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jc w:val="center"/>
        <w:rPr>
          <w:rFonts w:hint="eastAsia" w:asciiTheme="majorEastAsia" w:hAnsiTheme="majorEastAsia" w:eastAsiaTheme="majorEastAsia" w:cstheme="majorEastAsia"/>
          <w:b/>
          <w:bCs/>
          <w:sz w:val="44"/>
          <w:szCs w:val="44"/>
          <w:lang w:eastAsia="zh-CN"/>
        </w:rPr>
      </w:pPr>
      <w:bookmarkStart w:id="10" w:name="_GoBack"/>
      <w:bookmarkEnd w:id="10"/>
    </w:p>
    <w:p>
      <w:pPr>
        <w:rPr>
          <w:rFonts w:asciiTheme="majorEastAsia" w:hAnsiTheme="majorEastAsia" w:eastAsiaTheme="majorEastAsia" w:cstheme="majorEastAsia"/>
          <w:b/>
          <w:bCs/>
          <w:color w:val="auto"/>
          <w:sz w:val="36"/>
          <w:szCs w:val="36"/>
        </w:rPr>
      </w:pPr>
      <w:r>
        <w:drawing>
          <wp:inline distT="0" distB="0" distL="114300" distR="114300">
            <wp:extent cx="5610860" cy="6599555"/>
            <wp:effectExtent l="0" t="0" r="8890"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610860" cy="6599555"/>
                    </a:xfrm>
                    <a:prstGeom prst="rect">
                      <a:avLst/>
                    </a:prstGeom>
                    <a:noFill/>
                    <a:ln>
                      <a:noFill/>
                    </a:ln>
                  </pic:spPr>
                </pic:pic>
              </a:graphicData>
            </a:graphic>
          </wp:inline>
        </w:drawing>
      </w:r>
    </w:p>
    <w:p>
      <w:pPr>
        <w:autoSpaceDE w:val="0"/>
        <w:autoSpaceDN w:val="0"/>
        <w:adjustRightInd w:val="0"/>
        <w:spacing w:line="700" w:lineRule="exact"/>
        <w:ind w:firstLine="551"/>
        <w:jc w:val="center"/>
        <w:rPr>
          <w:rFonts w:hint="eastAsia" w:cs="宋体" w:asciiTheme="majorEastAsia" w:hAnsiTheme="majorEastAsia" w:eastAsiaTheme="majorEastAsia"/>
          <w:b/>
          <w:color w:val="auto"/>
          <w:kern w:val="0"/>
          <w:sz w:val="44"/>
          <w:szCs w:val="44"/>
        </w:rPr>
      </w:pPr>
    </w:p>
    <w:p>
      <w:pPr>
        <w:autoSpaceDE w:val="0"/>
        <w:autoSpaceDN w:val="0"/>
        <w:adjustRightInd w:val="0"/>
        <w:spacing w:line="700" w:lineRule="exact"/>
        <w:ind w:firstLine="551"/>
        <w:jc w:val="center"/>
        <w:rPr>
          <w:rFonts w:hint="eastAsia" w:cs="宋体" w:asciiTheme="majorEastAsia" w:hAnsiTheme="majorEastAsia" w:eastAsiaTheme="majorEastAsia"/>
          <w:b/>
          <w:color w:val="auto"/>
          <w:kern w:val="0"/>
          <w:sz w:val="44"/>
          <w:szCs w:val="44"/>
        </w:rPr>
      </w:pPr>
    </w:p>
    <w:p>
      <w:pPr>
        <w:autoSpaceDE w:val="0"/>
        <w:autoSpaceDN w:val="0"/>
        <w:adjustRightInd w:val="0"/>
        <w:spacing w:line="700" w:lineRule="exact"/>
        <w:ind w:firstLine="551"/>
        <w:jc w:val="center"/>
        <w:rPr>
          <w:rFonts w:cs="宋体" w:asciiTheme="majorEastAsia" w:hAnsiTheme="majorEastAsia" w:eastAsiaTheme="majorEastAsia"/>
          <w:b/>
          <w:color w:val="auto"/>
          <w:kern w:val="0"/>
          <w:sz w:val="44"/>
          <w:szCs w:val="44"/>
        </w:rPr>
      </w:pPr>
      <w:r>
        <w:rPr>
          <w:rFonts w:hint="eastAsia" w:cs="宋体" w:asciiTheme="majorEastAsia" w:hAnsiTheme="majorEastAsia" w:eastAsiaTheme="majorEastAsia"/>
          <w:b/>
          <w:color w:val="auto"/>
          <w:kern w:val="0"/>
          <w:sz w:val="44"/>
          <w:szCs w:val="44"/>
        </w:rPr>
        <w:t>招标文件目录</w:t>
      </w:r>
    </w:p>
    <w:p>
      <w:pPr>
        <w:autoSpaceDE w:val="0"/>
        <w:autoSpaceDN w:val="0"/>
        <w:adjustRightInd w:val="0"/>
        <w:spacing w:line="700" w:lineRule="exact"/>
        <w:ind w:firstLine="551"/>
        <w:rPr>
          <w:rFonts w:asciiTheme="majorEastAsia" w:hAnsiTheme="majorEastAsia" w:eastAsiaTheme="majorEastAsia" w:cstheme="majorEastAsia"/>
          <w:b/>
          <w:bCs/>
          <w:color w:val="auto"/>
          <w:sz w:val="32"/>
          <w:szCs w:val="32"/>
          <w:lang w:val="zh-CN"/>
        </w:rPr>
      </w:pP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第一章 投标邀请</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第二章 项目需求</w:t>
      </w:r>
    </w:p>
    <w:p>
      <w:pPr>
        <w:autoSpaceDE w:val="0"/>
        <w:autoSpaceDN w:val="0"/>
        <w:adjustRightInd w:val="0"/>
        <w:spacing w:line="700" w:lineRule="exact"/>
        <w:ind w:firstLine="560"/>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第三章 </w:t>
      </w:r>
      <w:r>
        <w:rPr>
          <w:rFonts w:hint="eastAsia" w:asciiTheme="majorEastAsia" w:hAnsiTheme="majorEastAsia" w:eastAsiaTheme="majorEastAsia" w:cstheme="majorEastAsia"/>
          <w:b/>
          <w:color w:val="auto"/>
          <w:kern w:val="0"/>
          <w:sz w:val="30"/>
          <w:szCs w:val="30"/>
        </w:rPr>
        <w:t>投标人须知前附表</w:t>
      </w:r>
    </w:p>
    <w:p>
      <w:pPr>
        <w:autoSpaceDE w:val="0"/>
        <w:autoSpaceDN w:val="0"/>
        <w:adjustRightInd w:val="0"/>
        <w:spacing w:line="700" w:lineRule="exact"/>
        <w:ind w:firstLine="560"/>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第四章 </w:t>
      </w:r>
      <w:r>
        <w:rPr>
          <w:rFonts w:hint="eastAsia" w:asciiTheme="majorEastAsia" w:hAnsiTheme="majorEastAsia" w:eastAsiaTheme="majorEastAsia" w:cstheme="majorEastAsia"/>
          <w:b/>
          <w:color w:val="auto"/>
          <w:kern w:val="0"/>
          <w:sz w:val="30"/>
          <w:szCs w:val="30"/>
        </w:rPr>
        <w:t>投标人须知</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一、概念释义</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二、招标文件说明</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三、投标文件的编制</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四、投标文件的递交</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五、开标和评标</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color w:val="auto"/>
          <w:sz w:val="30"/>
          <w:szCs w:val="30"/>
          <w:lang w:val="zh-CN"/>
        </w:rPr>
        <w:t>六、定标和授予合同</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第五章 </w:t>
      </w:r>
      <w:r>
        <w:rPr>
          <w:rFonts w:hint="eastAsia" w:asciiTheme="majorEastAsia" w:hAnsiTheme="majorEastAsia" w:eastAsiaTheme="majorEastAsia" w:cstheme="majorEastAsia"/>
          <w:b/>
          <w:color w:val="auto"/>
          <w:kern w:val="0"/>
          <w:sz w:val="30"/>
          <w:szCs w:val="30"/>
        </w:rPr>
        <w:t>政府采购政策功能</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第六章 </w:t>
      </w:r>
      <w:r>
        <w:rPr>
          <w:rFonts w:hint="eastAsia" w:asciiTheme="majorEastAsia" w:hAnsiTheme="majorEastAsia" w:eastAsiaTheme="majorEastAsia" w:cstheme="majorEastAsia"/>
          <w:b/>
          <w:color w:val="auto"/>
          <w:kern w:val="0"/>
          <w:sz w:val="30"/>
          <w:szCs w:val="30"/>
        </w:rPr>
        <w:t>资格审查与评标</w:t>
      </w:r>
    </w:p>
    <w:p>
      <w:pPr>
        <w:autoSpaceDE w:val="0"/>
        <w:autoSpaceDN w:val="0"/>
        <w:adjustRightInd w:val="0"/>
        <w:spacing w:line="700" w:lineRule="exact"/>
        <w:ind w:firstLine="551"/>
        <w:outlineLvl w:val="0"/>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第七章 </w:t>
      </w:r>
      <w:r>
        <w:rPr>
          <w:rFonts w:hint="eastAsia" w:asciiTheme="majorEastAsia" w:hAnsiTheme="majorEastAsia" w:eastAsiaTheme="majorEastAsia" w:cstheme="majorEastAsia"/>
          <w:b/>
          <w:color w:val="auto"/>
          <w:kern w:val="0"/>
          <w:sz w:val="30"/>
          <w:szCs w:val="30"/>
        </w:rPr>
        <w:t>拟签订的合同文本</w:t>
      </w:r>
    </w:p>
    <w:p>
      <w:pPr>
        <w:autoSpaceDE w:val="0"/>
        <w:autoSpaceDN w:val="0"/>
        <w:adjustRightInd w:val="0"/>
        <w:spacing w:line="700" w:lineRule="exact"/>
        <w:ind w:firstLine="551"/>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第八章 </w:t>
      </w:r>
      <w:r>
        <w:rPr>
          <w:rFonts w:hint="eastAsia" w:asciiTheme="majorEastAsia" w:hAnsiTheme="majorEastAsia" w:eastAsiaTheme="majorEastAsia" w:cstheme="majorEastAsia"/>
          <w:b/>
          <w:color w:val="auto"/>
          <w:kern w:val="0"/>
          <w:sz w:val="30"/>
          <w:szCs w:val="30"/>
        </w:rPr>
        <w:t>投标文件有关格式</w:t>
      </w:r>
    </w:p>
    <w:p>
      <w:pPr>
        <w:autoSpaceDE w:val="0"/>
        <w:autoSpaceDN w:val="0"/>
        <w:adjustRightInd w:val="0"/>
        <w:spacing w:line="700" w:lineRule="exact"/>
        <w:ind w:firstLine="551"/>
        <w:rPr>
          <w:rFonts w:asciiTheme="majorEastAsia" w:hAnsiTheme="majorEastAsia" w:eastAsiaTheme="majorEastAsia" w:cstheme="majorEastAsia"/>
          <w:b/>
          <w:color w:val="auto"/>
          <w:kern w:val="0"/>
          <w:sz w:val="32"/>
          <w:szCs w:val="32"/>
        </w:rPr>
      </w:pPr>
    </w:p>
    <w:p>
      <w:pPr>
        <w:jc w:val="center"/>
        <w:rPr>
          <w:rFonts w:hint="eastAsia" w:cs="宋体" w:asciiTheme="majorEastAsia" w:hAnsiTheme="majorEastAsia" w:eastAsiaTheme="majorEastAsia"/>
          <w:b/>
          <w:color w:val="auto"/>
          <w:kern w:val="0"/>
          <w:sz w:val="32"/>
          <w:szCs w:val="32"/>
        </w:rPr>
      </w:pPr>
    </w:p>
    <w:p>
      <w:pPr>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第一章 投标邀请</w:t>
      </w:r>
    </w:p>
    <w:p>
      <w:pPr>
        <w:pStyle w:val="22"/>
        <w:widowControl/>
        <w:shd w:val="clear" w:color="auto" w:fill="FFFFFF"/>
        <w:spacing w:line="360" w:lineRule="auto"/>
        <w:ind w:left="424" w:leftChars="202" w:firstLine="424" w:firstLineChars="202"/>
        <w:contextualSpacing/>
        <w:jc w:val="left"/>
        <w:rPr>
          <w:color w:val="auto"/>
          <w:sz w:val="21"/>
          <w:szCs w:val="21"/>
          <w:shd w:val="clear" w:color="auto" w:fill="FFFFFF"/>
        </w:rPr>
      </w:pPr>
      <w:r>
        <w:rPr>
          <w:rFonts w:hint="eastAsia"/>
          <w:color w:val="auto"/>
          <w:sz w:val="21"/>
          <w:szCs w:val="21"/>
          <w:shd w:val="clear" w:color="auto" w:fill="FFFFFF"/>
        </w:rPr>
        <w:t>许昌市政府采购服务中心（以下简称采购中心）受</w:t>
      </w:r>
      <w:r>
        <w:rPr>
          <w:rFonts w:hint="eastAsia"/>
          <w:color w:val="auto"/>
          <w:sz w:val="21"/>
          <w:szCs w:val="21"/>
          <w:shd w:val="clear" w:color="auto" w:fill="FFFFFF"/>
          <w:lang w:eastAsia="zh-CN"/>
        </w:rPr>
        <w:t>许昌市中心医院</w:t>
      </w:r>
      <w:r>
        <w:rPr>
          <w:rFonts w:hint="eastAsia"/>
          <w:color w:val="auto"/>
          <w:sz w:val="21"/>
          <w:szCs w:val="21"/>
          <w:shd w:val="clear" w:color="auto" w:fill="FFFFFF"/>
        </w:rPr>
        <w:t>的委托，对“</w:t>
      </w:r>
      <w:r>
        <w:rPr>
          <w:rFonts w:hint="eastAsia"/>
          <w:color w:val="auto"/>
          <w:sz w:val="21"/>
          <w:szCs w:val="21"/>
          <w:shd w:val="clear" w:color="auto" w:fill="FFFFFF"/>
          <w:lang w:eastAsia="zh-CN"/>
        </w:rPr>
        <w:t>许昌市中心医院中长期发展规划编制服务项目</w:t>
      </w:r>
      <w:r>
        <w:rPr>
          <w:rFonts w:hint="eastAsia" w:cs="仿宋_GB2312" w:asciiTheme="minorEastAsia" w:hAnsiTheme="minorEastAsia" w:eastAsiaTheme="minorEastAsia"/>
          <w:color w:val="auto"/>
          <w:sz w:val="21"/>
          <w:szCs w:val="21"/>
          <w:shd w:val="clear" w:color="auto" w:fill="FFFFFF"/>
        </w:rPr>
        <w:t>(不见面开标)</w:t>
      </w:r>
      <w:r>
        <w:rPr>
          <w:rFonts w:hint="eastAsia"/>
          <w:color w:val="auto"/>
          <w:sz w:val="21"/>
          <w:szCs w:val="21"/>
          <w:shd w:val="clear" w:color="auto" w:fill="FFFFFF"/>
        </w:rPr>
        <w:t>”项目的相关货物和服务进行国内公开招标。现邀请合格投标人前来投标。</w:t>
      </w:r>
    </w:p>
    <w:p>
      <w:pPr>
        <w:pStyle w:val="22"/>
        <w:widowControl/>
        <w:numPr>
          <w:ilvl w:val="0"/>
          <w:numId w:val="4"/>
        </w:numPr>
        <w:shd w:val="clear" w:color="auto" w:fill="FFFFFF"/>
        <w:spacing w:line="360" w:lineRule="auto"/>
        <w:ind w:firstLine="420"/>
        <w:contextualSpacing/>
        <w:jc w:val="left"/>
        <w:rPr>
          <w:rFonts w:hint="eastAsia"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项目编号：ZFCG-</w:t>
      </w:r>
      <w:r>
        <w:rPr>
          <w:rFonts w:hint="eastAsia" w:cs="黑体" w:asciiTheme="minorEastAsia" w:hAnsiTheme="minorEastAsia" w:eastAsiaTheme="minorEastAsia"/>
          <w:b/>
          <w:bCs/>
          <w:color w:val="auto"/>
          <w:sz w:val="21"/>
          <w:szCs w:val="21"/>
          <w:shd w:val="clear" w:color="auto" w:fill="FFFFFF"/>
          <w:lang w:val="en-US" w:eastAsia="zh-CN"/>
        </w:rPr>
        <w:t>G</w:t>
      </w:r>
      <w:r>
        <w:rPr>
          <w:rFonts w:hint="eastAsia" w:cs="黑体" w:asciiTheme="minorEastAsia" w:hAnsiTheme="minorEastAsia" w:eastAsiaTheme="minorEastAsia"/>
          <w:b/>
          <w:bCs/>
          <w:color w:val="auto"/>
          <w:sz w:val="21"/>
          <w:szCs w:val="21"/>
          <w:shd w:val="clear" w:color="auto" w:fill="FFFFFF"/>
        </w:rPr>
        <w:t>202</w:t>
      </w:r>
      <w:r>
        <w:rPr>
          <w:rFonts w:hint="eastAsia" w:cs="黑体" w:asciiTheme="minorEastAsia" w:hAnsiTheme="minorEastAsia" w:eastAsiaTheme="minorEastAsia"/>
          <w:b/>
          <w:bCs/>
          <w:color w:val="auto"/>
          <w:sz w:val="21"/>
          <w:szCs w:val="21"/>
          <w:shd w:val="clear" w:color="auto" w:fill="FFFFFF"/>
          <w:lang w:val="en-US" w:eastAsia="zh-CN"/>
        </w:rPr>
        <w:t>4017</w:t>
      </w:r>
      <w:r>
        <w:rPr>
          <w:rFonts w:hint="eastAsia" w:cs="黑体" w:asciiTheme="minorEastAsia" w:hAnsiTheme="minorEastAsia" w:eastAsiaTheme="minorEastAsia"/>
          <w:b/>
          <w:bCs/>
          <w:color w:val="auto"/>
          <w:sz w:val="21"/>
          <w:szCs w:val="21"/>
          <w:shd w:val="clear" w:color="auto" w:fill="FFFFFF"/>
        </w:rPr>
        <w:t>号</w:t>
      </w:r>
    </w:p>
    <w:p>
      <w:pPr>
        <w:pStyle w:val="22"/>
        <w:widowControl/>
        <w:numPr>
          <w:ilvl w:val="0"/>
          <w:numId w:val="0"/>
        </w:numPr>
        <w:shd w:val="clear" w:color="auto" w:fill="FFFFFF"/>
        <w:spacing w:line="360" w:lineRule="auto"/>
        <w:ind w:firstLine="422" w:firstLineChars="200"/>
        <w:contextualSpacing/>
        <w:jc w:val="left"/>
        <w:rPr>
          <w:rFonts w:cs="仿宋_GB2312" w:asciiTheme="minorEastAsia" w:hAnsiTheme="minorEastAsia" w:eastAsiaTheme="minorEastAsia"/>
          <w:b/>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二、项目名称：</w:t>
      </w:r>
      <w:r>
        <w:rPr>
          <w:rFonts w:hint="eastAsia"/>
          <w:color w:val="auto"/>
          <w:sz w:val="21"/>
          <w:szCs w:val="21"/>
          <w:shd w:val="clear" w:color="auto" w:fill="FFFFFF"/>
          <w:lang w:eastAsia="zh-CN"/>
        </w:rPr>
        <w:t>许昌市中心医院中长期发展规划编制服务项目</w:t>
      </w:r>
      <w:r>
        <w:rPr>
          <w:rFonts w:hint="eastAsia" w:cs="仿宋_GB2312" w:asciiTheme="minorEastAsia" w:hAnsiTheme="minorEastAsia" w:eastAsiaTheme="minorEastAsia"/>
          <w:color w:val="auto"/>
          <w:sz w:val="21"/>
          <w:szCs w:val="21"/>
          <w:shd w:val="clear" w:color="auto" w:fill="FFFFFF"/>
        </w:rPr>
        <w:t>(不见面开标)</w:t>
      </w:r>
    </w:p>
    <w:p>
      <w:pPr>
        <w:pStyle w:val="22"/>
        <w:widowControl/>
        <w:shd w:val="clear" w:color="auto" w:fill="FFFFFF"/>
        <w:spacing w:line="360" w:lineRule="auto"/>
        <w:ind w:firstLine="420"/>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三、采购方式：</w:t>
      </w:r>
      <w:r>
        <w:rPr>
          <w:rFonts w:hint="eastAsia" w:cs="仿宋_GB2312" w:asciiTheme="minorEastAsia" w:hAnsiTheme="minorEastAsia" w:eastAsiaTheme="minorEastAsia"/>
          <w:color w:val="auto"/>
          <w:sz w:val="21"/>
          <w:szCs w:val="21"/>
          <w:shd w:val="clear" w:color="auto" w:fill="FFFFFF"/>
        </w:rPr>
        <w:t>公开招标</w:t>
      </w:r>
    </w:p>
    <w:p>
      <w:pPr>
        <w:pStyle w:val="22"/>
        <w:widowControl/>
        <w:shd w:val="clear" w:color="auto" w:fill="FFFFFF"/>
        <w:spacing w:line="360" w:lineRule="auto"/>
        <w:ind w:firstLine="420"/>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四、项目属性：</w:t>
      </w:r>
      <w:r>
        <w:rPr>
          <w:rFonts w:hint="eastAsia" w:cs="仿宋_GB2312" w:asciiTheme="minorEastAsia" w:hAnsiTheme="minorEastAsia" w:eastAsiaTheme="minorEastAsia"/>
          <w:color w:val="auto"/>
          <w:sz w:val="21"/>
          <w:szCs w:val="21"/>
          <w:shd w:val="clear" w:color="auto" w:fill="FFFFFF"/>
        </w:rPr>
        <w:t>服务</w:t>
      </w:r>
    </w:p>
    <w:p>
      <w:pPr>
        <w:pStyle w:val="22"/>
        <w:widowControl/>
        <w:shd w:val="clear" w:color="auto" w:fill="FFFFFF"/>
        <w:spacing w:line="360" w:lineRule="auto"/>
        <w:ind w:firstLine="420"/>
        <w:contextualSpacing/>
        <w:jc w:val="left"/>
        <w:rPr>
          <w:rFonts w:cs="仿宋_GB2312" w:asciiTheme="minorEastAsia" w:hAnsiTheme="minorEastAsia" w:eastAsiaTheme="minorEastAsia"/>
          <w:b/>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五、招标内容</w:t>
      </w:r>
    </w:p>
    <w:p>
      <w:pPr>
        <w:pStyle w:val="22"/>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项目主要内容、数量及要求：编制许昌市中心医院中长期发展规划，</w:t>
      </w:r>
      <w:r>
        <w:rPr>
          <w:rFonts w:hint="eastAsia" w:cs="仿宋_GB2312" w:asciiTheme="minorEastAsia" w:hAnsiTheme="minorEastAsia" w:eastAsiaTheme="minorEastAsia"/>
          <w:color w:val="auto"/>
          <w:sz w:val="21"/>
          <w:szCs w:val="21"/>
          <w:shd w:val="clear" w:color="auto" w:fill="FFFFFF"/>
          <w:lang w:val="en-US" w:eastAsia="zh-CN"/>
        </w:rPr>
        <w:t>出具</w:t>
      </w:r>
      <w:r>
        <w:rPr>
          <w:rFonts w:hint="eastAsia" w:cs="仿宋_GB2312" w:asciiTheme="minorEastAsia" w:hAnsiTheme="minorEastAsia" w:eastAsiaTheme="minorEastAsia"/>
          <w:color w:val="auto"/>
          <w:sz w:val="21"/>
          <w:szCs w:val="21"/>
          <w:shd w:val="clear" w:color="auto" w:fill="FFFFFF"/>
        </w:rPr>
        <w:t>《许昌市中心医院调研分析报告》和《许昌市中心医院发展战略报告》</w:t>
      </w:r>
      <w:r>
        <w:rPr>
          <w:rFonts w:hint="eastAsia" w:cs="仿宋_GB2312" w:asciiTheme="minorEastAsia" w:hAnsiTheme="minorEastAsia" w:eastAsiaTheme="minorEastAsia"/>
          <w:color w:val="auto"/>
          <w:sz w:val="21"/>
          <w:szCs w:val="21"/>
          <w:shd w:val="clear" w:color="auto" w:fill="FFFFFF"/>
          <w:lang w:eastAsia="zh-CN"/>
        </w:rPr>
        <w:t>。</w:t>
      </w:r>
    </w:p>
    <w:p>
      <w:pPr>
        <w:pStyle w:val="22"/>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预算金额：</w:t>
      </w:r>
      <w:r>
        <w:rPr>
          <w:rFonts w:hint="eastAsia" w:cs="仿宋_GB2312" w:asciiTheme="minorEastAsia" w:hAnsiTheme="minorEastAsia" w:eastAsiaTheme="minorEastAsia"/>
          <w:color w:val="auto"/>
          <w:sz w:val="21"/>
          <w:szCs w:val="21"/>
          <w:shd w:val="clear" w:color="auto" w:fill="FFFFFF"/>
          <w:lang w:val="en-US" w:eastAsia="zh-CN"/>
        </w:rPr>
        <w:t>100</w:t>
      </w:r>
      <w:r>
        <w:rPr>
          <w:rFonts w:hint="eastAsia" w:cs="仿宋_GB2312" w:asciiTheme="minorEastAsia" w:hAnsiTheme="minorEastAsia" w:eastAsiaTheme="minorEastAsia"/>
          <w:color w:val="auto"/>
          <w:sz w:val="21"/>
          <w:szCs w:val="21"/>
          <w:shd w:val="clear" w:color="auto" w:fill="FFFFFF"/>
        </w:rPr>
        <w:t>万元。</w:t>
      </w:r>
    </w:p>
    <w:p>
      <w:pPr>
        <w:pStyle w:val="22"/>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最高限价：</w:t>
      </w:r>
      <w:r>
        <w:rPr>
          <w:rFonts w:hint="eastAsia" w:cs="仿宋_GB2312" w:asciiTheme="minorEastAsia" w:hAnsiTheme="minorEastAsia" w:eastAsiaTheme="minorEastAsia"/>
          <w:color w:val="auto"/>
          <w:sz w:val="21"/>
          <w:szCs w:val="21"/>
          <w:shd w:val="clear" w:color="auto" w:fill="FFFFFF"/>
          <w:lang w:val="en-US" w:eastAsia="zh-CN"/>
        </w:rPr>
        <w:t>100</w:t>
      </w:r>
      <w:r>
        <w:rPr>
          <w:rFonts w:hint="eastAsia" w:cs="仿宋_GB2312" w:asciiTheme="minorEastAsia" w:hAnsiTheme="minorEastAsia" w:eastAsiaTheme="minorEastAsia"/>
          <w:color w:val="auto"/>
          <w:sz w:val="21"/>
          <w:szCs w:val="21"/>
          <w:shd w:val="clear" w:color="auto" w:fill="FFFFFF"/>
        </w:rPr>
        <w:t>万元。</w:t>
      </w:r>
    </w:p>
    <w:p>
      <w:pPr>
        <w:pStyle w:val="22"/>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交付（实施）时间（期限）：自合同生效之日起210日历天。</w:t>
      </w:r>
    </w:p>
    <w:p>
      <w:pPr>
        <w:pStyle w:val="22"/>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交付（实施）地点（范围）：许昌市中心医院鹿鸣湖院区</w:t>
      </w:r>
      <w:r>
        <w:rPr>
          <w:rFonts w:hint="eastAsia" w:cs="仿宋_GB2312" w:asciiTheme="minorEastAsia" w:hAnsiTheme="minorEastAsia" w:eastAsiaTheme="minorEastAsia"/>
          <w:color w:val="auto"/>
          <w:sz w:val="21"/>
          <w:szCs w:val="21"/>
          <w:shd w:val="clear" w:color="auto" w:fill="FFFFFF"/>
          <w:lang w:eastAsia="zh-CN"/>
        </w:rPr>
        <w:t>。</w:t>
      </w:r>
    </w:p>
    <w:p>
      <w:pPr>
        <w:pStyle w:val="22"/>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分包：不允许</w:t>
      </w:r>
    </w:p>
    <w:p>
      <w:pPr>
        <w:pStyle w:val="22"/>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六、申请人的资格要求：</w:t>
      </w:r>
    </w:p>
    <w:p>
      <w:pPr>
        <w:pStyle w:val="22"/>
        <w:widowControl/>
        <w:numPr>
          <w:ilvl w:val="0"/>
          <w:numId w:val="6"/>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满足《中华人民共和国政府采购法》第二十二条规定；</w:t>
      </w:r>
    </w:p>
    <w:p>
      <w:pPr>
        <w:pStyle w:val="22"/>
        <w:widowControl/>
        <w:numPr>
          <w:ilvl w:val="0"/>
          <w:numId w:val="6"/>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落实政府采购政策需满足的资格要求：本项目面向中、小、微型供应商采购。</w:t>
      </w:r>
    </w:p>
    <w:p>
      <w:pPr>
        <w:pStyle w:val="22"/>
        <w:widowControl/>
        <w:numPr>
          <w:ilvl w:val="0"/>
          <w:numId w:val="6"/>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本项目的特定资格要求：无。</w:t>
      </w:r>
    </w:p>
    <w:p>
      <w:pPr>
        <w:pStyle w:val="22"/>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七、招标文件的获取</w:t>
      </w:r>
    </w:p>
    <w:p>
      <w:pPr>
        <w:pStyle w:val="22"/>
        <w:widowControl/>
        <w:shd w:val="clear" w:color="auto" w:fill="FFFFFF"/>
        <w:spacing w:line="360" w:lineRule="auto"/>
        <w:ind w:left="424" w:leftChars="202" w:firstLine="424" w:firstLineChars="202"/>
        <w:contextualSpacing/>
        <w:jc w:val="left"/>
        <w:rPr>
          <w:color w:val="auto"/>
          <w:sz w:val="21"/>
          <w:szCs w:val="21"/>
          <w:shd w:val="clear" w:color="auto" w:fill="FFFFFF"/>
        </w:rPr>
      </w:pPr>
      <w:r>
        <w:rPr>
          <w:rFonts w:hint="eastAsia"/>
          <w:color w:val="auto"/>
          <w:sz w:val="21"/>
          <w:szCs w:val="21"/>
          <w:shd w:val="clear" w:color="auto" w:fill="FFFFFF"/>
        </w:rPr>
        <w:t>即日起至投标截止时间，供应商使用 CA 数字证书登录《全国公共资源交易平台（河南省·许昌市）》“投标人/供应商登录”入口（</w:t>
      </w:r>
      <w:r>
        <w:rPr>
          <w:color w:val="auto"/>
          <w:sz w:val="21"/>
          <w:szCs w:val="21"/>
          <w:shd w:val="clear" w:color="auto" w:fill="FFFFFF"/>
        </w:rPr>
        <w:t>http://ggzy.xuchang.gov.cn</w:t>
      </w:r>
      <w:r>
        <w:rPr>
          <w:rFonts w:hint="eastAsia"/>
          <w:color w:val="auto"/>
          <w:sz w:val="21"/>
          <w:szCs w:val="21"/>
          <w:shd w:val="clear" w:color="auto" w:fill="FFFFFF"/>
        </w:rPr>
        <w:t>:8088/ggzy/）免费获取本项目招标文件。</w:t>
      </w:r>
    </w:p>
    <w:p>
      <w:pPr>
        <w:pStyle w:val="22"/>
        <w:widowControl/>
        <w:shd w:val="clear" w:color="auto" w:fill="FFFFFF"/>
        <w:spacing w:line="360" w:lineRule="auto"/>
        <w:ind w:left="420"/>
        <w:contextualSpacing/>
        <w:jc w:val="left"/>
        <w:rPr>
          <w:rFonts w:cs="仿宋_GB2312" w:asciiTheme="minorEastAsia" w:hAnsiTheme="minorEastAsia" w:eastAsiaTheme="minorEastAsia"/>
          <w:b/>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八、投标文件的提交方式及注意事项</w:t>
      </w:r>
    </w:p>
    <w:p>
      <w:pPr>
        <w:pStyle w:val="22"/>
        <w:widowControl/>
        <w:shd w:val="clear" w:color="auto" w:fill="FFFFFF"/>
        <w:spacing w:line="360" w:lineRule="auto"/>
        <w:ind w:left="424" w:leftChars="202" w:firstLine="424" w:firstLineChars="202"/>
        <w:contextualSpacing/>
        <w:jc w:val="left"/>
        <w:rPr>
          <w:color w:val="auto"/>
          <w:sz w:val="21"/>
          <w:szCs w:val="21"/>
          <w:shd w:val="clear" w:color="auto" w:fill="FFFFFF"/>
        </w:rPr>
      </w:pPr>
      <w:r>
        <w:rPr>
          <w:rFonts w:hint="eastAsia"/>
          <w:color w:val="auto"/>
          <w:sz w:val="21"/>
          <w:szCs w:val="21"/>
          <w:shd w:val="clear" w:color="auto" w:fill="FFFFFF"/>
        </w:rPr>
        <w:t>本项目为全流程电子化交易项目，投标人必须通过许昌公共资源交易系统下载“许昌投标文件制作系统SEARUN 最新版本”制作并上传加密电子投标文件。截至投标截止时间，交易系统投标通道将关闭，投标人未完成电子投标文件上传的，投标将被拒绝。</w:t>
      </w:r>
    </w:p>
    <w:p>
      <w:pPr>
        <w:pStyle w:val="22"/>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九、投标截止时间、开标时间及地点</w:t>
      </w:r>
    </w:p>
    <w:p>
      <w:pPr>
        <w:pStyle w:val="22"/>
        <w:widowControl/>
        <w:numPr>
          <w:ilvl w:val="0"/>
          <w:numId w:val="7"/>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投标截止及开标时间：202</w:t>
      </w:r>
      <w:r>
        <w:rPr>
          <w:rFonts w:hint="eastAsia" w:cs="仿宋_GB2312" w:asciiTheme="minorEastAsia" w:hAnsiTheme="minorEastAsia" w:eastAsiaTheme="minorEastAsia"/>
          <w:color w:val="auto"/>
          <w:sz w:val="21"/>
          <w:szCs w:val="21"/>
          <w:shd w:val="clear" w:color="auto" w:fill="FFFFFF"/>
          <w:lang w:val="en-US" w:eastAsia="zh-CN"/>
        </w:rPr>
        <w:t>4</w:t>
      </w:r>
      <w:r>
        <w:rPr>
          <w:rFonts w:hint="eastAsia" w:cs="仿宋_GB2312" w:asciiTheme="minorEastAsia" w:hAnsiTheme="minorEastAsia" w:eastAsiaTheme="minorEastAsia"/>
          <w:color w:val="auto"/>
          <w:sz w:val="21"/>
          <w:szCs w:val="21"/>
          <w:shd w:val="clear" w:color="auto" w:fill="FFFFFF"/>
        </w:rPr>
        <w:t>年</w:t>
      </w:r>
      <w:r>
        <w:rPr>
          <w:rFonts w:hint="eastAsia" w:cs="仿宋_GB2312" w:asciiTheme="minorEastAsia" w:hAnsiTheme="minorEastAsia" w:eastAsiaTheme="minorEastAsia"/>
          <w:color w:val="auto"/>
          <w:sz w:val="21"/>
          <w:szCs w:val="21"/>
          <w:shd w:val="clear" w:color="auto" w:fill="FFFFFF"/>
          <w:lang w:val="en-US" w:eastAsia="zh-CN"/>
        </w:rPr>
        <w:t>7</w:t>
      </w:r>
      <w:r>
        <w:rPr>
          <w:rFonts w:hint="eastAsia" w:cs="仿宋_GB2312" w:asciiTheme="minorEastAsia" w:hAnsiTheme="minorEastAsia" w:eastAsiaTheme="minorEastAsia"/>
          <w:color w:val="auto"/>
          <w:sz w:val="21"/>
          <w:szCs w:val="21"/>
          <w:shd w:val="clear" w:color="auto" w:fill="FFFFFF"/>
        </w:rPr>
        <w:t>月</w:t>
      </w:r>
      <w:r>
        <w:rPr>
          <w:rFonts w:hint="eastAsia" w:cs="仿宋_GB2312" w:asciiTheme="minorEastAsia" w:hAnsiTheme="minorEastAsia" w:eastAsiaTheme="minorEastAsia"/>
          <w:color w:val="auto"/>
          <w:sz w:val="21"/>
          <w:szCs w:val="21"/>
          <w:shd w:val="clear" w:color="auto" w:fill="FFFFFF"/>
          <w:lang w:val="en-US" w:eastAsia="zh-CN"/>
        </w:rPr>
        <w:t>5</w:t>
      </w:r>
      <w:r>
        <w:rPr>
          <w:rFonts w:hint="eastAsia" w:cs="仿宋_GB2312" w:asciiTheme="minorEastAsia" w:hAnsiTheme="minorEastAsia" w:eastAsiaTheme="minorEastAsia"/>
          <w:color w:val="auto"/>
          <w:sz w:val="21"/>
          <w:szCs w:val="21"/>
          <w:shd w:val="clear" w:color="auto" w:fill="FFFFFF"/>
        </w:rPr>
        <w:t>日</w:t>
      </w:r>
      <w:r>
        <w:rPr>
          <w:rFonts w:hint="eastAsia" w:cs="仿宋_GB2312" w:asciiTheme="minorEastAsia" w:hAnsiTheme="minorEastAsia" w:eastAsiaTheme="minorEastAsia"/>
          <w:color w:val="auto"/>
          <w:sz w:val="21"/>
          <w:szCs w:val="21"/>
          <w:shd w:val="clear" w:color="auto" w:fill="FFFFFF"/>
          <w:lang w:val="en-US" w:eastAsia="zh-CN"/>
        </w:rPr>
        <w:t>8</w:t>
      </w:r>
      <w:r>
        <w:rPr>
          <w:rFonts w:hint="eastAsia" w:cs="仿宋_GB2312" w:asciiTheme="minorEastAsia" w:hAnsiTheme="minorEastAsia" w:eastAsiaTheme="minorEastAsia"/>
          <w:color w:val="auto"/>
          <w:sz w:val="21"/>
          <w:szCs w:val="21"/>
          <w:shd w:val="clear" w:color="auto" w:fill="FFFFFF"/>
        </w:rPr>
        <w:t>时</w:t>
      </w:r>
      <w:r>
        <w:rPr>
          <w:rFonts w:hint="eastAsia" w:cs="仿宋_GB2312" w:asciiTheme="minorEastAsia" w:hAnsiTheme="minorEastAsia" w:eastAsiaTheme="minorEastAsia"/>
          <w:color w:val="auto"/>
          <w:sz w:val="21"/>
          <w:szCs w:val="21"/>
          <w:shd w:val="clear" w:color="auto" w:fill="FFFFFF"/>
          <w:lang w:val="en-US" w:eastAsia="zh-CN"/>
        </w:rPr>
        <w:t>30</w:t>
      </w:r>
      <w:r>
        <w:rPr>
          <w:rFonts w:hint="eastAsia" w:cs="仿宋_GB2312" w:asciiTheme="minorEastAsia" w:hAnsiTheme="minorEastAsia" w:eastAsiaTheme="minorEastAsia"/>
          <w:color w:val="auto"/>
          <w:sz w:val="21"/>
          <w:szCs w:val="21"/>
          <w:shd w:val="clear" w:color="auto" w:fill="FFFFFF"/>
        </w:rPr>
        <w:t>分（北京时间），逾期提交或不符合规定的投标文件不予接受。</w:t>
      </w:r>
    </w:p>
    <w:p>
      <w:pPr>
        <w:pStyle w:val="22"/>
        <w:widowControl/>
        <w:numPr>
          <w:ilvl w:val="0"/>
          <w:numId w:val="7"/>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rPr>
        <w:t>开标地点：许昌市公共资源交易中心三楼</w:t>
      </w:r>
      <w:r>
        <w:rPr>
          <w:rFonts w:hint="eastAsia" w:cs="仿宋_GB2312" w:asciiTheme="minorEastAsia" w:hAnsiTheme="minorEastAsia" w:eastAsiaTheme="minorEastAsia"/>
          <w:color w:val="auto"/>
          <w:sz w:val="21"/>
          <w:szCs w:val="21"/>
          <w:lang w:eastAsia="zh-CN"/>
        </w:rPr>
        <w:t>不见面</w:t>
      </w:r>
      <w:r>
        <w:rPr>
          <w:rFonts w:hint="eastAsia" w:cs="仿宋_GB2312" w:asciiTheme="minorEastAsia" w:hAnsiTheme="minorEastAsia" w:eastAsiaTheme="minorEastAsia"/>
          <w:color w:val="auto"/>
          <w:sz w:val="21"/>
          <w:szCs w:val="21"/>
        </w:rPr>
        <w:t>开标</w:t>
      </w:r>
      <w:r>
        <w:rPr>
          <w:rFonts w:hint="eastAsia" w:cs="仿宋_GB2312" w:asciiTheme="minorEastAsia" w:hAnsiTheme="minorEastAsia" w:eastAsiaTheme="minorEastAsia"/>
          <w:color w:val="auto"/>
          <w:sz w:val="21"/>
          <w:szCs w:val="21"/>
          <w:lang w:eastAsia="zh-CN"/>
        </w:rPr>
        <w:t>一</w:t>
      </w:r>
      <w:r>
        <w:rPr>
          <w:rFonts w:hint="eastAsia" w:cs="仿宋_GB2312" w:asciiTheme="minorEastAsia" w:hAnsiTheme="minorEastAsia" w:eastAsiaTheme="minorEastAsia"/>
          <w:color w:val="auto"/>
          <w:sz w:val="21"/>
          <w:szCs w:val="21"/>
        </w:rPr>
        <w:t>室。（</w:t>
      </w:r>
      <w:r>
        <w:rPr>
          <w:rFonts w:hint="eastAsia" w:cs="Arial" w:asciiTheme="minorEastAsia" w:hAnsiTheme="minorEastAsia" w:eastAsiaTheme="minorEastAsia"/>
          <w:b/>
          <w:color w:val="auto"/>
          <w:sz w:val="21"/>
          <w:szCs w:val="21"/>
        </w:rPr>
        <w:t>本项目采用远程不见面开标方式，投标人无须到现场</w:t>
      </w:r>
      <w:r>
        <w:rPr>
          <w:rFonts w:hint="eastAsia" w:cs="Arial" w:asciiTheme="minorEastAsia" w:hAnsiTheme="minorEastAsia" w:eastAsiaTheme="minorEastAsia"/>
          <w:color w:val="auto"/>
          <w:sz w:val="21"/>
          <w:szCs w:val="21"/>
        </w:rPr>
        <w:t>）</w:t>
      </w:r>
      <w:r>
        <w:rPr>
          <w:rFonts w:hint="eastAsia" w:cs="仿宋_GB2312" w:asciiTheme="minorEastAsia" w:hAnsiTheme="minorEastAsia" w:eastAsiaTheme="minorEastAsia"/>
          <w:color w:val="auto"/>
          <w:sz w:val="21"/>
          <w:szCs w:val="21"/>
        </w:rPr>
        <w:t>。</w:t>
      </w:r>
    </w:p>
    <w:p>
      <w:pPr>
        <w:pStyle w:val="22"/>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十、开标注意事项</w:t>
      </w:r>
    </w:p>
    <w:p>
      <w:pPr>
        <w:pStyle w:val="22"/>
        <w:widowControl/>
        <w:shd w:val="clear" w:color="auto" w:fill="FFFFFF"/>
        <w:spacing w:line="360" w:lineRule="auto"/>
        <w:ind w:left="424" w:leftChars="202" w:firstLine="424" w:firstLineChars="202"/>
        <w:contextualSpacing/>
        <w:jc w:val="left"/>
        <w:rPr>
          <w:color w:val="auto"/>
          <w:sz w:val="21"/>
          <w:szCs w:val="21"/>
          <w:shd w:val="clear" w:color="auto" w:fill="FFFFFF"/>
        </w:rPr>
      </w:pPr>
      <w:r>
        <w:rPr>
          <w:rFonts w:hint="eastAsia"/>
          <w:color w:val="auto"/>
          <w:sz w:val="21"/>
          <w:szCs w:val="21"/>
          <w:shd w:val="clear" w:color="auto" w:fill="FFFFFF"/>
        </w:rPr>
        <w:t>开标时间前，投标人使用CA数字证书登录全国公共资源交易平台（河南省·许昌市）——进入公共资源交易系统（http://ggzy.xuchang.gov.cn:8088/ggzy/）——点击“项目信息——项目名称”——在系统操作导航栏点击“开标——不见面开标大厅”，在规定的开标时间内进行解密开标。</w:t>
      </w:r>
    </w:p>
    <w:p>
      <w:pPr>
        <w:pStyle w:val="22"/>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十一、本次招标公告同时在《中国政府采购网》、《河南省政府采购网》、《许昌市政府采购网》、《全国公共资源交易平台（河南省·许昌市）》、《许昌市人民政府门户网站》发布。</w:t>
      </w:r>
    </w:p>
    <w:p>
      <w:pPr>
        <w:pStyle w:val="22"/>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rPr>
      </w:pPr>
      <w:r>
        <w:rPr>
          <w:rFonts w:hint="eastAsia" w:cs="黑体" w:asciiTheme="minorEastAsia" w:hAnsiTheme="minorEastAsia" w:eastAsiaTheme="minorEastAsia"/>
          <w:b/>
          <w:bCs/>
          <w:color w:val="auto"/>
          <w:sz w:val="21"/>
          <w:szCs w:val="21"/>
        </w:rPr>
        <w:t>十二、联系方式</w:t>
      </w:r>
    </w:p>
    <w:p>
      <w:pPr>
        <w:adjustRightInd w:val="0"/>
        <w:spacing w:line="360" w:lineRule="auto"/>
        <w:ind w:firstLine="843" w:firstLineChars="400"/>
        <w:contextualSpacing/>
        <w:jc w:val="left"/>
        <w:rPr>
          <w:rFonts w:ascii="宋体" w:hAnsi="宋体"/>
          <w:color w:val="auto"/>
          <w:szCs w:val="21"/>
        </w:rPr>
      </w:pPr>
      <w:r>
        <w:rPr>
          <w:rFonts w:hint="eastAsia" w:ascii="宋体" w:hAnsi="宋体"/>
          <w:b/>
          <w:color w:val="auto"/>
          <w:szCs w:val="21"/>
        </w:rPr>
        <w:t>采购人名称</w:t>
      </w:r>
      <w:r>
        <w:rPr>
          <w:rFonts w:hint="eastAsia" w:ascii="宋体" w:hAnsi="宋体"/>
          <w:color w:val="auto"/>
          <w:szCs w:val="21"/>
        </w:rPr>
        <w:t>：</w:t>
      </w:r>
      <w:r>
        <w:rPr>
          <w:rFonts w:hint="eastAsia" w:ascii="宋体" w:hAnsi="宋体"/>
          <w:color w:val="auto"/>
          <w:szCs w:val="21"/>
          <w:lang w:eastAsia="zh-CN"/>
        </w:rPr>
        <w:t>许昌市中心医院</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地址：</w:t>
      </w:r>
      <w:r>
        <w:rPr>
          <w:rFonts w:hint="eastAsia" w:ascii="宋体" w:hAnsi="宋体"/>
          <w:color w:val="auto"/>
          <w:szCs w:val="21"/>
          <w:lang w:eastAsia="zh-CN"/>
        </w:rPr>
        <w:t>许昌市文轩路</w:t>
      </w:r>
      <w:r>
        <w:rPr>
          <w:rFonts w:hint="eastAsia" w:ascii="宋体" w:hAnsi="宋体"/>
          <w:color w:val="auto"/>
          <w:szCs w:val="21"/>
          <w:lang w:val="en-US" w:eastAsia="zh-CN"/>
        </w:rPr>
        <w:t>666号</w:t>
      </w:r>
    </w:p>
    <w:p>
      <w:pPr>
        <w:adjustRightInd w:val="0"/>
        <w:spacing w:line="360" w:lineRule="auto"/>
        <w:ind w:firstLine="840" w:firstLineChars="400"/>
        <w:contextualSpacing/>
        <w:jc w:val="left"/>
        <w:rPr>
          <w:rFonts w:hint="default" w:ascii="宋体" w:hAnsi="宋体" w:eastAsiaTheme="minorEastAsia"/>
          <w:color w:val="auto"/>
          <w:szCs w:val="21"/>
          <w:lang w:val="en-US" w:eastAsia="zh-CN"/>
        </w:rPr>
      </w:pPr>
      <w:r>
        <w:rPr>
          <w:rFonts w:hint="eastAsia" w:ascii="宋体" w:hAnsi="宋体"/>
          <w:color w:val="auto"/>
          <w:szCs w:val="21"/>
        </w:rPr>
        <w:t xml:space="preserve">联系人： </w:t>
      </w:r>
      <w:r>
        <w:rPr>
          <w:rFonts w:hint="eastAsia" w:ascii="宋体" w:hAnsi="宋体"/>
          <w:color w:val="auto"/>
          <w:szCs w:val="21"/>
          <w:lang w:val="en-US" w:eastAsia="zh-CN"/>
        </w:rPr>
        <w:t>刘先生</w:t>
      </w:r>
      <w:r>
        <w:rPr>
          <w:rFonts w:hint="eastAsia" w:ascii="宋体" w:hAnsi="宋体"/>
          <w:color w:val="auto"/>
          <w:szCs w:val="21"/>
        </w:rPr>
        <w:t xml:space="preserve">                  联系电话：</w:t>
      </w:r>
      <w:r>
        <w:rPr>
          <w:rFonts w:hint="eastAsia" w:ascii="宋体" w:hAnsi="宋体"/>
          <w:color w:val="auto"/>
          <w:szCs w:val="21"/>
          <w:lang w:val="en-US" w:eastAsia="zh-CN"/>
        </w:rPr>
        <w:t>17656279053</w:t>
      </w:r>
    </w:p>
    <w:p>
      <w:pPr>
        <w:adjustRightInd w:val="0"/>
        <w:spacing w:line="360" w:lineRule="auto"/>
        <w:ind w:firstLine="843" w:firstLineChars="400"/>
        <w:contextualSpacing/>
        <w:jc w:val="left"/>
        <w:rPr>
          <w:rFonts w:ascii="宋体" w:hAnsi="宋体"/>
          <w:color w:val="auto"/>
          <w:szCs w:val="21"/>
        </w:rPr>
      </w:pPr>
      <w:r>
        <w:rPr>
          <w:rFonts w:hint="eastAsia" w:ascii="宋体" w:hAnsi="宋体"/>
          <w:b/>
          <w:color w:val="auto"/>
          <w:szCs w:val="21"/>
        </w:rPr>
        <w:t>集中采购机构</w:t>
      </w:r>
      <w:r>
        <w:rPr>
          <w:rFonts w:hint="eastAsia" w:ascii="宋体" w:hAnsi="宋体"/>
          <w:color w:val="auto"/>
          <w:szCs w:val="21"/>
        </w:rPr>
        <w:t xml:space="preserve">：许昌市政府采购服务中心 </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地址：许昌市</w:t>
      </w:r>
      <w:r>
        <w:rPr>
          <w:rFonts w:cs="Arial" w:asciiTheme="minorEastAsia" w:hAnsiTheme="minorEastAsia"/>
          <w:color w:val="auto"/>
          <w:szCs w:val="21"/>
        </w:rPr>
        <w:t>龙兴路与竹林路交汇处</w:t>
      </w:r>
      <w:r>
        <w:rPr>
          <w:rFonts w:hint="eastAsia" w:cs="仿宋_GB2312" w:asciiTheme="minorEastAsia" w:hAnsiTheme="minorEastAsia"/>
          <w:color w:val="auto"/>
          <w:szCs w:val="21"/>
        </w:rPr>
        <w:t>创业服务中心C座</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 xml:space="preserve">联系人： </w:t>
      </w:r>
      <w:r>
        <w:rPr>
          <w:rFonts w:hint="eastAsia" w:ascii="宋体" w:hAnsi="宋体"/>
          <w:color w:val="auto"/>
          <w:szCs w:val="21"/>
          <w:lang w:eastAsia="zh-CN"/>
        </w:rPr>
        <w:t>李先生</w:t>
      </w:r>
      <w:r>
        <w:rPr>
          <w:rFonts w:hint="eastAsia" w:ascii="宋体" w:hAnsi="宋体"/>
          <w:color w:val="auto"/>
          <w:szCs w:val="21"/>
        </w:rPr>
        <w:t xml:space="preserve">                  联系电话：</w:t>
      </w:r>
      <w:bookmarkStart w:id="0" w:name="联系人电话"/>
      <w:r>
        <w:rPr>
          <w:rFonts w:ascii="宋体" w:hAnsi="宋体"/>
          <w:color w:val="auto"/>
          <w:szCs w:val="21"/>
        </w:rPr>
        <w:t>0</w:t>
      </w:r>
      <w:bookmarkEnd w:id="0"/>
      <w:r>
        <w:rPr>
          <w:rFonts w:hint="eastAsia" w:ascii="宋体" w:hAnsi="宋体"/>
          <w:color w:val="auto"/>
          <w:szCs w:val="21"/>
        </w:rPr>
        <w:t>374-2968687</w:t>
      </w:r>
    </w:p>
    <w:p>
      <w:pPr>
        <w:adjustRightInd w:val="0"/>
        <w:spacing w:line="360" w:lineRule="auto"/>
        <w:ind w:firstLine="843" w:firstLineChars="400"/>
        <w:jc w:val="left"/>
        <w:rPr>
          <w:rFonts w:ascii="宋体" w:hAnsi="宋体"/>
          <w:color w:val="auto"/>
          <w:szCs w:val="21"/>
        </w:rPr>
      </w:pPr>
      <w:r>
        <w:rPr>
          <w:rFonts w:hint="eastAsia" w:ascii="宋体" w:hAnsi="宋体"/>
          <w:b/>
          <w:color w:val="auto"/>
          <w:szCs w:val="21"/>
        </w:rPr>
        <w:t>监督管理部门：</w:t>
      </w:r>
      <w:r>
        <w:rPr>
          <w:rFonts w:hint="eastAsia" w:ascii="宋体" w:hAnsi="宋体"/>
          <w:color w:val="auto"/>
          <w:szCs w:val="21"/>
        </w:rPr>
        <w:t>许昌市财政局</w:t>
      </w:r>
    </w:p>
    <w:p>
      <w:pPr>
        <w:adjustRightInd w:val="0"/>
        <w:spacing w:line="360" w:lineRule="auto"/>
        <w:ind w:firstLine="840" w:firstLineChars="400"/>
        <w:jc w:val="left"/>
        <w:rPr>
          <w:rFonts w:ascii="宋体" w:hAnsi="宋体"/>
          <w:color w:val="auto"/>
          <w:szCs w:val="21"/>
        </w:rPr>
      </w:pPr>
      <w:r>
        <w:rPr>
          <w:rFonts w:hint="eastAsia" w:ascii="宋体" w:hAnsi="宋体"/>
          <w:color w:val="auto"/>
          <w:szCs w:val="21"/>
        </w:rPr>
        <w:t>联系人：许昌市政府采购监督管理办公室</w:t>
      </w:r>
    </w:p>
    <w:p>
      <w:pPr>
        <w:adjustRightInd w:val="0"/>
        <w:spacing w:line="360" w:lineRule="auto"/>
        <w:ind w:firstLine="840" w:firstLineChars="400"/>
        <w:jc w:val="left"/>
        <w:rPr>
          <w:rFonts w:ascii="宋体" w:hAnsi="宋体"/>
          <w:color w:val="auto"/>
          <w:szCs w:val="21"/>
        </w:rPr>
      </w:pPr>
      <w:r>
        <w:rPr>
          <w:rFonts w:hint="eastAsia" w:ascii="宋体" w:hAnsi="宋体"/>
          <w:color w:val="auto"/>
          <w:szCs w:val="21"/>
        </w:rPr>
        <w:t>联系电话：0374-2676018</w:t>
      </w: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spacing w:line="360" w:lineRule="auto"/>
        <w:ind w:firstLine="422" w:firstLineChars="150"/>
        <w:rPr>
          <w:rFonts w:hAnsi="宋体"/>
          <w:b/>
          <w:color w:val="auto"/>
          <w:sz w:val="28"/>
          <w:szCs w:val="28"/>
        </w:rPr>
      </w:pPr>
      <w:r>
        <w:rPr>
          <w:rFonts w:hint="eastAsia" w:hAnsi="宋体"/>
          <w:b/>
          <w:color w:val="auto"/>
          <w:sz w:val="28"/>
          <w:szCs w:val="28"/>
        </w:rPr>
        <w:t>温馨提示：本项目为全流程电子化交易项目，请注意以下事项。</w:t>
      </w:r>
    </w:p>
    <w:p>
      <w:pPr>
        <w:pStyle w:val="47"/>
        <w:numPr>
          <w:ilvl w:val="0"/>
          <w:numId w:val="8"/>
        </w:numPr>
        <w:tabs>
          <w:tab w:val="left" w:pos="7095"/>
        </w:tabs>
        <w:spacing w:line="360" w:lineRule="auto"/>
        <w:ind w:firstLineChars="0"/>
        <w:contextualSpacing/>
        <w:rPr>
          <w:rFonts w:asciiTheme="minorEastAsia" w:hAnsiTheme="minorEastAsia"/>
          <w:b/>
          <w:color w:val="auto"/>
        </w:rPr>
      </w:pPr>
      <w:r>
        <w:rPr>
          <w:rFonts w:hint="eastAsia" w:cs="Helvetica"/>
          <w:color w:val="auto"/>
        </w:rPr>
        <w:t>供应商参加本项目投标，需提前自行联系CA服务机构办理数字认证证书并进行电子签章。</w:t>
      </w:r>
    </w:p>
    <w:p>
      <w:pPr>
        <w:pStyle w:val="47"/>
        <w:numPr>
          <w:ilvl w:val="0"/>
          <w:numId w:val="8"/>
        </w:numPr>
        <w:tabs>
          <w:tab w:val="left" w:pos="7095"/>
        </w:tabs>
        <w:spacing w:line="360" w:lineRule="auto"/>
        <w:ind w:firstLineChars="0"/>
        <w:contextualSpacing/>
        <w:rPr>
          <w:rFonts w:hAnsi="宋体"/>
          <w:color w:val="auto"/>
        </w:rPr>
      </w:pPr>
      <w:r>
        <w:rPr>
          <w:rFonts w:hint="eastAsia" w:hAnsi="宋体"/>
          <w:color w:val="auto"/>
        </w:rPr>
        <w:t>招标文件下载、投标文件制作、提交、远程不见面开标（电子投标文件的解密）环节，投标人须使用同一个</w:t>
      </w:r>
      <w:r>
        <w:rPr>
          <w:rFonts w:hAnsi="宋体"/>
          <w:color w:val="auto"/>
        </w:rPr>
        <w:t>CA数字证书</w:t>
      </w:r>
      <w:r>
        <w:rPr>
          <w:rFonts w:hint="eastAsia" w:hAnsi="宋体"/>
          <w:color w:val="auto"/>
        </w:rPr>
        <w:t>（证书须在有效期内并可正常使用）</w:t>
      </w:r>
      <w:r>
        <w:rPr>
          <w:rFonts w:hAnsi="宋体"/>
          <w:color w:val="auto"/>
        </w:rPr>
        <w:t>。</w:t>
      </w:r>
    </w:p>
    <w:p>
      <w:pPr>
        <w:pStyle w:val="47"/>
        <w:numPr>
          <w:ilvl w:val="0"/>
          <w:numId w:val="8"/>
        </w:numPr>
        <w:tabs>
          <w:tab w:val="left" w:pos="7095"/>
        </w:tabs>
        <w:spacing w:line="360" w:lineRule="auto"/>
        <w:ind w:firstLineChars="0"/>
        <w:contextualSpacing/>
        <w:rPr>
          <w:rFonts w:hAnsi="宋体"/>
          <w:b/>
          <w:color w:val="auto"/>
        </w:rPr>
      </w:pPr>
      <w:r>
        <w:rPr>
          <w:rFonts w:hint="eastAsia" w:hAnsi="宋体"/>
          <w:b/>
          <w:color w:val="auto"/>
        </w:rPr>
        <w:t>电子投标文件的制作</w:t>
      </w:r>
    </w:p>
    <w:p>
      <w:pPr>
        <w:pStyle w:val="47"/>
        <w:numPr>
          <w:ilvl w:val="1"/>
          <w:numId w:val="9"/>
        </w:numPr>
        <w:tabs>
          <w:tab w:val="left" w:pos="7095"/>
        </w:tabs>
        <w:spacing w:line="360" w:lineRule="auto"/>
        <w:ind w:firstLineChars="0"/>
        <w:contextualSpacing/>
        <w:rPr>
          <w:rFonts w:hAnsi="宋体"/>
          <w:color w:val="auto"/>
        </w:rPr>
      </w:pPr>
      <w:r>
        <w:rPr>
          <w:rFonts w:hint="eastAsia" w:hAnsi="宋体"/>
          <w:color w:val="auto"/>
        </w:rPr>
        <w:t>投标人登录《全国公共资源交易平台</w:t>
      </w:r>
      <w:r>
        <w:rPr>
          <w:rFonts w:hint="eastAsia" w:asciiTheme="majorEastAsia" w:hAnsiTheme="majorEastAsia" w:eastAsiaTheme="majorEastAsia"/>
          <w:color w:val="auto"/>
        </w:rPr>
        <w:t>(</w:t>
      </w:r>
      <w:r>
        <w:rPr>
          <w:rFonts w:hint="eastAsia" w:hAnsi="宋体"/>
          <w:color w:val="auto"/>
        </w:rPr>
        <w:t>河南省</w:t>
      </w:r>
      <w:r>
        <w:rPr>
          <w:rFonts w:hint="eastAsia" w:ascii="MS Mincho" w:hAnsi="MS Mincho" w:eastAsia="MS Mincho" w:cs="MS Mincho"/>
          <w:color w:val="auto"/>
        </w:rPr>
        <w:t>▪</w:t>
      </w:r>
      <w:r>
        <w:rPr>
          <w:rFonts w:hint="eastAsia" w:ascii="宋体" w:hAnsi="宋体" w:cs="宋体"/>
          <w:color w:val="auto"/>
        </w:rPr>
        <w:t>许昌市</w:t>
      </w:r>
      <w:r>
        <w:rPr>
          <w:rFonts w:hint="eastAsia" w:asciiTheme="minorEastAsia" w:hAnsiTheme="minorEastAsia"/>
          <w:color w:val="auto"/>
        </w:rPr>
        <w:t>)</w:t>
      </w:r>
      <w:r>
        <w:rPr>
          <w:rFonts w:hint="eastAsia" w:hAnsi="宋体"/>
          <w:color w:val="auto"/>
        </w:rPr>
        <w:t>》公共资源交易系统（</w:t>
      </w:r>
      <w:r>
        <w:rPr>
          <w:color w:val="auto"/>
        </w:rPr>
        <w:fldChar w:fldCharType="begin"/>
      </w:r>
      <w:r>
        <w:rPr>
          <w:color w:val="auto"/>
        </w:rPr>
        <w:instrText xml:space="preserve"> HYPERLINK "http://221.14.6.70:8088/ggzy/" </w:instrText>
      </w:r>
      <w:r>
        <w:rPr>
          <w:color w:val="auto"/>
        </w:rPr>
        <w:fldChar w:fldCharType="separate"/>
      </w:r>
      <w:r>
        <w:rPr>
          <w:rStyle w:val="29"/>
          <w:rFonts w:hAnsi="宋体"/>
          <w:color w:val="auto"/>
        </w:rPr>
        <w:t>http://ggzy.xuchang.gov.cn:8088/ggzy/</w:t>
      </w:r>
      <w:r>
        <w:rPr>
          <w:rStyle w:val="29"/>
          <w:rFonts w:hAnsi="宋体"/>
          <w:color w:val="auto"/>
        </w:rPr>
        <w:fldChar w:fldCharType="end"/>
      </w:r>
      <w:r>
        <w:rPr>
          <w:rFonts w:hint="eastAsia" w:hAnsi="宋体"/>
          <w:color w:val="auto"/>
        </w:rPr>
        <w:t>）下载“许昌投标文件制作系统SEARUN 最新版本”，制作投标文件。</w:t>
      </w:r>
    </w:p>
    <w:p>
      <w:pPr>
        <w:pStyle w:val="47"/>
        <w:numPr>
          <w:ilvl w:val="0"/>
          <w:numId w:val="10"/>
        </w:numPr>
        <w:tabs>
          <w:tab w:val="left" w:pos="7095"/>
        </w:tabs>
        <w:spacing w:line="360" w:lineRule="auto"/>
        <w:ind w:firstLineChars="0"/>
        <w:contextualSpacing/>
        <w:rPr>
          <w:rFonts w:hAnsi="宋体"/>
          <w:vanish/>
          <w:color w:val="auto"/>
        </w:rPr>
      </w:pPr>
    </w:p>
    <w:p>
      <w:pPr>
        <w:pStyle w:val="47"/>
        <w:numPr>
          <w:ilvl w:val="0"/>
          <w:numId w:val="10"/>
        </w:numPr>
        <w:tabs>
          <w:tab w:val="left" w:pos="7095"/>
        </w:tabs>
        <w:spacing w:line="360" w:lineRule="auto"/>
        <w:ind w:firstLineChars="0"/>
        <w:contextualSpacing/>
        <w:rPr>
          <w:rFonts w:hAnsi="宋体"/>
          <w:vanish/>
          <w:color w:val="auto"/>
        </w:rPr>
      </w:pPr>
    </w:p>
    <w:p>
      <w:pPr>
        <w:pStyle w:val="47"/>
        <w:numPr>
          <w:ilvl w:val="1"/>
          <w:numId w:val="11"/>
        </w:numPr>
        <w:tabs>
          <w:tab w:val="left" w:pos="7095"/>
        </w:tabs>
        <w:spacing w:line="360" w:lineRule="auto"/>
        <w:ind w:firstLineChars="0"/>
        <w:contextualSpacing/>
        <w:rPr>
          <w:rFonts w:hAnsi="宋体"/>
          <w:color w:val="auto"/>
        </w:rPr>
      </w:pPr>
      <w:r>
        <w:rPr>
          <w:rFonts w:hint="eastAsia" w:hAnsi="宋体"/>
          <w:color w:val="auto"/>
        </w:rPr>
        <w:t>投标人对同一项目多个标段进行投标的，应分别下载所投标段的招标文件，按标段制作投标文件。一个标段对应生成一个文件夹（xxxx项目xx标段）,其中后缀名为“</w:t>
      </w:r>
      <w:r>
        <w:rPr>
          <w:rFonts w:hAnsi="宋体"/>
          <w:color w:val="auto"/>
        </w:rPr>
        <w:t>.file</w:t>
      </w:r>
      <w:r>
        <w:rPr>
          <w:rFonts w:hint="eastAsia" w:hAnsi="宋体"/>
          <w:color w:val="auto"/>
        </w:rPr>
        <w:t>”的文件用于投标。</w:t>
      </w:r>
    </w:p>
    <w:p>
      <w:pPr>
        <w:pStyle w:val="47"/>
        <w:numPr>
          <w:ilvl w:val="0"/>
          <w:numId w:val="12"/>
        </w:numPr>
        <w:tabs>
          <w:tab w:val="left" w:pos="7095"/>
        </w:tabs>
        <w:spacing w:line="360" w:lineRule="auto"/>
        <w:ind w:firstLineChars="0"/>
        <w:contextualSpacing/>
        <w:rPr>
          <w:rFonts w:hAnsi="宋体"/>
          <w:b/>
          <w:color w:val="auto"/>
        </w:rPr>
      </w:pPr>
      <w:r>
        <w:rPr>
          <w:rFonts w:hint="eastAsia" w:asciiTheme="minorEastAsia" w:hAnsiTheme="minorEastAsia"/>
          <w:b/>
          <w:color w:val="auto"/>
        </w:rPr>
        <w:t>加密</w:t>
      </w:r>
      <w:r>
        <w:rPr>
          <w:rFonts w:hint="eastAsia" w:hAnsi="宋体"/>
          <w:b/>
          <w:color w:val="auto"/>
        </w:rPr>
        <w:t>电子投标文件的提交</w:t>
      </w:r>
    </w:p>
    <w:p>
      <w:pPr>
        <w:pStyle w:val="47"/>
        <w:numPr>
          <w:ilvl w:val="1"/>
          <w:numId w:val="13"/>
        </w:numPr>
        <w:tabs>
          <w:tab w:val="left" w:pos="7095"/>
        </w:tabs>
        <w:spacing w:line="360" w:lineRule="auto"/>
        <w:ind w:firstLineChars="0"/>
        <w:contextualSpacing/>
        <w:rPr>
          <w:rFonts w:hAnsi="宋体"/>
          <w:color w:val="auto"/>
        </w:rPr>
      </w:pPr>
      <w:r>
        <w:rPr>
          <w:rFonts w:hint="eastAsia" w:hAnsi="宋体"/>
          <w:color w:val="auto"/>
        </w:rPr>
        <w:t>投标人对同一项目多个标段进行投标的，加密电子投标文件应按标段分别提交。</w:t>
      </w:r>
    </w:p>
    <w:p>
      <w:pPr>
        <w:pStyle w:val="47"/>
        <w:numPr>
          <w:ilvl w:val="0"/>
          <w:numId w:val="14"/>
        </w:numPr>
        <w:tabs>
          <w:tab w:val="left" w:pos="7095"/>
        </w:tabs>
        <w:spacing w:line="360" w:lineRule="auto"/>
        <w:ind w:firstLineChars="0"/>
        <w:contextualSpacing/>
        <w:rPr>
          <w:rFonts w:hAnsi="宋体"/>
          <w:color w:val="auto"/>
        </w:rPr>
      </w:pPr>
      <w:r>
        <w:rPr>
          <w:rFonts w:hint="eastAsia" w:asciiTheme="minorEastAsia" w:hAnsiTheme="minorEastAsia"/>
          <w:color w:val="auto"/>
        </w:rPr>
        <w:t>加密</w:t>
      </w:r>
      <w:r>
        <w:rPr>
          <w:rFonts w:hint="eastAsia" w:hAnsi="宋体"/>
          <w:color w:val="auto"/>
        </w:rPr>
        <w:t>电子投标文件成功提交后，《全国公共资源交易平台(河南省</w:t>
      </w:r>
      <w:r>
        <w:rPr>
          <w:rFonts w:hint="eastAsia" w:ascii="MS Mincho" w:hAnsi="MS Mincho" w:eastAsia="MS Mincho" w:cs="MS Mincho"/>
          <w:color w:val="auto"/>
        </w:rPr>
        <w:t>▪</w:t>
      </w:r>
      <w:r>
        <w:rPr>
          <w:rFonts w:hint="eastAsia" w:ascii="宋体" w:hAnsi="宋体" w:cs="宋体"/>
          <w:color w:val="auto"/>
        </w:rPr>
        <w:t>许昌市</w:t>
      </w:r>
      <w:r>
        <w:rPr>
          <w:rFonts w:hint="eastAsia" w:hAnsi="宋体"/>
          <w:color w:val="auto"/>
        </w:rPr>
        <w:t>)》公共资源交易系统（</w:t>
      </w:r>
      <w:r>
        <w:rPr>
          <w:color w:val="auto"/>
        </w:rPr>
        <w:fldChar w:fldCharType="begin"/>
      </w:r>
      <w:r>
        <w:rPr>
          <w:color w:val="auto"/>
        </w:rPr>
        <w:instrText xml:space="preserve"> HYPERLINK "http://221.14.6.70:8088/ggzy/" </w:instrText>
      </w:r>
      <w:r>
        <w:rPr>
          <w:color w:val="auto"/>
        </w:rPr>
        <w:fldChar w:fldCharType="separate"/>
      </w:r>
      <w:r>
        <w:rPr>
          <w:rStyle w:val="29"/>
          <w:rFonts w:hAnsi="宋体"/>
          <w:color w:val="auto"/>
        </w:rPr>
        <w:t>http://ggzy.xuchang.gov.cn:8088/ggzy/</w:t>
      </w:r>
      <w:r>
        <w:rPr>
          <w:rStyle w:val="29"/>
          <w:rFonts w:hAnsi="宋体"/>
          <w:color w:val="auto"/>
        </w:rPr>
        <w:fldChar w:fldCharType="end"/>
      </w:r>
      <w:r>
        <w:rPr>
          <w:rFonts w:hint="eastAsia" w:hAnsi="宋体"/>
          <w:color w:val="auto"/>
        </w:rPr>
        <w:t>）</w:t>
      </w:r>
      <w:r>
        <w:rPr>
          <w:rFonts w:hint="eastAsia" w:cs="仿宋_GB2312" w:asciiTheme="minorEastAsia" w:hAnsiTheme="minorEastAsia"/>
          <w:color w:val="auto"/>
        </w:rPr>
        <w:t>生成“投标文件提交回执单”。</w:t>
      </w:r>
    </w:p>
    <w:p>
      <w:pPr>
        <w:pStyle w:val="47"/>
        <w:numPr>
          <w:ilvl w:val="0"/>
          <w:numId w:val="12"/>
        </w:numPr>
        <w:tabs>
          <w:tab w:val="left" w:pos="7095"/>
        </w:tabs>
        <w:spacing w:line="360" w:lineRule="auto"/>
        <w:ind w:firstLineChars="0"/>
        <w:contextualSpacing/>
        <w:rPr>
          <w:rFonts w:hAnsi="宋体"/>
          <w:b/>
          <w:color w:val="auto"/>
        </w:rPr>
      </w:pPr>
      <w:r>
        <w:rPr>
          <w:rFonts w:hint="eastAsia" w:asciiTheme="minorEastAsia" w:hAnsiTheme="minorEastAsia"/>
          <w:b/>
          <w:color w:val="auto"/>
        </w:rPr>
        <w:t>远程不见面开标（</w:t>
      </w:r>
      <w:r>
        <w:rPr>
          <w:rFonts w:hint="eastAsia" w:hAnsi="宋体"/>
          <w:b/>
          <w:color w:val="auto"/>
        </w:rPr>
        <w:t>电子投标文件的解密</w:t>
      </w:r>
      <w:r>
        <w:rPr>
          <w:rFonts w:hint="eastAsia" w:asciiTheme="minorEastAsia" w:hAnsiTheme="minorEastAsia"/>
          <w:b/>
          <w:color w:val="auto"/>
        </w:rPr>
        <w:t>）</w:t>
      </w:r>
    </w:p>
    <w:p>
      <w:pPr>
        <w:pStyle w:val="47"/>
        <w:numPr>
          <w:ilvl w:val="1"/>
          <w:numId w:val="13"/>
        </w:numPr>
        <w:tabs>
          <w:tab w:val="left" w:pos="7095"/>
        </w:tabs>
        <w:spacing w:line="360" w:lineRule="auto"/>
        <w:ind w:firstLineChars="0"/>
        <w:contextualSpacing/>
        <w:rPr>
          <w:rFonts w:hAnsi="宋体"/>
          <w:color w:val="auto"/>
        </w:rPr>
      </w:pPr>
      <w:r>
        <w:rPr>
          <w:rFonts w:hint="eastAsia" w:hAnsi="宋体"/>
          <w:color w:val="auto"/>
        </w:rPr>
        <w:t>本项目采用远程“不见面”开标方式，投标前请详细阅读全国公共资源交易平台（河南省·许昌市）首页“资料下载”栏目的《许昌市不见面操作手册</w:t>
      </w:r>
      <w:r>
        <w:rPr>
          <w:rFonts w:hAnsi="宋体"/>
          <w:color w:val="auto"/>
        </w:rPr>
        <w:t>（代理机构/投标人）</w:t>
      </w:r>
      <w:r>
        <w:rPr>
          <w:rFonts w:hint="eastAsia" w:hAnsi="宋体"/>
          <w:color w:val="auto"/>
        </w:rPr>
        <w:t>》。</w:t>
      </w:r>
    </w:p>
    <w:p>
      <w:pPr>
        <w:pStyle w:val="47"/>
        <w:numPr>
          <w:ilvl w:val="0"/>
          <w:numId w:val="15"/>
        </w:numPr>
        <w:tabs>
          <w:tab w:val="left" w:pos="7095"/>
        </w:tabs>
        <w:spacing w:line="360" w:lineRule="auto"/>
        <w:ind w:firstLineChars="0"/>
        <w:contextualSpacing/>
        <w:rPr>
          <w:rFonts w:hAnsi="宋体"/>
          <w:color w:val="auto"/>
        </w:rPr>
      </w:pPr>
      <w:r>
        <w:rPr>
          <w:rFonts w:hint="eastAsia" w:hAnsi="宋体"/>
          <w:color w:val="auto"/>
        </w:rPr>
        <w:t>投标人提前设置不见面开标浏览器，并于开标时间前登录本项目不见面开标大厅，按照规定的开标时间准时参加网上开标。</w:t>
      </w:r>
    </w:p>
    <w:p>
      <w:pPr>
        <w:pStyle w:val="47"/>
        <w:numPr>
          <w:ilvl w:val="0"/>
          <w:numId w:val="16"/>
        </w:numPr>
        <w:tabs>
          <w:tab w:val="left" w:pos="7095"/>
        </w:tabs>
        <w:spacing w:line="360" w:lineRule="auto"/>
        <w:ind w:firstLineChars="0"/>
        <w:contextualSpacing/>
        <w:rPr>
          <w:rFonts w:hAnsi="宋体"/>
          <w:color w:val="auto"/>
        </w:rPr>
      </w:pPr>
      <w:r>
        <w:rPr>
          <w:rFonts w:hint="eastAsia" w:hAnsi="宋体"/>
          <w:color w:val="auto"/>
        </w:rPr>
        <w:t>根据采购代理机构在“文字互动”对话框的通知，投标人选择功能栏“解密环节”按钮进行电子投标文件解密（投标人解密应自采购代理机构点击“开标开始”按钮后120分钟内完成）。投标人未解密或因投标人原因解密失败的，其投标将被拒绝。</w:t>
      </w:r>
    </w:p>
    <w:p>
      <w:pPr>
        <w:pStyle w:val="47"/>
        <w:numPr>
          <w:ilvl w:val="0"/>
          <w:numId w:val="17"/>
        </w:numPr>
        <w:tabs>
          <w:tab w:val="left" w:pos="7095"/>
        </w:tabs>
        <w:spacing w:line="360" w:lineRule="auto"/>
        <w:ind w:firstLineChars="0"/>
        <w:contextualSpacing/>
        <w:rPr>
          <w:rFonts w:hAnsi="宋体"/>
          <w:color w:val="auto"/>
        </w:rPr>
      </w:pPr>
      <w:r>
        <w:rPr>
          <w:rFonts w:hint="eastAsia" w:hAnsi="宋体"/>
          <w:color w:val="auto"/>
        </w:rPr>
        <w:t>开标活动结束时，投标人应在《开标记录表》上进行电子签章。投标人未签章的，视同认可开标结果。</w:t>
      </w:r>
    </w:p>
    <w:p>
      <w:pPr>
        <w:pStyle w:val="47"/>
        <w:numPr>
          <w:ilvl w:val="0"/>
          <w:numId w:val="18"/>
        </w:numPr>
        <w:tabs>
          <w:tab w:val="left" w:pos="7095"/>
        </w:tabs>
        <w:spacing w:line="360" w:lineRule="auto"/>
        <w:ind w:firstLineChars="0"/>
        <w:contextualSpacing/>
        <w:rPr>
          <w:rFonts w:hAnsi="宋体"/>
          <w:color w:val="auto"/>
        </w:rPr>
      </w:pPr>
      <w:r>
        <w:rPr>
          <w:rFonts w:hint="eastAsia" w:hAnsi="宋体"/>
          <w:color w:val="auto"/>
        </w:rPr>
        <w:t>投标人对开标过程和开标记录如有疑义，可在本项目不见面开标大厅“文字互动”对话框或“新增质疑”处在线提出询问。</w:t>
      </w:r>
    </w:p>
    <w:p>
      <w:pPr>
        <w:pStyle w:val="47"/>
        <w:numPr>
          <w:ilvl w:val="0"/>
          <w:numId w:val="19"/>
        </w:numPr>
        <w:tabs>
          <w:tab w:val="left" w:pos="7095"/>
        </w:tabs>
        <w:spacing w:line="360" w:lineRule="auto"/>
        <w:ind w:firstLineChars="0"/>
        <w:contextualSpacing/>
        <w:rPr>
          <w:rFonts w:hAnsi="宋体"/>
          <w:b/>
          <w:color w:val="auto"/>
        </w:rPr>
      </w:pPr>
      <w:r>
        <w:rPr>
          <w:rFonts w:hint="eastAsia" w:hAnsi="宋体"/>
          <w:b/>
          <w:color w:val="auto"/>
        </w:rPr>
        <w:t>评标依据</w:t>
      </w:r>
    </w:p>
    <w:p>
      <w:pPr>
        <w:pStyle w:val="47"/>
        <w:numPr>
          <w:ilvl w:val="1"/>
          <w:numId w:val="13"/>
        </w:numPr>
        <w:tabs>
          <w:tab w:val="left" w:pos="7095"/>
        </w:tabs>
        <w:spacing w:line="360" w:lineRule="auto"/>
        <w:ind w:firstLineChars="0"/>
        <w:contextualSpacing/>
        <w:rPr>
          <w:rFonts w:hAnsi="宋体"/>
          <w:color w:val="auto"/>
        </w:rPr>
      </w:pPr>
      <w:r>
        <w:rPr>
          <w:rFonts w:hint="eastAsia" w:hAnsi="宋体"/>
          <w:color w:val="auto"/>
        </w:rPr>
        <w:t>全流程电子化交易（不见面开标）项目，评标委员会以成功上传、解密的电子投标文件为依据评审。</w:t>
      </w:r>
    </w:p>
    <w:p>
      <w:pPr>
        <w:pStyle w:val="47"/>
        <w:numPr>
          <w:ilvl w:val="0"/>
          <w:numId w:val="20"/>
        </w:numPr>
        <w:tabs>
          <w:tab w:val="left" w:pos="7095"/>
        </w:tabs>
        <w:spacing w:line="360" w:lineRule="auto"/>
        <w:ind w:firstLineChars="0"/>
        <w:contextualSpacing/>
        <w:rPr>
          <w:rFonts w:hAnsi="宋体"/>
          <w:color w:val="auto"/>
        </w:rPr>
      </w:pPr>
      <w:r>
        <w:rPr>
          <w:rFonts w:hint="eastAsia" w:hAnsi="宋体"/>
          <w:color w:val="auto"/>
        </w:rPr>
        <w:t>评标期间，投标人应保持通讯手机畅通。评标委员会如要求投标人作出澄清、说明或者补正等，投标人应在评标委员会要求的评标期间合理的时间内通过电子邮件形式提供。</w:t>
      </w:r>
    </w:p>
    <w:p>
      <w:pPr>
        <w:pStyle w:val="47"/>
        <w:numPr>
          <w:ilvl w:val="0"/>
          <w:numId w:val="21"/>
        </w:numPr>
        <w:tabs>
          <w:tab w:val="left" w:pos="7095"/>
        </w:tabs>
        <w:spacing w:line="360" w:lineRule="auto"/>
        <w:ind w:firstLineChars="0"/>
        <w:contextualSpacing/>
        <w:rPr>
          <w:rFonts w:hAnsi="宋体"/>
          <w:color w:val="auto"/>
        </w:rPr>
      </w:pPr>
      <w:r>
        <w:rPr>
          <w:rFonts w:hint="eastAsia" w:hAnsi="宋体"/>
          <w:color w:val="auto"/>
        </w:rPr>
        <w:t>投标人通过电子邮件提供的书面说明或相关证明材料应加盖公章，或者由法定代表人或其授权的代表签字。</w:t>
      </w:r>
    </w:p>
    <w:p>
      <w:pPr>
        <w:numPr>
          <w:ilvl w:val="0"/>
          <w:numId w:val="19"/>
        </w:numPr>
        <w:tabs>
          <w:tab w:val="left" w:pos="7095"/>
        </w:tabs>
        <w:spacing w:line="360" w:lineRule="auto"/>
        <w:contextualSpacing/>
        <w:rPr>
          <w:rFonts w:hAnsi="宋体"/>
          <w:color w:val="auto"/>
        </w:rPr>
      </w:pPr>
      <w:r>
        <w:rPr>
          <w:rFonts w:hint="eastAsia" w:hAnsi="宋体"/>
          <w:color w:val="auto"/>
        </w:rPr>
        <w:t>相关事项</w:t>
      </w:r>
    </w:p>
    <w:p>
      <w:pPr>
        <w:numPr>
          <w:ilvl w:val="0"/>
          <w:numId w:val="22"/>
        </w:numPr>
        <w:tabs>
          <w:tab w:val="left" w:pos="7095"/>
        </w:tabs>
        <w:spacing w:line="360" w:lineRule="auto"/>
        <w:contextualSpacing/>
        <w:rPr>
          <w:rFonts w:hAnsi="宋体"/>
          <w:color w:val="auto"/>
        </w:rPr>
      </w:pPr>
      <w:r>
        <w:rPr>
          <w:rFonts w:hint="eastAsia" w:hAnsi="宋体"/>
          <w:color w:val="auto"/>
        </w:rPr>
        <w:t>为使更多供应商能参加投标，本项目招标文件公告期限届满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numPr>
          <w:ilvl w:val="0"/>
          <w:numId w:val="22"/>
        </w:numPr>
        <w:tabs>
          <w:tab w:val="left" w:pos="7095"/>
        </w:tabs>
        <w:wordWrap w:val="0"/>
        <w:spacing w:line="360" w:lineRule="auto"/>
        <w:ind w:left="1259"/>
        <w:contextualSpacing/>
        <w:rPr>
          <w:rFonts w:hAnsi="宋体"/>
          <w:color w:val="auto"/>
        </w:rPr>
      </w:pPr>
      <w:r>
        <w:rPr>
          <w:rFonts w:hint="eastAsia" w:hAnsi="宋体"/>
          <w:color w:val="auto"/>
        </w:rPr>
        <w:t>《全国公共资源交易平台（河南省·许昌市）》（</w:t>
      </w:r>
      <w:r>
        <w:rPr>
          <w:rFonts w:hAnsi="宋体"/>
          <w:color w:val="auto"/>
        </w:rPr>
        <w:t>http://ggzy.xuchang.gov.cn/</w:t>
      </w:r>
      <w:r>
        <w:rPr>
          <w:rFonts w:hint="eastAsia" w:hAnsi="宋体"/>
          <w:color w:val="auto"/>
        </w:rPr>
        <w:t>）采购公告栏提供的招标文件仅供浏览。供应商下载招标文件应使用 CA 数字证书登录《全国公共资源交易平台（河南省·许昌市）》“投标人/供应商登录”入口（http://ggzy.xuchang.gov.cn:8088/ggzy/）获取。</w:t>
      </w:r>
    </w:p>
    <w:p>
      <w:pPr>
        <w:widowControl/>
        <w:jc w:val="left"/>
        <w:rPr>
          <w:rFonts w:hAnsi="宋体"/>
          <w:color w:val="auto"/>
        </w:rPr>
      </w:pPr>
    </w:p>
    <w:p>
      <w:pPr>
        <w:pStyle w:val="47"/>
        <w:tabs>
          <w:tab w:val="left" w:pos="7095"/>
        </w:tabs>
        <w:spacing w:line="360" w:lineRule="auto"/>
        <w:ind w:left="1260" w:firstLine="0" w:firstLineChars="0"/>
        <w:contextualSpacing/>
        <w:rPr>
          <w:rFonts w:hAnsi="宋体"/>
          <w:color w:val="auto"/>
        </w:rPr>
      </w:pPr>
    </w:p>
    <w:p>
      <w:pPr>
        <w:pStyle w:val="47"/>
        <w:tabs>
          <w:tab w:val="left" w:pos="7095"/>
        </w:tabs>
        <w:spacing w:line="360" w:lineRule="auto"/>
        <w:ind w:left="1260" w:firstLine="0" w:firstLineChars="0"/>
        <w:contextualSpacing/>
        <w:rPr>
          <w:rFonts w:hAnsi="宋体"/>
          <w:color w:val="auto"/>
        </w:rPr>
      </w:pPr>
    </w:p>
    <w:p>
      <w:pPr>
        <w:pStyle w:val="47"/>
        <w:tabs>
          <w:tab w:val="left" w:pos="7095"/>
        </w:tabs>
        <w:spacing w:line="360" w:lineRule="auto"/>
        <w:ind w:left="1260" w:firstLine="0" w:firstLineChars="0"/>
        <w:contextualSpacing/>
        <w:rPr>
          <w:rFonts w:hAnsi="宋体"/>
          <w:color w:val="auto"/>
        </w:rPr>
      </w:pPr>
    </w:p>
    <w:p>
      <w:pPr>
        <w:pStyle w:val="47"/>
        <w:tabs>
          <w:tab w:val="left" w:pos="7095"/>
        </w:tabs>
        <w:spacing w:line="360" w:lineRule="auto"/>
        <w:ind w:left="0" w:leftChars="0" w:firstLine="0" w:firstLineChars="0"/>
        <w:contextualSpacing/>
        <w:rPr>
          <w:rFonts w:hAnsi="宋体"/>
          <w:color w:val="auto"/>
        </w:rPr>
      </w:pPr>
    </w:p>
    <w:p>
      <w:pPr>
        <w:numPr>
          <w:ilvl w:val="0"/>
          <w:numId w:val="23"/>
        </w:numPr>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项目需求</w:t>
      </w:r>
    </w:p>
    <w:p>
      <w:pPr>
        <w:rPr>
          <w:rFonts w:cs="宋体" w:asciiTheme="majorEastAsia" w:hAnsiTheme="majorEastAsia" w:eastAsiaTheme="majorEastAsia"/>
          <w:b/>
          <w:color w:val="auto"/>
          <w:kern w:val="0"/>
          <w:sz w:val="32"/>
          <w:szCs w:val="32"/>
        </w:rPr>
      </w:pPr>
    </w:p>
    <w:p>
      <w:pPr>
        <w:pStyle w:val="47"/>
        <w:widowControl/>
        <w:numPr>
          <w:ilvl w:val="0"/>
          <w:numId w:val="24"/>
        </w:numPr>
        <w:shd w:val="clear" w:color="auto" w:fill="FFFFFF"/>
        <w:spacing w:line="360" w:lineRule="auto"/>
        <w:ind w:firstLineChars="0"/>
        <w:contextualSpacing/>
        <w:jc w:val="left"/>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项目概况</w:t>
      </w:r>
    </w:p>
    <w:p>
      <w:pPr>
        <w:widowControl/>
        <w:shd w:val="clear" w:color="auto" w:fill="FFFFFF"/>
        <w:spacing w:line="360" w:lineRule="auto"/>
        <w:ind w:firstLine="480" w:firstLineChars="200"/>
        <w:contextualSpacing/>
        <w:jc w:val="left"/>
        <w:rPr>
          <w:rFonts w:cs="黑体" w:asciiTheme="minorEastAsia" w:hAnsiTheme="minorEastAsia"/>
          <w:b w:val="0"/>
          <w:bCs w:val="0"/>
          <w:color w:val="auto"/>
          <w:sz w:val="24"/>
          <w:szCs w:val="24"/>
          <w:shd w:val="clear" w:color="auto" w:fill="FFFFFF"/>
        </w:rPr>
      </w:pPr>
      <w:r>
        <w:rPr>
          <w:rFonts w:hint="eastAsia" w:cs="黑体" w:asciiTheme="minorEastAsia" w:hAnsiTheme="minorEastAsia"/>
          <w:b w:val="0"/>
          <w:bCs w:val="0"/>
          <w:color w:val="auto"/>
          <w:sz w:val="24"/>
          <w:szCs w:val="24"/>
          <w:shd w:val="clear" w:color="auto" w:fill="FFFFFF"/>
        </w:rPr>
        <w:t>编制许昌市中心医院中长期发展规划，</w:t>
      </w:r>
      <w:r>
        <w:rPr>
          <w:rFonts w:hint="eastAsia" w:cs="黑体" w:asciiTheme="minorEastAsia" w:hAnsiTheme="minorEastAsia"/>
          <w:b w:val="0"/>
          <w:bCs w:val="0"/>
          <w:color w:val="auto"/>
          <w:sz w:val="24"/>
          <w:szCs w:val="24"/>
          <w:shd w:val="clear" w:color="auto" w:fill="FFFFFF"/>
          <w:lang w:val="en-US" w:eastAsia="zh-CN"/>
        </w:rPr>
        <w:t>出具</w:t>
      </w:r>
      <w:r>
        <w:rPr>
          <w:rFonts w:hint="eastAsia" w:cs="黑体" w:asciiTheme="minorEastAsia" w:hAnsiTheme="minorEastAsia"/>
          <w:b w:val="0"/>
          <w:bCs w:val="0"/>
          <w:color w:val="auto"/>
          <w:sz w:val="24"/>
          <w:szCs w:val="24"/>
          <w:shd w:val="clear" w:color="auto" w:fill="FFFFFF"/>
        </w:rPr>
        <w:t>《许昌市中心医院调研分析报告》和《许昌市中心医院发展战略报告》</w:t>
      </w:r>
      <w:r>
        <w:rPr>
          <w:rFonts w:hint="eastAsia" w:cs="黑体" w:asciiTheme="minorEastAsia" w:hAnsiTheme="minorEastAsia"/>
          <w:b w:val="0"/>
          <w:bCs w:val="0"/>
          <w:color w:val="auto"/>
          <w:sz w:val="24"/>
          <w:szCs w:val="24"/>
          <w:shd w:val="clear" w:color="auto" w:fill="FFFFFF"/>
          <w:lang w:eastAsia="zh-CN"/>
        </w:rPr>
        <w:t>。</w:t>
      </w:r>
    </w:p>
    <w:p>
      <w:pPr>
        <w:widowControl/>
        <w:shd w:val="clear" w:color="auto" w:fill="FFFFFF"/>
        <w:spacing w:line="360" w:lineRule="auto"/>
        <w:ind w:firstLine="482" w:firstLineChars="200"/>
        <w:contextualSpacing/>
        <w:jc w:val="left"/>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二、采购清单</w:t>
      </w:r>
    </w:p>
    <w:p>
      <w:pPr>
        <w:spacing w:line="360" w:lineRule="auto"/>
        <w:ind w:firstLine="480" w:firstLineChars="200"/>
        <w:contextualSpacing/>
        <w:rPr>
          <w:rFonts w:hint="eastAsia" w:cs="微软雅黑" w:asciiTheme="minorEastAsia" w:hAnsiTheme="minorEastAsia"/>
          <w:b w:val="0"/>
          <w:bCs/>
          <w:color w:val="auto"/>
          <w:sz w:val="24"/>
          <w:szCs w:val="24"/>
          <w:lang w:val="en-US" w:eastAsia="zh-CN"/>
        </w:rPr>
      </w:pPr>
      <w:r>
        <w:rPr>
          <w:rFonts w:hint="eastAsia" w:cs="微软雅黑" w:asciiTheme="minorEastAsia" w:hAnsiTheme="minorEastAsia"/>
          <w:b w:val="0"/>
          <w:bCs/>
          <w:color w:val="auto"/>
          <w:sz w:val="24"/>
          <w:szCs w:val="24"/>
          <w:lang w:val="en-US" w:eastAsia="zh-CN"/>
        </w:rPr>
        <w:t>1.《许昌中心医院调研诊断分析报告》</w:t>
      </w:r>
    </w:p>
    <w:p>
      <w:pPr>
        <w:spacing w:line="360" w:lineRule="auto"/>
        <w:ind w:firstLine="480" w:firstLineChars="200"/>
        <w:contextualSpacing/>
        <w:rPr>
          <w:rFonts w:hint="eastAsia" w:cs="微软雅黑" w:asciiTheme="minorEastAsia" w:hAnsiTheme="minorEastAsia"/>
          <w:b w:val="0"/>
          <w:bCs/>
          <w:color w:val="auto"/>
          <w:sz w:val="24"/>
          <w:szCs w:val="24"/>
        </w:rPr>
      </w:pPr>
      <w:r>
        <w:rPr>
          <w:rFonts w:hint="eastAsia" w:cs="微软雅黑" w:asciiTheme="minorEastAsia" w:hAnsiTheme="minorEastAsia"/>
          <w:b w:val="0"/>
          <w:bCs/>
          <w:color w:val="auto"/>
          <w:sz w:val="24"/>
          <w:szCs w:val="24"/>
          <w:lang w:val="en-US" w:eastAsia="zh-CN"/>
        </w:rPr>
        <w:t>2.《许昌中心医院发展战略规划报告》</w:t>
      </w:r>
    </w:p>
    <w:p>
      <w:pPr>
        <w:spacing w:line="360" w:lineRule="auto"/>
        <w:ind w:firstLine="482" w:firstLineChars="200"/>
        <w:contextualSpacing/>
        <w:rPr>
          <w:rFonts w:cs="微软雅黑" w:asciiTheme="minorEastAsia" w:hAnsiTheme="minorEastAsia"/>
          <w:b/>
          <w:color w:val="auto"/>
          <w:sz w:val="24"/>
          <w:szCs w:val="24"/>
        </w:rPr>
      </w:pPr>
      <w:r>
        <w:rPr>
          <w:rFonts w:hint="eastAsia" w:cs="微软雅黑" w:asciiTheme="minorEastAsia" w:hAnsiTheme="minorEastAsia"/>
          <w:b/>
          <w:color w:val="auto"/>
          <w:sz w:val="24"/>
          <w:szCs w:val="24"/>
        </w:rPr>
        <w:t>本采购清单中所列技术规格或主要参数为最低要求，不允许负偏离，否则将承担其投标被视为非实质性响应投标的风险。</w:t>
      </w:r>
    </w:p>
    <w:p>
      <w:pPr>
        <w:widowControl/>
        <w:shd w:val="clear" w:color="auto" w:fill="FFFFFF"/>
        <w:spacing w:line="360" w:lineRule="auto"/>
        <w:ind w:firstLine="600"/>
        <w:contextualSpacing/>
        <w:jc w:val="left"/>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三、技术要求</w:t>
      </w:r>
    </w:p>
    <w:p>
      <w:pPr>
        <w:widowControl/>
        <w:shd w:val="clear" w:color="auto" w:fill="FFFFFF"/>
        <w:spacing w:line="360" w:lineRule="auto"/>
        <w:ind w:firstLine="600"/>
        <w:contextualSpacing/>
        <w:jc w:val="left"/>
        <w:rPr>
          <w:rFonts w:hint="eastAsia" w:cs="黑体" w:asciiTheme="minorEastAsia" w:hAnsiTheme="minorEastAsia"/>
          <w:b w:val="0"/>
          <w:bCs w:val="0"/>
          <w:color w:val="auto"/>
          <w:sz w:val="24"/>
          <w:szCs w:val="24"/>
          <w:shd w:val="clear" w:color="auto" w:fill="FFFFFF"/>
          <w:lang w:val="en-US" w:eastAsia="zh-CN"/>
        </w:rPr>
      </w:pPr>
      <w:r>
        <w:rPr>
          <w:rFonts w:hint="eastAsia" w:cs="黑体" w:asciiTheme="minorEastAsia" w:hAnsiTheme="minorEastAsia"/>
          <w:b w:val="0"/>
          <w:bCs w:val="0"/>
          <w:color w:val="auto"/>
          <w:sz w:val="24"/>
          <w:szCs w:val="24"/>
          <w:shd w:val="clear" w:color="auto" w:fill="FFFFFF"/>
          <w:lang w:val="en-US" w:eastAsia="zh-CN"/>
        </w:rPr>
        <w:t>1、对许昌市以及周边的医疗市场及医院相关情况做详细调研，进而做出分析与判断，提供《许昌中心医院调研诊断分析报告》。</w:t>
      </w:r>
    </w:p>
    <w:p>
      <w:pPr>
        <w:widowControl/>
        <w:shd w:val="clear" w:color="auto" w:fill="FFFFFF"/>
        <w:spacing w:line="360" w:lineRule="auto"/>
        <w:ind w:firstLine="600"/>
        <w:contextualSpacing/>
        <w:jc w:val="left"/>
        <w:rPr>
          <w:rFonts w:hint="eastAsia" w:cs="黑体" w:asciiTheme="minorEastAsia" w:hAnsiTheme="minorEastAsia"/>
          <w:b w:val="0"/>
          <w:bCs w:val="0"/>
          <w:color w:val="auto"/>
          <w:sz w:val="24"/>
          <w:szCs w:val="24"/>
          <w:shd w:val="clear" w:color="auto" w:fill="FFFFFF"/>
          <w:lang w:val="en-US" w:eastAsia="zh-CN"/>
        </w:rPr>
      </w:pPr>
      <w:r>
        <w:rPr>
          <w:rFonts w:hint="eastAsia" w:cs="黑体" w:asciiTheme="minorEastAsia" w:hAnsiTheme="minorEastAsia"/>
          <w:b w:val="0"/>
          <w:bCs w:val="0"/>
          <w:color w:val="auto"/>
          <w:sz w:val="24"/>
          <w:szCs w:val="24"/>
          <w:shd w:val="clear" w:color="auto" w:fill="FFFFFF"/>
          <w:lang w:val="en-US" w:eastAsia="zh-CN"/>
        </w:rPr>
        <w:t>2、提供《许昌中心医院发展战略规划报告》，其主要内容包括：医院管理战略综述、医院战略分析与决择、医院发展战略的制定（包括但不限于总体发展战略、战略定位、中远期发展目标，可量化的五年发展目标、业务组合战略、职能组合战略、学科建设规划等）、医院发展的实施与监控、医院战略风险与控制等。</w:t>
      </w:r>
    </w:p>
    <w:p>
      <w:pPr>
        <w:widowControl/>
        <w:shd w:val="clear" w:color="auto" w:fill="FFFFFF"/>
        <w:spacing w:line="360" w:lineRule="auto"/>
        <w:ind w:firstLine="600"/>
        <w:contextualSpacing/>
        <w:jc w:val="left"/>
        <w:rPr>
          <w:rFonts w:hint="eastAsia" w:cs="黑体" w:asciiTheme="minorEastAsia" w:hAnsiTheme="minorEastAsia"/>
          <w:b w:val="0"/>
          <w:bCs w:val="0"/>
          <w:color w:val="auto"/>
          <w:sz w:val="24"/>
          <w:szCs w:val="24"/>
          <w:shd w:val="clear" w:color="auto" w:fill="FFFFFF"/>
          <w:lang w:val="en-US" w:eastAsia="zh-CN"/>
        </w:rPr>
      </w:pPr>
      <w:r>
        <w:rPr>
          <w:rFonts w:hint="eastAsia" w:cs="黑体" w:asciiTheme="minorEastAsia" w:hAnsiTheme="minorEastAsia"/>
          <w:b w:val="0"/>
          <w:bCs w:val="0"/>
          <w:color w:val="auto"/>
          <w:sz w:val="24"/>
          <w:szCs w:val="24"/>
          <w:shd w:val="clear" w:color="auto" w:fill="FFFFFF"/>
          <w:lang w:val="en-US" w:eastAsia="zh-CN"/>
        </w:rPr>
        <w:t>3、规划方式</w:t>
      </w:r>
    </w:p>
    <w:p>
      <w:pPr>
        <w:widowControl/>
        <w:shd w:val="clear" w:color="auto" w:fill="FFFFFF"/>
        <w:spacing w:line="360" w:lineRule="auto"/>
        <w:ind w:firstLine="600"/>
        <w:contextualSpacing/>
        <w:jc w:val="left"/>
        <w:rPr>
          <w:rFonts w:hint="eastAsia" w:cs="黑体" w:asciiTheme="minorEastAsia" w:hAnsiTheme="minorEastAsia"/>
          <w:b w:val="0"/>
          <w:bCs w:val="0"/>
          <w:color w:val="auto"/>
          <w:sz w:val="24"/>
          <w:szCs w:val="24"/>
          <w:shd w:val="clear" w:color="auto" w:fill="FFFFFF"/>
          <w:lang w:val="en-US" w:eastAsia="zh-CN"/>
        </w:rPr>
      </w:pPr>
      <w:r>
        <w:rPr>
          <w:rFonts w:hint="eastAsia" w:cs="黑体" w:asciiTheme="minorEastAsia" w:hAnsiTheme="minorEastAsia"/>
          <w:b w:val="0"/>
          <w:bCs w:val="0"/>
          <w:color w:val="auto"/>
          <w:sz w:val="24"/>
          <w:szCs w:val="24"/>
          <w:shd w:val="clear" w:color="auto" w:fill="FFFFFF"/>
          <w:lang w:val="en-US" w:eastAsia="zh-CN"/>
        </w:rPr>
        <w:t xml:space="preserve">（1）以团队式运作 </w:t>
      </w:r>
    </w:p>
    <w:p>
      <w:pPr>
        <w:widowControl/>
        <w:shd w:val="clear" w:color="auto" w:fill="FFFFFF"/>
        <w:spacing w:line="360" w:lineRule="auto"/>
        <w:ind w:firstLine="600"/>
        <w:contextualSpacing/>
        <w:jc w:val="left"/>
        <w:rPr>
          <w:rFonts w:hint="eastAsia" w:cs="黑体" w:asciiTheme="minorEastAsia" w:hAnsiTheme="minorEastAsia"/>
          <w:b w:val="0"/>
          <w:bCs w:val="0"/>
          <w:color w:val="auto"/>
          <w:sz w:val="24"/>
          <w:szCs w:val="24"/>
          <w:shd w:val="clear" w:color="auto" w:fill="FFFFFF"/>
        </w:rPr>
      </w:pPr>
      <w:r>
        <w:rPr>
          <w:rFonts w:hint="eastAsia" w:cs="黑体" w:asciiTheme="minorEastAsia" w:hAnsiTheme="minorEastAsia"/>
          <w:b w:val="0"/>
          <w:bCs w:val="0"/>
          <w:color w:val="auto"/>
          <w:sz w:val="24"/>
          <w:szCs w:val="24"/>
          <w:shd w:val="clear" w:color="auto" w:fill="FFFFFF"/>
          <w:lang w:val="en-US" w:eastAsia="zh-CN"/>
        </w:rPr>
        <w:t>医院战略规划由投标人与采购人组成项目组，建立组织架构，统一组织、分工协作完成。 投标人负责市场调查、医院经营管理系统评析、医院外部经营诊断分析、医院内部管理系统诊断分析、经营swot分析，针对性培训与实施监督等。采购人负责近五年医院综合资料、财务状况、人力资源状况、业务运行指标情况、医院市场情况概况等。</w:t>
      </w:r>
    </w:p>
    <w:p>
      <w:pPr>
        <w:widowControl/>
        <w:shd w:val="clear" w:color="auto" w:fill="FFFFFF"/>
        <w:spacing w:line="360" w:lineRule="auto"/>
        <w:ind w:firstLine="600"/>
        <w:contextualSpacing/>
        <w:jc w:val="left"/>
        <w:rPr>
          <w:rFonts w:hint="eastAsia" w:cs="黑体" w:asciiTheme="minorEastAsia" w:hAnsiTheme="minorEastAsia"/>
          <w:b w:val="0"/>
          <w:bCs w:val="0"/>
          <w:color w:val="auto"/>
          <w:sz w:val="24"/>
          <w:szCs w:val="24"/>
          <w:shd w:val="clear" w:color="auto" w:fill="FFFFFF"/>
          <w:lang w:val="en-US" w:eastAsia="zh-CN"/>
        </w:rPr>
      </w:pPr>
      <w:r>
        <w:rPr>
          <w:rFonts w:hint="eastAsia" w:cs="黑体" w:asciiTheme="minorEastAsia" w:hAnsiTheme="minorEastAsia"/>
          <w:b w:val="0"/>
          <w:bCs w:val="0"/>
          <w:color w:val="auto"/>
          <w:sz w:val="24"/>
          <w:szCs w:val="24"/>
          <w:shd w:val="clear" w:color="auto" w:fill="FFFFFF"/>
          <w:lang w:val="en-US" w:eastAsia="zh-CN"/>
        </w:rPr>
        <w:t xml:space="preserve">（2）以调研为关键 </w:t>
      </w:r>
    </w:p>
    <w:p>
      <w:pPr>
        <w:widowControl/>
        <w:shd w:val="clear" w:color="auto" w:fill="FFFFFF"/>
        <w:spacing w:line="360" w:lineRule="auto"/>
        <w:ind w:firstLine="600"/>
        <w:contextualSpacing/>
        <w:jc w:val="left"/>
        <w:rPr>
          <w:rFonts w:hint="eastAsia" w:cs="黑体" w:asciiTheme="minorEastAsia" w:hAnsiTheme="minorEastAsia"/>
          <w:b w:val="0"/>
          <w:bCs w:val="0"/>
          <w:color w:val="auto"/>
          <w:sz w:val="24"/>
          <w:szCs w:val="24"/>
          <w:shd w:val="clear" w:color="auto" w:fill="FFFFFF"/>
        </w:rPr>
      </w:pPr>
      <w:r>
        <w:rPr>
          <w:rFonts w:hint="eastAsia" w:cs="黑体" w:asciiTheme="minorEastAsia" w:hAnsiTheme="minorEastAsia"/>
          <w:b w:val="0"/>
          <w:bCs w:val="0"/>
          <w:color w:val="auto"/>
          <w:sz w:val="24"/>
          <w:szCs w:val="24"/>
          <w:shd w:val="clear" w:color="auto" w:fill="FFFFFF"/>
          <w:lang w:val="en-US" w:eastAsia="zh-CN"/>
        </w:rPr>
        <w:t xml:space="preserve">所有策划方案和实施计划均是建立在对采购人内部实际情况以及外部经营环境系统、客观的调研基础上。调研是整个项目规划是否切实可行的前提和基础。 </w:t>
      </w:r>
    </w:p>
    <w:p>
      <w:pPr>
        <w:widowControl/>
        <w:shd w:val="clear" w:color="auto" w:fill="FFFFFF"/>
        <w:spacing w:line="360" w:lineRule="auto"/>
        <w:ind w:firstLine="600"/>
        <w:contextualSpacing/>
        <w:jc w:val="left"/>
        <w:rPr>
          <w:rFonts w:hint="eastAsia" w:cs="黑体" w:asciiTheme="minorEastAsia" w:hAnsiTheme="minorEastAsia"/>
          <w:b w:val="0"/>
          <w:bCs w:val="0"/>
          <w:color w:val="auto"/>
          <w:sz w:val="24"/>
          <w:szCs w:val="24"/>
          <w:shd w:val="clear" w:color="auto" w:fill="FFFFFF"/>
          <w:lang w:val="en-US" w:eastAsia="zh-CN"/>
        </w:rPr>
      </w:pPr>
      <w:r>
        <w:rPr>
          <w:rFonts w:hint="eastAsia" w:cs="黑体" w:asciiTheme="minorEastAsia" w:hAnsiTheme="minorEastAsia"/>
          <w:b w:val="0"/>
          <w:bCs w:val="0"/>
          <w:color w:val="auto"/>
          <w:sz w:val="24"/>
          <w:szCs w:val="24"/>
          <w:shd w:val="clear" w:color="auto" w:fill="FFFFFF"/>
          <w:lang w:val="en-US" w:eastAsia="zh-CN"/>
        </w:rPr>
        <w:t xml:space="preserve">（3）与实际相结合 </w:t>
      </w:r>
    </w:p>
    <w:p>
      <w:pPr>
        <w:widowControl/>
        <w:shd w:val="clear" w:color="auto" w:fill="FFFFFF"/>
        <w:spacing w:line="360" w:lineRule="auto"/>
        <w:ind w:firstLine="600"/>
        <w:contextualSpacing/>
        <w:jc w:val="left"/>
        <w:rPr>
          <w:rFonts w:hint="eastAsia" w:cs="黑体" w:asciiTheme="minorEastAsia" w:hAnsiTheme="minorEastAsia"/>
          <w:b w:val="0"/>
          <w:bCs w:val="0"/>
          <w:color w:val="auto"/>
          <w:sz w:val="24"/>
          <w:szCs w:val="24"/>
          <w:shd w:val="clear" w:color="auto" w:fill="FFFFFF"/>
        </w:rPr>
      </w:pPr>
      <w:r>
        <w:rPr>
          <w:rFonts w:hint="eastAsia" w:cs="黑体" w:asciiTheme="minorEastAsia" w:hAnsiTheme="minorEastAsia"/>
          <w:b w:val="0"/>
          <w:bCs w:val="0"/>
          <w:color w:val="auto"/>
          <w:sz w:val="24"/>
          <w:szCs w:val="24"/>
          <w:shd w:val="clear" w:color="auto" w:fill="FFFFFF"/>
          <w:lang w:val="en-US" w:eastAsia="zh-CN"/>
        </w:rPr>
        <w:t xml:space="preserve">医院战略规划的制定既要考虑前瞻性、创新性，也要考虑实用性。一切方案与规划均采取与医院有关人员互动、探讨、商议的方式，使外部机构的研究成果能顺利与医院嫁接，同时充分重视与医院员工的沟通，从观念上和操作上保证方案能顺利运行。 </w:t>
      </w:r>
    </w:p>
    <w:p>
      <w:pPr>
        <w:widowControl/>
        <w:shd w:val="clear" w:color="auto" w:fill="FFFFFF"/>
        <w:spacing w:line="360" w:lineRule="auto"/>
        <w:ind w:firstLine="600"/>
        <w:contextualSpacing/>
        <w:jc w:val="left"/>
        <w:rPr>
          <w:rFonts w:hint="eastAsia" w:cs="黑体" w:asciiTheme="minorEastAsia" w:hAnsiTheme="minorEastAsia"/>
          <w:b w:val="0"/>
          <w:bCs w:val="0"/>
          <w:color w:val="auto"/>
          <w:sz w:val="24"/>
          <w:szCs w:val="24"/>
          <w:shd w:val="clear" w:color="auto" w:fill="FFFFFF"/>
          <w:lang w:val="en-US" w:eastAsia="zh-CN"/>
        </w:rPr>
      </w:pPr>
      <w:r>
        <w:rPr>
          <w:rFonts w:hint="eastAsia" w:cs="黑体" w:asciiTheme="minorEastAsia" w:hAnsiTheme="minorEastAsia"/>
          <w:b w:val="0"/>
          <w:bCs w:val="0"/>
          <w:color w:val="auto"/>
          <w:sz w:val="24"/>
          <w:szCs w:val="24"/>
          <w:shd w:val="clear" w:color="auto" w:fill="FFFFFF"/>
          <w:lang w:val="en-US" w:eastAsia="zh-CN"/>
        </w:rPr>
        <w:t xml:space="preserve">（4）重视培训 </w:t>
      </w:r>
    </w:p>
    <w:p>
      <w:pPr>
        <w:widowControl/>
        <w:shd w:val="clear" w:color="auto" w:fill="FFFFFF"/>
        <w:spacing w:line="360" w:lineRule="auto"/>
        <w:ind w:firstLine="600"/>
        <w:contextualSpacing/>
        <w:jc w:val="left"/>
        <w:rPr>
          <w:rFonts w:hint="eastAsia" w:cs="黑体" w:asciiTheme="minorEastAsia" w:hAnsiTheme="minorEastAsia"/>
          <w:b w:val="0"/>
          <w:bCs w:val="0"/>
          <w:color w:val="auto"/>
          <w:sz w:val="24"/>
          <w:szCs w:val="24"/>
          <w:shd w:val="clear" w:color="auto" w:fill="FFFFFF"/>
        </w:rPr>
      </w:pPr>
      <w:r>
        <w:rPr>
          <w:rFonts w:hint="eastAsia" w:cs="黑体" w:asciiTheme="minorEastAsia" w:hAnsiTheme="minorEastAsia"/>
          <w:b w:val="0"/>
          <w:bCs w:val="0"/>
          <w:color w:val="auto"/>
          <w:sz w:val="24"/>
          <w:szCs w:val="24"/>
          <w:shd w:val="clear" w:color="auto" w:fill="FFFFFF"/>
          <w:lang w:val="en-US" w:eastAsia="zh-CN"/>
        </w:rPr>
        <w:t xml:space="preserve">在规划过程中高度重视培训，凝聚全院共识，规划项目启动之后就开展相关培训， 规划项目进行中根据情况穿插相应培训，使方案得以为全院员工所理解和执行。 </w:t>
      </w:r>
    </w:p>
    <w:p>
      <w:pPr>
        <w:widowControl/>
        <w:shd w:val="clear" w:color="auto" w:fill="FFFFFF"/>
        <w:spacing w:line="360" w:lineRule="auto"/>
        <w:ind w:firstLine="600"/>
        <w:contextualSpacing/>
        <w:jc w:val="left"/>
        <w:rPr>
          <w:rFonts w:hint="eastAsia" w:cs="黑体" w:asciiTheme="minorEastAsia" w:hAnsiTheme="minorEastAsia"/>
          <w:b w:val="0"/>
          <w:bCs w:val="0"/>
          <w:color w:val="auto"/>
          <w:sz w:val="24"/>
          <w:szCs w:val="24"/>
          <w:shd w:val="clear" w:color="auto" w:fill="FFFFFF"/>
          <w:lang w:val="en-US" w:eastAsia="zh-CN"/>
        </w:rPr>
      </w:pPr>
      <w:r>
        <w:rPr>
          <w:rFonts w:hint="eastAsia" w:cs="黑体" w:asciiTheme="minorEastAsia" w:hAnsiTheme="minorEastAsia"/>
          <w:b w:val="0"/>
          <w:bCs w:val="0"/>
          <w:color w:val="auto"/>
          <w:sz w:val="24"/>
          <w:szCs w:val="24"/>
          <w:shd w:val="clear" w:color="auto" w:fill="FFFFFF"/>
          <w:lang w:val="en-US" w:eastAsia="zh-CN"/>
        </w:rPr>
        <w:t xml:space="preserve">(5)统一规划，分步实施 </w:t>
      </w:r>
    </w:p>
    <w:p>
      <w:pPr>
        <w:widowControl/>
        <w:shd w:val="clear" w:color="auto" w:fill="FFFFFF"/>
        <w:spacing w:line="360" w:lineRule="auto"/>
        <w:ind w:firstLine="600"/>
        <w:contextualSpacing/>
        <w:jc w:val="left"/>
        <w:rPr>
          <w:rFonts w:hint="eastAsia" w:cs="黑体" w:asciiTheme="minorEastAsia" w:hAnsiTheme="minorEastAsia"/>
          <w:b w:val="0"/>
          <w:bCs w:val="0"/>
          <w:color w:val="auto"/>
          <w:sz w:val="24"/>
          <w:szCs w:val="24"/>
          <w:shd w:val="clear" w:color="auto" w:fill="FFFFFF"/>
        </w:rPr>
      </w:pPr>
      <w:r>
        <w:rPr>
          <w:rFonts w:hint="eastAsia" w:cs="黑体" w:asciiTheme="minorEastAsia" w:hAnsiTheme="minorEastAsia"/>
          <w:b w:val="0"/>
          <w:bCs w:val="0"/>
          <w:color w:val="auto"/>
          <w:sz w:val="24"/>
          <w:szCs w:val="24"/>
          <w:shd w:val="clear" w:color="auto" w:fill="FFFFFF"/>
          <w:lang w:val="en-US" w:eastAsia="zh-CN"/>
        </w:rPr>
        <w:t>方案充分考虑医院运营及经营管理的实际情况，高度重视方案的可操作性，在工作安排上与各个部门充分协商，有步骤地推进，务求可行和取得实效。</w:t>
      </w:r>
    </w:p>
    <w:p>
      <w:pPr>
        <w:widowControl/>
        <w:shd w:val="clear" w:color="auto" w:fill="FFFFFF"/>
        <w:spacing w:line="360" w:lineRule="auto"/>
        <w:ind w:firstLine="600"/>
        <w:contextualSpacing/>
        <w:jc w:val="left"/>
        <w:rPr>
          <w:rFonts w:hint="eastAsia" w:cs="黑体" w:asciiTheme="minorEastAsia" w:hAnsiTheme="minorEastAsia"/>
          <w:b w:val="0"/>
          <w:bCs w:val="0"/>
          <w:color w:val="auto"/>
          <w:sz w:val="24"/>
          <w:szCs w:val="24"/>
          <w:shd w:val="clear" w:color="auto" w:fill="FFFFFF"/>
          <w:lang w:val="en-US" w:eastAsia="zh-CN"/>
        </w:rPr>
      </w:pPr>
      <w:r>
        <w:rPr>
          <w:rFonts w:hint="eastAsia" w:cs="黑体" w:asciiTheme="minorEastAsia" w:hAnsiTheme="minorEastAsia"/>
          <w:b w:val="0"/>
          <w:bCs w:val="0"/>
          <w:color w:val="auto"/>
          <w:sz w:val="24"/>
          <w:szCs w:val="24"/>
          <w:shd w:val="clear" w:color="auto" w:fill="FFFFFF"/>
          <w:lang w:val="en-US" w:eastAsia="zh-CN"/>
        </w:rPr>
        <w:t>4、整体规划步骤</w:t>
      </w:r>
    </w:p>
    <w:p>
      <w:pPr>
        <w:widowControl/>
        <w:shd w:val="clear" w:color="auto" w:fill="FFFFFF"/>
        <w:spacing w:line="360" w:lineRule="auto"/>
        <w:ind w:firstLine="600"/>
        <w:contextualSpacing/>
        <w:jc w:val="left"/>
        <w:rPr>
          <w:rFonts w:hint="eastAsia" w:cs="黑体" w:asciiTheme="minorEastAsia" w:hAnsiTheme="minorEastAsia"/>
          <w:b w:val="0"/>
          <w:bCs w:val="0"/>
          <w:color w:val="auto"/>
          <w:sz w:val="24"/>
          <w:szCs w:val="24"/>
          <w:shd w:val="clear" w:color="auto" w:fill="FFFFFF"/>
          <w:lang w:val="en-US" w:eastAsia="zh-CN"/>
        </w:rPr>
      </w:pPr>
      <w:r>
        <w:rPr>
          <w:rFonts w:hint="eastAsia" w:cs="黑体" w:asciiTheme="minorEastAsia" w:hAnsiTheme="minorEastAsia"/>
          <w:b w:val="0"/>
          <w:bCs w:val="0"/>
          <w:color w:val="auto"/>
          <w:sz w:val="24"/>
          <w:szCs w:val="24"/>
          <w:shd w:val="clear" w:color="auto" w:fill="FFFFFF"/>
          <w:lang w:val="en-US" w:eastAsia="zh-CN"/>
        </w:rPr>
        <w:t xml:space="preserve">（1）调研诊断分析期 </w:t>
      </w:r>
    </w:p>
    <w:p>
      <w:pPr>
        <w:widowControl/>
        <w:shd w:val="clear" w:color="auto" w:fill="FFFFFF"/>
        <w:spacing w:line="360" w:lineRule="auto"/>
        <w:ind w:firstLine="600"/>
        <w:contextualSpacing/>
        <w:jc w:val="left"/>
        <w:rPr>
          <w:rFonts w:hint="eastAsia" w:cs="黑体" w:asciiTheme="minorEastAsia" w:hAnsiTheme="minorEastAsia"/>
          <w:b w:val="0"/>
          <w:bCs w:val="0"/>
          <w:color w:val="auto"/>
          <w:sz w:val="24"/>
          <w:szCs w:val="24"/>
          <w:shd w:val="clear" w:color="auto" w:fill="FFFFFF"/>
          <w:lang w:val="en-US" w:eastAsia="zh-CN"/>
        </w:rPr>
      </w:pPr>
      <w:r>
        <w:rPr>
          <w:rFonts w:hint="eastAsia" w:cs="黑体" w:asciiTheme="minorEastAsia" w:hAnsiTheme="minorEastAsia"/>
          <w:b w:val="0"/>
          <w:bCs w:val="0"/>
          <w:color w:val="auto"/>
          <w:sz w:val="24"/>
          <w:szCs w:val="24"/>
          <w:shd w:val="clear" w:color="auto" w:fill="FFFFFF"/>
          <w:lang w:val="en-US" w:eastAsia="zh-CN"/>
        </w:rPr>
        <w:t>这一阶段不超过8周，主要是对许昌市以及周边的医疗市场及医院相关情况做详细调研，进而做出分析与判断，提供《许昌中心医院调研诊断分析报告》，为制订各项方案做准备。</w:t>
      </w:r>
    </w:p>
    <w:p>
      <w:pPr>
        <w:widowControl/>
        <w:shd w:val="clear" w:color="auto" w:fill="FFFFFF"/>
        <w:spacing w:line="360" w:lineRule="auto"/>
        <w:ind w:firstLine="600"/>
        <w:contextualSpacing/>
        <w:jc w:val="left"/>
        <w:rPr>
          <w:rFonts w:hint="eastAsia" w:cs="黑体" w:asciiTheme="minorEastAsia" w:hAnsiTheme="minorEastAsia"/>
          <w:b w:val="0"/>
          <w:bCs w:val="0"/>
          <w:color w:val="auto"/>
          <w:sz w:val="24"/>
          <w:szCs w:val="24"/>
          <w:shd w:val="clear" w:color="auto" w:fill="FFFFFF"/>
          <w:lang w:val="en-US" w:eastAsia="zh-CN"/>
        </w:rPr>
      </w:pPr>
      <w:r>
        <w:rPr>
          <w:rFonts w:hint="eastAsia" w:cs="黑体" w:asciiTheme="minorEastAsia" w:hAnsiTheme="minorEastAsia"/>
          <w:b w:val="0"/>
          <w:bCs w:val="0"/>
          <w:color w:val="auto"/>
          <w:sz w:val="24"/>
          <w:szCs w:val="24"/>
          <w:shd w:val="clear" w:color="auto" w:fill="FFFFFF"/>
          <w:lang w:val="en-US" w:eastAsia="zh-CN"/>
        </w:rPr>
        <w:t xml:space="preserve">（2）方案研究策划期 </w:t>
      </w:r>
    </w:p>
    <w:p>
      <w:pPr>
        <w:widowControl/>
        <w:shd w:val="clear" w:color="auto" w:fill="FFFFFF"/>
        <w:spacing w:line="360" w:lineRule="auto"/>
        <w:ind w:firstLine="600"/>
        <w:contextualSpacing/>
        <w:jc w:val="left"/>
        <w:rPr>
          <w:rFonts w:hint="eastAsia" w:cs="黑体" w:asciiTheme="minorEastAsia" w:hAnsiTheme="minorEastAsia"/>
          <w:b w:val="0"/>
          <w:bCs w:val="0"/>
          <w:color w:val="auto"/>
          <w:sz w:val="24"/>
          <w:szCs w:val="24"/>
          <w:shd w:val="clear" w:color="auto" w:fill="FFFFFF"/>
          <w:lang w:val="en-US" w:eastAsia="zh-CN"/>
        </w:rPr>
      </w:pPr>
      <w:r>
        <w:rPr>
          <w:rFonts w:hint="eastAsia" w:cs="黑体" w:asciiTheme="minorEastAsia" w:hAnsiTheme="minorEastAsia"/>
          <w:b w:val="0"/>
          <w:bCs w:val="0"/>
          <w:color w:val="auto"/>
          <w:sz w:val="24"/>
          <w:szCs w:val="24"/>
          <w:shd w:val="clear" w:color="auto" w:fill="FFFFFF"/>
          <w:lang w:val="en-US" w:eastAsia="zh-CN"/>
        </w:rPr>
        <w:t>根据调研资料情况，这一阶段不超过20周，最终提供《许昌中心医院发展战略规划报告》，其主要内容包括：医院管理战略综述、医院战略分析与决择、医院发展战略的制定（包括但不限于总体发展战略、战略定位、中远期发展目标，可量化的五年发展目标、业务组合战略、职能组合战略、学科建设规划等）、医院发展战略的实施与监控、医院战略风险与控制等。</w:t>
      </w:r>
    </w:p>
    <w:p>
      <w:pPr>
        <w:widowControl/>
        <w:shd w:val="clear" w:color="auto" w:fill="FFFFFF"/>
        <w:spacing w:line="360" w:lineRule="auto"/>
        <w:ind w:firstLine="600"/>
        <w:contextualSpacing/>
        <w:jc w:val="left"/>
        <w:rPr>
          <w:rFonts w:hint="eastAsia" w:cs="黑体" w:asciiTheme="minorEastAsia" w:hAnsiTheme="minorEastAsia"/>
          <w:b w:val="0"/>
          <w:bCs w:val="0"/>
          <w:color w:val="auto"/>
          <w:sz w:val="24"/>
          <w:szCs w:val="24"/>
          <w:shd w:val="clear" w:color="auto" w:fill="FFFFFF"/>
          <w:lang w:val="en-US" w:eastAsia="zh-CN"/>
        </w:rPr>
      </w:pPr>
      <w:r>
        <w:rPr>
          <w:rFonts w:hint="eastAsia" w:cs="黑体" w:asciiTheme="minorEastAsia" w:hAnsiTheme="minorEastAsia"/>
          <w:b w:val="0"/>
          <w:bCs w:val="0"/>
          <w:color w:val="auto"/>
          <w:sz w:val="24"/>
          <w:szCs w:val="24"/>
          <w:shd w:val="clear" w:color="auto" w:fill="FFFFFF"/>
          <w:lang w:val="en-US" w:eastAsia="zh-CN"/>
        </w:rPr>
        <w:t xml:space="preserve">（3）执行与监督期 </w:t>
      </w:r>
    </w:p>
    <w:p>
      <w:pPr>
        <w:widowControl/>
        <w:shd w:val="clear" w:color="auto" w:fill="FFFFFF"/>
        <w:spacing w:line="360" w:lineRule="auto"/>
        <w:ind w:firstLine="600"/>
        <w:contextualSpacing/>
        <w:jc w:val="left"/>
        <w:rPr>
          <w:rFonts w:hint="eastAsia" w:cs="黑体" w:asciiTheme="minorEastAsia" w:hAnsiTheme="minorEastAsia"/>
          <w:b w:val="0"/>
          <w:bCs w:val="0"/>
          <w:color w:val="auto"/>
          <w:sz w:val="24"/>
          <w:szCs w:val="24"/>
          <w:shd w:val="clear" w:color="auto" w:fill="FFFFFF"/>
        </w:rPr>
      </w:pPr>
      <w:r>
        <w:rPr>
          <w:rFonts w:hint="eastAsia" w:cs="黑体" w:asciiTheme="minorEastAsia" w:hAnsiTheme="minorEastAsia"/>
          <w:b w:val="0"/>
          <w:bCs w:val="0"/>
          <w:color w:val="auto"/>
          <w:sz w:val="24"/>
          <w:szCs w:val="24"/>
          <w:shd w:val="clear" w:color="auto" w:fill="FFFFFF"/>
          <w:lang w:val="en-US" w:eastAsia="zh-CN"/>
        </w:rPr>
        <w:t>项目验收结束之日起三年，第一年每月至少一次到采购人处进行指导，确保规划落地。第二年和第三年根据采购人要求和项目需求，每季度至少一次继续到采购人处进行指导并按照计划进行针对性培训，确保各种方案的实施与落地，最终实现规划目标。</w:t>
      </w:r>
    </w:p>
    <w:p>
      <w:pPr>
        <w:widowControl/>
        <w:shd w:val="clear" w:color="auto" w:fill="FFFFFF"/>
        <w:spacing w:line="360" w:lineRule="auto"/>
        <w:ind w:firstLine="600"/>
        <w:contextualSpacing/>
        <w:jc w:val="left"/>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四、商务要求</w:t>
      </w:r>
    </w:p>
    <w:p>
      <w:pPr>
        <w:widowControl/>
        <w:shd w:val="clear" w:color="auto" w:fill="FFFFFF"/>
        <w:spacing w:line="360" w:lineRule="auto"/>
        <w:ind w:firstLine="480" w:firstLineChars="200"/>
        <w:contextualSpacing/>
        <w:jc w:val="left"/>
        <w:rPr>
          <w:rFonts w:ascii="宋体" w:hAnsi="Calibri" w:eastAsia="宋体" w:cs="宋体"/>
          <w:color w:val="auto"/>
          <w:kern w:val="0"/>
          <w:sz w:val="24"/>
          <w:szCs w:val="24"/>
          <w:highlight w:val="white"/>
          <w:lang w:val="zh-CN"/>
        </w:rPr>
      </w:pPr>
      <w:r>
        <w:rPr>
          <w:rFonts w:hint="eastAsia" w:ascii="宋体" w:hAnsi="Calibri" w:eastAsia="宋体" w:cs="宋体"/>
          <w:color w:val="auto"/>
          <w:kern w:val="0"/>
          <w:sz w:val="24"/>
          <w:szCs w:val="24"/>
          <w:highlight w:val="white"/>
          <w:lang w:val="zh-CN"/>
        </w:rPr>
        <w:t>1、交付（实施）时间（期限）：自合同生效之日起210日历天。</w:t>
      </w:r>
    </w:p>
    <w:p>
      <w:pPr>
        <w:widowControl/>
        <w:shd w:val="clear" w:color="auto" w:fill="FFFFFF"/>
        <w:spacing w:line="360" w:lineRule="auto"/>
        <w:ind w:firstLine="480" w:firstLineChars="200"/>
        <w:contextualSpacing/>
        <w:jc w:val="left"/>
        <w:rPr>
          <w:rFonts w:ascii="宋体" w:hAnsi="Calibri" w:eastAsia="宋体" w:cs="宋体"/>
          <w:color w:val="auto"/>
          <w:kern w:val="0"/>
          <w:sz w:val="24"/>
          <w:szCs w:val="24"/>
          <w:highlight w:val="white"/>
          <w:lang w:val="zh-CN"/>
        </w:rPr>
      </w:pPr>
      <w:r>
        <w:rPr>
          <w:rFonts w:hint="eastAsia" w:ascii="宋体" w:hAnsi="Calibri" w:eastAsia="宋体" w:cs="宋体"/>
          <w:color w:val="auto"/>
          <w:kern w:val="0"/>
          <w:sz w:val="24"/>
          <w:szCs w:val="24"/>
          <w:highlight w:val="white"/>
          <w:lang w:val="zh-CN"/>
        </w:rPr>
        <w:t>2、交付（实施）地点（范围）：许昌市中心医院鹿鸣湖院区。</w:t>
      </w:r>
    </w:p>
    <w:p>
      <w:pPr>
        <w:widowControl/>
        <w:shd w:val="clear" w:color="auto" w:fill="FFFFFF"/>
        <w:spacing w:line="360" w:lineRule="auto"/>
        <w:ind w:firstLine="480" w:firstLineChars="200"/>
        <w:contextualSpacing/>
        <w:jc w:val="left"/>
        <w:rPr>
          <w:rFonts w:ascii="宋体" w:hAnsi="Calibri" w:eastAsia="宋体" w:cs="宋体"/>
          <w:color w:val="auto"/>
          <w:kern w:val="0"/>
          <w:sz w:val="24"/>
          <w:szCs w:val="24"/>
          <w:highlight w:val="white"/>
          <w:lang w:val="zh-CN"/>
        </w:rPr>
      </w:pPr>
      <w:r>
        <w:rPr>
          <w:rFonts w:hint="eastAsia" w:ascii="宋体" w:hAnsi="Calibri" w:eastAsia="宋体" w:cs="宋体"/>
          <w:color w:val="auto"/>
          <w:kern w:val="0"/>
          <w:sz w:val="24"/>
          <w:szCs w:val="24"/>
          <w:highlight w:val="white"/>
          <w:lang w:val="zh-CN"/>
        </w:rPr>
        <w:t>3、付款条件：</w:t>
      </w:r>
    </w:p>
    <w:p>
      <w:pPr>
        <w:widowControl/>
        <w:shd w:val="clear" w:color="auto" w:fill="FFFFFF"/>
        <w:spacing w:line="360" w:lineRule="auto"/>
        <w:ind w:firstLine="480" w:firstLineChars="200"/>
        <w:contextualSpacing/>
        <w:jc w:val="left"/>
        <w:rPr>
          <w:rFonts w:ascii="宋体" w:hAnsi="Calibri" w:eastAsia="宋体" w:cs="宋体"/>
          <w:color w:val="auto"/>
          <w:kern w:val="0"/>
          <w:sz w:val="24"/>
          <w:szCs w:val="24"/>
          <w:highlight w:val="white"/>
          <w:lang w:val="zh-CN"/>
        </w:rPr>
      </w:pPr>
      <w:r>
        <w:rPr>
          <w:rFonts w:hint="eastAsia" w:ascii="宋体" w:hAnsi="Calibri" w:eastAsia="宋体" w:cs="宋体"/>
          <w:color w:val="auto"/>
          <w:kern w:val="0"/>
          <w:sz w:val="24"/>
          <w:szCs w:val="24"/>
          <w:highlight w:val="white"/>
          <w:lang w:val="zh-CN"/>
        </w:rPr>
        <w:t>（1）支付方式：银行转账</w:t>
      </w:r>
    </w:p>
    <w:p>
      <w:pPr>
        <w:widowControl/>
        <w:shd w:val="clear" w:color="auto" w:fill="FFFFFF"/>
        <w:spacing w:line="360" w:lineRule="auto"/>
        <w:ind w:firstLine="480" w:firstLineChars="200"/>
        <w:contextualSpacing/>
        <w:jc w:val="left"/>
        <w:rPr>
          <w:rFonts w:ascii="宋体" w:hAnsi="Calibri" w:eastAsia="宋体" w:cs="宋体"/>
          <w:color w:val="auto"/>
          <w:kern w:val="0"/>
          <w:sz w:val="24"/>
          <w:szCs w:val="24"/>
          <w:highlight w:val="white"/>
          <w:lang w:val="zh-CN"/>
        </w:rPr>
      </w:pPr>
      <w:r>
        <w:rPr>
          <w:rFonts w:hint="eastAsia" w:ascii="宋体" w:hAnsi="Calibri" w:eastAsia="宋体" w:cs="宋体"/>
          <w:color w:val="auto"/>
          <w:kern w:val="0"/>
          <w:sz w:val="24"/>
          <w:szCs w:val="24"/>
          <w:highlight w:val="white"/>
          <w:lang w:val="zh-CN"/>
        </w:rPr>
        <w:t>（2）支付进度：</w:t>
      </w:r>
    </w:p>
    <w:p>
      <w:pPr>
        <w:widowControl/>
        <w:shd w:val="clear" w:color="auto" w:fill="FFFFFF"/>
        <w:spacing w:line="360" w:lineRule="auto"/>
        <w:ind w:firstLine="480" w:firstLineChars="200"/>
        <w:contextualSpacing/>
        <w:jc w:val="left"/>
        <w:rPr>
          <w:rFonts w:hint="eastAsia" w:ascii="宋体" w:hAnsi="Calibri" w:eastAsia="宋体" w:cs="宋体"/>
          <w:color w:val="auto"/>
          <w:kern w:val="0"/>
          <w:sz w:val="24"/>
          <w:szCs w:val="24"/>
          <w:highlight w:val="white"/>
          <w:lang w:val="zh-CN" w:eastAsia="zh-CN"/>
        </w:rPr>
      </w:pPr>
      <w:r>
        <w:rPr>
          <w:rFonts w:hint="eastAsia" w:ascii="宋体" w:hAnsi="Calibri" w:eastAsia="宋体" w:cs="宋体"/>
          <w:color w:val="auto"/>
          <w:kern w:val="0"/>
          <w:sz w:val="24"/>
          <w:szCs w:val="24"/>
          <w:highlight w:val="white"/>
          <w:lang w:val="zh-CN" w:eastAsia="zh-CN"/>
        </w:rPr>
        <w:t>（一）项目团队构建完成进驻医院开始开展工作，并递交《许昌市中心医院调研分析报告》，通过验收并收到发票后一周之内支付合同总金额的70%。</w:t>
      </w:r>
    </w:p>
    <w:p>
      <w:pPr>
        <w:widowControl/>
        <w:shd w:val="clear" w:color="auto" w:fill="FFFFFF"/>
        <w:spacing w:line="360" w:lineRule="auto"/>
        <w:ind w:firstLine="480" w:firstLineChars="200"/>
        <w:contextualSpacing/>
        <w:jc w:val="left"/>
        <w:rPr>
          <w:rFonts w:hint="eastAsia" w:ascii="宋体" w:hAnsi="Calibri" w:eastAsia="宋体" w:cs="宋体"/>
          <w:color w:val="auto"/>
          <w:kern w:val="0"/>
          <w:sz w:val="24"/>
          <w:szCs w:val="24"/>
          <w:highlight w:val="white"/>
          <w:lang w:val="zh-CN" w:eastAsia="zh-CN"/>
        </w:rPr>
      </w:pPr>
      <w:r>
        <w:rPr>
          <w:rFonts w:hint="eastAsia" w:ascii="宋体" w:hAnsi="Calibri" w:eastAsia="宋体" w:cs="宋体"/>
          <w:color w:val="auto"/>
          <w:kern w:val="0"/>
          <w:sz w:val="24"/>
          <w:szCs w:val="24"/>
          <w:highlight w:val="white"/>
          <w:lang w:val="zh-CN" w:eastAsia="zh-CN"/>
        </w:rPr>
        <w:t>（二）《许昌市中心医院发展战略报告》验收合格，并收到发票后一周之内支付合同总金额的30%。</w:t>
      </w:r>
    </w:p>
    <w:p>
      <w:pPr>
        <w:widowControl/>
        <w:shd w:val="clear" w:color="auto" w:fill="FFFFFF"/>
        <w:spacing w:line="360" w:lineRule="auto"/>
        <w:ind w:firstLine="480" w:firstLineChars="200"/>
        <w:contextualSpacing/>
        <w:jc w:val="left"/>
        <w:rPr>
          <w:rFonts w:ascii="宋体" w:hAnsi="Calibri" w:eastAsia="宋体" w:cs="宋体"/>
          <w:color w:val="auto"/>
          <w:kern w:val="0"/>
          <w:sz w:val="24"/>
          <w:szCs w:val="24"/>
          <w:highlight w:val="white"/>
          <w:lang w:val="zh-CN"/>
        </w:rPr>
      </w:pPr>
      <w:r>
        <w:rPr>
          <w:rFonts w:hint="eastAsia" w:ascii="宋体" w:hAnsi="Calibri" w:eastAsia="宋体" w:cs="宋体"/>
          <w:color w:val="auto"/>
          <w:kern w:val="0"/>
          <w:sz w:val="24"/>
          <w:szCs w:val="24"/>
          <w:highlight w:val="white"/>
          <w:lang w:val="zh-CN"/>
        </w:rPr>
        <w:t>4、包装和运输</w:t>
      </w:r>
    </w:p>
    <w:p>
      <w:pPr>
        <w:widowControl/>
        <w:shd w:val="clear" w:color="auto" w:fill="FFFFFF"/>
        <w:spacing w:line="360" w:lineRule="auto"/>
        <w:ind w:firstLine="480" w:firstLineChars="200"/>
        <w:contextualSpacing/>
        <w:jc w:val="left"/>
        <w:rPr>
          <w:rFonts w:cs="宋体" w:asciiTheme="minorEastAsia" w:hAnsiTheme="minorEastAsia"/>
          <w:b/>
          <w:color w:val="auto"/>
          <w:kern w:val="0"/>
          <w:sz w:val="24"/>
          <w:szCs w:val="24"/>
          <w:lang w:val="zh-CN"/>
        </w:rPr>
      </w:pPr>
      <w:r>
        <w:rPr>
          <w:rFonts w:hint="eastAsia" w:ascii="宋体" w:hAnsi="Calibri" w:eastAsia="宋体" w:cs="宋体"/>
          <w:color w:val="auto"/>
          <w:kern w:val="0"/>
          <w:sz w:val="24"/>
          <w:szCs w:val="24"/>
          <w:highlight w:val="white"/>
          <w:lang w:val="zh-CN"/>
        </w:rPr>
        <w:t>涉及商品包装和快递包装的项目，投标人提供产品及相关快递服务的具体包装要求和履约验收相关条款应符合财政部办公厅生态环境部办公厅国家邮政局办公室关于印发《商品包装政府采购需求标准（试行）》、《快递包装政府采购需求标准（试行）》的通知（财办库〔</w:t>
      </w:r>
      <w:r>
        <w:rPr>
          <w:rFonts w:ascii="Calibri" w:hAnsi="Calibri" w:eastAsia="宋体" w:cs="Calibri"/>
          <w:color w:val="auto"/>
          <w:kern w:val="0"/>
          <w:sz w:val="24"/>
          <w:szCs w:val="24"/>
          <w:highlight w:val="white"/>
        </w:rPr>
        <w:t>2020</w:t>
      </w:r>
      <w:r>
        <w:rPr>
          <w:rFonts w:hint="eastAsia" w:ascii="宋体" w:hAnsi="Calibri" w:eastAsia="宋体" w:cs="宋体"/>
          <w:color w:val="auto"/>
          <w:kern w:val="0"/>
          <w:sz w:val="24"/>
          <w:szCs w:val="24"/>
          <w:highlight w:val="white"/>
          <w:lang w:val="zh-CN"/>
        </w:rPr>
        <w:t>〕</w:t>
      </w:r>
      <w:r>
        <w:rPr>
          <w:rFonts w:ascii="Calibri" w:hAnsi="Calibri" w:eastAsia="宋体" w:cs="Calibri"/>
          <w:color w:val="auto"/>
          <w:kern w:val="0"/>
          <w:sz w:val="24"/>
          <w:szCs w:val="24"/>
          <w:highlight w:val="white"/>
        </w:rPr>
        <w:t>123</w:t>
      </w:r>
      <w:r>
        <w:rPr>
          <w:rFonts w:hint="eastAsia" w:ascii="宋体" w:hAnsi="Calibri" w:eastAsia="宋体" w:cs="宋体"/>
          <w:color w:val="auto"/>
          <w:kern w:val="0"/>
          <w:sz w:val="24"/>
          <w:szCs w:val="24"/>
          <w:highlight w:val="white"/>
          <w:lang w:val="zh-CN"/>
        </w:rPr>
        <w:t>号）的规定。</w:t>
      </w:r>
    </w:p>
    <w:p>
      <w:pPr>
        <w:widowControl/>
        <w:shd w:val="clear" w:color="auto" w:fill="FFFFFF"/>
        <w:spacing w:line="360" w:lineRule="auto"/>
        <w:ind w:firstLine="482" w:firstLineChars="200"/>
        <w:contextualSpacing/>
        <w:jc w:val="left"/>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五、验收标准</w:t>
      </w:r>
    </w:p>
    <w:p>
      <w:pPr>
        <w:widowControl/>
        <w:shd w:val="clear" w:color="auto" w:fill="FFFFFF"/>
        <w:spacing w:line="360" w:lineRule="auto"/>
        <w:ind w:firstLine="480" w:firstLineChars="200"/>
        <w:contextualSpacing/>
        <w:jc w:val="left"/>
        <w:rPr>
          <w:rFonts w:ascii="宋体" w:hAnsi="Calibri" w:eastAsia="宋体" w:cs="宋体"/>
          <w:color w:val="auto"/>
          <w:kern w:val="0"/>
          <w:sz w:val="24"/>
          <w:szCs w:val="24"/>
          <w:highlight w:val="white"/>
          <w:lang w:val="zh-CN"/>
        </w:rPr>
      </w:pPr>
      <w:r>
        <w:rPr>
          <w:rFonts w:hint="eastAsia" w:ascii="宋体" w:hAnsi="Calibri" w:eastAsia="宋体" w:cs="宋体"/>
          <w:color w:val="auto"/>
          <w:kern w:val="0"/>
          <w:sz w:val="24"/>
          <w:szCs w:val="24"/>
          <w:highlight w:val="white"/>
          <w:lang w:val="zh-CN"/>
        </w:rPr>
        <w:t>1、采购人在收到供应商项目验收建议之日起7个工作日内，由采购人成立验收小组,按照采购合同的约定对中标人履约情况进行实质性验收。</w:t>
      </w:r>
      <w:r>
        <w:rPr>
          <w:rFonts w:ascii="宋体" w:hAnsi="Calibri" w:eastAsia="宋体" w:cs="宋体"/>
          <w:color w:val="auto"/>
          <w:kern w:val="0"/>
          <w:sz w:val="24"/>
          <w:szCs w:val="24"/>
          <w:highlight w:val="white"/>
          <w:lang w:val="zh-CN"/>
        </w:rPr>
        <w:t>验收时,按照采购合同的约定对每一项技术、服务、安全标准的履约情况进行确认。验收结束后,出具验收书,列明各项标准的验收情况及项目总体评价,由验收双方共同签署。</w:t>
      </w:r>
    </w:p>
    <w:p>
      <w:pPr>
        <w:widowControl/>
        <w:shd w:val="clear" w:color="auto" w:fill="FFFFFF"/>
        <w:spacing w:line="360" w:lineRule="auto"/>
        <w:ind w:firstLine="480" w:firstLineChars="200"/>
        <w:contextualSpacing/>
        <w:jc w:val="left"/>
        <w:rPr>
          <w:rFonts w:ascii="仿宋" w:hAnsi="仿宋" w:eastAsia="仿宋" w:cs="宋体"/>
          <w:color w:val="auto"/>
          <w:kern w:val="0"/>
          <w:sz w:val="24"/>
          <w:szCs w:val="24"/>
          <w:lang w:val="zh-CN"/>
        </w:rPr>
      </w:pPr>
      <w:r>
        <w:rPr>
          <w:rFonts w:hint="eastAsia" w:cs="宋体" w:asciiTheme="minorEastAsia" w:hAnsiTheme="minorEastAsia"/>
          <w:color w:val="auto"/>
          <w:kern w:val="0"/>
          <w:sz w:val="24"/>
          <w:szCs w:val="24"/>
          <w:lang w:val="zh-CN"/>
        </w:rPr>
        <w:t>2、按照招标文件要求、投标文件响应和承诺验收</w:t>
      </w:r>
      <w:r>
        <w:rPr>
          <w:rFonts w:hint="eastAsia" w:ascii="仿宋" w:hAnsi="仿宋" w:eastAsia="仿宋" w:cs="宋体"/>
          <w:color w:val="auto"/>
          <w:kern w:val="0"/>
          <w:sz w:val="24"/>
          <w:szCs w:val="24"/>
          <w:lang w:val="zh-CN"/>
        </w:rPr>
        <w:t>；</w:t>
      </w:r>
    </w:p>
    <w:p>
      <w:pPr>
        <w:widowControl/>
        <w:shd w:val="clear" w:color="auto" w:fill="FFFFFF"/>
        <w:spacing w:line="360" w:lineRule="auto"/>
        <w:ind w:firstLine="482" w:firstLineChars="200"/>
        <w:contextualSpacing/>
        <w:jc w:val="left"/>
        <w:rPr>
          <w:rFonts w:cs="宋体" w:asciiTheme="minorEastAsia" w:hAnsiTheme="minorEastAsia"/>
          <w:b/>
          <w:color w:val="auto"/>
          <w:kern w:val="0"/>
          <w:szCs w:val="21"/>
          <w:lang w:val="zh-CN"/>
        </w:rPr>
      </w:pPr>
      <w:r>
        <w:rPr>
          <w:rFonts w:hint="eastAsia" w:cs="黑体" w:asciiTheme="minorEastAsia" w:hAnsiTheme="minorEastAsia"/>
          <w:b/>
          <w:bCs/>
          <w:color w:val="auto"/>
          <w:sz w:val="24"/>
          <w:szCs w:val="24"/>
          <w:shd w:val="clear" w:color="auto" w:fill="FFFFFF"/>
        </w:rPr>
        <w:t>六、</w:t>
      </w:r>
      <w:r>
        <w:rPr>
          <w:rFonts w:hint="eastAsia" w:cs="宋体" w:asciiTheme="minorEastAsia" w:hAnsiTheme="minorEastAsia"/>
          <w:b/>
          <w:color w:val="auto"/>
          <w:kern w:val="0"/>
          <w:sz w:val="24"/>
          <w:szCs w:val="24"/>
          <w:lang w:val="zh-CN"/>
        </w:rPr>
        <w:t>采购标的的其他技术、服务等要求</w:t>
      </w:r>
    </w:p>
    <w:p>
      <w:pPr>
        <w:wordWrap w:val="0"/>
        <w:topLinePunct/>
        <w:spacing w:line="360" w:lineRule="auto"/>
        <w:ind w:firstLine="480" w:firstLineChars="200"/>
        <w:rPr>
          <w:rFonts w:ascii="宋体" w:cs="宋体"/>
          <w:b/>
          <w:color w:val="auto"/>
          <w:sz w:val="24"/>
          <w:lang w:val="zh-CN"/>
        </w:rPr>
      </w:pPr>
      <w:r>
        <w:rPr>
          <w:rFonts w:hint="eastAsia" w:ascii="宋体" w:cs="宋体"/>
          <w:color w:val="auto"/>
          <w:sz w:val="24"/>
          <w:lang w:val="zh-CN"/>
        </w:rPr>
        <w:t>1、投标人应就本项目（每包或者标段）完整投标，</w:t>
      </w:r>
      <w:r>
        <w:rPr>
          <w:rFonts w:hint="eastAsia" w:ascii="宋体" w:cs="宋体"/>
          <w:b/>
          <w:color w:val="auto"/>
          <w:sz w:val="24"/>
          <w:lang w:val="zh-CN"/>
        </w:rPr>
        <w:t>否则为无效投标。</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2、本项目为交钥匙工程。</w:t>
      </w:r>
    </w:p>
    <w:p>
      <w:pPr>
        <w:wordWrap w:val="0"/>
        <w:topLinePunct/>
        <w:spacing w:line="360" w:lineRule="auto"/>
        <w:ind w:firstLine="480" w:firstLineChars="200"/>
        <w:rPr>
          <w:rFonts w:ascii="宋体" w:cs="宋体"/>
          <w:b/>
          <w:bCs/>
          <w:color w:val="auto"/>
          <w:sz w:val="24"/>
          <w:lang w:val="zh-CN"/>
        </w:rPr>
      </w:pPr>
      <w:r>
        <w:rPr>
          <w:rFonts w:hint="eastAsia" w:ascii="宋体" w:cs="宋体"/>
          <w:color w:val="auto"/>
          <w:sz w:val="24"/>
          <w:lang w:val="zh-CN"/>
        </w:rPr>
        <w:t>3、投</w:t>
      </w:r>
      <w:r>
        <w:rPr>
          <w:rFonts w:hint="eastAsia" w:ascii="宋体" w:cs="宋体"/>
          <w:bCs/>
          <w:color w:val="auto"/>
          <w:sz w:val="24"/>
          <w:lang w:val="zh-CN"/>
        </w:rPr>
        <w:t>标文件中须有实施（技术）方案</w:t>
      </w:r>
      <w:r>
        <w:rPr>
          <w:rFonts w:hint="eastAsia" w:ascii="宋体" w:cs="宋体"/>
          <w:b/>
          <w:bCs/>
          <w:color w:val="auto"/>
          <w:sz w:val="24"/>
          <w:lang w:val="zh-CN"/>
        </w:rPr>
        <w:t>，否则为无效投标。</w:t>
      </w:r>
    </w:p>
    <w:p>
      <w:pPr>
        <w:wordWrap w:val="0"/>
        <w:topLinePunct/>
        <w:spacing w:line="360" w:lineRule="auto"/>
        <w:ind w:firstLine="480" w:firstLineChars="200"/>
        <w:rPr>
          <w:rFonts w:ascii="宋体" w:cs="宋体"/>
          <w:bCs/>
          <w:color w:val="auto"/>
          <w:sz w:val="24"/>
          <w:lang w:val="zh-CN"/>
        </w:rPr>
      </w:pPr>
      <w:r>
        <w:rPr>
          <w:rFonts w:hint="eastAsia" w:ascii="宋体" w:cs="宋体"/>
          <w:bCs/>
          <w:color w:val="auto"/>
          <w:sz w:val="24"/>
          <w:lang w:val="zh-CN"/>
        </w:rPr>
        <w:t>4、投标人投标报价在满足招标文件第四章 投标人须知13.4、13.5的同时，</w:t>
      </w:r>
      <w:r>
        <w:rPr>
          <w:rFonts w:ascii="宋体" w:cs="宋体"/>
          <w:bCs/>
          <w:color w:val="auto"/>
          <w:sz w:val="24"/>
          <w:lang w:val="zh-CN"/>
        </w:rPr>
        <w:t>支付给</w:t>
      </w:r>
      <w:r>
        <w:rPr>
          <w:rFonts w:hint="eastAsia" w:ascii="宋体" w:cs="宋体"/>
          <w:bCs/>
          <w:color w:val="auto"/>
          <w:sz w:val="24"/>
          <w:lang w:val="zh-CN"/>
        </w:rPr>
        <w:t>本项目所用工</w:t>
      </w:r>
      <w:r>
        <w:rPr>
          <w:rFonts w:ascii="宋体" w:cs="宋体"/>
          <w:bCs/>
          <w:color w:val="auto"/>
          <w:sz w:val="24"/>
          <w:lang w:val="zh-CN"/>
        </w:rPr>
        <w:t>的工资不得低于</w:t>
      </w:r>
      <w:r>
        <w:rPr>
          <w:rFonts w:hint="eastAsia" w:ascii="宋体" w:cs="宋体"/>
          <w:bCs/>
          <w:color w:val="auto"/>
          <w:sz w:val="24"/>
          <w:lang w:val="zh-CN"/>
        </w:rPr>
        <w:t>许昌市区</w:t>
      </w:r>
      <w:r>
        <w:rPr>
          <w:rFonts w:ascii="宋体" w:cs="宋体"/>
          <w:bCs/>
          <w:color w:val="auto"/>
          <w:sz w:val="24"/>
          <w:lang w:val="zh-CN"/>
        </w:rPr>
        <w:t>最低工资标准。</w:t>
      </w:r>
    </w:p>
    <w:p>
      <w:pPr>
        <w:wordWrap w:val="0"/>
        <w:topLinePunct/>
        <w:spacing w:line="360" w:lineRule="auto"/>
        <w:ind w:firstLine="482" w:firstLineChars="200"/>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七、本项目预算金额</w:t>
      </w:r>
      <w:r>
        <w:rPr>
          <w:rFonts w:hint="eastAsia" w:cs="黑体" w:asciiTheme="minorEastAsia" w:hAnsiTheme="minorEastAsia"/>
          <w:b/>
          <w:bCs/>
          <w:color w:val="auto"/>
          <w:sz w:val="24"/>
          <w:szCs w:val="24"/>
          <w:shd w:val="clear" w:color="auto" w:fill="FFFFFF"/>
          <w:lang w:val="en-US" w:eastAsia="zh-CN"/>
        </w:rPr>
        <w:t>100万</w:t>
      </w:r>
      <w:r>
        <w:rPr>
          <w:rFonts w:hint="eastAsia" w:cs="黑体" w:asciiTheme="minorEastAsia" w:hAnsiTheme="minorEastAsia"/>
          <w:b/>
          <w:bCs/>
          <w:color w:val="auto"/>
          <w:sz w:val="24"/>
          <w:szCs w:val="24"/>
          <w:shd w:val="clear" w:color="auto" w:fill="FFFFFF"/>
        </w:rPr>
        <w:t>元。最高限价</w:t>
      </w:r>
      <w:r>
        <w:rPr>
          <w:rFonts w:hint="eastAsia" w:cs="黑体" w:asciiTheme="minorEastAsia" w:hAnsiTheme="minorEastAsia"/>
          <w:b/>
          <w:bCs/>
          <w:color w:val="auto"/>
          <w:sz w:val="24"/>
          <w:szCs w:val="24"/>
          <w:shd w:val="clear" w:color="auto" w:fill="FFFFFF"/>
          <w:lang w:val="en-US" w:eastAsia="zh-CN"/>
        </w:rPr>
        <w:t>100万</w:t>
      </w:r>
      <w:r>
        <w:rPr>
          <w:rFonts w:hint="eastAsia" w:cs="宋体" w:asciiTheme="minorEastAsia" w:hAnsiTheme="minorEastAsia"/>
          <w:b/>
          <w:color w:val="auto"/>
          <w:kern w:val="0"/>
          <w:sz w:val="24"/>
          <w:szCs w:val="24"/>
          <w:lang w:val="zh-CN"/>
        </w:rPr>
        <w:t>元。超出最高限价的投标无效。</w:t>
      </w:r>
    </w:p>
    <w:p>
      <w:pPr>
        <w:widowControl/>
        <w:shd w:val="clear" w:color="auto" w:fill="FFFFFF"/>
        <w:spacing w:line="360" w:lineRule="auto"/>
        <w:ind w:firstLine="480" w:firstLineChars="200"/>
        <w:contextualSpacing/>
        <w:jc w:val="left"/>
        <w:rPr>
          <w:rFonts w:cs="黑体" w:asciiTheme="minorEastAsia" w:hAnsiTheme="minorEastAsia"/>
          <w:color w:val="auto"/>
          <w:kern w:val="0"/>
          <w:sz w:val="24"/>
          <w:szCs w:val="24"/>
        </w:rPr>
      </w:pPr>
    </w:p>
    <w:p>
      <w:pPr>
        <w:autoSpaceDE w:val="0"/>
        <w:autoSpaceDN w:val="0"/>
        <w:adjustRightInd w:val="0"/>
        <w:jc w:val="center"/>
        <w:rPr>
          <w:rFonts w:cs="宋体" w:asciiTheme="majorEastAsia" w:hAnsiTheme="majorEastAsia" w:eastAsiaTheme="majorEastAsia"/>
          <w:b/>
          <w:color w:val="auto"/>
          <w:kern w:val="0"/>
          <w:sz w:val="36"/>
          <w:szCs w:val="36"/>
        </w:rPr>
      </w:pPr>
    </w:p>
    <w:p>
      <w:pPr>
        <w:widowControl/>
        <w:jc w:val="center"/>
        <w:rPr>
          <w:rFonts w:cs="宋体" w:asciiTheme="majorEastAsia" w:hAnsiTheme="majorEastAsia" w:eastAsiaTheme="majorEastAsia"/>
          <w:b/>
          <w:color w:val="auto"/>
          <w:kern w:val="0"/>
          <w:sz w:val="32"/>
          <w:szCs w:val="32"/>
        </w:rPr>
      </w:pPr>
      <w:r>
        <w:rPr>
          <w:rFonts w:cs="宋体" w:asciiTheme="majorEastAsia" w:hAnsiTheme="majorEastAsia" w:eastAsiaTheme="majorEastAsia"/>
          <w:b/>
          <w:color w:val="auto"/>
          <w:kern w:val="0"/>
          <w:sz w:val="32"/>
          <w:szCs w:val="32"/>
        </w:rPr>
        <w:br w:type="page"/>
      </w:r>
      <w:r>
        <w:rPr>
          <w:rFonts w:hint="eastAsia" w:cs="宋体" w:asciiTheme="majorEastAsia" w:hAnsiTheme="majorEastAsia" w:eastAsiaTheme="majorEastAsia"/>
          <w:b/>
          <w:color w:val="auto"/>
          <w:kern w:val="0"/>
          <w:sz w:val="32"/>
          <w:szCs w:val="32"/>
        </w:rPr>
        <w:t>第三章 投标人须知前附表</w:t>
      </w:r>
    </w:p>
    <w:p>
      <w:pPr>
        <w:autoSpaceDE w:val="0"/>
        <w:autoSpaceDN w:val="0"/>
        <w:adjustRightInd w:val="0"/>
        <w:spacing w:line="360" w:lineRule="auto"/>
        <w:ind w:right="-11"/>
        <w:jc w:val="left"/>
        <w:rPr>
          <w:rFonts w:cs="宋体" w:asciiTheme="minorEastAsia" w:hAnsiTheme="minorEastAsia"/>
          <w:b/>
          <w:color w:val="auto"/>
          <w:kern w:val="0"/>
          <w:szCs w:val="21"/>
        </w:rPr>
      </w:pPr>
      <w:r>
        <w:rPr>
          <w:rFonts w:hint="eastAsia" w:cs="微软雅黑"/>
          <w:b/>
          <w:color w:val="auto"/>
          <w:szCs w:val="21"/>
        </w:rPr>
        <w:t>招标文件中凡标有</w:t>
      </w:r>
      <w:r>
        <w:rPr>
          <w:rFonts w:hint="eastAsia" w:cs="微软雅黑" w:asciiTheme="minorEastAsia" w:hAnsiTheme="minorEastAsia"/>
          <w:b/>
          <w:color w:val="auto"/>
          <w:szCs w:val="21"/>
        </w:rPr>
        <w:t>★</w:t>
      </w:r>
      <w:r>
        <w:rPr>
          <w:rFonts w:hint="eastAsia" w:cs="微软雅黑"/>
          <w:b/>
          <w:color w:val="auto"/>
          <w:szCs w:val="21"/>
        </w:rPr>
        <w:t>条款均为实质性要求条款，投标文件须完全响应，未实质响应的，按照无效投标处理。</w:t>
      </w:r>
    </w:p>
    <w:tbl>
      <w:tblPr>
        <w:tblStyle w:val="24"/>
        <w:tblW w:w="9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2268"/>
        <w:gridCol w:w="6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06"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序号</w:t>
            </w:r>
          </w:p>
        </w:tc>
        <w:tc>
          <w:tcPr>
            <w:tcW w:w="2268"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条款名称</w:t>
            </w:r>
          </w:p>
        </w:tc>
        <w:tc>
          <w:tcPr>
            <w:tcW w:w="6813"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采购项目</w:t>
            </w:r>
          </w:p>
        </w:tc>
        <w:tc>
          <w:tcPr>
            <w:tcW w:w="6813" w:type="dxa"/>
          </w:tcPr>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项目名称：</w:t>
            </w:r>
            <w:r>
              <w:rPr>
                <w:rFonts w:hint="eastAsia" w:cs="仿宋_GB2312" w:asciiTheme="minorEastAsia" w:hAnsiTheme="minorEastAsia"/>
                <w:color w:val="auto"/>
                <w:szCs w:val="21"/>
                <w:lang w:eastAsia="zh-CN"/>
              </w:rPr>
              <w:t>许昌市中心医院中长期发展规划编制服务项目</w:t>
            </w:r>
            <w:r>
              <w:rPr>
                <w:rFonts w:hint="eastAsia" w:cs="仿宋_GB2312" w:asciiTheme="minorEastAsia" w:hAnsiTheme="minorEastAsia"/>
                <w:color w:val="auto"/>
                <w:szCs w:val="21"/>
                <w:shd w:val="clear" w:color="auto" w:fill="FFFFFF"/>
              </w:rPr>
              <w:t>(不见面开标)</w:t>
            </w:r>
          </w:p>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项目编号：ZFCG-</w:t>
            </w:r>
            <w:r>
              <w:rPr>
                <w:rFonts w:hint="eastAsia" w:cs="仿宋_GB2312" w:asciiTheme="minorEastAsia" w:hAnsiTheme="minorEastAsia"/>
                <w:color w:val="auto"/>
                <w:szCs w:val="21"/>
                <w:lang w:val="en-US" w:eastAsia="zh-CN"/>
              </w:rPr>
              <w:t>G</w:t>
            </w:r>
            <w:r>
              <w:rPr>
                <w:rFonts w:hint="eastAsia" w:cs="仿宋_GB2312" w:asciiTheme="minorEastAsia" w:hAnsiTheme="minorEastAsia"/>
                <w:color w:val="auto"/>
                <w:szCs w:val="21"/>
              </w:rPr>
              <w:t>202</w:t>
            </w:r>
            <w:r>
              <w:rPr>
                <w:rFonts w:hint="eastAsia" w:cs="仿宋_GB2312" w:asciiTheme="minorEastAsia" w:hAnsiTheme="minorEastAsia"/>
                <w:color w:val="auto"/>
                <w:szCs w:val="21"/>
                <w:lang w:val="en-US" w:eastAsia="zh-CN"/>
              </w:rPr>
              <w:t>4017</w:t>
            </w:r>
            <w:r>
              <w:rPr>
                <w:rFonts w:hint="eastAsia" w:cs="仿宋_GB2312" w:asciiTheme="minorEastAsia" w:hAnsiTheme="minorEastAsia"/>
                <w:color w:val="auto"/>
                <w:szCs w:val="21"/>
              </w:rPr>
              <w:t>号</w:t>
            </w:r>
          </w:p>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项目内容：编制许昌市中心医院中长期发展规划，</w:t>
            </w:r>
            <w:r>
              <w:rPr>
                <w:rFonts w:hint="eastAsia" w:cs="仿宋_GB2312" w:asciiTheme="minorEastAsia" w:hAnsiTheme="minorEastAsia"/>
                <w:color w:val="auto"/>
                <w:szCs w:val="21"/>
                <w:lang w:val="en-US" w:eastAsia="zh-CN"/>
              </w:rPr>
              <w:t>出具</w:t>
            </w:r>
            <w:r>
              <w:rPr>
                <w:rFonts w:hint="eastAsia" w:cs="仿宋_GB2312" w:asciiTheme="minorEastAsia" w:hAnsiTheme="minorEastAsia"/>
                <w:color w:val="auto"/>
                <w:szCs w:val="21"/>
              </w:rPr>
              <w:t>《许昌市中心医院调研分析报告》和《许昌市中心医院发展战略报告》</w:t>
            </w:r>
            <w:r>
              <w:rPr>
                <w:rFonts w:hint="eastAsia" w:cs="仿宋_GB2312" w:asciiTheme="minorEastAsia" w:hAnsiTheme="minorEastAsia"/>
                <w:color w:val="auto"/>
                <w:szCs w:val="21"/>
                <w:lang w:eastAsia="zh-CN"/>
              </w:rPr>
              <w:t>。</w:t>
            </w:r>
          </w:p>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项目地址：许昌市中心医院鹿鸣湖院区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806" w:type="dxa"/>
            <w:vAlign w:val="center"/>
          </w:tcPr>
          <w:p>
            <w:pPr>
              <w:autoSpaceDE w:val="0"/>
              <w:autoSpaceDN w:val="0"/>
              <w:adjustRightInd w:val="0"/>
              <w:spacing w:line="276" w:lineRule="auto"/>
              <w:jc w:val="center"/>
              <w:rPr>
                <w:rFonts w:cs="TimesNewRomanPSMT" w:asciiTheme="minorEastAsia" w:hAnsiTheme="minorEastAsia"/>
                <w:color w:val="auto"/>
                <w:szCs w:val="21"/>
              </w:rPr>
            </w:pPr>
            <w:r>
              <w:rPr>
                <w:rFonts w:hint="eastAsia" w:cs="TimesNewRomanPSMT" w:asciiTheme="minorEastAsia" w:hAnsiTheme="minorEastAsia"/>
                <w:color w:val="auto"/>
                <w:szCs w:val="21"/>
              </w:rPr>
              <w:t>2</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采购人</w:t>
            </w:r>
          </w:p>
        </w:tc>
        <w:tc>
          <w:tcPr>
            <w:tcW w:w="6813" w:type="dxa"/>
            <w:vAlign w:val="center"/>
          </w:tcPr>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名称：</w:t>
            </w:r>
            <w:r>
              <w:rPr>
                <w:rFonts w:hint="eastAsia" w:cs="仿宋_GB2312" w:asciiTheme="minorEastAsia" w:hAnsiTheme="minorEastAsia"/>
                <w:color w:val="auto"/>
                <w:szCs w:val="21"/>
                <w:lang w:eastAsia="zh-CN"/>
              </w:rPr>
              <w:t>许昌市中心医院</w:t>
            </w:r>
          </w:p>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地址：</w:t>
            </w:r>
            <w:r>
              <w:rPr>
                <w:rFonts w:hint="eastAsia" w:cs="仿宋_GB2312" w:asciiTheme="minorEastAsia" w:hAnsiTheme="minorEastAsia"/>
                <w:color w:val="auto"/>
                <w:szCs w:val="21"/>
                <w:lang w:eastAsia="zh-CN"/>
              </w:rPr>
              <w:t>许昌市文轩路</w:t>
            </w:r>
            <w:r>
              <w:rPr>
                <w:rFonts w:hint="eastAsia" w:cs="仿宋_GB2312" w:asciiTheme="minorEastAsia" w:hAnsiTheme="minorEastAsia"/>
                <w:color w:val="auto"/>
                <w:szCs w:val="21"/>
                <w:lang w:val="en-US" w:eastAsia="zh-CN"/>
              </w:rPr>
              <w:t>666号</w:t>
            </w:r>
          </w:p>
          <w:p>
            <w:pPr>
              <w:autoSpaceDE w:val="0"/>
              <w:autoSpaceDN w:val="0"/>
              <w:adjustRightInd w:val="0"/>
              <w:spacing w:line="360" w:lineRule="auto"/>
              <w:jc w:val="left"/>
              <w:rPr>
                <w:rFonts w:hint="default" w:cs="仿宋_GB2312" w:asciiTheme="minorEastAsia" w:hAnsiTheme="minorEastAsia" w:eastAsiaTheme="minorEastAsia"/>
                <w:color w:val="auto"/>
                <w:szCs w:val="21"/>
                <w:lang w:val="en-US" w:eastAsia="zh-CN"/>
              </w:rPr>
            </w:pPr>
            <w:r>
              <w:rPr>
                <w:rFonts w:hint="eastAsia" w:cs="仿宋_GB2312" w:asciiTheme="minorEastAsia" w:hAnsiTheme="minorEastAsia"/>
                <w:color w:val="auto"/>
                <w:szCs w:val="21"/>
              </w:rPr>
              <w:t xml:space="preserve">联系人： </w:t>
            </w:r>
            <w:r>
              <w:rPr>
                <w:rFonts w:hint="eastAsia" w:cs="仿宋_GB2312" w:asciiTheme="minorEastAsia" w:hAnsiTheme="minorEastAsia"/>
                <w:color w:val="auto"/>
                <w:szCs w:val="21"/>
                <w:lang w:val="en-US" w:eastAsia="zh-CN"/>
              </w:rPr>
              <w:t>刘先生</w:t>
            </w:r>
            <w:r>
              <w:rPr>
                <w:rFonts w:hint="eastAsia" w:cs="仿宋_GB2312" w:asciiTheme="minorEastAsia" w:hAnsiTheme="minorEastAsia"/>
                <w:color w:val="auto"/>
                <w:szCs w:val="21"/>
              </w:rPr>
              <w:t xml:space="preserve">                  联系电话：</w:t>
            </w:r>
            <w:r>
              <w:rPr>
                <w:rFonts w:hint="eastAsia" w:cs="仿宋_GB2312" w:asciiTheme="minorEastAsia" w:hAnsiTheme="minorEastAsia"/>
                <w:color w:val="auto"/>
                <w:szCs w:val="21"/>
                <w:lang w:val="en-US" w:eastAsia="zh-CN"/>
              </w:rPr>
              <w:t>17656279053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3</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代理机构</w:t>
            </w:r>
          </w:p>
        </w:tc>
        <w:tc>
          <w:tcPr>
            <w:tcW w:w="6813" w:type="dxa"/>
            <w:vAlign w:val="center"/>
          </w:tcPr>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名称：许昌市政府采购服务中心</w:t>
            </w:r>
          </w:p>
          <w:p>
            <w:pPr>
              <w:autoSpaceDE w:val="0"/>
              <w:autoSpaceDN w:val="0"/>
              <w:adjustRightInd w:val="0"/>
              <w:spacing w:line="360" w:lineRule="auto"/>
              <w:jc w:val="left"/>
              <w:rPr>
                <w:rFonts w:cs="仿宋_GB2312" w:asciiTheme="minorEastAsia" w:hAnsiTheme="minorEastAsia"/>
                <w:color w:val="auto"/>
                <w:sz w:val="24"/>
                <w:szCs w:val="24"/>
              </w:rPr>
            </w:pPr>
            <w:r>
              <w:rPr>
                <w:rFonts w:hint="eastAsia" w:cs="仿宋_GB2312" w:asciiTheme="minorEastAsia" w:hAnsiTheme="minorEastAsia"/>
                <w:color w:val="auto"/>
                <w:szCs w:val="21"/>
              </w:rPr>
              <w:t>地址：许昌市龙兴路与竹林路交汇处公创业服务中心C座</w:t>
            </w:r>
          </w:p>
          <w:p>
            <w:pPr>
              <w:autoSpaceDE w:val="0"/>
              <w:autoSpaceDN w:val="0"/>
              <w:adjustRightInd w:val="0"/>
              <w:spacing w:line="360" w:lineRule="auto"/>
              <w:jc w:val="left"/>
              <w:rPr>
                <w:rFonts w:hint="default" w:cs="仿宋_GB2312" w:asciiTheme="minorEastAsia" w:hAnsiTheme="minorEastAsia" w:eastAsiaTheme="minorEastAsia"/>
                <w:color w:val="auto"/>
                <w:szCs w:val="21"/>
                <w:lang w:val="en-US" w:eastAsia="zh-CN"/>
              </w:rPr>
            </w:pPr>
            <w:r>
              <w:rPr>
                <w:rFonts w:hint="eastAsia" w:cs="仿宋_GB2312" w:asciiTheme="minorEastAsia" w:hAnsiTheme="minorEastAsia"/>
                <w:color w:val="auto"/>
                <w:szCs w:val="21"/>
              </w:rPr>
              <w:t xml:space="preserve">联系人： </w:t>
            </w:r>
            <w:r>
              <w:rPr>
                <w:rFonts w:hint="eastAsia" w:cs="仿宋_GB2312" w:asciiTheme="minorEastAsia" w:hAnsiTheme="minorEastAsia"/>
                <w:color w:val="auto"/>
                <w:szCs w:val="21"/>
                <w:lang w:eastAsia="zh-CN"/>
              </w:rPr>
              <w:t>李先生</w:t>
            </w:r>
            <w:r>
              <w:rPr>
                <w:rFonts w:hint="eastAsia" w:cs="仿宋_GB2312" w:asciiTheme="minorEastAsia" w:hAnsiTheme="minorEastAsia"/>
                <w:color w:val="auto"/>
                <w:szCs w:val="21"/>
              </w:rPr>
              <w:t xml:space="preserve">                   电话：0374-</w:t>
            </w:r>
            <w:r>
              <w:rPr>
                <w:rFonts w:hint="eastAsia" w:cs="仿宋_GB2312" w:asciiTheme="minorEastAsia" w:hAnsiTheme="minorEastAsia"/>
                <w:color w:val="auto"/>
                <w:szCs w:val="21"/>
                <w:lang w:val="en-US" w:eastAsia="zh-CN"/>
              </w:rPr>
              <w:t>2968687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6" w:type="dxa"/>
            <w:vMerge w:val="restart"/>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4</w:t>
            </w:r>
          </w:p>
        </w:tc>
        <w:tc>
          <w:tcPr>
            <w:tcW w:w="2268" w:type="dxa"/>
            <w:vMerge w:val="restart"/>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微软雅黑" w:asciiTheme="minorEastAsia" w:hAnsiTheme="minorEastAsia"/>
                <w:b/>
                <w:color w:val="auto"/>
                <w:szCs w:val="21"/>
              </w:rPr>
              <w:t>★</w:t>
            </w:r>
            <w:r>
              <w:rPr>
                <w:rFonts w:hint="eastAsia" w:cs="仿宋_GB2312" w:asciiTheme="minorEastAsia" w:hAnsiTheme="minorEastAsia"/>
                <w:color w:val="auto"/>
                <w:szCs w:val="21"/>
              </w:rPr>
              <w:t>投标人资格</w:t>
            </w:r>
          </w:p>
        </w:tc>
        <w:tc>
          <w:tcPr>
            <w:tcW w:w="6813" w:type="dxa"/>
            <w:vAlign w:val="center"/>
          </w:tcPr>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一、中小企业或者残疾人福利性单位声明函</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1、中、小、微型企业出具《中小企业声明函》</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2、残疾人福利性单位出具《残疾人福利企业声明函》</w:t>
            </w:r>
          </w:p>
          <w:p>
            <w:pPr>
              <w:autoSpaceDE w:val="0"/>
              <w:autoSpaceDN w:val="0"/>
              <w:adjustRightInd w:val="0"/>
              <w:spacing w:line="360" w:lineRule="auto"/>
              <w:ind w:right="-11"/>
              <w:rPr>
                <w:rFonts w:cs="仿宋_GB2312" w:asciiTheme="minorEastAsia" w:hAnsiTheme="minorEastAsia"/>
                <w:color w:val="auto"/>
                <w:szCs w:val="21"/>
              </w:rPr>
            </w:pPr>
            <w:r>
              <w:rPr>
                <w:rFonts w:hint="eastAsia" w:cs="宋体" w:asciiTheme="minorEastAsia" w:hAnsiTheme="minorEastAsia"/>
                <w:bCs/>
                <w:color w:val="auto"/>
                <w:szCs w:val="21"/>
                <w:lang w:val="zh-CN"/>
              </w:rPr>
              <w:t>3、监狱企业提供由省级以上监狱管理局、戒毒管理局(含新疆生产建设兵团)出具的属于监狱企业的证明文件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6" w:type="dxa"/>
            <w:vMerge w:val="continue"/>
            <w:vAlign w:val="center"/>
          </w:tcPr>
          <w:p>
            <w:pPr>
              <w:autoSpaceDE w:val="0"/>
              <w:autoSpaceDN w:val="0"/>
              <w:adjustRightInd w:val="0"/>
              <w:spacing w:line="276" w:lineRule="auto"/>
              <w:jc w:val="center"/>
              <w:rPr>
                <w:rFonts w:cs="黑体" w:asciiTheme="minorEastAsia" w:hAnsiTheme="minorEastAsia"/>
                <w:color w:val="auto"/>
                <w:szCs w:val="21"/>
              </w:rPr>
            </w:pPr>
          </w:p>
        </w:tc>
        <w:tc>
          <w:tcPr>
            <w:tcW w:w="2268" w:type="dxa"/>
            <w:vMerge w:val="continue"/>
            <w:vAlign w:val="center"/>
          </w:tcPr>
          <w:p>
            <w:pPr>
              <w:autoSpaceDE w:val="0"/>
              <w:autoSpaceDN w:val="0"/>
              <w:adjustRightInd w:val="0"/>
              <w:spacing w:line="276" w:lineRule="auto"/>
              <w:jc w:val="center"/>
              <w:rPr>
                <w:rFonts w:cs="微软雅黑" w:asciiTheme="minorEastAsia" w:hAnsiTheme="minorEastAsia"/>
                <w:b/>
                <w:color w:val="auto"/>
                <w:szCs w:val="21"/>
              </w:rPr>
            </w:pPr>
          </w:p>
        </w:tc>
        <w:tc>
          <w:tcPr>
            <w:tcW w:w="6813" w:type="dxa"/>
            <w:vAlign w:val="center"/>
          </w:tcPr>
          <w:p>
            <w:pPr>
              <w:autoSpaceDE w:val="0"/>
              <w:autoSpaceDN w:val="0"/>
              <w:adjustRightInd w:val="0"/>
              <w:spacing w:line="360" w:lineRule="auto"/>
              <w:contextualSpacing/>
              <w:jc w:val="left"/>
              <w:rPr>
                <w:rFonts w:cs="仿宋_GB2312" w:asciiTheme="minorEastAsia" w:hAnsiTheme="minorEastAsia"/>
                <w:b/>
                <w:color w:val="auto"/>
                <w:szCs w:val="21"/>
                <w:shd w:val="clear" w:color="auto" w:fill="FFFFFF"/>
              </w:rPr>
            </w:pPr>
            <w:r>
              <w:rPr>
                <w:rFonts w:hint="eastAsia" w:cs="仿宋_GB2312" w:asciiTheme="minorEastAsia" w:hAnsiTheme="minorEastAsia"/>
                <w:b/>
                <w:color w:val="auto"/>
                <w:szCs w:val="21"/>
                <w:shd w:val="clear" w:color="auto" w:fill="FFFFFF"/>
              </w:rPr>
              <w:t>符合《政府采购法》第二十二条规定</w:t>
            </w:r>
          </w:p>
          <w:p>
            <w:pPr>
              <w:autoSpaceDE w:val="0"/>
              <w:autoSpaceDN w:val="0"/>
              <w:adjustRightInd w:val="0"/>
              <w:spacing w:line="360" w:lineRule="auto"/>
              <w:contextualSpacing/>
              <w:rPr>
                <w:rFonts w:cs="宋体" w:asciiTheme="minorEastAsia" w:hAnsiTheme="minorEastAsia"/>
                <w:color w:val="auto"/>
                <w:szCs w:val="21"/>
              </w:rPr>
            </w:pPr>
            <w:r>
              <w:rPr>
                <w:rFonts w:hint="eastAsia" w:cs="宋体" w:asciiTheme="minorEastAsia" w:hAnsiTheme="minorEastAsia"/>
                <w:color w:val="auto"/>
                <w:szCs w:val="21"/>
              </w:rPr>
              <w:t>1．具有独立承担民事责任的能力；</w:t>
            </w:r>
          </w:p>
          <w:p>
            <w:pPr>
              <w:autoSpaceDE w:val="0"/>
              <w:autoSpaceDN w:val="0"/>
              <w:adjustRightInd w:val="0"/>
              <w:spacing w:line="360" w:lineRule="auto"/>
              <w:contextualSpacing/>
              <w:rPr>
                <w:rFonts w:cs="宋体" w:asciiTheme="minorEastAsia" w:hAnsiTheme="minorEastAsia"/>
                <w:color w:val="auto"/>
                <w:szCs w:val="21"/>
              </w:rPr>
            </w:pPr>
            <w:r>
              <w:rPr>
                <w:rFonts w:hint="eastAsia" w:cs="宋体" w:asciiTheme="minorEastAsia" w:hAnsiTheme="minorEastAsia"/>
                <w:color w:val="auto"/>
                <w:szCs w:val="21"/>
              </w:rPr>
              <w:t>2．具有良好的商业信誉和健全的财务会计制度；</w:t>
            </w:r>
          </w:p>
          <w:p>
            <w:pPr>
              <w:autoSpaceDE w:val="0"/>
              <w:autoSpaceDN w:val="0"/>
              <w:adjustRightInd w:val="0"/>
              <w:spacing w:line="360" w:lineRule="auto"/>
              <w:contextualSpacing/>
              <w:rPr>
                <w:rFonts w:cs="宋体" w:asciiTheme="minorEastAsia" w:hAnsiTheme="minorEastAsia"/>
                <w:color w:val="auto"/>
                <w:szCs w:val="21"/>
              </w:rPr>
            </w:pPr>
            <w:r>
              <w:rPr>
                <w:rFonts w:hint="eastAsia" w:cs="宋体" w:asciiTheme="minorEastAsia" w:hAnsiTheme="minorEastAsia"/>
                <w:color w:val="auto"/>
                <w:szCs w:val="21"/>
              </w:rPr>
              <w:t>3．具有履行合同所必需的设备和专业技术能力；</w:t>
            </w:r>
          </w:p>
          <w:p>
            <w:pPr>
              <w:autoSpaceDE w:val="0"/>
              <w:autoSpaceDN w:val="0"/>
              <w:adjustRightInd w:val="0"/>
              <w:spacing w:line="360" w:lineRule="auto"/>
              <w:contextualSpacing/>
              <w:rPr>
                <w:rFonts w:cs="宋体" w:asciiTheme="minorEastAsia" w:hAnsiTheme="minorEastAsia"/>
                <w:color w:val="auto"/>
                <w:szCs w:val="21"/>
              </w:rPr>
            </w:pPr>
            <w:r>
              <w:rPr>
                <w:rFonts w:hint="eastAsia" w:cs="宋体" w:asciiTheme="minorEastAsia" w:hAnsiTheme="minorEastAsia"/>
                <w:color w:val="auto"/>
                <w:szCs w:val="21"/>
              </w:rPr>
              <w:t>4．具有依法缴纳税收和社会保障资金的良好记录；</w:t>
            </w:r>
          </w:p>
          <w:p>
            <w:pPr>
              <w:autoSpaceDE w:val="0"/>
              <w:autoSpaceDN w:val="0"/>
              <w:adjustRightInd w:val="0"/>
              <w:spacing w:line="360" w:lineRule="auto"/>
              <w:contextualSpacing/>
              <w:rPr>
                <w:rFonts w:cs="宋体" w:asciiTheme="minorEastAsia" w:hAnsiTheme="minorEastAsia"/>
                <w:color w:val="auto"/>
                <w:szCs w:val="21"/>
              </w:rPr>
            </w:pPr>
            <w:r>
              <w:rPr>
                <w:rFonts w:hint="eastAsia" w:cs="宋体" w:asciiTheme="minorEastAsia" w:hAnsiTheme="minorEastAsia"/>
                <w:color w:val="auto"/>
                <w:szCs w:val="21"/>
              </w:rPr>
              <w:t>5．参加政府采购活动前三年内，在经营活动中没有重大违法记录；</w:t>
            </w:r>
          </w:p>
          <w:p>
            <w:pPr>
              <w:adjustRightInd w:val="0"/>
              <w:spacing w:line="360" w:lineRule="auto"/>
              <w:contextualSpacing/>
              <w:jc w:val="left"/>
              <w:rPr>
                <w:rFonts w:cs="仿宋_GB2312" w:asciiTheme="minorEastAsia" w:hAnsiTheme="minorEastAsia"/>
                <w:b/>
                <w:color w:val="auto"/>
                <w:szCs w:val="21"/>
                <w:shd w:val="clear" w:color="auto" w:fill="FFFFFF"/>
              </w:rPr>
            </w:pPr>
            <w:r>
              <w:rPr>
                <w:rFonts w:hint="eastAsia" w:cs="仿宋_GB2312" w:asciiTheme="minorEastAsia" w:hAnsiTheme="minorEastAsia"/>
                <w:color w:val="auto"/>
                <w:szCs w:val="21"/>
              </w:rPr>
              <w:t>6．</w:t>
            </w:r>
            <w:r>
              <w:rPr>
                <w:rFonts w:hint="eastAsia" w:cs="仿宋_GB2312" w:asciiTheme="minorEastAsia" w:hAnsiTheme="minorEastAsia"/>
                <w:b/>
                <w:color w:val="auto"/>
                <w:szCs w:val="21"/>
                <w:shd w:val="clear" w:color="auto" w:fill="FFFFFF"/>
              </w:rPr>
              <w:t>投标人应具备的特殊要求</w:t>
            </w:r>
            <w:r>
              <w:rPr>
                <w:rFonts w:hint="eastAsia" w:cs="仿宋_GB2312" w:asciiTheme="minorEastAsia" w:hAnsiTheme="minorEastAsia"/>
                <w:b/>
                <w:color w:val="auto"/>
                <w:szCs w:val="21"/>
                <w:shd w:val="clear" w:color="auto" w:fill="FFFFFF"/>
                <w:lang w:eastAsia="zh-CN"/>
              </w:rPr>
              <w:t>：无</w:t>
            </w:r>
            <w:r>
              <w:rPr>
                <w:rFonts w:hint="eastAsia" w:cs="仿宋_GB2312" w:asciiTheme="minorEastAsia" w:hAnsiTheme="minorEastAsia"/>
                <w:b/>
                <w:color w:val="auto"/>
                <w:szCs w:val="21"/>
                <w:shd w:val="clear" w:color="auto" w:fill="FFFFFF"/>
              </w:rPr>
              <w:t>。</w:t>
            </w:r>
          </w:p>
          <w:p>
            <w:pPr>
              <w:autoSpaceDE w:val="0"/>
              <w:autoSpaceDN w:val="0"/>
              <w:adjustRightInd w:val="0"/>
              <w:spacing w:line="276" w:lineRule="auto"/>
              <w:contextualSpacing/>
              <w:rPr>
                <w:rFonts w:cs="仿宋_GB2312" w:asciiTheme="minorEastAsia" w:hAnsiTheme="minorEastAsia"/>
                <w:b/>
                <w:color w:val="auto"/>
                <w:spacing w:val="-11"/>
                <w:szCs w:val="21"/>
              </w:rPr>
            </w:pPr>
            <w:r>
              <w:rPr>
                <w:rFonts w:hint="eastAsia" w:cs="仿宋_GB2312" w:asciiTheme="minorEastAsia" w:hAnsiTheme="minorEastAsia"/>
                <w:b/>
                <w:color w:val="auto"/>
                <w:spacing w:val="-11"/>
                <w:szCs w:val="21"/>
              </w:rPr>
              <w:t>注：</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1、供应商在投标时，提供《许昌市政府采购供应商信用承诺函》（详见招标文件第八章3.7格式），无需再提交上述证明材料。</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2、采购人有权在签订合同前要求中标供应商提供相关证明材料以核实中标供应商承诺事项的真实性。</w:t>
            </w:r>
          </w:p>
          <w:p>
            <w:pPr>
              <w:autoSpaceDE w:val="0"/>
              <w:autoSpaceDN w:val="0"/>
              <w:adjustRightInd w:val="0"/>
              <w:spacing w:line="360" w:lineRule="auto"/>
              <w:ind w:right="-11"/>
              <w:rPr>
                <w:rFonts w:cs="仿宋_GB2312" w:asciiTheme="minorEastAsia" w:hAnsiTheme="minorEastAsia"/>
                <w:color w:val="auto"/>
                <w:szCs w:val="21"/>
              </w:rPr>
            </w:pPr>
            <w:r>
              <w:rPr>
                <w:rFonts w:hint="eastAsia" w:cs="宋体" w:asciiTheme="minorEastAsia" w:hAnsiTheme="minorEastAsia"/>
                <w:bCs/>
                <w:color w:val="auto"/>
                <w:szCs w:val="21"/>
                <w:lang w:val="zh-CN"/>
              </w:rPr>
              <w:t>3、供应商对信用承诺内容的真实性、合法性、有效性负责。如作出虚假信用承诺，视同为“提供虚假材料谋取中标”的违法行为。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5</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微软雅黑" w:asciiTheme="minorEastAsia" w:hAnsiTheme="minorEastAsia"/>
                <w:b/>
                <w:color w:val="auto"/>
                <w:szCs w:val="21"/>
              </w:rPr>
              <w:t>★</w:t>
            </w:r>
            <w:r>
              <w:rPr>
                <w:rFonts w:hint="eastAsia" w:cs="宋体" w:asciiTheme="minorEastAsia" w:hAnsiTheme="minorEastAsia"/>
                <w:bCs/>
                <w:color w:val="auto"/>
                <w:szCs w:val="21"/>
                <w:lang w:val="zh-CN"/>
              </w:rPr>
              <w:t>联合体投标</w:t>
            </w:r>
          </w:p>
        </w:tc>
        <w:tc>
          <w:tcPr>
            <w:tcW w:w="6813" w:type="dxa"/>
            <w:vAlign w:val="center"/>
          </w:tcPr>
          <w:p>
            <w:pPr>
              <w:autoSpaceDE w:val="0"/>
              <w:autoSpaceDN w:val="0"/>
              <w:adjustRightInd w:val="0"/>
              <w:spacing w:line="276" w:lineRule="auto"/>
              <w:rPr>
                <w:rFonts w:cs="宋体" w:asciiTheme="minorEastAsia" w:hAnsiTheme="minorEastAsia"/>
                <w:bCs/>
                <w:color w:val="auto"/>
                <w:szCs w:val="21"/>
                <w:lang w:val="zh-CN"/>
              </w:rPr>
            </w:pPr>
            <w:r>
              <w:rPr>
                <w:rFonts w:hint="eastAsia" w:cs="宋体" w:asciiTheme="minorEastAsia" w:hAnsiTheme="minorEastAsia"/>
                <w:color w:val="auto"/>
                <w:kern w:val="0"/>
                <w:szCs w:val="21"/>
              </w:rPr>
              <w:t>本项目</w:t>
            </w: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color w:val="auto"/>
                <w:kern w:val="0"/>
                <w:szCs w:val="21"/>
              </w:rPr>
              <w:t>不接受</w:t>
            </w:r>
            <w:r>
              <w:rPr>
                <w:rFonts w:hint="eastAsia" w:cs="宋体" w:asciiTheme="minorEastAsia" w:hAnsiTheme="minorEastAsia"/>
                <w:bCs/>
                <w:color w:val="auto"/>
                <w:szCs w:val="21"/>
                <w:lang w:val="zh-CN"/>
              </w:rPr>
              <w:t>□接受</w:t>
            </w:r>
            <w:r>
              <w:rPr>
                <w:rFonts w:hint="eastAsia" w:cs="宋体" w:asciiTheme="minorEastAsia" w:hAnsiTheme="minorEastAsia"/>
                <w:color w:val="auto"/>
                <w:kern w:val="0"/>
                <w:szCs w:val="21"/>
              </w:rPr>
              <w:t>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6</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微软雅黑" w:asciiTheme="minorEastAsia" w:hAnsiTheme="minorEastAsia"/>
                <w:b/>
                <w:color w:val="auto"/>
                <w:szCs w:val="21"/>
              </w:rPr>
              <w:t>★</w:t>
            </w:r>
            <w:r>
              <w:rPr>
                <w:rFonts w:hint="eastAsia" w:cs="宋体" w:asciiTheme="minorEastAsia" w:hAnsiTheme="minorEastAsia"/>
                <w:bCs/>
                <w:color w:val="auto"/>
                <w:szCs w:val="21"/>
                <w:lang w:val="zh-CN"/>
              </w:rPr>
              <w:t>最高限价</w:t>
            </w:r>
          </w:p>
        </w:tc>
        <w:tc>
          <w:tcPr>
            <w:tcW w:w="6813" w:type="dxa"/>
            <w:vAlign w:val="center"/>
          </w:tcPr>
          <w:p>
            <w:pPr>
              <w:autoSpaceDE w:val="0"/>
              <w:autoSpaceDN w:val="0"/>
              <w:adjustRightInd w:val="0"/>
              <w:spacing w:line="276"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en-US" w:eastAsia="zh-CN"/>
              </w:rPr>
              <w:t>100万</w:t>
            </w:r>
            <w:r>
              <w:rPr>
                <w:rFonts w:hint="eastAsia" w:cs="宋体" w:asciiTheme="minorEastAsia" w:hAnsiTheme="minorEastAsia"/>
                <w:bCs/>
                <w:color w:val="auto"/>
                <w:szCs w:val="21"/>
                <w:lang w:val="zh-CN"/>
              </w:rPr>
              <w:t>元，超出最高限价的投标无效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7</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cs="宋体" w:asciiTheme="minorEastAsia" w:hAnsiTheme="minorEastAsia"/>
                <w:bCs/>
                <w:color w:val="auto"/>
                <w:szCs w:val="21"/>
                <w:lang w:val="zh-CN"/>
              </w:rPr>
              <w:t>现场考察</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不组织</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
                <w:bCs/>
                <w:color w:val="auto"/>
                <w:szCs w:val="21"/>
                <w:lang w:val="zh-CN"/>
              </w:rPr>
              <w:t>□</w:t>
            </w:r>
            <w:r>
              <w:rPr>
                <w:rFonts w:hint="eastAsia" w:cs="宋体" w:asciiTheme="minorEastAsia" w:hAnsiTheme="minorEastAsia"/>
                <w:bCs/>
                <w:color w:val="auto"/>
                <w:szCs w:val="21"/>
                <w:lang w:val="zh-CN"/>
              </w:rPr>
              <w:t>组织，时间：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8</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cs="宋体" w:asciiTheme="minorEastAsia" w:hAnsiTheme="minorEastAsia"/>
                <w:bCs/>
                <w:color w:val="auto"/>
                <w:szCs w:val="21"/>
                <w:lang w:val="zh-CN"/>
              </w:rPr>
              <w:t>开标前答疑会</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不召开</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□召开，时间：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9</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进口产品参与</w:t>
            </w:r>
          </w:p>
        </w:tc>
        <w:tc>
          <w:tcPr>
            <w:tcW w:w="6813" w:type="dxa"/>
            <w:vAlign w:val="center"/>
          </w:tcPr>
          <w:p>
            <w:pPr>
              <w:autoSpaceDE w:val="0"/>
              <w:autoSpaceDN w:val="0"/>
              <w:adjustRightInd w:val="0"/>
              <w:spacing w:line="276" w:lineRule="auto"/>
              <w:rPr>
                <w:rFonts w:asciiTheme="minorEastAsia" w:hAnsiTheme="minorEastAsia"/>
                <w:color w:val="auto"/>
                <w:szCs w:val="21"/>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 xml:space="preserve">不允许    </w:t>
            </w:r>
            <w:r>
              <w:rPr>
                <w:rFonts w:hint="eastAsia" w:cs="宋体" w:asciiTheme="minorEastAsia" w:hAnsiTheme="minorEastAsia"/>
                <w:b/>
                <w:bCs/>
                <w:color w:val="auto"/>
                <w:szCs w:val="21"/>
                <w:lang w:val="zh-CN"/>
              </w:rPr>
              <w:t>□</w:t>
            </w:r>
            <w:r>
              <w:rPr>
                <w:rFonts w:hint="eastAsia" w:asciiTheme="minorEastAsia" w:hAnsiTheme="minorEastAsia"/>
                <w:color w:val="auto"/>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10</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微软雅黑" w:asciiTheme="minorEastAsia" w:hAnsiTheme="minorEastAsia"/>
                <w:b/>
                <w:color w:val="auto"/>
                <w:szCs w:val="21"/>
              </w:rPr>
              <w:t>★</w:t>
            </w:r>
            <w:r>
              <w:rPr>
                <w:rFonts w:hint="eastAsia" w:cs="仿宋_GB2312" w:asciiTheme="minorEastAsia" w:hAnsiTheme="minorEastAsia"/>
                <w:color w:val="auto"/>
                <w:szCs w:val="21"/>
              </w:rPr>
              <w:t>投标有效期</w:t>
            </w:r>
          </w:p>
        </w:tc>
        <w:tc>
          <w:tcPr>
            <w:tcW w:w="6813" w:type="dxa"/>
            <w:vAlign w:val="center"/>
          </w:tcPr>
          <w:p>
            <w:pPr>
              <w:autoSpaceDE w:val="0"/>
              <w:autoSpaceDN w:val="0"/>
              <w:adjustRightInd w:val="0"/>
              <w:spacing w:line="360" w:lineRule="auto"/>
              <w:rPr>
                <w:rFonts w:cs="仿宋_GB2312" w:asciiTheme="minorEastAsia" w:hAnsiTheme="minorEastAsia"/>
                <w:color w:val="auto"/>
                <w:szCs w:val="21"/>
              </w:rPr>
            </w:pPr>
            <w:r>
              <w:rPr>
                <w:rFonts w:hint="eastAsia" w:cs="仿宋_GB2312" w:asciiTheme="minorEastAsia" w:hAnsiTheme="minorEastAsia"/>
                <w:color w:val="auto"/>
                <w:szCs w:val="21"/>
              </w:rPr>
              <w:t>90天（自</w:t>
            </w:r>
            <w:r>
              <w:rPr>
                <w:rFonts w:hint="eastAsia" w:cs="宋体" w:asciiTheme="minorEastAsia" w:hAnsiTheme="minorEastAsia"/>
                <w:color w:val="auto"/>
                <w:kern w:val="0"/>
                <w:szCs w:val="21"/>
              </w:rPr>
              <w:t>提交投标文件的截止之日起算</w:t>
            </w:r>
            <w:r>
              <w:rPr>
                <w:rFonts w:hint="eastAsia" w:cs="仿宋_GB2312"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11</w:t>
            </w:r>
          </w:p>
        </w:tc>
        <w:tc>
          <w:tcPr>
            <w:tcW w:w="2268" w:type="dxa"/>
            <w:vAlign w:val="center"/>
          </w:tcPr>
          <w:p>
            <w:pPr>
              <w:autoSpaceDE w:val="0"/>
              <w:autoSpaceDN w:val="0"/>
              <w:adjustRightInd w:val="0"/>
              <w:spacing w:line="360" w:lineRule="auto"/>
              <w:rPr>
                <w:rFonts w:cs="仿宋_GB2312" w:asciiTheme="minorEastAsia" w:hAnsiTheme="minorEastAsia"/>
                <w:color w:val="auto"/>
                <w:szCs w:val="21"/>
              </w:rPr>
            </w:pPr>
            <w:r>
              <w:rPr>
                <w:rFonts w:cs="宋体" w:asciiTheme="minorEastAsia" w:hAnsiTheme="minorEastAsia"/>
                <w:bCs/>
                <w:color w:val="auto"/>
                <w:szCs w:val="21"/>
                <w:lang w:val="zh-CN"/>
              </w:rPr>
              <w:t>中标人将本项目非主体、非关键性工作分包</w:t>
            </w:r>
          </w:p>
        </w:tc>
        <w:tc>
          <w:tcPr>
            <w:tcW w:w="6813" w:type="dxa"/>
            <w:vAlign w:val="center"/>
          </w:tcPr>
          <w:p>
            <w:pPr>
              <w:autoSpaceDE w:val="0"/>
              <w:autoSpaceDN w:val="0"/>
              <w:adjustRightInd w:val="0"/>
              <w:spacing w:line="276" w:lineRule="auto"/>
              <w:rPr>
                <w:rFonts w:cs="仿宋_GB2312" w:asciiTheme="minorEastAsia" w:hAnsiTheme="minorEastAsia"/>
                <w:color w:val="auto"/>
                <w:szCs w:val="21"/>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 xml:space="preserve">不允许   </w:t>
            </w:r>
            <w:r>
              <w:rPr>
                <w:rFonts w:hint="eastAsia" w:cs="宋体" w:asciiTheme="minorEastAsia" w:hAnsiTheme="minorEastAsia"/>
                <w:b/>
                <w:bCs/>
                <w:color w:val="auto"/>
                <w:szCs w:val="21"/>
                <w:lang w:val="zh-CN"/>
              </w:rPr>
              <w:t>□</w:t>
            </w:r>
            <w:r>
              <w:rPr>
                <w:rFonts w:hint="eastAsia" w:cs="仿宋_GB2312" w:asciiTheme="minorEastAsia" w:hAnsiTheme="minorEastAsia"/>
                <w:color w:val="auto"/>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12</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投标截止及开标时间</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en-US" w:eastAsia="zh-CN"/>
              </w:rPr>
              <w:t>2024</w:t>
            </w:r>
            <w:r>
              <w:rPr>
                <w:rFonts w:hint="eastAsia" w:cs="宋体" w:asciiTheme="minorEastAsia" w:hAnsiTheme="minorEastAsia"/>
                <w:bCs/>
                <w:color w:val="auto"/>
                <w:szCs w:val="21"/>
                <w:lang w:val="zh-CN"/>
              </w:rPr>
              <w:t>年</w:t>
            </w:r>
            <w:r>
              <w:rPr>
                <w:rFonts w:hint="eastAsia" w:cs="宋体" w:asciiTheme="minorEastAsia" w:hAnsiTheme="minorEastAsia"/>
                <w:bCs/>
                <w:color w:val="auto"/>
                <w:szCs w:val="21"/>
                <w:lang w:val="en-US" w:eastAsia="zh-CN"/>
              </w:rPr>
              <w:t>7</w:t>
            </w:r>
            <w:r>
              <w:rPr>
                <w:rFonts w:hint="eastAsia" w:cs="宋体" w:asciiTheme="minorEastAsia" w:hAnsiTheme="minorEastAsia"/>
                <w:bCs/>
                <w:color w:val="auto"/>
                <w:szCs w:val="21"/>
                <w:lang w:val="zh-CN"/>
              </w:rPr>
              <w:t>月</w:t>
            </w:r>
            <w:r>
              <w:rPr>
                <w:rFonts w:hint="eastAsia" w:cs="宋体" w:asciiTheme="minorEastAsia" w:hAnsiTheme="minorEastAsia"/>
                <w:bCs/>
                <w:color w:val="auto"/>
                <w:szCs w:val="21"/>
                <w:lang w:val="en-US" w:eastAsia="zh-CN"/>
              </w:rPr>
              <w:t>5</w:t>
            </w:r>
            <w:r>
              <w:rPr>
                <w:rFonts w:hint="eastAsia" w:cs="宋体" w:asciiTheme="minorEastAsia" w:hAnsiTheme="minorEastAsia"/>
                <w:bCs/>
                <w:color w:val="auto"/>
                <w:szCs w:val="21"/>
                <w:lang w:val="zh-CN"/>
              </w:rPr>
              <w:t>日</w:t>
            </w:r>
            <w:r>
              <w:rPr>
                <w:rFonts w:hint="eastAsia" w:cs="宋体" w:asciiTheme="minorEastAsia" w:hAnsiTheme="minorEastAsia"/>
                <w:bCs/>
                <w:color w:val="auto"/>
                <w:szCs w:val="21"/>
                <w:lang w:val="en-US" w:eastAsia="zh-CN"/>
              </w:rPr>
              <w:t>8</w:t>
            </w:r>
            <w:r>
              <w:rPr>
                <w:rFonts w:hint="eastAsia" w:cs="宋体" w:asciiTheme="minorEastAsia" w:hAnsiTheme="minorEastAsia"/>
                <w:bCs/>
                <w:color w:val="auto"/>
                <w:szCs w:val="21"/>
                <w:lang w:val="zh-CN"/>
              </w:rPr>
              <w:t>时</w:t>
            </w:r>
            <w:r>
              <w:rPr>
                <w:rFonts w:hint="eastAsia" w:cs="宋体" w:asciiTheme="minorEastAsia" w:hAnsiTheme="minorEastAsia"/>
                <w:bCs/>
                <w:color w:val="auto"/>
                <w:szCs w:val="21"/>
                <w:lang w:val="en-US" w:eastAsia="zh-CN"/>
              </w:rPr>
              <w:t>30</w:t>
            </w:r>
            <w:r>
              <w:rPr>
                <w:rFonts w:hint="eastAsia" w:cs="宋体" w:asciiTheme="minorEastAsia" w:hAnsiTheme="minorEastAsia"/>
                <w:bCs/>
                <w:color w:val="auto"/>
                <w:szCs w:val="21"/>
                <w:lang w:val="zh-CN"/>
              </w:rPr>
              <w:t>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13</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开标地点</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rPr>
              <w:t>开标地点：许昌市公共资源交易中心</w:t>
            </w:r>
            <w:r>
              <w:rPr>
                <w:rFonts w:hint="eastAsia" w:cs="仿宋_GB2312" w:asciiTheme="minorEastAsia" w:hAnsiTheme="minorEastAsia"/>
                <w:color w:val="auto"/>
                <w:szCs w:val="21"/>
                <w:lang w:eastAsia="zh-CN"/>
              </w:rPr>
              <w:t>不见面</w:t>
            </w:r>
            <w:r>
              <w:rPr>
                <w:rFonts w:hint="eastAsia" w:cs="仿宋_GB2312" w:asciiTheme="minorEastAsia" w:hAnsiTheme="minorEastAsia"/>
                <w:color w:val="auto"/>
                <w:szCs w:val="21"/>
              </w:rPr>
              <w:t>开标</w:t>
            </w:r>
            <w:r>
              <w:rPr>
                <w:rFonts w:hint="eastAsia" w:cs="仿宋_GB2312" w:asciiTheme="minorEastAsia" w:hAnsiTheme="minorEastAsia"/>
                <w:color w:val="auto"/>
                <w:szCs w:val="21"/>
                <w:lang w:eastAsia="zh-CN"/>
              </w:rPr>
              <w:t>一</w:t>
            </w:r>
            <w:r>
              <w:rPr>
                <w:rFonts w:hint="eastAsia" w:cs="仿宋_GB2312" w:asciiTheme="minorEastAsia" w:hAnsiTheme="minorEastAsia"/>
                <w:color w:val="auto"/>
                <w:szCs w:val="21"/>
              </w:rPr>
              <w:t>室（</w:t>
            </w:r>
            <w:r>
              <w:rPr>
                <w:rFonts w:hint="eastAsia" w:cs="Arial" w:asciiTheme="minorEastAsia" w:hAnsiTheme="minorEastAsia"/>
                <w:b/>
                <w:color w:val="auto"/>
                <w:szCs w:val="21"/>
              </w:rPr>
              <w:t>本项目采用远程不见面开标，投标人无须到交易中心现场</w:t>
            </w:r>
            <w:r>
              <w:rPr>
                <w:rFonts w:hint="eastAsia" w:cs="Arial" w:asciiTheme="minorEastAsia" w:hAnsiTheme="minorEastAsia"/>
                <w:color w:val="auto"/>
                <w:szCs w:val="21"/>
              </w:rPr>
              <w:t>）</w:t>
            </w:r>
            <w:r>
              <w:rPr>
                <w:rFonts w:hint="eastAsia" w:cs="仿宋_GB2312"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14</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宋体" w:asciiTheme="minorEastAsia" w:hAnsiTheme="minorEastAsia"/>
                <w:color w:val="auto"/>
                <w:kern w:val="0"/>
                <w:szCs w:val="21"/>
              </w:rPr>
              <w:t>投标保证金</w:t>
            </w:r>
          </w:p>
        </w:tc>
        <w:tc>
          <w:tcPr>
            <w:tcW w:w="6813" w:type="dxa"/>
            <w:vAlign w:val="center"/>
          </w:tcPr>
          <w:p>
            <w:pPr>
              <w:tabs>
                <w:tab w:val="left" w:pos="1260"/>
              </w:tabs>
              <w:autoSpaceDE w:val="0"/>
              <w:autoSpaceDN w:val="0"/>
              <w:adjustRightInd w:val="0"/>
              <w:spacing w:line="360" w:lineRule="auto"/>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本项目不收取。</w:t>
            </w:r>
          </w:p>
          <w:p>
            <w:pPr>
              <w:tabs>
                <w:tab w:val="left" w:pos="1260"/>
              </w:tabs>
              <w:autoSpaceDE w:val="0"/>
              <w:autoSpaceDN w:val="0"/>
              <w:adjustRightInd w:val="0"/>
              <w:spacing w:line="360" w:lineRule="auto"/>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投标人应提供投标承诺函。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15</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公告发布</w:t>
            </w:r>
          </w:p>
        </w:tc>
        <w:tc>
          <w:tcPr>
            <w:tcW w:w="6813" w:type="dxa"/>
            <w:tcBorders>
              <w:top w:val="single" w:color="auto" w:sz="4" w:space="0"/>
            </w:tcBorders>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color w:val="auto"/>
                <w:szCs w:val="21"/>
              </w:rPr>
              <w:t>招标公告、中标公告、变更（更正）公告、现场勘察答复等相关信息同时在以下网站发布：《中国政府采购网》、《河南省政府采购网》、《许昌市政府采购网》、《全国公共资源交易平台（河南省·许昌市）》、《</w:t>
            </w:r>
            <w:r>
              <w:rPr>
                <w:color w:val="auto"/>
              </w:rPr>
              <w:fldChar w:fldCharType="begin"/>
            </w:r>
            <w:r>
              <w:rPr>
                <w:color w:val="auto"/>
              </w:rPr>
              <w:instrText xml:space="preserve"> HYPERLINK "https://www.baidu.com/link?url=8rmedzOhlAuXDcXgh4Ih79cf3oX63OtO_HyxHSCPnTT6Bb4nFcbI-6b-kaJFEjJrZKGkaq6fZ0YCvibRAKulsXONz3kZBFBKcnun2fra-tu&amp;wd=&amp;eqid=f166cd3a00044721000000025acd62c1" \t "_blank" </w:instrText>
            </w:r>
            <w:r>
              <w:rPr>
                <w:color w:val="auto"/>
              </w:rPr>
              <w:fldChar w:fldCharType="separate"/>
            </w:r>
            <w:r>
              <w:rPr>
                <w:rFonts w:cs="宋体" w:asciiTheme="minorEastAsia" w:hAnsiTheme="minorEastAsia"/>
                <w:color w:val="auto"/>
                <w:szCs w:val="21"/>
              </w:rPr>
              <w:t>许昌市人民政府门户网站</w:t>
            </w:r>
            <w:r>
              <w:rPr>
                <w:rFonts w:cs="宋体" w:asciiTheme="minorEastAsia" w:hAnsiTheme="minorEastAsia"/>
                <w:color w:val="auto"/>
                <w:szCs w:val="21"/>
              </w:rPr>
              <w:fldChar w:fldCharType="end"/>
            </w:r>
            <w:r>
              <w:rPr>
                <w:rFonts w:hint="eastAsia" w:cs="宋体"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16</w:t>
            </w:r>
          </w:p>
        </w:tc>
        <w:tc>
          <w:tcPr>
            <w:tcW w:w="2268" w:type="dxa"/>
            <w:vAlign w:val="center"/>
          </w:tcPr>
          <w:p>
            <w:pPr>
              <w:autoSpaceDE w:val="0"/>
              <w:autoSpaceDN w:val="0"/>
              <w:adjustRightInd w:val="0"/>
              <w:spacing w:line="360"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采购人澄清或修改</w:t>
            </w:r>
          </w:p>
          <w:p>
            <w:pPr>
              <w:autoSpaceDE w:val="0"/>
              <w:autoSpaceDN w:val="0"/>
              <w:adjustRightInd w:val="0"/>
              <w:spacing w:line="360" w:lineRule="auto"/>
              <w:jc w:val="center"/>
              <w:rPr>
                <w:rFonts w:cs="黑体" w:asciiTheme="minorEastAsia" w:hAnsiTheme="minorEastAsia"/>
                <w:color w:val="auto"/>
                <w:szCs w:val="21"/>
              </w:rPr>
            </w:pPr>
            <w:r>
              <w:rPr>
                <w:rFonts w:hint="eastAsia" w:cs="仿宋_GB2312" w:asciiTheme="minorEastAsia" w:hAnsiTheme="minorEastAsia"/>
                <w:color w:val="auto"/>
                <w:szCs w:val="21"/>
              </w:rPr>
              <w:t>招标文件时间</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投标截止时间15日前（</w:t>
            </w:r>
            <w:r>
              <w:rPr>
                <w:rFonts w:hint="eastAsia" w:cs="仿宋_GB2312" w:asciiTheme="minorEastAsia" w:hAnsiTheme="minorEastAsia"/>
                <w:color w:val="auto"/>
                <w:szCs w:val="21"/>
                <w:lang w:val="zh-CN"/>
              </w:rPr>
              <w:t>澄清内容可能影响投标文件编制的）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17</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投标人对采购文件</w:t>
            </w:r>
          </w:p>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质疑截止时间</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招标公告期满之日起七个工作日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18</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投标文件份数</w:t>
            </w:r>
          </w:p>
        </w:tc>
        <w:tc>
          <w:tcPr>
            <w:tcW w:w="6813" w:type="dxa"/>
            <w:vAlign w:val="center"/>
          </w:tcPr>
          <w:p>
            <w:pPr>
              <w:autoSpaceDE w:val="0"/>
              <w:autoSpaceDN w:val="0"/>
              <w:adjustRightInd w:val="0"/>
              <w:spacing w:line="360" w:lineRule="auto"/>
              <w:rPr>
                <w:rFonts w:cs="宋体" w:asciiTheme="minorEastAsia" w:hAnsiTheme="minorEastAsia"/>
                <w:color w:val="auto"/>
                <w:szCs w:val="21"/>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ascii="新宋体" w:hAnsi="新宋体" w:eastAsia="新宋体"/>
                <w:color w:val="auto"/>
                <w:szCs w:val="21"/>
              </w:rPr>
              <w:t>电子投标文件：成功上传至《全国公共资源交易平台（河南省·许昌市）》公共资源交易系统加密电子投标文件1份</w:t>
            </w:r>
            <w:r>
              <w:rPr>
                <w:rFonts w:hint="eastAsia" w:hAnsi="宋体" w:cs="宋体"/>
                <w:color w:val="auto"/>
                <w:szCs w:val="21"/>
                <w:lang w:val="zh-CN"/>
              </w:rPr>
              <w:t>（文件格式为： XXX公司XXX项目编号.file）。</w:t>
            </w:r>
          </w:p>
          <w:p>
            <w:pPr>
              <w:autoSpaceDE w:val="0"/>
              <w:autoSpaceDN w:val="0"/>
              <w:adjustRightInd w:val="0"/>
              <w:spacing w:line="360" w:lineRule="auto"/>
              <w:rPr>
                <w:rFonts w:ascii="新宋体" w:hAnsi="新宋体" w:eastAsia="新宋体"/>
                <w:color w:val="auto"/>
                <w:szCs w:val="21"/>
              </w:rPr>
            </w:pPr>
            <w:r>
              <w:rPr>
                <w:rFonts w:hint="eastAsia" w:cs="宋体" w:asciiTheme="minorEastAsia" w:hAnsiTheme="minorEastAsia"/>
                <w:b/>
                <w:bCs/>
                <w:color w:val="auto"/>
                <w:szCs w:val="21"/>
                <w:lang w:val="zh-CN"/>
              </w:rPr>
              <w:t>□</w:t>
            </w:r>
            <w:r>
              <w:rPr>
                <w:rFonts w:hint="eastAsia" w:ascii="新宋体" w:hAnsi="新宋体" w:eastAsia="新宋体"/>
                <w:color w:val="auto"/>
                <w:szCs w:val="21"/>
              </w:rPr>
              <w:t>纸质投标文件：</w:t>
            </w:r>
            <w:r>
              <w:rPr>
                <w:rFonts w:hint="eastAsia" w:cs="仿宋_GB2312" w:asciiTheme="minorEastAsia" w:hAnsiTheme="minorEastAsia"/>
                <w:color w:val="auto"/>
                <w:szCs w:val="21"/>
              </w:rPr>
              <w:t>正本</w:t>
            </w:r>
            <w:r>
              <w:rPr>
                <w:rFonts w:hint="eastAsia" w:cs="仿宋_GB2312" w:asciiTheme="minorEastAsia" w:hAnsiTheme="minorEastAsia"/>
                <w:b/>
                <w:color w:val="auto"/>
                <w:szCs w:val="21"/>
              </w:rPr>
              <w:t>一</w:t>
            </w:r>
            <w:r>
              <w:rPr>
                <w:rFonts w:hint="eastAsia" w:cs="仿宋_GB2312" w:asciiTheme="minorEastAsia" w:hAnsiTheme="minorEastAsia"/>
                <w:color w:val="auto"/>
                <w:szCs w:val="21"/>
              </w:rPr>
              <w:t>份，副本</w:t>
            </w:r>
            <w:r>
              <w:rPr>
                <w:rFonts w:hint="eastAsia" w:cs="仿宋_GB2312" w:asciiTheme="minorEastAsia" w:hAnsiTheme="minorEastAsia"/>
                <w:color w:val="auto"/>
                <w:szCs w:val="21"/>
                <w:u w:val="single"/>
              </w:rPr>
              <w:t xml:space="preserve"> 一 </w:t>
            </w:r>
            <w:r>
              <w:rPr>
                <w:rFonts w:hint="eastAsia" w:cs="仿宋_GB2312" w:asciiTheme="minorEastAsia" w:hAnsiTheme="minorEastAsia"/>
                <w:color w:val="auto"/>
                <w:szCs w:val="21"/>
              </w:rPr>
              <w:t>份。使用</w:t>
            </w:r>
            <w:r>
              <w:rPr>
                <w:rFonts w:hint="eastAsia" w:ascii="新宋体" w:hAnsi="新宋体" w:eastAsia="新宋体"/>
                <w:color w:val="auto"/>
                <w:szCs w:val="21"/>
              </w:rPr>
              <w:t>格式为“投标文件（供打印）.PDF”的文件。</w:t>
            </w:r>
          </w:p>
          <w:p>
            <w:pPr>
              <w:autoSpaceDE w:val="0"/>
              <w:autoSpaceDN w:val="0"/>
              <w:adjustRightInd w:val="0"/>
              <w:spacing w:line="360" w:lineRule="auto"/>
              <w:rPr>
                <w:rFonts w:cs="宋体" w:asciiTheme="minorEastAsia" w:hAnsiTheme="minorEastAsia"/>
                <w:bCs/>
                <w:color w:val="auto"/>
                <w:szCs w:val="21"/>
                <w:highlight w:val="lightGray"/>
                <w:lang w:val="zh-CN"/>
              </w:rPr>
            </w:pPr>
            <w:r>
              <w:rPr>
                <w:rFonts w:hint="eastAsia" w:ascii="新宋体" w:hAnsi="新宋体" w:eastAsia="新宋体"/>
                <w:color w:val="auto"/>
                <w:szCs w:val="21"/>
              </w:rPr>
              <w:t>电子投标文件和纸质投标文件的内容、格式、水印码、签章应一致。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19</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投标文件的</w:t>
            </w:r>
          </w:p>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签署盖章</w:t>
            </w:r>
          </w:p>
        </w:tc>
        <w:tc>
          <w:tcPr>
            <w:tcW w:w="6813" w:type="dxa"/>
            <w:vAlign w:val="center"/>
          </w:tcPr>
          <w:p>
            <w:pPr>
              <w:autoSpaceDE w:val="0"/>
              <w:autoSpaceDN w:val="0"/>
              <w:adjustRightInd w:val="0"/>
              <w:spacing w:line="420" w:lineRule="exact"/>
              <w:rPr>
                <w:rFonts w:ascii="新宋体" w:hAnsi="新宋体" w:eastAsia="新宋体"/>
                <w:color w:val="auto"/>
                <w:szCs w:val="21"/>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ascii="新宋体" w:hAnsi="新宋体" w:eastAsia="新宋体"/>
                <w:color w:val="auto"/>
                <w:szCs w:val="21"/>
              </w:rPr>
              <w:t>电子投标文件：按招标文件要求加盖投标人电子印章和</w:t>
            </w:r>
            <w:r>
              <w:rPr>
                <w:rFonts w:hint="eastAsia" w:ascii="新宋体" w:hAnsi="新宋体" w:eastAsia="新宋体"/>
                <w:color w:val="auto"/>
                <w:szCs w:val="21"/>
                <w:lang w:eastAsia="zh-CN"/>
              </w:rPr>
              <w:t>法定代表人</w:t>
            </w:r>
            <w:r>
              <w:rPr>
                <w:rFonts w:hint="eastAsia" w:ascii="新宋体" w:hAnsi="新宋体" w:eastAsia="新宋体"/>
                <w:color w:val="auto"/>
                <w:szCs w:val="21"/>
              </w:rPr>
              <w:t>电子印章。</w:t>
            </w:r>
          </w:p>
          <w:p>
            <w:pPr>
              <w:autoSpaceDE w:val="0"/>
              <w:autoSpaceDN w:val="0"/>
              <w:adjustRightInd w:val="0"/>
              <w:spacing w:line="420" w:lineRule="exact"/>
              <w:rPr>
                <w:rFonts w:cs="仿宋_GB2312" w:asciiTheme="minorEastAsia" w:hAnsiTheme="minorEastAsia"/>
                <w:color w:val="auto"/>
                <w:szCs w:val="21"/>
                <w:highlight w:val="lightGray"/>
              </w:rPr>
            </w:pPr>
            <w:r>
              <w:rPr>
                <w:rFonts w:hint="eastAsia" w:cs="宋体" w:asciiTheme="minorEastAsia" w:hAnsiTheme="minorEastAsia"/>
                <w:b/>
                <w:bCs/>
                <w:color w:val="auto"/>
                <w:szCs w:val="21"/>
                <w:lang w:val="zh-CN"/>
              </w:rPr>
              <w:t>□</w:t>
            </w:r>
            <w:r>
              <w:rPr>
                <w:rFonts w:hint="eastAsia" w:ascii="新宋体" w:hAnsi="新宋体" w:eastAsia="新宋体"/>
                <w:color w:val="auto"/>
                <w:szCs w:val="21"/>
              </w:rPr>
              <w:t>纸质投标文件：投标文件封面加盖投标人公章（投标文件是指投标人电子投标文件制作完成后生成的后缀名为</w:t>
            </w:r>
            <w:r>
              <w:rPr>
                <w:rFonts w:hint="eastAsia" w:hAnsi="宋体"/>
                <w:color w:val="auto"/>
                <w:szCs w:val="21"/>
              </w:rPr>
              <w:t>“.PDF”的文件</w:t>
            </w:r>
            <w:r>
              <w:rPr>
                <w:rFonts w:hint="eastAsia" w:ascii="新宋体" w:hAnsi="新宋体" w:eastAsia="新宋体"/>
                <w:color w:val="auto"/>
                <w:szCs w:val="21"/>
              </w:rPr>
              <w:t>打印的纸质投标文件）。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TimesNewRomanPSMT" w:asciiTheme="minorEastAsia" w:hAnsiTheme="minorEastAsia"/>
                <w:color w:val="auto"/>
                <w:szCs w:val="21"/>
              </w:rPr>
            </w:pPr>
            <w:r>
              <w:rPr>
                <w:rFonts w:hint="eastAsia" w:cs="TimesNewRomanPSMT" w:asciiTheme="minorEastAsia" w:hAnsiTheme="minorEastAsia"/>
                <w:color w:val="auto"/>
                <w:szCs w:val="21"/>
              </w:rPr>
              <w:t>20</w:t>
            </w:r>
          </w:p>
        </w:tc>
        <w:tc>
          <w:tcPr>
            <w:tcW w:w="2268" w:type="dxa"/>
            <w:vAlign w:val="center"/>
          </w:tcPr>
          <w:p>
            <w:pPr>
              <w:autoSpaceDE w:val="0"/>
              <w:autoSpaceDN w:val="0"/>
              <w:adjustRightInd w:val="0"/>
              <w:spacing w:line="360" w:lineRule="auto"/>
              <w:jc w:val="center"/>
              <w:rPr>
                <w:rFonts w:cs="仿宋_GB2312" w:asciiTheme="minorEastAsia" w:hAnsiTheme="minorEastAsia"/>
                <w:color w:val="auto"/>
                <w:szCs w:val="21"/>
              </w:rPr>
            </w:pPr>
            <w:r>
              <w:rPr>
                <w:rFonts w:hint="eastAsia" w:cs="黑体" w:asciiTheme="minorEastAsia" w:hAnsiTheme="minorEastAsia"/>
                <w:color w:val="auto"/>
                <w:szCs w:val="21"/>
              </w:rPr>
              <w:t>评标委员会组建</w:t>
            </w:r>
          </w:p>
        </w:tc>
        <w:tc>
          <w:tcPr>
            <w:tcW w:w="6813" w:type="dxa"/>
            <w:vAlign w:val="center"/>
          </w:tcPr>
          <w:p>
            <w:pPr>
              <w:autoSpaceDE w:val="0"/>
              <w:autoSpaceDN w:val="0"/>
              <w:adjustRightInd w:val="0"/>
              <w:spacing w:line="360" w:lineRule="auto"/>
              <w:rPr>
                <w:rFonts w:cs="仿宋_GB2312" w:asciiTheme="minorEastAsia" w:hAnsiTheme="minorEastAsia"/>
                <w:color w:val="auto"/>
                <w:szCs w:val="21"/>
                <w:lang w:val="zh-CN"/>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hint="eastAsia" w:ascii="新宋体" w:hAnsi="新宋体" w:eastAsia="新宋体"/>
                <w:b/>
                <w:color w:val="auto"/>
                <w:position w:val="-4"/>
                <w:sz w:val="31"/>
                <w:szCs w:val="21"/>
              </w:rPr>
              <w:instrText xml:space="preserve">□</w:instrText>
            </w:r>
            <w:r>
              <w:rPr>
                <w:rFonts w:hint="eastAsia" w:ascii="新宋体" w:hAnsi="新宋体" w:eastAsia="新宋体"/>
                <w:b/>
                <w:color w:val="auto"/>
                <w:position w:val="0"/>
                <w:szCs w:val="21"/>
                <w:lang w:eastAsia="zh-CN"/>
              </w:rPr>
              <w:instrText xml:space="preserve">,√</w:instrText>
            </w:r>
            <w:r>
              <w:rPr>
                <w:rFonts w:hint="eastAsia" w:ascii="新宋体" w:hAnsi="新宋体" w:eastAsia="新宋体"/>
                <w:b/>
                <w:color w:val="auto"/>
                <w:position w:val="0"/>
                <w:szCs w:val="21"/>
              </w:rPr>
              <w:instrText xml:space="preserve">)</w:instrText>
            </w:r>
            <w:r>
              <w:rPr>
                <w:rFonts w:ascii="新宋体" w:hAnsi="新宋体" w:eastAsia="新宋体"/>
                <w:b/>
                <w:color w:val="auto"/>
                <w:szCs w:val="21"/>
              </w:rPr>
              <w:fldChar w:fldCharType="end"/>
            </w:r>
            <w:r>
              <w:rPr>
                <w:rFonts w:hint="eastAsia" w:cs="仿宋_GB2312" w:asciiTheme="minorEastAsia" w:hAnsiTheme="minorEastAsia"/>
                <w:color w:val="auto"/>
                <w:szCs w:val="21"/>
                <w:lang w:val="zh-CN"/>
              </w:rPr>
              <w:t>由采购人代表和评审专家组成，其中评审专家的人数不少于评标委员会成员总数的三分之二。评审专家从政府采购评审专家库中随机抽取。</w:t>
            </w:r>
          </w:p>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□由评审专家组成。评审专家从政府采购评审专家库中随机抽取。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21</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仿宋_GB2312" w:asciiTheme="minorEastAsia" w:hAnsiTheme="minorEastAsia"/>
                <w:color w:val="auto"/>
                <w:szCs w:val="21"/>
              </w:rPr>
              <w:t>评标方法</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综合评分法</w:t>
            </w:r>
            <w:r>
              <w:rPr>
                <w:rFonts w:hint="eastAsia" w:cs="宋体" w:asciiTheme="minorEastAsia" w:hAnsiTheme="minorEastAsia"/>
                <w:b/>
                <w:bCs/>
                <w:color w:val="auto"/>
                <w:szCs w:val="21"/>
                <w:lang w:val="zh-CN"/>
              </w:rPr>
              <w:t>□</w:t>
            </w:r>
            <w:r>
              <w:rPr>
                <w:rFonts w:hint="eastAsia" w:cs="仿宋_GB2312" w:asciiTheme="minorEastAsia" w:hAnsiTheme="minorEastAsia"/>
                <w:color w:val="auto"/>
                <w:szCs w:val="21"/>
                <w:lang w:val="zh-CN"/>
              </w:rPr>
              <w:t>最低评标价法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22</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中小企业有关政策</w:t>
            </w:r>
          </w:p>
        </w:tc>
        <w:tc>
          <w:tcPr>
            <w:tcW w:w="6813" w:type="dxa"/>
            <w:vAlign w:val="center"/>
          </w:tcPr>
          <w:p>
            <w:pPr>
              <w:autoSpaceDE w:val="0"/>
              <w:autoSpaceDN w:val="0"/>
              <w:adjustRightInd w:val="0"/>
              <w:spacing w:line="360" w:lineRule="auto"/>
              <w:contextualSpacing/>
              <w:rPr>
                <w:color w:val="auto"/>
              </w:rPr>
            </w:pPr>
            <w:r>
              <w:rPr>
                <w:rFonts w:hint="eastAsia"/>
                <w:color w:val="auto"/>
              </w:rPr>
              <w:t>1、本项目属于专门面向中、小、微型企业采购的项目。</w:t>
            </w:r>
          </w:p>
          <w:p>
            <w:pPr>
              <w:autoSpaceDE w:val="0"/>
              <w:autoSpaceDN w:val="0"/>
              <w:adjustRightInd w:val="0"/>
              <w:spacing w:line="360" w:lineRule="auto"/>
              <w:contextualSpacing/>
              <w:rPr>
                <w:color w:val="auto"/>
              </w:rPr>
            </w:pPr>
            <w:r>
              <w:rPr>
                <w:rFonts w:hint="eastAsia"/>
                <w:color w:val="auto"/>
              </w:rPr>
              <w:t>2、本次采购标的对应的中小企业划分标准所属行业：</w:t>
            </w:r>
            <w:r>
              <w:rPr>
                <w:rFonts w:hint="eastAsia"/>
                <w:color w:val="auto"/>
                <w:lang w:eastAsia="zh-CN"/>
              </w:rPr>
              <w:t>其它未列明行业</w:t>
            </w:r>
          </w:p>
          <w:p>
            <w:pPr>
              <w:autoSpaceDE w:val="0"/>
              <w:autoSpaceDN w:val="0"/>
              <w:adjustRightInd w:val="0"/>
              <w:spacing w:line="360" w:lineRule="auto"/>
              <w:contextualSpacing/>
              <w:rPr>
                <w:rFonts w:ascii="ˎ̥" w:hAnsi="ˎ̥"/>
                <w:color w:val="auto"/>
              </w:rPr>
            </w:pPr>
            <w:r>
              <w:rPr>
                <w:rFonts w:hint="eastAsia" w:ascii="ˎ̥" w:hAnsi="ˎ̥"/>
                <w:color w:val="auto"/>
              </w:rPr>
              <w:t>3、根据工信部等部委发布的《关于印发中小企业划型标准规定的通知》（工信部联企业〔2011〕300号），按照本次采购标的所属行业的划型标准，符合条件的中小企业应按照招标文件格式要求提供《中小企业声明函》，</w:t>
            </w:r>
            <w:r>
              <w:rPr>
                <w:rFonts w:ascii="ˎ̥" w:hAnsi="ˎ̥"/>
                <w:color w:val="auto"/>
              </w:rPr>
              <w:t>否则不得享受相关中小企业扶持政策。</w:t>
            </w:r>
          </w:p>
          <w:p>
            <w:pPr>
              <w:autoSpaceDE w:val="0"/>
              <w:autoSpaceDN w:val="0"/>
              <w:adjustRightInd w:val="0"/>
              <w:spacing w:line="360" w:lineRule="auto"/>
              <w:contextualSpacing/>
              <w:rPr>
                <w:rFonts w:ascii="ˎ̥" w:hAnsi="ˎ̥"/>
                <w:color w:val="auto"/>
              </w:rPr>
            </w:pPr>
            <w:r>
              <w:rPr>
                <w:rFonts w:hint="eastAsia" w:ascii="ˎ̥" w:hAnsi="ˎ̥"/>
                <w:color w:val="auto"/>
              </w:rPr>
              <w:t>4、提供由省级以上监狱管理局、戒毒管理局（含新疆生产建设兵团）出具的属于监狱企业证明文件的，视同为小型和微型企业。</w:t>
            </w:r>
          </w:p>
          <w:p>
            <w:pPr>
              <w:autoSpaceDE w:val="0"/>
              <w:autoSpaceDN w:val="0"/>
              <w:adjustRightInd w:val="0"/>
              <w:spacing w:line="360" w:lineRule="auto"/>
              <w:contextualSpacing/>
              <w:rPr>
                <w:rFonts w:cs="宋体" w:asciiTheme="minorEastAsia" w:hAnsiTheme="minorEastAsia"/>
                <w:b/>
                <w:color w:val="auto"/>
                <w:kern w:val="0"/>
                <w:szCs w:val="21"/>
                <w:lang w:val="zh-CN"/>
              </w:rPr>
            </w:pPr>
            <w:r>
              <w:rPr>
                <w:rFonts w:hint="eastAsia" w:ascii="ˎ̥" w:hAnsi="ˎ̥"/>
                <w:color w:val="auto"/>
              </w:rPr>
              <w:t>5、符合享受政府采购支持政策的残疾人福利性单位条件且提供《残疾人福利性单位声明函》的，视同为小型和微型企业。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23</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节能环保要求</w:t>
            </w:r>
          </w:p>
        </w:tc>
        <w:tc>
          <w:tcPr>
            <w:tcW w:w="6813" w:type="dxa"/>
            <w:vAlign w:val="center"/>
          </w:tcPr>
          <w:p>
            <w:pPr>
              <w:autoSpaceDE w:val="0"/>
              <w:autoSpaceDN w:val="0"/>
              <w:adjustRightInd w:val="0"/>
              <w:spacing w:line="360" w:lineRule="auto"/>
              <w:contextualSpacing/>
              <w:rPr>
                <w:rFonts w:hint="eastAsia" w:ascii="ˎ̥" w:hAnsi="ˎ̥" w:eastAsiaTheme="minorEastAsia"/>
                <w:color w:val="auto"/>
                <w:lang w:eastAsia="zh-CN"/>
              </w:rPr>
            </w:pPr>
            <w:r>
              <w:rPr>
                <w:rFonts w:hint="eastAsia" w:ascii="ˎ̥" w:hAnsi="ˎ̥"/>
                <w:color w:val="auto"/>
              </w:rPr>
              <w:t>1、本项目强制采购的节能产品：</w:t>
            </w:r>
            <w:r>
              <w:rPr>
                <w:rFonts w:hint="eastAsia" w:ascii="ˎ̥" w:hAnsi="ˎ̥"/>
                <w:color w:val="auto"/>
                <w:lang w:eastAsia="zh-CN"/>
              </w:rPr>
              <w:t>无</w:t>
            </w:r>
          </w:p>
          <w:p>
            <w:pPr>
              <w:autoSpaceDE w:val="0"/>
              <w:autoSpaceDN w:val="0"/>
              <w:adjustRightInd w:val="0"/>
              <w:spacing w:line="360" w:lineRule="auto"/>
              <w:rPr>
                <w:rFonts w:ascii="ˎ̥" w:hAnsi="ˎ̥"/>
                <w:color w:val="auto"/>
              </w:rPr>
            </w:pPr>
            <w:r>
              <w:rPr>
                <w:rFonts w:hint="eastAsia" w:cs="宋体" w:asciiTheme="minorEastAsia" w:hAnsiTheme="minorEastAsia"/>
                <w:bCs/>
                <w:color w:val="auto"/>
                <w:szCs w:val="21"/>
                <w:lang w:val="zh-CN"/>
              </w:rPr>
              <w:t>2、执行《财政部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属于政府强制采购产品的，须提供国家确定的认证机构出具的、处于有效期之内的节能产品认证证书，否则投标无效；属于政府优先采购产品的，须提供国家确定的认证机构出具的、处于有效期之内的节能产品、环境标志产品认证证书，否则不予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24</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网络关键设备、网络安全专用产品要求</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1、本项目网络关键设备：无</w:t>
            </w:r>
            <w:r>
              <w:rPr>
                <w:rFonts w:hint="eastAsia" w:cs="宋体" w:asciiTheme="minorEastAsia" w:hAnsiTheme="minorEastAsia"/>
                <w:b/>
                <w:bCs/>
                <w:color w:val="auto"/>
                <w:szCs w:val="21"/>
                <w:lang w:val="zh-CN"/>
              </w:rPr>
              <w:t>；</w:t>
            </w:r>
            <w:r>
              <w:rPr>
                <w:rFonts w:hint="eastAsia" w:cs="宋体" w:asciiTheme="minorEastAsia" w:hAnsiTheme="minorEastAsia"/>
                <w:bCs/>
                <w:color w:val="auto"/>
                <w:szCs w:val="21"/>
                <w:lang w:val="zh-CN"/>
              </w:rPr>
              <w:t>网络安全专用产品：无</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2、本项目中涉及网络关键设备或网络安全专用产品的，执行国家互联网信息办公室、工业和信息化部、公安部和国家认证认可监督管理委员会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本次投标（响应）设备或产品至少符合以下条件之一：一是已由具备资格的机构安全认证合格或安全检测符合要求；二是已获得《计算机信息系统安全专用产品销售许可证》，且在有效期内。</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3、提供资料（下列资料任意一项）</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1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①</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网络关键设备和网络安全专用产品安全认证证书；</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2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②</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网络关键设备安全检测证书、网络安全专用产品安全检测证书；</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3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③</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计算机信息系统安全专用产品销售许可证；</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4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④</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中国网信网</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工业和信息化部网站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公安部网站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国家认证认可监督管理委员会网站公布的认证、检测结果（提供公布安全认证、安全检测结果页面网址和安全认证、检测结果截图）。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25</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履约保证金</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无要求</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
                <w:bCs/>
                <w:color w:val="auto"/>
                <w:szCs w:val="21"/>
                <w:lang w:val="zh-CN"/>
              </w:rPr>
              <w:t>□</w:t>
            </w:r>
            <w:r>
              <w:rPr>
                <w:rFonts w:hint="eastAsia" w:cs="宋体" w:asciiTheme="minorEastAsia" w:hAnsiTheme="minorEastAsia"/>
                <w:color w:val="auto"/>
                <w:szCs w:val="21"/>
              </w:rPr>
              <w:t>要求提交。</w:t>
            </w:r>
            <w:r>
              <w:rPr>
                <w:rFonts w:hint="eastAsia" w:ascii="ˎ̥" w:hAnsi="ˎ̥"/>
                <w:color w:val="auto"/>
              </w:rPr>
              <w:t>履约保证金的数额为合同金额的</w:t>
            </w:r>
            <w:r>
              <w:rPr>
                <w:rFonts w:hint="eastAsia" w:ascii="ˎ̥" w:hAnsi="ˎ̥"/>
                <w:color w:val="auto"/>
                <w:u w:val="single"/>
              </w:rPr>
              <w:t xml:space="preserve">   </w:t>
            </w:r>
            <w:r>
              <w:rPr>
                <w:rFonts w:hint="eastAsia" w:ascii="ˎ̥" w:hAnsi="ˎ̥"/>
                <w:color w:val="auto"/>
              </w:rPr>
              <w:t>%（不超过政府采购合同金额的10%）</w:t>
            </w:r>
            <w:r>
              <w:rPr>
                <w:rFonts w:hint="eastAsia" w:cs="宋体" w:asciiTheme="minorEastAsia" w:hAnsiTheme="minorEastAsia"/>
                <w:bCs/>
                <w:color w:val="auto"/>
                <w:szCs w:val="21"/>
                <w:lang w:val="zh-CN"/>
              </w:rPr>
              <w:t>。</w:t>
            </w:r>
            <w:r>
              <w:rPr>
                <w:rFonts w:hint="eastAsia" w:cs="宋体" w:asciiTheme="minorEastAsia" w:hAnsiTheme="minorEastAsia"/>
                <w:color w:val="auto"/>
                <w:szCs w:val="21"/>
              </w:rPr>
              <w:t>中标人以支票、汇票、本票或者金融机构、担保机构出具的保函等非现金形式向采购人提交。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26</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代理服务费</w:t>
            </w:r>
          </w:p>
        </w:tc>
        <w:tc>
          <w:tcPr>
            <w:tcW w:w="6813" w:type="dxa"/>
            <w:vAlign w:val="center"/>
          </w:tcPr>
          <w:p>
            <w:pPr>
              <w:autoSpaceDE w:val="0"/>
              <w:autoSpaceDN w:val="0"/>
              <w:spacing w:line="360" w:lineRule="auto"/>
              <w:contextualSpacing/>
              <w:rPr>
                <w:rFonts w:cs="宋体" w:asciiTheme="minorEastAsia" w:hAnsiTheme="minorEastAsia"/>
                <w:bCs/>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27</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授权函</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采购单位委派代表参加资格审</w:t>
            </w:r>
            <w:r>
              <w:rPr>
                <w:rFonts w:hint="eastAsia" w:ascii="新宋体" w:hAnsi="新宋体" w:eastAsia="新宋体"/>
                <w:color w:val="auto"/>
                <w:szCs w:val="21"/>
              </w:rPr>
              <w:t>查、</w:t>
            </w:r>
            <w:r>
              <w:rPr>
                <w:rFonts w:hint="eastAsia" w:cs="仿宋_GB2312" w:asciiTheme="minorEastAsia" w:hAnsiTheme="minorEastAsia"/>
                <w:color w:val="auto"/>
                <w:szCs w:val="21"/>
                <w:lang w:val="zh-CN"/>
              </w:rPr>
              <w:t>评审委员会的，须向采购代理机构出具授权函。除授权代表外，采购单位委派纪检监察人员对评标过程实施监督的须进入许昌市公共资源交易中心五楼电子监督室，并向采购代理机构出具授权函，且不得超过2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28</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电子化采购模式</w:t>
            </w:r>
          </w:p>
        </w:tc>
        <w:tc>
          <w:tcPr>
            <w:tcW w:w="6813" w:type="dxa"/>
            <w:vAlign w:val="center"/>
          </w:tcPr>
          <w:p>
            <w:pPr>
              <w:autoSpaceDE w:val="0"/>
              <w:autoSpaceDN w:val="0"/>
              <w:adjustRightInd w:val="0"/>
              <w:spacing w:line="360" w:lineRule="auto"/>
              <w:contextualSpacing/>
              <w:rPr>
                <w:rFonts w:hAnsi="宋体" w:cs="宋体"/>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是。</w:t>
            </w:r>
            <w:r>
              <w:rPr>
                <w:rFonts w:hint="eastAsia" w:hAnsi="宋体" w:cs="宋体"/>
                <w:color w:val="auto"/>
                <w:szCs w:val="21"/>
                <w:lang w:val="zh-CN"/>
              </w:rPr>
              <w:t>投标人投标时须成功上传、解密电子投标文件。投标人资质、业绩、荣誉及相关人员证明材料等资料原件不再提交（本招标文件第六章另有要求提供原件的除外）。</w:t>
            </w:r>
          </w:p>
          <w:p>
            <w:pPr>
              <w:autoSpaceDE w:val="0"/>
              <w:autoSpaceDN w:val="0"/>
              <w:adjustRightInd w:val="0"/>
              <w:spacing w:line="360" w:lineRule="auto"/>
              <w:contextualSpacing/>
              <w:rPr>
                <w:rFonts w:cs="宋体" w:asciiTheme="minorEastAsia" w:hAnsiTheme="minorEastAsia"/>
                <w:bCs/>
                <w:color w:val="auto"/>
                <w:szCs w:val="21"/>
                <w:lang w:val="zh-CN"/>
              </w:rPr>
            </w:pPr>
            <w:r>
              <w:rPr>
                <w:rFonts w:hint="eastAsia" w:hAnsi="宋体" w:cs="宋体"/>
                <w:color w:val="auto"/>
                <w:szCs w:val="21"/>
                <w:lang w:val="zh-CN"/>
              </w:rPr>
              <w:t>□否。投标人投标时须提供纸质投标文件。投标人资质、业绩、荣誉及相关人员证明材料等资料原件根据招标文件要求提供。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29</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特别提示</w:t>
            </w:r>
          </w:p>
        </w:tc>
        <w:tc>
          <w:tcPr>
            <w:tcW w:w="6813" w:type="dxa"/>
            <w:vAlign w:val="center"/>
          </w:tcPr>
          <w:p>
            <w:pPr>
              <w:autoSpaceDE w:val="0"/>
              <w:autoSpaceDN w:val="0"/>
              <w:adjustRightInd w:val="0"/>
              <w:spacing w:line="360" w:lineRule="auto"/>
              <w:contextualSpacing/>
              <w:rPr>
                <w:rFonts w:ascii="ˎ̥" w:hAnsi="ˎ̥"/>
                <w:color w:val="auto"/>
              </w:rPr>
            </w:pPr>
            <w:r>
              <w:rPr>
                <w:rFonts w:hint="eastAsia" w:ascii="ˎ̥" w:hAnsi="ˎ̥"/>
                <w:color w:val="auto"/>
              </w:rPr>
              <w:t>按照《关于推进全流程电子化交易和在线监管工作有关问题的通知》（许公管办[2019]3号）规定：</w:t>
            </w:r>
          </w:p>
          <w:p>
            <w:pPr>
              <w:autoSpaceDE w:val="0"/>
              <w:autoSpaceDN w:val="0"/>
              <w:adjustRightInd w:val="0"/>
              <w:spacing w:line="360" w:lineRule="auto"/>
              <w:contextualSpacing/>
              <w:rPr>
                <w:rFonts w:ascii="ˎ̥" w:hAnsi="ˎ̥"/>
                <w:color w:val="auto"/>
              </w:rPr>
            </w:pPr>
            <w:r>
              <w:rPr>
                <w:rFonts w:hint="eastAsia" w:ascii="ˎ̥" w:hAnsi="ˎ̥"/>
                <w:color w:val="auto"/>
              </w:rPr>
              <w:t>不同供应商电子投标文件制作硬件特征码（网卡MAC地址、CPU序号、硬盘序列号）均一致时，视为‘</w:t>
            </w:r>
            <w:r>
              <w:rPr>
                <w:rFonts w:ascii="ˎ̥" w:hAnsi="ˎ̥"/>
                <w:color w:val="auto"/>
              </w:rPr>
              <w:t>不同</w:t>
            </w:r>
            <w:r>
              <w:rPr>
                <w:rFonts w:hint="eastAsia" w:ascii="ˎ̥" w:hAnsi="ˎ̥"/>
                <w:color w:val="auto"/>
              </w:rPr>
              <w:t>投标人的投标</w:t>
            </w:r>
            <w:r>
              <w:rPr>
                <w:rFonts w:ascii="ˎ̥" w:hAnsi="ˎ̥"/>
                <w:color w:val="auto"/>
              </w:rPr>
              <w:t>文件由同一单位或者个人编制</w:t>
            </w:r>
            <w:r>
              <w:rPr>
                <w:rFonts w:hint="eastAsia" w:ascii="ˎ̥" w:hAnsi="ˎ̥"/>
                <w:color w:val="auto"/>
              </w:rPr>
              <w:t>’或‘</w:t>
            </w:r>
            <w:r>
              <w:rPr>
                <w:rFonts w:ascii="ˎ̥" w:hAnsi="ˎ̥"/>
                <w:color w:val="auto"/>
              </w:rPr>
              <w:t>不同</w:t>
            </w:r>
            <w:r>
              <w:rPr>
                <w:rFonts w:hint="eastAsia" w:ascii="ˎ̥" w:hAnsi="ˎ̥"/>
                <w:color w:val="auto"/>
              </w:rPr>
              <w:t>投标人</w:t>
            </w:r>
            <w:r>
              <w:rPr>
                <w:rFonts w:ascii="ˎ̥" w:hAnsi="ˎ̥"/>
                <w:color w:val="auto"/>
              </w:rPr>
              <w:t>委托同一单位或者个人办理</w:t>
            </w:r>
            <w:r>
              <w:rPr>
                <w:rFonts w:hint="eastAsia" w:ascii="ˎ̥" w:hAnsi="ˎ̥"/>
                <w:color w:val="auto"/>
              </w:rPr>
              <w:t>响应</w:t>
            </w:r>
            <w:r>
              <w:rPr>
                <w:rFonts w:ascii="ˎ̥" w:hAnsi="ˎ̥"/>
                <w:color w:val="auto"/>
              </w:rPr>
              <w:t>事宜</w:t>
            </w:r>
            <w:r>
              <w:rPr>
                <w:rFonts w:hint="eastAsia" w:ascii="ˎ̥" w:hAnsi="ˎ̥"/>
                <w:color w:val="auto"/>
              </w:rPr>
              <w:t>’，其投标无效。</w:t>
            </w:r>
          </w:p>
          <w:p>
            <w:pPr>
              <w:autoSpaceDE w:val="0"/>
              <w:autoSpaceDN w:val="0"/>
              <w:adjustRightInd w:val="0"/>
              <w:spacing w:line="360" w:lineRule="auto"/>
              <w:contextualSpacing/>
              <w:rPr>
                <w:rFonts w:cs="宋体" w:asciiTheme="minorEastAsia" w:hAnsiTheme="minorEastAsia"/>
                <w:b/>
                <w:color w:val="auto"/>
                <w:kern w:val="0"/>
                <w:szCs w:val="21"/>
                <w:lang w:val="zh-CN"/>
              </w:rPr>
            </w:pPr>
            <w:r>
              <w:rPr>
                <w:rFonts w:hint="eastAsia" w:ascii="ˎ̥" w:hAnsi="ˎ̥"/>
                <w:color w:val="auto"/>
              </w:rPr>
              <w:t>评审专家应严格按照要求查看“硬件特征码”相关信息并进行评审，在评审报告中显示“不同投标人电子投标文件制作硬件特征码”是否雷同的分析及判定结果。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宋体" w:asciiTheme="minorEastAsia" w:hAnsiTheme="minorEastAsia"/>
                <w:bCs/>
                <w:color w:val="auto"/>
                <w:szCs w:val="21"/>
                <w:lang w:val="zh-CN"/>
              </w:rPr>
              <w:t>30</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宋体" w:asciiTheme="minorEastAsia" w:hAnsiTheme="minorEastAsia"/>
                <w:bCs/>
                <w:color w:val="auto"/>
                <w:szCs w:val="21"/>
                <w:lang w:val="zh-CN"/>
              </w:rPr>
              <w:t>投标人资格核验</w:t>
            </w:r>
          </w:p>
        </w:tc>
        <w:tc>
          <w:tcPr>
            <w:tcW w:w="6813" w:type="dxa"/>
            <w:vAlign w:val="center"/>
          </w:tcPr>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供应商在中标后，应将由《许昌市政府采购供应商信用承诺函》替代的证明材料提交采购人核验。</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一、法定代表人</w:t>
            </w:r>
            <w:r>
              <w:rPr>
                <w:rFonts w:cs="宋体" w:asciiTheme="minorEastAsia" w:hAnsiTheme="minorEastAsia"/>
                <w:b/>
                <w:bCs/>
                <w:color w:val="auto"/>
                <w:szCs w:val="21"/>
                <w:lang w:val="zh-CN"/>
              </w:rPr>
              <w:t>或者其他组织的营业执照等证明文件，自然人的身份证明</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1、企业法定代表人营业执照或营业执照。（企业投标提供）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2、事业单位法定代表人证书。（事业单位投标提供）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3、执业许可证。（非企业专业服务机构投标提供）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4、个体工商户营业执照。（个体工商户投标提供）</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5、自然人身份证明。（自然人投标提供）</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6、民办非企业单位登记证书。（民办非企业单位投标提供）</w:t>
            </w:r>
          </w:p>
          <w:p>
            <w:pPr>
              <w:autoSpaceDE w:val="0"/>
              <w:autoSpaceDN w:val="0"/>
              <w:adjustRightInd w:val="0"/>
              <w:spacing w:line="360" w:lineRule="auto"/>
              <w:jc w:val="left"/>
              <w:rPr>
                <w:rFonts w:cs="仿宋_GB2312" w:asciiTheme="minorEastAsia" w:hAnsiTheme="minorEastAsia"/>
                <w:b/>
                <w:color w:val="auto"/>
                <w:szCs w:val="21"/>
              </w:rPr>
            </w:pPr>
            <w:r>
              <w:rPr>
                <w:rFonts w:hint="eastAsia" w:cs="仿宋_GB2312" w:asciiTheme="minorEastAsia" w:hAnsiTheme="minorEastAsia"/>
                <w:b/>
                <w:color w:val="auto"/>
                <w:szCs w:val="21"/>
              </w:rPr>
              <w:t>二、财务状况报告相关材料</w:t>
            </w:r>
          </w:p>
          <w:p>
            <w:pPr>
              <w:spacing w:line="360" w:lineRule="auto"/>
              <w:rPr>
                <w:rFonts w:asciiTheme="minorEastAsia" w:hAnsiTheme="minorEastAsia"/>
                <w:bCs/>
                <w:color w:val="auto"/>
                <w:szCs w:val="21"/>
              </w:rPr>
            </w:pPr>
            <w:r>
              <w:rPr>
                <w:rFonts w:hint="eastAsia" w:asciiTheme="minorEastAsia" w:hAnsiTheme="minorEastAsia"/>
                <w:bCs/>
                <w:color w:val="auto"/>
                <w:szCs w:val="21"/>
              </w:rPr>
              <w:t>1、投标人是</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包括企业</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、机关</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、事业单位</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和社会团体</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），提供本单位：</w:t>
            </w:r>
          </w:p>
          <w:p>
            <w:pPr>
              <w:spacing w:line="360" w:lineRule="auto"/>
              <w:rPr>
                <w:rFonts w:asciiTheme="minorEastAsia" w:hAnsiTheme="minorEastAsia"/>
                <w:bCs/>
                <w:color w:val="auto"/>
                <w:szCs w:val="21"/>
              </w:rPr>
            </w:pPr>
            <w:r>
              <w:rPr>
                <w:rFonts w:hint="eastAsia" w:asciiTheme="minorEastAsia" w:hAnsiTheme="minorEastAsia"/>
                <w:bCs/>
                <w:color w:val="auto"/>
                <w:szCs w:val="21"/>
              </w:rPr>
              <w:t>①</w:t>
            </w:r>
            <w:r>
              <w:rPr>
                <w:rFonts w:hint="eastAsia" w:asciiTheme="minorEastAsia" w:hAnsiTheme="minorEastAsia"/>
                <w:b/>
                <w:bCs/>
                <w:color w:val="auto"/>
                <w:szCs w:val="21"/>
              </w:rPr>
              <w:t>2022</w:t>
            </w:r>
            <w:r>
              <w:rPr>
                <w:rFonts w:hint="eastAsia" w:asciiTheme="minorEastAsia" w:hAnsiTheme="minorEastAsia"/>
                <w:b/>
                <w:bCs/>
                <w:color w:val="auto"/>
                <w:szCs w:val="21"/>
                <w:lang w:eastAsia="zh-CN"/>
              </w:rPr>
              <w:t>或</w:t>
            </w:r>
            <w:r>
              <w:rPr>
                <w:rFonts w:hint="eastAsia" w:asciiTheme="minorEastAsia" w:hAnsiTheme="minorEastAsia"/>
                <w:b/>
                <w:bCs/>
                <w:color w:val="auto"/>
                <w:szCs w:val="21"/>
                <w:lang w:val="en-US" w:eastAsia="zh-CN"/>
              </w:rPr>
              <w:t>2023</w:t>
            </w:r>
            <w:r>
              <w:rPr>
                <w:rFonts w:hint="eastAsia" w:asciiTheme="minorEastAsia" w:hAnsiTheme="minorEastAsia"/>
                <w:b/>
                <w:bCs/>
                <w:color w:val="auto"/>
                <w:szCs w:val="21"/>
              </w:rPr>
              <w:t>年度经审计的财务报告</w:t>
            </w:r>
            <w:r>
              <w:rPr>
                <w:rFonts w:hint="eastAsia" w:asciiTheme="minorEastAsia" w:hAnsiTheme="minorEastAsia"/>
                <w:bCs/>
                <w:color w:val="auto"/>
                <w:szCs w:val="21"/>
              </w:rPr>
              <w:t>，包括资产负债表、利润表、现金流量表、所有者权益变动表及其附注；</w:t>
            </w:r>
          </w:p>
          <w:p>
            <w:pPr>
              <w:spacing w:line="360" w:lineRule="auto"/>
              <w:rPr>
                <w:rFonts w:asciiTheme="minorEastAsia" w:hAnsiTheme="minorEastAsia"/>
                <w:bCs/>
                <w:color w:val="auto"/>
                <w:szCs w:val="21"/>
              </w:rPr>
            </w:pPr>
            <w:r>
              <w:rPr>
                <w:rFonts w:hint="eastAsia" w:asciiTheme="minorEastAsia" w:hAnsiTheme="minorEastAsia"/>
                <w:bCs/>
                <w:color w:val="auto"/>
                <w:szCs w:val="21"/>
              </w:rPr>
              <w:t>②基本开户银行出具的资信证明；</w:t>
            </w:r>
          </w:p>
          <w:p>
            <w:pPr>
              <w:spacing w:line="360" w:lineRule="auto"/>
              <w:rPr>
                <w:rFonts w:asciiTheme="minorEastAsia" w:hAnsiTheme="minorEastAsia"/>
                <w:bCs/>
                <w:color w:val="auto"/>
                <w:szCs w:val="21"/>
              </w:rPr>
            </w:pPr>
            <w:r>
              <w:rPr>
                <w:rFonts w:hint="eastAsia" w:asciiTheme="minorEastAsia" w:hAnsiTheme="minorEastAsia"/>
                <w:bCs/>
                <w:color w:val="auto"/>
                <w:szCs w:val="21"/>
              </w:rPr>
              <w:t>③财政部门认可的政府采购专业担保机构的证明文件和担保机构出具的投标担保函。</w:t>
            </w:r>
          </w:p>
          <w:p>
            <w:pPr>
              <w:spacing w:line="360" w:lineRule="auto"/>
              <w:rPr>
                <w:rFonts w:asciiTheme="minorEastAsia" w:hAnsiTheme="minorEastAsia"/>
                <w:bCs/>
                <w:color w:val="auto"/>
                <w:szCs w:val="21"/>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①～③其中之一即可。</w:t>
            </w:r>
          </w:p>
          <w:p>
            <w:pPr>
              <w:spacing w:line="360" w:lineRule="auto"/>
              <w:rPr>
                <w:rFonts w:asciiTheme="minorEastAsia" w:hAnsiTheme="minorEastAsia"/>
                <w:bCs/>
                <w:color w:val="auto"/>
                <w:szCs w:val="21"/>
              </w:rPr>
            </w:pPr>
            <w:r>
              <w:rPr>
                <w:rFonts w:hint="eastAsia" w:asciiTheme="minorEastAsia" w:hAnsiTheme="minorEastAsia"/>
                <w:bCs/>
                <w:color w:val="auto"/>
                <w:szCs w:val="21"/>
              </w:rPr>
              <w:t>2、投标人（其他组织和自然人）提供本单位：</w:t>
            </w:r>
          </w:p>
          <w:p>
            <w:pPr>
              <w:spacing w:line="360" w:lineRule="auto"/>
              <w:rPr>
                <w:rFonts w:asciiTheme="minorEastAsia" w:hAnsiTheme="minorEastAsia"/>
                <w:bCs/>
                <w:color w:val="auto"/>
                <w:szCs w:val="21"/>
              </w:rPr>
            </w:pPr>
            <w:r>
              <w:rPr>
                <w:rFonts w:hint="eastAsia" w:asciiTheme="minorEastAsia" w:hAnsiTheme="minorEastAsia"/>
                <w:bCs/>
                <w:color w:val="auto"/>
                <w:szCs w:val="21"/>
              </w:rPr>
              <w:t>①</w:t>
            </w:r>
            <w:r>
              <w:rPr>
                <w:rFonts w:hint="eastAsia" w:asciiTheme="minorEastAsia" w:hAnsiTheme="minorEastAsia"/>
                <w:b/>
                <w:bCs/>
                <w:color w:val="auto"/>
                <w:szCs w:val="21"/>
              </w:rPr>
              <w:t>2022</w:t>
            </w:r>
            <w:r>
              <w:rPr>
                <w:rFonts w:hint="eastAsia" w:asciiTheme="minorEastAsia" w:hAnsiTheme="minorEastAsia"/>
                <w:b/>
                <w:bCs/>
                <w:color w:val="auto"/>
                <w:szCs w:val="21"/>
                <w:lang w:eastAsia="zh-CN"/>
              </w:rPr>
              <w:t>或</w:t>
            </w:r>
            <w:r>
              <w:rPr>
                <w:rFonts w:hint="eastAsia" w:asciiTheme="minorEastAsia" w:hAnsiTheme="minorEastAsia"/>
                <w:b/>
                <w:bCs/>
                <w:color w:val="auto"/>
                <w:szCs w:val="21"/>
                <w:lang w:val="en-US" w:eastAsia="zh-CN"/>
              </w:rPr>
              <w:t>2023</w:t>
            </w:r>
            <w:r>
              <w:rPr>
                <w:rFonts w:hint="eastAsia" w:asciiTheme="minorEastAsia" w:hAnsiTheme="minorEastAsia"/>
                <w:b/>
                <w:bCs/>
                <w:color w:val="auto"/>
                <w:szCs w:val="21"/>
              </w:rPr>
              <w:t>年度经审计的财务报告</w:t>
            </w:r>
            <w:r>
              <w:rPr>
                <w:rFonts w:hint="eastAsia" w:asciiTheme="minorEastAsia" w:hAnsiTheme="minorEastAsia"/>
                <w:bCs/>
                <w:color w:val="auto"/>
                <w:szCs w:val="21"/>
              </w:rPr>
              <w:t>，包括资产负债表、利润表、现金流量表、所有者权益变动表及其附注；</w:t>
            </w:r>
          </w:p>
          <w:p>
            <w:pPr>
              <w:spacing w:line="360" w:lineRule="auto"/>
              <w:rPr>
                <w:rFonts w:asciiTheme="minorEastAsia" w:hAnsiTheme="minorEastAsia"/>
                <w:bCs/>
                <w:color w:val="auto"/>
                <w:szCs w:val="21"/>
              </w:rPr>
            </w:pPr>
            <w:r>
              <w:rPr>
                <w:rFonts w:hint="eastAsia" w:asciiTheme="minorEastAsia" w:hAnsiTheme="minorEastAsia"/>
                <w:bCs/>
                <w:color w:val="auto"/>
                <w:szCs w:val="21"/>
              </w:rPr>
              <w:t>②银行出具的资信证明；</w:t>
            </w:r>
          </w:p>
          <w:p>
            <w:pPr>
              <w:spacing w:line="360" w:lineRule="auto"/>
              <w:rPr>
                <w:rFonts w:asciiTheme="minorEastAsia" w:hAnsiTheme="minorEastAsia"/>
                <w:bCs/>
                <w:color w:val="auto"/>
                <w:szCs w:val="21"/>
              </w:rPr>
            </w:pPr>
            <w:r>
              <w:rPr>
                <w:rFonts w:hint="eastAsia" w:asciiTheme="minorEastAsia" w:hAnsiTheme="minorEastAsia"/>
                <w:bCs/>
                <w:color w:val="auto"/>
                <w:szCs w:val="21"/>
              </w:rPr>
              <w:t>③财政部门认可的政府采购专业担保机构的证明文件和担保机构出具的投标担保函。</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①～③其中之一即可。</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仿宋_GB2312" w:asciiTheme="minorEastAsia" w:hAnsiTheme="minorEastAsia"/>
                <w:b/>
                <w:color w:val="auto"/>
                <w:szCs w:val="21"/>
              </w:rPr>
              <w:t>三、依法缴纳税收相关材料</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参加本次政府采购项目投标截止时间前一年内任意一个月缴纳税收凭据。（依法免税的投标人，应提供相应文件证明依法免税）</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四、依法缴纳社会保障资金的证明材料</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参加本次政府采购项目投标截止时间前一年内任意一个月缴纳社会保险凭据。（依法不需要缴纳社会保障资金的投标人，应提供相应文件证明依法不需要缴纳社会保障资金）</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五、履行合同所必须的设备和专业技术能力的证明材料</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1、相关设备的购置发票、专业技术人员职称证书、用工合同等；</w:t>
            </w:r>
          </w:p>
          <w:p>
            <w:pPr>
              <w:spacing w:line="360" w:lineRule="auto"/>
              <w:rPr>
                <w:rFonts w:asciiTheme="minorEastAsia" w:hAnsiTheme="minorEastAsia"/>
                <w:bCs/>
                <w:color w:val="auto"/>
                <w:szCs w:val="21"/>
              </w:rPr>
            </w:pPr>
            <w:r>
              <w:rPr>
                <w:rFonts w:hint="eastAsia" w:asciiTheme="minorEastAsia" w:hAnsiTheme="minorEastAsia"/>
                <w:bCs/>
                <w:color w:val="auto"/>
                <w:szCs w:val="21"/>
              </w:rPr>
              <w:t>2、投标人具备履行合同所必须的设备和专业技术能力承诺函或声明（承诺函或声明格式自拟）。</w:t>
            </w:r>
          </w:p>
          <w:p>
            <w:pPr>
              <w:autoSpaceDE w:val="0"/>
              <w:autoSpaceDN w:val="0"/>
              <w:adjustRightInd w:val="0"/>
              <w:spacing w:line="360" w:lineRule="auto"/>
              <w:ind w:right="-11"/>
              <w:rPr>
                <w:rFonts w:ascii="楷体" w:hAnsi="楷体" w:eastAsia="楷体"/>
                <w:color w:val="auto"/>
                <w:sz w:val="24"/>
                <w:szCs w:val="24"/>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1～2其中之一即可。</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color w:val="auto"/>
                <w:kern w:val="0"/>
                <w:szCs w:val="21"/>
              </w:rPr>
              <w:t>六、</w:t>
            </w:r>
            <w:r>
              <w:rPr>
                <w:rFonts w:cs="宋体" w:asciiTheme="minorEastAsia" w:hAnsiTheme="minorEastAsia"/>
                <w:b/>
                <w:bCs/>
                <w:color w:val="auto"/>
                <w:szCs w:val="21"/>
                <w:lang w:val="zh-CN"/>
              </w:rPr>
              <w:t>参加政府采购活动前3年内在经营活动中没有重大违法记录的声明</w:t>
            </w:r>
          </w:p>
          <w:p>
            <w:pPr>
              <w:autoSpaceDE w:val="0"/>
              <w:autoSpaceDN w:val="0"/>
              <w:spacing w:line="360" w:lineRule="auto"/>
              <w:contextualSpacing/>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投标人“</w:t>
            </w:r>
            <w:r>
              <w:rPr>
                <w:rFonts w:cs="宋体" w:asciiTheme="minorEastAsia" w:hAnsiTheme="minorEastAsia"/>
                <w:bCs/>
                <w:color w:val="auto"/>
                <w:szCs w:val="21"/>
                <w:lang w:val="zh-CN"/>
              </w:rPr>
              <w:t>参加政府采购活动前3年内在经营活动中没有重大违法记录的书面声明</w:t>
            </w:r>
            <w:r>
              <w:rPr>
                <w:rFonts w:hint="eastAsia" w:cs="宋体" w:asciiTheme="minorEastAsia" w:hAnsiTheme="minorEastAsia"/>
                <w:bCs/>
                <w:color w:val="auto"/>
                <w:szCs w:val="21"/>
                <w:lang w:val="zh-CN"/>
              </w:rPr>
              <w:t>”。 重大违法记录，是指投标人因违法经营受到刑事处罚或者责令停产停业、吊销许可证或者执照、较大数额罚款等行政处罚。</w:t>
            </w:r>
          </w:p>
          <w:p>
            <w:pPr>
              <w:wordWrap w:val="0"/>
              <w:autoSpaceDE w:val="0"/>
              <w:autoSpaceDN w:val="0"/>
              <w:spacing w:line="360" w:lineRule="auto"/>
              <w:contextualSpacing/>
              <w:jc w:val="left"/>
              <w:rPr>
                <w:rFonts w:cs="宋体" w:asciiTheme="minorEastAsia" w:hAnsiTheme="minorEastAsia"/>
                <w:color w:val="auto"/>
                <w:kern w:val="0"/>
                <w:szCs w:val="21"/>
              </w:rPr>
            </w:pPr>
            <w:r>
              <w:rPr>
                <w:rFonts w:hint="eastAsia" w:cs="宋体" w:asciiTheme="minorEastAsia" w:hAnsiTheme="minorEastAsia"/>
                <w:b/>
                <w:bCs/>
                <w:color w:val="auto"/>
                <w:szCs w:val="21"/>
                <w:lang w:val="zh-CN"/>
              </w:rPr>
              <w:t>七、</w:t>
            </w:r>
            <w:r>
              <w:rPr>
                <w:rFonts w:cs="仿宋_GB2312" w:asciiTheme="minorEastAsia" w:hAnsiTheme="minorEastAsia"/>
                <w:b/>
                <w:color w:val="auto"/>
                <w:szCs w:val="21"/>
                <w:shd w:val="clear" w:color="auto" w:fill="FFFFFF"/>
              </w:rPr>
              <w:t>未被列入“信用中国”网站(www.creditchina.gov.cn)失信被执行人、</w:t>
            </w:r>
            <w:r>
              <w:rPr>
                <w:rFonts w:hint="eastAsia" w:cs="仿宋_GB2312" w:asciiTheme="minorEastAsia" w:hAnsiTheme="minorEastAsia"/>
                <w:b/>
                <w:color w:val="auto"/>
                <w:szCs w:val="21"/>
                <w:shd w:val="clear" w:color="auto" w:fill="FFFFFF"/>
              </w:rPr>
              <w:t>税收</w:t>
            </w:r>
            <w:r>
              <w:rPr>
                <w:rFonts w:cs="仿宋_GB2312" w:asciiTheme="minorEastAsia" w:hAnsiTheme="minorEastAsia"/>
                <w:b/>
                <w:color w:val="auto"/>
                <w:szCs w:val="21"/>
                <w:shd w:val="clear" w:color="auto" w:fill="FFFFFF"/>
              </w:rPr>
              <w:t>违法黑名单的投标人；</w:t>
            </w:r>
            <w:r>
              <w:rPr>
                <w:rFonts w:hint="eastAsia" w:cs="仿宋_GB2312" w:asciiTheme="minorEastAsia" w:hAnsiTheme="minorEastAsia"/>
                <w:b/>
                <w:color w:val="auto"/>
                <w:szCs w:val="21"/>
                <w:shd w:val="clear" w:color="auto" w:fill="FFFFFF"/>
              </w:rPr>
              <w:t>“</w:t>
            </w:r>
            <w:r>
              <w:rPr>
                <w:rFonts w:cs="仿宋_GB2312" w:asciiTheme="minorEastAsia" w:hAnsiTheme="minorEastAsia"/>
                <w:b/>
                <w:color w:val="auto"/>
                <w:szCs w:val="21"/>
                <w:shd w:val="clear" w:color="auto" w:fill="FFFFFF"/>
              </w:rPr>
              <w:t>中国政府采购网</w:t>
            </w:r>
            <w:r>
              <w:rPr>
                <w:rFonts w:hint="eastAsia" w:cs="仿宋_GB2312" w:asciiTheme="minorEastAsia" w:hAnsiTheme="minorEastAsia"/>
                <w:b/>
                <w:color w:val="auto"/>
                <w:szCs w:val="21"/>
                <w:shd w:val="clear" w:color="auto" w:fill="FFFFFF"/>
              </w:rPr>
              <w:t>”</w:t>
            </w:r>
            <w:r>
              <w:rPr>
                <w:rFonts w:cs="仿宋_GB2312" w:asciiTheme="minorEastAsia" w:hAnsiTheme="minorEastAsia"/>
                <w:b/>
                <w:color w:val="auto"/>
                <w:szCs w:val="21"/>
                <w:shd w:val="clear" w:color="auto" w:fill="FFFFFF"/>
              </w:rPr>
              <w:t xml:space="preserve"> (www.ccgp.gov.cn)政府采购严重违法失信行为记录名单的投标人</w:t>
            </w:r>
            <w:r>
              <w:rPr>
                <w:rFonts w:hint="eastAsia" w:cs="宋体" w:asciiTheme="minorEastAsia" w:hAnsiTheme="minorEastAsia"/>
                <w:b/>
                <w:bCs/>
                <w:color w:val="auto"/>
                <w:szCs w:val="21"/>
                <w:lang w:val="zh-CN"/>
              </w:rPr>
              <w:t>；</w:t>
            </w:r>
            <w:r>
              <w:rPr>
                <w:rFonts w:hint="eastAsia" w:cs="仿宋_GB2312" w:asciiTheme="minorEastAsia" w:hAnsiTheme="minorEastAsia"/>
                <w:b/>
                <w:color w:val="auto"/>
                <w:szCs w:val="21"/>
                <w:shd w:val="clear" w:color="auto" w:fill="FFFFFF"/>
              </w:rPr>
              <w:t xml:space="preserve"> “中国社会组织政务服务平台”网站（</w:t>
            </w:r>
            <w:r>
              <w:rPr>
                <w:rFonts w:cs="仿宋_GB2312" w:asciiTheme="minorEastAsia" w:hAnsiTheme="minorEastAsia"/>
                <w:b/>
                <w:color w:val="auto"/>
                <w:szCs w:val="21"/>
                <w:shd w:val="clear" w:color="auto" w:fill="FFFFFF"/>
              </w:rPr>
              <w:t>https://chinanpo.mca.gov.cn</w:t>
            </w:r>
            <w:r>
              <w:rPr>
                <w:rFonts w:hint="eastAsia" w:cs="仿宋_GB2312" w:asciiTheme="minorEastAsia" w:hAnsiTheme="minorEastAsia"/>
                <w:b/>
                <w:color w:val="auto"/>
                <w:szCs w:val="21"/>
                <w:shd w:val="clear" w:color="auto" w:fill="FFFFFF"/>
              </w:rPr>
              <w:t>）严重违法失信社会组织（</w:t>
            </w:r>
            <w:r>
              <w:rPr>
                <w:rFonts w:hint="eastAsia" w:cs="宋体" w:asciiTheme="minorEastAsia" w:hAnsiTheme="minorEastAsia"/>
                <w:color w:val="auto"/>
                <w:kern w:val="0"/>
                <w:szCs w:val="21"/>
              </w:rPr>
              <w:t>联合体形式投标的，联合体成员存在不良信用记录，视同联合体存在不良信用记录）。</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1、查询渠道：</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①“信用中国”网站（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cs="宋体"/>
                <w:color w:val="auto"/>
                <w:kern w:val="0"/>
              </w:rPr>
              <w:t>www.creditchina.gov.cn</w:t>
            </w:r>
            <w:r>
              <w:rPr>
                <w:rFonts w:hint="eastAsia" w:cs="宋体"/>
                <w:color w:val="auto"/>
                <w:kern w:val="0"/>
              </w:rPr>
              <w:fldChar w:fldCharType="end"/>
            </w:r>
            <w:r>
              <w:rPr>
                <w:rFonts w:hint="eastAsia" w:cs="宋体" w:asciiTheme="minorEastAsia" w:hAnsiTheme="minorEastAsia"/>
                <w:color w:val="auto"/>
                <w:kern w:val="0"/>
                <w:szCs w:val="21"/>
              </w:rPr>
              <w:t>）</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②“中国政府采购网”（www.ccgp.gov.cn）</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③“中国社会组织政务服务平台”网站（</w:t>
            </w:r>
            <w:r>
              <w:rPr>
                <w:rFonts w:cs="宋体" w:asciiTheme="minorEastAsia" w:hAnsiTheme="minorEastAsia"/>
                <w:color w:val="auto"/>
                <w:kern w:val="0"/>
                <w:szCs w:val="21"/>
              </w:rPr>
              <w:t>https://chinanpo.mca.gov.cn</w:t>
            </w:r>
            <w:r>
              <w:rPr>
                <w:rFonts w:hint="eastAsia" w:cs="宋体" w:asciiTheme="minorEastAsia" w:hAnsiTheme="minorEastAsia"/>
                <w:color w:val="auto"/>
                <w:kern w:val="0"/>
                <w:szCs w:val="21"/>
              </w:rPr>
              <w:t>）（仅查询社会组织）；</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2、截止时间：同投标截止时间；</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3、信用信息的使用原则：经采购人认定的被列入失信被执行人、税收违法黑名单、</w:t>
            </w:r>
            <w:r>
              <w:rPr>
                <w:rFonts w:cs="仿宋_GB2312" w:asciiTheme="minorEastAsia" w:hAnsiTheme="minorEastAsia"/>
                <w:color w:val="auto"/>
                <w:szCs w:val="21"/>
                <w:shd w:val="clear" w:color="auto" w:fill="FFFFFF"/>
              </w:rPr>
              <w:t>政府采购严重违法失信行为记录名单</w:t>
            </w:r>
            <w:r>
              <w:rPr>
                <w:rFonts w:hint="eastAsia" w:cs="仿宋_GB2312" w:asciiTheme="minorEastAsia" w:hAnsiTheme="minorEastAsia"/>
                <w:color w:val="auto"/>
                <w:szCs w:val="21"/>
                <w:shd w:val="clear" w:color="auto" w:fill="FFFFFF"/>
              </w:rPr>
              <w:t>的投标人、</w:t>
            </w:r>
            <w:r>
              <w:rPr>
                <w:rFonts w:hint="eastAsia" w:cs="宋体" w:asciiTheme="minorEastAsia" w:hAnsiTheme="minorEastAsia"/>
                <w:color w:val="auto"/>
                <w:kern w:val="0"/>
                <w:szCs w:val="21"/>
              </w:rPr>
              <w:t>严重违法失信社会组织，将拒绝其参与本次政府采购活动。</w:t>
            </w:r>
          </w:p>
          <w:p>
            <w:pPr>
              <w:autoSpaceDE w:val="0"/>
              <w:autoSpaceDN w:val="0"/>
              <w:spacing w:line="360" w:lineRule="auto"/>
              <w:contextualSpacing/>
              <w:rPr>
                <w:rFonts w:cs="仿宋_GB2312" w:asciiTheme="minorEastAsia" w:hAnsiTheme="minorEastAsia"/>
                <w:color w:val="auto"/>
                <w:szCs w:val="21"/>
              </w:rPr>
            </w:pPr>
            <w:r>
              <w:rPr>
                <w:rFonts w:hint="eastAsia" w:cs="仿宋_GB2312" w:asciiTheme="minorEastAsia" w:hAnsiTheme="minorEastAsia"/>
                <w:b/>
                <w:color w:val="auto"/>
                <w:szCs w:val="21"/>
                <w:shd w:val="clear" w:color="auto" w:fill="FFFFFF"/>
              </w:rPr>
              <w:t>八、投标人应具备的特殊要求</w:t>
            </w:r>
            <w:r>
              <w:rPr>
                <w:rFonts w:hint="eastAsia" w:cs="仿宋_GB2312" w:asciiTheme="minorEastAsia" w:hAnsiTheme="minorEastAsia"/>
                <w:b/>
                <w:color w:val="auto"/>
                <w:szCs w:val="21"/>
                <w:shd w:val="clear" w:color="auto" w:fill="FFFFFF"/>
                <w:lang w:eastAsia="zh-CN"/>
              </w:rPr>
              <w:t>：无</w:t>
            </w:r>
            <w:r>
              <w:rPr>
                <w:rFonts w:hint="eastAsia" w:cs="仿宋_GB2312" w:asciiTheme="minorEastAsia" w:hAnsiTheme="minorEastAsia"/>
                <w:b/>
                <w:color w:val="auto"/>
                <w:szCs w:val="21"/>
                <w:shd w:val="clear" w:color="auto" w:fill="FFFFFF"/>
              </w:rPr>
              <w:t>。</w:t>
            </w:r>
          </w:p>
        </w:tc>
      </w:tr>
    </w:tbl>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pStyle w:val="10"/>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both"/>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第四章 投标人须知</w:t>
      </w:r>
    </w:p>
    <w:p>
      <w:pPr>
        <w:tabs>
          <w:tab w:val="left" w:pos="1260"/>
        </w:tabs>
        <w:autoSpaceDE w:val="0"/>
        <w:autoSpaceDN w:val="0"/>
        <w:adjustRightInd w:val="0"/>
        <w:spacing w:line="360" w:lineRule="auto"/>
        <w:contextualSpacing/>
        <w:jc w:val="center"/>
        <w:rPr>
          <w:rFonts w:cs="宋体" w:asciiTheme="minorEastAsia" w:hAnsiTheme="minorEastAsia"/>
          <w:b/>
          <w:color w:val="auto"/>
          <w:kern w:val="0"/>
          <w:sz w:val="28"/>
          <w:szCs w:val="28"/>
        </w:rPr>
      </w:pPr>
    </w:p>
    <w:p>
      <w:pPr>
        <w:tabs>
          <w:tab w:val="left" w:pos="1260"/>
        </w:tabs>
        <w:autoSpaceDE w:val="0"/>
        <w:autoSpaceDN w:val="0"/>
        <w:adjustRightInd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一、概念释义</w:t>
      </w:r>
    </w:p>
    <w:p>
      <w:pPr>
        <w:pStyle w:val="47"/>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适用范围</w:t>
      </w:r>
    </w:p>
    <w:p>
      <w:pPr>
        <w:pStyle w:val="47"/>
        <w:numPr>
          <w:ilvl w:val="0"/>
          <w:numId w:val="2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本招标文件仅适用于本次“投标邀请”中所述采购项目。</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本招标文件解释权属于“投标邀请”所述的采购人。</w:t>
      </w:r>
    </w:p>
    <w:p>
      <w:pPr>
        <w:pStyle w:val="47"/>
        <w:autoSpaceDE w:val="0"/>
        <w:autoSpaceDN w:val="0"/>
        <w:spacing w:line="360" w:lineRule="auto"/>
        <w:ind w:left="780" w:firstLine="0" w:firstLineChars="0"/>
        <w:contextualSpacing/>
        <w:rPr>
          <w:rFonts w:cs="宋体" w:asciiTheme="minorEastAsia" w:hAnsiTheme="minorEastAsia"/>
          <w:color w:val="auto"/>
          <w:kern w:val="0"/>
          <w:szCs w:val="21"/>
        </w:rPr>
      </w:pPr>
    </w:p>
    <w:p>
      <w:pPr>
        <w:pStyle w:val="47"/>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定义</w:t>
      </w:r>
    </w:p>
    <w:p>
      <w:pPr>
        <w:pStyle w:val="47"/>
        <w:numPr>
          <w:ilvl w:val="0"/>
          <w:numId w:val="2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“采购项目”：“投标人须知前附表”中所述的采购项目。</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“招标人”：“投标人须知前附表”中所述的组织本次招标的代理机构和采购人。</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“采购人”：是指依法进行政府采购的国家机关、事业单位、团体组织。采购人名称、     地址、电话、联系人见“投标人须知前附表”。</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“代理机构”：接受采购人委托，代理采购项目的采购代理机构。代理机构名称、地址、 电话、联系人见“投标人须知前附表”。</w:t>
      </w:r>
    </w:p>
    <w:p>
      <w:pPr>
        <w:autoSpaceDE w:val="0"/>
        <w:autoSpaceDN w:val="0"/>
        <w:spacing w:line="360" w:lineRule="auto"/>
        <w:ind w:left="991" w:leftChars="450" w:hanging="46" w:hangingChars="2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采购代理机构及其分支机构不得在所代理的采购项目中投标或者代理投标，不得为所代理的采购项目的投标人参加本项目提供投标咨询。</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“潜在投标人”指符合《中华人民共和国政府采购法》及相关法律法规和本招标文件的各项规定，且按照本项目招标公告及招标文件规定的方式获取招标文件的</w:t>
      </w:r>
      <w:r>
        <w:rPr>
          <w:rFonts w:hint="eastAsia" w:cs="宋体" w:asciiTheme="minorEastAsia" w:hAnsiTheme="minorEastAsia"/>
          <w:color w:val="auto"/>
          <w:kern w:val="0"/>
          <w:szCs w:val="21"/>
          <w:lang w:eastAsia="zh-CN"/>
        </w:rPr>
        <w:t>法定代表人</w:t>
      </w:r>
      <w:r>
        <w:rPr>
          <w:rFonts w:hint="eastAsia" w:cs="宋体" w:asciiTheme="minorEastAsia" w:hAnsiTheme="minorEastAsia"/>
          <w:color w:val="auto"/>
          <w:kern w:val="0"/>
          <w:szCs w:val="21"/>
        </w:rPr>
        <w:t>、其他组 织或者自然人。</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“投标人”：是指符合《中华人民共和国政府采购法》及相关法律法规和本招标文件的各项规定，响应招标、参加投标竞争，从招标人处按规定获取招标文件，并按照招标文件要求向招标人提交投标文件的</w:t>
      </w:r>
      <w:r>
        <w:rPr>
          <w:rFonts w:hint="eastAsia" w:cs="宋体" w:asciiTheme="minorEastAsia" w:hAnsiTheme="minorEastAsia"/>
          <w:color w:val="auto"/>
          <w:kern w:val="0"/>
          <w:szCs w:val="21"/>
          <w:lang w:eastAsia="zh-CN"/>
        </w:rPr>
        <w:t>法定代表人</w:t>
      </w:r>
      <w:r>
        <w:rPr>
          <w:rFonts w:hint="eastAsia" w:cs="宋体" w:asciiTheme="minorEastAsia" w:hAnsiTheme="minorEastAsia"/>
          <w:color w:val="auto"/>
          <w:kern w:val="0"/>
          <w:szCs w:val="21"/>
        </w:rPr>
        <w:t>、其他组织或者自然人。</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进口产品”：是指通过中国海关报关验放进入中国境内且产自关境外的产品，包括已经进入中国境内的进口产品。详见《政府采购进口产品管理办法》(财库[2007]119号)、《关于政府采购进口产品管理有关问题的通知》（财办库［</w:t>
      </w:r>
      <w:r>
        <w:rPr>
          <w:rFonts w:cs="宋体" w:asciiTheme="minorEastAsia" w:hAnsiTheme="minorEastAsia"/>
          <w:color w:val="auto"/>
          <w:kern w:val="0"/>
          <w:szCs w:val="21"/>
        </w:rPr>
        <w:t>2008</w:t>
      </w:r>
      <w:r>
        <w:rPr>
          <w:rFonts w:hint="eastAsia" w:cs="宋体" w:asciiTheme="minorEastAsia" w:hAnsiTheme="minorEastAsia"/>
          <w:color w:val="auto"/>
          <w:kern w:val="0"/>
          <w:szCs w:val="21"/>
        </w:rPr>
        <w:t>］</w:t>
      </w:r>
      <w:r>
        <w:rPr>
          <w:rFonts w:cs="宋体" w:asciiTheme="minorEastAsia" w:hAnsiTheme="minorEastAsia"/>
          <w:color w:val="auto"/>
          <w:kern w:val="0"/>
          <w:szCs w:val="21"/>
        </w:rPr>
        <w:t xml:space="preserve">248 </w:t>
      </w:r>
      <w:r>
        <w:rPr>
          <w:rFonts w:hint="eastAsia" w:cs="宋体" w:asciiTheme="minorEastAsia" w:hAnsiTheme="minorEastAsia"/>
          <w:color w:val="auto"/>
          <w:kern w:val="0"/>
          <w:szCs w:val="21"/>
        </w:rPr>
        <w:t>号）。</w:t>
      </w:r>
    </w:p>
    <w:p>
      <w:pPr>
        <w:autoSpaceDE w:val="0"/>
        <w:autoSpaceDN w:val="0"/>
        <w:spacing w:line="360" w:lineRule="auto"/>
        <w:ind w:left="1274" w:leftChars="1" w:hanging="1272" w:hangingChars="60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2.7.1    </w:t>
      </w:r>
      <w:r>
        <w:rPr>
          <w:rFonts w:cs="宋体" w:asciiTheme="minorEastAsia" w:hAnsiTheme="minorEastAsia"/>
          <w:color w:val="auto"/>
          <w:kern w:val="0"/>
          <w:szCs w:val="21"/>
        </w:rPr>
        <w:t>招标文件列明不允许或未列明允许进口产品参加投标的，均视为拒绝进口产品参加投标。</w:t>
      </w:r>
    </w:p>
    <w:p>
      <w:pPr>
        <w:autoSpaceDE w:val="0"/>
        <w:autoSpaceDN w:val="0"/>
        <w:spacing w:line="360" w:lineRule="auto"/>
        <w:ind w:left="991" w:leftChars="1" w:hanging="989" w:hangingChars="47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2.7.2    </w:t>
      </w:r>
      <w:r>
        <w:rPr>
          <w:rFonts w:cs="宋体" w:asciiTheme="minorEastAsia" w:hAnsiTheme="minorEastAsia"/>
          <w:color w:val="auto"/>
          <w:kern w:val="0"/>
          <w:szCs w:val="21"/>
        </w:rPr>
        <w:t>如</w:t>
      </w:r>
      <w:r>
        <w:rPr>
          <w:rFonts w:hint="eastAsia" w:cs="宋体" w:asciiTheme="minorEastAsia" w:hAnsiTheme="minorEastAsia"/>
          <w:color w:val="auto"/>
          <w:kern w:val="0"/>
          <w:szCs w:val="21"/>
        </w:rPr>
        <w:t>招标</w:t>
      </w:r>
      <w:r>
        <w:rPr>
          <w:rFonts w:cs="宋体" w:asciiTheme="minorEastAsia" w:hAnsiTheme="minorEastAsia"/>
          <w:color w:val="auto"/>
          <w:kern w:val="0"/>
          <w:szCs w:val="21"/>
        </w:rPr>
        <w:t>文件中已说明，经财政部门审核同意，允许部分或全部产品采购进口产品，投标人既可提供本国产品，也可以提供进口产品。</w:t>
      </w:r>
    </w:p>
    <w:p>
      <w:pPr>
        <w:pStyle w:val="47"/>
        <w:numPr>
          <w:ilvl w:val="1"/>
          <w:numId w:val="25"/>
        </w:numPr>
        <w:autoSpaceDE w:val="0"/>
        <w:autoSpaceDN w:val="0"/>
        <w:spacing w:line="360" w:lineRule="auto"/>
        <w:ind w:left="991" w:leftChars="1" w:hanging="989" w:hangingChars="47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招标文件中凡标有“★”的条款均系实质性要求条款。</w:t>
      </w:r>
    </w:p>
    <w:p>
      <w:pPr>
        <w:pStyle w:val="47"/>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7"/>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合格的投标人</w:t>
      </w:r>
    </w:p>
    <w:p>
      <w:pPr>
        <w:pStyle w:val="47"/>
        <w:numPr>
          <w:ilvl w:val="0"/>
          <w:numId w:val="2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在中华人民共和国境内注册，具有本项目生产、制造、供应或实施能力，符合、承认并承诺履行本招标文件各项规定的</w:t>
      </w:r>
      <w:r>
        <w:rPr>
          <w:rFonts w:hint="eastAsia" w:cs="宋体" w:asciiTheme="minorEastAsia" w:hAnsiTheme="minorEastAsia"/>
          <w:color w:val="auto"/>
          <w:kern w:val="0"/>
          <w:szCs w:val="21"/>
          <w:lang w:eastAsia="zh-CN"/>
        </w:rPr>
        <w:t>法定代表人</w:t>
      </w:r>
      <w:r>
        <w:rPr>
          <w:rFonts w:hint="eastAsia" w:cs="宋体" w:asciiTheme="minorEastAsia" w:hAnsiTheme="minorEastAsia"/>
          <w:color w:val="auto"/>
          <w:kern w:val="0"/>
          <w:szCs w:val="21"/>
        </w:rPr>
        <w:t>、其他组织或者自然人。</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符合本项目“投标邀请”和“投标人须知前附表”中规定的合格投标人所必须具备的条件。</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ascii="宋体" w:hAnsi="宋体"/>
          <w:color w:val="auto"/>
          <w:szCs w:val="21"/>
        </w:rPr>
        <w:t>按照财政部《</w:t>
      </w:r>
      <w:r>
        <w:rPr>
          <w:rFonts w:hint="eastAsia" w:ascii="宋体" w:hAnsi="宋体" w:cs="微软雅黑"/>
          <w:bCs/>
          <w:color w:val="auto"/>
          <w:szCs w:val="21"/>
        </w:rPr>
        <w:t>关于在政府采购活动中查询及使用信用记录有关问题的通知</w:t>
      </w:r>
      <w:r>
        <w:rPr>
          <w:rFonts w:hint="eastAsia" w:ascii="宋体" w:hAnsi="宋体"/>
          <w:color w:val="auto"/>
          <w:szCs w:val="21"/>
        </w:rPr>
        <w:t>》（财库</w:t>
      </w:r>
      <w:r>
        <w:rPr>
          <w:rFonts w:hint="eastAsia" w:ascii="宋体" w:hAnsi="宋体" w:cs="微软雅黑"/>
          <w:bCs/>
          <w:color w:val="auto"/>
          <w:szCs w:val="21"/>
        </w:rPr>
        <w:t>〔2016〕</w:t>
      </w:r>
      <w:r>
        <w:rPr>
          <w:rFonts w:hint="eastAsia" w:ascii="宋体" w:hAnsi="宋体"/>
          <w:color w:val="auto"/>
          <w:szCs w:val="21"/>
        </w:rPr>
        <w:t>125号）要求，</w:t>
      </w:r>
      <w:r>
        <w:rPr>
          <w:rFonts w:hint="eastAsia" w:cs="宋体" w:asciiTheme="minorEastAsia" w:hAnsiTheme="minorEastAsia"/>
          <w:color w:val="auto"/>
          <w:kern w:val="0"/>
          <w:szCs w:val="21"/>
        </w:rPr>
        <w:t>政府采购活动中查询及使用投标人信用记录的具体要求为：投标人未被列入失信被执行人、税收违法黑名单、</w:t>
      </w:r>
      <w:r>
        <w:rPr>
          <w:rFonts w:cs="仿宋_GB2312" w:asciiTheme="minorEastAsia" w:hAnsiTheme="minorEastAsia"/>
          <w:color w:val="auto"/>
          <w:szCs w:val="21"/>
          <w:shd w:val="clear" w:color="auto" w:fill="FFFFFF"/>
        </w:rPr>
        <w:t>政府采购严重违法失信行为记录名单</w:t>
      </w:r>
      <w:r>
        <w:rPr>
          <w:rFonts w:hint="eastAsia" w:cs="仿宋_GB2312" w:asciiTheme="minorEastAsia" w:hAnsiTheme="minorEastAsia"/>
          <w:color w:val="auto"/>
          <w:szCs w:val="21"/>
          <w:shd w:val="clear" w:color="auto" w:fill="FFFFFF"/>
        </w:rPr>
        <w:t>、</w:t>
      </w:r>
      <w:r>
        <w:rPr>
          <w:rFonts w:hint="eastAsia" w:cs="宋体" w:asciiTheme="minorEastAsia" w:hAnsiTheme="minorEastAsia"/>
          <w:color w:val="auto"/>
          <w:kern w:val="0"/>
          <w:szCs w:val="21"/>
        </w:rPr>
        <w:t>严重违法失信社会组织名单（联合体形式投标的，联合体成员存在不良信用记录，视同联合体存在不良信用记录）。</w:t>
      </w:r>
    </w:p>
    <w:p>
      <w:pPr>
        <w:pStyle w:val="47"/>
        <w:numPr>
          <w:ilvl w:val="0"/>
          <w:numId w:val="27"/>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查询渠道：“信用中国”网站（</w:t>
      </w:r>
      <w:r>
        <w:rPr>
          <w:rFonts w:cs="宋体" w:asciiTheme="minorEastAsia" w:hAnsiTheme="minorEastAsia"/>
          <w:color w:val="auto"/>
          <w:kern w:val="0"/>
          <w:szCs w:val="21"/>
        </w:rPr>
        <w:t>www.creditchina.gov.cn</w:t>
      </w:r>
      <w:r>
        <w:rPr>
          <w:rFonts w:hint="eastAsia" w:cs="宋体" w:asciiTheme="minorEastAsia" w:hAnsiTheme="minorEastAsia"/>
          <w:color w:val="auto"/>
          <w:kern w:val="0"/>
          <w:szCs w:val="21"/>
        </w:rPr>
        <w:t>）、“中国政府采购网”（</w:t>
      </w:r>
      <w:r>
        <w:rPr>
          <w:rFonts w:cs="宋体" w:asciiTheme="minorEastAsia" w:hAnsiTheme="minorEastAsia"/>
          <w:color w:val="auto"/>
          <w:kern w:val="0"/>
          <w:szCs w:val="21"/>
        </w:rPr>
        <w:t>www.ccgp.gov.cn</w:t>
      </w:r>
      <w:r>
        <w:rPr>
          <w:rFonts w:hint="eastAsia" w:cs="宋体" w:asciiTheme="minorEastAsia" w:hAnsiTheme="minorEastAsia"/>
          <w:color w:val="auto"/>
          <w:kern w:val="0"/>
          <w:szCs w:val="21"/>
        </w:rPr>
        <w:t>）、“中国社会组织政务服务平台”网站（</w:t>
      </w:r>
      <w:r>
        <w:rPr>
          <w:color w:val="auto"/>
        </w:rPr>
        <w:fldChar w:fldCharType="begin"/>
      </w:r>
      <w:r>
        <w:rPr>
          <w:color w:val="auto"/>
        </w:rPr>
        <w:instrText xml:space="preserve"> HYPERLINK "http://www.chinanpo.gov.cn" </w:instrText>
      </w:r>
      <w:r>
        <w:rPr>
          <w:color w:val="auto"/>
        </w:rPr>
        <w:fldChar w:fldCharType="separate"/>
      </w:r>
      <w:r>
        <w:rPr>
          <w:rStyle w:val="29"/>
          <w:rFonts w:cs="宋体" w:asciiTheme="minorEastAsia" w:hAnsiTheme="minorEastAsia"/>
          <w:color w:val="auto"/>
          <w:kern w:val="0"/>
          <w:szCs w:val="21"/>
        </w:rPr>
        <w:t>https://chinanpo.mca.gov.cn</w:t>
      </w:r>
      <w:r>
        <w:rPr>
          <w:rStyle w:val="29"/>
          <w:rFonts w:cs="宋体" w:asciiTheme="minorEastAsia" w:hAnsiTheme="minorEastAsia"/>
          <w:color w:val="auto"/>
          <w:kern w:val="0"/>
          <w:szCs w:val="21"/>
        </w:rPr>
        <w:fldChar w:fldCharType="end"/>
      </w:r>
      <w:r>
        <w:rPr>
          <w:rFonts w:hint="eastAsia" w:cs="宋体" w:asciiTheme="minorEastAsia" w:hAnsiTheme="minorEastAsia"/>
          <w:color w:val="auto"/>
          <w:kern w:val="0"/>
          <w:szCs w:val="21"/>
        </w:rPr>
        <w:t>）；</w:t>
      </w:r>
    </w:p>
    <w:p>
      <w:pPr>
        <w:pStyle w:val="47"/>
        <w:numPr>
          <w:ilvl w:val="0"/>
          <w:numId w:val="27"/>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截止时间：同投标截止时间；</w:t>
      </w:r>
    </w:p>
    <w:p>
      <w:pPr>
        <w:pStyle w:val="47"/>
        <w:numPr>
          <w:ilvl w:val="0"/>
          <w:numId w:val="27"/>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信用信息查询记录和证据留存具体方式：经采购人确认的查询结果网页截图作为查询记录和证据，与其他采购文件一并保存；</w:t>
      </w:r>
    </w:p>
    <w:p>
      <w:pPr>
        <w:pStyle w:val="47"/>
        <w:numPr>
          <w:ilvl w:val="0"/>
          <w:numId w:val="27"/>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信用信息的使用原则：经采购人认定的被列入失信被执行人、税收违法黑名单、</w:t>
      </w:r>
      <w:r>
        <w:rPr>
          <w:rFonts w:cs="仿宋_GB2312" w:asciiTheme="minorEastAsia" w:hAnsiTheme="minorEastAsia"/>
          <w:color w:val="auto"/>
          <w:szCs w:val="21"/>
          <w:shd w:val="clear" w:color="auto" w:fill="FFFFFF"/>
        </w:rPr>
        <w:t>政府采购严重违法失信行为记录名单</w:t>
      </w:r>
      <w:r>
        <w:rPr>
          <w:rFonts w:hint="eastAsia" w:cs="仿宋_GB2312" w:asciiTheme="minorEastAsia" w:hAnsiTheme="minorEastAsia"/>
          <w:color w:val="auto"/>
          <w:szCs w:val="21"/>
          <w:shd w:val="clear" w:color="auto" w:fill="FFFFFF"/>
        </w:rPr>
        <w:t>的投标人、</w:t>
      </w:r>
      <w:r>
        <w:rPr>
          <w:rFonts w:hint="eastAsia" w:cs="宋体" w:asciiTheme="minorEastAsia" w:hAnsiTheme="minorEastAsia"/>
          <w:color w:val="auto"/>
          <w:kern w:val="0"/>
          <w:szCs w:val="21"/>
        </w:rPr>
        <w:t>严重违法失信社会组织名单的社会组织，将拒绝其参与本次政府采购活动；</w:t>
      </w:r>
    </w:p>
    <w:p>
      <w:pPr>
        <w:pStyle w:val="47"/>
        <w:numPr>
          <w:ilvl w:val="0"/>
          <w:numId w:val="27"/>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投标人无须提供</w:t>
      </w:r>
      <w:r>
        <w:rPr>
          <w:rFonts w:hint="eastAsia" w:ascii="宋体" w:hAnsi="宋体" w:cs="微软雅黑"/>
          <w:bCs/>
          <w:color w:val="auto"/>
          <w:szCs w:val="21"/>
        </w:rPr>
        <w:t>信用记录查询结果网页截屏。</w:t>
      </w:r>
      <w:r>
        <w:rPr>
          <w:rFonts w:hint="eastAsia" w:cs="宋体" w:asciiTheme="minorEastAsia" w:hAnsiTheme="minorEastAsia"/>
          <w:color w:val="auto"/>
          <w:kern w:val="0"/>
          <w:szCs w:val="21"/>
        </w:rPr>
        <w:t>投标人不良信用记录以采购人查询结果为准，采购人查询之后，网站信息发生的任何变更不再作为评审依据，投标人自行提供的与网站信息不一致的其他证明材料亦不作为评审依据。</w:t>
      </w:r>
    </w:p>
    <w:p>
      <w:pPr>
        <w:pStyle w:val="47"/>
        <w:numPr>
          <w:ilvl w:val="1"/>
          <w:numId w:val="25"/>
        </w:numPr>
        <w:autoSpaceDE w:val="0"/>
        <w:autoSpaceDN w:val="0"/>
        <w:spacing w:line="360" w:lineRule="auto"/>
        <w:ind w:hanging="964" w:firstLineChars="0"/>
        <w:contextualSpacing/>
        <w:rPr>
          <w:rFonts w:ascii="宋体" w:hAnsi="宋体"/>
          <w:color w:val="auto"/>
          <w:szCs w:val="21"/>
        </w:rPr>
      </w:pPr>
      <w:r>
        <w:rPr>
          <w:rFonts w:hint="eastAsia" w:ascii="宋体" w:hAnsi="宋体"/>
          <w:color w:val="auto"/>
          <w:szCs w:val="21"/>
        </w:rPr>
        <w:t>单位负责人为同一人或者存在直接控股、管理关系的不同供应商，不得同时参加本项目投标。违反规定的，相关投标均无效。</w:t>
      </w:r>
    </w:p>
    <w:p>
      <w:pPr>
        <w:pStyle w:val="47"/>
        <w:numPr>
          <w:ilvl w:val="1"/>
          <w:numId w:val="25"/>
        </w:numPr>
        <w:autoSpaceDE w:val="0"/>
        <w:autoSpaceDN w:val="0"/>
        <w:spacing w:line="360" w:lineRule="auto"/>
        <w:ind w:hanging="964" w:firstLineChars="0"/>
        <w:contextualSpacing/>
        <w:rPr>
          <w:rFonts w:ascii="宋体" w:hAnsi="宋体"/>
          <w:color w:val="auto"/>
          <w:szCs w:val="21"/>
        </w:rPr>
      </w:pPr>
      <w:r>
        <w:rPr>
          <w:rFonts w:hint="eastAsia" w:cs="宋体" w:asciiTheme="minorEastAsia" w:hAnsiTheme="minorEastAsia"/>
          <w:color w:val="auto"/>
          <w:kern w:val="0"/>
          <w:szCs w:val="21"/>
        </w:rPr>
        <w:t>为采购项目提供整体设计、规范编制或者项目管理、监理、检测等服务的供应商，不得再参加该采购项目的其他采购活动。</w:t>
      </w:r>
    </w:p>
    <w:p>
      <w:pPr>
        <w:pStyle w:val="47"/>
        <w:numPr>
          <w:ilvl w:val="1"/>
          <w:numId w:val="25"/>
        </w:numPr>
        <w:autoSpaceDE w:val="0"/>
        <w:autoSpaceDN w:val="0"/>
        <w:spacing w:line="360" w:lineRule="auto"/>
        <w:ind w:hanging="964" w:firstLineChars="0"/>
        <w:contextualSpacing/>
        <w:rPr>
          <w:rFonts w:ascii="宋体" w:hAnsi="宋体"/>
          <w:color w:val="auto"/>
          <w:szCs w:val="21"/>
        </w:rPr>
      </w:pPr>
      <w:r>
        <w:rPr>
          <w:rFonts w:hint="eastAsia" w:cs="宋体" w:asciiTheme="minorEastAsia" w:hAnsiTheme="minorEastAsia"/>
          <w:color w:val="auto"/>
          <w:kern w:val="0"/>
          <w:szCs w:val="21"/>
        </w:rPr>
        <w:t>“投标邀请”和“投标人须知前附表”规定接受联合体投标的，除应符合本章第</w:t>
      </w:r>
      <w:r>
        <w:rPr>
          <w:rFonts w:cs="宋体" w:asciiTheme="minorEastAsia" w:hAnsiTheme="minorEastAsia"/>
          <w:color w:val="auto"/>
          <w:kern w:val="0"/>
          <w:szCs w:val="21"/>
        </w:rPr>
        <w:t>3.1</w:t>
      </w:r>
      <w:r>
        <w:rPr>
          <w:rFonts w:hint="eastAsia" w:cs="宋体" w:asciiTheme="minorEastAsia" w:hAnsiTheme="minorEastAsia"/>
          <w:color w:val="auto"/>
          <w:kern w:val="0"/>
          <w:szCs w:val="21"/>
        </w:rPr>
        <w:t>项和3.2项要求外，还应遵守以下规定：</w:t>
      </w:r>
    </w:p>
    <w:p>
      <w:pPr>
        <w:pStyle w:val="47"/>
        <w:numPr>
          <w:ilvl w:val="0"/>
          <w:numId w:val="28"/>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在投标文件中向采购人提交联合体协议书，明确联合体各方承担的工作和义务；</w:t>
      </w:r>
    </w:p>
    <w:p>
      <w:pPr>
        <w:pStyle w:val="47"/>
        <w:numPr>
          <w:ilvl w:val="0"/>
          <w:numId w:val="28"/>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联合体中有同类资质的供应商按联合体分工承担相同工作的，应当按照资质等级较低的供应商确定资质等级；</w:t>
      </w:r>
    </w:p>
    <w:p>
      <w:pPr>
        <w:pStyle w:val="47"/>
        <w:numPr>
          <w:ilvl w:val="0"/>
          <w:numId w:val="28"/>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招标人根据采购项目的特殊要求规定投标人特定条件的，联合体各方中至少应当有一方符合采购规定的特定条件。</w:t>
      </w:r>
    </w:p>
    <w:p>
      <w:pPr>
        <w:pStyle w:val="47"/>
        <w:numPr>
          <w:ilvl w:val="0"/>
          <w:numId w:val="28"/>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联合体各方不得再单独参加或者与其他供应商另外组成联合体参加同一合同项下的政府采购活动。</w:t>
      </w:r>
    </w:p>
    <w:p>
      <w:pPr>
        <w:pStyle w:val="47"/>
        <w:numPr>
          <w:ilvl w:val="0"/>
          <w:numId w:val="28"/>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联合体各方应当共同与采购人签订采购合同，就采购合同约定的事项对采购人</w:t>
      </w:r>
      <w:r>
        <w:rPr>
          <w:color w:val="auto"/>
        </w:rPr>
        <w:fldChar w:fldCharType="begin"/>
      </w:r>
      <w:r>
        <w:rPr>
          <w:color w:val="auto"/>
        </w:rPr>
        <w:instrText xml:space="preserve"> HYPERLINK "https://baike.baidu.com/item/%E6%89%BF%E6%8B%85%E8%BF%9E%E5%B8%A6%E8%B4%A3%E4%BB%BB" \t "_blank" </w:instrText>
      </w:r>
      <w:r>
        <w:rPr>
          <w:color w:val="auto"/>
        </w:rPr>
        <w:fldChar w:fldCharType="separate"/>
      </w:r>
      <w:r>
        <w:rPr>
          <w:rFonts w:cs="宋体" w:asciiTheme="minorEastAsia" w:hAnsiTheme="minorEastAsia"/>
          <w:color w:val="auto"/>
          <w:kern w:val="0"/>
          <w:szCs w:val="21"/>
        </w:rPr>
        <w:t>承担连带责任</w:t>
      </w:r>
      <w:r>
        <w:rPr>
          <w:rFonts w:cs="宋体" w:asciiTheme="minorEastAsia" w:hAnsiTheme="minorEastAsia"/>
          <w:color w:val="auto"/>
          <w:kern w:val="0"/>
          <w:szCs w:val="21"/>
        </w:rPr>
        <w:fldChar w:fldCharType="end"/>
      </w:r>
      <w:r>
        <w:rPr>
          <w:rFonts w:cs="宋体" w:asciiTheme="minorEastAsia" w:hAnsiTheme="minorEastAsia"/>
          <w:color w:val="auto"/>
          <w:kern w:val="0"/>
          <w:szCs w:val="21"/>
        </w:rPr>
        <w:t>。</w:t>
      </w:r>
    </w:p>
    <w:p>
      <w:pPr>
        <w:pStyle w:val="47"/>
        <w:numPr>
          <w:ilvl w:val="0"/>
          <w:numId w:val="29"/>
        </w:numPr>
        <w:autoSpaceDE w:val="0"/>
        <w:autoSpaceDN w:val="0"/>
        <w:spacing w:line="360" w:lineRule="auto"/>
        <w:ind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法律、行政法规规定的其他条件。</w:t>
      </w:r>
    </w:p>
    <w:p>
      <w:pPr>
        <w:pStyle w:val="47"/>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7"/>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合格的货物和服务</w:t>
      </w:r>
    </w:p>
    <w:p>
      <w:pPr>
        <w:pStyle w:val="47"/>
        <w:numPr>
          <w:ilvl w:val="0"/>
          <w:numId w:val="2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提供的货物应当符合招标文件的要求，并且其质量完全符合国家标准、行业标准或地方标准，均有标准的以高（严格）者为准。没有国家标准、行业标准和企业标准的，按照通常标准或者符合采购目的的特定标准确定。</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投标人所提供的服务应当没有侵犯任何第三方的知识产权、技术秘密等合法权利。</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财政部、发展改革委、生态环境部、市场监管总局关于调整优化节能产品、环境标志产品政府采购执行机制的通知》（财库〔2019〕9号）要求，采购属于政府强制采购产品的，该产品必须具有国家确定的认证机构出具的、处于有效期之内的节能产品认证证书，否则其投标将被拒绝。</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w:t>
      </w:r>
      <w:r>
        <w:rPr>
          <w:rFonts w:hint="eastAsia" w:cs="宋体" w:asciiTheme="minorEastAsia" w:hAnsiTheme="minorEastAsia"/>
          <w:bCs/>
          <w:color w:val="auto"/>
          <w:szCs w:val="21"/>
          <w:lang w:val="zh-CN"/>
        </w:rPr>
        <w:t>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项目中涉及网络关键设备或网络安全专用产品的，至少符合以下条件之一：一是已由具备资格的机构安全认证合格或安全检测符合要求；二是已获得《计算机信息系统安全专用产品销售许可证》，且在有效期内。</w:t>
      </w:r>
    </w:p>
    <w:p>
      <w:pPr>
        <w:pStyle w:val="47"/>
        <w:autoSpaceDE w:val="0"/>
        <w:autoSpaceDN w:val="0"/>
        <w:spacing w:line="360" w:lineRule="auto"/>
        <w:ind w:left="991" w:firstLine="0" w:firstLineChars="0"/>
        <w:contextualSpacing/>
        <w:rPr>
          <w:rFonts w:cs="宋体" w:asciiTheme="minorEastAsia" w:hAnsiTheme="minorEastAsia"/>
          <w:color w:val="auto"/>
          <w:kern w:val="0"/>
          <w:szCs w:val="21"/>
        </w:rPr>
      </w:pPr>
    </w:p>
    <w:p>
      <w:pPr>
        <w:pStyle w:val="47"/>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投标费用</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不论投标的结果如何，投标人均应自行承担所有与投标有关的全部费用，招标人在任何情况下均无义务和责任承担这些费用。</w:t>
      </w:r>
    </w:p>
    <w:p>
      <w:pPr>
        <w:autoSpaceDE w:val="0"/>
        <w:autoSpaceDN w:val="0"/>
        <w:spacing w:line="360" w:lineRule="auto"/>
        <w:ind w:left="964"/>
        <w:contextualSpacing/>
        <w:rPr>
          <w:rFonts w:cs="宋体" w:asciiTheme="minorEastAsia" w:hAnsiTheme="minorEastAsia"/>
          <w:color w:val="auto"/>
          <w:kern w:val="0"/>
          <w:szCs w:val="21"/>
        </w:rPr>
      </w:pPr>
    </w:p>
    <w:p>
      <w:pPr>
        <w:pStyle w:val="47"/>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信息发布</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采购项目需要公开的有关信息，包括招标公告、招标文件澄清或修改公告、中标公告以及延长投标截止时间等与招标活动有关的通知，招标人均将通过在《中国政府采购网》、《河南省政府采购网》、《许昌市政府采购网》和《全国公共资源交易平台（河南省·许昌市）》、《许昌市人民政府门户网站》公开发布。投标人在参与本采购项目招投标活动期间，请及时关注以上媒体上的相关信息，投标人因没有及时关注而未能如期获取相关信息，及因此所产生的一切后果和责任，由投标人自行承担，招标人在任何情况下均不对此承担任何责任。</w:t>
      </w:r>
    </w:p>
    <w:p>
      <w:pPr>
        <w:autoSpaceDE w:val="0"/>
        <w:autoSpaceDN w:val="0"/>
        <w:spacing w:line="360" w:lineRule="auto"/>
        <w:ind w:left="964"/>
        <w:contextualSpacing/>
        <w:rPr>
          <w:rFonts w:cs="宋体" w:asciiTheme="minorEastAsia" w:hAnsiTheme="minorEastAsia"/>
          <w:color w:val="auto"/>
          <w:kern w:val="0"/>
          <w:szCs w:val="21"/>
        </w:rPr>
      </w:pPr>
    </w:p>
    <w:p>
      <w:pPr>
        <w:pStyle w:val="47"/>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采购代理机构代理费用收取标准和方式</w:t>
      </w:r>
    </w:p>
    <w:p>
      <w:pPr>
        <w:pStyle w:val="47"/>
        <w:autoSpaceDE w:val="0"/>
        <w:autoSpaceDN w:val="0"/>
        <w:spacing w:line="360" w:lineRule="auto"/>
        <w:ind w:left="964" w:firstLine="0"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本项目不收取代理费用。详见投标人须知前附表。</w:t>
      </w:r>
    </w:p>
    <w:p>
      <w:pPr>
        <w:pStyle w:val="47"/>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7"/>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其他</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本“投标人须知”的条款如与“投标邀请”、“项目需求”、“投标人须知前附表”和“资格审查与评标”就同一内容的表述不一致的，以“投标邀请”、“ 项目需求”、 “投标人须知前附表”和“资格审查与评标”中规定的内容为准。</w:t>
      </w:r>
    </w:p>
    <w:p>
      <w:pPr>
        <w:autoSpaceDE w:val="0"/>
        <w:autoSpaceDN w:val="0"/>
        <w:spacing w:line="360" w:lineRule="auto"/>
        <w:contextualSpacing/>
        <w:rPr>
          <w:rFonts w:cs="宋体" w:asciiTheme="minorEastAsia" w:hAnsiTheme="minorEastAsia"/>
          <w:color w:val="auto"/>
          <w:kern w:val="0"/>
          <w:szCs w:val="21"/>
        </w:rPr>
      </w:pP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二、招标文件说明</w:t>
      </w:r>
    </w:p>
    <w:p>
      <w:pPr>
        <w:pStyle w:val="47"/>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招标文件构成</w:t>
      </w:r>
    </w:p>
    <w:p>
      <w:pPr>
        <w:pStyle w:val="47"/>
        <w:numPr>
          <w:ilvl w:val="0"/>
          <w:numId w:val="3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招标文件由以下部分组成：</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（1）投标邀请（招标公告）</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（2）项目需求</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（3）投标人须知前附表</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（4）投标人须知</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（5）政府采购政策功能</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（6）资格审查与评标</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（7）拟签订的合同文本</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（8）投标文件有关格式</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（9）本项目招标文件的澄清、答复、修改、补充内容（如有的话）</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认真阅读、并充分理解招标文件的全部内容（包括所有的补充、修改内容、重要事项、格式、条款和技术规范、参数及要求等），按招标文件要求和规定编制投标文件，并保证所提供的全部资料的真实性，否则有可能导致投标被拒绝，其风险由投标人自行承担。</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认真了解本次招标的具体工作要求、工作范围以及职责，了解一切可能影响投标报价的资料。一经中标，不得以不完全了解项目要求、项目情况等为借口而提出额外补偿等要求，否则，由此引起的一切后果由中标人负责。</w:t>
      </w:r>
    </w:p>
    <w:p>
      <w:pPr>
        <w:pStyle w:val="47"/>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7"/>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现场考察、开标前答疑会</w:t>
      </w:r>
    </w:p>
    <w:p>
      <w:pPr>
        <w:pStyle w:val="47"/>
        <w:numPr>
          <w:ilvl w:val="0"/>
          <w:numId w:val="3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招标人根据采购项目的具体情况，可以在招标文件公告期满后，组织已获取招标文件的潜在投标人现场考察或者召开开标前答疑会。</w:t>
      </w:r>
    </w:p>
    <w:p>
      <w:pPr>
        <w:autoSpaceDE w:val="0"/>
        <w:autoSpaceDN w:val="0"/>
        <w:spacing w:line="360" w:lineRule="auto"/>
        <w:ind w:left="964" w:firstLine="29"/>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组织现场考察或者召开开标前答疑会的，所有投标人应按“投标人须知前附表”规定的时间、地点前往参加现场考察或者开标前答疑会。投标人如不参加，其风险由投标人自行承担，招标人不承担任何责任。</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招标人组织现场考察或者召开答疑会的，应当在招标文件中载明，或者在招标文件公告期满后在财政部门指定的政府采购信息发布媒体和《全国公共资源交易平台（河南省·许昌市）》发布更正公告。</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在考察现场和开标前答疑会口头介绍的情况，除招标人事后形成书面记录、并以澄清或修改公告的形式发布、构成招标文件的组成部分以外，其他内容仅供投标人在编制投标文件时参考，招标人不对投标人据此作出的判断和决策负责。</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现场考察及参加开标前答疑会所发生的费用及一切责任由投标人自行承担。</w:t>
      </w:r>
    </w:p>
    <w:p>
      <w:pPr>
        <w:autoSpaceDE w:val="0"/>
        <w:autoSpaceDN w:val="0"/>
        <w:spacing w:line="360" w:lineRule="auto"/>
        <w:ind w:left="420"/>
        <w:contextualSpacing/>
        <w:rPr>
          <w:rFonts w:cs="宋体" w:asciiTheme="minorEastAsia" w:hAnsiTheme="minorEastAsia"/>
          <w:color w:val="auto"/>
          <w:kern w:val="0"/>
          <w:szCs w:val="21"/>
        </w:rPr>
      </w:pPr>
    </w:p>
    <w:p>
      <w:pPr>
        <w:pStyle w:val="47"/>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招标文件的澄清或修改</w:t>
      </w:r>
    </w:p>
    <w:p>
      <w:pPr>
        <w:pStyle w:val="47"/>
        <w:numPr>
          <w:ilvl w:val="0"/>
          <w:numId w:val="31"/>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在投标截止期前，无论出于何种原因，招标人可主动地或在解答潜在投标人提出的澄清问题时对招标文件进行修改。</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招标人可以对已发出的招标文件进行必要的澄清或者修改。澄清或者修改的内容可能影响投标文件编制的，招标人将在投标截止时间</w:t>
      </w:r>
      <w:r>
        <w:rPr>
          <w:rFonts w:cs="宋体" w:asciiTheme="minorEastAsia" w:hAnsiTheme="minorEastAsia"/>
          <w:color w:val="auto"/>
          <w:kern w:val="0"/>
          <w:szCs w:val="21"/>
        </w:rPr>
        <w:t>15</w:t>
      </w:r>
      <w:r>
        <w:rPr>
          <w:rFonts w:hint="eastAsia" w:cs="宋体" w:asciiTheme="minorEastAsia" w:hAnsiTheme="minorEastAsia"/>
          <w:color w:val="auto"/>
          <w:kern w:val="0"/>
          <w:szCs w:val="21"/>
        </w:rPr>
        <w:t>日前，在财政部门指定的政府采购信息发布媒体和《全国公共资源交易平台（河南省·许昌市）》发布更正公告。</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澄清或修改公告的内容为招标文件的组成部分，并对投标人具有约束力。当招标文件与澄清或修改公告就同一内容的表述不一致时，以最后发出的文件内容为准。</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如果澄清或者修改发出的时间距规定的投标截止时间不足15日，招标人将顺延提交投标文件的截止时间。</w:t>
      </w:r>
    </w:p>
    <w:p>
      <w:pPr>
        <w:autoSpaceDE w:val="0"/>
        <w:autoSpaceDN w:val="0"/>
        <w:spacing w:line="360" w:lineRule="auto"/>
        <w:contextualSpacing/>
        <w:rPr>
          <w:rFonts w:cs="宋体" w:asciiTheme="minorEastAsia" w:hAnsiTheme="minorEastAsia"/>
          <w:color w:val="auto"/>
          <w:kern w:val="0"/>
          <w:szCs w:val="21"/>
        </w:rPr>
      </w:pP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三、投标文件的编制</w:t>
      </w:r>
    </w:p>
    <w:p>
      <w:pPr>
        <w:pStyle w:val="47"/>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投标的语言及计量单位</w:t>
      </w:r>
    </w:p>
    <w:p>
      <w:pPr>
        <w:pStyle w:val="47"/>
        <w:numPr>
          <w:ilvl w:val="0"/>
          <w:numId w:val="3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投标人提交的投标文件以及投标人与招标人就有关投标事宜的所有来往书面文件均应使用中文。除签名、盖章、专用名称等特殊情形外，以中文以外的文字表述的投标文件视同未提供。</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投标计量单位，招标文件已有明确规定的，使用招标文件规定的计量单位；招标文件没有规定的，一律采用中华人民共和国法定计量单位。</w:t>
      </w:r>
    </w:p>
    <w:p>
      <w:pPr>
        <w:pStyle w:val="47"/>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7"/>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投标报价</w:t>
      </w:r>
    </w:p>
    <w:p>
      <w:pPr>
        <w:pStyle w:val="47"/>
        <w:numPr>
          <w:ilvl w:val="0"/>
          <w:numId w:val="3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本次招标项目的投标均以人民币为计算单位。</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采购人不得向投标人索要或者接受其给予的赠品、回扣或者与采购无关的其他商品、服务。</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投标人应对项目要求的全部内容进行报价，少报漏报将导致其投标为非实质性响应予以拒绝。</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按照国家相关规定，结合自身服务水平和承受能力进行报价。投标报价应是履行合同的最终价格，除“项目需求”中另有说明外，投标报价应当是投标人为提供本项目所要求的全部服务所发生的一切成本、税费和利润，包括人工（含工资、社会统筹保险金、加班工资、工作餐、相关福利、关于人员聘用的费用等）、设备、国家规定检测、外发包、材料（含辅材）、管理、税费及利润等。</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本项目所涉及的运输、施工、安装、集成、调试、验收、备品和工具等费用均包含在投标报价中。</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本次招标不接受可选择或可调整的投标方案和报价，任何有选择的或可调整的投标方案和报价将被视为非实质性响应投标而作无效投标处理。</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报价不得高于本项目最高限价，且不低于成本价。本次招标实行“最高限价（项目控制金额上限）”,投标人的投标报价高于最高限价（项目控制金额上限）的，该投标人的投标文件将被视为非实质性响应予以拒绝。</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最低报价不能作为中标的保证。</w:t>
      </w:r>
    </w:p>
    <w:p>
      <w:pPr>
        <w:autoSpaceDE w:val="0"/>
        <w:autoSpaceDN w:val="0"/>
        <w:spacing w:line="360" w:lineRule="auto"/>
        <w:ind w:left="420"/>
        <w:contextualSpacing/>
        <w:rPr>
          <w:rFonts w:cs="宋体" w:asciiTheme="minorEastAsia" w:hAnsiTheme="minorEastAsia"/>
          <w:color w:val="auto"/>
          <w:kern w:val="0"/>
          <w:szCs w:val="21"/>
        </w:rPr>
      </w:pPr>
    </w:p>
    <w:p>
      <w:pPr>
        <w:pStyle w:val="47"/>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投标有效期</w:t>
      </w:r>
    </w:p>
    <w:p>
      <w:pPr>
        <w:pStyle w:val="47"/>
        <w:numPr>
          <w:ilvl w:val="0"/>
          <w:numId w:val="3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有效期从提交投标文件的截止之日起算。本项目投标有效期详见投标人须知前附表。投标文件中承诺的投标有效期应当不少于“投标人须知前附表”载明的投标有效期。投标有效期比招标文件规定短的属于非实质性响应，将被认定为无效投标。</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投标有效期内投标人撤销投标文件的，投标人将承担违背投标承诺函的责任追究。</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特殊情况下，在原投标有效期截止之前，招标人可要求投标人延长投标有效期。这种要求与答复均应以书面形式提交。投标人可拒绝招标人的这种要求，但其投标在原投标有效期期满后将不再有效。同意延长投标有效期的投标人将不会被要求和允许修正其投标，而只会被要求相应地延长其投标承诺函的有效期。在这种情况下，有关投标人违背投标承诺的责任追究措施将在延长了的有效期内继续有效。同意延期的投标人在原投标有效期内应享之权利及应负之责任也相应延续。</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中标人的投标文件作为项目合同的附件，其有效期至中标人全部合同义务履行完毕为止。</w:t>
      </w:r>
    </w:p>
    <w:p>
      <w:pPr>
        <w:pStyle w:val="47"/>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7"/>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投标文件构成</w:t>
      </w:r>
    </w:p>
    <w:p>
      <w:pPr>
        <w:pStyle w:val="47"/>
        <w:numPr>
          <w:ilvl w:val="0"/>
          <w:numId w:val="3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投标文件的构成应符合法律法规及招标文件的要求。</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投标人应当按照招标文件的要求编制投标文件。投标文件应当对招标文件提出的要求和条件作出明确响应。</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投标文件由资格证明材料、符合性证明材料、其它材料等组成。</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投标人根据招标文件的规定和采购项目的实际情况，拟在中标后将中标项目的非主体、非关键性工作分包的，应当在投标文件中载明分包承担主体，分包承担主体应当具备相应资质条件且不得再次分包。</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投标人登录许昌公共资源交易系统下载“许昌投标文件制作系统SEARUN 最新版本”，按招标文件要求根据所投标段制作电子投标文件。 一个标段对应生成一个文件夹（xxxx项目xx标段）,后缀名为“</w:t>
      </w:r>
      <w:r>
        <w:rPr>
          <w:rFonts w:cs="宋体" w:asciiTheme="minorEastAsia" w:hAnsiTheme="minorEastAsia"/>
          <w:color w:val="auto"/>
          <w:kern w:val="0"/>
          <w:szCs w:val="21"/>
        </w:rPr>
        <w:t>.file</w:t>
      </w:r>
      <w:r>
        <w:rPr>
          <w:rFonts w:hint="eastAsia" w:cs="宋体" w:asciiTheme="minorEastAsia" w:hAnsiTheme="minorEastAsia"/>
          <w:color w:val="auto"/>
          <w:kern w:val="0"/>
          <w:szCs w:val="21"/>
        </w:rPr>
        <w:t>”的文件用于电子投标使用。</w:t>
      </w:r>
    </w:p>
    <w:p>
      <w:pPr>
        <w:autoSpaceDE w:val="0"/>
        <w:autoSpaceDN w:val="0"/>
        <w:spacing w:line="360" w:lineRule="auto"/>
        <w:ind w:left="105" w:leftChars="50"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电子投标文件制作技术咨询：</w:t>
      </w:r>
      <w:r>
        <w:rPr>
          <w:rFonts w:hint="eastAsia" w:cs="宋体" w:asciiTheme="minorEastAsia" w:hAnsiTheme="minorEastAsia"/>
          <w:b/>
          <w:color w:val="auto"/>
          <w:kern w:val="0"/>
          <w:szCs w:val="21"/>
        </w:rPr>
        <w:t>0374-2961598</w:t>
      </w:r>
      <w:r>
        <w:rPr>
          <w:rFonts w:hint="eastAsia" w:cs="宋体" w:asciiTheme="minorEastAsia" w:hAnsiTheme="minorEastAsia"/>
          <w:color w:val="auto"/>
          <w:kern w:val="0"/>
          <w:szCs w:val="21"/>
        </w:rPr>
        <w:t>。</w:t>
      </w:r>
    </w:p>
    <w:p>
      <w:pPr>
        <w:autoSpaceDE w:val="0"/>
        <w:autoSpaceDN w:val="0"/>
        <w:spacing w:line="360" w:lineRule="auto"/>
        <w:ind w:left="964"/>
        <w:contextualSpacing/>
        <w:rPr>
          <w:rFonts w:cs="宋体" w:asciiTheme="minorEastAsia" w:hAnsiTheme="minorEastAsia"/>
          <w:color w:val="auto"/>
          <w:kern w:val="0"/>
          <w:szCs w:val="21"/>
        </w:rPr>
      </w:pPr>
    </w:p>
    <w:p>
      <w:pPr>
        <w:pStyle w:val="47"/>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投标文件格式</w:t>
      </w:r>
    </w:p>
    <w:p>
      <w:pPr>
        <w:pStyle w:val="47"/>
        <w:numPr>
          <w:ilvl w:val="0"/>
          <w:numId w:val="3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为便于评审及规范统一，建议投标文件参照招标文件第八部分（投标文件有关格式）的内容要求、编排顺序和格式要求，以A4幅面编上的连贯页码，并在投标文件封面上注明：所投项目名称、项目编号、投标人名称、日期等字样。</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招标文件未提供标准格式的投标人可自行拟定。</w:t>
      </w:r>
    </w:p>
    <w:p>
      <w:pPr>
        <w:autoSpaceDE w:val="0"/>
        <w:autoSpaceDN w:val="0"/>
        <w:spacing w:line="360" w:lineRule="auto"/>
        <w:ind w:left="420"/>
        <w:contextualSpacing/>
        <w:rPr>
          <w:rFonts w:cs="宋体" w:asciiTheme="minorEastAsia" w:hAnsiTheme="minorEastAsia"/>
          <w:color w:val="auto"/>
          <w:kern w:val="0"/>
          <w:szCs w:val="21"/>
        </w:rPr>
      </w:pPr>
    </w:p>
    <w:p>
      <w:pPr>
        <w:pStyle w:val="47"/>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投标保证金</w:t>
      </w:r>
    </w:p>
    <w:p>
      <w:pPr>
        <w:pStyle w:val="47"/>
        <w:numPr>
          <w:ilvl w:val="0"/>
          <w:numId w:val="3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本项目不收取投标保证金。</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投标人应提供投标承诺函。</w:t>
      </w:r>
    </w:p>
    <w:p>
      <w:pPr>
        <w:pStyle w:val="47"/>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7"/>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投标文件的数量和签署盖章</w:t>
      </w:r>
    </w:p>
    <w:p>
      <w:pPr>
        <w:pStyle w:val="47"/>
        <w:numPr>
          <w:ilvl w:val="0"/>
          <w:numId w:val="3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投标人应提交投标文件份数见“投标人须知前附表”。</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在招标文件中已明示需盖章及签名之处，电子投标文件应按招标文件要求加盖投标人电子印章和</w:t>
      </w:r>
      <w:r>
        <w:rPr>
          <w:rFonts w:hint="eastAsia" w:cs="宋体" w:asciiTheme="minorEastAsia" w:hAnsiTheme="minorEastAsia"/>
          <w:color w:val="auto"/>
          <w:kern w:val="0"/>
          <w:szCs w:val="21"/>
          <w:lang w:eastAsia="zh-CN"/>
        </w:rPr>
        <w:t>法定代表人</w:t>
      </w:r>
      <w:r>
        <w:rPr>
          <w:rFonts w:hint="eastAsia" w:cs="宋体" w:asciiTheme="minorEastAsia" w:hAnsiTheme="minorEastAsia"/>
          <w:color w:val="auto"/>
          <w:kern w:val="0"/>
          <w:szCs w:val="21"/>
        </w:rPr>
        <w:t>电子印章或授权代表电子印章。</w:t>
      </w: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四、投标文件的提交</w:t>
      </w:r>
    </w:p>
    <w:p>
      <w:pPr>
        <w:pStyle w:val="47"/>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投标截止时间</w:t>
      </w:r>
    </w:p>
    <w:p>
      <w:pPr>
        <w:pStyle w:val="47"/>
        <w:numPr>
          <w:ilvl w:val="0"/>
          <w:numId w:val="3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投标人必须在“投标邀请”和“投标人须知前附表”中规定的投标截止时间前，将</w:t>
      </w:r>
      <w:r>
        <w:rPr>
          <w:rFonts w:hint="eastAsia" w:cs="仿宋_GB2312" w:asciiTheme="minorEastAsia" w:hAnsiTheme="minorEastAsia"/>
          <w:color w:val="auto"/>
          <w:szCs w:val="21"/>
        </w:rPr>
        <w:t>加密电子投标文件</w:t>
      </w:r>
      <w:r>
        <w:rPr>
          <w:rFonts w:hint="eastAsia" w:cs="宋体" w:asciiTheme="minorEastAsia" w:hAnsiTheme="minorEastAsia"/>
          <w:color w:val="auto"/>
          <w:szCs w:val="21"/>
        </w:rPr>
        <w:t>（</w:t>
      </w:r>
      <w:r>
        <w:rPr>
          <w:rFonts w:asciiTheme="minorEastAsia" w:hAnsiTheme="minorEastAsia"/>
          <w:color w:val="auto"/>
          <w:szCs w:val="21"/>
        </w:rPr>
        <w:t>.file</w:t>
      </w:r>
      <w:r>
        <w:rPr>
          <w:rFonts w:hint="eastAsia" w:cs="宋体" w:asciiTheme="minorEastAsia" w:hAnsiTheme="minorEastAsia"/>
          <w:color w:val="auto"/>
          <w:szCs w:val="21"/>
        </w:rPr>
        <w:t>格式）</w:t>
      </w:r>
      <w:r>
        <w:rPr>
          <w:rFonts w:hint="eastAsia" w:cs="仿宋_GB2312" w:asciiTheme="minorEastAsia" w:hAnsiTheme="minorEastAsia"/>
          <w:color w:val="auto"/>
          <w:szCs w:val="21"/>
        </w:rPr>
        <w:t>通过《全国公共资源交易平台(河南省</w:t>
      </w:r>
      <w:r>
        <w:rPr>
          <w:rFonts w:hint="eastAsia" w:ascii="MS Mincho" w:hAnsi="MS Mincho" w:eastAsia="MS Mincho" w:cs="MS Mincho"/>
          <w:color w:val="auto"/>
          <w:szCs w:val="21"/>
        </w:rPr>
        <w:t>▪</w:t>
      </w:r>
      <w:r>
        <w:rPr>
          <w:rFonts w:hint="eastAsia" w:ascii="宋体" w:hAnsi="宋体" w:cs="宋体"/>
          <w:color w:val="auto"/>
          <w:szCs w:val="21"/>
        </w:rPr>
        <w:t>许昌市</w:t>
      </w:r>
      <w:r>
        <w:rPr>
          <w:rFonts w:hint="eastAsia" w:cs="仿宋_GB2312" w:asciiTheme="minorEastAsia" w:hAnsiTheme="minorEastAsia"/>
          <w:color w:val="auto"/>
          <w:szCs w:val="21"/>
        </w:rPr>
        <w:t>)》公共资源交易系统成功上传。</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可以按本须知第14条规定，通过修改招标文件自行决定酌情延长投标截止期。在此情况下，招标人和投标人受投标截止期制约的所有权利和义务均应延长至新的截止日期和时间。投标人按招标人修改通知规定的时间提交投标文件。</w:t>
      </w:r>
    </w:p>
    <w:p>
      <w:pPr>
        <w:pStyle w:val="47"/>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7"/>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迟交的投标文件</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投标截止时间之后上传的投标文件，招标人将拒绝接收。</w:t>
      </w:r>
    </w:p>
    <w:p>
      <w:pPr>
        <w:autoSpaceDE w:val="0"/>
        <w:autoSpaceDN w:val="0"/>
        <w:spacing w:line="360" w:lineRule="auto"/>
        <w:ind w:left="964"/>
        <w:contextualSpacing/>
        <w:rPr>
          <w:rFonts w:cs="宋体" w:asciiTheme="minorEastAsia" w:hAnsiTheme="minorEastAsia"/>
          <w:color w:val="auto"/>
          <w:kern w:val="0"/>
          <w:szCs w:val="21"/>
        </w:rPr>
      </w:pPr>
    </w:p>
    <w:p>
      <w:pPr>
        <w:pStyle w:val="47"/>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投标文件的修改和撤回</w:t>
      </w:r>
    </w:p>
    <w:p>
      <w:pPr>
        <w:pStyle w:val="47"/>
        <w:numPr>
          <w:ilvl w:val="0"/>
          <w:numId w:val="33"/>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投标人在投标截止时间前，对投标文件进行补充、修改或者撤回的，须书面通知招标人。</w:t>
      </w:r>
    </w:p>
    <w:p>
      <w:pPr>
        <w:autoSpaceDE w:val="0"/>
        <w:autoSpaceDN w:val="0"/>
        <w:spacing w:line="360" w:lineRule="auto"/>
        <w:ind w:left="964" w:firstLine="29"/>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投标人应当在投标截止时间前完成电子投标文件的提交，可以补充、修改或撤回。投标截止时间前未完成电子投标文件提交的，视为撤回投标文件。</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投标人补充、修改的内容并作为投标文件的组成部分。补充或修改应当按招标文件要求签署、盖章、提交，并应注明“修改</w:t>
      </w:r>
      <w:r>
        <w:rPr>
          <w:rFonts w:cs="宋体" w:asciiTheme="minorEastAsia" w:hAnsiTheme="minorEastAsia"/>
          <w:color w:val="auto"/>
          <w:kern w:val="0"/>
          <w:szCs w:val="21"/>
        </w:rPr>
        <w:t>”</w:t>
      </w:r>
      <w:r>
        <w:rPr>
          <w:rFonts w:hint="eastAsia" w:cs="宋体" w:asciiTheme="minorEastAsia" w:hAnsiTheme="minorEastAsia"/>
          <w:color w:val="auto"/>
          <w:kern w:val="0"/>
          <w:szCs w:val="21"/>
        </w:rPr>
        <w:t>或“补充</w:t>
      </w:r>
      <w:r>
        <w:rPr>
          <w:rFonts w:cs="宋体" w:asciiTheme="minorEastAsia" w:hAnsiTheme="minorEastAsia"/>
          <w:color w:val="auto"/>
          <w:kern w:val="0"/>
          <w:szCs w:val="21"/>
        </w:rPr>
        <w:t>”</w:t>
      </w:r>
      <w:r>
        <w:rPr>
          <w:rFonts w:hint="eastAsia" w:cs="宋体" w:asciiTheme="minorEastAsia" w:hAnsiTheme="minorEastAsia"/>
          <w:color w:val="auto"/>
          <w:kern w:val="0"/>
          <w:szCs w:val="21"/>
        </w:rPr>
        <w:t>字样。</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投标人在提交投标文件后，可以撤回其投标，但投标人必须在规定的投标截止时间前以书面形式告知招标人。</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投标人不得在投标有效期内撤销投标文件，否则投标人将承担违背投标承诺函的责任追究。</w:t>
      </w:r>
    </w:p>
    <w:p>
      <w:pPr>
        <w:autoSpaceDE w:val="0"/>
        <w:autoSpaceDN w:val="0"/>
        <w:spacing w:line="360" w:lineRule="auto"/>
        <w:ind w:left="420"/>
        <w:contextualSpacing/>
        <w:rPr>
          <w:rFonts w:cs="宋体" w:asciiTheme="minorEastAsia" w:hAnsiTheme="minorEastAsia"/>
          <w:color w:val="auto"/>
          <w:kern w:val="0"/>
          <w:szCs w:val="21"/>
        </w:rPr>
      </w:pPr>
    </w:p>
    <w:p>
      <w:pPr>
        <w:pStyle w:val="47"/>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除投标人须知前附表另有规定外，投标人所提交的电子投标文件不予退还。</w:t>
      </w:r>
    </w:p>
    <w:p>
      <w:pPr>
        <w:autoSpaceDE w:val="0"/>
        <w:autoSpaceDN w:val="0"/>
        <w:spacing w:line="360" w:lineRule="auto"/>
        <w:contextualSpacing/>
        <w:rPr>
          <w:rFonts w:cs="宋体" w:asciiTheme="minorEastAsia" w:hAnsiTheme="minorEastAsia"/>
          <w:color w:val="auto"/>
          <w:kern w:val="0"/>
          <w:szCs w:val="21"/>
        </w:rPr>
      </w:pP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五、开标和评标</w:t>
      </w:r>
    </w:p>
    <w:p>
      <w:pPr>
        <w:pStyle w:val="47"/>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开标</w:t>
      </w:r>
    </w:p>
    <w:p>
      <w:pPr>
        <w:pStyle w:val="47"/>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招标人将按招标文件规定的时间和地点组织远程不见面开标。开标由代理机构主持，投标人无须到现场。评标委员会成员不得参加开标活动。</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招标人应当对开标、评标现场活动进行全程录音录像。录音录像应当清晰可辨，音像资料作为采购文件一并存档。</w:t>
      </w:r>
    </w:p>
    <w:p>
      <w:pPr>
        <w:pStyle w:val="47"/>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开标时，由代理机构开通远程不见面开标大厅及开启“文字互动”等功能；投标人、代理机构进行电子投标文件的解密。解密后</w:t>
      </w:r>
      <w:r>
        <w:rPr>
          <w:rFonts w:hint="eastAsia" w:asciiTheme="minorEastAsia" w:hAnsiTheme="minorEastAsia"/>
          <w:color w:val="auto"/>
          <w:szCs w:val="21"/>
        </w:rPr>
        <w:t>投标人选择功能栏“开标记录”按钮可查看</w:t>
      </w:r>
      <w:r>
        <w:rPr>
          <w:rFonts w:hint="eastAsia" w:cs="宋体" w:asciiTheme="minorEastAsia" w:hAnsiTheme="minorEastAsia"/>
          <w:color w:val="auto"/>
          <w:kern w:val="0"/>
          <w:szCs w:val="21"/>
        </w:rPr>
        <w:t>投标人名称、投标价格、修改和撤回投标的通知（如有的话）和招标文件规定的需要宣布的其他内容。</w:t>
      </w:r>
    </w:p>
    <w:p>
      <w:pPr>
        <w:pStyle w:val="47"/>
        <w:numPr>
          <w:ilvl w:val="1"/>
          <w:numId w:val="3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电子投标文件的解密。全流程电子化交易项目电子投标文件采用双重加密。解密需分标段进行两次解密。</w:t>
      </w:r>
    </w:p>
    <w:p>
      <w:pPr>
        <w:pStyle w:val="47"/>
        <w:numPr>
          <w:ilvl w:val="1"/>
          <w:numId w:val="36"/>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投标人解密：投标人使用本单位CA数字证书远程进行解密。</w:t>
      </w:r>
    </w:p>
    <w:p>
      <w:pPr>
        <w:autoSpaceDE w:val="0"/>
        <w:autoSpaceDN w:val="0"/>
        <w:spacing w:line="360" w:lineRule="auto"/>
        <w:ind w:left="1842" w:hanging="1841" w:hangingChars="877"/>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23.3.1.2         代理机构解密：代理机构</w:t>
      </w:r>
      <w:r>
        <w:rPr>
          <w:rFonts w:cs="宋体" w:asciiTheme="minorEastAsia" w:hAnsiTheme="minorEastAsia"/>
          <w:color w:val="auto"/>
          <w:kern w:val="0"/>
          <w:szCs w:val="21"/>
        </w:rPr>
        <w:t>按</w:t>
      </w:r>
      <w:r>
        <w:rPr>
          <w:rFonts w:hint="eastAsia" w:cs="宋体" w:asciiTheme="minorEastAsia" w:hAnsiTheme="minorEastAsia"/>
          <w:color w:val="auto"/>
          <w:kern w:val="0"/>
          <w:szCs w:val="21"/>
        </w:rPr>
        <w:t>电子</w:t>
      </w:r>
      <w:r>
        <w:rPr>
          <w:rFonts w:cs="宋体" w:asciiTheme="minorEastAsia" w:hAnsiTheme="minorEastAsia"/>
          <w:color w:val="auto"/>
          <w:kern w:val="0"/>
          <w:szCs w:val="21"/>
        </w:rPr>
        <w:t>投标</w:t>
      </w:r>
      <w:r>
        <w:rPr>
          <w:rFonts w:hint="eastAsia" w:cs="宋体" w:asciiTheme="minorEastAsia" w:hAnsiTheme="minorEastAsia"/>
          <w:color w:val="auto"/>
          <w:kern w:val="0"/>
          <w:szCs w:val="21"/>
        </w:rPr>
        <w:t>文件到达交易系统</w:t>
      </w:r>
      <w:r>
        <w:rPr>
          <w:rFonts w:cs="宋体" w:asciiTheme="minorEastAsia" w:hAnsiTheme="minorEastAsia"/>
          <w:color w:val="auto"/>
          <w:kern w:val="0"/>
          <w:szCs w:val="21"/>
        </w:rPr>
        <w:t>的先后顺序</w:t>
      </w:r>
      <w:r>
        <w:rPr>
          <w:rFonts w:hint="eastAsia" w:cs="宋体" w:asciiTheme="minorEastAsia" w:hAnsiTheme="minorEastAsia"/>
          <w:color w:val="auto"/>
          <w:kern w:val="0"/>
          <w:szCs w:val="21"/>
        </w:rPr>
        <w:t>，使用本单位CA数字证书进行再次解密。</w:t>
      </w:r>
    </w:p>
    <w:p>
      <w:pPr>
        <w:pStyle w:val="47"/>
        <w:numPr>
          <w:ilvl w:val="1"/>
          <w:numId w:val="37"/>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因投标人原因电子投标文件解密失败的，其投标将被拒绝。</w:t>
      </w:r>
    </w:p>
    <w:p>
      <w:pPr>
        <w:pStyle w:val="47"/>
        <w:numPr>
          <w:ilvl w:val="1"/>
          <w:numId w:val="3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投标人不足3家的，不得开标。</w:t>
      </w:r>
    </w:p>
    <w:p>
      <w:pPr>
        <w:pStyle w:val="47"/>
        <w:numPr>
          <w:ilvl w:val="1"/>
          <w:numId w:val="38"/>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开标过程由采购代理机构负责记录，</w:t>
      </w:r>
      <w:r>
        <w:rPr>
          <w:rFonts w:hint="eastAsia" w:hAnsi="宋体"/>
          <w:color w:val="auto"/>
          <w:szCs w:val="21"/>
        </w:rPr>
        <w:t>《开标记录表》经投标人进行电子签章、</w:t>
      </w:r>
      <w:r>
        <w:rPr>
          <w:rFonts w:hint="eastAsia" w:cs="宋体" w:asciiTheme="minorEastAsia" w:hAnsiTheme="minorEastAsia"/>
          <w:color w:val="auto"/>
          <w:kern w:val="0"/>
          <w:szCs w:val="21"/>
        </w:rPr>
        <w:t>由参加开标相关工作人员签字确认后随采购文件一并存档。</w:t>
      </w:r>
      <w:r>
        <w:rPr>
          <w:rFonts w:hint="eastAsia" w:hAnsi="宋体"/>
          <w:color w:val="auto"/>
          <w:szCs w:val="21"/>
        </w:rPr>
        <w:t>投标人未电子签章的，视同认可开标结果。</w:t>
      </w:r>
    </w:p>
    <w:p>
      <w:pPr>
        <w:pStyle w:val="47"/>
        <w:numPr>
          <w:ilvl w:val="1"/>
          <w:numId w:val="38"/>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对开标过程和开标记录如有疑义，以及认为采购人、采购代理机构相关工作人员有需要回避的情形的，应在不见面开标大厅“文字互动”对话框或“新增质疑”处在线提出询问或者回避申请。采购人、采购代理机构对投标人代表提出的询问或者回避申请应当及时处理。</w:t>
      </w:r>
    </w:p>
    <w:p>
      <w:pPr>
        <w:pStyle w:val="47"/>
        <w:numPr>
          <w:ilvl w:val="1"/>
          <w:numId w:val="38"/>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项目远程不见面开标活动结束时，投标人应在《开标记录表》上进行电子签章。投标人未签章的，视同认可开标结果。</w:t>
      </w:r>
    </w:p>
    <w:p>
      <w:pPr>
        <w:pStyle w:val="47"/>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7"/>
        <w:numPr>
          <w:ilvl w:val="0"/>
          <w:numId w:val="3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资格审查</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开标结束后，采购人依法对投标人的资格进行审查。合格投标人不足3家的，不得评标。</w:t>
      </w:r>
    </w:p>
    <w:p>
      <w:pPr>
        <w:autoSpaceDE w:val="0"/>
        <w:autoSpaceDN w:val="0"/>
        <w:spacing w:line="360" w:lineRule="auto"/>
        <w:ind w:left="964"/>
        <w:contextualSpacing/>
        <w:rPr>
          <w:rFonts w:cs="宋体" w:asciiTheme="minorEastAsia" w:hAnsiTheme="minorEastAsia"/>
          <w:color w:val="auto"/>
          <w:kern w:val="0"/>
          <w:szCs w:val="21"/>
        </w:rPr>
      </w:pPr>
    </w:p>
    <w:p>
      <w:pPr>
        <w:pStyle w:val="47"/>
        <w:numPr>
          <w:ilvl w:val="0"/>
          <w:numId w:val="3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评标委员会的组成</w:t>
      </w:r>
    </w:p>
    <w:p>
      <w:pPr>
        <w:pStyle w:val="47"/>
        <w:numPr>
          <w:ilvl w:val="0"/>
          <w:numId w:val="3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依法组建评标委员会，评标委员会由采购人代表和评审专家组成，成员人数应当为5人以上单数，其中评审专家的人数不少于评标委员会成员总数的三分之二。评审专家依法从政府采购评审专家库中随机抽取。</w:t>
      </w:r>
    </w:p>
    <w:p>
      <w:pPr>
        <w:pStyle w:val="47"/>
        <w:numPr>
          <w:ilvl w:val="0"/>
          <w:numId w:val="4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招标人将依法组建评标委员会，评标委员会由评审专家组成，成员人数应当为5人以上单数。评审专家依法从政府采购评审专家库中随机抽取。</w:t>
      </w:r>
    </w:p>
    <w:p>
      <w:pPr>
        <w:pStyle w:val="47"/>
        <w:numPr>
          <w:ilvl w:val="0"/>
          <w:numId w:val="4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采购项目符合下列情形之一的，评标委员会成员人数应当为7人以上单数：</w:t>
      </w:r>
    </w:p>
    <w:p>
      <w:pPr>
        <w:pStyle w:val="47"/>
        <w:numPr>
          <w:ilvl w:val="0"/>
          <w:numId w:val="41"/>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采购预算金额在1000万元以上；</w:t>
      </w:r>
    </w:p>
    <w:p>
      <w:pPr>
        <w:pStyle w:val="47"/>
        <w:numPr>
          <w:ilvl w:val="0"/>
          <w:numId w:val="41"/>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技术复杂；</w:t>
      </w:r>
    </w:p>
    <w:p>
      <w:pPr>
        <w:pStyle w:val="47"/>
        <w:numPr>
          <w:ilvl w:val="0"/>
          <w:numId w:val="41"/>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社会影响较大。</w:t>
      </w:r>
    </w:p>
    <w:p>
      <w:pPr>
        <w:pStyle w:val="47"/>
        <w:numPr>
          <w:ilvl w:val="0"/>
          <w:numId w:val="4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评审专家对本单位的采购项目只能作为采购人代表参与评标。采购代理机构工作人员不得参加由本机构代理的政府采购项目的评标。</w:t>
      </w:r>
    </w:p>
    <w:p>
      <w:pPr>
        <w:pStyle w:val="47"/>
        <w:numPr>
          <w:ilvl w:val="0"/>
          <w:numId w:val="4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评审专家与投标人存在下列利害关系之一的,应当回避:</w:t>
      </w:r>
    </w:p>
    <w:p>
      <w:pPr>
        <w:pStyle w:val="47"/>
        <w:numPr>
          <w:ilvl w:val="0"/>
          <w:numId w:val="4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参加采购活动前三年内,与供应商存在劳动关系,或者担任过供应商的董事、监事,或者是供应商的控股股东或实际控制人；</w:t>
      </w:r>
    </w:p>
    <w:p>
      <w:pPr>
        <w:pStyle w:val="47"/>
        <w:numPr>
          <w:ilvl w:val="0"/>
          <w:numId w:val="4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与供应商的法定代表人或者负责人有夫妻、直系血亲、三代以内旁系血亲或者近姻亲关系；</w:t>
      </w:r>
    </w:p>
    <w:p>
      <w:pPr>
        <w:pStyle w:val="47"/>
        <w:numPr>
          <w:ilvl w:val="0"/>
          <w:numId w:val="4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与供应商有其他可能影响政府采购活动公平、公正进行的关系。</w:t>
      </w:r>
    </w:p>
    <w:p>
      <w:pPr>
        <w:pStyle w:val="47"/>
        <w:numPr>
          <w:ilvl w:val="1"/>
          <w:numId w:val="4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评审专家发现本人与参加采购活动的供应商有利害关系的,应当主动提出回避。采购人或者代理机构发现评审专家与参加采购活动的供应商有利害关系的,应当要求其回避。</w:t>
      </w:r>
    </w:p>
    <w:p>
      <w:pPr>
        <w:pStyle w:val="47"/>
        <w:numPr>
          <w:ilvl w:val="1"/>
          <w:numId w:val="4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采购人不得担任评标小组长。</w:t>
      </w:r>
    </w:p>
    <w:p>
      <w:pPr>
        <w:pStyle w:val="47"/>
        <w:numPr>
          <w:ilvl w:val="1"/>
          <w:numId w:val="4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采购人可以在评标前说明项目背景和采购需求，说明内容不得含有歧视性、倾向性意见，不得超出招标文件所述范围。说明应当提交书面材料，并随采购文件一并存档。</w:t>
      </w:r>
    </w:p>
    <w:p>
      <w:pPr>
        <w:pStyle w:val="47"/>
        <w:numPr>
          <w:ilvl w:val="1"/>
          <w:numId w:val="4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评标委员会成员名单在评标结果公告前应当保密。</w:t>
      </w:r>
    </w:p>
    <w:p>
      <w:pPr>
        <w:autoSpaceDE w:val="0"/>
        <w:autoSpaceDN w:val="0"/>
        <w:spacing w:line="360" w:lineRule="auto"/>
        <w:ind w:left="420"/>
        <w:contextualSpacing/>
        <w:rPr>
          <w:rFonts w:cs="宋体" w:asciiTheme="minorEastAsia" w:hAnsiTheme="minorEastAsia"/>
          <w:color w:val="auto"/>
          <w:kern w:val="0"/>
          <w:szCs w:val="21"/>
        </w:rPr>
      </w:pPr>
    </w:p>
    <w:p>
      <w:pPr>
        <w:pStyle w:val="47"/>
        <w:numPr>
          <w:ilvl w:val="0"/>
          <w:numId w:val="44"/>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符合性审查</w:t>
      </w:r>
    </w:p>
    <w:p>
      <w:pPr>
        <w:pStyle w:val="47"/>
        <w:numPr>
          <w:ilvl w:val="0"/>
          <w:numId w:val="4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评标委员会依据有关法律法规和招标文件的规定，对符合资格的投标人的投标文件进行符合性审查，以确定其是否满足招标文件的实质性要求。</w:t>
      </w:r>
    </w:p>
    <w:p>
      <w:pPr>
        <w:pStyle w:val="47"/>
        <w:numPr>
          <w:ilvl w:val="0"/>
          <w:numId w:val="4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审查、评价投标文件是否符合招标文件的商务、技术等实质性要求。</w:t>
      </w:r>
    </w:p>
    <w:p>
      <w:pPr>
        <w:pStyle w:val="47"/>
        <w:numPr>
          <w:ilvl w:val="0"/>
          <w:numId w:val="4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可要求投标人对投标文件有关事项作出澄清或者说明。</w:t>
      </w:r>
    </w:p>
    <w:p>
      <w:pPr>
        <w:pStyle w:val="47"/>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7"/>
        <w:numPr>
          <w:ilvl w:val="0"/>
          <w:numId w:val="46"/>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投标文件的澄清</w:t>
      </w:r>
    </w:p>
    <w:p>
      <w:pPr>
        <w:pStyle w:val="47"/>
        <w:numPr>
          <w:ilvl w:val="0"/>
          <w:numId w:val="4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对于投标文件中含义不明确、同类问题表述不一致或者有明显文字和计算错误的内容，评标委员会应当以书面形式要求投标人作出必要的澄清、说明或者补正。</w:t>
      </w:r>
    </w:p>
    <w:p>
      <w:pPr>
        <w:pStyle w:val="47"/>
        <w:numPr>
          <w:ilvl w:val="0"/>
          <w:numId w:val="4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投标人的澄清、说明或者补正应当采用书面形式，并加盖公章，或者由法定代表人或其授权的代表签字。投标人的澄清、说明或者补正不得超出投标文件的范围或者改变投标文件的实质性内容。</w:t>
      </w:r>
    </w:p>
    <w:p>
      <w:pPr>
        <w:pStyle w:val="47"/>
        <w:numPr>
          <w:ilvl w:val="0"/>
          <w:numId w:val="4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投标人的澄清文件是其投标文件的组成部分。</w:t>
      </w:r>
    </w:p>
    <w:p>
      <w:pPr>
        <w:pStyle w:val="47"/>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7"/>
        <w:numPr>
          <w:ilvl w:val="0"/>
          <w:numId w:val="46"/>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投标文件报价出现前后不一致的修正</w:t>
      </w:r>
    </w:p>
    <w:p>
      <w:pPr>
        <w:pStyle w:val="47"/>
        <w:numPr>
          <w:ilvl w:val="0"/>
          <w:numId w:val="5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投标文件中开标一览表(报价表)内容与投标文件中相应内容不一致的，以开标一览表(报价表)为准；</w:t>
      </w:r>
    </w:p>
    <w:p>
      <w:pPr>
        <w:pStyle w:val="47"/>
        <w:numPr>
          <w:ilvl w:val="0"/>
          <w:numId w:val="5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大写金额和小写金额不一致的，以大写金额为准；</w:t>
      </w:r>
    </w:p>
    <w:p>
      <w:pPr>
        <w:pStyle w:val="47"/>
        <w:numPr>
          <w:ilvl w:val="0"/>
          <w:numId w:val="5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单价金额小数点或者百分比有明显错位的，以开标一览表的总价为准，并修改单价；</w:t>
      </w:r>
    </w:p>
    <w:p>
      <w:pPr>
        <w:pStyle w:val="47"/>
        <w:numPr>
          <w:ilvl w:val="0"/>
          <w:numId w:val="5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总价金额与按单价汇总金额不一致的，以单价金额计算结果为准。同时出现两种以上不一致的，按照前款规定的顺序修正。修正后的报价按照“投标人须知”27.2规定经投标人确认后产生约束力，投标人不确认的，其投标无效。</w:t>
      </w:r>
    </w:p>
    <w:p>
      <w:pPr>
        <w:autoSpaceDE w:val="0"/>
        <w:autoSpaceDN w:val="0"/>
        <w:spacing w:line="360" w:lineRule="auto"/>
        <w:ind w:left="964"/>
        <w:contextualSpacing/>
        <w:rPr>
          <w:rFonts w:cs="宋体" w:asciiTheme="minorEastAsia" w:hAnsiTheme="minorEastAsia"/>
          <w:color w:val="auto"/>
          <w:kern w:val="0"/>
          <w:szCs w:val="21"/>
        </w:rPr>
      </w:pPr>
    </w:p>
    <w:p>
      <w:pPr>
        <w:pStyle w:val="47"/>
        <w:numPr>
          <w:ilvl w:val="0"/>
          <w:numId w:val="46"/>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投标无效情形</w:t>
      </w:r>
    </w:p>
    <w:p>
      <w:pPr>
        <w:pStyle w:val="47"/>
        <w:numPr>
          <w:ilvl w:val="0"/>
          <w:numId w:val="51"/>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投标文件属下列情况之一的，按照无效投标处理：</w:t>
      </w:r>
    </w:p>
    <w:p>
      <w:pPr>
        <w:pStyle w:val="47"/>
        <w:numPr>
          <w:ilvl w:val="0"/>
          <w:numId w:val="5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未按照招标文件的规定提交《许昌市政府采购供应商信用承诺函》的；</w:t>
      </w:r>
    </w:p>
    <w:p>
      <w:pPr>
        <w:pStyle w:val="47"/>
        <w:numPr>
          <w:ilvl w:val="0"/>
          <w:numId w:val="5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未按照招标文件的规定提交投标承诺函的；</w:t>
      </w:r>
    </w:p>
    <w:p>
      <w:pPr>
        <w:pStyle w:val="47"/>
        <w:numPr>
          <w:ilvl w:val="0"/>
          <w:numId w:val="5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投标文件未按招标文件要求签署、盖章的；</w:t>
      </w:r>
    </w:p>
    <w:p>
      <w:pPr>
        <w:pStyle w:val="47"/>
        <w:numPr>
          <w:ilvl w:val="0"/>
          <w:numId w:val="5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报价超过招标文件中规定的预算金额或者最高限价的；</w:t>
      </w:r>
    </w:p>
    <w:p>
      <w:pPr>
        <w:pStyle w:val="47"/>
        <w:numPr>
          <w:ilvl w:val="0"/>
          <w:numId w:val="5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投标文件含有采购人不能接受的附加条件的</w:t>
      </w:r>
      <w:r>
        <w:rPr>
          <w:rFonts w:hint="eastAsia" w:cs="宋体" w:asciiTheme="minorEastAsia" w:hAnsiTheme="minorEastAsia"/>
          <w:color w:val="auto"/>
          <w:kern w:val="0"/>
          <w:szCs w:val="21"/>
        </w:rPr>
        <w:t>。</w:t>
      </w:r>
    </w:p>
    <w:p>
      <w:pPr>
        <w:pStyle w:val="47"/>
        <w:numPr>
          <w:ilvl w:val="0"/>
          <w:numId w:val="53"/>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根据《河南省财政厅关于防范供应商串通投标促进政府采购公平竞争的通知》（豫财购﹝2021﹞6号）要求，参与同一个标段的供应商存在下列情形之一的，其投标文件无效：</w:t>
      </w:r>
    </w:p>
    <w:p>
      <w:pPr>
        <w:pStyle w:val="47"/>
        <w:numPr>
          <w:ilvl w:val="0"/>
          <w:numId w:val="54"/>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不同供应商的电子投标文件上传计算机的网卡MAC地址、CPU序列号和硬盘序列号等硬件信息相同的；</w:t>
      </w:r>
    </w:p>
    <w:p>
      <w:pPr>
        <w:pStyle w:val="47"/>
        <w:numPr>
          <w:ilvl w:val="0"/>
          <w:numId w:val="5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不同供应商的投标文件由同一电子设备编制、打印加密或者上传；</w:t>
      </w:r>
    </w:p>
    <w:p>
      <w:pPr>
        <w:pStyle w:val="47"/>
        <w:numPr>
          <w:ilvl w:val="0"/>
          <w:numId w:val="56"/>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不同供应商的投标文件由同一电子设备打印、复印；</w:t>
      </w:r>
    </w:p>
    <w:p>
      <w:pPr>
        <w:pStyle w:val="47"/>
        <w:numPr>
          <w:ilvl w:val="0"/>
          <w:numId w:val="5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不同供应商的投标文件由同一人送达或者分发，或者不同供应商联系人为同一人或不同联系人的联系电话一致的；</w:t>
      </w:r>
    </w:p>
    <w:p>
      <w:pPr>
        <w:pStyle w:val="47"/>
        <w:numPr>
          <w:ilvl w:val="0"/>
          <w:numId w:val="58"/>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不同供应商的投标文件的内容存在两处以上细节错误一致；</w:t>
      </w:r>
    </w:p>
    <w:p>
      <w:pPr>
        <w:pStyle w:val="47"/>
        <w:numPr>
          <w:ilvl w:val="0"/>
          <w:numId w:val="59"/>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不同供应商的法定代表人、委托代理人、项目经理、项目负责人等由同一个单位缴纳社会保险或者领取报酬的；</w:t>
      </w:r>
    </w:p>
    <w:p>
      <w:pPr>
        <w:pStyle w:val="47"/>
        <w:numPr>
          <w:ilvl w:val="0"/>
          <w:numId w:val="6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不同供应商投标文件中法定代表人或者负责人签字出自同一人之手；</w:t>
      </w:r>
    </w:p>
    <w:p>
      <w:pPr>
        <w:pStyle w:val="47"/>
        <w:numPr>
          <w:ilvl w:val="0"/>
          <w:numId w:val="61"/>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其它涉嫌串通的情形。</w:t>
      </w:r>
    </w:p>
    <w:p>
      <w:pPr>
        <w:pStyle w:val="47"/>
        <w:numPr>
          <w:ilvl w:val="0"/>
          <w:numId w:val="6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有下列情形之一的，视为投标人串通投标，其投标无效：</w:t>
      </w:r>
    </w:p>
    <w:p>
      <w:pPr>
        <w:pStyle w:val="47"/>
        <w:numPr>
          <w:ilvl w:val="0"/>
          <w:numId w:val="6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不同投标人的投标文件由同一单位或者个人编制；</w:t>
      </w:r>
    </w:p>
    <w:p>
      <w:pPr>
        <w:pStyle w:val="47"/>
        <w:numPr>
          <w:ilvl w:val="0"/>
          <w:numId w:val="64"/>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不同投标人委托同一单位或者个人办理投标事宜；</w:t>
      </w:r>
    </w:p>
    <w:p>
      <w:pPr>
        <w:pStyle w:val="47"/>
        <w:numPr>
          <w:ilvl w:val="0"/>
          <w:numId w:val="65"/>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不同投标人的投标文件载明的项目管理成员或者联系人员为同一人；</w:t>
      </w:r>
    </w:p>
    <w:p>
      <w:pPr>
        <w:pStyle w:val="47"/>
        <w:numPr>
          <w:ilvl w:val="0"/>
          <w:numId w:val="66"/>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不同投标人的投标文件异常一致或者投标报价呈规律性差异；</w:t>
      </w:r>
    </w:p>
    <w:p>
      <w:pPr>
        <w:pStyle w:val="47"/>
        <w:numPr>
          <w:ilvl w:val="0"/>
          <w:numId w:val="67"/>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不同投标人的投标文件相互混装。</w:t>
      </w:r>
    </w:p>
    <w:p>
      <w:pPr>
        <w:pStyle w:val="47"/>
        <w:numPr>
          <w:ilvl w:val="0"/>
          <w:numId w:val="6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pPr>
        <w:pStyle w:val="47"/>
        <w:numPr>
          <w:ilvl w:val="0"/>
          <w:numId w:val="6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认为投标人的报价明显低于其他通过符合性审查投标人的报价，有可能影响产品质量或者不能诚信履约的，应当要求其在评标期间合理的时间内提供书面说明，必要时提交相关证明材料；投标人不能证明其报价合理性的，评标委员会应当将其作为无效投标处理。</w:t>
      </w:r>
    </w:p>
    <w:p>
      <w:pPr>
        <w:pStyle w:val="47"/>
        <w:numPr>
          <w:ilvl w:val="0"/>
          <w:numId w:val="7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ascii="ˎ̥" w:hAnsi="ˎ̥"/>
          <w:color w:val="auto"/>
        </w:rPr>
        <w:t>按照《关于推进全流程电子化交易和在线监管工作有关问题的通知》（许公管办[2019]3号）规定，不同投标人电子投标文件记录的网卡MAC地址、CPU序号、硬盘序列号等硬件特征码均相同时，视为‘</w:t>
      </w:r>
      <w:r>
        <w:rPr>
          <w:rFonts w:ascii="ˎ̥" w:hAnsi="ˎ̥"/>
          <w:color w:val="auto"/>
        </w:rPr>
        <w:t>不同</w:t>
      </w:r>
      <w:r>
        <w:rPr>
          <w:rFonts w:hint="eastAsia" w:ascii="ˎ̥" w:hAnsi="ˎ̥"/>
          <w:color w:val="auto"/>
        </w:rPr>
        <w:t>投标人</w:t>
      </w:r>
      <w:r>
        <w:rPr>
          <w:rFonts w:ascii="ˎ̥" w:hAnsi="ˎ̥"/>
          <w:color w:val="auto"/>
        </w:rPr>
        <w:t>的</w:t>
      </w:r>
      <w:r>
        <w:rPr>
          <w:rFonts w:hint="eastAsia" w:ascii="ˎ̥" w:hAnsi="ˎ̥"/>
          <w:color w:val="auto"/>
        </w:rPr>
        <w:t>投标</w:t>
      </w:r>
      <w:r>
        <w:rPr>
          <w:rFonts w:ascii="ˎ̥" w:hAnsi="ˎ̥"/>
          <w:color w:val="auto"/>
        </w:rPr>
        <w:t>文件由同一单位或者个人编制</w:t>
      </w:r>
      <w:r>
        <w:rPr>
          <w:rFonts w:hint="eastAsia" w:ascii="ˎ̥" w:hAnsi="ˎ̥"/>
          <w:color w:val="auto"/>
        </w:rPr>
        <w:t>’或‘</w:t>
      </w:r>
      <w:r>
        <w:rPr>
          <w:rFonts w:ascii="ˎ̥" w:hAnsi="ˎ̥"/>
          <w:color w:val="auto"/>
        </w:rPr>
        <w:t>不同</w:t>
      </w:r>
      <w:r>
        <w:rPr>
          <w:rFonts w:hint="eastAsia" w:ascii="ˎ̥" w:hAnsi="ˎ̥"/>
          <w:color w:val="auto"/>
        </w:rPr>
        <w:t>投标人</w:t>
      </w:r>
      <w:r>
        <w:rPr>
          <w:rFonts w:ascii="ˎ̥" w:hAnsi="ˎ̥"/>
          <w:color w:val="auto"/>
        </w:rPr>
        <w:t>委托同一单位或者个人办理</w:t>
      </w:r>
      <w:r>
        <w:rPr>
          <w:rFonts w:hint="eastAsia" w:ascii="ˎ̥" w:hAnsi="ˎ̥"/>
          <w:color w:val="auto"/>
        </w:rPr>
        <w:t>响应</w:t>
      </w:r>
      <w:r>
        <w:rPr>
          <w:rFonts w:ascii="ˎ̥" w:hAnsi="ˎ̥"/>
          <w:color w:val="auto"/>
        </w:rPr>
        <w:t>事宜</w:t>
      </w:r>
      <w:r>
        <w:rPr>
          <w:rFonts w:hint="eastAsia" w:ascii="ˎ̥" w:hAnsi="ˎ̥"/>
          <w:color w:val="auto"/>
        </w:rPr>
        <w:t>’，其投标无效。</w:t>
      </w:r>
    </w:p>
    <w:p>
      <w:pPr>
        <w:pStyle w:val="47"/>
        <w:numPr>
          <w:ilvl w:val="0"/>
          <w:numId w:val="71"/>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法</w:t>
      </w:r>
      <w:r>
        <w:rPr>
          <w:rFonts w:cs="宋体" w:asciiTheme="minorEastAsia" w:hAnsiTheme="minorEastAsia"/>
          <w:color w:val="auto"/>
          <w:kern w:val="0"/>
          <w:szCs w:val="21"/>
        </w:rPr>
        <w:t>律、法规和招标文件规定的其他无效情形。</w:t>
      </w:r>
    </w:p>
    <w:p>
      <w:pPr>
        <w:pStyle w:val="47"/>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7"/>
        <w:numPr>
          <w:ilvl w:val="0"/>
          <w:numId w:val="46"/>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相同品牌投标人的认定</w:t>
      </w:r>
      <w:r>
        <w:rPr>
          <w:rFonts w:cs="仿宋_GB2312" w:asciiTheme="minorEastAsia" w:hAnsiTheme="minorEastAsia"/>
          <w:b/>
          <w:bCs/>
          <w:color w:val="auto"/>
          <w:szCs w:val="21"/>
          <w:lang w:val="zh-CN"/>
        </w:rPr>
        <w:t>（服务类项目不适用本条款规定）</w:t>
      </w:r>
    </w:p>
    <w:p>
      <w:pPr>
        <w:pStyle w:val="47"/>
        <w:numPr>
          <w:ilvl w:val="0"/>
          <w:numId w:val="7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pStyle w:val="47"/>
        <w:numPr>
          <w:ilvl w:val="0"/>
          <w:numId w:val="73"/>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47"/>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7"/>
        <w:numPr>
          <w:ilvl w:val="0"/>
          <w:numId w:val="46"/>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投标文件的比较与评价</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评标委员会按照招标文件中规定的评标方法和标准，对符合性审查合格的投标文件进行商务和技术评估，综合比较与评价。</w:t>
      </w:r>
    </w:p>
    <w:p>
      <w:pPr>
        <w:autoSpaceDE w:val="0"/>
        <w:autoSpaceDN w:val="0"/>
        <w:spacing w:line="360" w:lineRule="auto"/>
        <w:ind w:left="964"/>
        <w:contextualSpacing/>
        <w:rPr>
          <w:rFonts w:cs="宋体" w:asciiTheme="minorEastAsia" w:hAnsiTheme="minorEastAsia"/>
          <w:color w:val="auto"/>
          <w:kern w:val="0"/>
          <w:szCs w:val="21"/>
        </w:rPr>
      </w:pPr>
    </w:p>
    <w:p>
      <w:pPr>
        <w:pStyle w:val="47"/>
        <w:numPr>
          <w:ilvl w:val="0"/>
          <w:numId w:val="46"/>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评标方法、评标标准</w:t>
      </w:r>
    </w:p>
    <w:p>
      <w:pPr>
        <w:pStyle w:val="47"/>
        <w:numPr>
          <w:ilvl w:val="0"/>
          <w:numId w:val="7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评标方法分为最低评标价法和综合评分法。</w:t>
      </w:r>
    </w:p>
    <w:p>
      <w:pPr>
        <w:pStyle w:val="47"/>
        <w:numPr>
          <w:ilvl w:val="0"/>
          <w:numId w:val="7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最低评标价法</w:t>
      </w:r>
    </w:p>
    <w:p>
      <w:pPr>
        <w:pStyle w:val="47"/>
        <w:numPr>
          <w:ilvl w:val="0"/>
          <w:numId w:val="76"/>
        </w:numPr>
        <w:autoSpaceDE w:val="0"/>
        <w:autoSpaceDN w:val="0"/>
        <w:spacing w:line="360" w:lineRule="auto"/>
        <w:ind w:left="1841" w:leftChars="1" w:hanging="1839" w:hangingChars="87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最低评标价法，是指投标文件满足招标文件全部实质性要求，且投标报价最低的投标人为中标候选人的评标方法。</w:t>
      </w:r>
    </w:p>
    <w:p>
      <w:pPr>
        <w:pStyle w:val="47"/>
        <w:numPr>
          <w:ilvl w:val="0"/>
          <w:numId w:val="76"/>
        </w:numPr>
        <w:autoSpaceDE w:val="0"/>
        <w:autoSpaceDN w:val="0"/>
        <w:spacing w:line="360" w:lineRule="auto"/>
        <w:ind w:left="1841" w:leftChars="1" w:hanging="1839" w:hangingChars="87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采用最低评标价法评标时，除了算术修正和落实政府采购政策需进行的价格扣除外，不能对投标人的投标价格进行任何调整。</w:t>
      </w:r>
    </w:p>
    <w:p>
      <w:pPr>
        <w:pStyle w:val="47"/>
        <w:numPr>
          <w:ilvl w:val="0"/>
          <w:numId w:val="7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综合评分法，是指投标文件满足招标文件全部实质性要求，且按照评审因素的量化指标评审得分最高的投标人为中标候选人的评标方法。</w:t>
      </w:r>
    </w:p>
    <w:p>
      <w:pPr>
        <w:pStyle w:val="47"/>
        <w:numPr>
          <w:ilvl w:val="0"/>
          <w:numId w:val="77"/>
        </w:numPr>
        <w:autoSpaceDE w:val="0"/>
        <w:autoSpaceDN w:val="0"/>
        <w:spacing w:line="360" w:lineRule="auto"/>
        <w:ind w:left="993" w:hanging="99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价格分</w:t>
      </w:r>
    </w:p>
    <w:p>
      <w:pPr>
        <w:pStyle w:val="47"/>
        <w:numPr>
          <w:ilvl w:val="0"/>
          <w:numId w:val="78"/>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价格分采用低价优先法计算，即满足招标文件要求且投标价格最低的投标报价为评标基准价，其价格分为满分。其他投标人的价格分统一按照下列公式计算：</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投标报价得分=(评标基准价/投标报价)×100</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评标总得分=F1×A1+F2×A2+……+Fn×An</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F1、F2……Fn分别为各项评审因素的得分;</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A1、A2、……An 分别为各项评审因素所占的权重(A1+A2+……+An=1)。</w:t>
      </w:r>
    </w:p>
    <w:p>
      <w:pPr>
        <w:pStyle w:val="47"/>
        <w:numPr>
          <w:ilvl w:val="0"/>
          <w:numId w:val="78"/>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评标过程中，不得去掉报价中的最高报价和最低报价。</w:t>
      </w:r>
    </w:p>
    <w:p>
      <w:pPr>
        <w:pStyle w:val="47"/>
        <w:numPr>
          <w:ilvl w:val="0"/>
          <w:numId w:val="78"/>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因落实政府采购政策进行价格调整的，以调整后的价格计算评标基准价和投标报价。</w:t>
      </w:r>
    </w:p>
    <w:p>
      <w:pPr>
        <w:pStyle w:val="47"/>
        <w:numPr>
          <w:ilvl w:val="1"/>
          <w:numId w:val="7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b/>
          <w:color w:val="auto"/>
          <w:kern w:val="0"/>
          <w:szCs w:val="21"/>
        </w:rPr>
        <w:t>本次评标具体评标方法、评标标准见（第六章 资格审查与评标）</w:t>
      </w:r>
      <w:r>
        <w:rPr>
          <w:rFonts w:hint="eastAsia" w:cs="宋体" w:asciiTheme="minorEastAsia" w:hAnsiTheme="minorEastAsia"/>
          <w:color w:val="auto"/>
          <w:kern w:val="0"/>
          <w:szCs w:val="21"/>
        </w:rPr>
        <w:t>。</w:t>
      </w:r>
    </w:p>
    <w:p>
      <w:pPr>
        <w:pStyle w:val="47"/>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7"/>
        <w:numPr>
          <w:ilvl w:val="0"/>
          <w:numId w:val="7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推荐中标候选人</w:t>
      </w:r>
    </w:p>
    <w:p>
      <w:pPr>
        <w:pStyle w:val="47"/>
        <w:numPr>
          <w:ilvl w:val="0"/>
          <w:numId w:val="7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采用最低评标价法的，评标结果按投标报价由低到高顺序排列。投标报价相同的并列。投标文件满足招标文件全部实质性要求且投标报价最低的投标人为排名第一的中标候选人。</w:t>
      </w:r>
    </w:p>
    <w:p>
      <w:pPr>
        <w:pStyle w:val="47"/>
        <w:numPr>
          <w:ilvl w:val="0"/>
          <w:numId w:val="8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pStyle w:val="47"/>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7"/>
        <w:numPr>
          <w:ilvl w:val="0"/>
          <w:numId w:val="81"/>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评审意见无效情形</w:t>
      </w:r>
    </w:p>
    <w:p>
      <w:pPr>
        <w:pStyle w:val="47"/>
        <w:numPr>
          <w:ilvl w:val="0"/>
          <w:numId w:val="82"/>
        </w:numPr>
        <w:autoSpaceDE w:val="0"/>
        <w:autoSpaceDN w:val="0"/>
        <w:spacing w:line="360" w:lineRule="auto"/>
        <w:ind w:left="993" w:hanging="99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评标委员会及其成员有下列行为之一的，其评审意见无效：</w:t>
      </w:r>
    </w:p>
    <w:p>
      <w:pPr>
        <w:pStyle w:val="47"/>
        <w:numPr>
          <w:ilvl w:val="0"/>
          <w:numId w:val="8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确定参与评标至评标结束前私自接触投标人；</w:t>
      </w:r>
    </w:p>
    <w:p>
      <w:pPr>
        <w:pStyle w:val="47"/>
        <w:numPr>
          <w:ilvl w:val="0"/>
          <w:numId w:val="8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接受投标人提出的与投标文件不一致的澄清或者说明，《投标人须知》26条规定的情形除外；</w:t>
      </w:r>
    </w:p>
    <w:p>
      <w:pPr>
        <w:pStyle w:val="47"/>
        <w:numPr>
          <w:ilvl w:val="0"/>
          <w:numId w:val="8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违反评标纪律发表倾向性意见或者征询采购人的倾向性意见；</w:t>
      </w:r>
    </w:p>
    <w:p>
      <w:pPr>
        <w:pStyle w:val="47"/>
        <w:numPr>
          <w:ilvl w:val="0"/>
          <w:numId w:val="8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对需要专业判断的主观评审因素协商评分；</w:t>
      </w:r>
    </w:p>
    <w:p>
      <w:pPr>
        <w:pStyle w:val="47"/>
        <w:numPr>
          <w:ilvl w:val="0"/>
          <w:numId w:val="8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在评标过程中擅离职守，影响评标程序正常进行的；</w:t>
      </w:r>
    </w:p>
    <w:p>
      <w:pPr>
        <w:pStyle w:val="47"/>
        <w:numPr>
          <w:ilvl w:val="0"/>
          <w:numId w:val="8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记录、复制或者带走任何评标资料；</w:t>
      </w:r>
    </w:p>
    <w:p>
      <w:pPr>
        <w:pStyle w:val="47"/>
        <w:numPr>
          <w:ilvl w:val="0"/>
          <w:numId w:val="8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其他不遵守评标纪律的行为。</w:t>
      </w:r>
    </w:p>
    <w:p>
      <w:pPr>
        <w:autoSpaceDE w:val="0"/>
        <w:autoSpaceDN w:val="0"/>
        <w:spacing w:line="360" w:lineRule="auto"/>
        <w:ind w:left="964"/>
        <w:contextualSpacing/>
        <w:rPr>
          <w:rFonts w:cs="宋体" w:asciiTheme="minorEastAsia" w:hAnsiTheme="minorEastAsia"/>
          <w:color w:val="auto"/>
          <w:kern w:val="0"/>
          <w:szCs w:val="21"/>
        </w:rPr>
      </w:pPr>
    </w:p>
    <w:p>
      <w:pPr>
        <w:pStyle w:val="47"/>
        <w:numPr>
          <w:ilvl w:val="0"/>
          <w:numId w:val="81"/>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保密</w:t>
      </w:r>
    </w:p>
    <w:p>
      <w:pPr>
        <w:pStyle w:val="47"/>
        <w:numPr>
          <w:ilvl w:val="0"/>
          <w:numId w:val="84"/>
        </w:numPr>
        <w:autoSpaceDE w:val="0"/>
        <w:autoSpaceDN w:val="0"/>
        <w:spacing w:line="360" w:lineRule="auto"/>
        <w:ind w:left="850" w:hanging="850" w:hangingChars="405"/>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评审专家应当遵守评审工作纪律，不得泄露评审文件、评审情况和评审中获悉的商业秘密。</w:t>
      </w:r>
    </w:p>
    <w:p>
      <w:pPr>
        <w:autoSpaceDE w:val="0"/>
        <w:autoSpaceDN w:val="0"/>
        <w:spacing w:line="360" w:lineRule="auto"/>
        <w:ind w:left="850" w:hanging="850" w:hangingChars="405"/>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35.2    采购人、采购代理机构应当采取必要措施，保证评标在严格保密的情况下进行。有关人员对评标情况以及在评标过程中获悉的国家秘密、商业秘密负有保密责任。</w:t>
      </w: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六、定标和授予合同</w:t>
      </w:r>
    </w:p>
    <w:p>
      <w:pPr>
        <w:pStyle w:val="47"/>
        <w:numPr>
          <w:ilvl w:val="0"/>
          <w:numId w:val="81"/>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确定中标人</w:t>
      </w:r>
    </w:p>
    <w:p>
      <w:pPr>
        <w:pStyle w:val="47"/>
        <w:numPr>
          <w:ilvl w:val="0"/>
          <w:numId w:val="8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采购人应当自收到评标报告之日起1个工作日内，在评标报告确定的中标候选人名单中按顺序确定中标人（核验中标供应商由《许昌市政府采购供应商信用承诺函》替代的证明材料）。</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36.2     采购人在收到评标报告1个工作日内未按评标报告推荐的中标候选人顺序确定中标人，</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又不能说明合法理由的，视同按评标报告推荐的顺序确定排名第一的中标候选人为中标</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人。</w:t>
      </w:r>
    </w:p>
    <w:p>
      <w:pPr>
        <w:pStyle w:val="47"/>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7"/>
        <w:numPr>
          <w:ilvl w:val="0"/>
          <w:numId w:val="81"/>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中标公告、发出中标通知书</w:t>
      </w:r>
    </w:p>
    <w:p>
      <w:pPr>
        <w:autoSpaceDE w:val="0"/>
        <w:autoSpaceDN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37.1     采购人确认中标人后公告中标结果的同时，许昌市政府采购服务中心向中标人发出中标通知书。</w:t>
      </w:r>
    </w:p>
    <w:p>
      <w:pPr>
        <w:pStyle w:val="47"/>
        <w:numPr>
          <w:ilvl w:val="0"/>
          <w:numId w:val="8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中标通知书发出后，采购人不得违法改变中标结果，中标人无正当理由不得放弃中标。</w:t>
      </w:r>
    </w:p>
    <w:p>
      <w:pPr>
        <w:pStyle w:val="47"/>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7"/>
        <w:numPr>
          <w:ilvl w:val="0"/>
          <w:numId w:val="81"/>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质疑提出与答复</w:t>
      </w:r>
    </w:p>
    <w:p>
      <w:pPr>
        <w:autoSpaceDE w:val="0"/>
        <w:autoSpaceDN w:val="0"/>
        <w:adjustRightInd w:val="0"/>
        <w:spacing w:line="360" w:lineRule="auto"/>
        <w:ind w:left="850" w:leftChars="1" w:hanging="848" w:hangingChars="40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38.1    供应商认为采购文件、采购过程和中标结果使自己的权益受到损害的，可以按照《政府采购质疑和投诉办法》（财政部令第94号）提出质疑。</w:t>
      </w:r>
      <w:r>
        <w:rPr>
          <w:rFonts w:cs="宋体" w:asciiTheme="minorEastAsia" w:hAnsiTheme="minorEastAsia"/>
          <w:color w:val="auto"/>
          <w:kern w:val="0"/>
          <w:szCs w:val="21"/>
        </w:rPr>
        <w:t>提出质疑的供应商应当是参与</w:t>
      </w:r>
      <w:r>
        <w:rPr>
          <w:rFonts w:hint="eastAsia" w:cs="宋体" w:asciiTheme="minorEastAsia" w:hAnsiTheme="minorEastAsia"/>
          <w:color w:val="auto"/>
          <w:kern w:val="0"/>
          <w:szCs w:val="21"/>
        </w:rPr>
        <w:t>本</w:t>
      </w:r>
      <w:r>
        <w:rPr>
          <w:rFonts w:cs="宋体" w:asciiTheme="minorEastAsia" w:hAnsiTheme="minorEastAsia"/>
          <w:color w:val="auto"/>
          <w:kern w:val="0"/>
          <w:szCs w:val="21"/>
        </w:rPr>
        <w:t>项目采购活动的供应商。</w:t>
      </w:r>
      <w:r>
        <w:rPr>
          <w:rFonts w:hint="eastAsia" w:cs="宋体" w:asciiTheme="minorEastAsia" w:hAnsiTheme="minorEastAsia"/>
          <w:color w:val="auto"/>
          <w:kern w:val="0"/>
          <w:szCs w:val="21"/>
        </w:rPr>
        <w:t>提出时应按照《政府采购质疑和投诉办法》（财政部令第94号）第十二条规定提交质疑函和必要的证明材料，如未提出视为全面接受。</w:t>
      </w:r>
    </w:p>
    <w:p>
      <w:pPr>
        <w:pStyle w:val="47"/>
        <w:numPr>
          <w:ilvl w:val="0"/>
          <w:numId w:val="86"/>
        </w:numPr>
        <w:autoSpaceDE w:val="0"/>
        <w:autoSpaceDN w:val="0"/>
        <w:spacing w:line="360" w:lineRule="auto"/>
        <w:ind w:hanging="1407"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对采购文件提出质疑的，</w:t>
      </w:r>
      <w:r>
        <w:rPr>
          <w:rFonts w:cs="宋体" w:asciiTheme="minorEastAsia" w:hAnsiTheme="minorEastAsia"/>
          <w:color w:val="auto"/>
          <w:kern w:val="0"/>
          <w:szCs w:val="21"/>
        </w:rPr>
        <w:t>潜在</w:t>
      </w:r>
      <w:r>
        <w:rPr>
          <w:rFonts w:hint="eastAsia" w:cs="宋体" w:asciiTheme="minorEastAsia" w:hAnsiTheme="minorEastAsia"/>
          <w:color w:val="auto"/>
          <w:kern w:val="0"/>
          <w:szCs w:val="21"/>
        </w:rPr>
        <w:t>投标人应</w:t>
      </w:r>
      <w:r>
        <w:rPr>
          <w:rFonts w:cs="宋体" w:asciiTheme="minorEastAsia" w:hAnsiTheme="minorEastAsia"/>
          <w:color w:val="auto"/>
          <w:kern w:val="0"/>
          <w:szCs w:val="21"/>
        </w:rPr>
        <w:t>已依法获取采购文件</w:t>
      </w:r>
      <w:r>
        <w:rPr>
          <w:rFonts w:hint="eastAsia" w:cs="宋体" w:asciiTheme="minorEastAsia" w:hAnsiTheme="minorEastAsia"/>
          <w:color w:val="auto"/>
          <w:kern w:val="0"/>
          <w:szCs w:val="21"/>
        </w:rPr>
        <w:t>，且应当在</w:t>
      </w:r>
      <w:r>
        <w:rPr>
          <w:rFonts w:cs="宋体" w:asciiTheme="minorEastAsia" w:hAnsiTheme="minorEastAsia"/>
          <w:color w:val="auto"/>
          <w:kern w:val="0"/>
          <w:szCs w:val="21"/>
        </w:rPr>
        <w:t>获取采购文件或者采购文件公告期限届满之日起7个工作日内</w:t>
      </w:r>
      <w:r>
        <w:rPr>
          <w:rFonts w:hint="eastAsia" w:cs="宋体" w:asciiTheme="minorEastAsia" w:hAnsiTheme="minorEastAsia"/>
          <w:color w:val="auto"/>
          <w:kern w:val="0"/>
          <w:szCs w:val="21"/>
        </w:rPr>
        <w:t>使用CA数字证书登录《全国公共资源交易平台（河南省·许昌市）》，通过许昌公共资源交易系统一次性提出，逾期提交或未按照要求提交的质疑函将不予受理。质疑提出后</w:t>
      </w:r>
      <w:r>
        <w:rPr>
          <w:rFonts w:cs="宋体" w:asciiTheme="minorEastAsia" w:hAnsiTheme="minorEastAsia"/>
          <w:color w:val="auto"/>
          <w:kern w:val="0"/>
          <w:szCs w:val="21"/>
        </w:rPr>
        <w:t>潜在</w:t>
      </w:r>
      <w:r>
        <w:rPr>
          <w:rFonts w:hint="eastAsia" w:cs="宋体" w:asciiTheme="minorEastAsia" w:hAnsiTheme="minorEastAsia"/>
          <w:color w:val="auto"/>
          <w:kern w:val="0"/>
          <w:szCs w:val="21"/>
        </w:rPr>
        <w:t>投标人应及时联系招标公告中集采机构联系人查看。</w:t>
      </w:r>
    </w:p>
    <w:p>
      <w:pPr>
        <w:pStyle w:val="47"/>
        <w:numPr>
          <w:ilvl w:val="0"/>
          <w:numId w:val="86"/>
        </w:numPr>
        <w:autoSpaceDE w:val="0"/>
        <w:autoSpaceDN w:val="0"/>
        <w:spacing w:line="360" w:lineRule="auto"/>
        <w:ind w:hanging="1407"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采购过程提出质疑的，为各采购程序环节结束之日起七个工作日内，投标人使用CA数字证书登录《全国公共资源交易平台（河南省·许昌市）》，通过许昌公共资源交易系统一次性提出，逾期提交或未按照要求提交的质疑函将不予受理。质疑提出后投标人应及时联系招标公告中集采机构联系人查看。</w:t>
      </w:r>
    </w:p>
    <w:p>
      <w:pPr>
        <w:pStyle w:val="47"/>
        <w:numPr>
          <w:ilvl w:val="0"/>
          <w:numId w:val="86"/>
        </w:numPr>
        <w:autoSpaceDE w:val="0"/>
        <w:autoSpaceDN w:val="0"/>
        <w:spacing w:line="360" w:lineRule="auto"/>
        <w:ind w:hanging="1407"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中标结果提出质疑的，为中标结果公告期限届满之日起七个工作日内，投标人使用CA数字证书登录《全国公共资源交易平台（河南省·许昌市）》，通过许昌公共资源交易系统一次性提出，逾期提交或未按照要求提交的质疑函将不予受理。质疑提出后投标人应及时联系招标公告中集采机构联系人查看。</w:t>
      </w:r>
    </w:p>
    <w:p>
      <w:pPr>
        <w:autoSpaceDE w:val="0"/>
        <w:autoSpaceDN w:val="0"/>
        <w:spacing w:line="360" w:lineRule="auto"/>
        <w:ind w:left="991" w:leftChars="-64" w:hanging="1125" w:hangingChars="53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38.2      </w:t>
      </w:r>
      <w:r>
        <w:rPr>
          <w:rFonts w:cs="宋体" w:asciiTheme="minorEastAsia" w:hAnsiTheme="minorEastAsia"/>
          <w:color w:val="auto"/>
          <w:kern w:val="0"/>
          <w:szCs w:val="21"/>
        </w:rPr>
        <w:t>采购人、采购代理机构认为供应商质疑不成立，或者成立但未对中标结果构成影响的，</w:t>
      </w:r>
      <w:r>
        <w:rPr>
          <w:rFonts w:hint="eastAsia" w:cs="宋体" w:asciiTheme="minorEastAsia" w:hAnsiTheme="minorEastAsia"/>
          <w:color w:val="auto"/>
          <w:kern w:val="0"/>
          <w:szCs w:val="21"/>
        </w:rPr>
        <w:t>在收到质疑函7个工作日内通过《全国公共资源交易平台（河南省·许昌市）》交易系统作出答复，并</w:t>
      </w:r>
      <w:r>
        <w:rPr>
          <w:rFonts w:cs="宋体" w:asciiTheme="minorEastAsia" w:hAnsiTheme="minorEastAsia"/>
          <w:color w:val="auto"/>
          <w:kern w:val="0"/>
          <w:szCs w:val="21"/>
        </w:rPr>
        <w:t>继续开展采购活动；认为供应商质疑成立且影响或者可能影响中标结果的，</w:t>
      </w:r>
      <w:r>
        <w:rPr>
          <w:rFonts w:hint="eastAsia" w:cs="宋体" w:asciiTheme="minorEastAsia" w:hAnsiTheme="minorEastAsia"/>
          <w:color w:val="auto"/>
          <w:kern w:val="0"/>
          <w:szCs w:val="21"/>
        </w:rPr>
        <w:t>在收到质疑函7个工作日内通过《全国公共资源交易平台（河南省·许昌市）》交易系统作出答复，并</w:t>
      </w:r>
      <w:r>
        <w:rPr>
          <w:rFonts w:cs="宋体" w:asciiTheme="minorEastAsia" w:hAnsiTheme="minorEastAsia"/>
          <w:color w:val="auto"/>
          <w:kern w:val="0"/>
          <w:szCs w:val="21"/>
        </w:rPr>
        <w:t>按照下列情况处理：</w:t>
      </w:r>
    </w:p>
    <w:p>
      <w:pPr>
        <w:pStyle w:val="47"/>
        <w:numPr>
          <w:ilvl w:val="0"/>
          <w:numId w:val="87"/>
        </w:numPr>
        <w:autoSpaceDE w:val="0"/>
        <w:autoSpaceDN w:val="0"/>
        <w:spacing w:line="360" w:lineRule="auto"/>
        <w:ind w:hanging="1384"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对采购文件提出的质疑，依法通过澄清或者修改可以继续开展采购活动的，澄清或者修改采购文件后继续开展采购活动；否则应当修改采购文件后重新开展采购活动。</w:t>
      </w:r>
    </w:p>
    <w:p>
      <w:pPr>
        <w:pStyle w:val="47"/>
        <w:numPr>
          <w:ilvl w:val="0"/>
          <w:numId w:val="87"/>
        </w:numPr>
        <w:autoSpaceDE w:val="0"/>
        <w:autoSpaceDN w:val="0"/>
        <w:spacing w:line="360" w:lineRule="auto"/>
        <w:ind w:hanging="1384"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对采购过程、中标结果提出的质疑，合格供应商符合法定数量时，可以从合格的中标</w:t>
      </w:r>
      <w:r>
        <w:rPr>
          <w:rFonts w:hint="eastAsia" w:cs="宋体" w:asciiTheme="minorEastAsia" w:hAnsiTheme="minorEastAsia"/>
          <w:color w:val="auto"/>
          <w:kern w:val="0"/>
          <w:szCs w:val="21"/>
        </w:rPr>
        <w:t>候选人</w:t>
      </w:r>
      <w:r>
        <w:rPr>
          <w:rFonts w:cs="宋体" w:asciiTheme="minorEastAsia" w:hAnsiTheme="minorEastAsia"/>
          <w:color w:val="auto"/>
          <w:kern w:val="0"/>
          <w:szCs w:val="21"/>
        </w:rPr>
        <w:t>中另行确定中标供应商的，应当依法另行确定中标供应商；否则应当重新开展采购活动</w:t>
      </w:r>
      <w:r>
        <w:rPr>
          <w:rFonts w:hint="eastAsia" w:cs="宋体" w:asciiTheme="minorEastAsia" w:hAnsiTheme="minorEastAsia"/>
          <w:color w:val="auto"/>
          <w:kern w:val="0"/>
          <w:szCs w:val="21"/>
        </w:rPr>
        <w:t>。</w:t>
      </w:r>
    </w:p>
    <w:p>
      <w:pPr>
        <w:autoSpaceDE w:val="0"/>
        <w:autoSpaceDN w:val="0"/>
        <w:spacing w:line="360" w:lineRule="auto"/>
        <w:ind w:left="964"/>
        <w:contextualSpacing/>
        <w:rPr>
          <w:rFonts w:cs="宋体" w:asciiTheme="minorEastAsia" w:hAnsiTheme="minorEastAsia"/>
          <w:color w:val="auto"/>
          <w:kern w:val="0"/>
          <w:szCs w:val="21"/>
        </w:rPr>
      </w:pPr>
    </w:p>
    <w:p>
      <w:pPr>
        <w:pStyle w:val="47"/>
        <w:numPr>
          <w:ilvl w:val="0"/>
          <w:numId w:val="8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投诉</w:t>
      </w:r>
    </w:p>
    <w:p>
      <w:pPr>
        <w:autoSpaceDE w:val="0"/>
        <w:autoSpaceDN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39.1     </w:t>
      </w:r>
      <w:r>
        <w:rPr>
          <w:rFonts w:cs="宋体" w:asciiTheme="minorEastAsia" w:hAnsiTheme="minorEastAsia"/>
          <w:color w:val="auto"/>
          <w:kern w:val="0"/>
          <w:szCs w:val="21"/>
        </w:rPr>
        <w:t>若对质疑答复不满意或质疑答复未在答复期限内作出，质疑</w:t>
      </w:r>
      <w:r>
        <w:rPr>
          <w:rFonts w:hint="eastAsia" w:cs="宋体" w:asciiTheme="minorEastAsia" w:hAnsiTheme="minorEastAsia"/>
          <w:color w:val="auto"/>
          <w:kern w:val="0"/>
          <w:szCs w:val="21"/>
        </w:rPr>
        <w:t>供应商</w:t>
      </w:r>
      <w:r>
        <w:rPr>
          <w:rFonts w:cs="宋体" w:asciiTheme="minorEastAsia" w:hAnsiTheme="minorEastAsia"/>
          <w:color w:val="auto"/>
          <w:kern w:val="0"/>
          <w:szCs w:val="21"/>
        </w:rPr>
        <w:t>可在答复期满</w:t>
      </w:r>
      <w:r>
        <w:rPr>
          <w:rFonts w:hint="eastAsia" w:cs="宋体" w:asciiTheme="minorEastAsia" w:hAnsiTheme="minorEastAsia"/>
          <w:color w:val="auto"/>
          <w:kern w:val="0"/>
          <w:szCs w:val="21"/>
        </w:rPr>
        <w:t>后</w:t>
      </w:r>
      <w:r>
        <w:rPr>
          <w:rFonts w:cs="宋体" w:asciiTheme="minorEastAsia" w:hAnsiTheme="minorEastAsia"/>
          <w:color w:val="auto"/>
          <w:kern w:val="0"/>
          <w:szCs w:val="21"/>
        </w:rPr>
        <w:t>15个工作日内按照</w:t>
      </w:r>
      <w:r>
        <w:rPr>
          <w:rFonts w:hint="eastAsia" w:cs="宋体" w:asciiTheme="minorEastAsia" w:hAnsiTheme="minorEastAsia"/>
          <w:color w:val="auto"/>
          <w:kern w:val="0"/>
          <w:szCs w:val="21"/>
        </w:rPr>
        <w:t>《</w:t>
      </w:r>
      <w:r>
        <w:rPr>
          <w:rFonts w:cs="宋体" w:asciiTheme="minorEastAsia" w:hAnsiTheme="minorEastAsia"/>
          <w:color w:val="auto"/>
          <w:kern w:val="0"/>
          <w:szCs w:val="21"/>
        </w:rPr>
        <w:t>政府采购质疑和投诉办法</w:t>
      </w:r>
      <w:r>
        <w:rPr>
          <w:rFonts w:hint="eastAsia" w:cs="宋体" w:asciiTheme="minorEastAsia" w:hAnsiTheme="minorEastAsia"/>
          <w:color w:val="auto"/>
          <w:kern w:val="0"/>
          <w:szCs w:val="21"/>
        </w:rPr>
        <w:t>》</w:t>
      </w:r>
      <w:r>
        <w:rPr>
          <w:rFonts w:cs="宋体" w:asciiTheme="minorEastAsia" w:hAnsiTheme="minorEastAsia"/>
          <w:color w:val="auto"/>
          <w:kern w:val="0"/>
          <w:szCs w:val="21"/>
        </w:rPr>
        <w:t>的有关规定向招标文件第</w:t>
      </w:r>
      <w:r>
        <w:rPr>
          <w:rFonts w:hint="eastAsia" w:cs="宋体" w:asciiTheme="minorEastAsia" w:hAnsiTheme="minorEastAsia"/>
          <w:color w:val="auto"/>
          <w:kern w:val="0"/>
          <w:szCs w:val="21"/>
        </w:rPr>
        <w:t>一</w:t>
      </w:r>
      <w:r>
        <w:rPr>
          <w:rFonts w:cs="宋体" w:asciiTheme="minorEastAsia" w:hAnsiTheme="minorEastAsia"/>
          <w:color w:val="auto"/>
          <w:kern w:val="0"/>
          <w:szCs w:val="21"/>
        </w:rPr>
        <w:t>章载明的本项目监督管理部门提起投诉。</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39</w:t>
      </w:r>
      <w:r>
        <w:rPr>
          <w:rFonts w:cs="宋体" w:asciiTheme="minorEastAsia" w:hAnsiTheme="minorEastAsia"/>
          <w:color w:val="auto"/>
          <w:kern w:val="0"/>
          <w:szCs w:val="21"/>
        </w:rPr>
        <w:t>.2</w:t>
      </w:r>
      <w:r>
        <w:rPr>
          <w:rFonts w:hint="eastAsia" w:cs="宋体" w:asciiTheme="minorEastAsia" w:hAnsiTheme="minorEastAsia"/>
          <w:color w:val="auto"/>
          <w:kern w:val="0"/>
          <w:szCs w:val="21"/>
        </w:rPr>
        <w:t xml:space="preserve">     </w:t>
      </w:r>
      <w:r>
        <w:rPr>
          <w:rFonts w:cs="宋体" w:asciiTheme="minorEastAsia" w:hAnsiTheme="minorEastAsia"/>
          <w:color w:val="auto"/>
          <w:kern w:val="0"/>
          <w:szCs w:val="21"/>
        </w:rPr>
        <w:t>投诉应有明确的请求和必要的证明材料，投诉的事项不得超出已质疑事项的范围。</w:t>
      </w:r>
    </w:p>
    <w:p>
      <w:pPr>
        <w:autoSpaceDE w:val="0"/>
        <w:autoSpaceDN w:val="0"/>
        <w:spacing w:line="360" w:lineRule="auto"/>
        <w:contextualSpacing/>
        <w:rPr>
          <w:rFonts w:cs="宋体" w:asciiTheme="minorEastAsia" w:hAnsiTheme="minorEastAsia"/>
          <w:b/>
          <w:color w:val="auto"/>
          <w:kern w:val="0"/>
          <w:szCs w:val="21"/>
        </w:rPr>
      </w:pPr>
    </w:p>
    <w:p>
      <w:pPr>
        <w:pStyle w:val="47"/>
        <w:numPr>
          <w:ilvl w:val="0"/>
          <w:numId w:val="8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签订合同与备案</w:t>
      </w:r>
    </w:p>
    <w:p>
      <w:pPr>
        <w:autoSpaceDE w:val="0"/>
        <w:autoSpaceDN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40.1     采购人应当自中标通知书发出之日起2日内，按照招标文件和中标人投标文件的规定，与中标人签订书面合同。所签订的合同不得对招标文件确定的事项和中标人投标文件作实质性修改。</w:t>
      </w:r>
    </w:p>
    <w:p>
      <w:pPr>
        <w:autoSpaceDE w:val="0"/>
        <w:autoSpaceDN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40.2     采购人自采购合同签订之日起，1个</w:t>
      </w:r>
      <w:r>
        <w:rPr>
          <w:rFonts w:cs="宋体" w:asciiTheme="minorEastAsia" w:hAnsiTheme="minorEastAsia"/>
          <w:color w:val="auto"/>
          <w:kern w:val="0"/>
          <w:szCs w:val="21"/>
        </w:rPr>
        <w:t>工作日内</w:t>
      </w:r>
      <w:r>
        <w:rPr>
          <w:rFonts w:hint="eastAsia" w:cs="宋体" w:asciiTheme="minorEastAsia" w:hAnsiTheme="minorEastAsia"/>
          <w:color w:val="auto"/>
          <w:kern w:val="0"/>
          <w:szCs w:val="21"/>
        </w:rPr>
        <w:t>到许昌市政府采购监督管理办公室进行合同备案，并登陆“许昌市政府采购网”进行网上备案。</w:t>
      </w:r>
    </w:p>
    <w:p>
      <w:pPr>
        <w:autoSpaceDE w:val="0"/>
        <w:autoSpaceDN w:val="0"/>
        <w:spacing w:line="360" w:lineRule="auto"/>
        <w:ind w:left="964"/>
        <w:contextualSpacing/>
        <w:rPr>
          <w:rFonts w:cs="宋体" w:asciiTheme="minorEastAsia" w:hAnsiTheme="minorEastAsia"/>
          <w:color w:val="auto"/>
          <w:kern w:val="0"/>
          <w:szCs w:val="21"/>
        </w:rPr>
      </w:pPr>
    </w:p>
    <w:p>
      <w:pPr>
        <w:pStyle w:val="47"/>
        <w:numPr>
          <w:ilvl w:val="0"/>
          <w:numId w:val="8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履约保证金</w:t>
      </w:r>
    </w:p>
    <w:p>
      <w:pPr>
        <w:autoSpaceDE w:val="0"/>
        <w:autoSpaceDN w:val="0"/>
        <w:spacing w:line="360" w:lineRule="auto"/>
        <w:ind w:left="964"/>
        <w:contextualSpacing/>
        <w:jc w:val="left"/>
        <w:rPr>
          <w:rFonts w:cs="宋体" w:asciiTheme="majorEastAsia" w:hAnsiTheme="majorEastAsia" w:eastAsiaTheme="majorEastAsia"/>
          <w:b/>
          <w:color w:val="auto"/>
          <w:kern w:val="0"/>
          <w:sz w:val="32"/>
          <w:szCs w:val="32"/>
        </w:rPr>
      </w:pPr>
      <w:r>
        <w:rPr>
          <w:rFonts w:hint="eastAsia" w:cs="宋体" w:asciiTheme="minorEastAsia" w:hAnsiTheme="minorEastAsia"/>
          <w:color w:val="auto"/>
          <w:kern w:val="0"/>
          <w:szCs w:val="21"/>
        </w:rPr>
        <w:t>“投标人须知前附表”中规定中标人提交履约保证金的，中标人应当以支票、汇票、本票或者金融机构、担保机构出具的保函等非现金形式向采购人提交。履约保证金的数额不得超过政府采购合同金额的10%。</w:t>
      </w:r>
      <w:r>
        <w:rPr>
          <w:rFonts w:hint="eastAsia" w:ascii="宋体" w:hAnsi="宋体" w:eastAsia="宋体" w:cs="宋体"/>
          <w:color w:val="auto"/>
          <w:sz w:val="24"/>
          <w:szCs w:val="24"/>
        </w:rPr>
        <w:br w:type="textWrapping"/>
      </w:r>
    </w:p>
    <w:p>
      <w:pPr>
        <w:pStyle w:val="47"/>
        <w:numPr>
          <w:ilvl w:val="0"/>
          <w:numId w:val="88"/>
        </w:numPr>
        <w:autoSpaceDE w:val="0"/>
        <w:autoSpaceDN w:val="0"/>
        <w:spacing w:line="360" w:lineRule="auto"/>
        <w:ind w:firstLineChars="0"/>
        <w:contextualSpacing/>
        <w:rPr>
          <w:rFonts w:cs="宋体" w:asciiTheme="minorEastAsia" w:hAnsiTheme="minorEastAsia"/>
          <w:color w:val="auto"/>
          <w:kern w:val="0"/>
          <w:szCs w:val="21"/>
        </w:rPr>
      </w:pPr>
      <w:r>
        <w:rPr>
          <w:rFonts w:hint="eastAsia" w:cs="宋体" w:asciiTheme="minorEastAsia" w:hAnsiTheme="minorEastAsia"/>
          <w:b/>
          <w:color w:val="auto"/>
          <w:kern w:val="0"/>
          <w:szCs w:val="21"/>
        </w:rPr>
        <w:t>政府采购合同融资</w:t>
      </w:r>
    </w:p>
    <w:p>
      <w:pPr>
        <w:pStyle w:val="47"/>
        <w:numPr>
          <w:ilvl w:val="0"/>
          <w:numId w:val="89"/>
        </w:numPr>
        <w:wordWrap w:val="0"/>
        <w:topLinePunct/>
        <w:autoSpaceDE w:val="0"/>
        <w:autoSpaceDN w:val="0"/>
        <w:adjustRightInd w:val="0"/>
        <w:spacing w:line="360" w:lineRule="auto"/>
        <w:ind w:firstLineChars="0"/>
        <w:contextualSpacing/>
        <w:rPr>
          <w:rFonts w:cs="宋体" w:asciiTheme="minorEastAsia" w:hAnsiTheme="minorEastAsia"/>
          <w:vanish/>
          <w:color w:val="auto"/>
          <w:kern w:val="0"/>
          <w:szCs w:val="21"/>
        </w:rPr>
      </w:pPr>
    </w:p>
    <w:p>
      <w:pPr>
        <w:pStyle w:val="47"/>
        <w:numPr>
          <w:ilvl w:val="0"/>
          <w:numId w:val="89"/>
        </w:numPr>
        <w:wordWrap w:val="0"/>
        <w:topLinePunct/>
        <w:autoSpaceDE w:val="0"/>
        <w:autoSpaceDN w:val="0"/>
        <w:adjustRightInd w:val="0"/>
        <w:spacing w:line="360" w:lineRule="auto"/>
        <w:ind w:firstLineChars="0"/>
        <w:contextualSpacing/>
        <w:rPr>
          <w:rFonts w:cs="宋体" w:asciiTheme="minorEastAsia" w:hAnsiTheme="minorEastAsia"/>
          <w:vanish/>
          <w:color w:val="auto"/>
          <w:kern w:val="0"/>
          <w:szCs w:val="21"/>
        </w:rPr>
      </w:pPr>
    </w:p>
    <w:p>
      <w:pPr>
        <w:pStyle w:val="47"/>
        <w:numPr>
          <w:ilvl w:val="1"/>
          <w:numId w:val="89"/>
        </w:numPr>
        <w:wordWrap w:val="0"/>
        <w:topLinePunct/>
        <w:autoSpaceDE w:val="0"/>
        <w:autoSpaceDN w:val="0"/>
        <w:adjustRightInd w:val="0"/>
        <w:spacing w:line="360" w:lineRule="auto"/>
        <w:ind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缓解中小企业融资难题</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政府采购合同融资是支持中小微企业发展，针对参与政府采购活动的供应商融资难、融资贵问题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w:t>
      </w:r>
    </w:p>
    <w:p>
      <w:pPr>
        <w:autoSpaceDE w:val="0"/>
        <w:autoSpaceDN w:val="0"/>
        <w:spacing w:line="360" w:lineRule="auto"/>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42.2    合作金融机构（排名不分先后）</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1）合作金融机构名称：中原银行许昌分行（小微金融部）</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联系人及电话：陈阳 13137407575   方金龙  15836539901</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地址：许昌市建安大道与紫云路交汇处中原银行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2）合作金融机构名称：浦发银行许昌分行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联系人及电话：赵勇  0374-7313569、7313502 18937459920</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地址：许昌市许继大道1163号许继花园</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3）合作金融机构名称：交通银行许昌分行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联系人：宋纪刚  0374-2369912  13733951305</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地址：许昌市莲城大道114号</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4）合作金融机构名称：光大银行许昌分行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联系人：李东磊  0374-2928168 18569936868</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地址：许昌市魏都区八一路文峰路交叉口西北角</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5）合作金融机构名称：招商银行许昌分行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联系人及电话：崔星迪  0374-5376058  18839983051</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地址：许昌市建安大道中段新天下AB座</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6）合作金融机构名称：邮储银行许昌市分行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联系人及电话：张彦峰13839001972 武松涛18839902679</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徐亚爽15038297574</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地址：许昌市莲城大道邮储银行莲城支行二楼</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7）合作金融机构名称：中国银行许昌分行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联系人及电话：白炜 13938772680   刘晓飞  0374-3338596</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地址：许昌市魏都区建设路1488号</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8）合作金融机构名称：中信银行郑州红专路支行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联系人：韩晨  13253490679</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地址：郑州市金水区经三路北26号中信银行郑州红专路支行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9）合作金融机构名称：</w:t>
      </w:r>
      <w:r>
        <w:rPr>
          <w:rFonts w:hint="eastAsia" w:cs="宋体" w:asciiTheme="minorEastAsia" w:hAnsiTheme="minorEastAsia"/>
          <w:bCs/>
          <w:color w:val="auto"/>
          <w:kern w:val="0"/>
          <w:szCs w:val="21"/>
        </w:rPr>
        <w:t>郑州银行许昌分行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联系人：王晶  0374-2298011 18339062222</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地址：河南省许昌市魏都区莲城大道与魏文路交叉口西南角亨通君成国际大厦</w:t>
      </w:r>
    </w:p>
    <w:p>
      <w:pPr>
        <w:autoSpaceDE w:val="0"/>
        <w:autoSpaceDN w:val="0"/>
        <w:spacing w:line="360" w:lineRule="auto"/>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42.3  “许昌市政府采购合同融资金融产品推介名录”链接</w:t>
      </w:r>
    </w:p>
    <w:p>
      <w:pPr>
        <w:autoSpaceDE w:val="0"/>
        <w:autoSpaceDN w:val="0"/>
        <w:spacing w:line="360" w:lineRule="auto"/>
        <w:ind w:left="964"/>
        <w:contextualSpacing/>
        <w:jc w:val="left"/>
        <w:rPr>
          <w:rFonts w:cs="宋体" w:asciiTheme="minorEastAsia" w:hAnsiTheme="minorEastAsia"/>
          <w:color w:val="auto"/>
          <w:kern w:val="0"/>
          <w:szCs w:val="21"/>
        </w:rPr>
      </w:pPr>
      <w:r>
        <w:rPr>
          <w:color w:val="auto"/>
        </w:rPr>
        <w:fldChar w:fldCharType="begin"/>
      </w:r>
      <w:r>
        <w:rPr>
          <w:color w:val="auto"/>
        </w:rPr>
        <w:instrText xml:space="preserve"> HYPERLINK "http://xuchang.hngp.gov.cn/xuchang/content?infoId=1606365368231095&amp;channelCode=H711001" </w:instrText>
      </w:r>
      <w:r>
        <w:rPr>
          <w:color w:val="auto"/>
        </w:rPr>
        <w:fldChar w:fldCharType="separate"/>
      </w:r>
      <w:r>
        <w:rPr>
          <w:rStyle w:val="29"/>
          <w:rFonts w:hint="eastAsia" w:cs="宋体" w:asciiTheme="minorEastAsia" w:hAnsiTheme="minorEastAsia"/>
          <w:color w:val="auto"/>
          <w:kern w:val="0"/>
          <w:szCs w:val="21"/>
        </w:rPr>
        <w:t>http://xuchang.hngp.gov.cn/xuchang/content?infoId=1606365368231095&amp;channelCode=H711001</w:t>
      </w:r>
      <w:r>
        <w:rPr>
          <w:rStyle w:val="29"/>
          <w:rFonts w:hint="eastAsia" w:cs="宋体" w:asciiTheme="minorEastAsia" w:hAnsiTheme="minorEastAsia"/>
          <w:color w:val="auto"/>
          <w:kern w:val="0"/>
          <w:szCs w:val="21"/>
        </w:rPr>
        <w:fldChar w:fldCharType="end"/>
      </w:r>
    </w:p>
    <w:p>
      <w:pPr>
        <w:autoSpaceDE w:val="0"/>
        <w:autoSpaceDN w:val="0"/>
        <w:spacing w:line="360" w:lineRule="auto"/>
        <w:ind w:left="964"/>
        <w:contextualSpacing/>
        <w:jc w:val="left"/>
        <w:rPr>
          <w:rFonts w:cs="宋体" w:asciiTheme="minorEastAsia" w:hAnsiTheme="minorEastAsia"/>
          <w:color w:val="auto"/>
          <w:kern w:val="0"/>
          <w:szCs w:val="21"/>
        </w:rPr>
      </w:pPr>
    </w:p>
    <w:p>
      <w:pPr>
        <w:pStyle w:val="47"/>
        <w:numPr>
          <w:ilvl w:val="0"/>
          <w:numId w:val="8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“采小帮”政府采购服务体系</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为持续优化我市政府采购营商环境,</w:t>
      </w:r>
      <w:r>
        <w:rPr>
          <w:rFonts w:hint="eastAsia"/>
          <w:color w:val="auto"/>
        </w:rPr>
        <w:t xml:space="preserve"> </w:t>
      </w:r>
      <w:r>
        <w:rPr>
          <w:rFonts w:hint="eastAsia" w:cs="宋体" w:asciiTheme="minorEastAsia" w:hAnsiTheme="minorEastAsia"/>
          <w:color w:val="auto"/>
          <w:kern w:val="0"/>
          <w:szCs w:val="21"/>
        </w:rPr>
        <w:t>许昌市财政局政府采购监督管理办公室人员、许昌市政府采购服务中心人员组成“采小帮”服务团队，提供政府采购政策咨询服务，以及项目实施全程跟踪提醒、监督预警服务。</w:t>
      </w:r>
    </w:p>
    <w:p>
      <w:pPr>
        <w:pStyle w:val="47"/>
        <w:numPr>
          <w:ilvl w:val="0"/>
          <w:numId w:val="89"/>
        </w:numPr>
        <w:wordWrap w:val="0"/>
        <w:topLinePunct/>
        <w:autoSpaceDE w:val="0"/>
        <w:autoSpaceDN w:val="0"/>
        <w:adjustRightInd w:val="0"/>
        <w:spacing w:line="360" w:lineRule="auto"/>
        <w:ind w:firstLineChars="0"/>
        <w:contextualSpacing/>
        <w:rPr>
          <w:rFonts w:cs="宋体" w:asciiTheme="minorEastAsia" w:hAnsiTheme="minorEastAsia"/>
          <w:vanish/>
          <w:color w:val="auto"/>
          <w:kern w:val="0"/>
          <w:szCs w:val="21"/>
        </w:rPr>
      </w:pPr>
    </w:p>
    <w:p>
      <w:pPr>
        <w:pStyle w:val="47"/>
        <w:numPr>
          <w:ilvl w:val="1"/>
          <w:numId w:val="89"/>
        </w:numPr>
        <w:wordWrap w:val="0"/>
        <w:topLinePunct/>
        <w:autoSpaceDE w:val="0"/>
        <w:autoSpaceDN w:val="0"/>
        <w:adjustRightInd w:val="0"/>
        <w:spacing w:line="360" w:lineRule="auto"/>
        <w:ind w:left="0" w:firstLine="0"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“采小帮”服务团队依据职责分工，向供应商提供个性化、精准化服务，包括政策咨询、          政策宣传、采购辅导、节点提醒、风险提示、问题反馈等。</w:t>
      </w:r>
    </w:p>
    <w:p>
      <w:pPr>
        <w:pStyle w:val="47"/>
        <w:numPr>
          <w:ilvl w:val="1"/>
          <w:numId w:val="89"/>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小帮”服务团队帮助供应商在政府采购活动中维护自身合法权益，及时发现和制止采购人利用自身优势地位拒绝或延迟支付款项，强制要求供应商接受不合理的付款期限、方式、条件，拒不按政府采购政策规定和采购合同约定履行责任等行为。</w:t>
      </w:r>
    </w:p>
    <w:p>
      <w:pPr>
        <w:pStyle w:val="47"/>
        <w:numPr>
          <w:ilvl w:val="1"/>
          <w:numId w:val="89"/>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助手团队</w:t>
      </w:r>
    </w:p>
    <w:tbl>
      <w:tblPr>
        <w:tblStyle w:val="24"/>
        <w:tblW w:w="90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8"/>
        <w:gridCol w:w="1620"/>
        <w:gridCol w:w="1717"/>
        <w:gridCol w:w="3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08"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部门</w:t>
            </w:r>
          </w:p>
        </w:tc>
        <w:tc>
          <w:tcPr>
            <w:tcW w:w="1620"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姓名</w:t>
            </w:r>
          </w:p>
        </w:tc>
        <w:tc>
          <w:tcPr>
            <w:tcW w:w="1717"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联系方式</w:t>
            </w:r>
          </w:p>
        </w:tc>
        <w:tc>
          <w:tcPr>
            <w:tcW w:w="3794"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08" w:type="dxa"/>
            <w:vMerge w:val="restart"/>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许昌市政府采购</w:t>
            </w:r>
          </w:p>
          <w:p>
            <w:pPr>
              <w:spacing w:line="360" w:lineRule="auto"/>
              <w:jc w:val="center"/>
              <w:rPr>
                <w:rFonts w:asciiTheme="minorEastAsia" w:hAnsiTheme="minorEastAsia"/>
                <w:color w:val="auto"/>
                <w:szCs w:val="21"/>
              </w:rPr>
            </w:pPr>
            <w:r>
              <w:rPr>
                <w:rFonts w:hint="eastAsia" w:asciiTheme="minorEastAsia" w:hAnsiTheme="minorEastAsia"/>
                <w:color w:val="auto"/>
                <w:szCs w:val="21"/>
              </w:rPr>
              <w:t>监督管理办公室</w:t>
            </w:r>
          </w:p>
        </w:tc>
        <w:tc>
          <w:tcPr>
            <w:tcW w:w="1620" w:type="dxa"/>
            <w:shd w:val="clear" w:color="auto" w:fill="auto"/>
          </w:tcPr>
          <w:p>
            <w:pPr>
              <w:spacing w:line="360" w:lineRule="auto"/>
              <w:jc w:val="center"/>
              <w:rPr>
                <w:rFonts w:hint="eastAsia" w:asciiTheme="minorEastAsia" w:hAnsiTheme="minorEastAsia" w:eastAsiaTheme="minorEastAsia"/>
                <w:color w:val="auto"/>
                <w:szCs w:val="21"/>
                <w:lang w:eastAsia="zh-CN"/>
              </w:rPr>
            </w:pPr>
            <w:r>
              <w:rPr>
                <w:rFonts w:hint="eastAsia" w:asciiTheme="minorEastAsia" w:hAnsiTheme="minorEastAsia"/>
                <w:color w:val="auto"/>
                <w:szCs w:val="21"/>
                <w:lang w:eastAsia="zh-CN"/>
              </w:rPr>
              <w:t>李</w:t>
            </w:r>
            <w:r>
              <w:rPr>
                <w:rFonts w:hint="eastAsia" w:asciiTheme="minorEastAsia" w:hAnsiTheme="minorEastAsia"/>
                <w:color w:val="auto"/>
                <w:szCs w:val="21"/>
              </w:rPr>
              <w:t xml:space="preserve">  </w:t>
            </w:r>
            <w:r>
              <w:rPr>
                <w:rFonts w:hint="eastAsia" w:asciiTheme="minorEastAsia" w:hAnsiTheme="minorEastAsia"/>
                <w:color w:val="auto"/>
                <w:szCs w:val="21"/>
                <w:lang w:eastAsia="zh-CN"/>
              </w:rPr>
              <w:t>力</w:t>
            </w:r>
          </w:p>
        </w:tc>
        <w:tc>
          <w:tcPr>
            <w:tcW w:w="1717"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0374-2676018</w:t>
            </w:r>
          </w:p>
        </w:tc>
        <w:tc>
          <w:tcPr>
            <w:tcW w:w="3794"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霍春育</w:t>
            </w:r>
          </w:p>
        </w:tc>
        <w:tc>
          <w:tcPr>
            <w:tcW w:w="1717"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0374-2676171</w:t>
            </w:r>
          </w:p>
        </w:tc>
        <w:tc>
          <w:tcPr>
            <w:tcW w:w="3794"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袁  航</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0374-2676018</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集采机构监管、进口产品、支持中小企业发展、政府采购专家管理、质疑投诉处理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丁  姚</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0374-2676171</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政府采购政策制度、信用信息收集、政府采购专家管理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郭逸飞</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0374-2676166</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政府采购政策咨询、信息公开、质疑投诉处理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段尧方</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0374-2676166</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绿色采购、832平台、供应商监管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1908" w:type="dxa"/>
            <w:vMerge w:val="restart"/>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许昌市政府采购服务中心</w:t>
            </w:r>
          </w:p>
        </w:tc>
        <w:tc>
          <w:tcPr>
            <w:tcW w:w="1620" w:type="dxa"/>
            <w:shd w:val="clear" w:color="auto" w:fill="auto"/>
            <w:vAlign w:val="center"/>
          </w:tcPr>
          <w:p>
            <w:pPr>
              <w:spacing w:line="360" w:lineRule="auto"/>
              <w:jc w:val="center"/>
              <w:rPr>
                <w:rFonts w:hint="eastAsia" w:asciiTheme="minorEastAsia" w:hAnsiTheme="minorEastAsia" w:eastAsiaTheme="minorEastAsia"/>
                <w:color w:val="auto"/>
                <w:szCs w:val="21"/>
                <w:lang w:eastAsia="zh-CN"/>
              </w:rPr>
            </w:pPr>
            <w:r>
              <w:rPr>
                <w:rFonts w:hint="eastAsia" w:asciiTheme="minorEastAsia" w:hAnsiTheme="minorEastAsia"/>
                <w:color w:val="auto"/>
                <w:szCs w:val="21"/>
                <w:lang w:eastAsia="zh-CN"/>
              </w:rPr>
              <w:t>尚晓燕</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李 轩</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jc w:val="left"/>
              <w:rPr>
                <w:rFonts w:asciiTheme="minorEastAsia" w:hAnsiTheme="minorEastAsia"/>
                <w:color w:val="auto"/>
                <w:szCs w:val="21"/>
              </w:rPr>
            </w:pPr>
            <w:r>
              <w:rPr>
                <w:rFonts w:hint="eastAsia" w:asciiTheme="minorEastAsia" w:hAnsiTheme="minorEastAsia"/>
                <w:color w:val="auto"/>
                <w:szCs w:val="21"/>
              </w:rPr>
              <w:t>集采交易文件编制，信息（公告、文件）发布，集采项目答疑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沙 鑫</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交易文件编制、核验，信息（公告、文件）发布，集采项目答疑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黄莹莹</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交易文件编制、核验，信息（公告、文件）发布，集采项目答疑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张玲霞</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交易文件编制，交易数据统计，集采项目答疑</w:t>
            </w:r>
          </w:p>
        </w:tc>
      </w:tr>
    </w:tbl>
    <w:p>
      <w:pPr>
        <w:pStyle w:val="47"/>
        <w:numPr>
          <w:ilvl w:val="0"/>
          <w:numId w:val="0"/>
        </w:numPr>
        <w:wordWrap w:val="0"/>
        <w:topLinePunct/>
        <w:autoSpaceDE w:val="0"/>
        <w:autoSpaceDN w:val="0"/>
        <w:adjustRightInd w:val="0"/>
        <w:spacing w:line="360" w:lineRule="auto"/>
        <w:ind w:leftChars="-472"/>
        <w:contextualSpacing/>
        <w:rPr>
          <w:rFonts w:cs="宋体" w:asciiTheme="minorEastAsia" w:hAnsiTheme="minorEastAsia"/>
          <w:color w:val="auto"/>
          <w:kern w:val="0"/>
          <w:szCs w:val="21"/>
        </w:rPr>
      </w:pPr>
    </w:p>
    <w:p>
      <w:pPr>
        <w:pStyle w:val="47"/>
        <w:numPr>
          <w:ilvl w:val="1"/>
          <w:numId w:val="89"/>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咨询途径： </w:t>
      </w:r>
    </w:p>
    <w:p>
      <w:pPr>
        <w:autoSpaceDE w:val="0"/>
        <w:autoSpaceDN w:val="0"/>
        <w:spacing w:line="360" w:lineRule="auto"/>
        <w:ind w:left="964" w:firstLine="27" w:firstLineChars="1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（1）电话咨询：采购人、供应商对照助手团队人员，通过电话方式直接咨询。</w:t>
      </w:r>
    </w:p>
    <w:p>
      <w:pPr>
        <w:autoSpaceDE w:val="0"/>
        <w:autoSpaceDN w:val="0"/>
        <w:spacing w:line="360" w:lineRule="auto"/>
        <w:ind w:left="99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（2）邮箱咨询：</w:t>
      </w:r>
    </w:p>
    <w:p>
      <w:pPr>
        <w:wordWrap w:val="0"/>
        <w:autoSpaceDE w:val="0"/>
        <w:autoSpaceDN w:val="0"/>
        <w:spacing w:line="360" w:lineRule="auto"/>
        <w:ind w:left="1418"/>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①发送电子邮件至许昌市政府采购监督管理办公室咨询邮箱，邮箱地址：</w:t>
      </w:r>
      <w:r>
        <w:rPr>
          <w:color w:val="auto"/>
        </w:rPr>
        <w:fldChar w:fldCharType="begin"/>
      </w:r>
      <w:r>
        <w:rPr>
          <w:color w:val="auto"/>
        </w:rPr>
        <w:instrText xml:space="preserve"> HYPERLINK "mailto:xcscgb@126.com" </w:instrText>
      </w:r>
      <w:r>
        <w:rPr>
          <w:color w:val="auto"/>
        </w:rPr>
        <w:fldChar w:fldCharType="separate"/>
      </w:r>
      <w:r>
        <w:rPr>
          <w:rStyle w:val="29"/>
          <w:rFonts w:hint="eastAsia" w:cs="宋体" w:asciiTheme="minorEastAsia" w:hAnsiTheme="minorEastAsia"/>
          <w:color w:val="auto"/>
          <w:kern w:val="0"/>
          <w:szCs w:val="21"/>
        </w:rPr>
        <w:t>xcscgb@126.com</w:t>
      </w:r>
      <w:r>
        <w:rPr>
          <w:rStyle w:val="29"/>
          <w:rFonts w:hint="eastAsia" w:cs="宋体" w:asciiTheme="minorEastAsia" w:hAnsiTheme="minorEastAsia"/>
          <w:color w:val="auto"/>
          <w:kern w:val="0"/>
          <w:szCs w:val="21"/>
        </w:rPr>
        <w:fldChar w:fldCharType="end"/>
      </w:r>
      <w:r>
        <w:rPr>
          <w:rFonts w:hint="eastAsia" w:cs="宋体" w:asciiTheme="minorEastAsia" w:hAnsiTheme="minorEastAsia"/>
          <w:color w:val="auto"/>
          <w:kern w:val="0"/>
          <w:szCs w:val="21"/>
        </w:rPr>
        <w:t>；</w:t>
      </w:r>
    </w:p>
    <w:p>
      <w:pPr>
        <w:autoSpaceDE w:val="0"/>
        <w:autoSpaceDN w:val="0"/>
        <w:spacing w:line="360" w:lineRule="auto"/>
        <w:ind w:left="964" w:firstLine="453" w:firstLineChars="216"/>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②发送电子邮件至许昌市政府采购中心咨询邮箱，邮箱地址：</w:t>
      </w:r>
      <w:r>
        <w:rPr>
          <w:color w:val="auto"/>
        </w:rPr>
        <w:fldChar w:fldCharType="begin"/>
      </w:r>
      <w:r>
        <w:rPr>
          <w:color w:val="auto"/>
        </w:rPr>
        <w:instrText xml:space="preserve"> HYPERLINK "mailto:xcszfcgzx@126.com" </w:instrText>
      </w:r>
      <w:r>
        <w:rPr>
          <w:color w:val="auto"/>
        </w:rPr>
        <w:fldChar w:fldCharType="separate"/>
      </w:r>
      <w:r>
        <w:rPr>
          <w:rStyle w:val="29"/>
          <w:rFonts w:hint="eastAsia" w:cs="宋体" w:asciiTheme="minorEastAsia" w:hAnsiTheme="minorEastAsia"/>
          <w:color w:val="auto"/>
          <w:kern w:val="0"/>
          <w:szCs w:val="21"/>
        </w:rPr>
        <w:t>xcszfcgzx@126.com</w:t>
      </w:r>
      <w:r>
        <w:rPr>
          <w:rStyle w:val="29"/>
          <w:rFonts w:hint="eastAsia" w:cs="宋体" w:asciiTheme="minorEastAsia" w:hAnsiTheme="minorEastAsia"/>
          <w:color w:val="auto"/>
          <w:kern w:val="0"/>
          <w:szCs w:val="21"/>
        </w:rPr>
        <w:fldChar w:fldCharType="end"/>
      </w:r>
      <w:r>
        <w:rPr>
          <w:rFonts w:hint="eastAsia" w:cs="宋体" w:asciiTheme="minorEastAsia" w:hAnsiTheme="minorEastAsia"/>
          <w:color w:val="auto"/>
          <w:kern w:val="0"/>
          <w:szCs w:val="21"/>
        </w:rPr>
        <w:t>；</w:t>
      </w:r>
    </w:p>
    <w:p>
      <w:pPr>
        <w:autoSpaceDE w:val="0"/>
        <w:autoSpaceDN w:val="0"/>
        <w:spacing w:line="360" w:lineRule="auto"/>
        <w:ind w:left="99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（3）微信咨询：有咨询需求的供应商拨打电话申请加入微信群，在线提出咨询问题。</w:t>
      </w:r>
    </w:p>
    <w:p>
      <w:pPr>
        <w:autoSpaceDE w:val="0"/>
        <w:autoSpaceDN w:val="0"/>
        <w:spacing w:line="360" w:lineRule="auto"/>
        <w:ind w:left="964" w:firstLine="1446" w:firstLineChars="450"/>
        <w:contextualSpacing/>
        <w:jc w:val="left"/>
        <w:rPr>
          <w:rFonts w:hint="eastAsia" w:cs="宋体" w:asciiTheme="majorEastAsia" w:hAnsiTheme="majorEastAsia" w:eastAsiaTheme="majorEastAsia"/>
          <w:b/>
          <w:color w:val="auto"/>
          <w:kern w:val="0"/>
          <w:sz w:val="32"/>
          <w:szCs w:val="32"/>
        </w:rPr>
      </w:pPr>
    </w:p>
    <w:p>
      <w:pPr>
        <w:autoSpaceDE w:val="0"/>
        <w:autoSpaceDN w:val="0"/>
        <w:spacing w:line="360" w:lineRule="auto"/>
        <w:ind w:left="964" w:firstLine="1446" w:firstLineChars="450"/>
        <w:contextualSpacing/>
        <w:jc w:val="left"/>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第五章 政府采购政策功能</w:t>
      </w:r>
    </w:p>
    <w:p>
      <w:pPr>
        <w:jc w:val="center"/>
        <w:rPr>
          <w:rFonts w:cs="宋体" w:asciiTheme="majorEastAsia" w:hAnsiTheme="majorEastAsia" w:eastAsiaTheme="majorEastAsia"/>
          <w:b/>
          <w:color w:val="auto"/>
          <w:kern w:val="0"/>
          <w:sz w:val="36"/>
          <w:szCs w:val="36"/>
        </w:rPr>
      </w:pP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根据《中华人民共和国政府采购法》、《中华人民共和国政府采购法实施条例》、《政府采购货物和服务招标投标管理办法》等规定，本项目落实节约能源、保护环境、促进中小企业发展、支持监狱企业发展、促进残疾人就业等政府采购政策。</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一、节约能源、保护环境</w:t>
      </w:r>
    </w:p>
    <w:p>
      <w:pPr>
        <w:pStyle w:val="15"/>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按照《财政部、发展改革委、生态环境部、市场监管总局关于调整优化节能产品、环境标志产品政府采购执行机制的通知》（财库〔2019〕9号）和</w:t>
      </w:r>
      <w:r>
        <w:rPr>
          <w:rFonts w:hint="eastAsia" w:cs="仿宋_GB2312" w:asciiTheme="minorEastAsia" w:hAnsiTheme="minorEastAsia" w:eastAsiaTheme="minorEastAsia"/>
          <w:color w:val="auto"/>
          <w:sz w:val="21"/>
          <w:szCs w:val="21"/>
        </w:rPr>
        <w:t>财政部、生态环境部</w:t>
      </w:r>
      <w:r>
        <w:rPr>
          <w:rFonts w:hint="eastAsia" w:cs="仿宋_GB2312" w:asciiTheme="minorEastAsia" w:hAnsiTheme="minorEastAsia" w:eastAsiaTheme="minorEastAsia"/>
          <w:color w:val="auto"/>
          <w:sz w:val="21"/>
          <w:szCs w:val="21"/>
          <w:lang w:val="zh-CN"/>
        </w:rPr>
        <w:t>《关于印发环境标志产品政府采购品目清单的通知》</w:t>
      </w:r>
      <w:r>
        <w:rPr>
          <w:rFonts w:hint="eastAsia" w:cs="仿宋_GB2312" w:asciiTheme="minorEastAsia" w:hAnsiTheme="minorEastAsia" w:eastAsiaTheme="minorEastAsia"/>
          <w:color w:val="auto"/>
          <w:sz w:val="21"/>
          <w:szCs w:val="21"/>
        </w:rPr>
        <w:t>（财库[2019]18号）以及</w:t>
      </w:r>
      <w:r>
        <w:rPr>
          <w:rFonts w:hint="eastAsia" w:cs="仿宋_GB2312" w:asciiTheme="minorEastAsia" w:hAnsiTheme="minorEastAsia" w:eastAsiaTheme="minorEastAsia"/>
          <w:color w:val="auto"/>
          <w:sz w:val="21"/>
          <w:szCs w:val="21"/>
          <w:lang w:val="zh-CN"/>
        </w:rPr>
        <w:t>财政部、发展改革委</w:t>
      </w:r>
      <w:r>
        <w:rPr>
          <w:rFonts w:hint="eastAsia" w:cs="仿宋_GB2312" w:asciiTheme="minorEastAsia" w:hAnsiTheme="minorEastAsia" w:eastAsiaTheme="minorEastAsia"/>
          <w:color w:val="auto"/>
          <w:sz w:val="21"/>
          <w:szCs w:val="21"/>
        </w:rPr>
        <w:t>《关于印发节能产品政府采购品目清单的通知》（财库[2019]19号）</w:t>
      </w:r>
      <w:r>
        <w:rPr>
          <w:rFonts w:hint="eastAsia" w:cs="仿宋_GB2312" w:asciiTheme="minorEastAsia" w:hAnsiTheme="minorEastAsia" w:eastAsiaTheme="minorEastAsia"/>
          <w:color w:val="auto"/>
          <w:sz w:val="21"/>
          <w:szCs w:val="21"/>
          <w:lang w:val="zh-CN"/>
        </w:rPr>
        <w:t>，</w:t>
      </w:r>
      <w:r>
        <w:rPr>
          <w:rFonts w:hint="eastAsia" w:cs="仿宋_GB2312" w:asciiTheme="minorEastAsia" w:hAnsiTheme="minorEastAsia" w:eastAsiaTheme="minorEastAsia"/>
          <w:color w:val="auto"/>
          <w:sz w:val="21"/>
          <w:szCs w:val="21"/>
        </w:rPr>
        <w:t>采购政府强</w:t>
      </w:r>
      <w:r>
        <w:rPr>
          <w:rFonts w:hint="eastAsia" w:cs="仿宋_GB2312" w:asciiTheme="minorEastAsia" w:hAnsiTheme="minorEastAsia" w:eastAsiaTheme="minorEastAsia"/>
          <w:color w:val="auto"/>
          <w:sz w:val="21"/>
          <w:szCs w:val="21"/>
          <w:lang w:val="zh-CN"/>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pPr>
        <w:pStyle w:val="15"/>
        <w:spacing w:line="360" w:lineRule="auto"/>
        <w:ind w:firstLine="422" w:firstLineChars="200"/>
        <w:contextualSpacing/>
        <w:rPr>
          <w:rFonts w:cs="仿宋_GB2312" w:asciiTheme="minorEastAsia" w:hAnsiTheme="minorEastAsia"/>
          <w:b/>
          <w:color w:val="auto"/>
          <w:sz w:val="21"/>
          <w:szCs w:val="21"/>
          <w:lang w:val="zh-CN"/>
        </w:rPr>
      </w:pPr>
      <w:r>
        <w:rPr>
          <w:rFonts w:hint="eastAsia" w:cs="仿宋_GB2312" w:asciiTheme="minorEastAsia" w:hAnsiTheme="minorEastAsia" w:eastAsiaTheme="minorEastAsia"/>
          <w:b/>
          <w:color w:val="auto"/>
          <w:sz w:val="21"/>
          <w:szCs w:val="21"/>
          <w:lang w:val="zh-CN"/>
        </w:rPr>
        <w:t>二、</w:t>
      </w:r>
      <w:r>
        <w:rPr>
          <w:rFonts w:hint="eastAsia" w:cs="仿宋_GB2312" w:asciiTheme="minorEastAsia" w:hAnsiTheme="minorEastAsia"/>
          <w:b/>
          <w:color w:val="auto"/>
          <w:sz w:val="21"/>
          <w:szCs w:val="21"/>
          <w:lang w:val="zh-CN"/>
        </w:rPr>
        <w:t>促进中小企业发展（不含民办非企业）</w:t>
      </w:r>
    </w:p>
    <w:p>
      <w:pPr>
        <w:topLinePunct/>
        <w:spacing w:line="360" w:lineRule="auto"/>
        <w:ind w:firstLine="420" w:firstLineChars="200"/>
        <w:contextualSpacing/>
        <w:rPr>
          <w:rFonts w:ascii="ˎ̥" w:hAnsi="ˎ̥"/>
          <w:color w:val="auto"/>
        </w:rPr>
      </w:pPr>
      <w:r>
        <w:rPr>
          <w:rFonts w:hint="eastAsia" w:ascii="ˎ̥" w:hAnsi="ˎ̥"/>
          <w:color w:val="auto"/>
        </w:rPr>
        <w:t>（一）</w:t>
      </w:r>
      <w:r>
        <w:rPr>
          <w:rFonts w:hint="eastAsia" w:cs="仿宋_GB2312" w:asciiTheme="minorEastAsia" w:hAnsiTheme="minorEastAsia"/>
          <w:color w:val="auto"/>
          <w:szCs w:val="21"/>
          <w:lang w:val="zh-CN"/>
        </w:rPr>
        <w:t>专门面向中小企业（小微企业）预留采购份额</w:t>
      </w:r>
    </w:p>
    <w:p>
      <w:pPr>
        <w:topLinePunct/>
        <w:spacing w:line="360" w:lineRule="auto"/>
        <w:ind w:firstLine="420" w:firstLineChars="200"/>
        <w:contextualSpacing/>
        <w:rPr>
          <w:rFonts w:ascii="ˎ̥" w:hAnsi="ˎ̥"/>
          <w:color w:val="auto"/>
        </w:rPr>
      </w:pPr>
      <w:r>
        <w:rPr>
          <w:rFonts w:hint="eastAsia" w:ascii="ˎ̥" w:hAnsi="ˎ̥"/>
          <w:color w:val="auto"/>
        </w:rPr>
        <w:t>（二）非</w:t>
      </w:r>
      <w:r>
        <w:rPr>
          <w:rFonts w:hint="eastAsia" w:cs="仿宋_GB2312" w:asciiTheme="minorEastAsia" w:hAnsiTheme="minorEastAsia"/>
          <w:color w:val="auto"/>
          <w:szCs w:val="21"/>
          <w:lang w:val="zh-CN"/>
        </w:rPr>
        <w:t>专门面向中小企业预留采购份额</w:t>
      </w:r>
    </w:p>
    <w:p>
      <w:pPr>
        <w:topLinePunct/>
        <w:spacing w:line="360" w:lineRule="auto"/>
        <w:ind w:firstLine="420" w:firstLineChars="200"/>
        <w:contextualSpacing/>
        <w:rPr>
          <w:rFonts w:cs="仿宋_GB2312" w:asciiTheme="minorEastAsia" w:hAnsiTheme="minorEastAsia"/>
          <w:color w:val="auto"/>
          <w:szCs w:val="21"/>
          <w:lang w:val="zh-CN"/>
        </w:rPr>
      </w:pPr>
      <w:r>
        <w:rPr>
          <w:rFonts w:hint="eastAsia" w:ascii="ˎ̥" w:hAnsi="ˎ̥"/>
          <w:color w:val="auto"/>
        </w:rPr>
        <w:t>1、</w:t>
      </w:r>
      <w:r>
        <w:rPr>
          <w:rFonts w:hint="eastAsia" w:cs="仿宋_GB2312" w:asciiTheme="minorEastAsia" w:hAnsiTheme="minorEastAsia"/>
          <w:color w:val="auto"/>
          <w:szCs w:val="21"/>
          <w:lang w:val="zh-CN"/>
        </w:rPr>
        <w:t>根据财政部、工业和信息化部《政府采购促进中小企业发展管理办法》（财库[2020]46号）</w:t>
      </w:r>
      <w:r>
        <w:rPr>
          <w:rFonts w:hint="eastAsia" w:ascii="ˎ̥" w:hAnsi="ˎ̥"/>
          <w:color w:val="auto"/>
        </w:rPr>
        <w:t>、《关于进一步加大政府采购支持中小企业力度的通知》（财库〔2022〕19号）</w:t>
      </w:r>
      <w:r>
        <w:rPr>
          <w:rFonts w:hint="eastAsia" w:cs="仿宋_GB2312" w:asciiTheme="minorEastAsia" w:hAnsiTheme="minorEastAsia"/>
          <w:color w:val="auto"/>
          <w:szCs w:val="21"/>
          <w:lang w:val="zh-CN"/>
        </w:rPr>
        <w:t>规定，对符合该办法规定的小型和微型企业报价给予10%-20%的扣除，用扣除后的价格参与评审。</w:t>
      </w:r>
    </w:p>
    <w:p>
      <w:pPr>
        <w:spacing w:line="360" w:lineRule="auto"/>
        <w:ind w:firstLine="420" w:firstLineChars="200"/>
        <w:contextualSpacing/>
        <w:rPr>
          <w:rFonts w:ascii="ˎ̥" w:hAnsi="ˎ̥"/>
          <w:color w:val="auto"/>
        </w:rPr>
      </w:pPr>
      <w:r>
        <w:rPr>
          <w:rFonts w:hint="eastAsia" w:ascii="ˎ̥" w:hAnsi="ˎ̥"/>
          <w:color w:val="auto"/>
        </w:rPr>
        <w:t>2、</w:t>
      </w:r>
      <w:r>
        <w:rPr>
          <w:rFonts w:ascii="ˎ̥" w:hAnsi="ˎ̥"/>
          <w:color w:val="auto"/>
        </w:rPr>
        <w:t>在货物采购项目中，供应商提供的货物既有中小企业制造货物，也有大型企业制造货物的，不享受</w:t>
      </w:r>
      <w:r>
        <w:rPr>
          <w:rFonts w:hint="eastAsia" w:cs="仿宋_GB2312" w:asciiTheme="minorEastAsia" w:hAnsiTheme="minorEastAsia"/>
          <w:color w:val="auto"/>
          <w:szCs w:val="21"/>
          <w:lang w:val="zh-CN"/>
        </w:rPr>
        <w:t>《政府采购促进中小企业发展管理办法》（财库[2020]46号）</w:t>
      </w:r>
      <w:r>
        <w:rPr>
          <w:rFonts w:ascii="ˎ̥" w:hAnsi="ˎ̥"/>
          <w:color w:val="auto"/>
        </w:rPr>
        <w:t>规定的中小企业扶持政策。</w:t>
      </w:r>
    </w:p>
    <w:p>
      <w:pPr>
        <w:spacing w:line="360" w:lineRule="auto"/>
        <w:ind w:firstLine="420" w:firstLineChars="200"/>
        <w:contextualSpacing/>
        <w:rPr>
          <w:rFonts w:ascii="ˎ̥" w:hAnsi="ˎ̥"/>
          <w:color w:val="auto"/>
        </w:rPr>
      </w:pPr>
      <w:r>
        <w:rPr>
          <w:rFonts w:hint="eastAsia" w:ascii="ˎ̥" w:hAnsi="ˎ̥"/>
          <w:color w:val="auto"/>
        </w:rPr>
        <w:t>3、</w:t>
      </w:r>
      <w:r>
        <w:rPr>
          <w:rFonts w:ascii="ˎ̥" w:hAnsi="ˎ̥"/>
          <w:color w:val="auto"/>
        </w:rPr>
        <w:t>以联合体形式参加政府采购活动，联合体各方均为中小企业的，联合体视同中小企业。其中，联合体各方均为小微企业的，联合体视同小微企业。</w:t>
      </w:r>
    </w:p>
    <w:p>
      <w:pPr>
        <w:spacing w:line="360" w:lineRule="auto"/>
        <w:ind w:firstLine="420" w:firstLineChars="200"/>
        <w:contextualSpacing/>
        <w:rPr>
          <w:rFonts w:ascii="ˎ̥" w:hAnsi="ˎ̥"/>
          <w:color w:val="auto"/>
        </w:rPr>
      </w:pPr>
      <w:r>
        <w:rPr>
          <w:rFonts w:hint="eastAsia" w:ascii="ˎ̥" w:hAnsi="ˎ̥"/>
          <w:color w:val="auto"/>
        </w:rPr>
        <w:t>4、</w:t>
      </w:r>
      <w:r>
        <w:rPr>
          <w:rFonts w:ascii="ˎ̥" w:hAnsi="ˎ̥"/>
          <w:color w:val="auto"/>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ˎ̥" w:hAnsi="ˎ̥"/>
          <w:color w:val="auto"/>
        </w:rPr>
        <w:t>4-6</w:t>
      </w:r>
      <w:r>
        <w:rPr>
          <w:rFonts w:ascii="ˎ̥" w:hAnsi="ˎ̥"/>
          <w:color w:val="auto"/>
        </w:rPr>
        <w:t>%的扣除，用扣除后的价格参加评审。组成联合体或者接受分包的小微企业与联合体内其他企业、分包企业之间存在直接控股、管理关系的，不享受价格扣除优惠政策。</w:t>
      </w:r>
    </w:p>
    <w:p>
      <w:pPr>
        <w:topLinePunct/>
        <w:spacing w:line="360" w:lineRule="auto"/>
        <w:ind w:firstLine="420" w:firstLineChars="200"/>
        <w:contextualSpacing/>
        <w:rPr>
          <w:rFonts w:ascii="ˎ̥" w:hAnsi="ˎ̥"/>
          <w:color w:val="auto"/>
        </w:rPr>
      </w:pPr>
      <w:r>
        <w:rPr>
          <w:rFonts w:hint="eastAsia" w:ascii="ˎ̥" w:hAnsi="ˎ̥"/>
          <w:color w:val="auto"/>
        </w:rPr>
        <w:t>5、按照本次采购标的所属行业的划型标准，符合条件的小微企业应按照招标文件格式要求提供《中小企业声明函》，</w:t>
      </w:r>
      <w:r>
        <w:rPr>
          <w:rFonts w:ascii="ˎ̥" w:hAnsi="ˎ̥"/>
          <w:color w:val="auto"/>
        </w:rPr>
        <w:t>否则不得享受相关中小企业扶持政策。</w:t>
      </w:r>
    </w:p>
    <w:p>
      <w:pPr>
        <w:topLinePunct/>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三、支持监狱企业发展</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按照财政部、司法部发布的《关于政府采购支持监狱企业发展有关问题的通知》（</w:t>
      </w:r>
      <w:bookmarkStart w:id="1" w:name="OLE_LINK6"/>
      <w:r>
        <w:rPr>
          <w:rFonts w:hint="eastAsia" w:cs="仿宋_GB2312" w:asciiTheme="minorEastAsia" w:hAnsiTheme="minorEastAsia"/>
          <w:color w:val="auto"/>
          <w:szCs w:val="21"/>
          <w:lang w:val="zh-CN"/>
        </w:rPr>
        <w:t>财库[2014]68号</w:t>
      </w:r>
      <w:bookmarkEnd w:id="1"/>
      <w:r>
        <w:rPr>
          <w:rFonts w:hint="eastAsia" w:cs="仿宋_GB2312" w:asciiTheme="minorEastAsia" w:hAnsiTheme="minorEastAsia"/>
          <w:color w:val="auto"/>
          <w:szCs w:val="21"/>
          <w:lang w:val="zh-CN"/>
        </w:rPr>
        <w:t>）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四、促进残疾人就业</w:t>
      </w:r>
    </w:p>
    <w:p>
      <w:pPr>
        <w:pStyle w:val="15"/>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w:t>
      </w:r>
      <w:r>
        <w:rPr>
          <w:rFonts w:hint="eastAsia" w:asciiTheme="minorEastAsia" w:hAnsiTheme="minorEastAsia" w:eastAsiaTheme="minorEastAsia"/>
          <w:color w:val="auto"/>
          <w:sz w:val="21"/>
          <w:szCs w:val="21"/>
        </w:rPr>
        <w:t>残疾人福利性单位属于小型、微型企业的，不重复享受政策。</w:t>
      </w:r>
    </w:p>
    <w:p>
      <w:pPr>
        <w:pStyle w:val="15"/>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pPr>
        <w:pStyle w:val="15"/>
        <w:spacing w:line="360" w:lineRule="auto"/>
        <w:ind w:firstLine="420" w:firstLineChars="200"/>
        <w:contextualSpacing/>
        <w:rPr>
          <w:rFonts w:cs="仿宋_GB2312" w:asciiTheme="minorEastAsia" w:hAnsiTheme="minorEastAsia" w:eastAsiaTheme="minorEastAsia"/>
          <w:color w:val="auto"/>
          <w:szCs w:val="24"/>
          <w:lang w:val="zh-CN"/>
        </w:rPr>
      </w:pPr>
      <w:r>
        <w:rPr>
          <w:rFonts w:hint="eastAsia" w:cs="仿宋_GB2312" w:asciiTheme="minorEastAsia" w:hAnsiTheme="minorEastAsia" w:eastAsiaTheme="minorEastAsia"/>
          <w:color w:val="auto"/>
          <w:sz w:val="21"/>
          <w:szCs w:val="21"/>
          <w:lang w:val="zh-CN"/>
        </w:rPr>
        <w:t>3、中标人为残疾人福利性单位的，招标人应当随中标结果同时公告其《残疾人福利性单位声明函》，接受社会监督。</w:t>
      </w:r>
    </w:p>
    <w:p>
      <w:pPr>
        <w:topLinePunct/>
        <w:spacing w:line="360" w:lineRule="auto"/>
        <w:ind w:firstLine="420" w:firstLineChars="200"/>
        <w:contextualSpacing/>
        <w:rPr>
          <w:rFonts w:cs="仿宋_GB2312" w:asciiTheme="minorEastAsia" w:hAnsiTheme="minorEastAsia"/>
          <w:color w:val="auto"/>
          <w:szCs w:val="21"/>
          <w:lang w:val="zh-CN"/>
        </w:rPr>
      </w:pPr>
    </w:p>
    <w:p>
      <w:pPr>
        <w:pStyle w:val="15"/>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pStyle w:val="15"/>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pStyle w:val="15"/>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第六章 资格审查与评标</w:t>
      </w:r>
    </w:p>
    <w:p>
      <w:pPr>
        <w:pStyle w:val="15"/>
        <w:spacing w:line="360" w:lineRule="auto"/>
        <w:contextualSpacing/>
        <w:rPr>
          <w:rFonts w:cs="仿宋_GB2312" w:asciiTheme="minorEastAsia" w:hAnsiTheme="minorEastAsia"/>
          <w:color w:val="auto"/>
          <w:lang w:val="zh-CN"/>
        </w:rPr>
      </w:pPr>
    </w:p>
    <w:p>
      <w:pPr>
        <w:pStyle w:val="15"/>
        <w:spacing w:line="360" w:lineRule="auto"/>
        <w:contextualSpacing/>
        <w:rPr>
          <w:rFonts w:asciiTheme="minorEastAsia" w:hAnsiTheme="minorEastAsia" w:eastAsiaTheme="minorEastAsia"/>
          <w:bCs/>
          <w:color w:val="auto"/>
          <w:sz w:val="21"/>
          <w:szCs w:val="21"/>
        </w:rPr>
      </w:pPr>
      <w:r>
        <w:rPr>
          <w:rFonts w:cs="仿宋_GB2312" w:asciiTheme="minorEastAsia" w:hAnsiTheme="minorEastAsia" w:eastAsiaTheme="minorEastAsia"/>
          <w:b/>
          <w:color w:val="auto"/>
          <w:sz w:val="21"/>
          <w:szCs w:val="21"/>
          <w:lang w:val="zh-CN"/>
        </w:rPr>
        <w:t>一、资格审查</w:t>
      </w:r>
    </w:p>
    <w:p>
      <w:pPr>
        <w:spacing w:line="360" w:lineRule="auto"/>
        <w:ind w:right="420" w:rightChars="200" w:firstLine="420" w:firstLineChars="200"/>
        <w:contextualSpacing/>
        <w:rPr>
          <w:rFonts w:asciiTheme="minorEastAsia" w:hAnsiTheme="minorEastAsia"/>
          <w:bCs/>
          <w:color w:val="auto"/>
          <w:szCs w:val="21"/>
        </w:rPr>
      </w:pPr>
      <w:r>
        <w:rPr>
          <w:rFonts w:hint="eastAsia" w:asciiTheme="minorEastAsia" w:hAnsiTheme="minorEastAsia"/>
          <w:bCs/>
          <w:color w:val="auto"/>
          <w:szCs w:val="21"/>
        </w:rPr>
        <w:t>（一）</w:t>
      </w:r>
      <w:r>
        <w:rPr>
          <w:rFonts w:asciiTheme="minorEastAsia" w:hAnsiTheme="minorEastAsia"/>
          <w:bCs/>
          <w:color w:val="auto"/>
          <w:szCs w:val="21"/>
        </w:rPr>
        <w:t>开标结束后，</w:t>
      </w:r>
      <w:r>
        <w:rPr>
          <w:rFonts w:hint="eastAsia" w:asciiTheme="minorEastAsia" w:hAnsiTheme="minorEastAsia"/>
          <w:bCs/>
          <w:color w:val="auto"/>
          <w:szCs w:val="21"/>
        </w:rPr>
        <w:t>采购人依法对投标人资格进行审查</w:t>
      </w:r>
      <w:r>
        <w:rPr>
          <w:rFonts w:asciiTheme="minorEastAsia" w:hAnsiTheme="minorEastAsia"/>
          <w:bCs/>
          <w:color w:val="auto"/>
          <w:szCs w:val="21"/>
        </w:rPr>
        <w:t>。</w:t>
      </w:r>
      <w:r>
        <w:rPr>
          <w:rFonts w:hint="eastAsia" w:asciiTheme="minorEastAsia" w:hAnsiTheme="minorEastAsia"/>
          <w:bCs/>
          <w:color w:val="auto"/>
          <w:szCs w:val="21"/>
        </w:rPr>
        <w:t>确定符合资格的投标人不少于3家的，将组织评标委员会进行评标。</w:t>
      </w:r>
    </w:p>
    <w:p>
      <w:pPr>
        <w:spacing w:line="360" w:lineRule="auto"/>
        <w:ind w:right="420" w:rightChars="200"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（二）资格证明材料（本栏所列内容为本项目的资格审查条件，如有一项不符合要求，则不能进入下一步评审）。</w:t>
      </w:r>
    </w:p>
    <w:p>
      <w:pPr>
        <w:spacing w:line="360" w:lineRule="auto"/>
        <w:ind w:right="420" w:rightChars="200"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（三）资格审查中所涉及到的证书及材料，均须在电子投标文件中提供原件扫描件（或图片）。</w:t>
      </w:r>
    </w:p>
    <w:tbl>
      <w:tblPr>
        <w:tblStyle w:val="24"/>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410"/>
        <w:gridCol w:w="5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序号</w:t>
            </w:r>
          </w:p>
        </w:tc>
        <w:tc>
          <w:tcPr>
            <w:tcW w:w="2410"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资格审查</w:t>
            </w:r>
            <w:r>
              <w:rPr>
                <w:rFonts w:asciiTheme="minorEastAsia" w:hAnsiTheme="minorEastAsia"/>
                <w:b/>
                <w:color w:val="auto"/>
                <w:szCs w:val="21"/>
              </w:rPr>
              <w:t>因素</w:t>
            </w:r>
          </w:p>
        </w:tc>
        <w:tc>
          <w:tcPr>
            <w:tcW w:w="5954"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1</w:t>
            </w:r>
          </w:p>
        </w:tc>
        <w:tc>
          <w:tcPr>
            <w:tcW w:w="2410"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投标函</w:t>
            </w:r>
          </w:p>
        </w:tc>
        <w:tc>
          <w:tcPr>
            <w:tcW w:w="5954" w:type="dxa"/>
            <w:vAlign w:val="center"/>
          </w:tcPr>
          <w:p>
            <w:pPr>
              <w:spacing w:line="360" w:lineRule="auto"/>
              <w:rPr>
                <w:rFonts w:asciiTheme="minorEastAsia" w:hAnsiTheme="minorEastAsia"/>
                <w:b/>
                <w:color w:val="auto"/>
                <w:szCs w:val="21"/>
              </w:rPr>
            </w:pPr>
            <w:r>
              <w:rPr>
                <w:rFonts w:hint="eastAsia" w:ascii="宋体" w:hAnsi="宋体" w:cs="微软雅黑"/>
                <w:bCs/>
                <w:color w:val="auto"/>
                <w:szCs w:val="21"/>
              </w:rPr>
              <w:t>参考招标文件第八章3.1格式填写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trPr>
        <w:tc>
          <w:tcPr>
            <w:tcW w:w="675"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2</w:t>
            </w:r>
          </w:p>
        </w:tc>
        <w:tc>
          <w:tcPr>
            <w:tcW w:w="2410"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中小微企业</w:t>
            </w:r>
          </w:p>
        </w:tc>
        <w:tc>
          <w:tcPr>
            <w:tcW w:w="5954" w:type="dxa"/>
            <w:vAlign w:val="center"/>
          </w:tcPr>
          <w:p>
            <w:pPr>
              <w:spacing w:line="360" w:lineRule="auto"/>
              <w:jc w:val="left"/>
              <w:rPr>
                <w:rFonts w:asciiTheme="minorEastAsia" w:hAnsiTheme="minorEastAsia"/>
                <w:bCs/>
                <w:color w:val="auto"/>
                <w:szCs w:val="21"/>
              </w:rPr>
            </w:pPr>
            <w:r>
              <w:rPr>
                <w:rFonts w:hint="eastAsia" w:asciiTheme="minorEastAsia" w:hAnsiTheme="minorEastAsia"/>
                <w:bCs/>
                <w:color w:val="auto"/>
                <w:szCs w:val="21"/>
              </w:rPr>
              <w:t>（1）中、小、微型企业出具《中小企业声明函》</w:t>
            </w:r>
          </w:p>
          <w:p>
            <w:pPr>
              <w:spacing w:line="360" w:lineRule="auto"/>
              <w:jc w:val="left"/>
              <w:rPr>
                <w:rFonts w:asciiTheme="minorEastAsia" w:hAnsiTheme="minorEastAsia"/>
                <w:bCs/>
                <w:color w:val="auto"/>
                <w:szCs w:val="21"/>
              </w:rPr>
            </w:pPr>
            <w:r>
              <w:rPr>
                <w:rFonts w:hint="eastAsia" w:asciiTheme="minorEastAsia" w:hAnsiTheme="minorEastAsia"/>
                <w:bCs/>
                <w:color w:val="auto"/>
                <w:szCs w:val="21"/>
              </w:rPr>
              <w:t>（2）残疾人福利性单位出具《残疾人福利企业声明函》</w:t>
            </w:r>
          </w:p>
          <w:p>
            <w:pPr>
              <w:spacing w:line="360" w:lineRule="auto"/>
              <w:jc w:val="left"/>
              <w:rPr>
                <w:rFonts w:ascii="宋体" w:hAnsi="宋体" w:cs="微软雅黑"/>
                <w:bCs/>
                <w:color w:val="auto"/>
                <w:szCs w:val="21"/>
              </w:rPr>
            </w:pPr>
            <w:r>
              <w:rPr>
                <w:rFonts w:hint="eastAsia" w:ascii="宋体" w:hAnsi="宋体" w:cs="微软雅黑"/>
                <w:bCs/>
                <w:color w:val="auto"/>
                <w:szCs w:val="21"/>
              </w:rPr>
              <w:t>（3）监狱企业提供由省级以上监狱管理局、戒毒管理局(含新疆生产建设兵团)出具的属于监狱企业的证明文件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3</w:t>
            </w:r>
          </w:p>
        </w:tc>
        <w:tc>
          <w:tcPr>
            <w:tcW w:w="2410" w:type="dxa"/>
            <w:vAlign w:val="center"/>
          </w:tcPr>
          <w:p>
            <w:pPr>
              <w:spacing w:line="360" w:lineRule="auto"/>
              <w:jc w:val="center"/>
              <w:rPr>
                <w:rFonts w:asciiTheme="minorEastAsia" w:hAnsiTheme="minorEastAsia"/>
                <w:b/>
                <w:color w:val="auto"/>
                <w:szCs w:val="21"/>
              </w:rPr>
            </w:pPr>
            <w:r>
              <w:rPr>
                <w:rFonts w:asciiTheme="minorEastAsia" w:hAnsiTheme="minorEastAsia"/>
                <w:b/>
                <w:color w:val="auto"/>
                <w:szCs w:val="21"/>
              </w:rPr>
              <w:t>许昌市政府采购</w:t>
            </w:r>
          </w:p>
          <w:p>
            <w:pPr>
              <w:spacing w:line="360" w:lineRule="auto"/>
              <w:jc w:val="center"/>
              <w:rPr>
                <w:rFonts w:asciiTheme="minorEastAsia" w:hAnsiTheme="minorEastAsia"/>
                <w:b/>
                <w:color w:val="auto"/>
                <w:szCs w:val="21"/>
              </w:rPr>
            </w:pPr>
            <w:r>
              <w:rPr>
                <w:rFonts w:asciiTheme="minorEastAsia" w:hAnsiTheme="minorEastAsia"/>
                <w:b/>
                <w:color w:val="auto"/>
                <w:szCs w:val="21"/>
              </w:rPr>
              <w:t>供应商信用承诺函</w:t>
            </w:r>
          </w:p>
        </w:tc>
        <w:tc>
          <w:tcPr>
            <w:tcW w:w="5954" w:type="dxa"/>
            <w:vAlign w:val="center"/>
          </w:tcPr>
          <w:p>
            <w:pPr>
              <w:spacing w:line="360" w:lineRule="auto"/>
              <w:jc w:val="left"/>
              <w:rPr>
                <w:rFonts w:asciiTheme="minorEastAsia" w:hAnsiTheme="minorEastAsia"/>
                <w:b/>
                <w:bCs/>
                <w:color w:val="auto"/>
                <w:szCs w:val="21"/>
              </w:rPr>
            </w:pPr>
            <w:r>
              <w:rPr>
                <w:rFonts w:hint="eastAsia" w:ascii="宋体" w:hAnsi="宋体" w:cs="微软雅黑"/>
                <w:bCs/>
                <w:color w:val="auto"/>
                <w:szCs w:val="21"/>
              </w:rPr>
              <w:t>按照招标文件第八章3.7格式填写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4</w:t>
            </w:r>
          </w:p>
        </w:tc>
        <w:tc>
          <w:tcPr>
            <w:tcW w:w="2410"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投标</w:t>
            </w:r>
            <w:r>
              <w:rPr>
                <w:rFonts w:hint="eastAsia" w:cs="仿宋_GB2312" w:asciiTheme="minorEastAsia" w:hAnsiTheme="minorEastAsia"/>
                <w:b/>
                <w:color w:val="auto"/>
                <w:szCs w:val="21"/>
                <w:lang w:val="zh-CN"/>
              </w:rPr>
              <w:t>报价</w:t>
            </w:r>
          </w:p>
        </w:tc>
        <w:tc>
          <w:tcPr>
            <w:tcW w:w="5954" w:type="dxa"/>
          </w:tcPr>
          <w:p>
            <w:pPr>
              <w:spacing w:line="360" w:lineRule="auto"/>
              <w:rPr>
                <w:rFonts w:asciiTheme="minorEastAsia" w:hAnsiTheme="minorEastAsia"/>
                <w:b/>
                <w:bCs/>
                <w:color w:val="auto"/>
                <w:szCs w:val="21"/>
              </w:rPr>
            </w:pPr>
            <w:r>
              <w:rPr>
                <w:rFonts w:hint="eastAsia" w:cs="仿宋_GB2312" w:asciiTheme="minorEastAsia" w:hAnsiTheme="minorEastAsia"/>
                <w:color w:val="auto"/>
                <w:szCs w:val="21"/>
                <w:lang w:val="zh-CN"/>
              </w:rPr>
              <w:t>投标报价是否超出招标文件中规定的预算金额，超出预算金额的投标无效。如投标人须知前附表规定最高限价，则</w:t>
            </w:r>
            <w:r>
              <w:rPr>
                <w:rFonts w:hint="eastAsia" w:cs="宋体" w:asciiTheme="minorEastAsia" w:hAnsiTheme="minorEastAsia"/>
                <w:bCs/>
                <w:color w:val="auto"/>
                <w:szCs w:val="21"/>
                <w:lang w:val="zh-CN"/>
              </w:rPr>
              <w:t>超出预算金额和最高限价的投标无效。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5</w:t>
            </w:r>
          </w:p>
        </w:tc>
        <w:tc>
          <w:tcPr>
            <w:tcW w:w="2410" w:type="dxa"/>
            <w:vAlign w:val="center"/>
          </w:tcPr>
          <w:p>
            <w:pPr>
              <w:spacing w:line="360" w:lineRule="auto"/>
              <w:jc w:val="center"/>
              <w:rPr>
                <w:rFonts w:asciiTheme="minorEastAsia" w:hAnsiTheme="minorEastAsia"/>
                <w:color w:val="auto"/>
                <w:szCs w:val="21"/>
              </w:rPr>
            </w:pPr>
            <w:r>
              <w:rPr>
                <w:rFonts w:hint="eastAsia" w:asciiTheme="minorEastAsia" w:hAnsiTheme="minorEastAsia"/>
                <w:b/>
                <w:color w:val="auto"/>
                <w:szCs w:val="21"/>
              </w:rPr>
              <w:t>投标承诺函</w:t>
            </w:r>
          </w:p>
        </w:tc>
        <w:tc>
          <w:tcPr>
            <w:tcW w:w="5954" w:type="dxa"/>
            <w:vAlign w:val="center"/>
          </w:tcPr>
          <w:p>
            <w:pPr>
              <w:spacing w:line="360" w:lineRule="auto"/>
              <w:rPr>
                <w:rFonts w:asciiTheme="minorEastAsia" w:hAnsiTheme="minorEastAsia"/>
                <w:b/>
                <w:color w:val="auto"/>
                <w:szCs w:val="21"/>
              </w:rPr>
            </w:pPr>
            <w:r>
              <w:rPr>
                <w:rFonts w:hint="eastAsia" w:asciiTheme="minorEastAsia" w:hAnsiTheme="minorEastAsia"/>
                <w:color w:val="auto"/>
                <w:szCs w:val="21"/>
              </w:rPr>
              <w:t>投标人以投标承诺函的形式替代投标保证金。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6</w:t>
            </w:r>
          </w:p>
        </w:tc>
        <w:tc>
          <w:tcPr>
            <w:tcW w:w="2410"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联合体协议</w:t>
            </w:r>
          </w:p>
        </w:tc>
        <w:tc>
          <w:tcPr>
            <w:tcW w:w="5954" w:type="dxa"/>
          </w:tcPr>
          <w:p>
            <w:pPr>
              <w:spacing w:line="360" w:lineRule="auto"/>
              <w:rPr>
                <w:rFonts w:asciiTheme="minorEastAsia" w:hAnsiTheme="minorEastAsia"/>
                <w:b/>
                <w:bCs/>
                <w:color w:val="auto"/>
                <w:szCs w:val="21"/>
              </w:rPr>
            </w:pPr>
            <w:r>
              <w:rPr>
                <w:rFonts w:hint="eastAsia" w:asciiTheme="minorEastAsia" w:hAnsiTheme="minorEastAsia"/>
                <w:bCs/>
                <w:color w:val="auto"/>
                <w:szCs w:val="21"/>
              </w:rPr>
              <w:t>招标文件接受联合体投标且投标人为联合体的，投标人应提供本协议；否则无须提供。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7</w:t>
            </w:r>
          </w:p>
        </w:tc>
        <w:tc>
          <w:tcPr>
            <w:tcW w:w="2410" w:type="dxa"/>
            <w:vAlign w:val="center"/>
          </w:tcPr>
          <w:p>
            <w:pPr>
              <w:spacing w:line="360" w:lineRule="auto"/>
              <w:contextualSpacing/>
              <w:jc w:val="center"/>
              <w:rPr>
                <w:rFonts w:asciiTheme="minorEastAsia" w:hAnsiTheme="minorEastAsia"/>
                <w:b/>
                <w:color w:val="auto"/>
                <w:szCs w:val="21"/>
              </w:rPr>
            </w:pPr>
            <w:r>
              <w:rPr>
                <w:rFonts w:hint="eastAsia" w:asciiTheme="minorEastAsia" w:hAnsiTheme="minorEastAsia"/>
                <w:b/>
                <w:color w:val="auto"/>
                <w:szCs w:val="21"/>
              </w:rPr>
              <w:t>投标人身份证明及授权</w:t>
            </w:r>
          </w:p>
        </w:tc>
        <w:tc>
          <w:tcPr>
            <w:tcW w:w="5954" w:type="dxa"/>
          </w:tcPr>
          <w:p>
            <w:pPr>
              <w:spacing w:line="360" w:lineRule="auto"/>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（1）法定代表人身份证明或提供法定代表人授权委托书及被授权人身份证明。（法定代表人投标提供）</w:t>
            </w:r>
          </w:p>
          <w:p>
            <w:pPr>
              <w:spacing w:line="360" w:lineRule="auto"/>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（2）单位负责人身份证明或提供单位负责人授权委托书及被授权人身份证明。（非法定代表人投标提供）</w:t>
            </w:r>
          </w:p>
          <w:p>
            <w:pPr>
              <w:spacing w:line="360" w:lineRule="auto"/>
              <w:rPr>
                <w:rFonts w:ascii="楷体" w:hAnsi="楷体" w:eastAsia="楷体" w:cs="仿宋_GB2312"/>
                <w:b/>
                <w:color w:val="auto"/>
                <w:sz w:val="24"/>
                <w:szCs w:val="24"/>
                <w:lang w:val="zh-CN"/>
              </w:rPr>
            </w:pPr>
            <w:r>
              <w:rPr>
                <w:rFonts w:hint="eastAsia" w:ascii="楷体" w:hAnsi="楷体" w:eastAsia="楷体" w:cs="仿宋_GB2312"/>
                <w:b/>
                <w:color w:val="auto"/>
                <w:sz w:val="24"/>
                <w:szCs w:val="24"/>
                <w:lang w:val="zh-CN"/>
              </w:rPr>
              <w:t>注：</w:t>
            </w:r>
          </w:p>
          <w:p>
            <w:pPr>
              <w:spacing w:line="360" w:lineRule="auto"/>
              <w:rPr>
                <w:rFonts w:asciiTheme="minorEastAsia" w:hAnsiTheme="minorEastAsia"/>
                <w:b/>
                <w:color w:val="auto"/>
                <w:sz w:val="24"/>
                <w:szCs w:val="24"/>
              </w:rPr>
            </w:pPr>
            <w:r>
              <w:rPr>
                <w:rFonts w:hint="eastAsia" w:ascii="楷体" w:hAnsi="楷体" w:eastAsia="楷体"/>
                <w:color w:val="auto"/>
                <w:sz w:val="24"/>
                <w:szCs w:val="24"/>
              </w:rPr>
              <w:t>①企业（银行、保险、石油石化、电力、电信等行业除外）、事业单位和社会团体投标人以</w:t>
            </w:r>
            <w:r>
              <w:rPr>
                <w:rFonts w:hint="eastAsia" w:ascii="楷体" w:hAnsi="楷体" w:eastAsia="楷体"/>
                <w:color w:val="auto"/>
                <w:sz w:val="24"/>
                <w:szCs w:val="24"/>
                <w:lang w:eastAsia="zh-CN"/>
              </w:rPr>
              <w:t>法定代表人</w:t>
            </w:r>
            <w:r>
              <w:rPr>
                <w:rFonts w:hint="eastAsia" w:ascii="楷体" w:hAnsi="楷体" w:eastAsia="楷体"/>
                <w:color w:val="auto"/>
                <w:sz w:val="24"/>
                <w:szCs w:val="24"/>
              </w:rPr>
              <w:t>身份参加投标的，法定代表人应与实际提交的“营业执照等证明文件”载明的一致。</w:t>
            </w:r>
          </w:p>
          <w:p>
            <w:pPr>
              <w:spacing w:line="360" w:lineRule="auto"/>
              <w:contextualSpacing/>
              <w:rPr>
                <w:rFonts w:ascii="楷体" w:hAnsi="楷体" w:eastAsia="楷体"/>
                <w:color w:val="auto"/>
                <w:sz w:val="24"/>
                <w:szCs w:val="24"/>
              </w:rPr>
            </w:pPr>
            <w:r>
              <w:rPr>
                <w:rFonts w:hint="eastAsia" w:ascii="楷体" w:hAnsi="楷体" w:eastAsia="楷体"/>
                <w:color w:val="auto"/>
                <w:sz w:val="24"/>
                <w:szCs w:val="24"/>
              </w:rPr>
              <w:t>②银行、保险、石油石化、电力、电信等行业：以</w:t>
            </w:r>
            <w:r>
              <w:rPr>
                <w:rFonts w:hint="eastAsia" w:ascii="楷体" w:hAnsi="楷体" w:eastAsia="楷体"/>
                <w:color w:val="auto"/>
                <w:sz w:val="24"/>
                <w:szCs w:val="24"/>
                <w:lang w:eastAsia="zh-CN"/>
              </w:rPr>
              <w:t>法定代表人</w:t>
            </w:r>
            <w:r>
              <w:rPr>
                <w:rFonts w:hint="eastAsia" w:ascii="楷体" w:hAnsi="楷体" w:eastAsia="楷体"/>
                <w:color w:val="auto"/>
                <w:sz w:val="24"/>
                <w:szCs w:val="24"/>
              </w:rPr>
              <w:t>身份参加投标的，法定代表人应与实际提交的“营业执照等证明文件”载明的一致；以非</w:t>
            </w:r>
            <w:r>
              <w:rPr>
                <w:rFonts w:hint="eastAsia" w:ascii="楷体" w:hAnsi="楷体" w:eastAsia="楷体"/>
                <w:color w:val="auto"/>
                <w:sz w:val="24"/>
                <w:szCs w:val="24"/>
                <w:lang w:eastAsia="zh-CN"/>
              </w:rPr>
              <w:t>法定代表人</w:t>
            </w:r>
            <w:r>
              <w:rPr>
                <w:rFonts w:hint="eastAsia" w:ascii="楷体" w:hAnsi="楷体" w:eastAsia="楷体"/>
                <w:color w:val="auto"/>
                <w:sz w:val="24"/>
                <w:szCs w:val="24"/>
              </w:rPr>
              <w:t>身份参加投标的，“单位负责人”指代表单位行使职权的主要负责人，应与实际提交的“营业执照等证明文件”载明的一致。</w:t>
            </w:r>
          </w:p>
          <w:p>
            <w:pPr>
              <w:spacing w:line="360" w:lineRule="auto"/>
              <w:contextualSpacing/>
              <w:rPr>
                <w:rFonts w:asciiTheme="minorEastAsia" w:hAnsiTheme="minorEastAsia"/>
                <w:b/>
                <w:color w:val="auto"/>
                <w:szCs w:val="21"/>
              </w:rPr>
            </w:pPr>
            <w:r>
              <w:rPr>
                <w:rFonts w:hint="eastAsia" w:ascii="楷体" w:hAnsi="楷体" w:eastAsia="楷体"/>
                <w:color w:val="auto"/>
                <w:sz w:val="24"/>
                <w:szCs w:val="24"/>
              </w:rPr>
              <w:t>③</w:t>
            </w:r>
            <w:r>
              <w:rPr>
                <w:rFonts w:hint="eastAsia" w:ascii="楷体" w:hAnsi="楷体" w:eastAsia="楷体"/>
                <w:color w:val="auto"/>
                <w:kern w:val="0"/>
                <w:sz w:val="24"/>
                <w:szCs w:val="24"/>
              </w:rPr>
              <w:t>投标人为自然人的，无需填写法定代表人授权书。</w:t>
            </w:r>
          </w:p>
        </w:tc>
      </w:tr>
    </w:tbl>
    <w:p>
      <w:pPr>
        <w:pStyle w:val="15"/>
        <w:spacing w:line="360" w:lineRule="auto"/>
        <w:contextualSpacing/>
        <w:rPr>
          <w:rFonts w:cs="仿宋_GB2312" w:asciiTheme="minorEastAsia" w:hAnsiTheme="minorEastAsia" w:eastAsiaTheme="minorEastAsia"/>
          <w:b/>
          <w:color w:val="auto"/>
          <w:sz w:val="21"/>
          <w:szCs w:val="21"/>
        </w:rPr>
      </w:pPr>
    </w:p>
    <w:p>
      <w:pPr>
        <w:pStyle w:val="15"/>
        <w:spacing w:line="360" w:lineRule="auto"/>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二、评标</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（一）评标方法</w:t>
      </w:r>
    </w:p>
    <w:p>
      <w:pPr>
        <w:pStyle w:val="15"/>
        <w:spacing w:line="360" w:lineRule="auto"/>
        <w:ind w:firstLine="420"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color w:val="auto"/>
          <w:sz w:val="21"/>
          <w:szCs w:val="21"/>
          <w:lang w:val="zh-CN"/>
        </w:rPr>
        <w:t>本项目采用综合评分法。总分为100分。</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（二）</w:t>
      </w:r>
      <w:r>
        <w:rPr>
          <w:rFonts w:cs="仿宋_GB2312" w:asciiTheme="minorEastAsia" w:hAnsiTheme="minorEastAsia" w:eastAsiaTheme="minorEastAsia"/>
          <w:b/>
          <w:color w:val="auto"/>
          <w:sz w:val="21"/>
          <w:szCs w:val="21"/>
          <w:lang w:val="zh-CN"/>
        </w:rPr>
        <w:t>评标委员会负责具体评标事务，并独立履行下列职责</w:t>
      </w:r>
    </w:p>
    <w:p>
      <w:pPr>
        <w:pStyle w:val="15"/>
        <w:spacing w:line="360" w:lineRule="auto"/>
        <w:ind w:firstLine="422" w:firstLineChars="200"/>
        <w:contextualSpacing/>
        <w:jc w:val="left"/>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1、</w:t>
      </w:r>
      <w:r>
        <w:rPr>
          <w:rFonts w:cs="仿宋_GB2312" w:asciiTheme="minorEastAsia" w:hAnsiTheme="minorEastAsia" w:eastAsiaTheme="minorEastAsia"/>
          <w:b/>
          <w:color w:val="auto"/>
          <w:sz w:val="21"/>
          <w:szCs w:val="21"/>
          <w:lang w:val="zh-CN"/>
        </w:rPr>
        <w:t>审查、评价投标文件是否符合招标文件的商务、技术等实质性要求；</w:t>
      </w:r>
    </w:p>
    <w:p>
      <w:pPr>
        <w:pStyle w:val="15"/>
        <w:spacing w:line="360" w:lineRule="auto"/>
        <w:ind w:firstLine="420" w:firstLineChars="200"/>
        <w:contextualSpacing/>
        <w:jc w:val="left"/>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评标委员会对符合资格的投标人的投标文件进行符合性审查，以确定其是否满足招标文件的商务、技术等实质性要求。</w:t>
      </w:r>
    </w:p>
    <w:p>
      <w:pPr>
        <w:pStyle w:val="15"/>
        <w:spacing w:line="360" w:lineRule="auto"/>
        <w:ind w:firstLine="420" w:firstLineChars="200"/>
        <w:contextualSpacing/>
        <w:jc w:val="left"/>
        <w:rPr>
          <w:rFonts w:cs="仿宋_GB2312" w:asciiTheme="minorEastAsia" w:hAnsiTheme="minorEastAsia"/>
          <w:color w:val="auto"/>
          <w:sz w:val="21"/>
          <w:szCs w:val="21"/>
          <w:lang w:val="zh-CN"/>
        </w:rPr>
      </w:pPr>
      <w:r>
        <w:rPr>
          <w:rFonts w:hint="eastAsia" w:cs="仿宋_GB2312" w:asciiTheme="minorEastAsia" w:hAnsiTheme="minorEastAsia"/>
          <w:color w:val="auto"/>
          <w:sz w:val="21"/>
          <w:szCs w:val="21"/>
          <w:lang w:val="zh-CN"/>
        </w:rPr>
        <w:t>注：符合性审查中所涉及到的证书及材料，均应在电子投标文件中提供原件扫描件（或图片）。</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2、</w:t>
      </w:r>
      <w:r>
        <w:rPr>
          <w:rFonts w:cs="仿宋_GB2312" w:asciiTheme="minorEastAsia" w:hAnsiTheme="minorEastAsia" w:eastAsiaTheme="minorEastAsia"/>
          <w:b/>
          <w:color w:val="auto"/>
          <w:sz w:val="21"/>
          <w:szCs w:val="21"/>
          <w:lang w:val="zh-CN"/>
        </w:rPr>
        <w:t>要求投标人对投标文件有关事项作出澄清或者说明；</w:t>
      </w:r>
    </w:p>
    <w:p>
      <w:pPr>
        <w:pStyle w:val="15"/>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对于投标文件中含义不明确、同类问题表述不一致或者有明显文字和计算错误的内容，评标委员会应当以书面形式要求投标人作出必要的澄清、说明或者补正。</w:t>
      </w:r>
    </w:p>
    <w:p>
      <w:pPr>
        <w:pStyle w:val="15"/>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投标人的澄清、说明或者补正应当采用书面形式，并加盖公章，或者由法定代表人或其授权的代表签字。投标人的澄清、说明或者补正不得超出投标文件的范围或者改变投标文件的实质性内容。</w:t>
      </w:r>
    </w:p>
    <w:p>
      <w:pPr>
        <w:pStyle w:val="15"/>
        <w:spacing w:line="360" w:lineRule="auto"/>
        <w:ind w:firstLine="465"/>
        <w:contextualSpacing/>
        <w:jc w:val="left"/>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3、</w:t>
      </w:r>
      <w:r>
        <w:rPr>
          <w:rFonts w:cs="仿宋_GB2312" w:asciiTheme="minorEastAsia" w:hAnsiTheme="minorEastAsia" w:eastAsiaTheme="minorEastAsia"/>
          <w:b/>
          <w:color w:val="auto"/>
          <w:sz w:val="21"/>
          <w:szCs w:val="21"/>
          <w:lang w:val="zh-CN"/>
        </w:rPr>
        <w:t>对投标文件进行比较和评价；</w:t>
      </w:r>
    </w:p>
    <w:p>
      <w:pPr>
        <w:pStyle w:val="15"/>
        <w:spacing w:line="360" w:lineRule="auto"/>
        <w:ind w:firstLine="420" w:firstLineChars="200"/>
        <w:contextualSpacing/>
        <w:rPr>
          <w:rFonts w:cs="仿宋_GB2312" w:asciiTheme="minorEastAsia" w:hAnsiTheme="minorEastAsia"/>
          <w:color w:val="auto"/>
          <w:sz w:val="21"/>
          <w:szCs w:val="21"/>
          <w:lang w:val="zh-CN"/>
        </w:rPr>
      </w:pPr>
      <w:r>
        <w:rPr>
          <w:rFonts w:hint="eastAsia" w:cs="仿宋_GB2312" w:asciiTheme="minorEastAsia" w:hAnsiTheme="minorEastAsia" w:eastAsiaTheme="minorEastAsia"/>
          <w:color w:val="auto"/>
          <w:sz w:val="21"/>
          <w:szCs w:val="21"/>
          <w:lang w:val="zh-CN"/>
        </w:rPr>
        <w:t>评标委员会按照招标文件中规定的评标方法和标准，对符合性审查合格的投标文件进行商务和技术评估，综合比较与评价。评标时，评标委员会各成员应当独立对每个投标人的投标文件进行评价，并汇总每个投标人的得分。</w:t>
      </w:r>
      <w:r>
        <w:rPr>
          <w:rFonts w:hint="eastAsia" w:cs="仿宋_GB2312" w:asciiTheme="minorEastAsia" w:hAnsiTheme="minorEastAsia"/>
          <w:color w:val="auto"/>
          <w:sz w:val="21"/>
          <w:szCs w:val="21"/>
          <w:lang w:val="zh-CN"/>
        </w:rPr>
        <w:t>评标过程中，不得去掉报价中的最高报价和最低报价。</w:t>
      </w:r>
    </w:p>
    <w:p>
      <w:pPr>
        <w:pStyle w:val="15"/>
        <w:spacing w:line="360" w:lineRule="auto"/>
        <w:ind w:firstLine="420" w:firstLineChars="200"/>
        <w:contextualSpacing/>
        <w:rPr>
          <w:rFonts w:cs="仿宋_GB2312" w:asciiTheme="minorEastAsia" w:hAnsiTheme="minorEastAsia"/>
          <w:color w:val="auto"/>
          <w:sz w:val="21"/>
          <w:szCs w:val="21"/>
          <w:lang w:val="zh-CN"/>
        </w:rPr>
      </w:pPr>
      <w:r>
        <w:rPr>
          <w:rFonts w:hint="eastAsia" w:cs="仿宋_GB2312" w:asciiTheme="minorEastAsia" w:hAnsiTheme="minorEastAsia"/>
          <w:color w:val="auto"/>
          <w:sz w:val="21"/>
          <w:szCs w:val="21"/>
          <w:lang w:val="zh-CN"/>
        </w:rPr>
        <w:t>注：评标标准中所涉及到的证书及材料，均应在电子投标文件中提供原件扫描件（或图片）。</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（1）价格分计算</w:t>
      </w:r>
    </w:p>
    <w:p>
      <w:pPr>
        <w:pStyle w:val="15"/>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价格分采用低价优先法计算，即满足招标文件要求且投标价格最低的投标报价为评标基准价，其价格分为满分。因落实政府采购政策进行价格调整的，以调整后的价格计算评标基准价和投标报价。</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asciiTheme="minorEastAsia" w:hAnsiTheme="minorEastAsia" w:eastAsiaTheme="minorEastAsia"/>
          <w:b/>
          <w:color w:val="auto"/>
          <w:sz w:val="21"/>
          <w:szCs w:val="21"/>
        </w:rPr>
        <w:t>（2）</w:t>
      </w:r>
      <w:r>
        <w:rPr>
          <w:rFonts w:cs="仿宋_GB2312" w:asciiTheme="minorEastAsia" w:hAnsiTheme="minorEastAsia" w:eastAsiaTheme="minorEastAsia"/>
          <w:b/>
          <w:color w:val="auto"/>
          <w:sz w:val="21"/>
          <w:szCs w:val="21"/>
          <w:lang w:val="zh-CN"/>
        </w:rPr>
        <w:t>关于相同品牌产品</w:t>
      </w:r>
      <w:r>
        <w:rPr>
          <w:rFonts w:cs="仿宋_GB2312" w:asciiTheme="minorEastAsia" w:hAnsiTheme="minorEastAsia" w:eastAsiaTheme="minorEastAsia"/>
          <w:b/>
          <w:bCs/>
          <w:color w:val="auto"/>
          <w:sz w:val="21"/>
          <w:szCs w:val="21"/>
          <w:lang w:val="zh-CN"/>
        </w:rPr>
        <w:t>（服务类项目不适用本条款规定）</w:t>
      </w:r>
    </w:p>
    <w:p>
      <w:pPr>
        <w:pStyle w:val="15"/>
        <w:spacing w:line="360" w:lineRule="auto"/>
        <w:ind w:firstLine="465"/>
        <w:contextualSpacing/>
        <w:jc w:val="left"/>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采用最低评标价法的，提供相同品牌产品的不同投标人参加同一合同项下投标的，以其中通过资格审查、符合性审查且报价最低的参加评标；报价相同的，由采购人或者采购人委托评标委员会</w:t>
      </w:r>
      <w:r>
        <w:rPr>
          <w:rFonts w:hint="eastAsia" w:cs="仿宋_GB2312" w:asciiTheme="minorEastAsia" w:hAnsiTheme="minorEastAsia" w:eastAsiaTheme="minorEastAsia"/>
          <w:color w:val="auto"/>
          <w:sz w:val="21"/>
          <w:szCs w:val="21"/>
          <w:lang w:val="zh-CN"/>
        </w:rPr>
        <w:t>采取随机抽取</w:t>
      </w:r>
      <w:r>
        <w:rPr>
          <w:rFonts w:cs="仿宋_GB2312" w:asciiTheme="minorEastAsia" w:hAnsiTheme="minorEastAsia" w:eastAsiaTheme="minorEastAsia"/>
          <w:color w:val="auto"/>
          <w:sz w:val="21"/>
          <w:szCs w:val="21"/>
          <w:lang w:val="zh-CN"/>
        </w:rPr>
        <w:t>方式确定一个参加评标的投标人，其他投标无效。</w:t>
      </w:r>
    </w:p>
    <w:p>
      <w:pPr>
        <w:pStyle w:val="15"/>
        <w:spacing w:line="360" w:lineRule="auto"/>
        <w:ind w:firstLine="465"/>
        <w:contextualSpacing/>
        <w:jc w:val="left"/>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采用综合评分法的，提供相同品牌产品</w:t>
      </w:r>
      <w:r>
        <w:rPr>
          <w:rFonts w:hint="eastAsia" w:cs="仿宋_GB2312" w:asciiTheme="minorEastAsia" w:hAnsiTheme="minorEastAsia" w:eastAsiaTheme="minorEastAsia"/>
          <w:color w:val="auto"/>
          <w:sz w:val="21"/>
          <w:szCs w:val="21"/>
          <w:lang w:val="zh-CN"/>
        </w:rPr>
        <w:t>（</w:t>
      </w:r>
      <w:r>
        <w:rPr>
          <w:rFonts w:cs="仿宋_GB2312" w:asciiTheme="minorEastAsia" w:hAnsiTheme="minorEastAsia" w:eastAsiaTheme="minorEastAsia"/>
          <w:color w:val="auto"/>
          <w:sz w:val="21"/>
          <w:szCs w:val="21"/>
          <w:lang w:val="zh-CN"/>
        </w:rPr>
        <w:t>非单一产品采购项目，多家投标人提供的核心产品品牌相同</w:t>
      </w:r>
      <w:r>
        <w:rPr>
          <w:rFonts w:hint="eastAsia" w:cs="仿宋_GB2312" w:asciiTheme="minorEastAsia" w:hAnsiTheme="minorEastAsia" w:eastAsiaTheme="minorEastAsia"/>
          <w:color w:val="auto"/>
          <w:sz w:val="21"/>
          <w:szCs w:val="21"/>
          <w:lang w:val="zh-CN"/>
        </w:rPr>
        <w:t>）</w:t>
      </w:r>
      <w:r>
        <w:rPr>
          <w:rFonts w:cs="仿宋_GB2312" w:asciiTheme="minorEastAsia" w:hAnsiTheme="minorEastAsia" w:eastAsiaTheme="minorEastAsia"/>
          <w:color w:val="auto"/>
          <w:sz w:val="21"/>
          <w:szCs w:val="21"/>
          <w:lang w:val="zh-CN"/>
        </w:rPr>
        <w:t>且通过资格审查、符合性审查的不同投标人参加同一合同项下投标的，按一家投标人计算，评审后得分最高的同品牌投标人作为中标候选人推荐；评审得分相同的，</w:t>
      </w:r>
      <w:r>
        <w:rPr>
          <w:rFonts w:hint="eastAsia" w:cs="仿宋_GB2312" w:asciiTheme="minorEastAsia" w:hAnsiTheme="minorEastAsia" w:eastAsiaTheme="minorEastAsia"/>
          <w:color w:val="auto"/>
          <w:sz w:val="21"/>
          <w:szCs w:val="21"/>
          <w:lang w:val="zh-CN"/>
        </w:rPr>
        <w:t>由采购人或者采购人委托评标委员会</w:t>
      </w:r>
      <w:r>
        <w:rPr>
          <w:rFonts w:cs="仿宋_GB2312" w:asciiTheme="minorEastAsia" w:hAnsiTheme="minorEastAsia" w:eastAsiaTheme="minorEastAsia"/>
          <w:color w:val="auto"/>
          <w:sz w:val="21"/>
          <w:szCs w:val="21"/>
          <w:lang w:val="zh-CN"/>
        </w:rPr>
        <w:t>采取随机抽取方式确定</w:t>
      </w:r>
      <w:r>
        <w:rPr>
          <w:rFonts w:hint="eastAsia" w:cs="仿宋_GB2312" w:asciiTheme="minorEastAsia" w:hAnsiTheme="minorEastAsia" w:eastAsiaTheme="minorEastAsia"/>
          <w:color w:val="auto"/>
          <w:sz w:val="21"/>
          <w:szCs w:val="21"/>
          <w:lang w:val="zh-CN"/>
        </w:rPr>
        <w:t>一个投标人获得中标人推荐资格</w:t>
      </w:r>
      <w:r>
        <w:rPr>
          <w:rFonts w:cs="仿宋_GB2312" w:asciiTheme="minorEastAsia" w:hAnsiTheme="minorEastAsia" w:eastAsiaTheme="minorEastAsia"/>
          <w:color w:val="auto"/>
          <w:sz w:val="21"/>
          <w:szCs w:val="21"/>
          <w:lang w:val="zh-CN"/>
        </w:rPr>
        <w:t>，其他同品牌投标人不作为中标候选人。</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asciiTheme="minorEastAsia" w:hAnsiTheme="minorEastAsia" w:eastAsiaTheme="minorEastAsia"/>
          <w:b/>
          <w:color w:val="auto"/>
          <w:sz w:val="21"/>
          <w:szCs w:val="21"/>
        </w:rPr>
        <w:t>（3）强制采购节能产品和优先采购节能产品、优先采购环保产品</w:t>
      </w:r>
    </w:p>
    <w:p>
      <w:pPr>
        <w:pStyle w:val="15"/>
        <w:spacing w:line="360" w:lineRule="auto"/>
        <w:ind w:firstLine="465"/>
        <w:contextualSpacing/>
        <w:jc w:val="left"/>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1）对《节能产品政府采购品目清单》所列的政府强制采购节能产品</w:t>
      </w:r>
      <w:r>
        <w:rPr>
          <w:rFonts w:hint="eastAsia" w:cs="仿宋_GB2312" w:asciiTheme="minorEastAsia" w:hAnsiTheme="minorEastAsia" w:eastAsiaTheme="minorEastAsia"/>
          <w:color w:val="auto"/>
          <w:sz w:val="21"/>
          <w:szCs w:val="21"/>
        </w:rPr>
        <w:t>，</w:t>
      </w:r>
      <w:r>
        <w:rPr>
          <w:rFonts w:hint="eastAsia" w:cs="仿宋_GB2312" w:asciiTheme="minorEastAsia" w:hAnsiTheme="minorEastAsia" w:eastAsiaTheme="minorEastAsia"/>
          <w:color w:val="auto"/>
          <w:sz w:val="21"/>
          <w:szCs w:val="21"/>
          <w:lang w:val="zh-CN"/>
        </w:rPr>
        <w:t>投标人投标文件中应提供具有国家确定的认证机构出具的、处于有效期之内的节能产品认证证书，否则将承担其投标被视为非实质性响应投标的风险。</w:t>
      </w:r>
    </w:p>
    <w:p>
      <w:pPr>
        <w:pStyle w:val="15"/>
        <w:spacing w:line="360" w:lineRule="auto"/>
        <w:ind w:firstLine="465"/>
        <w:contextualSpacing/>
        <w:jc w:val="left"/>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投标人所投产品若属于《节能产品政府采购品目清单》优先采购产品，</w:t>
      </w:r>
      <w:r>
        <w:rPr>
          <w:rFonts w:hint="eastAsia" w:cs="仿宋_GB2312" w:asciiTheme="minorEastAsia" w:hAnsiTheme="minorEastAsia"/>
          <w:color w:val="auto"/>
          <w:sz w:val="21"/>
          <w:szCs w:val="21"/>
          <w:lang w:val="zh-CN"/>
        </w:rPr>
        <w:t>投标文件中应提供</w:t>
      </w:r>
      <w:r>
        <w:rPr>
          <w:rFonts w:hint="eastAsia" w:cs="仿宋_GB2312" w:asciiTheme="minorEastAsia" w:hAnsiTheme="minorEastAsia" w:eastAsiaTheme="minorEastAsia"/>
          <w:color w:val="auto"/>
          <w:sz w:val="21"/>
          <w:szCs w:val="21"/>
          <w:lang w:val="zh-CN"/>
        </w:rPr>
        <w:t>具有国家确定的认证机构出具的、处于有效期之内的节能产品认证证书</w:t>
      </w:r>
      <w:r>
        <w:rPr>
          <w:rFonts w:hint="eastAsia" w:cs="仿宋_GB2312" w:asciiTheme="minorEastAsia" w:hAnsiTheme="minorEastAsia"/>
          <w:color w:val="auto"/>
          <w:sz w:val="21"/>
          <w:szCs w:val="21"/>
          <w:lang w:val="zh-CN"/>
        </w:rPr>
        <w:t>，评标委员会根据本项目评标标准予以判定并赋分。</w:t>
      </w:r>
    </w:p>
    <w:p>
      <w:pPr>
        <w:pStyle w:val="15"/>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2）</w:t>
      </w:r>
      <w:r>
        <w:rPr>
          <w:rFonts w:hint="eastAsia" w:cs="仿宋_GB2312" w:asciiTheme="minorEastAsia" w:hAnsiTheme="minorEastAsia"/>
          <w:color w:val="auto"/>
          <w:sz w:val="21"/>
          <w:szCs w:val="21"/>
          <w:lang w:val="zh-CN"/>
        </w:rPr>
        <w:t>投标人所投产品若属于《环境标志产品政府采购品目清单》内产品，投标文件中应提供</w:t>
      </w:r>
      <w:r>
        <w:rPr>
          <w:rFonts w:hint="eastAsia" w:cs="仿宋_GB2312" w:asciiTheme="minorEastAsia" w:hAnsiTheme="minorEastAsia" w:eastAsiaTheme="minorEastAsia"/>
          <w:color w:val="auto"/>
          <w:sz w:val="21"/>
          <w:szCs w:val="21"/>
          <w:lang w:val="zh-CN"/>
        </w:rPr>
        <w:t>具有国家确定的认证机构出具的、处于有效期之内的环境标志产品认证证书</w:t>
      </w:r>
      <w:r>
        <w:rPr>
          <w:rFonts w:hint="eastAsia" w:cs="仿宋_GB2312" w:asciiTheme="minorEastAsia" w:hAnsiTheme="minorEastAsia"/>
          <w:color w:val="auto"/>
          <w:sz w:val="21"/>
          <w:szCs w:val="21"/>
          <w:lang w:val="zh-CN"/>
        </w:rPr>
        <w:t>，</w:t>
      </w:r>
      <w:r>
        <w:rPr>
          <w:rFonts w:hint="eastAsia" w:cs="仿宋_GB2312" w:asciiTheme="minorEastAsia" w:hAnsiTheme="minorEastAsia" w:eastAsiaTheme="minorEastAsia"/>
          <w:color w:val="auto"/>
          <w:sz w:val="21"/>
          <w:szCs w:val="21"/>
          <w:lang w:val="zh-CN"/>
        </w:rPr>
        <w:t>评标委员会根据本项目评标标准予以判定并赋分。</w:t>
      </w:r>
    </w:p>
    <w:p>
      <w:pPr>
        <w:spacing w:line="360" w:lineRule="auto"/>
        <w:ind w:firstLine="465"/>
        <w:contextualSpacing/>
        <w:jc w:val="left"/>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（4）网络关键设备、网络安全专用产品要求</w:t>
      </w:r>
    </w:p>
    <w:p>
      <w:pPr>
        <w:spacing w:line="360" w:lineRule="auto"/>
        <w:ind w:firstLine="420" w:firstLineChars="200"/>
        <w:contextualSpacing/>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1）</w:t>
      </w:r>
      <w:r>
        <w:rPr>
          <w:rFonts w:hint="eastAsia" w:cs="宋体" w:asciiTheme="minorEastAsia" w:hAnsiTheme="minorEastAsia"/>
          <w:bCs/>
          <w:color w:val="auto"/>
          <w:szCs w:val="21"/>
          <w:lang w:val="zh-CN"/>
        </w:rPr>
        <w:t>项目中涉及网络关键设备或网络安全专用产品的，至少符合以下条件之一：一是已由具备资格的机构安全认证合格或安全检测符合要求；二是已获得《计算机信息系统安全专用产品销售许可证》，且在有效期内。</w:t>
      </w:r>
    </w:p>
    <w:p>
      <w:pPr>
        <w:spacing w:line="360" w:lineRule="auto"/>
        <w:ind w:firstLine="420" w:firstLineChars="200"/>
        <w:contextualSpacing/>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提供资料（下列资料任意一项）</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1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①</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网络关键设备和网络安全专用产品安全认证证书；</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2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②</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网络关键设备安全检测证书、网络安全专用产品安全检测证书；</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3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③</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计算机信息系统安全专用产品销售许可证；</w:t>
      </w:r>
    </w:p>
    <w:p>
      <w:pPr>
        <w:pStyle w:val="15"/>
        <w:spacing w:line="360" w:lineRule="auto"/>
        <w:ind w:firstLine="465"/>
        <w:contextualSpacing/>
        <w:jc w:val="left"/>
        <w:rPr>
          <w:rFonts w:cs="仿宋_GB2312" w:asciiTheme="minorEastAsia" w:hAnsiTheme="minorEastAsia"/>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4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④</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中国网信网</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工业和信息化部网站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公安部网站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国家认证认可监督管理委员会网站公布的认证、检测结果（提供公布安全认证、安全检测结果页面网址和安全认证、检测结果截图）。</w:t>
      </w:r>
    </w:p>
    <w:p>
      <w:pPr>
        <w:tabs>
          <w:tab w:val="left" w:pos="1260"/>
        </w:tabs>
        <w:autoSpaceDE w:val="0"/>
        <w:autoSpaceDN w:val="0"/>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（5）投标无效情形</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1）投标人应当遵循公平竞争的原则，不得恶意串通，不得妨碍其他投标人的竞争行为，不得损害采购人或者其他投标人的合法权益。在评标过程中发现投标人有上述情形的，评标委员会应当认定其投标无效。</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2）符合性审查资料未按招标文件要求签署、盖章的；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3）有下列情形之一的，视为投标人串通投标，其投标无效：</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a.不同投标人的投标文件由同一单位或者个人编制；</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b.不同投标人委托同一单位或者个人办理投标事宜；</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c.不同投标人的投标文件载明的项目管理成员或者联系人员为同一人；</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d.不同投标人的投标文件异常一致或者投标报价呈规律性差异；</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e.不同投标人的投标文件相互混装；</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5）</w:t>
      </w:r>
      <w:r>
        <w:rPr>
          <w:rFonts w:cs="仿宋_GB2312" w:asciiTheme="minorEastAsia" w:hAnsiTheme="minorEastAsia"/>
          <w:color w:val="auto"/>
          <w:szCs w:val="21"/>
          <w:lang w:val="zh-CN"/>
        </w:rPr>
        <w:t>法律、法规和招标文件规定的其他无效情形。</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（6）评标标准</w:t>
      </w:r>
    </w:p>
    <w:tbl>
      <w:tblPr>
        <w:tblStyle w:val="25"/>
        <w:tblpPr w:leftFromText="180" w:rightFromText="180" w:vertAnchor="text" w:horzAnchor="page" w:tblpX="1625" w:tblpY="982"/>
        <w:tblOverlap w:val="never"/>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6"/>
        <w:gridCol w:w="1039"/>
        <w:gridCol w:w="6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dxa"/>
            <w:vAlign w:val="center"/>
          </w:tcPr>
          <w:p>
            <w:pPr>
              <w:keepNext w:val="0"/>
              <w:keepLines w:val="0"/>
              <w:widowControl/>
              <w:suppressLineNumbers w:val="0"/>
              <w:jc w:val="center"/>
              <w:rPr>
                <w:color w:val="auto"/>
              </w:rPr>
            </w:pPr>
            <w:r>
              <w:rPr>
                <w:rFonts w:hint="eastAsia" w:ascii="宋体" w:hAnsi="宋体" w:eastAsia="宋体" w:cs="宋体"/>
                <w:color w:val="auto"/>
                <w:kern w:val="0"/>
                <w:sz w:val="20"/>
                <w:szCs w:val="20"/>
                <w:lang w:val="en-US" w:eastAsia="zh-CN" w:bidi="ar"/>
              </w:rPr>
              <w:t>分值构成</w:t>
            </w:r>
          </w:p>
          <w:p>
            <w:pPr>
              <w:keepNext w:val="0"/>
              <w:keepLines w:val="0"/>
              <w:widowControl/>
              <w:suppressLineNumbers w:val="0"/>
              <w:jc w:val="center"/>
              <w:rPr>
                <w:color w:val="auto"/>
                <w:vertAlign w:val="baseline"/>
              </w:rPr>
            </w:pPr>
            <w:r>
              <w:rPr>
                <w:rFonts w:hint="eastAsia" w:ascii="宋体" w:hAnsi="宋体" w:eastAsia="宋体" w:cs="宋体"/>
                <w:color w:val="auto"/>
                <w:kern w:val="0"/>
                <w:sz w:val="20"/>
                <w:szCs w:val="20"/>
                <w:lang w:val="en-US" w:eastAsia="zh-CN" w:bidi="ar"/>
              </w:rPr>
              <w:t>(总分100分)</w:t>
            </w:r>
          </w:p>
        </w:tc>
        <w:tc>
          <w:tcPr>
            <w:tcW w:w="8019" w:type="dxa"/>
            <w:gridSpan w:val="2"/>
          </w:tcPr>
          <w:p>
            <w:pPr>
              <w:keepNext w:val="0"/>
              <w:keepLines w:val="0"/>
              <w:widowControl/>
              <w:suppressLineNumbers w:val="0"/>
              <w:jc w:val="center"/>
              <w:rPr>
                <w:color w:val="auto"/>
                <w:highlight w:val="none"/>
              </w:rPr>
            </w:pPr>
            <w:r>
              <w:rPr>
                <w:rFonts w:hint="eastAsia" w:ascii="宋体" w:hAnsi="宋体" w:eastAsia="宋体" w:cs="宋体"/>
                <w:color w:val="auto"/>
                <w:kern w:val="0"/>
                <w:sz w:val="20"/>
                <w:szCs w:val="20"/>
                <w:highlight w:val="none"/>
                <w:lang w:val="en-US" w:eastAsia="zh-CN" w:bidi="ar"/>
              </w:rPr>
              <w:t>价格分值：20分</w:t>
            </w:r>
          </w:p>
          <w:p>
            <w:pPr>
              <w:keepNext w:val="0"/>
              <w:keepLines w:val="0"/>
              <w:widowControl/>
              <w:suppressLineNumbers w:val="0"/>
              <w:jc w:val="center"/>
              <w:rPr>
                <w:color w:val="auto"/>
                <w:highlight w:val="none"/>
              </w:rPr>
            </w:pPr>
            <w:r>
              <w:rPr>
                <w:rFonts w:hint="eastAsia" w:ascii="宋体" w:hAnsi="宋体" w:eastAsia="宋体" w:cs="宋体"/>
                <w:color w:val="auto"/>
                <w:kern w:val="0"/>
                <w:sz w:val="20"/>
                <w:szCs w:val="20"/>
                <w:highlight w:val="none"/>
                <w:lang w:val="en-US" w:eastAsia="zh-CN" w:bidi="ar"/>
              </w:rPr>
              <w:t>技术部分：70分</w:t>
            </w:r>
          </w:p>
          <w:p>
            <w:pPr>
              <w:keepNext w:val="0"/>
              <w:keepLines w:val="0"/>
              <w:widowControl/>
              <w:suppressLineNumbers w:val="0"/>
              <w:jc w:val="center"/>
              <w:rPr>
                <w:color w:val="auto"/>
              </w:rPr>
            </w:pPr>
            <w:r>
              <w:rPr>
                <w:rFonts w:hint="eastAsia" w:ascii="宋体" w:hAnsi="宋体" w:eastAsia="宋体" w:cs="宋体"/>
                <w:color w:val="auto"/>
                <w:kern w:val="0"/>
                <w:sz w:val="20"/>
                <w:szCs w:val="20"/>
                <w:highlight w:val="none"/>
                <w:lang w:val="en-US" w:eastAsia="zh-CN" w:bidi="ar"/>
              </w:rPr>
              <w:t>商务部分：10分</w:t>
            </w:r>
          </w:p>
          <w:p>
            <w:pPr>
              <w:keepNext w:val="0"/>
              <w:keepLines w:val="0"/>
              <w:widowControl/>
              <w:suppressLineNumbers w:val="0"/>
              <w:jc w:val="center"/>
              <w:rPr>
                <w:color w:val="auto"/>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1206" w:type="dxa"/>
            <w:vAlign w:val="center"/>
          </w:tcPr>
          <w:p>
            <w:pPr>
              <w:keepNext w:val="0"/>
              <w:keepLines w:val="0"/>
              <w:widowControl/>
              <w:suppressLineNumbers w:val="0"/>
              <w:jc w:val="center"/>
              <w:rPr>
                <w:color w:val="auto"/>
                <w:vertAlign w:val="baseline"/>
              </w:rPr>
            </w:pPr>
            <w:r>
              <w:rPr>
                <w:rFonts w:hint="eastAsia" w:ascii="宋体" w:hAnsi="宋体" w:eastAsia="宋体" w:cs="宋体"/>
                <w:color w:val="auto"/>
                <w:kern w:val="0"/>
                <w:sz w:val="20"/>
                <w:szCs w:val="20"/>
                <w:lang w:val="en-US" w:eastAsia="zh-CN" w:bidi="ar"/>
              </w:rPr>
              <w:t>评审项</w:t>
            </w:r>
          </w:p>
        </w:tc>
        <w:tc>
          <w:tcPr>
            <w:tcW w:w="1039" w:type="dxa"/>
            <w:vAlign w:val="center"/>
          </w:tcPr>
          <w:p>
            <w:pPr>
              <w:keepNext w:val="0"/>
              <w:keepLines w:val="0"/>
              <w:widowControl/>
              <w:suppressLineNumbers w:val="0"/>
              <w:jc w:val="center"/>
              <w:rPr>
                <w:color w:val="auto"/>
                <w:vertAlign w:val="baseline"/>
              </w:rPr>
            </w:pPr>
            <w:r>
              <w:rPr>
                <w:rFonts w:hint="eastAsia" w:ascii="宋体" w:hAnsi="宋体" w:eastAsia="宋体" w:cs="宋体"/>
                <w:color w:val="auto"/>
                <w:kern w:val="0"/>
                <w:sz w:val="20"/>
                <w:szCs w:val="20"/>
                <w:lang w:val="en-US" w:eastAsia="zh-CN" w:bidi="ar"/>
              </w:rPr>
              <w:t>评分因素</w:t>
            </w:r>
          </w:p>
        </w:tc>
        <w:tc>
          <w:tcPr>
            <w:tcW w:w="6980" w:type="dxa"/>
            <w:vAlign w:val="center"/>
          </w:tcPr>
          <w:p>
            <w:pPr>
              <w:keepNext w:val="0"/>
              <w:keepLines w:val="0"/>
              <w:widowControl/>
              <w:suppressLineNumbers w:val="0"/>
              <w:jc w:val="center"/>
              <w:rPr>
                <w:color w:val="auto"/>
                <w:vertAlign w:val="baseline"/>
              </w:rPr>
            </w:pPr>
            <w:r>
              <w:rPr>
                <w:rFonts w:hint="eastAsia" w:ascii="宋体" w:hAnsi="宋体" w:eastAsia="宋体" w:cs="宋体"/>
                <w:color w:val="auto"/>
                <w:kern w:val="0"/>
                <w:sz w:val="20"/>
                <w:szCs w:val="20"/>
                <w:lang w:val="en-US" w:eastAsia="zh-CN" w:bidi="ar"/>
              </w:rPr>
              <w:t>评标标准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dxa"/>
            <w:vAlign w:val="center"/>
          </w:tcPr>
          <w:p>
            <w:pPr>
              <w:keepNext w:val="0"/>
              <w:keepLines w:val="0"/>
              <w:widowControl/>
              <w:suppressLineNumbers w:val="0"/>
              <w:jc w:val="center"/>
              <w:rPr>
                <w:color w:val="auto"/>
              </w:rPr>
            </w:pPr>
            <w:r>
              <w:rPr>
                <w:rFonts w:hint="eastAsia" w:ascii="宋体" w:hAnsi="宋体" w:eastAsia="宋体" w:cs="宋体"/>
                <w:color w:val="auto"/>
                <w:kern w:val="0"/>
                <w:sz w:val="20"/>
                <w:szCs w:val="20"/>
                <w:lang w:val="en-US" w:eastAsia="zh-CN" w:bidi="ar"/>
              </w:rPr>
              <w:t>价格分</w:t>
            </w:r>
          </w:p>
          <w:p>
            <w:pPr>
              <w:keepNext w:val="0"/>
              <w:keepLines w:val="0"/>
              <w:widowControl/>
              <w:suppressLineNumbers w:val="0"/>
              <w:jc w:val="center"/>
              <w:rPr>
                <w:color w:val="auto"/>
                <w:vertAlign w:val="baseline"/>
              </w:rPr>
            </w:pPr>
            <w:r>
              <w:rPr>
                <w:rFonts w:hint="eastAsia" w:ascii="宋体" w:hAnsi="宋体" w:eastAsia="宋体" w:cs="宋体"/>
                <w:color w:val="auto"/>
                <w:kern w:val="0"/>
                <w:sz w:val="20"/>
                <w:szCs w:val="20"/>
                <w:lang w:val="en-US" w:eastAsia="zh-CN" w:bidi="ar"/>
              </w:rPr>
              <w:t>（20分）</w:t>
            </w:r>
          </w:p>
        </w:tc>
        <w:tc>
          <w:tcPr>
            <w:tcW w:w="1039" w:type="dxa"/>
            <w:vAlign w:val="center"/>
          </w:tcPr>
          <w:p>
            <w:pPr>
              <w:keepNext w:val="0"/>
              <w:keepLines w:val="0"/>
              <w:widowControl/>
              <w:suppressLineNumbers w:val="0"/>
              <w:jc w:val="center"/>
              <w:rPr>
                <w:color w:val="auto"/>
              </w:rPr>
            </w:pPr>
            <w:r>
              <w:rPr>
                <w:rFonts w:hint="eastAsia" w:ascii="宋体" w:hAnsi="宋体" w:eastAsia="宋体" w:cs="宋体"/>
                <w:color w:val="auto"/>
                <w:kern w:val="0"/>
                <w:sz w:val="20"/>
                <w:szCs w:val="20"/>
                <w:lang w:val="en-US" w:eastAsia="zh-CN" w:bidi="ar"/>
              </w:rPr>
              <w:t>投标价格</w:t>
            </w:r>
          </w:p>
          <w:p>
            <w:pPr>
              <w:keepNext w:val="0"/>
              <w:keepLines w:val="0"/>
              <w:widowControl/>
              <w:suppressLineNumbers w:val="0"/>
              <w:jc w:val="center"/>
              <w:rPr>
                <w:color w:val="auto"/>
                <w:vertAlign w:val="baseline"/>
              </w:rPr>
            </w:pPr>
            <w:r>
              <w:rPr>
                <w:rFonts w:hint="eastAsia" w:ascii="宋体" w:hAnsi="宋体" w:eastAsia="宋体" w:cs="宋体"/>
                <w:color w:val="auto"/>
                <w:kern w:val="0"/>
                <w:sz w:val="20"/>
                <w:szCs w:val="20"/>
                <w:lang w:val="en-US" w:eastAsia="zh-CN" w:bidi="ar"/>
              </w:rPr>
              <w:t>（20分）</w:t>
            </w:r>
          </w:p>
        </w:tc>
        <w:tc>
          <w:tcPr>
            <w:tcW w:w="6980" w:type="dxa"/>
            <w:vAlign w:val="center"/>
          </w:tcPr>
          <w:p>
            <w:pPr>
              <w:keepNext w:val="0"/>
              <w:keepLines w:val="0"/>
              <w:widowControl/>
              <w:suppressLineNumbers w:val="0"/>
              <w:jc w:val="left"/>
              <w:rPr>
                <w:color w:val="auto"/>
              </w:rPr>
            </w:pPr>
            <w:r>
              <w:rPr>
                <w:rFonts w:hint="eastAsia" w:ascii="宋体" w:hAnsi="宋体" w:eastAsia="宋体" w:cs="宋体"/>
                <w:color w:val="auto"/>
                <w:kern w:val="0"/>
                <w:sz w:val="20"/>
                <w:szCs w:val="20"/>
                <w:lang w:val="en-US" w:eastAsia="zh-CN" w:bidi="ar"/>
              </w:rPr>
              <w:t>满足招标文件要求且投标价格最低的投标报价为评标基准价，其价格分为满分。其他合格投标人的价格分统一按照下列公式计算：</w:t>
            </w:r>
          </w:p>
          <w:p>
            <w:pPr>
              <w:keepNext w:val="0"/>
              <w:keepLines w:val="0"/>
              <w:widowControl/>
              <w:suppressLineNumbers w:val="0"/>
              <w:jc w:val="left"/>
              <w:rPr>
                <w:color w:val="auto"/>
                <w:vertAlign w:val="baseline"/>
              </w:rPr>
            </w:pPr>
            <w:r>
              <w:rPr>
                <w:rFonts w:hint="eastAsia" w:ascii="宋体" w:hAnsi="宋体" w:eastAsia="宋体" w:cs="宋体"/>
                <w:color w:val="auto"/>
                <w:kern w:val="0"/>
                <w:sz w:val="20"/>
                <w:szCs w:val="20"/>
                <w:lang w:val="en-US" w:eastAsia="zh-CN" w:bidi="ar"/>
              </w:rPr>
              <w:t>投标报价得分=（评标基准价/投标报价）×20%×100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82" w:hRule="atLeast"/>
        </w:trPr>
        <w:tc>
          <w:tcPr>
            <w:tcW w:w="1206" w:type="dxa"/>
            <w:vMerge w:val="restart"/>
            <w:vAlign w:val="center"/>
          </w:tcPr>
          <w:p>
            <w:pPr>
              <w:keepNext w:val="0"/>
              <w:keepLines w:val="0"/>
              <w:widowControl/>
              <w:suppressLineNumbers w:val="0"/>
              <w:jc w:val="center"/>
              <w:rPr>
                <w:color w:val="auto"/>
              </w:rPr>
            </w:pPr>
            <w:r>
              <w:rPr>
                <w:rFonts w:hint="eastAsia" w:ascii="宋体" w:hAnsi="宋体" w:eastAsia="宋体" w:cs="宋体"/>
                <w:color w:val="auto"/>
                <w:kern w:val="0"/>
                <w:sz w:val="20"/>
                <w:szCs w:val="20"/>
                <w:lang w:val="en-US" w:eastAsia="zh-CN" w:bidi="ar"/>
              </w:rPr>
              <w:t>技术部分</w:t>
            </w:r>
          </w:p>
          <w:p>
            <w:pPr>
              <w:keepNext w:val="0"/>
              <w:keepLines w:val="0"/>
              <w:widowControl/>
              <w:suppressLineNumbers w:val="0"/>
              <w:jc w:val="center"/>
              <w:rPr>
                <w:color w:val="auto"/>
                <w:highlight w:val="none"/>
              </w:rPr>
            </w:pPr>
            <w:r>
              <w:rPr>
                <w:rFonts w:hint="eastAsia" w:ascii="宋体" w:hAnsi="宋体" w:eastAsia="宋体" w:cs="宋体"/>
                <w:color w:val="auto"/>
                <w:kern w:val="0"/>
                <w:sz w:val="20"/>
                <w:szCs w:val="20"/>
                <w:highlight w:val="none"/>
                <w:lang w:val="en-US" w:eastAsia="zh-CN" w:bidi="ar"/>
              </w:rPr>
              <w:t>（70分）</w:t>
            </w:r>
          </w:p>
          <w:p>
            <w:pPr>
              <w:pStyle w:val="23"/>
              <w:ind w:firstLine="210" w:firstLineChars="100"/>
              <w:jc w:val="center"/>
              <w:rPr>
                <w:rFonts w:asciiTheme="minorHAnsi" w:hAnsiTheme="minorHAnsi" w:eastAsiaTheme="minorEastAsia" w:cstheme="minorBidi"/>
                <w:color w:val="auto"/>
                <w:kern w:val="2"/>
                <w:sz w:val="21"/>
                <w:szCs w:val="22"/>
                <w:vertAlign w:val="baseline"/>
                <w:lang w:val="en-US" w:eastAsia="zh-CN" w:bidi="ar-SA"/>
              </w:rPr>
            </w:pPr>
          </w:p>
          <w:p>
            <w:pPr>
              <w:pStyle w:val="23"/>
              <w:ind w:firstLine="210" w:firstLineChars="100"/>
              <w:jc w:val="center"/>
              <w:rPr>
                <w:rFonts w:asciiTheme="minorHAnsi" w:hAnsiTheme="minorHAnsi" w:eastAsiaTheme="minorEastAsia" w:cstheme="minorBidi"/>
                <w:color w:val="auto"/>
                <w:kern w:val="2"/>
                <w:sz w:val="21"/>
                <w:szCs w:val="22"/>
                <w:vertAlign w:val="baseline"/>
                <w:lang w:val="en-US" w:eastAsia="zh-CN" w:bidi="ar-SA"/>
              </w:rPr>
            </w:pPr>
          </w:p>
        </w:tc>
        <w:tc>
          <w:tcPr>
            <w:tcW w:w="1039" w:type="dxa"/>
            <w:vAlign w:val="center"/>
          </w:tcPr>
          <w:p>
            <w:pPr>
              <w:pStyle w:val="23"/>
              <w:jc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项目需求分析</w:t>
            </w:r>
          </w:p>
          <w:p>
            <w:pPr>
              <w:pStyle w:val="23"/>
              <w:ind w:left="0" w:leftChars="0" w:firstLine="0" w:firstLineChars="0"/>
              <w:jc w:val="both"/>
              <w:rPr>
                <w:rFonts w:hint="default"/>
                <w:color w:val="auto"/>
                <w:vertAlign w:val="baseline"/>
                <w:lang w:val="en-US"/>
              </w:rPr>
            </w:pPr>
            <w:r>
              <w:rPr>
                <w:rFonts w:hint="eastAsia" w:ascii="宋体" w:hAnsi="宋体" w:eastAsia="宋体" w:cs="宋体"/>
                <w:color w:val="auto"/>
                <w:kern w:val="0"/>
                <w:sz w:val="20"/>
                <w:szCs w:val="20"/>
                <w:highlight w:val="none"/>
                <w:lang w:val="en-US" w:eastAsia="zh-CN" w:bidi="ar"/>
              </w:rPr>
              <w:t>（12分）</w:t>
            </w:r>
          </w:p>
        </w:tc>
        <w:tc>
          <w:tcPr>
            <w:tcW w:w="6980" w:type="dxa"/>
          </w:tcPr>
          <w:p>
            <w:pPr>
              <w:keepNext w:val="0"/>
              <w:keepLines w:val="0"/>
              <w:widowControl/>
              <w:suppressLineNumbers w:val="0"/>
              <w:jc w:val="left"/>
              <w:rPr>
                <w:rFonts w:hint="eastAsia" w:ascii="宋体" w:hAnsi="宋体" w:eastAsia="宋体" w:cs="宋体"/>
                <w:color w:val="auto"/>
                <w:kern w:val="0"/>
                <w:sz w:val="20"/>
                <w:szCs w:val="20"/>
                <w:lang w:val="en-US" w:eastAsia="zh-CN" w:bidi="ar"/>
              </w:rPr>
            </w:pPr>
            <w:r>
              <w:rPr>
                <w:rFonts w:hint="eastAsia" w:ascii="宋体" w:hAnsi="宋体" w:eastAsia="宋体" w:cs="宋体"/>
                <w:color w:val="auto"/>
                <w:kern w:val="0"/>
                <w:sz w:val="20"/>
                <w:szCs w:val="20"/>
                <w:lang w:val="en-US" w:eastAsia="zh-CN" w:bidi="ar"/>
              </w:rPr>
              <w:t>针对本项目的项目需求分析包含以下内容：</w:t>
            </w:r>
          </w:p>
          <w:p>
            <w:pPr>
              <w:keepNext w:val="0"/>
              <w:keepLines w:val="0"/>
              <w:widowControl/>
              <w:suppressLineNumbers w:val="0"/>
              <w:jc w:val="left"/>
              <w:rPr>
                <w:color w:val="auto"/>
              </w:rPr>
            </w:pPr>
            <w:r>
              <w:rPr>
                <w:rFonts w:hint="eastAsia" w:ascii="宋体" w:hAnsi="宋体" w:eastAsia="宋体" w:cs="宋体"/>
                <w:color w:val="auto"/>
                <w:kern w:val="0"/>
                <w:sz w:val="20"/>
                <w:szCs w:val="20"/>
                <w:lang w:val="en-US" w:eastAsia="zh-CN" w:bidi="ar"/>
              </w:rPr>
              <w:t xml:space="preserve">①准确全面理解背景政策要求；②准确把握医院发展规划的内涵特征；③准确全面理解医院发展规划的编制意义；④准确把握医院发展规划的重点、难点。 </w:t>
            </w:r>
          </w:p>
          <w:p>
            <w:pPr>
              <w:keepNext w:val="0"/>
              <w:keepLines w:val="0"/>
              <w:widowControl/>
              <w:suppressLineNumbers w:val="0"/>
              <w:jc w:val="left"/>
              <w:rPr>
                <w:rFonts w:hint="eastAsia" w:ascii="宋体" w:hAnsi="宋体" w:eastAsia="宋体" w:cs="宋体"/>
                <w:color w:val="auto"/>
                <w:kern w:val="0"/>
                <w:sz w:val="20"/>
                <w:szCs w:val="20"/>
                <w:lang w:val="en-US" w:eastAsia="zh-CN" w:bidi="ar"/>
              </w:rPr>
            </w:pPr>
            <w:r>
              <w:rPr>
                <w:rFonts w:hint="eastAsia" w:ascii="宋体" w:hAnsi="宋体" w:eastAsia="宋体" w:cs="宋体"/>
                <w:color w:val="auto"/>
                <w:kern w:val="0"/>
                <w:sz w:val="20"/>
                <w:szCs w:val="20"/>
                <w:highlight w:val="none"/>
                <w:lang w:val="en-US" w:eastAsia="zh-CN" w:bidi="ar"/>
              </w:rPr>
              <w:t>每项内容描述准确、全面</w:t>
            </w:r>
            <w:r>
              <w:rPr>
                <w:rFonts w:hint="eastAsia" w:ascii="宋体" w:hAnsi="宋体" w:eastAsia="宋体" w:cs="宋体"/>
                <w:color w:val="auto"/>
                <w:kern w:val="0"/>
                <w:sz w:val="20"/>
                <w:szCs w:val="20"/>
                <w:lang w:val="en-US" w:eastAsia="zh-CN" w:bidi="ar"/>
              </w:rPr>
              <w:t>得 3分，仅有简单描述得 2.1分，不提供不得分。</w:t>
            </w:r>
          </w:p>
          <w:p>
            <w:pPr>
              <w:pStyle w:val="10"/>
              <w:rPr>
                <w:rFonts w:hint="default"/>
                <w:color w:val="auto"/>
                <w:lang w:val="en-US"/>
              </w:rPr>
            </w:pPr>
            <w:r>
              <w:rPr>
                <w:rFonts w:hint="eastAsia" w:ascii="宋体" w:hAnsi="宋体" w:eastAsia="宋体" w:cs="宋体"/>
                <w:color w:val="auto"/>
                <w:kern w:val="0"/>
                <w:sz w:val="20"/>
                <w:szCs w:val="20"/>
                <w:lang w:val="en-US" w:eastAsia="zh-CN" w:bidi="ar"/>
              </w:rPr>
              <w:t>满分12分。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06" w:type="dxa"/>
            <w:vMerge w:val="continue"/>
            <w:vAlign w:val="center"/>
          </w:tcPr>
          <w:p>
            <w:pPr>
              <w:pStyle w:val="23"/>
              <w:ind w:firstLine="210" w:firstLineChars="100"/>
              <w:jc w:val="center"/>
              <w:rPr>
                <w:rFonts w:asciiTheme="minorHAnsi" w:hAnsiTheme="minorHAnsi" w:eastAsiaTheme="minorEastAsia" w:cstheme="minorBidi"/>
                <w:color w:val="auto"/>
                <w:kern w:val="2"/>
                <w:sz w:val="21"/>
                <w:szCs w:val="22"/>
                <w:vertAlign w:val="baseline"/>
                <w:lang w:val="en-US" w:eastAsia="zh-CN" w:bidi="ar-SA"/>
              </w:rPr>
            </w:pPr>
          </w:p>
        </w:tc>
        <w:tc>
          <w:tcPr>
            <w:tcW w:w="1039" w:type="dxa"/>
            <w:vAlign w:val="center"/>
          </w:tcPr>
          <w:p>
            <w:pPr>
              <w:keepNext w:val="0"/>
              <w:keepLines w:val="0"/>
              <w:widowControl/>
              <w:suppressLineNumbers w:val="0"/>
              <w:jc w:val="left"/>
              <w:rPr>
                <w:color w:val="auto"/>
              </w:rPr>
            </w:pPr>
            <w:r>
              <w:rPr>
                <w:rFonts w:hint="eastAsia" w:ascii="宋体" w:hAnsi="宋体" w:eastAsia="宋体" w:cs="宋体"/>
                <w:color w:val="auto"/>
                <w:kern w:val="0"/>
                <w:sz w:val="20"/>
                <w:szCs w:val="20"/>
                <w:lang w:val="en-US" w:eastAsia="zh-CN" w:bidi="ar"/>
              </w:rPr>
              <w:t>项目工作思路要求</w:t>
            </w:r>
          </w:p>
          <w:p>
            <w:pPr>
              <w:pStyle w:val="23"/>
              <w:ind w:left="0" w:leftChars="0" w:firstLine="0" w:firstLineChars="0"/>
              <w:jc w:val="both"/>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（12分）</w:t>
            </w:r>
          </w:p>
        </w:tc>
        <w:tc>
          <w:tcPr>
            <w:tcW w:w="6980" w:type="dxa"/>
          </w:tcPr>
          <w:p>
            <w:pPr>
              <w:keepNext w:val="0"/>
              <w:keepLines w:val="0"/>
              <w:widowControl/>
              <w:suppressLineNumbers w:val="0"/>
              <w:jc w:val="left"/>
              <w:rPr>
                <w:rFonts w:hint="eastAsia" w:ascii="宋体" w:hAnsi="宋体" w:eastAsia="宋体" w:cs="宋体"/>
                <w:color w:val="auto"/>
                <w:kern w:val="0"/>
                <w:sz w:val="20"/>
                <w:szCs w:val="20"/>
                <w:lang w:val="en-US" w:eastAsia="zh-CN" w:bidi="ar"/>
              </w:rPr>
            </w:pPr>
            <w:r>
              <w:rPr>
                <w:rFonts w:hint="eastAsia" w:ascii="宋体" w:hAnsi="宋体" w:eastAsia="宋体" w:cs="宋体"/>
                <w:color w:val="auto"/>
                <w:kern w:val="0"/>
                <w:sz w:val="20"/>
                <w:szCs w:val="20"/>
                <w:lang w:val="en-US" w:eastAsia="zh-CN" w:bidi="ar"/>
              </w:rPr>
              <w:t>针对本项目的工作思路要求包含以下内容：</w:t>
            </w:r>
          </w:p>
          <w:p>
            <w:pPr>
              <w:keepNext w:val="0"/>
              <w:keepLines w:val="0"/>
              <w:widowControl/>
              <w:suppressLineNumbers w:val="0"/>
              <w:jc w:val="left"/>
              <w:rPr>
                <w:color w:val="auto"/>
              </w:rPr>
            </w:pPr>
            <w:r>
              <w:rPr>
                <w:rFonts w:hint="eastAsia" w:ascii="宋体" w:hAnsi="宋体" w:eastAsia="宋体" w:cs="宋体"/>
                <w:color w:val="auto"/>
                <w:kern w:val="0"/>
                <w:sz w:val="20"/>
                <w:szCs w:val="20"/>
                <w:lang w:val="en-US" w:eastAsia="zh-CN" w:bidi="ar"/>
              </w:rPr>
              <w:t xml:space="preserve">①战略目标准确全面；②医院发展规划指标体系准确全面；③国内大型综合公立医院发展规划案例分析全面准确；④技术路线准确全面。 </w:t>
            </w:r>
          </w:p>
          <w:p>
            <w:pPr>
              <w:keepNext w:val="0"/>
              <w:keepLines w:val="0"/>
              <w:widowControl/>
              <w:suppressLineNumbers w:val="0"/>
              <w:jc w:val="left"/>
              <w:rPr>
                <w:rFonts w:hint="eastAsia" w:ascii="宋体" w:hAnsi="宋体" w:eastAsia="宋体" w:cs="宋体"/>
                <w:color w:val="auto"/>
                <w:kern w:val="0"/>
                <w:sz w:val="20"/>
                <w:szCs w:val="20"/>
                <w:lang w:val="en-US" w:eastAsia="zh-CN" w:bidi="ar"/>
              </w:rPr>
            </w:pPr>
            <w:r>
              <w:rPr>
                <w:rFonts w:hint="eastAsia" w:ascii="宋体" w:hAnsi="宋体" w:eastAsia="宋体" w:cs="宋体"/>
                <w:color w:val="auto"/>
                <w:kern w:val="0"/>
                <w:sz w:val="20"/>
                <w:szCs w:val="20"/>
                <w:highlight w:val="none"/>
                <w:lang w:val="en-US" w:eastAsia="zh-CN" w:bidi="ar"/>
              </w:rPr>
              <w:t>每项内容描述准确、全面</w:t>
            </w:r>
            <w:r>
              <w:rPr>
                <w:rFonts w:hint="eastAsia" w:ascii="宋体" w:hAnsi="宋体" w:eastAsia="宋体" w:cs="宋体"/>
                <w:color w:val="auto"/>
                <w:kern w:val="0"/>
                <w:sz w:val="20"/>
                <w:szCs w:val="20"/>
                <w:lang w:val="en-US" w:eastAsia="zh-CN" w:bidi="ar"/>
              </w:rPr>
              <w:t>得3 分，仅有简单描述得 2.1 分，不提供不得分。满分12分。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1206" w:type="dxa"/>
            <w:vMerge w:val="continue"/>
          </w:tcPr>
          <w:p>
            <w:pPr>
              <w:pStyle w:val="23"/>
              <w:rPr>
                <w:color w:val="auto"/>
                <w:vertAlign w:val="baseline"/>
              </w:rPr>
            </w:pPr>
          </w:p>
        </w:tc>
        <w:tc>
          <w:tcPr>
            <w:tcW w:w="1039" w:type="dxa"/>
            <w:vAlign w:val="center"/>
          </w:tcPr>
          <w:p>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质量保证方案</w:t>
            </w:r>
          </w:p>
          <w:p>
            <w:pPr>
              <w:keepNext w:val="0"/>
              <w:keepLines w:val="0"/>
              <w:widowControl/>
              <w:suppressLineNumbers w:val="0"/>
              <w:jc w:val="center"/>
              <w:rPr>
                <w:color w:val="auto"/>
                <w:vertAlign w:val="baseline"/>
              </w:rPr>
            </w:pPr>
            <w:r>
              <w:rPr>
                <w:rFonts w:hint="eastAsia" w:ascii="宋体" w:hAnsi="宋体" w:eastAsia="宋体" w:cs="宋体"/>
                <w:color w:val="auto"/>
                <w:kern w:val="0"/>
                <w:sz w:val="20"/>
                <w:szCs w:val="20"/>
                <w:highlight w:val="none"/>
                <w:lang w:val="en-US" w:eastAsia="zh-CN" w:bidi="ar"/>
              </w:rPr>
              <w:t>（15分）</w:t>
            </w:r>
          </w:p>
        </w:tc>
        <w:tc>
          <w:tcPr>
            <w:tcW w:w="6980" w:type="dxa"/>
          </w:tcPr>
          <w:p>
            <w:pPr>
              <w:keepNext w:val="0"/>
              <w:keepLines w:val="0"/>
              <w:widowControl/>
              <w:numPr>
                <w:ilvl w:val="0"/>
                <w:numId w:val="0"/>
              </w:numPr>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针对围绕本项目采购需求制定的质量保证方案包含以下内容：</w:t>
            </w:r>
          </w:p>
          <w:p>
            <w:pPr>
              <w:keepNext w:val="0"/>
              <w:keepLines w:val="0"/>
              <w:widowControl/>
              <w:numPr>
                <w:ilvl w:val="0"/>
                <w:numId w:val="0"/>
              </w:numPr>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①质量保证目标明确、体系健全，合理完善；</w:t>
            </w:r>
          </w:p>
          <w:p>
            <w:pPr>
              <w:keepNext w:val="0"/>
              <w:keepLines w:val="0"/>
              <w:widowControl/>
              <w:numPr>
                <w:ilvl w:val="0"/>
                <w:numId w:val="0"/>
              </w:numPr>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②工作计划合理、详细、可执行性强；</w:t>
            </w:r>
          </w:p>
          <w:p>
            <w:pPr>
              <w:keepNext w:val="0"/>
              <w:keepLines w:val="0"/>
              <w:widowControl/>
              <w:numPr>
                <w:ilvl w:val="0"/>
                <w:numId w:val="0"/>
              </w:numPr>
              <w:suppressLineNumbers w:val="0"/>
              <w:jc w:val="left"/>
              <w:rPr>
                <w:rFonts w:hint="eastAsia" w:ascii="宋体" w:hAnsi="宋体" w:eastAsia="宋体" w:cs="宋体"/>
                <w:color w:val="auto"/>
                <w:kern w:val="0"/>
                <w:sz w:val="20"/>
                <w:szCs w:val="20"/>
                <w:lang w:val="en-US" w:eastAsia="zh-CN" w:bidi="ar"/>
              </w:rPr>
            </w:pPr>
            <w:r>
              <w:rPr>
                <w:rFonts w:hint="eastAsia" w:ascii="宋体" w:hAnsi="宋体" w:eastAsia="宋体" w:cs="宋体"/>
                <w:color w:val="auto"/>
                <w:kern w:val="0"/>
                <w:sz w:val="20"/>
                <w:szCs w:val="20"/>
                <w:highlight w:val="none"/>
                <w:lang w:val="en-US" w:eastAsia="zh-CN" w:bidi="ar"/>
              </w:rPr>
              <w:t>③质量保证措施（如何满足采购人需求、配合采购人工作的措施）具体完善、深刻，完全满足项目要求，措施切实可行，能切实地确保项目质量。每项内容描述准确、全面</w:t>
            </w:r>
            <w:r>
              <w:rPr>
                <w:rFonts w:hint="eastAsia" w:ascii="宋体" w:hAnsi="宋体" w:eastAsia="宋体" w:cs="宋体"/>
                <w:color w:val="auto"/>
                <w:kern w:val="0"/>
                <w:sz w:val="20"/>
                <w:szCs w:val="20"/>
                <w:lang w:val="en-US" w:eastAsia="zh-CN" w:bidi="ar"/>
              </w:rPr>
              <w:t>得5分，仅有简单描述得3.5分，不提供不得分。</w:t>
            </w:r>
          </w:p>
          <w:p>
            <w:pPr>
              <w:pStyle w:val="10"/>
              <w:rPr>
                <w:color w:val="auto"/>
              </w:rPr>
            </w:pPr>
            <w:r>
              <w:rPr>
                <w:rFonts w:hint="eastAsia" w:ascii="宋体" w:hAnsi="宋体" w:eastAsia="宋体" w:cs="宋体"/>
                <w:color w:val="auto"/>
                <w:kern w:val="0"/>
                <w:sz w:val="20"/>
                <w:szCs w:val="20"/>
                <w:lang w:val="en-US" w:eastAsia="zh-CN" w:bidi="ar"/>
              </w:rPr>
              <w:t>满分15分。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2" w:hRule="atLeast"/>
        </w:trPr>
        <w:tc>
          <w:tcPr>
            <w:tcW w:w="1206" w:type="dxa"/>
            <w:vMerge w:val="continue"/>
          </w:tcPr>
          <w:p>
            <w:pPr>
              <w:pStyle w:val="23"/>
              <w:rPr>
                <w:color w:val="auto"/>
                <w:vertAlign w:val="baseline"/>
              </w:rPr>
            </w:pPr>
          </w:p>
        </w:tc>
        <w:tc>
          <w:tcPr>
            <w:tcW w:w="1039" w:type="dxa"/>
            <w:vAlign w:val="center"/>
          </w:tcPr>
          <w:p>
            <w:pPr>
              <w:keepNext w:val="0"/>
              <w:keepLines w:val="0"/>
              <w:widowControl/>
              <w:suppressLineNumbers w:val="0"/>
              <w:jc w:val="center"/>
              <w:rPr>
                <w:rFonts w:hint="default" w:ascii="宋体" w:hAnsi="宋体" w:eastAsia="宋体" w:cs="宋体"/>
                <w:color w:val="auto"/>
                <w:kern w:val="0"/>
                <w:sz w:val="20"/>
                <w:szCs w:val="20"/>
                <w:highlight w:val="none"/>
                <w:lang w:val="en-US" w:eastAsia="zh-CN" w:bidi="ar"/>
              </w:rPr>
            </w:pPr>
            <w:r>
              <w:rPr>
                <w:rFonts w:hint="default" w:ascii="宋体" w:hAnsi="宋体" w:eastAsia="宋体" w:cs="宋体"/>
                <w:color w:val="auto"/>
                <w:kern w:val="0"/>
                <w:sz w:val="20"/>
                <w:szCs w:val="20"/>
                <w:highlight w:val="none"/>
                <w:lang w:val="en-US" w:eastAsia="zh-CN" w:bidi="ar"/>
              </w:rPr>
              <w:t>进度保障方案</w:t>
            </w:r>
          </w:p>
          <w:p>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r>
              <w:rPr>
                <w:rFonts w:hint="default" w:ascii="宋体" w:hAnsi="宋体" w:eastAsia="宋体" w:cs="宋体"/>
                <w:color w:val="auto"/>
                <w:kern w:val="0"/>
                <w:sz w:val="20"/>
                <w:szCs w:val="20"/>
                <w:highlight w:val="none"/>
                <w:lang w:val="en-US" w:eastAsia="zh-CN" w:bidi="ar"/>
              </w:rPr>
              <w:t>（1</w:t>
            </w:r>
            <w:r>
              <w:rPr>
                <w:rFonts w:hint="eastAsia" w:ascii="宋体" w:hAnsi="宋体" w:eastAsia="宋体" w:cs="宋体"/>
                <w:color w:val="auto"/>
                <w:kern w:val="0"/>
                <w:sz w:val="20"/>
                <w:szCs w:val="20"/>
                <w:highlight w:val="none"/>
                <w:lang w:val="en-US" w:eastAsia="zh-CN" w:bidi="ar"/>
              </w:rPr>
              <w:t>6</w:t>
            </w:r>
            <w:r>
              <w:rPr>
                <w:rFonts w:hint="default" w:ascii="宋体" w:hAnsi="宋体" w:eastAsia="宋体" w:cs="宋体"/>
                <w:color w:val="auto"/>
                <w:kern w:val="0"/>
                <w:sz w:val="20"/>
                <w:szCs w:val="20"/>
                <w:highlight w:val="none"/>
                <w:lang w:val="en-US" w:eastAsia="zh-CN" w:bidi="ar"/>
              </w:rPr>
              <w:t>分）</w:t>
            </w:r>
          </w:p>
        </w:tc>
        <w:tc>
          <w:tcPr>
            <w:tcW w:w="6980" w:type="dxa"/>
          </w:tcPr>
          <w:p>
            <w:pPr>
              <w:keepNext w:val="0"/>
              <w:keepLines w:val="0"/>
              <w:widowControl/>
              <w:numPr>
                <w:ilvl w:val="0"/>
                <w:numId w:val="0"/>
              </w:numPr>
              <w:suppressLineNumbers w:val="0"/>
              <w:jc w:val="left"/>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针对围绕本项目采购需求制定的进度保障方案包含以下内容：</w:t>
            </w:r>
          </w:p>
          <w:p>
            <w:pPr>
              <w:keepNext w:val="0"/>
              <w:keepLines w:val="0"/>
              <w:widowControl/>
              <w:numPr>
                <w:ilvl w:val="0"/>
                <w:numId w:val="0"/>
              </w:numPr>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①工作进度计划安排</w:t>
            </w:r>
            <w:r>
              <w:rPr>
                <w:rFonts w:hint="default" w:ascii="宋体" w:hAnsi="宋体" w:eastAsia="宋体" w:cs="宋体"/>
                <w:color w:val="auto"/>
                <w:kern w:val="0"/>
                <w:sz w:val="20"/>
                <w:szCs w:val="20"/>
                <w:highlight w:val="none"/>
                <w:lang w:val="en-US" w:eastAsia="zh-CN" w:bidi="ar"/>
              </w:rPr>
              <w:t>体系健全</w:t>
            </w:r>
            <w:r>
              <w:rPr>
                <w:rFonts w:hint="eastAsia" w:ascii="宋体" w:hAnsi="宋体" w:eastAsia="宋体" w:cs="宋体"/>
                <w:color w:val="auto"/>
                <w:kern w:val="0"/>
                <w:sz w:val="20"/>
                <w:szCs w:val="20"/>
                <w:highlight w:val="none"/>
                <w:lang w:val="en-US" w:eastAsia="zh-CN" w:bidi="ar"/>
              </w:rPr>
              <w:t>、统一规划、分步实施、完全满足采购需求；</w:t>
            </w:r>
          </w:p>
          <w:p>
            <w:pPr>
              <w:keepNext w:val="0"/>
              <w:keepLines w:val="0"/>
              <w:widowControl/>
              <w:numPr>
                <w:ilvl w:val="0"/>
                <w:numId w:val="0"/>
              </w:numPr>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②时间节点（调研诊断分析期、方案研究策划期、执行与监督期）清晰、安排合理、具有可执行性；</w:t>
            </w:r>
          </w:p>
          <w:p>
            <w:pPr>
              <w:keepNext w:val="0"/>
              <w:keepLines w:val="0"/>
              <w:widowControl/>
              <w:numPr>
                <w:ilvl w:val="0"/>
                <w:numId w:val="0"/>
              </w:numPr>
              <w:suppressLineNumbers w:val="0"/>
              <w:jc w:val="left"/>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③阶段性</w:t>
            </w:r>
            <w:r>
              <w:rPr>
                <w:rFonts w:hint="default" w:ascii="宋体" w:hAnsi="宋体" w:eastAsia="宋体" w:cs="宋体"/>
                <w:color w:val="auto"/>
                <w:kern w:val="0"/>
                <w:sz w:val="20"/>
                <w:szCs w:val="20"/>
                <w:highlight w:val="none"/>
                <w:lang w:val="en-US" w:eastAsia="zh-CN" w:bidi="ar"/>
              </w:rPr>
              <w:t>目标明确、合理完善</w:t>
            </w:r>
            <w:r>
              <w:rPr>
                <w:rFonts w:hint="eastAsia" w:ascii="宋体" w:hAnsi="宋体" w:eastAsia="宋体" w:cs="宋体"/>
                <w:color w:val="auto"/>
                <w:kern w:val="0"/>
                <w:sz w:val="20"/>
                <w:szCs w:val="20"/>
                <w:highlight w:val="none"/>
                <w:lang w:val="en-US" w:eastAsia="zh-CN" w:bidi="ar"/>
              </w:rPr>
              <w:t>、</w:t>
            </w:r>
            <w:r>
              <w:rPr>
                <w:rFonts w:hint="default" w:ascii="宋体" w:hAnsi="宋体" w:eastAsia="宋体" w:cs="宋体"/>
                <w:color w:val="auto"/>
                <w:kern w:val="0"/>
                <w:sz w:val="20"/>
                <w:szCs w:val="20"/>
                <w:highlight w:val="none"/>
                <w:lang w:val="en-US" w:eastAsia="zh-CN" w:bidi="ar"/>
              </w:rPr>
              <w:t>切实有效</w:t>
            </w:r>
            <w:r>
              <w:rPr>
                <w:rFonts w:hint="eastAsia" w:ascii="宋体" w:hAnsi="宋体" w:eastAsia="宋体" w:cs="宋体"/>
                <w:color w:val="auto"/>
                <w:kern w:val="0"/>
                <w:sz w:val="20"/>
                <w:szCs w:val="20"/>
                <w:highlight w:val="none"/>
                <w:lang w:val="en-US" w:eastAsia="zh-CN" w:bidi="ar"/>
              </w:rPr>
              <w:t>；</w:t>
            </w:r>
          </w:p>
          <w:p>
            <w:pPr>
              <w:keepNext w:val="0"/>
              <w:keepLines w:val="0"/>
              <w:widowControl/>
              <w:numPr>
                <w:ilvl w:val="0"/>
                <w:numId w:val="0"/>
              </w:numPr>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④通过验收的进度保证措施完整、科学、合理；</w:t>
            </w:r>
          </w:p>
          <w:p>
            <w:pPr>
              <w:keepNext w:val="0"/>
              <w:keepLines w:val="0"/>
              <w:widowControl/>
              <w:numPr>
                <w:ilvl w:val="0"/>
                <w:numId w:val="0"/>
              </w:numPr>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每项内容描述准确、全面得4分，仅有简单描述得2.8分，不提供不得分。</w:t>
            </w:r>
          </w:p>
          <w:p>
            <w:pPr>
              <w:keepNext w:val="0"/>
              <w:keepLines w:val="0"/>
              <w:widowControl/>
              <w:numPr>
                <w:ilvl w:val="0"/>
                <w:numId w:val="0"/>
              </w:numPr>
              <w:suppressLineNumbers w:val="0"/>
              <w:jc w:val="left"/>
              <w:rPr>
                <w:rFonts w:hint="eastAsia"/>
                <w:color w:val="auto"/>
                <w:lang w:val="en-US" w:eastAsia="zh-CN"/>
              </w:rPr>
            </w:pPr>
            <w:r>
              <w:rPr>
                <w:rFonts w:hint="eastAsia" w:ascii="宋体" w:hAnsi="宋体" w:eastAsia="宋体" w:cs="宋体"/>
                <w:color w:val="auto"/>
                <w:kern w:val="0"/>
                <w:sz w:val="20"/>
                <w:szCs w:val="20"/>
                <w:highlight w:val="none"/>
                <w:lang w:val="en-US" w:eastAsia="zh-CN" w:bidi="ar"/>
              </w:rPr>
              <w:t>满分16分。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atLeast"/>
        </w:trPr>
        <w:tc>
          <w:tcPr>
            <w:tcW w:w="1206" w:type="dxa"/>
            <w:vMerge w:val="continue"/>
          </w:tcPr>
          <w:p>
            <w:pPr>
              <w:pStyle w:val="23"/>
              <w:rPr>
                <w:color w:val="auto"/>
                <w:vertAlign w:val="baseline"/>
              </w:rPr>
            </w:pPr>
          </w:p>
        </w:tc>
        <w:tc>
          <w:tcPr>
            <w:tcW w:w="1039" w:type="dxa"/>
            <w:vAlign w:val="center"/>
          </w:tcPr>
          <w:p>
            <w:pPr>
              <w:keepNext w:val="0"/>
              <w:keepLines w:val="0"/>
              <w:widowControl/>
              <w:suppressLineNumbers w:val="0"/>
              <w:jc w:val="both"/>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培训方案</w:t>
            </w:r>
          </w:p>
          <w:p>
            <w:pPr>
              <w:pStyle w:val="10"/>
              <w:rPr>
                <w:rFonts w:hint="eastAsia"/>
                <w:color w:val="auto"/>
                <w:lang w:val="en-US" w:eastAsia="zh-CN"/>
              </w:rPr>
            </w:pPr>
            <w:r>
              <w:rPr>
                <w:rFonts w:hint="eastAsia" w:ascii="宋体" w:hAnsi="宋体" w:eastAsia="宋体" w:cs="宋体"/>
                <w:color w:val="auto"/>
                <w:kern w:val="0"/>
                <w:sz w:val="20"/>
                <w:szCs w:val="20"/>
                <w:highlight w:val="none"/>
                <w:lang w:val="en-US" w:eastAsia="zh-CN" w:bidi="ar"/>
              </w:rPr>
              <w:t>（15分）</w:t>
            </w:r>
          </w:p>
        </w:tc>
        <w:tc>
          <w:tcPr>
            <w:tcW w:w="6980" w:type="dxa"/>
          </w:tcPr>
          <w:p>
            <w:pPr>
              <w:keepNext w:val="0"/>
              <w:keepLines w:val="0"/>
              <w:widowControl/>
              <w:numPr>
                <w:ilvl w:val="0"/>
                <w:numId w:val="0"/>
              </w:numPr>
              <w:suppressLineNumbers w:val="0"/>
              <w:jc w:val="left"/>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针对提供的围绕本项目采购需求，制定的培训方案包含以下内容：</w:t>
            </w:r>
          </w:p>
          <w:p>
            <w:pPr>
              <w:keepNext w:val="0"/>
              <w:keepLines w:val="0"/>
              <w:widowControl/>
              <w:numPr>
                <w:ilvl w:val="0"/>
                <w:numId w:val="0"/>
              </w:numPr>
              <w:suppressLineNumbers w:val="0"/>
              <w:jc w:val="left"/>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①培训计划全面、系统、有针对性，应包含计划实施步骤、实施说明等。</w:t>
            </w:r>
          </w:p>
          <w:p>
            <w:pPr>
              <w:keepNext w:val="0"/>
              <w:keepLines w:val="0"/>
              <w:widowControl/>
              <w:numPr>
                <w:ilvl w:val="0"/>
                <w:numId w:val="0"/>
              </w:numPr>
              <w:suppressLineNumbers w:val="0"/>
              <w:jc w:val="left"/>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②培训课程规划合理、内容明确，应包括医院发展战略、医院文化塑造、员工执行力等</w:t>
            </w:r>
          </w:p>
          <w:p>
            <w:pPr>
              <w:keepNext w:val="0"/>
              <w:keepLines w:val="0"/>
              <w:widowControl/>
              <w:numPr>
                <w:ilvl w:val="0"/>
                <w:numId w:val="0"/>
              </w:numPr>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③</w:t>
            </w:r>
            <w:r>
              <w:rPr>
                <w:rFonts w:hint="eastAsia" w:ascii="宋体" w:hAnsi="宋体" w:eastAsia="宋体" w:cs="宋体"/>
                <w:color w:val="auto"/>
                <w:kern w:val="0"/>
                <w:sz w:val="20"/>
                <w:szCs w:val="20"/>
                <w:lang w:val="en-US" w:eastAsia="zh-CN" w:bidi="ar"/>
              </w:rPr>
              <w:t>培训目的明确，培训次数和时长清晰，培训对象分层（医院高层、中层干部、全体员工）体现。</w:t>
            </w:r>
          </w:p>
          <w:p>
            <w:pPr>
              <w:keepNext w:val="0"/>
              <w:keepLines w:val="0"/>
              <w:widowControl/>
              <w:numPr>
                <w:ilvl w:val="0"/>
                <w:numId w:val="0"/>
              </w:numPr>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每项内容描述准确、全面得5分，仅有简单描述得3.5分，不提供不得分。</w:t>
            </w:r>
          </w:p>
          <w:p>
            <w:pPr>
              <w:keepNext w:val="0"/>
              <w:keepLines w:val="0"/>
              <w:widowControl/>
              <w:numPr>
                <w:ilvl w:val="0"/>
                <w:numId w:val="0"/>
              </w:numPr>
              <w:suppressLineNumbers w:val="0"/>
              <w:jc w:val="left"/>
              <w:rPr>
                <w:rFonts w:hint="default"/>
                <w:color w:val="auto"/>
                <w:lang w:val="en-US" w:eastAsia="zh-CN"/>
              </w:rPr>
            </w:pPr>
            <w:r>
              <w:rPr>
                <w:rFonts w:hint="eastAsia" w:ascii="宋体" w:hAnsi="宋体" w:eastAsia="宋体" w:cs="宋体"/>
                <w:color w:val="auto"/>
                <w:kern w:val="0"/>
                <w:sz w:val="20"/>
                <w:szCs w:val="20"/>
                <w:highlight w:val="none"/>
                <w:lang w:val="en-US" w:eastAsia="zh-CN" w:bidi="ar"/>
              </w:rPr>
              <w:t>满分15分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1206" w:type="dxa"/>
            <w:vAlign w:val="center"/>
          </w:tcPr>
          <w:p>
            <w:pPr>
              <w:keepNext w:val="0"/>
              <w:keepLines w:val="0"/>
              <w:widowControl/>
              <w:suppressLineNumbers w:val="0"/>
              <w:jc w:val="center"/>
              <w:rPr>
                <w:color w:val="auto"/>
              </w:rPr>
            </w:pPr>
            <w:r>
              <w:rPr>
                <w:rFonts w:hint="eastAsia" w:ascii="宋体" w:hAnsi="宋体" w:eastAsia="宋体" w:cs="宋体"/>
                <w:color w:val="auto"/>
                <w:kern w:val="0"/>
                <w:sz w:val="20"/>
                <w:szCs w:val="20"/>
                <w:lang w:val="en-US" w:eastAsia="zh-CN" w:bidi="ar"/>
              </w:rPr>
              <w:t>商务部分</w:t>
            </w:r>
          </w:p>
          <w:p>
            <w:pPr>
              <w:pStyle w:val="23"/>
              <w:jc w:val="center"/>
              <w:rPr>
                <w:color w:val="auto"/>
                <w:vertAlign w:val="baseline"/>
              </w:rPr>
            </w:pPr>
            <w:r>
              <w:rPr>
                <w:rFonts w:hint="eastAsia" w:ascii="宋体" w:hAnsi="宋体" w:eastAsia="宋体" w:cs="宋体"/>
                <w:color w:val="auto"/>
                <w:kern w:val="0"/>
                <w:sz w:val="20"/>
                <w:szCs w:val="20"/>
                <w:highlight w:val="none"/>
                <w:lang w:val="en-US" w:eastAsia="zh-CN" w:bidi="ar"/>
              </w:rPr>
              <w:t>（10分）</w:t>
            </w:r>
          </w:p>
        </w:tc>
        <w:tc>
          <w:tcPr>
            <w:tcW w:w="1039" w:type="dxa"/>
            <w:vAlign w:val="center"/>
          </w:tcPr>
          <w:p>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业绩</w:t>
            </w:r>
          </w:p>
          <w:p>
            <w:pPr>
              <w:keepNext w:val="0"/>
              <w:keepLines w:val="0"/>
              <w:widowControl/>
              <w:suppressLineNumbers w:val="0"/>
              <w:jc w:val="center"/>
              <w:rPr>
                <w:color w:val="auto"/>
                <w:vertAlign w:val="baseline"/>
              </w:rPr>
            </w:pPr>
            <w:r>
              <w:rPr>
                <w:rFonts w:hint="eastAsia" w:ascii="宋体" w:hAnsi="宋体" w:eastAsia="宋体" w:cs="宋体"/>
                <w:color w:val="auto"/>
                <w:kern w:val="0"/>
                <w:sz w:val="20"/>
                <w:szCs w:val="20"/>
                <w:highlight w:val="none"/>
                <w:lang w:val="en-US" w:eastAsia="zh-CN" w:bidi="ar"/>
              </w:rPr>
              <w:t>（10分）</w:t>
            </w:r>
          </w:p>
        </w:tc>
        <w:tc>
          <w:tcPr>
            <w:tcW w:w="6980" w:type="dxa"/>
          </w:tcPr>
          <w:p>
            <w:pPr>
              <w:keepNext w:val="0"/>
              <w:keepLines w:val="0"/>
              <w:widowControl/>
              <w:suppressLineNumbers w:val="0"/>
              <w:jc w:val="left"/>
              <w:rPr>
                <w:color w:val="auto"/>
                <w:vertAlign w:val="baseline"/>
              </w:rPr>
            </w:pPr>
            <w:r>
              <w:rPr>
                <w:rFonts w:hint="eastAsia" w:ascii="宋体" w:hAnsi="宋体" w:eastAsia="宋体" w:cs="宋体"/>
                <w:color w:val="auto"/>
                <w:kern w:val="0"/>
                <w:sz w:val="20"/>
                <w:szCs w:val="20"/>
                <w:highlight w:val="none"/>
                <w:lang w:val="en-US" w:eastAsia="zh-CN" w:bidi="ar"/>
              </w:rPr>
              <w:t>2019年1月1日以来（以合同签订日期为准），具有类似项目业绩的每提供一份得2分，最高得10分（提供合同；如为政府采购项目，需提供合同及中标通知书）。</w:t>
            </w:r>
          </w:p>
        </w:tc>
      </w:tr>
    </w:tbl>
    <w:p>
      <w:pPr>
        <w:pStyle w:val="15"/>
        <w:spacing w:line="360" w:lineRule="auto"/>
        <w:ind w:firstLine="422" w:firstLineChars="200"/>
        <w:contextualSpacing/>
        <w:rPr>
          <w:rFonts w:hint="eastAsia" w:cs="仿宋_GB2312" w:asciiTheme="minorEastAsia" w:hAnsiTheme="minorEastAsia" w:eastAsiaTheme="minorEastAsia"/>
          <w:b/>
          <w:color w:val="auto"/>
          <w:sz w:val="21"/>
          <w:szCs w:val="21"/>
          <w:lang w:val="zh-CN"/>
        </w:rPr>
      </w:pPr>
    </w:p>
    <w:p>
      <w:pPr>
        <w:pStyle w:val="15"/>
        <w:spacing w:line="360" w:lineRule="auto"/>
        <w:ind w:firstLine="422"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b/>
          <w:color w:val="auto"/>
          <w:sz w:val="21"/>
          <w:szCs w:val="21"/>
          <w:lang w:val="zh-CN"/>
        </w:rPr>
        <w:t>（7）</w:t>
      </w:r>
      <w:r>
        <w:rPr>
          <w:rFonts w:cs="仿宋_GB2312" w:asciiTheme="minorEastAsia" w:hAnsiTheme="minorEastAsia" w:eastAsiaTheme="minorEastAsia"/>
          <w:b/>
          <w:color w:val="auto"/>
          <w:sz w:val="21"/>
          <w:szCs w:val="21"/>
          <w:lang w:val="zh-CN"/>
        </w:rPr>
        <w:t>评标结果汇总完成后，除下列情形外，任何人不得修改评标结果：</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1） </w:t>
      </w:r>
      <w:r>
        <w:rPr>
          <w:rFonts w:cs="仿宋_GB2312" w:asciiTheme="minorEastAsia" w:hAnsiTheme="minorEastAsia"/>
          <w:color w:val="auto"/>
          <w:szCs w:val="21"/>
          <w:lang w:val="zh-CN"/>
        </w:rPr>
        <w:t>分值汇总计算错误的；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2） </w:t>
      </w:r>
      <w:r>
        <w:rPr>
          <w:rFonts w:cs="仿宋_GB2312" w:asciiTheme="minorEastAsia" w:hAnsiTheme="minorEastAsia"/>
          <w:color w:val="auto"/>
          <w:szCs w:val="21"/>
          <w:lang w:val="zh-CN"/>
        </w:rPr>
        <w:t>分项评分超出评分标准范围的；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3） </w:t>
      </w:r>
      <w:r>
        <w:rPr>
          <w:rFonts w:cs="仿宋_GB2312" w:asciiTheme="minorEastAsia" w:hAnsiTheme="minorEastAsia"/>
          <w:color w:val="auto"/>
          <w:szCs w:val="21"/>
          <w:lang w:val="zh-CN"/>
        </w:rPr>
        <w:t>评标委员会成员对客观评审因素评分不一致的；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4） </w:t>
      </w:r>
      <w:r>
        <w:rPr>
          <w:rFonts w:cs="仿宋_GB2312" w:asciiTheme="minorEastAsia" w:hAnsiTheme="minorEastAsia"/>
          <w:color w:val="auto"/>
          <w:szCs w:val="21"/>
          <w:lang w:val="zh-CN"/>
        </w:rPr>
        <w:t>经评标委员会认定评分畸高、畸低的。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投标人对本条第一款情形提出质疑的，采购人或者采购代理机构可以组织原评标委员会进行重新评审，重新评审改变评标结果的，应当书面报告本级财政部门。</w:t>
      </w:r>
    </w:p>
    <w:p>
      <w:pPr>
        <w:wordWrap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8）按照《关于推进全流程电子化交易和在线监管工作有关问题的通知》（许公管办[2019]3号）规定：评标专家应严格按照要求查看“硬件特征码”相关信息并进行评审，在评审报告中显示“不同投标人电子投标文件制作硬件特征码”是否雷同的分析及判定结果。</w:t>
      </w:r>
    </w:p>
    <w:p>
      <w:pPr>
        <w:tabs>
          <w:tab w:val="left" w:pos="1260"/>
        </w:tabs>
        <w:autoSpaceDE w:val="0"/>
        <w:autoSpaceDN w:val="0"/>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（9）</w:t>
      </w:r>
      <w:r>
        <w:rPr>
          <w:rFonts w:cs="仿宋_GB2312" w:asciiTheme="minorEastAsia" w:hAnsiTheme="minorEastAsia"/>
          <w:b/>
          <w:color w:val="auto"/>
          <w:szCs w:val="21"/>
          <w:lang w:val="zh-CN"/>
        </w:rPr>
        <w:t>评标委员会</w:t>
      </w:r>
      <w:r>
        <w:rPr>
          <w:rFonts w:hint="eastAsia" w:cs="仿宋_GB2312" w:asciiTheme="minorEastAsia" w:hAnsiTheme="minorEastAsia"/>
          <w:b/>
          <w:color w:val="auto"/>
          <w:szCs w:val="21"/>
          <w:lang w:val="zh-CN"/>
        </w:rPr>
        <w:t>争议处理</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4、</w:t>
      </w:r>
      <w:r>
        <w:rPr>
          <w:rFonts w:cs="仿宋_GB2312" w:asciiTheme="minorEastAsia" w:hAnsiTheme="minorEastAsia"/>
          <w:b/>
          <w:color w:val="auto"/>
          <w:szCs w:val="21"/>
          <w:lang w:val="zh-CN"/>
        </w:rPr>
        <w:t>确定中标候选人名单，以及根据采购人委托直接确定中标人</w:t>
      </w:r>
      <w:r>
        <w:rPr>
          <w:rFonts w:hint="eastAsia" w:cs="仿宋_GB2312" w:asciiTheme="minorEastAsia" w:hAnsiTheme="minorEastAsia"/>
          <w:b/>
          <w:color w:val="auto"/>
          <w:szCs w:val="21"/>
          <w:lang w:val="zh-CN"/>
        </w:rPr>
        <w:t>。</w:t>
      </w:r>
    </w:p>
    <w:p>
      <w:pPr>
        <w:tabs>
          <w:tab w:val="left" w:pos="1260"/>
        </w:tabs>
        <w:autoSpaceDE w:val="0"/>
        <w:autoSpaceDN w:val="0"/>
        <w:adjustRightInd w:val="0"/>
        <w:spacing w:line="360" w:lineRule="auto"/>
        <w:contextualSpacing/>
        <w:jc w:val="both"/>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第七章 拟签订的合同文本</w:t>
      </w:r>
    </w:p>
    <w:p>
      <w:pPr>
        <w:pStyle w:val="15"/>
        <w:spacing w:line="360" w:lineRule="auto"/>
        <w:contextualSpacing/>
        <w:jc w:val="center"/>
        <w:rPr>
          <w:rFonts w:cs="宋体" w:asciiTheme="majorEastAsia" w:hAnsiTheme="majorEastAsia" w:eastAsiaTheme="majorEastAsia"/>
          <w:b/>
          <w:color w:val="auto"/>
          <w:kern w:val="0"/>
          <w:sz w:val="36"/>
          <w:szCs w:val="36"/>
        </w:rPr>
      </w:pPr>
    </w:p>
    <w:p>
      <w:pPr>
        <w:spacing w:line="360" w:lineRule="auto"/>
        <w:jc w:val="center"/>
        <w:rPr>
          <w:rFonts w:ascii="宋体" w:hAnsi="宋体" w:cs="微软雅黑"/>
          <w:b/>
          <w:bCs/>
          <w:color w:val="auto"/>
          <w:szCs w:val="21"/>
        </w:rPr>
      </w:pPr>
      <w:r>
        <w:rPr>
          <w:rFonts w:hint="eastAsia" w:ascii="宋体" w:hAnsi="宋体" w:cs="微软雅黑"/>
          <w:b/>
          <w:bCs/>
          <w:color w:val="auto"/>
          <w:szCs w:val="21"/>
        </w:rPr>
        <w:t>（此合同仅供参考。以最终采购人与中标人签定的合同条款为准进行公示，</w:t>
      </w:r>
    </w:p>
    <w:p>
      <w:pPr>
        <w:spacing w:line="360" w:lineRule="auto"/>
        <w:jc w:val="center"/>
        <w:rPr>
          <w:rFonts w:ascii="宋体" w:hAnsi="宋体" w:cs="微软雅黑"/>
          <w:b/>
          <w:bCs/>
          <w:color w:val="auto"/>
          <w:szCs w:val="21"/>
        </w:rPr>
      </w:pPr>
      <w:r>
        <w:rPr>
          <w:rFonts w:hint="eastAsia" w:ascii="宋体" w:hAnsi="宋体" w:cs="微软雅黑"/>
          <w:b/>
          <w:bCs/>
          <w:color w:val="auto"/>
          <w:szCs w:val="21"/>
        </w:rPr>
        <w:t>最终签定合同的主要条款不能与招标文件有冲突）</w:t>
      </w:r>
    </w:p>
    <w:p>
      <w:pPr>
        <w:spacing w:before="324" w:after="0" w:line="221" w:lineRule="exact"/>
        <w:ind w:left="0" w:right="0" w:firstLine="0"/>
        <w:jc w:val="left"/>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甲方：许昌市中心医院</w:t>
      </w:r>
    </w:p>
    <w:p>
      <w:pPr>
        <w:spacing w:before="324" w:after="0" w:line="221" w:lineRule="exact"/>
        <w:ind w:left="0" w:right="0" w:firstLine="0"/>
        <w:jc w:val="left"/>
        <w:rPr>
          <w:rFonts w:hint="eastAsia" w:ascii="宋体" w:hAnsi="宋体" w:eastAsia="宋体" w:cs="宋体"/>
          <w:color w:val="auto"/>
          <w:spacing w:val="0"/>
          <w:sz w:val="21"/>
          <w:szCs w:val="21"/>
        </w:rPr>
      </w:pPr>
      <w:r>
        <w:rPr>
          <w:rFonts w:hint="eastAsia" w:ascii="宋体" w:hAnsi="宋体" w:eastAsia="宋体" w:cs="宋体"/>
          <w:color w:val="auto"/>
          <w:spacing w:val="1"/>
          <w:sz w:val="21"/>
          <w:szCs w:val="21"/>
        </w:rPr>
        <w:t>乙方：</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根据</w:t>
      </w:r>
      <w:r>
        <w:rPr>
          <w:rFonts w:hint="eastAsia" w:ascii="宋体" w:hAnsi="宋体" w:eastAsia="宋体" w:cs="宋体"/>
          <w:color w:val="auto"/>
          <w:sz w:val="21"/>
          <w:szCs w:val="21"/>
          <w:lang w:eastAsia="zh-CN"/>
        </w:rPr>
        <w:t>项目</w:t>
      </w:r>
      <w:r>
        <w:rPr>
          <w:rFonts w:hint="eastAsia" w:ascii="宋体" w:hAnsi="宋体" w:eastAsia="宋体" w:cs="宋体"/>
          <w:color w:val="auto"/>
          <w:sz w:val="21"/>
          <w:szCs w:val="21"/>
        </w:rPr>
        <w:t>编号为</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的</w:t>
      </w:r>
      <w:r>
        <w:rPr>
          <w:rFonts w:hint="eastAsia" w:ascii="宋体" w:hAnsi="宋体" w:eastAsia="宋体" w:cs="宋体"/>
          <w:color w:val="auto"/>
          <w:sz w:val="21"/>
          <w:szCs w:val="21"/>
          <w:u w:val="single"/>
        </w:rPr>
        <w:t>（填写“项目名称”）</w:t>
      </w:r>
      <w:r>
        <w:rPr>
          <w:rFonts w:hint="eastAsia" w:ascii="宋体" w:hAnsi="宋体" w:eastAsia="宋体" w:cs="宋体"/>
          <w:color w:val="auto"/>
          <w:sz w:val="21"/>
          <w:szCs w:val="21"/>
        </w:rPr>
        <w:t>项目（以下简称：“本项目”）的招标结果，乙方为中标人。现经甲乙双方友好协商，就以下事项达成一致并签订本合同：</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1、下列合同文件是构成本合同不可分割的部分：</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1.1合同条款；</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1.2招标文件、乙方的投标文件；</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1.3其他文件或材料：□无。□</w:t>
      </w:r>
      <w:r>
        <w:rPr>
          <w:rFonts w:hint="eastAsia" w:ascii="宋体" w:hAnsi="宋体" w:eastAsia="宋体" w:cs="宋体"/>
          <w:color w:val="auto"/>
          <w:sz w:val="21"/>
          <w:szCs w:val="21"/>
          <w:u w:val="single"/>
        </w:rPr>
        <w:t>（按照实际情况编制填写需要增加的内容）</w:t>
      </w:r>
      <w:r>
        <w:rPr>
          <w:rFonts w:hint="eastAsia" w:ascii="宋体" w:hAnsi="宋体" w:eastAsia="宋体" w:cs="宋体"/>
          <w:color w:val="auto"/>
          <w:sz w:val="21"/>
          <w:szCs w:val="21"/>
        </w:rPr>
        <w:t>。</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2、合同标的</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u w:val="single"/>
        </w:rPr>
        <w:t>（按照实际情况编制填写，可以是表格或文字描述）</w:t>
      </w:r>
      <w:r>
        <w:rPr>
          <w:rFonts w:hint="eastAsia" w:ascii="宋体" w:hAnsi="宋体" w:eastAsia="宋体" w:cs="宋体"/>
          <w:color w:val="auto"/>
          <w:sz w:val="21"/>
          <w:szCs w:val="21"/>
        </w:rPr>
        <w:t>。</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3、合同总金额</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3.1合同总金额为人民币大写：</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元（￥</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4、合同标的交付时间、地点和条件</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4.1交付时间：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4.2交付地点：</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4.3交付条件：</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5、合同标的应符合招标文件、乙方投标文件的规定或约定，具体如下：</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u w:val="single"/>
        </w:rPr>
        <w:t>（按照实际情况编制填写，可以是表格或文字描述）</w:t>
      </w:r>
      <w:r>
        <w:rPr>
          <w:rFonts w:hint="eastAsia" w:ascii="宋体" w:hAnsi="宋体" w:eastAsia="宋体" w:cs="宋体"/>
          <w:color w:val="auto"/>
          <w:sz w:val="21"/>
          <w:szCs w:val="21"/>
        </w:rPr>
        <w:t>。</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6、验收</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6.1验收应按照招标文件、乙方投标文件的规定或约定进行，具体如下：</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u w:val="single"/>
        </w:rPr>
        <w:t>（按照实际情况编制填写，可以是表格或文字描述）</w:t>
      </w:r>
      <w:r>
        <w:rPr>
          <w:rFonts w:hint="eastAsia" w:ascii="宋体" w:hAnsi="宋体" w:eastAsia="宋体" w:cs="宋体"/>
          <w:color w:val="auto"/>
          <w:sz w:val="21"/>
          <w:szCs w:val="21"/>
        </w:rPr>
        <w:t>。</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6.2本项目是否邀请其他投标人参与验收：</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不邀请。</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邀请，具体如下：</w:t>
      </w:r>
      <w:r>
        <w:rPr>
          <w:rFonts w:hint="eastAsia" w:ascii="宋体" w:hAnsi="宋体" w:eastAsia="宋体" w:cs="宋体"/>
          <w:color w:val="auto"/>
          <w:sz w:val="21"/>
          <w:szCs w:val="21"/>
          <w:u w:val="single"/>
        </w:rPr>
        <w:t>（按照招标文件规定填写）</w:t>
      </w:r>
      <w:r>
        <w:rPr>
          <w:rFonts w:hint="eastAsia" w:ascii="宋体" w:hAnsi="宋体" w:eastAsia="宋体" w:cs="宋体"/>
          <w:color w:val="auto"/>
          <w:sz w:val="21"/>
          <w:szCs w:val="21"/>
        </w:rPr>
        <w:t>。</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7、合同款项的支付应按照招标文件的规定进行，具体如下：</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u w:val="single"/>
        </w:rPr>
        <w:t>（按照实际情况编制填写，可以是表格或文字描述，包括一次性支付或分期支付等）</w:t>
      </w:r>
      <w:r>
        <w:rPr>
          <w:rFonts w:hint="eastAsia" w:ascii="宋体" w:hAnsi="宋体" w:eastAsia="宋体" w:cs="宋体"/>
          <w:color w:val="auto"/>
          <w:sz w:val="21"/>
          <w:szCs w:val="21"/>
        </w:rPr>
        <w:t>。</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8、履约担保</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□无。□有，具体如下：</w:t>
      </w:r>
      <w:r>
        <w:rPr>
          <w:rFonts w:hint="eastAsia" w:ascii="宋体" w:hAnsi="宋体" w:eastAsia="宋体" w:cs="宋体"/>
          <w:color w:val="auto"/>
          <w:sz w:val="21"/>
          <w:szCs w:val="21"/>
          <w:u w:val="single"/>
        </w:rPr>
        <w:t>（按照招标文件规定填写）</w:t>
      </w:r>
      <w:r>
        <w:rPr>
          <w:rFonts w:hint="eastAsia" w:ascii="宋体" w:hAnsi="宋体" w:eastAsia="宋体" w:cs="宋体"/>
          <w:color w:val="auto"/>
          <w:sz w:val="21"/>
          <w:szCs w:val="21"/>
        </w:rPr>
        <w:t>。</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9、合同有效期</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u w:val="single"/>
        </w:rPr>
        <w:t>（按照实际情况编制填写，可以是表格或文字描述）</w:t>
      </w:r>
      <w:r>
        <w:rPr>
          <w:rFonts w:hint="eastAsia" w:ascii="宋体" w:hAnsi="宋体" w:eastAsia="宋体" w:cs="宋体"/>
          <w:color w:val="auto"/>
          <w:sz w:val="21"/>
          <w:szCs w:val="21"/>
        </w:rPr>
        <w:t>。</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10、违约责任</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u w:val="single"/>
        </w:rPr>
        <w:t>（按照实际情况编制填写，可以是表格或文字描述）</w:t>
      </w:r>
      <w:r>
        <w:rPr>
          <w:rFonts w:hint="eastAsia" w:ascii="宋体" w:hAnsi="宋体" w:eastAsia="宋体" w:cs="宋体"/>
          <w:color w:val="auto"/>
          <w:sz w:val="21"/>
          <w:szCs w:val="21"/>
        </w:rPr>
        <w:t>。</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11、知识产权</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11.1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11.2若乙方提供的采购标的不符合国家知识产权法律、法规的规定或被有关主管机关认定为假冒伪劣品，则乙方中标资格将被取消；甲方还将按照有关法律、法规和规章的规定进行处理，具体如下：</w:t>
      </w:r>
      <w:r>
        <w:rPr>
          <w:rFonts w:hint="eastAsia" w:ascii="宋体" w:hAnsi="宋体" w:eastAsia="宋体" w:cs="宋体"/>
          <w:color w:val="auto"/>
          <w:sz w:val="21"/>
          <w:szCs w:val="21"/>
          <w:u w:val="single"/>
        </w:rPr>
        <w:t>（按照实际情况编制填写）</w:t>
      </w:r>
      <w:r>
        <w:rPr>
          <w:rFonts w:hint="eastAsia" w:ascii="宋体" w:hAnsi="宋体" w:eastAsia="宋体" w:cs="宋体"/>
          <w:color w:val="auto"/>
          <w:sz w:val="21"/>
          <w:szCs w:val="21"/>
        </w:rPr>
        <w:t>。</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12、解决争议的方法</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12.1甲、乙双方协商解决。</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12.2若协商解决不成，则通过下列途径之一解决：</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□提交仲裁委员会仲裁，具体如下：</w:t>
      </w:r>
      <w:r>
        <w:rPr>
          <w:rFonts w:hint="eastAsia" w:ascii="宋体" w:hAnsi="宋体" w:eastAsia="宋体" w:cs="宋体"/>
          <w:color w:val="auto"/>
          <w:sz w:val="21"/>
          <w:szCs w:val="21"/>
          <w:u w:val="single"/>
        </w:rPr>
        <w:t>（按照实际情况编制填写）</w:t>
      </w:r>
      <w:r>
        <w:rPr>
          <w:rFonts w:hint="eastAsia" w:ascii="宋体" w:hAnsi="宋体" w:eastAsia="宋体" w:cs="宋体"/>
          <w:color w:val="auto"/>
          <w:sz w:val="21"/>
          <w:szCs w:val="21"/>
        </w:rPr>
        <w:t>。</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□向人民法院提起诉讼，具体如下：</w:t>
      </w:r>
      <w:r>
        <w:rPr>
          <w:rFonts w:hint="eastAsia" w:ascii="宋体" w:hAnsi="宋体" w:eastAsia="宋体" w:cs="宋体"/>
          <w:color w:val="auto"/>
          <w:sz w:val="21"/>
          <w:szCs w:val="21"/>
          <w:u w:val="single"/>
        </w:rPr>
        <w:t>（按照实际情况编制填写）</w:t>
      </w:r>
      <w:r>
        <w:rPr>
          <w:rFonts w:hint="eastAsia" w:ascii="宋体" w:hAnsi="宋体" w:eastAsia="宋体" w:cs="宋体"/>
          <w:color w:val="auto"/>
          <w:sz w:val="21"/>
          <w:szCs w:val="21"/>
        </w:rPr>
        <w:t>。</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13、不可抗力</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13.1因不可抗力造成违约的，遭受不可抗力一方应及时向对方通报不能履行或不能完全履行的理由，并在随后取得有关主管机关证明后的15日内向另一方提供不可抗力发生及持续期间的充分证据。基于以上行为，允许遭受不可抗力一方延期履行、部分履行或不履行合同，并根据情况可部分或全部免于承担违约责任。</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13.2本合同中的不可抗力指不能预见、不能避免、不能克服的客观情况，包括但不限于：自然灾害如地震、台风、洪水、火灾及政府行为、法律规定或其适用的变化或其他任何无法预见、避免或控制的事件。</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14、合同条款</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u w:val="single"/>
        </w:rPr>
        <w:t>（按照实际情况编制填写。招标文件已有规定的，双方均不得变更或调整；招标文件未作规定的，双方可通过友好协商进行约定）</w:t>
      </w:r>
      <w:r>
        <w:rPr>
          <w:rFonts w:hint="eastAsia" w:ascii="宋体" w:hAnsi="宋体" w:eastAsia="宋体" w:cs="宋体"/>
          <w:color w:val="auto"/>
          <w:sz w:val="21"/>
          <w:szCs w:val="21"/>
        </w:rPr>
        <w:t>。</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15、其他约定</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15.1合同文件与本合同具有同等法律效力。</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15.2本合同未尽事宜，双方可另行补充。</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15.3合同生效：自签订之日起生效。</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15.4本合同一式</w:t>
      </w:r>
      <w:r>
        <w:rPr>
          <w:rFonts w:hint="eastAsia" w:ascii="宋体" w:hAnsi="宋体" w:eastAsia="宋体" w:cs="宋体"/>
          <w:color w:val="auto"/>
          <w:sz w:val="21"/>
          <w:szCs w:val="21"/>
          <w:u w:val="single"/>
        </w:rPr>
        <w:t>（填写具体份数）</w:t>
      </w:r>
      <w:r>
        <w:rPr>
          <w:rFonts w:hint="eastAsia" w:ascii="宋体" w:hAnsi="宋体" w:eastAsia="宋体" w:cs="宋体"/>
          <w:color w:val="auto"/>
          <w:sz w:val="21"/>
          <w:szCs w:val="21"/>
        </w:rPr>
        <w:t>份，经双方授权代表签字并盖章后生效。甲方、乙方各执</w:t>
      </w:r>
      <w:r>
        <w:rPr>
          <w:rFonts w:hint="eastAsia" w:ascii="宋体" w:hAnsi="宋体" w:eastAsia="宋体" w:cs="宋体"/>
          <w:color w:val="auto"/>
          <w:sz w:val="21"/>
          <w:szCs w:val="21"/>
          <w:u w:val="single"/>
        </w:rPr>
        <w:t>（填写具体份数）</w:t>
      </w:r>
      <w:r>
        <w:rPr>
          <w:rFonts w:hint="eastAsia" w:ascii="宋体" w:hAnsi="宋体" w:eastAsia="宋体" w:cs="宋体"/>
          <w:color w:val="auto"/>
          <w:sz w:val="21"/>
          <w:szCs w:val="21"/>
        </w:rPr>
        <w:t>份，送</w:t>
      </w:r>
      <w:r>
        <w:rPr>
          <w:rFonts w:hint="eastAsia" w:ascii="宋体" w:hAnsi="宋体" w:eastAsia="宋体" w:cs="宋体"/>
          <w:color w:val="auto"/>
          <w:sz w:val="21"/>
          <w:szCs w:val="21"/>
          <w:u w:val="single"/>
        </w:rPr>
        <w:t>（填写需要备案的监管部门的全称）</w:t>
      </w:r>
      <w:r>
        <w:rPr>
          <w:rFonts w:hint="eastAsia" w:ascii="宋体" w:hAnsi="宋体" w:eastAsia="宋体" w:cs="宋体"/>
          <w:color w:val="auto"/>
          <w:sz w:val="21"/>
          <w:szCs w:val="21"/>
        </w:rPr>
        <w:t>备案</w:t>
      </w:r>
      <w:r>
        <w:rPr>
          <w:rFonts w:hint="eastAsia" w:ascii="宋体" w:hAnsi="宋体" w:eastAsia="宋体" w:cs="宋体"/>
          <w:color w:val="auto"/>
          <w:sz w:val="21"/>
          <w:szCs w:val="21"/>
          <w:u w:val="single"/>
        </w:rPr>
        <w:t>（填写具体份数）</w:t>
      </w:r>
      <w:r>
        <w:rPr>
          <w:rFonts w:hint="eastAsia" w:ascii="宋体" w:hAnsi="宋体" w:eastAsia="宋体" w:cs="宋体"/>
          <w:color w:val="auto"/>
          <w:sz w:val="21"/>
          <w:szCs w:val="21"/>
        </w:rPr>
        <w:t>份，具有同等效力。</w:t>
      </w:r>
    </w:p>
    <w:p>
      <w:pPr>
        <w:pStyle w:val="22"/>
        <w:spacing w:before="0" w:beforeAutospacing="0" w:after="0" w:afterAutospacing="0" w:line="360" w:lineRule="auto"/>
        <w:ind w:firstLine="482"/>
        <w:contextualSpacing/>
        <w:rPr>
          <w:rFonts w:hint="eastAsia" w:ascii="宋体" w:hAnsi="宋体" w:eastAsia="宋体" w:cs="宋体"/>
          <w:color w:val="auto"/>
          <w:sz w:val="21"/>
          <w:szCs w:val="21"/>
        </w:rPr>
      </w:pPr>
      <w:r>
        <w:rPr>
          <w:rFonts w:hint="eastAsia" w:ascii="宋体" w:hAnsi="宋体" w:eastAsia="宋体" w:cs="宋体"/>
          <w:color w:val="auto"/>
          <w:sz w:val="21"/>
          <w:szCs w:val="21"/>
        </w:rPr>
        <w:t>15.5其他：□无。□</w:t>
      </w:r>
      <w:r>
        <w:rPr>
          <w:rFonts w:hint="eastAsia" w:ascii="宋体" w:hAnsi="宋体" w:eastAsia="宋体" w:cs="宋体"/>
          <w:color w:val="auto"/>
          <w:sz w:val="21"/>
          <w:szCs w:val="21"/>
          <w:u w:val="single"/>
        </w:rPr>
        <w:t>（按照实际情况编制填写需要增加的内容）</w:t>
      </w:r>
      <w:r>
        <w:rPr>
          <w:rFonts w:hint="eastAsia" w:ascii="宋体" w:hAnsi="宋体" w:eastAsia="宋体" w:cs="宋体"/>
          <w:color w:val="auto"/>
          <w:sz w:val="21"/>
          <w:szCs w:val="21"/>
        </w:rPr>
        <w:t>。</w:t>
      </w:r>
    </w:p>
    <w:p>
      <w:pPr>
        <w:numPr>
          <w:ilvl w:val="0"/>
          <w:numId w:val="0"/>
        </w:numPr>
        <w:pBdr>
          <w:top w:val="none" w:color="auto" w:sz="0" w:space="0"/>
          <w:left w:val="none" w:color="auto" w:sz="0" w:space="0"/>
          <w:bottom w:val="none" w:color="auto" w:sz="0" w:space="0"/>
          <w:right w:val="none" w:color="auto" w:sz="0" w:space="0"/>
          <w:between w:val="none" w:color="auto" w:sz="0" w:space="0"/>
        </w:pBdr>
        <w:spacing w:line="24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lang w:val="en-US" w:eastAsia="zh-CN"/>
        </w:rPr>
        <w:t>16、</w:t>
      </w:r>
      <w:r>
        <w:rPr>
          <w:rFonts w:hint="eastAsia" w:ascii="宋体" w:hAnsi="宋体" w:eastAsia="宋体" w:cs="宋体"/>
          <w:color w:val="auto"/>
          <w:sz w:val="21"/>
          <w:szCs w:val="21"/>
        </w:rPr>
        <w:t>合同签订地点：</w:t>
      </w:r>
      <w:r>
        <w:rPr>
          <w:rFonts w:hint="eastAsia" w:ascii="宋体" w:hAnsi="宋体" w:eastAsia="宋体" w:cs="宋体"/>
          <w:color w:val="auto"/>
          <w:sz w:val="21"/>
          <w:szCs w:val="21"/>
          <w:u w:val="single"/>
        </w:rPr>
        <w:t>许昌市中心医院</w:t>
      </w:r>
    </w:p>
    <w:p>
      <w:pPr>
        <w:numPr>
          <w:ilvl w:val="0"/>
          <w:numId w:val="0"/>
        </w:numPr>
        <w:spacing w:before="324" w:after="0" w:line="221" w:lineRule="exact"/>
        <w:ind w:right="0" w:rightChars="0" w:firstLine="420" w:firstLineChars="200"/>
        <w:jc w:val="left"/>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lang w:val="en-US" w:eastAsia="zh-CN"/>
        </w:rPr>
        <w:t>17、</w:t>
      </w:r>
      <w:r>
        <w:rPr>
          <w:rFonts w:hint="eastAsia" w:ascii="宋体" w:hAnsi="宋体" w:eastAsia="宋体" w:cs="宋体"/>
          <w:color w:val="auto"/>
          <w:spacing w:val="0"/>
          <w:sz w:val="21"/>
          <w:szCs w:val="21"/>
        </w:rPr>
        <w:t>签订日期：</w:t>
      </w:r>
      <w:r>
        <w:rPr>
          <w:rFonts w:hint="eastAsia" w:ascii="宋体" w:hAnsi="宋体" w:eastAsia="宋体" w:cs="宋体"/>
          <w:color w:val="auto"/>
          <w:spacing w:val="366"/>
          <w:sz w:val="21"/>
          <w:szCs w:val="21"/>
          <w:u w:val="single"/>
        </w:rPr>
        <w:t xml:space="preserve"> </w:t>
      </w:r>
      <w:r>
        <w:rPr>
          <w:rFonts w:hint="eastAsia" w:ascii="宋体" w:hAnsi="宋体" w:eastAsia="宋体" w:cs="宋体"/>
          <w:color w:val="auto"/>
          <w:spacing w:val="0"/>
          <w:sz w:val="21"/>
          <w:szCs w:val="21"/>
        </w:rPr>
        <w:t>年</w:t>
      </w:r>
      <w:r>
        <w:rPr>
          <w:rFonts w:hint="eastAsia" w:ascii="宋体" w:hAnsi="宋体" w:eastAsia="宋体" w:cs="宋体"/>
          <w:color w:val="auto"/>
          <w:spacing w:val="369"/>
          <w:sz w:val="21"/>
          <w:szCs w:val="21"/>
          <w:u w:val="single"/>
        </w:rPr>
        <w:t xml:space="preserve"> </w:t>
      </w:r>
      <w:r>
        <w:rPr>
          <w:rFonts w:hint="eastAsia" w:ascii="宋体" w:hAnsi="宋体" w:eastAsia="宋体" w:cs="宋体"/>
          <w:color w:val="auto"/>
          <w:spacing w:val="0"/>
          <w:sz w:val="21"/>
          <w:szCs w:val="21"/>
        </w:rPr>
        <w:t>月</w:t>
      </w:r>
      <w:r>
        <w:rPr>
          <w:rFonts w:hint="eastAsia" w:ascii="宋体" w:hAnsi="宋体" w:eastAsia="宋体" w:cs="宋体"/>
          <w:color w:val="auto"/>
          <w:spacing w:val="369"/>
          <w:sz w:val="21"/>
          <w:szCs w:val="21"/>
          <w:u w:val="single"/>
        </w:rPr>
        <w:t xml:space="preserve"> </w:t>
      </w:r>
      <w:r>
        <w:rPr>
          <w:rFonts w:hint="eastAsia" w:ascii="宋体" w:hAnsi="宋体" w:eastAsia="宋体" w:cs="宋体"/>
          <w:color w:val="auto"/>
          <w:spacing w:val="0"/>
          <w:sz w:val="21"/>
          <w:szCs w:val="21"/>
        </w:rPr>
        <w:t>日</w:t>
      </w:r>
    </w:p>
    <w:p>
      <w:pPr>
        <w:pStyle w:val="22"/>
        <w:spacing w:before="75" w:after="75" w:line="360" w:lineRule="auto"/>
        <w:rPr>
          <w:rFonts w:hint="eastAsia" w:ascii="宋体" w:hAnsi="宋体" w:eastAsia="宋体" w:cs="宋体"/>
          <w:color w:val="auto"/>
          <w:sz w:val="21"/>
          <w:szCs w:val="21"/>
        </w:rPr>
      </w:pPr>
    </w:p>
    <w:p>
      <w:pPr>
        <w:pStyle w:val="22"/>
        <w:spacing w:before="75" w:after="75"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甲方：许昌市中心医院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乙方： </w:t>
      </w:r>
    </w:p>
    <w:p>
      <w:pPr>
        <w:ind w:right="-1352" w:rightChars="-644"/>
        <w:rPr>
          <w:rFonts w:hint="eastAsia" w:ascii="宋体" w:hAnsi="宋体" w:eastAsia="宋体" w:cs="宋体"/>
          <w:color w:val="auto"/>
          <w:sz w:val="21"/>
          <w:szCs w:val="21"/>
        </w:rPr>
      </w:pPr>
      <w:r>
        <w:rPr>
          <w:rFonts w:hint="eastAsia" w:ascii="宋体" w:hAnsi="宋体" w:eastAsia="宋体" w:cs="宋体"/>
          <w:color w:val="auto"/>
          <w:sz w:val="21"/>
          <w:szCs w:val="21"/>
        </w:rPr>
        <w:t>住所：许昌市</w:t>
      </w:r>
      <w:r>
        <w:rPr>
          <w:rFonts w:hint="eastAsia" w:ascii="宋体" w:hAnsi="宋体" w:eastAsia="宋体" w:cs="宋体"/>
          <w:color w:val="auto"/>
          <w:sz w:val="21"/>
          <w:szCs w:val="21"/>
          <w:lang w:eastAsia="zh-CN"/>
        </w:rPr>
        <w:t>文轩路</w:t>
      </w:r>
      <w:r>
        <w:rPr>
          <w:rFonts w:hint="eastAsia" w:ascii="宋体" w:hAnsi="宋体" w:eastAsia="宋体" w:cs="宋体"/>
          <w:color w:val="auto"/>
          <w:sz w:val="21"/>
          <w:szCs w:val="21"/>
          <w:lang w:val="en-US" w:eastAsia="zh-CN"/>
        </w:rPr>
        <w:t>666号</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住所： </w:t>
      </w:r>
    </w:p>
    <w:p>
      <w:pPr>
        <w:pStyle w:val="22"/>
        <w:spacing w:before="75" w:after="75"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法定代表人： </w:t>
      </w:r>
    </w:p>
    <w:p>
      <w:pPr>
        <w:pStyle w:val="22"/>
        <w:spacing w:before="75" w:after="75"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委托代理人：</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委托代理人：</w:t>
      </w:r>
      <w:r>
        <w:rPr>
          <w:rFonts w:hint="eastAsia" w:ascii="宋体" w:hAnsi="宋体" w:eastAsia="宋体" w:cs="宋体"/>
          <w:color w:val="auto"/>
          <w:sz w:val="21"/>
          <w:szCs w:val="21"/>
        </w:rPr>
        <w:t xml:space="preserve">                  </w:t>
      </w:r>
    </w:p>
    <w:p>
      <w:pPr>
        <w:pStyle w:val="22"/>
        <w:spacing w:before="75" w:after="75" w:line="360" w:lineRule="auto"/>
        <w:ind w:firstLine="5040" w:firstLineChars="2400"/>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联系方式： </w:t>
      </w:r>
    </w:p>
    <w:p>
      <w:pPr>
        <w:pStyle w:val="22"/>
        <w:spacing w:before="75" w:after="75" w:line="360" w:lineRule="auto"/>
        <w:ind w:left="5145" w:hanging="5145" w:hangingChars="2450"/>
        <w:rPr>
          <w:rFonts w:hint="eastAsia" w:ascii="宋体" w:hAnsi="宋体" w:eastAsia="宋体" w:cs="宋体"/>
          <w:color w:val="auto"/>
          <w:sz w:val="21"/>
          <w:szCs w:val="21"/>
        </w:rPr>
      </w:pPr>
      <w:r>
        <w:rPr>
          <w:rFonts w:hint="eastAsia" w:ascii="宋体" w:hAnsi="宋体" w:eastAsia="宋体" w:cs="宋体"/>
          <w:color w:val="auto"/>
          <w:sz w:val="21"/>
          <w:szCs w:val="21"/>
        </w:rPr>
        <w:t>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开户银行： </w:t>
      </w:r>
    </w:p>
    <w:p>
      <w:pPr>
        <w:pStyle w:val="22"/>
        <w:spacing w:before="75" w:after="75"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账号： </w:t>
      </w:r>
    </w:p>
    <w:p>
      <w:pPr>
        <w:pStyle w:val="22"/>
        <w:spacing w:before="75" w:after="75" w:line="360" w:lineRule="auto"/>
        <w:rPr>
          <w:rFonts w:hint="eastAsia" w:ascii="宋体" w:hAnsi="宋体" w:eastAsia="宋体" w:cs="宋体"/>
          <w:color w:val="auto"/>
          <w:sz w:val="21"/>
          <w:szCs w:val="21"/>
        </w:rPr>
      </w:pPr>
    </w:p>
    <w:p>
      <w:pPr>
        <w:pStyle w:val="22"/>
        <w:spacing w:before="75" w:after="75"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签订地点：</w:t>
      </w:r>
      <w:r>
        <w:rPr>
          <w:rFonts w:hint="eastAsia" w:ascii="宋体" w:hAnsi="宋体" w:eastAsia="宋体" w:cs="宋体"/>
          <w:color w:val="auto"/>
          <w:sz w:val="21"/>
          <w:szCs w:val="21"/>
          <w:u w:val="single"/>
        </w:rPr>
        <w:t xml:space="preserve"> 许昌市中心医院    </w:t>
      </w:r>
    </w:p>
    <w:p>
      <w:pPr>
        <w:tabs>
          <w:tab w:val="left" w:pos="1551"/>
        </w:tabs>
        <w:bidi w:val="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签订日期：</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u w:val="single"/>
          <w:lang w:val="en-US" w:eastAsia="zh-CN"/>
        </w:rPr>
        <w:t xml:space="preserve"> 2024</w:t>
      </w:r>
      <w:r>
        <w:rPr>
          <w:rFonts w:hint="eastAsia" w:ascii="宋体" w:hAnsi="宋体" w:eastAsia="宋体" w:cs="宋体"/>
          <w:color w:val="auto"/>
          <w:sz w:val="21"/>
          <w:szCs w:val="21"/>
          <w:u w:val="single"/>
        </w:rPr>
        <w:t>年</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月  日</w:t>
      </w:r>
    </w:p>
    <w:p>
      <w:pPr>
        <w:pStyle w:val="22"/>
        <w:spacing w:before="75" w:after="75" w:line="360" w:lineRule="auto"/>
        <w:rPr>
          <w:rFonts w:hint="eastAsia" w:ascii="宋体" w:hAnsi="宋体" w:eastAsia="宋体" w:cs="宋体"/>
          <w:color w:val="auto"/>
          <w:sz w:val="21"/>
          <w:szCs w:val="21"/>
        </w:rPr>
      </w:pPr>
    </w:p>
    <w:p>
      <w:pPr>
        <w:numPr>
          <w:ilvl w:val="0"/>
          <w:numId w:val="0"/>
        </w:numPr>
        <w:spacing w:before="321" w:after="0" w:line="360" w:lineRule="auto"/>
        <w:ind w:left="420" w:leftChars="0" w:right="0" w:rightChars="0"/>
        <w:jc w:val="left"/>
        <w:rPr>
          <w:rFonts w:hint="eastAsia" w:ascii="宋体" w:hAnsi="宋体" w:eastAsia="宋体" w:cs="宋体"/>
          <w:color w:val="auto"/>
          <w:spacing w:val="0"/>
          <w:sz w:val="21"/>
        </w:rPr>
      </w:pPr>
    </w:p>
    <w:p>
      <w:pPr>
        <w:pStyle w:val="15"/>
        <w:spacing w:line="360" w:lineRule="auto"/>
        <w:contextualSpacing/>
        <w:jc w:val="both"/>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第八章 投标文件有关格式</w:t>
      </w: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pStyle w:val="57"/>
        <w:numPr>
          <w:ilvl w:val="0"/>
          <w:numId w:val="0"/>
        </w:numPr>
        <w:tabs>
          <w:tab w:val="left" w:pos="660"/>
        </w:tabs>
        <w:snapToGrid w:val="0"/>
        <w:spacing w:before="0" w:line="400" w:lineRule="exact"/>
        <w:rPr>
          <w:rFonts w:cs="黑体" w:asciiTheme="minorEastAsia" w:hAnsiTheme="minorEastAsia" w:eastAsiaTheme="minorEastAsia"/>
          <w:color w:val="auto"/>
          <w:kern w:val="2"/>
          <w:sz w:val="28"/>
          <w:szCs w:val="28"/>
          <w:lang w:val="zh-CN"/>
        </w:rPr>
      </w:pPr>
      <w:bookmarkStart w:id="2" w:name="_Toc184023138"/>
      <w:bookmarkStart w:id="3" w:name="_Toc186274126"/>
      <w:bookmarkStart w:id="4" w:name="_Toc174185203"/>
      <w:r>
        <w:rPr>
          <w:rFonts w:hint="eastAsia" w:cs="黑体" w:asciiTheme="minorEastAsia" w:hAnsiTheme="minorEastAsia" w:eastAsiaTheme="minorEastAsia"/>
          <w:color w:val="auto"/>
          <w:kern w:val="2"/>
          <w:sz w:val="28"/>
          <w:szCs w:val="28"/>
          <w:lang w:val="zh-CN"/>
        </w:rPr>
        <w:t>一、投标人应答索引表</w:t>
      </w:r>
      <w:bookmarkEnd w:id="2"/>
      <w:bookmarkEnd w:id="3"/>
      <w:bookmarkEnd w:id="4"/>
    </w:p>
    <w:tbl>
      <w:tblPr>
        <w:tblStyle w:val="24"/>
        <w:tblW w:w="93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68"/>
        <w:gridCol w:w="3751"/>
        <w:gridCol w:w="1559"/>
        <w:gridCol w:w="1560"/>
        <w:gridCol w:w="20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8"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序号</w:t>
            </w:r>
          </w:p>
        </w:tc>
        <w:tc>
          <w:tcPr>
            <w:tcW w:w="3751"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项  目</w:t>
            </w:r>
          </w:p>
        </w:tc>
        <w:tc>
          <w:tcPr>
            <w:tcW w:w="1559"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投标人应答</w:t>
            </w:r>
          </w:p>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（有/没有）</w:t>
            </w:r>
          </w:p>
        </w:tc>
        <w:tc>
          <w:tcPr>
            <w:tcW w:w="1560"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投标文件中所在页码</w:t>
            </w:r>
          </w:p>
        </w:tc>
        <w:tc>
          <w:tcPr>
            <w:tcW w:w="2018"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备注说明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olor w:val="auto"/>
                <w:kern w:val="0"/>
                <w:sz w:val="21"/>
                <w:szCs w:val="21"/>
              </w:rPr>
              <w:t>投标人应答索引表</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w:t>
            </w:r>
          </w:p>
        </w:tc>
        <w:tc>
          <w:tcPr>
            <w:tcW w:w="3751" w:type="dxa"/>
            <w:vAlign w:val="center"/>
          </w:tcPr>
          <w:p>
            <w:pPr>
              <w:pStyle w:val="15"/>
              <w:kinsoku w:val="0"/>
              <w:overflowPunct w:val="0"/>
              <w:autoSpaceDE w:val="0"/>
              <w:autoSpaceDN w:val="0"/>
              <w:spacing w:line="320" w:lineRule="exact"/>
              <w:rPr>
                <w:rFonts w:hAnsi="宋体"/>
                <w:color w:val="auto"/>
                <w:kern w:val="0"/>
                <w:sz w:val="21"/>
                <w:szCs w:val="21"/>
              </w:rPr>
            </w:pPr>
            <w:r>
              <w:rPr>
                <w:rFonts w:hint="eastAsia" w:hAnsi="宋体"/>
                <w:color w:val="auto"/>
                <w:kern w:val="0"/>
                <w:sz w:val="21"/>
                <w:szCs w:val="21"/>
              </w:rPr>
              <w:t>开标一览表</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3</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olor w:val="auto"/>
                <w:kern w:val="0"/>
                <w:sz w:val="21"/>
                <w:szCs w:val="21"/>
              </w:rPr>
              <w:t>投标函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4</w:t>
            </w:r>
          </w:p>
        </w:tc>
        <w:tc>
          <w:tcPr>
            <w:tcW w:w="3751" w:type="dxa"/>
            <w:vAlign w:val="center"/>
          </w:tcPr>
          <w:p>
            <w:pPr>
              <w:pStyle w:val="15"/>
              <w:kinsoku w:val="0"/>
              <w:overflowPunct w:val="0"/>
              <w:autoSpaceDE w:val="0"/>
              <w:autoSpaceDN w:val="0"/>
              <w:spacing w:line="320" w:lineRule="exact"/>
              <w:rPr>
                <w:rFonts w:hAnsi="宋体"/>
                <w:color w:val="auto"/>
                <w:kern w:val="0"/>
                <w:sz w:val="21"/>
                <w:szCs w:val="21"/>
              </w:rPr>
            </w:pPr>
            <w:r>
              <w:rPr>
                <w:rFonts w:hint="eastAsia" w:asciiTheme="majorEastAsia" w:hAnsiTheme="majorEastAsia" w:eastAsiaTheme="majorEastAsia" w:cstheme="majorEastAsia"/>
                <w:bCs/>
                <w:color w:val="auto"/>
                <w:sz w:val="21"/>
                <w:szCs w:val="21"/>
                <w:lang w:val="zh-CN"/>
              </w:rPr>
              <w:t>法定代表人（单位负责人）</w:t>
            </w:r>
            <w:r>
              <w:rPr>
                <w:rFonts w:asciiTheme="majorEastAsia" w:hAnsiTheme="majorEastAsia" w:eastAsiaTheme="majorEastAsia" w:cstheme="majorEastAsia"/>
                <w:bCs/>
                <w:color w:val="auto"/>
                <w:sz w:val="21"/>
                <w:szCs w:val="21"/>
                <w:lang w:val="zh-CN"/>
              </w:rPr>
              <w:t>资</w:t>
            </w:r>
            <w:r>
              <w:rPr>
                <w:rFonts w:hint="eastAsia" w:asciiTheme="majorEastAsia" w:hAnsiTheme="majorEastAsia" w:eastAsiaTheme="majorEastAsia" w:cstheme="majorEastAsia"/>
                <w:bCs/>
                <w:color w:val="auto"/>
                <w:sz w:val="21"/>
                <w:szCs w:val="21"/>
                <w:lang w:val="zh-CN"/>
              </w:rPr>
              <w:t>格</w:t>
            </w:r>
            <w:r>
              <w:rPr>
                <w:rFonts w:asciiTheme="majorEastAsia" w:hAnsiTheme="majorEastAsia" w:eastAsiaTheme="majorEastAsia" w:cstheme="majorEastAsia"/>
                <w:bCs/>
                <w:color w:val="auto"/>
                <w:sz w:val="21"/>
                <w:szCs w:val="21"/>
                <w:lang w:val="zh-CN"/>
              </w:rPr>
              <w:t>证</w:t>
            </w:r>
            <w:r>
              <w:rPr>
                <w:rFonts w:hint="eastAsia" w:asciiTheme="majorEastAsia" w:hAnsiTheme="majorEastAsia" w:eastAsiaTheme="majorEastAsia" w:cstheme="majorEastAsia"/>
                <w:bCs/>
                <w:color w:val="auto"/>
                <w:sz w:val="21"/>
                <w:szCs w:val="21"/>
                <w:lang w:val="zh-CN"/>
              </w:rPr>
              <w:t>明</w:t>
            </w:r>
            <w:r>
              <w:rPr>
                <w:rFonts w:asciiTheme="majorEastAsia" w:hAnsiTheme="majorEastAsia" w:eastAsiaTheme="majorEastAsia" w:cstheme="majorEastAsia"/>
                <w:bCs/>
                <w:color w:val="auto"/>
                <w:sz w:val="21"/>
                <w:szCs w:val="21"/>
                <w:lang w:val="zh-CN"/>
              </w:rPr>
              <w:t>书</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5</w:t>
            </w:r>
          </w:p>
        </w:tc>
        <w:tc>
          <w:tcPr>
            <w:tcW w:w="3751" w:type="dxa"/>
            <w:vAlign w:val="center"/>
          </w:tcPr>
          <w:p>
            <w:pPr>
              <w:pStyle w:val="15"/>
              <w:kinsoku w:val="0"/>
              <w:overflowPunct w:val="0"/>
              <w:autoSpaceDE w:val="0"/>
              <w:autoSpaceDN w:val="0"/>
              <w:spacing w:line="320" w:lineRule="exact"/>
              <w:rPr>
                <w:rFonts w:hAnsi="宋体"/>
                <w:color w:val="auto"/>
                <w:kern w:val="0"/>
                <w:sz w:val="21"/>
                <w:szCs w:val="21"/>
              </w:rPr>
            </w:pPr>
            <w:r>
              <w:rPr>
                <w:rFonts w:hint="eastAsia" w:hAnsi="宋体"/>
                <w:color w:val="auto"/>
                <w:kern w:val="0"/>
                <w:sz w:val="21"/>
                <w:szCs w:val="21"/>
              </w:rPr>
              <w:t>法定代表人（单位负责人）授权书</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6</w:t>
            </w:r>
          </w:p>
        </w:tc>
        <w:tc>
          <w:tcPr>
            <w:tcW w:w="3751" w:type="dxa"/>
            <w:vAlign w:val="center"/>
          </w:tcPr>
          <w:p>
            <w:pPr>
              <w:pStyle w:val="15"/>
              <w:kinsoku w:val="0"/>
              <w:overflowPunct w:val="0"/>
              <w:autoSpaceDE w:val="0"/>
              <w:autoSpaceDN w:val="0"/>
              <w:spacing w:line="320" w:lineRule="exact"/>
              <w:rPr>
                <w:rFonts w:hAnsi="宋体"/>
                <w:color w:val="auto"/>
                <w:kern w:val="0"/>
                <w:sz w:val="21"/>
                <w:szCs w:val="21"/>
              </w:rPr>
            </w:pPr>
            <w:r>
              <w:rPr>
                <w:rFonts w:hint="eastAsia" w:hAnsi="宋体"/>
                <w:color w:val="auto"/>
                <w:kern w:val="0"/>
                <w:sz w:val="21"/>
                <w:szCs w:val="21"/>
              </w:rPr>
              <w:t>中小企业声明函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7</w:t>
            </w:r>
          </w:p>
        </w:tc>
        <w:tc>
          <w:tcPr>
            <w:tcW w:w="3751" w:type="dxa"/>
            <w:vAlign w:val="center"/>
          </w:tcPr>
          <w:p>
            <w:pPr>
              <w:pStyle w:val="15"/>
              <w:kinsoku w:val="0"/>
              <w:overflowPunct w:val="0"/>
              <w:autoSpaceDE w:val="0"/>
              <w:autoSpaceDN w:val="0"/>
              <w:spacing w:line="320" w:lineRule="exact"/>
              <w:rPr>
                <w:rFonts w:hAnsi="宋体"/>
                <w:color w:val="auto"/>
                <w:kern w:val="0"/>
                <w:sz w:val="21"/>
                <w:szCs w:val="21"/>
              </w:rPr>
            </w:pPr>
            <w:r>
              <w:rPr>
                <w:rFonts w:hint="eastAsia" w:hAnsi="宋体"/>
                <w:color w:val="auto"/>
                <w:kern w:val="0"/>
                <w:sz w:val="21"/>
                <w:szCs w:val="21"/>
              </w:rPr>
              <w:t>残疾人福利企业声明函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8</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asciiTheme="majorEastAsia" w:hAnsiTheme="majorEastAsia" w:eastAsiaTheme="majorEastAsia" w:cstheme="majorEastAsia"/>
                <w:bCs/>
                <w:color w:val="auto"/>
                <w:sz w:val="21"/>
                <w:szCs w:val="21"/>
                <w:lang w:val="zh-CN"/>
              </w:rPr>
              <w:t>投标承诺函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9</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olor w:val="auto"/>
                <w:kern w:val="0"/>
                <w:sz w:val="21"/>
                <w:szCs w:val="21"/>
              </w:rPr>
              <w:t>许昌市政府采购供应商信用承诺函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10</w:t>
            </w:r>
          </w:p>
        </w:tc>
        <w:tc>
          <w:tcPr>
            <w:tcW w:w="3751" w:type="dxa"/>
            <w:vAlign w:val="center"/>
          </w:tcPr>
          <w:p>
            <w:pPr>
              <w:pStyle w:val="15"/>
              <w:kinsoku w:val="0"/>
              <w:overflowPunct w:val="0"/>
              <w:autoSpaceDE w:val="0"/>
              <w:autoSpaceDN w:val="0"/>
              <w:spacing w:line="320" w:lineRule="exact"/>
              <w:rPr>
                <w:rFonts w:asciiTheme="majorEastAsia" w:hAnsiTheme="majorEastAsia" w:eastAsiaTheme="majorEastAsia" w:cstheme="majorEastAsia"/>
                <w:bCs/>
                <w:color w:val="auto"/>
                <w:sz w:val="21"/>
                <w:szCs w:val="21"/>
                <w:lang w:val="zh-CN"/>
              </w:rPr>
            </w:pPr>
            <w:r>
              <w:rPr>
                <w:rFonts w:hAnsi="宋体" w:cs="微软雅黑"/>
                <w:bCs/>
                <w:color w:val="auto"/>
                <w:kern w:val="0"/>
                <w:sz w:val="21"/>
                <w:szCs w:val="21"/>
              </w:rPr>
              <w:t>监狱企业证明文件</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Theme="majorEastAsia" w:hAnsiTheme="majorEastAsia" w:eastAsiaTheme="majorEastAsia" w:cstheme="majorEastAsia"/>
                <w:bCs/>
                <w:color w:val="auto"/>
                <w:szCs w:val="21"/>
                <w:lang w:val="zh-CN"/>
              </w:rPr>
            </w:pPr>
            <w:r>
              <w:rPr>
                <w:rFonts w:hint="eastAsia" w:asciiTheme="majorEastAsia" w:hAnsiTheme="majorEastAsia" w:eastAsiaTheme="majorEastAsia" w:cstheme="majorEastAsia"/>
                <w:bCs/>
                <w:color w:val="auto"/>
                <w:szCs w:val="21"/>
                <w:lang w:val="zh-CN"/>
              </w:rPr>
              <w:t>11</w:t>
            </w:r>
          </w:p>
        </w:tc>
        <w:tc>
          <w:tcPr>
            <w:tcW w:w="3751" w:type="dxa"/>
            <w:vAlign w:val="center"/>
          </w:tcPr>
          <w:p>
            <w:pPr>
              <w:pStyle w:val="15"/>
              <w:kinsoku w:val="0"/>
              <w:overflowPunct w:val="0"/>
              <w:autoSpaceDE w:val="0"/>
              <w:autoSpaceDN w:val="0"/>
              <w:spacing w:line="320" w:lineRule="exact"/>
              <w:rPr>
                <w:rFonts w:asciiTheme="majorEastAsia" w:hAnsiTheme="majorEastAsia" w:eastAsiaTheme="majorEastAsia" w:cstheme="majorEastAsia"/>
                <w:bCs/>
                <w:color w:val="auto"/>
                <w:sz w:val="21"/>
                <w:szCs w:val="21"/>
                <w:lang w:val="zh-CN"/>
              </w:rPr>
            </w:pPr>
            <w:r>
              <w:rPr>
                <w:rFonts w:hint="eastAsia" w:asciiTheme="majorEastAsia" w:hAnsiTheme="majorEastAsia" w:eastAsiaTheme="majorEastAsia" w:cstheme="majorEastAsia"/>
                <w:bCs/>
                <w:color w:val="auto"/>
                <w:sz w:val="21"/>
                <w:szCs w:val="21"/>
                <w:lang w:val="zh-CN"/>
              </w:rPr>
              <w:t>联合体协议</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top w:val="double" w:color="auto" w:sz="4" w:space="0"/>
            </w:tcBorders>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12</w:t>
            </w:r>
          </w:p>
        </w:tc>
        <w:tc>
          <w:tcPr>
            <w:tcW w:w="3751" w:type="dxa"/>
            <w:tcBorders>
              <w:top w:val="double" w:color="auto" w:sz="4" w:space="0"/>
            </w:tcBorders>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投标分项报价表</w:t>
            </w:r>
          </w:p>
        </w:tc>
        <w:tc>
          <w:tcPr>
            <w:tcW w:w="1559" w:type="dxa"/>
            <w:tcBorders>
              <w:top w:val="double" w:color="auto" w:sz="4" w:space="0"/>
            </w:tcBorders>
            <w:vAlign w:val="center"/>
          </w:tcPr>
          <w:p>
            <w:pPr>
              <w:jc w:val="center"/>
              <w:rPr>
                <w:color w:val="auto"/>
                <w:szCs w:val="21"/>
              </w:rPr>
            </w:pPr>
          </w:p>
        </w:tc>
        <w:tc>
          <w:tcPr>
            <w:tcW w:w="1560" w:type="dxa"/>
            <w:tcBorders>
              <w:top w:val="double" w:color="auto" w:sz="4" w:space="0"/>
            </w:tcBorders>
            <w:vAlign w:val="center"/>
          </w:tcPr>
          <w:p>
            <w:pPr>
              <w:snapToGrid w:val="0"/>
              <w:spacing w:line="400" w:lineRule="exact"/>
              <w:rPr>
                <w:rFonts w:ascii="宋体" w:hAnsi="宋体" w:cs="微软雅黑"/>
                <w:color w:val="auto"/>
                <w:szCs w:val="21"/>
              </w:rPr>
            </w:pPr>
          </w:p>
        </w:tc>
        <w:tc>
          <w:tcPr>
            <w:tcW w:w="2018" w:type="dxa"/>
            <w:tcBorders>
              <w:top w:val="double" w:color="auto" w:sz="4" w:space="0"/>
            </w:tcBorders>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13</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技术规格偏离表</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14</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技术方案（实施方案）</w:t>
            </w:r>
          </w:p>
        </w:tc>
        <w:tc>
          <w:tcPr>
            <w:tcW w:w="1559" w:type="dxa"/>
            <w:vAlign w:val="center"/>
          </w:tcPr>
          <w:p>
            <w:pPr>
              <w:jc w:val="center"/>
              <w:rPr>
                <w:color w:val="auto"/>
                <w:szCs w:val="21"/>
              </w:rPr>
            </w:pPr>
          </w:p>
        </w:tc>
        <w:tc>
          <w:tcPr>
            <w:tcW w:w="1560" w:type="dxa"/>
            <w:tcBorders>
              <w:top w:val="single" w:color="auto" w:sz="4" w:space="0"/>
            </w:tcBorders>
            <w:vAlign w:val="center"/>
          </w:tcPr>
          <w:p>
            <w:pPr>
              <w:snapToGrid w:val="0"/>
              <w:spacing w:line="400" w:lineRule="exact"/>
              <w:rPr>
                <w:rFonts w:ascii="宋体" w:hAnsi="宋体" w:cs="微软雅黑"/>
                <w:color w:val="auto"/>
                <w:szCs w:val="21"/>
              </w:rPr>
            </w:pPr>
          </w:p>
        </w:tc>
        <w:tc>
          <w:tcPr>
            <w:tcW w:w="2018" w:type="dxa"/>
            <w:tcBorders>
              <w:top w:val="single" w:color="auto" w:sz="4" w:space="0"/>
            </w:tcBorders>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15</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售后服务方案</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16</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业绩情况表</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17</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政府强制采购节能产品品目清单情况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18</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优先采购节能产品政府采购品目清单情况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19</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ascii="宋体" w:hAnsi="宋体"/>
                <w:color w:val="auto"/>
                <w:sz w:val="21"/>
                <w:szCs w:val="21"/>
                <w:lang w:val="en-GB"/>
              </w:rPr>
              <w:t>优先采购环境标志产品政府采购品目清单情况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20</w:t>
            </w:r>
          </w:p>
        </w:tc>
        <w:tc>
          <w:tcPr>
            <w:tcW w:w="3751" w:type="dxa"/>
            <w:vAlign w:val="center"/>
          </w:tcPr>
          <w:p>
            <w:pPr>
              <w:kinsoku w:val="0"/>
              <w:overflowPunct w:val="0"/>
              <w:autoSpaceDE w:val="0"/>
              <w:autoSpaceDN w:val="0"/>
              <w:spacing w:line="320" w:lineRule="exact"/>
              <w:rPr>
                <w:rFonts w:ascii="宋体" w:hAnsi="宋体" w:eastAsia="宋体"/>
                <w:color w:val="auto"/>
                <w:szCs w:val="21"/>
                <w:lang w:val="en-GB"/>
              </w:rPr>
            </w:pPr>
            <w:r>
              <w:rPr>
                <w:rFonts w:hint="eastAsia" w:cs="宋体" w:asciiTheme="minorEastAsia" w:hAnsiTheme="minorEastAsia"/>
                <w:bCs/>
                <w:color w:val="auto"/>
                <w:szCs w:val="21"/>
                <w:lang w:val="zh-CN"/>
              </w:rPr>
              <w:t>网络关键设备和网络安全专用产品</w:t>
            </w:r>
            <w:r>
              <w:rPr>
                <w:rFonts w:hint="eastAsia" w:ascii="宋体" w:hAnsi="宋体" w:eastAsia="宋体"/>
                <w:color w:val="auto"/>
                <w:szCs w:val="21"/>
                <w:lang w:val="en-GB"/>
              </w:rPr>
              <w:t>（下列资料任意一项）：</w:t>
            </w:r>
          </w:p>
          <w:p>
            <w:pPr>
              <w:pStyle w:val="15"/>
              <w:kinsoku w:val="0"/>
              <w:overflowPunct w:val="0"/>
              <w:autoSpaceDE w:val="0"/>
              <w:autoSpaceDN w:val="0"/>
              <w:spacing w:line="320" w:lineRule="exact"/>
              <w:rPr>
                <w:rFonts w:hAnsi="宋体" w:cs="微软雅黑"/>
                <w:bCs/>
                <w:color w:val="auto"/>
                <w:kern w:val="0"/>
                <w:sz w:val="21"/>
                <w:szCs w:val="21"/>
              </w:rPr>
            </w:pPr>
            <w:r>
              <w:rPr>
                <w:rFonts w:hint="eastAsia" w:ascii="宋体" w:hAnsi="宋体"/>
                <w:color w:val="auto"/>
                <w:sz w:val="21"/>
                <w:szCs w:val="21"/>
                <w:lang w:val="en-GB"/>
              </w:rPr>
              <w:t>①网络关键设备和网络安全专用产品安全认证证书；②网络关键设备安全检测证书、网络安全专用产品安全检测证书；③计算机信息系统安全专用产品销售许可证；④中国网信网或工业和信息化部网站或公安部网站或国家认证认可监督管理委员会网站公布的认证、检测结果（提供公布安全认证、安全检测结果页面网址和安全认证、检测结果截图）。</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21</w:t>
            </w:r>
          </w:p>
        </w:tc>
        <w:tc>
          <w:tcPr>
            <w:tcW w:w="3751" w:type="dxa"/>
            <w:vAlign w:val="center"/>
          </w:tcPr>
          <w:p>
            <w:pPr>
              <w:pStyle w:val="15"/>
              <w:kinsoku w:val="0"/>
              <w:overflowPunct w:val="0"/>
              <w:autoSpaceDE w:val="0"/>
              <w:autoSpaceDN w:val="0"/>
              <w:spacing w:line="320" w:lineRule="exact"/>
              <w:rPr>
                <w:rFonts w:cs="宋体" w:asciiTheme="minorEastAsia" w:hAnsiTheme="minorEastAsia"/>
                <w:bCs/>
                <w:color w:val="auto"/>
                <w:sz w:val="21"/>
                <w:szCs w:val="21"/>
                <w:lang w:val="zh-CN"/>
              </w:rPr>
            </w:pPr>
            <w:r>
              <w:rPr>
                <w:rFonts w:hint="eastAsia" w:cs="宋体" w:asciiTheme="minorEastAsia" w:hAnsiTheme="minorEastAsia"/>
                <w:bCs/>
                <w:color w:val="auto"/>
                <w:sz w:val="21"/>
                <w:szCs w:val="21"/>
                <w:lang w:val="zh-CN"/>
              </w:rPr>
              <w:t>主要标的信息提供资料（备用）</w:t>
            </w:r>
          </w:p>
        </w:tc>
        <w:tc>
          <w:tcPr>
            <w:tcW w:w="1559" w:type="dxa"/>
            <w:vAlign w:val="center"/>
          </w:tcPr>
          <w:p>
            <w:pPr>
              <w:pStyle w:val="15"/>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bottom w:val="single" w:color="auto" w:sz="4" w:space="0"/>
            </w:tcBorders>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22</w:t>
            </w:r>
          </w:p>
        </w:tc>
        <w:tc>
          <w:tcPr>
            <w:tcW w:w="3751" w:type="dxa"/>
            <w:tcBorders>
              <w:bottom w:val="single" w:color="auto" w:sz="4" w:space="0"/>
            </w:tcBorders>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其它资料</w:t>
            </w:r>
          </w:p>
        </w:tc>
        <w:tc>
          <w:tcPr>
            <w:tcW w:w="1559" w:type="dxa"/>
            <w:vAlign w:val="center"/>
          </w:tcPr>
          <w:p>
            <w:pPr>
              <w:pStyle w:val="15"/>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bl>
    <w:p>
      <w:pPr>
        <w:pStyle w:val="15"/>
        <w:spacing w:line="360" w:lineRule="auto"/>
        <w:jc w:val="center"/>
        <w:rPr>
          <w:rFonts w:asciiTheme="majorEastAsia" w:hAnsiTheme="majorEastAsia" w:eastAsiaTheme="majorEastAsia"/>
          <w:b/>
          <w:snapToGrid w:val="0"/>
          <w:color w:val="auto"/>
          <w:kern w:val="0"/>
          <w:sz w:val="28"/>
          <w:szCs w:val="28"/>
        </w:rPr>
      </w:pPr>
    </w:p>
    <w:p>
      <w:pPr>
        <w:widowControl/>
        <w:jc w:val="left"/>
        <w:rPr>
          <w:rFonts w:asciiTheme="majorEastAsia" w:hAnsiTheme="majorEastAsia" w:eastAsiaTheme="majorEastAsia"/>
          <w:b/>
          <w:snapToGrid w:val="0"/>
          <w:color w:val="auto"/>
          <w:kern w:val="0"/>
          <w:sz w:val="28"/>
          <w:szCs w:val="28"/>
        </w:rPr>
      </w:pPr>
      <w:r>
        <w:rPr>
          <w:rFonts w:asciiTheme="majorEastAsia" w:hAnsiTheme="majorEastAsia" w:eastAsiaTheme="majorEastAsia"/>
          <w:b/>
          <w:snapToGrid w:val="0"/>
          <w:color w:val="auto"/>
          <w:kern w:val="0"/>
          <w:sz w:val="28"/>
          <w:szCs w:val="28"/>
        </w:rPr>
        <w:br w:type="page"/>
      </w:r>
    </w:p>
    <w:p>
      <w:pPr>
        <w:pStyle w:val="15"/>
        <w:spacing w:line="360" w:lineRule="auto"/>
        <w:jc w:val="center"/>
        <w:rPr>
          <w:rFonts w:asciiTheme="majorEastAsia" w:hAnsiTheme="majorEastAsia" w:eastAsiaTheme="majorEastAsia"/>
          <w:b/>
          <w:snapToGrid w:val="0"/>
          <w:color w:val="auto"/>
          <w:kern w:val="0"/>
          <w:sz w:val="28"/>
          <w:szCs w:val="28"/>
        </w:rPr>
      </w:pPr>
      <w:r>
        <w:rPr>
          <w:rFonts w:hint="eastAsia" w:asciiTheme="majorEastAsia" w:hAnsiTheme="majorEastAsia" w:eastAsiaTheme="majorEastAsia"/>
          <w:b/>
          <w:snapToGrid w:val="0"/>
          <w:color w:val="auto"/>
          <w:kern w:val="0"/>
          <w:sz w:val="28"/>
          <w:szCs w:val="28"/>
        </w:rPr>
        <w:t>二、开标一览表</w:t>
      </w:r>
    </w:p>
    <w:p>
      <w:pPr>
        <w:pStyle w:val="15"/>
        <w:spacing w:line="360" w:lineRule="auto"/>
        <w:jc w:val="center"/>
        <w:rPr>
          <w:rFonts w:asciiTheme="majorEastAsia" w:hAnsiTheme="majorEastAsia" w:eastAsiaTheme="majorEastAsia"/>
          <w:b/>
          <w:snapToGrid w:val="0"/>
          <w:color w:val="auto"/>
          <w:kern w:val="0"/>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spacing w:line="360" w:lineRule="auto"/>
        <w:contextualSpacing/>
        <w:rPr>
          <w:rFonts w:asciiTheme="minorEastAsia" w:hAnsiTheme="minorEastAsia"/>
          <w:color w:val="auto"/>
          <w:szCs w:val="21"/>
        </w:rPr>
      </w:pPr>
      <w:r>
        <w:rPr>
          <w:rFonts w:hint="eastAsia" w:asciiTheme="minorEastAsia" w:hAnsiTheme="minorEastAsia"/>
          <w:color w:val="auto"/>
          <w:szCs w:val="21"/>
        </w:rPr>
        <w:t xml:space="preserve">项目名称：                                                      </w:t>
      </w:r>
      <w:r>
        <w:rPr>
          <w:rFonts w:hint="eastAsia" w:cs="Arial" w:asciiTheme="minorEastAsia" w:hAnsiTheme="minorEastAsia"/>
          <w:color w:val="auto"/>
          <w:szCs w:val="21"/>
        </w:rPr>
        <w:t>单位：元（人民币）</w:t>
      </w:r>
    </w:p>
    <w:tbl>
      <w:tblPr>
        <w:tblStyle w:val="24"/>
        <w:tblW w:w="9180" w:type="dxa"/>
        <w:tblInd w:w="0" w:type="dxa"/>
        <w:tblLayout w:type="fixed"/>
        <w:tblCellMar>
          <w:top w:w="0" w:type="dxa"/>
          <w:left w:w="108" w:type="dxa"/>
          <w:bottom w:w="0" w:type="dxa"/>
          <w:right w:w="108" w:type="dxa"/>
        </w:tblCellMar>
      </w:tblPr>
      <w:tblGrid>
        <w:gridCol w:w="959"/>
        <w:gridCol w:w="1843"/>
        <w:gridCol w:w="3685"/>
        <w:gridCol w:w="1843"/>
        <w:gridCol w:w="850"/>
      </w:tblGrid>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标段</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项目名称</w:t>
            </w:r>
          </w:p>
        </w:tc>
        <w:tc>
          <w:tcPr>
            <w:tcW w:w="3685"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投标报价</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交付日期</w:t>
            </w:r>
          </w:p>
        </w:tc>
        <w:tc>
          <w:tcPr>
            <w:tcW w:w="85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备注</w:t>
            </w:r>
          </w:p>
        </w:tc>
      </w:tr>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cs="宋体" w:asciiTheme="minorEastAsia" w:hAnsiTheme="minorEastAsia"/>
                <w:color w:val="auto"/>
                <w:szCs w:val="21"/>
                <w:lang w:val="zh-CN"/>
              </w:rPr>
            </w:pPr>
            <w:r>
              <w:rPr>
                <w:rFonts w:hint="eastAsia" w:cs="宋体" w:asciiTheme="minorEastAsia" w:hAnsiTheme="minorEastAsia"/>
                <w:color w:val="auto"/>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r>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r>
              <w:rPr>
                <w:rFonts w:cs="Arial" w:asciiTheme="minorEastAsia" w:hAnsiTheme="minorEastAsia"/>
                <w:color w:val="auto"/>
                <w:szCs w:val="21"/>
              </w:rPr>
              <w:t>…</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cs="宋体" w:asciiTheme="minorEastAsia" w:hAnsiTheme="minorEastAsia"/>
                <w:color w:val="auto"/>
                <w:szCs w:val="21"/>
                <w:lang w:val="zh-CN"/>
              </w:rPr>
            </w:pPr>
            <w:r>
              <w:rPr>
                <w:rFonts w:hint="eastAsia" w:cs="宋体" w:asciiTheme="minorEastAsia" w:hAnsiTheme="minorEastAsia"/>
                <w:color w:val="auto"/>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投标人名称：</w:t>
      </w:r>
      <w:r>
        <w:rPr>
          <w:rFonts w:hint="eastAsia" w:cs="宋体" w:asciiTheme="minorEastAsia" w:hAnsiTheme="minorEastAsia"/>
          <w:color w:val="auto"/>
          <w:szCs w:val="21"/>
          <w:u w:val="single"/>
          <w:lang w:val="zh-CN"/>
        </w:rPr>
        <w:t xml:space="preserve">     （全称）   </w:t>
      </w:r>
      <w:r>
        <w:rPr>
          <w:rFonts w:hint="eastAsia" w:cs="宋体" w:asciiTheme="minorEastAsia" w:hAnsiTheme="minorEastAsia"/>
          <w:color w:val="auto"/>
          <w:szCs w:val="21"/>
          <w:lang w:val="zh-CN"/>
        </w:rPr>
        <w:t>（公章）：</w:t>
      </w: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日期：   年   月   日</w:t>
      </w: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注：1、交付日期指完成该项目的最终时间（日历天）。</w:t>
      </w:r>
    </w:p>
    <w:p>
      <w:pPr>
        <w:autoSpaceDE w:val="0"/>
        <w:autoSpaceDN w:val="0"/>
        <w:adjustRightInd w:val="0"/>
        <w:spacing w:line="48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2、如招标公告明确项目交付日期以年为单位，本表应填写完成该项目的年限。</w:t>
      </w: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三、资格审查证明材料</w:t>
      </w: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Cs w:val="24"/>
        </w:rPr>
      </w:pPr>
      <w:r>
        <w:rPr>
          <w:rFonts w:hint="eastAsia" w:asciiTheme="majorEastAsia" w:hAnsiTheme="majorEastAsia" w:eastAsiaTheme="majorEastAsia"/>
          <w:b/>
          <w:snapToGrid w:val="0"/>
          <w:color w:val="auto"/>
          <w:kern w:val="0"/>
          <w:szCs w:val="24"/>
        </w:rPr>
        <w:t>3.1 投 标 函</w:t>
      </w:r>
    </w:p>
    <w:p>
      <w:pPr>
        <w:pStyle w:val="15"/>
        <w:spacing w:line="360" w:lineRule="auto"/>
        <w:jc w:val="center"/>
        <w:rPr>
          <w:rFonts w:asciiTheme="majorEastAsia" w:hAnsiTheme="majorEastAsia" w:eastAsiaTheme="majorEastAsia"/>
          <w:b/>
          <w:snapToGrid w:val="0"/>
          <w:color w:val="auto"/>
          <w:kern w:val="0"/>
          <w:sz w:val="28"/>
          <w:szCs w:val="28"/>
        </w:rPr>
      </w:pPr>
    </w:p>
    <w:p>
      <w:pPr>
        <w:adjustRightInd w:val="0"/>
        <w:spacing w:line="360" w:lineRule="auto"/>
        <w:contextualSpacing/>
        <w:rPr>
          <w:rFonts w:asciiTheme="minorEastAsia" w:hAnsiTheme="minorEastAsia"/>
          <w:b/>
          <w:snapToGrid w:val="0"/>
          <w:color w:val="auto"/>
          <w:kern w:val="0"/>
          <w:szCs w:val="21"/>
        </w:rPr>
      </w:pPr>
      <w:r>
        <w:rPr>
          <w:rFonts w:hint="eastAsia" w:asciiTheme="minorEastAsia" w:hAnsiTheme="minorEastAsia"/>
          <w:snapToGrid w:val="0"/>
          <w:color w:val="auto"/>
          <w:kern w:val="0"/>
          <w:szCs w:val="21"/>
        </w:rPr>
        <w:t>致：许昌市政府采购服务中心</w:t>
      </w:r>
    </w:p>
    <w:p>
      <w:pPr>
        <w:adjustRightInd w:val="0"/>
        <w:spacing w:line="360" w:lineRule="auto"/>
        <w:ind w:firstLine="420" w:firstLineChars="200"/>
        <w:contextualSpacing/>
        <w:outlineLvl w:val="0"/>
        <w:rPr>
          <w:rFonts w:asciiTheme="minorEastAsia" w:hAnsiTheme="minorEastAsia"/>
          <w:snapToGrid w:val="0"/>
          <w:color w:val="auto"/>
          <w:kern w:val="0"/>
          <w:szCs w:val="21"/>
        </w:rPr>
      </w:pPr>
      <w:r>
        <w:rPr>
          <w:rFonts w:hint="eastAsia" w:asciiTheme="minorEastAsia" w:hAnsiTheme="minorEastAsia"/>
          <w:snapToGrid w:val="0"/>
          <w:color w:val="auto"/>
          <w:kern w:val="0"/>
          <w:szCs w:val="21"/>
        </w:rPr>
        <w:t>根据贵方_</w:t>
      </w:r>
      <w:r>
        <w:rPr>
          <w:rFonts w:hint="eastAsia" w:asciiTheme="minorEastAsia" w:hAnsiTheme="minorEastAsia"/>
          <w:snapToGrid w:val="0"/>
          <w:color w:val="auto"/>
          <w:kern w:val="0"/>
          <w:szCs w:val="21"/>
          <w:u w:val="single"/>
        </w:rPr>
        <w:t xml:space="preserve">_    </w:t>
      </w:r>
      <w:r>
        <w:rPr>
          <w:rFonts w:hint="eastAsia" w:asciiTheme="minorEastAsia" w:hAnsiTheme="minorEastAsia"/>
          <w:snapToGrid w:val="0"/>
          <w:color w:val="auto"/>
          <w:kern w:val="0"/>
          <w:szCs w:val="21"/>
        </w:rPr>
        <w:t>_（项目名称、项目编号）采购的招标公告及投标邀请，_______（姓名和职务）被正式授权并代表投标人</w:t>
      </w:r>
      <w:r>
        <w:rPr>
          <w:rFonts w:hint="eastAsia" w:asciiTheme="minorEastAsia" w:hAnsiTheme="minorEastAsia"/>
          <w:snapToGrid w:val="0"/>
          <w:color w:val="auto"/>
          <w:kern w:val="0"/>
          <w:szCs w:val="21"/>
          <w:u w:val="single"/>
        </w:rPr>
        <w:t xml:space="preserve">           </w:t>
      </w:r>
      <w:r>
        <w:rPr>
          <w:rFonts w:hint="eastAsia" w:asciiTheme="minorEastAsia" w:hAnsiTheme="minorEastAsia"/>
          <w:snapToGrid w:val="0"/>
          <w:color w:val="auto"/>
          <w:kern w:val="0"/>
          <w:szCs w:val="21"/>
        </w:rPr>
        <w:t>（投标人名称、地址）提交。</w:t>
      </w:r>
    </w:p>
    <w:p>
      <w:pPr>
        <w:pStyle w:val="15"/>
        <w:adjustRightInd w:val="0"/>
        <w:spacing w:line="360" w:lineRule="auto"/>
        <w:ind w:firstLine="420" w:firstLineChars="200"/>
        <w:contextualSpacing/>
        <w:rPr>
          <w:rFonts w:asciiTheme="minorEastAsia" w:hAnsiTheme="minorEastAsia" w:eastAsiaTheme="minorEastAsia"/>
          <w:snapToGrid w:val="0"/>
          <w:color w:val="auto"/>
          <w:kern w:val="0"/>
          <w:sz w:val="21"/>
          <w:szCs w:val="21"/>
        </w:rPr>
      </w:pPr>
      <w:r>
        <w:rPr>
          <w:rFonts w:hint="eastAsia" w:asciiTheme="minorEastAsia" w:hAnsiTheme="minorEastAsia" w:eastAsiaTheme="minorEastAsia"/>
          <w:snapToGrid w:val="0"/>
          <w:color w:val="auto"/>
          <w:kern w:val="0"/>
          <w:sz w:val="21"/>
          <w:szCs w:val="21"/>
        </w:rPr>
        <w:t>我方确认收到贵方提供的</w:t>
      </w:r>
      <w:r>
        <w:rPr>
          <w:rFonts w:hint="eastAsia" w:asciiTheme="minorEastAsia" w:hAnsiTheme="minorEastAsia" w:eastAsiaTheme="minorEastAsia"/>
          <w:snapToGrid w:val="0"/>
          <w:color w:val="auto"/>
          <w:kern w:val="0"/>
          <w:sz w:val="21"/>
          <w:szCs w:val="21"/>
          <w:u w:val="single"/>
        </w:rPr>
        <w:t xml:space="preserve">           </w:t>
      </w:r>
      <w:r>
        <w:rPr>
          <w:rFonts w:hint="eastAsia" w:asciiTheme="minorEastAsia" w:hAnsiTheme="minorEastAsia" w:eastAsiaTheme="minorEastAsia"/>
          <w:snapToGrid w:val="0"/>
          <w:color w:val="auto"/>
          <w:kern w:val="0"/>
          <w:sz w:val="21"/>
          <w:szCs w:val="21"/>
        </w:rPr>
        <w:t>（项目名称、项目编号）招标文件的全部内容。</w:t>
      </w:r>
    </w:p>
    <w:p>
      <w:pPr>
        <w:pStyle w:val="15"/>
        <w:adjustRightInd w:val="0"/>
        <w:spacing w:line="360" w:lineRule="auto"/>
        <w:ind w:firstLine="420" w:firstLineChars="200"/>
        <w:contextualSpacing/>
        <w:rPr>
          <w:rFonts w:asciiTheme="minorEastAsia" w:hAnsiTheme="minorEastAsia" w:eastAsiaTheme="minorEastAsia"/>
          <w:snapToGrid w:val="0"/>
          <w:color w:val="auto"/>
          <w:kern w:val="0"/>
          <w:sz w:val="21"/>
          <w:szCs w:val="21"/>
        </w:rPr>
      </w:pPr>
      <w:r>
        <w:rPr>
          <w:rFonts w:hint="eastAsia" w:asciiTheme="minorEastAsia" w:hAnsiTheme="minorEastAsia" w:eastAsiaTheme="minorEastAsia"/>
          <w:snapToGrid w:val="0"/>
          <w:color w:val="auto"/>
          <w:kern w:val="0"/>
          <w:sz w:val="21"/>
          <w:szCs w:val="21"/>
        </w:rPr>
        <w:t>我方在参与投标前已详细研究了《招标文件》的所有内容，包括澄清、修改文件（如果有）和所有已提供的参考资料以及有关附件，我方完全明白并认为此招标文件没有倾向性，也不存在排斥潜在投标供应商的内容，我方同意招标文件的相关条款和</w:t>
      </w:r>
      <w:r>
        <w:rPr>
          <w:rFonts w:hint="eastAsia" w:asciiTheme="minorEastAsia" w:hAnsiTheme="minorEastAsia" w:eastAsiaTheme="minorEastAsia"/>
          <w:color w:val="auto"/>
          <w:sz w:val="21"/>
          <w:szCs w:val="21"/>
        </w:rPr>
        <w:t>已完全理解并接受招标文件的各项规定和要求及资金支付规定，对招标文件的合理性、合法性不再有异议，</w:t>
      </w:r>
      <w:r>
        <w:rPr>
          <w:rFonts w:hint="eastAsia" w:ascii="宋体" w:hAnsi="宋体"/>
          <w:color w:val="auto"/>
          <w:sz w:val="21"/>
          <w:szCs w:val="21"/>
        </w:rPr>
        <w:t>并承诺在发生争议时不会以对《招标文件》存在误解、不明白的条款为由，对贵中心行使任何法律上的抗辩权。</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我方已完全明白招标文件的所有条款要求，并申明如下：</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一、按招标文件提供的全部货物与相关服务的投标总价详见《开标一览表》。</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二、</w:t>
      </w:r>
      <w:r>
        <w:rPr>
          <w:rFonts w:hint="eastAsia" w:ascii="宋体" w:hAnsi="宋体"/>
          <w:color w:val="auto"/>
          <w:szCs w:val="21"/>
        </w:rPr>
        <w:t>我方同意在本项目招标文件中规定的开标日起90天内遵守本投标文件中的承诺且在此期限期满之前均具有约束力。我方同意并遵守本招标文件“投标人须知”中第十四条第三款关于延长投标有效期的规定。</w:t>
      </w:r>
      <w:r>
        <w:rPr>
          <w:rFonts w:hint="eastAsia" w:cs="Courier New" w:asciiTheme="minorEastAsia" w:hAnsiTheme="minorEastAsia"/>
          <w:color w:val="auto"/>
          <w:szCs w:val="21"/>
        </w:rPr>
        <w:t>如中标，有效期将延至供货终止日为止。在此提交的资格证明文件均至投标截止日有效，如有在投标有效期内失效的，我方承诺在中标后补齐一切手续，保证所有资格证明文件能在签订采购合同时直至采购合同终止日有效。</w:t>
      </w:r>
    </w:p>
    <w:p>
      <w:pPr>
        <w:pStyle w:val="22"/>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三、我方明白并同意，在规定的开标日之后，投标有效期之内撤销投标的，则我方承担违背投标承诺的责任追究。</w:t>
      </w:r>
    </w:p>
    <w:p>
      <w:pPr>
        <w:pStyle w:val="22"/>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四、我方同意按照贵方可能提出的要求而提供与投标有关的任何其它数据、信息或资料。</w:t>
      </w:r>
    </w:p>
    <w:p>
      <w:pPr>
        <w:pStyle w:val="22"/>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五、我方理解贵方不一定接受最低投标价或任何贵方可能收到的投标。</w:t>
      </w:r>
    </w:p>
    <w:p>
      <w:pPr>
        <w:pStyle w:val="22"/>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六、我方如果中标，将保证履行招标文件及其澄清、修改文件（如果有）中的全部责任和义务，按质、按量、按期完成《项目需求》及《合同书》中的全部任务。</w:t>
      </w:r>
    </w:p>
    <w:p>
      <w:pPr>
        <w:pStyle w:val="22"/>
        <w:adjustRightInd w:val="0"/>
        <w:spacing w:line="360" w:lineRule="auto"/>
        <w:ind w:firstLine="420" w:firstLineChars="200"/>
        <w:contextualSpacing/>
        <w:rPr>
          <w:rFonts w:cs="宋体"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七、我方在此保证所提交的所有文件和全部说明是真实的和正确的。</w:t>
      </w:r>
    </w:p>
    <w:p>
      <w:pPr>
        <w:pStyle w:val="15"/>
        <w:adjustRightInd w:val="0"/>
        <w:spacing w:line="360" w:lineRule="auto"/>
        <w:ind w:firstLine="420" w:firstLineChars="200"/>
        <w:contextualSpacing/>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 xml:space="preserve">八、我方投标报价已包含应向知识产权所有权人支付的所有相关税费，并保证采购人在中国使用我方提供的货物时，如有第三方提出侵犯其知识产权主张的，责任由我方承担。 </w:t>
      </w:r>
    </w:p>
    <w:p>
      <w:pPr>
        <w:pStyle w:val="15"/>
        <w:adjustRightInd w:val="0"/>
        <w:spacing w:line="360" w:lineRule="auto"/>
        <w:ind w:firstLine="420" w:firstLineChars="200"/>
        <w:contextualSpacing/>
        <w:rPr>
          <w:rFonts w:cs="Arial" w:asciiTheme="minorEastAsia" w:hAnsiTheme="minorEastAsia" w:eastAsiaTheme="minorEastAsia"/>
          <w:color w:val="auto"/>
          <w:sz w:val="21"/>
          <w:szCs w:val="21"/>
        </w:rPr>
      </w:pPr>
      <w:r>
        <w:rPr>
          <w:rFonts w:hint="eastAsia" w:cs="Arial" w:asciiTheme="minorEastAsia" w:hAnsiTheme="minorEastAsia" w:eastAsiaTheme="minorEastAsia"/>
          <w:color w:val="auto"/>
          <w:sz w:val="21"/>
          <w:szCs w:val="21"/>
        </w:rPr>
        <w:t>九、我方具备《政府采购法》第二十二条规定的条件；承诺如下：</w:t>
      </w:r>
    </w:p>
    <w:p>
      <w:pPr>
        <w:pStyle w:val="15"/>
        <w:adjustRightInd w:val="0"/>
        <w:spacing w:line="360" w:lineRule="auto"/>
        <w:ind w:firstLine="420" w:firstLineChars="200"/>
        <w:contextualSpacing/>
        <w:rPr>
          <w:rFonts w:cs="Arial" w:asciiTheme="minorEastAsia" w:hAnsiTheme="minorEastAsia" w:eastAsiaTheme="minorEastAsia"/>
          <w:color w:val="auto"/>
          <w:sz w:val="21"/>
          <w:szCs w:val="21"/>
        </w:rPr>
      </w:pPr>
      <w:r>
        <w:rPr>
          <w:rFonts w:hint="eastAsia" w:cs="Arial" w:asciiTheme="minorEastAsia" w:hAnsiTheme="minorEastAsia" w:eastAsiaTheme="minorEastAsia"/>
          <w:color w:val="auto"/>
          <w:sz w:val="21"/>
          <w:szCs w:val="21"/>
        </w:rPr>
        <w:t>1. 具有独立承担民事责任能力的在中华人民共和国境内注册的</w:t>
      </w:r>
      <w:r>
        <w:rPr>
          <w:rFonts w:hint="eastAsia" w:cs="Arial" w:asciiTheme="minorEastAsia" w:hAnsiTheme="minorEastAsia" w:eastAsiaTheme="minorEastAsia"/>
          <w:color w:val="auto"/>
          <w:sz w:val="21"/>
          <w:szCs w:val="21"/>
          <w:lang w:eastAsia="zh-CN"/>
        </w:rPr>
        <w:t>法定代表人</w:t>
      </w:r>
      <w:r>
        <w:rPr>
          <w:rFonts w:hint="eastAsia" w:cs="Arial" w:asciiTheme="minorEastAsia" w:hAnsiTheme="minorEastAsia" w:eastAsiaTheme="minorEastAsia"/>
          <w:color w:val="auto"/>
          <w:sz w:val="21"/>
          <w:szCs w:val="21"/>
        </w:rPr>
        <w:t>或其他组织或自然人，有效的营业执照（或事业</w:t>
      </w:r>
      <w:r>
        <w:rPr>
          <w:rFonts w:hint="eastAsia" w:cs="Arial" w:asciiTheme="minorEastAsia" w:hAnsiTheme="minorEastAsia" w:eastAsiaTheme="minorEastAsia"/>
          <w:color w:val="auto"/>
          <w:sz w:val="21"/>
          <w:szCs w:val="21"/>
          <w:lang w:eastAsia="zh-CN"/>
        </w:rPr>
        <w:t>法定代表人</w:t>
      </w:r>
      <w:r>
        <w:rPr>
          <w:rFonts w:hint="eastAsia" w:cs="Arial" w:asciiTheme="minorEastAsia" w:hAnsiTheme="minorEastAsia" w:eastAsiaTheme="minorEastAsia"/>
          <w:color w:val="auto"/>
          <w:sz w:val="21"/>
          <w:szCs w:val="21"/>
        </w:rPr>
        <w:t>登记证或身份证等相关证明）。</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2. 我方已依法缴纳了各项税费及社会保险费用，如有需要，可随时向采购人提供近三个月内的相关缴费证明，以便核查。</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3. 我方已依法建立健全的财务会计制度，如有需要，可随时向采购人提供相关证明材料，以便核查。</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4. 参加政府采购活动前三年内，在经营活动中没有重大违法记录。</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5. 符合法律、行政法规规定的其他条件。</w:t>
      </w:r>
    </w:p>
    <w:p>
      <w:pPr>
        <w:adjustRightInd w:val="0"/>
        <w:spacing w:line="360" w:lineRule="auto"/>
        <w:ind w:firstLine="441" w:firstLineChars="210"/>
        <w:contextualSpacing/>
        <w:rPr>
          <w:rFonts w:cs="Arial" w:asciiTheme="minorEastAsia" w:hAnsiTheme="minorEastAsia"/>
          <w:color w:val="auto"/>
          <w:szCs w:val="21"/>
        </w:rPr>
      </w:pPr>
      <w:r>
        <w:rPr>
          <w:rFonts w:hint="eastAsia" w:cs="宋体" w:asciiTheme="minorEastAsia" w:hAnsiTheme="minorEastAsia"/>
          <w:color w:val="auto"/>
          <w:szCs w:val="21"/>
        </w:rPr>
        <w:t>以上内容如有虚假或与事实不符的，评审委员会可将</w:t>
      </w:r>
      <w:r>
        <w:rPr>
          <w:rFonts w:hint="eastAsia" w:cs="Arial" w:asciiTheme="minorEastAsia" w:hAnsiTheme="minorEastAsia"/>
          <w:color w:val="auto"/>
          <w:szCs w:val="21"/>
        </w:rPr>
        <w:t>我方做无效投标处理，我方愿意承担相应的法律责任。</w:t>
      </w:r>
    </w:p>
    <w:p>
      <w:pPr>
        <w:pStyle w:val="15"/>
        <w:adjustRightInd w:val="0"/>
        <w:spacing w:line="360" w:lineRule="auto"/>
        <w:ind w:firstLine="420" w:firstLineChars="200"/>
        <w:contextualSpacing/>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十、我方具备履行合同所必需的设备和专业技术能力。</w:t>
      </w:r>
    </w:p>
    <w:p>
      <w:pPr>
        <w:pStyle w:val="15"/>
        <w:adjustRightInd w:val="0"/>
        <w:spacing w:line="360" w:lineRule="auto"/>
        <w:ind w:firstLine="420" w:firstLineChars="200"/>
        <w:contextualSpacing/>
        <w:rPr>
          <w:rFonts w:asciiTheme="minorEastAsia" w:hAnsiTheme="minorEastAsia" w:eastAsiaTheme="minorEastAsia"/>
          <w:color w:val="auto"/>
          <w:sz w:val="21"/>
          <w:szCs w:val="21"/>
        </w:rPr>
      </w:pPr>
      <w:r>
        <w:rPr>
          <w:rFonts w:hint="eastAsia" w:asciiTheme="minorEastAsia" w:hAnsiTheme="minorEastAsia" w:eastAsiaTheme="minorEastAsia"/>
          <w:snapToGrid w:val="0"/>
          <w:color w:val="auto"/>
          <w:kern w:val="0"/>
          <w:sz w:val="21"/>
          <w:szCs w:val="21"/>
        </w:rPr>
        <w:t>十一、</w:t>
      </w:r>
      <w:r>
        <w:rPr>
          <w:rFonts w:hint="eastAsia" w:asciiTheme="minorEastAsia" w:hAnsiTheme="minorEastAsia" w:eastAsiaTheme="minorEastAsia"/>
          <w:color w:val="auto"/>
          <w:sz w:val="21"/>
          <w:szCs w:val="21"/>
        </w:rPr>
        <w:t>我方对在本函及投标文件中所作的所有承诺承担法律责任。</w:t>
      </w:r>
    </w:p>
    <w:p>
      <w:pPr>
        <w:pStyle w:val="15"/>
        <w:adjustRightInd w:val="0"/>
        <w:snapToGrid w:val="0"/>
        <w:spacing w:line="360" w:lineRule="auto"/>
        <w:rPr>
          <w:rFonts w:asciiTheme="minorEastAsia" w:hAnsiTheme="minorEastAsia" w:eastAsiaTheme="minorEastAsia"/>
          <w:color w:val="auto"/>
          <w:sz w:val="21"/>
          <w:szCs w:val="21"/>
        </w:rPr>
      </w:pPr>
    </w:p>
    <w:p>
      <w:pPr>
        <w:pStyle w:val="15"/>
        <w:adjustRightInd w:val="0"/>
        <w:snapToGrid w:val="0"/>
        <w:spacing w:line="360" w:lineRule="auto"/>
        <w:rPr>
          <w:rFonts w:asciiTheme="minorEastAsia" w:hAnsiTheme="minorEastAsia" w:eastAsiaTheme="minorEastAsia"/>
          <w:color w:val="auto"/>
          <w:sz w:val="21"/>
          <w:szCs w:val="21"/>
        </w:rPr>
      </w:pPr>
    </w:p>
    <w:p>
      <w:pPr>
        <w:pStyle w:val="15"/>
        <w:adjustRightInd w:val="0"/>
        <w:snapToGrid w:val="0"/>
        <w:spacing w:line="360" w:lineRule="auto"/>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所有与本招标有关的一切正式往来请寄：</w:t>
      </w:r>
    </w:p>
    <w:p>
      <w:pPr>
        <w:adjustRightInd w:val="0"/>
        <w:snapToGrid w:val="0"/>
        <w:spacing w:line="360" w:lineRule="auto"/>
        <w:ind w:firstLine="420" w:firstLineChars="200"/>
        <w:rPr>
          <w:rFonts w:cs="宋体" w:asciiTheme="minorEastAsia" w:hAnsiTheme="minorEastAsia"/>
          <w:color w:val="auto"/>
          <w:szCs w:val="21"/>
        </w:rPr>
      </w:pPr>
      <w:r>
        <w:rPr>
          <w:rFonts w:hint="eastAsia" w:cs="宋体" w:asciiTheme="minorEastAsia" w:hAnsiTheme="minorEastAsia"/>
          <w:color w:val="auto"/>
          <w:szCs w:val="21"/>
        </w:rPr>
        <w:t>地    址：                          邮政编码：.</w:t>
      </w:r>
    </w:p>
    <w:p>
      <w:pPr>
        <w:adjustRightInd w:val="0"/>
        <w:snapToGrid w:val="0"/>
        <w:spacing w:line="360" w:lineRule="auto"/>
        <w:ind w:firstLine="420" w:firstLineChars="200"/>
        <w:rPr>
          <w:rFonts w:cs="宋体" w:asciiTheme="minorEastAsia" w:hAnsiTheme="minorEastAsia"/>
          <w:color w:val="auto"/>
          <w:szCs w:val="21"/>
        </w:rPr>
      </w:pPr>
      <w:r>
        <w:rPr>
          <w:rFonts w:hint="eastAsia" w:cs="宋体" w:asciiTheme="minorEastAsia" w:hAnsiTheme="minorEastAsia"/>
          <w:color w:val="auto"/>
          <w:szCs w:val="21"/>
        </w:rPr>
        <w:t>电    话：                          传    真：.</w:t>
      </w:r>
    </w:p>
    <w:p>
      <w:pPr>
        <w:adjustRightInd w:val="0"/>
        <w:snapToGrid w:val="0"/>
        <w:spacing w:line="360" w:lineRule="auto"/>
        <w:ind w:firstLine="420" w:firstLineChars="200"/>
        <w:rPr>
          <w:rFonts w:cs="宋体" w:asciiTheme="minorEastAsia" w:hAnsiTheme="minorEastAsia"/>
          <w:color w:val="auto"/>
          <w:szCs w:val="21"/>
          <w:u w:val="single"/>
        </w:rPr>
      </w:pPr>
      <w:r>
        <w:rPr>
          <w:rFonts w:hint="eastAsia" w:cs="宋体" w:asciiTheme="minorEastAsia" w:hAnsiTheme="minorEastAsia"/>
          <w:color w:val="auto"/>
          <w:szCs w:val="21"/>
        </w:rPr>
        <w:t>投标人代表姓名：                    职    务：.</w:t>
      </w:r>
    </w:p>
    <w:p>
      <w:pPr>
        <w:adjustRightInd w:val="0"/>
        <w:snapToGrid w:val="0"/>
        <w:spacing w:line="360" w:lineRule="auto"/>
        <w:rPr>
          <w:rFonts w:cs="宋体" w:asciiTheme="minorEastAsia" w:hAnsiTheme="minorEastAsia"/>
          <w:color w:val="auto"/>
          <w:szCs w:val="21"/>
          <w:u w:val="single"/>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3968" w:firstLineChars="1890"/>
        <w:rPr>
          <w:rFonts w:cs="宋体" w:asciiTheme="minorEastAsia" w:hAnsiTheme="minorEastAsia"/>
          <w:color w:val="auto"/>
          <w:szCs w:val="21"/>
        </w:rPr>
      </w:pPr>
    </w:p>
    <w:p>
      <w:pPr>
        <w:adjustRightInd w:val="0"/>
        <w:snapToGrid w:val="0"/>
        <w:spacing w:line="360" w:lineRule="auto"/>
        <w:ind w:firstLine="3826" w:firstLineChars="1822"/>
        <w:rPr>
          <w:rFonts w:cs="宋体" w:asciiTheme="minorEastAsia" w:hAnsiTheme="minorEastAsia"/>
          <w:color w:val="auto"/>
          <w:szCs w:val="21"/>
        </w:rPr>
      </w:pPr>
      <w:r>
        <w:rPr>
          <w:rFonts w:hint="eastAsia" w:cs="宋体" w:asciiTheme="minorEastAsia" w:hAnsiTheme="minorEastAsia"/>
          <w:color w:val="auto"/>
          <w:szCs w:val="21"/>
        </w:rPr>
        <w:t>投标人名称（并加盖公章）：</w:t>
      </w: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3885" w:firstLineChars="1850"/>
        <w:rPr>
          <w:rFonts w:cs="宋体" w:asciiTheme="minorEastAsia" w:hAnsiTheme="minorEastAsia"/>
          <w:color w:val="auto"/>
          <w:szCs w:val="21"/>
        </w:rPr>
      </w:pPr>
      <w:r>
        <w:rPr>
          <w:rFonts w:hint="eastAsia" w:cs="宋体" w:asciiTheme="minorEastAsia" w:hAnsiTheme="minorEastAsia"/>
          <w:color w:val="auto"/>
          <w:szCs w:val="21"/>
        </w:rPr>
        <w:t>日期：     年   月    日</w:t>
      </w: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spacing w:line="480" w:lineRule="exact"/>
        <w:jc w:val="center"/>
        <w:rPr>
          <w:rFonts w:asciiTheme="majorEastAsia" w:hAnsiTheme="majorEastAsia" w:eastAsiaTheme="majorEastAsia"/>
          <w:b/>
          <w:bCs/>
          <w:color w:val="auto"/>
          <w:sz w:val="24"/>
          <w:szCs w:val="24"/>
        </w:rPr>
      </w:pPr>
      <w:r>
        <w:rPr>
          <w:rFonts w:hint="eastAsia" w:asciiTheme="majorEastAsia" w:hAnsiTheme="majorEastAsia" w:eastAsiaTheme="majorEastAsia"/>
          <w:b/>
          <w:bCs/>
          <w:color w:val="auto"/>
          <w:sz w:val="24"/>
          <w:szCs w:val="24"/>
        </w:rPr>
        <w:t>3.2 法定代表人（单位负责人）</w:t>
      </w:r>
      <w:r>
        <w:rPr>
          <w:rFonts w:asciiTheme="majorEastAsia" w:hAnsiTheme="majorEastAsia" w:eastAsiaTheme="majorEastAsia"/>
          <w:b/>
          <w:bCs/>
          <w:color w:val="auto"/>
          <w:sz w:val="24"/>
          <w:szCs w:val="24"/>
        </w:rPr>
        <w:t>资</w:t>
      </w:r>
      <w:r>
        <w:rPr>
          <w:rFonts w:hint="eastAsia" w:asciiTheme="majorEastAsia" w:hAnsiTheme="majorEastAsia" w:eastAsiaTheme="majorEastAsia"/>
          <w:b/>
          <w:bCs/>
          <w:color w:val="auto"/>
          <w:sz w:val="24"/>
          <w:szCs w:val="24"/>
        </w:rPr>
        <w:t>格</w:t>
      </w:r>
      <w:r>
        <w:rPr>
          <w:rFonts w:asciiTheme="majorEastAsia" w:hAnsiTheme="majorEastAsia" w:eastAsiaTheme="majorEastAsia"/>
          <w:b/>
          <w:bCs/>
          <w:color w:val="auto"/>
          <w:sz w:val="24"/>
          <w:szCs w:val="24"/>
        </w:rPr>
        <w:t>证</w:t>
      </w:r>
      <w:r>
        <w:rPr>
          <w:rFonts w:hint="eastAsia" w:asciiTheme="majorEastAsia" w:hAnsiTheme="majorEastAsia" w:eastAsiaTheme="majorEastAsia"/>
          <w:b/>
          <w:bCs/>
          <w:color w:val="auto"/>
          <w:sz w:val="24"/>
          <w:szCs w:val="24"/>
        </w:rPr>
        <w:t>明</w:t>
      </w:r>
      <w:r>
        <w:rPr>
          <w:rFonts w:asciiTheme="majorEastAsia" w:hAnsiTheme="majorEastAsia" w:eastAsiaTheme="majorEastAsia"/>
          <w:b/>
          <w:bCs/>
          <w:color w:val="auto"/>
          <w:sz w:val="24"/>
          <w:szCs w:val="24"/>
        </w:rPr>
        <w:t>书</w:t>
      </w:r>
    </w:p>
    <w:p>
      <w:pPr>
        <w:autoSpaceDE w:val="0"/>
        <w:autoSpaceDN w:val="0"/>
        <w:adjustRightInd w:val="0"/>
        <w:spacing w:line="480" w:lineRule="auto"/>
        <w:ind w:firstLine="616" w:firstLineChars="257"/>
        <w:rPr>
          <w:rFonts w:ascii="宋体" w:hAnsi="宋体"/>
          <w:color w:val="auto"/>
          <w:sz w:val="24"/>
          <w:szCs w:val="24"/>
        </w:rPr>
      </w:pPr>
    </w:p>
    <w:p>
      <w:pPr>
        <w:pStyle w:val="49"/>
        <w:spacing w:line="480" w:lineRule="auto"/>
        <w:ind w:firstLine="472" w:firstLineChars="225"/>
        <w:jc w:val="left"/>
        <w:rPr>
          <w:rFonts w:asciiTheme="minorEastAsia" w:hAnsiTheme="minorEastAsia"/>
          <w:color w:val="auto"/>
          <w:sz w:val="21"/>
          <w:szCs w:val="21"/>
        </w:rPr>
      </w:pPr>
      <w:r>
        <w:rPr>
          <w:rFonts w:asciiTheme="minorEastAsia" w:hAnsiTheme="minorEastAsia"/>
          <w:color w:val="auto"/>
          <w:sz w:val="21"/>
          <w:szCs w:val="21"/>
        </w:rPr>
        <w:t>单</w:t>
      </w:r>
      <w:r>
        <w:rPr>
          <w:rFonts w:hint="eastAsia" w:asciiTheme="minorEastAsia" w:hAnsiTheme="minorEastAsia"/>
          <w:color w:val="auto"/>
          <w:sz w:val="21"/>
          <w:szCs w:val="21"/>
        </w:rPr>
        <w:t>位名</w:t>
      </w:r>
      <w:r>
        <w:rPr>
          <w:rFonts w:asciiTheme="minorEastAsia" w:hAnsiTheme="minorEastAsia"/>
          <w:color w:val="auto"/>
          <w:sz w:val="21"/>
          <w:szCs w:val="21"/>
        </w:rPr>
        <w:t>称</w:t>
      </w:r>
      <w:r>
        <w:rPr>
          <w:rFonts w:hint="eastAsia" w:asciiTheme="minorEastAsia" w:hAnsiTheme="minorEastAsia"/>
          <w:color w:val="auto"/>
          <w:sz w:val="21"/>
          <w:szCs w:val="21"/>
        </w:rPr>
        <w:t>：</w:t>
      </w:r>
    </w:p>
    <w:p>
      <w:pPr>
        <w:pStyle w:val="49"/>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地址：</w:t>
      </w:r>
    </w:p>
    <w:p>
      <w:pPr>
        <w:pStyle w:val="49"/>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姓名：       性</w:t>
      </w:r>
      <w:r>
        <w:rPr>
          <w:rFonts w:asciiTheme="minorEastAsia" w:hAnsiTheme="minorEastAsia"/>
          <w:color w:val="auto"/>
          <w:sz w:val="21"/>
          <w:szCs w:val="21"/>
        </w:rPr>
        <w:t>别</w:t>
      </w:r>
      <w:r>
        <w:rPr>
          <w:rFonts w:hint="eastAsia" w:asciiTheme="minorEastAsia" w:hAnsiTheme="minorEastAsia"/>
          <w:color w:val="auto"/>
          <w:sz w:val="21"/>
          <w:szCs w:val="21"/>
        </w:rPr>
        <w:t>：     年</w:t>
      </w:r>
      <w:r>
        <w:rPr>
          <w:rFonts w:asciiTheme="minorEastAsia" w:hAnsiTheme="minorEastAsia"/>
          <w:color w:val="auto"/>
          <w:sz w:val="21"/>
          <w:szCs w:val="21"/>
        </w:rPr>
        <w:t>龄</w:t>
      </w:r>
      <w:r>
        <w:rPr>
          <w:rFonts w:hint="eastAsia" w:asciiTheme="minorEastAsia" w:hAnsiTheme="minorEastAsia"/>
          <w:color w:val="auto"/>
          <w:sz w:val="21"/>
          <w:szCs w:val="21"/>
        </w:rPr>
        <w:t>：</w:t>
      </w:r>
      <w:r>
        <w:rPr>
          <w:rFonts w:asciiTheme="minorEastAsia" w:hAnsiTheme="minorEastAsia"/>
          <w:color w:val="auto"/>
          <w:sz w:val="21"/>
          <w:szCs w:val="21"/>
        </w:rPr>
        <w:t xml:space="preserve">     职务</w:t>
      </w:r>
      <w:r>
        <w:rPr>
          <w:rFonts w:hint="eastAsia" w:asciiTheme="minorEastAsia" w:hAnsiTheme="minorEastAsia"/>
          <w:color w:val="auto"/>
          <w:sz w:val="21"/>
          <w:szCs w:val="21"/>
        </w:rPr>
        <w:t xml:space="preserve">：        </w:t>
      </w:r>
    </w:p>
    <w:p>
      <w:pPr>
        <w:pStyle w:val="49"/>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本人系</w:t>
      </w:r>
      <w:r>
        <w:rPr>
          <w:rFonts w:hint="eastAsia" w:asciiTheme="minorEastAsia" w:hAnsiTheme="minorEastAsia"/>
          <w:i/>
          <w:snapToGrid w:val="0"/>
          <w:color w:val="auto"/>
          <w:sz w:val="21"/>
          <w:szCs w:val="21"/>
          <w:u w:val="single"/>
        </w:rPr>
        <w:t>投</w:t>
      </w:r>
      <w:r>
        <w:rPr>
          <w:rFonts w:asciiTheme="minorEastAsia" w:hAnsiTheme="minorEastAsia"/>
          <w:i/>
          <w:snapToGrid w:val="0"/>
          <w:color w:val="auto"/>
          <w:sz w:val="21"/>
          <w:szCs w:val="21"/>
          <w:u w:val="single"/>
        </w:rPr>
        <w:t>标</w:t>
      </w:r>
      <w:r>
        <w:rPr>
          <w:rFonts w:hint="eastAsia" w:asciiTheme="minorEastAsia" w:hAnsiTheme="minorEastAsia"/>
          <w:i/>
          <w:snapToGrid w:val="0"/>
          <w:color w:val="auto"/>
          <w:sz w:val="21"/>
          <w:szCs w:val="21"/>
          <w:u w:val="single"/>
        </w:rPr>
        <w:t>人名</w:t>
      </w:r>
      <w:r>
        <w:rPr>
          <w:rFonts w:asciiTheme="minorEastAsia" w:hAnsiTheme="minorEastAsia"/>
          <w:i/>
          <w:snapToGrid w:val="0"/>
          <w:color w:val="auto"/>
          <w:sz w:val="21"/>
          <w:szCs w:val="21"/>
          <w:u w:val="single"/>
        </w:rPr>
        <w:t>称</w:t>
      </w:r>
      <w:r>
        <w:rPr>
          <w:rFonts w:hint="eastAsia" w:asciiTheme="minorEastAsia" w:hAnsiTheme="minorEastAsia"/>
          <w:color w:val="auto"/>
          <w:sz w:val="21"/>
          <w:szCs w:val="21"/>
        </w:rPr>
        <w:t>的法定代表人（单位负责人）。就</w:t>
      </w:r>
      <w:r>
        <w:rPr>
          <w:rFonts w:asciiTheme="minorEastAsia" w:hAnsiTheme="minorEastAsia"/>
          <w:color w:val="auto"/>
          <w:sz w:val="21"/>
          <w:szCs w:val="21"/>
        </w:rPr>
        <w:t>参</w:t>
      </w:r>
      <w:r>
        <w:rPr>
          <w:rFonts w:hint="eastAsia" w:asciiTheme="minorEastAsia" w:hAnsiTheme="minorEastAsia"/>
          <w:color w:val="auto"/>
          <w:sz w:val="21"/>
          <w:szCs w:val="21"/>
        </w:rPr>
        <w:t>加贵方项目</w:t>
      </w:r>
      <w:r>
        <w:rPr>
          <w:rFonts w:asciiTheme="minorEastAsia" w:hAnsiTheme="minorEastAsia"/>
          <w:color w:val="auto"/>
          <w:sz w:val="21"/>
          <w:szCs w:val="21"/>
        </w:rPr>
        <w:t>编号为</w:t>
      </w:r>
      <w:r>
        <w:rPr>
          <w:rFonts w:asciiTheme="minorEastAsia" w:hAnsiTheme="minorEastAsia"/>
          <w:i/>
          <w:color w:val="auto"/>
          <w:sz w:val="21"/>
          <w:szCs w:val="21"/>
          <w:u w:val="single"/>
        </w:rPr>
        <w:t>项目编号</w:t>
      </w:r>
      <w:r>
        <w:rPr>
          <w:rFonts w:hint="eastAsia" w:asciiTheme="minorEastAsia" w:hAnsiTheme="minorEastAsia"/>
          <w:color w:val="auto"/>
          <w:sz w:val="21"/>
          <w:szCs w:val="21"/>
        </w:rPr>
        <w:t>的</w:t>
      </w:r>
      <w:r>
        <w:rPr>
          <w:rFonts w:asciiTheme="minorEastAsia" w:hAnsiTheme="minorEastAsia"/>
          <w:i/>
          <w:color w:val="auto"/>
          <w:sz w:val="21"/>
          <w:szCs w:val="21"/>
          <w:u w:val="single"/>
        </w:rPr>
        <w:t>项目</w:t>
      </w:r>
      <w:r>
        <w:rPr>
          <w:rFonts w:hint="eastAsia" w:asciiTheme="minorEastAsia" w:hAnsiTheme="minorEastAsia"/>
          <w:i/>
          <w:color w:val="auto"/>
          <w:sz w:val="21"/>
          <w:szCs w:val="21"/>
          <w:u w:val="single"/>
        </w:rPr>
        <w:t>名</w:t>
      </w:r>
      <w:r>
        <w:rPr>
          <w:rFonts w:asciiTheme="minorEastAsia" w:hAnsiTheme="minorEastAsia"/>
          <w:i/>
          <w:color w:val="auto"/>
          <w:sz w:val="21"/>
          <w:szCs w:val="21"/>
          <w:u w:val="single"/>
        </w:rPr>
        <w:t>称</w:t>
      </w:r>
      <w:r>
        <w:rPr>
          <w:rFonts w:hint="eastAsia" w:asciiTheme="minorEastAsia" w:hAnsiTheme="minorEastAsia"/>
          <w:color w:val="auto"/>
          <w:sz w:val="21"/>
          <w:szCs w:val="21"/>
        </w:rPr>
        <w:t>公</w:t>
      </w:r>
      <w:r>
        <w:rPr>
          <w:rFonts w:asciiTheme="minorEastAsia" w:hAnsiTheme="minorEastAsia"/>
          <w:color w:val="auto"/>
          <w:sz w:val="21"/>
          <w:szCs w:val="21"/>
        </w:rPr>
        <w:t>开</w:t>
      </w:r>
      <w:r>
        <w:rPr>
          <w:rFonts w:hint="eastAsia" w:asciiTheme="minorEastAsia" w:hAnsiTheme="minorEastAsia"/>
          <w:color w:val="auto"/>
          <w:sz w:val="21"/>
          <w:szCs w:val="21"/>
        </w:rPr>
        <w:t>招</w:t>
      </w:r>
      <w:r>
        <w:rPr>
          <w:rFonts w:asciiTheme="minorEastAsia" w:hAnsiTheme="minorEastAsia"/>
          <w:color w:val="auto"/>
          <w:sz w:val="21"/>
          <w:szCs w:val="21"/>
        </w:rPr>
        <w:t>标项目</w:t>
      </w:r>
      <w:r>
        <w:rPr>
          <w:rFonts w:hint="eastAsia" w:asciiTheme="minorEastAsia" w:hAnsiTheme="minorEastAsia"/>
          <w:color w:val="auto"/>
          <w:sz w:val="21"/>
          <w:szCs w:val="21"/>
        </w:rPr>
        <w:t>的投</w:t>
      </w:r>
      <w:r>
        <w:rPr>
          <w:rFonts w:asciiTheme="minorEastAsia" w:hAnsiTheme="minorEastAsia"/>
          <w:color w:val="auto"/>
          <w:sz w:val="21"/>
          <w:szCs w:val="21"/>
        </w:rPr>
        <w:t>标报价</w:t>
      </w:r>
      <w:r>
        <w:rPr>
          <w:rFonts w:hint="eastAsia" w:asciiTheme="minorEastAsia" w:hAnsiTheme="minorEastAsia"/>
          <w:color w:val="auto"/>
          <w:sz w:val="21"/>
          <w:szCs w:val="21"/>
        </w:rPr>
        <w:t>，</w:t>
      </w:r>
      <w:r>
        <w:rPr>
          <w:rFonts w:asciiTheme="minorEastAsia" w:hAnsiTheme="minorEastAsia"/>
          <w:color w:val="auto"/>
          <w:sz w:val="21"/>
          <w:szCs w:val="21"/>
        </w:rPr>
        <w:t>签</w:t>
      </w:r>
      <w:r>
        <w:rPr>
          <w:rFonts w:hint="eastAsia" w:asciiTheme="minorEastAsia" w:hAnsiTheme="minorEastAsia"/>
          <w:color w:val="auto"/>
          <w:sz w:val="21"/>
          <w:szCs w:val="21"/>
        </w:rPr>
        <w:t>署上</w:t>
      </w:r>
      <w:r>
        <w:rPr>
          <w:rFonts w:asciiTheme="minorEastAsia" w:hAnsiTheme="minorEastAsia"/>
          <w:color w:val="auto"/>
          <w:sz w:val="21"/>
          <w:szCs w:val="21"/>
        </w:rPr>
        <w:t>述项目</w:t>
      </w:r>
      <w:r>
        <w:rPr>
          <w:rFonts w:hint="eastAsia" w:asciiTheme="minorEastAsia" w:hAnsiTheme="minorEastAsia"/>
          <w:color w:val="auto"/>
          <w:sz w:val="21"/>
          <w:szCs w:val="21"/>
        </w:rPr>
        <w:t>的投</w:t>
      </w:r>
      <w:r>
        <w:rPr>
          <w:rFonts w:asciiTheme="minorEastAsia" w:hAnsiTheme="minorEastAsia"/>
          <w:color w:val="auto"/>
          <w:sz w:val="21"/>
          <w:szCs w:val="21"/>
        </w:rPr>
        <w:t>标</w:t>
      </w:r>
      <w:r>
        <w:rPr>
          <w:rFonts w:hint="eastAsia" w:asciiTheme="minorEastAsia" w:hAnsiTheme="minorEastAsia"/>
          <w:color w:val="auto"/>
          <w:sz w:val="21"/>
          <w:szCs w:val="21"/>
        </w:rPr>
        <w:t>文件及合同的</w:t>
      </w:r>
      <w:r>
        <w:rPr>
          <w:rFonts w:asciiTheme="minorEastAsia" w:hAnsiTheme="minorEastAsia"/>
          <w:color w:val="auto"/>
          <w:sz w:val="21"/>
          <w:szCs w:val="21"/>
        </w:rPr>
        <w:t>执</w:t>
      </w:r>
      <w:r>
        <w:rPr>
          <w:rFonts w:hint="eastAsia" w:asciiTheme="minorEastAsia" w:hAnsiTheme="minorEastAsia"/>
          <w:color w:val="auto"/>
          <w:sz w:val="21"/>
          <w:szCs w:val="21"/>
        </w:rPr>
        <w:t>行、完成、服</w:t>
      </w:r>
      <w:r>
        <w:rPr>
          <w:rFonts w:asciiTheme="minorEastAsia" w:hAnsiTheme="minorEastAsia"/>
          <w:color w:val="auto"/>
          <w:sz w:val="21"/>
          <w:szCs w:val="21"/>
        </w:rPr>
        <w:t>务</w:t>
      </w:r>
      <w:r>
        <w:rPr>
          <w:rFonts w:hint="eastAsia" w:asciiTheme="minorEastAsia" w:hAnsiTheme="minorEastAsia"/>
          <w:color w:val="auto"/>
          <w:sz w:val="21"/>
          <w:szCs w:val="21"/>
        </w:rPr>
        <w:t>和保修，</w:t>
      </w:r>
      <w:r>
        <w:rPr>
          <w:rFonts w:asciiTheme="minorEastAsia" w:hAnsiTheme="minorEastAsia"/>
          <w:color w:val="auto"/>
          <w:sz w:val="21"/>
          <w:szCs w:val="21"/>
        </w:rPr>
        <w:t>签</w:t>
      </w:r>
      <w:r>
        <w:rPr>
          <w:rFonts w:hint="eastAsia" w:asciiTheme="minorEastAsia" w:hAnsiTheme="minorEastAsia"/>
          <w:color w:val="auto"/>
          <w:sz w:val="21"/>
          <w:szCs w:val="21"/>
        </w:rPr>
        <w:t>署合同和</w:t>
      </w:r>
      <w:r>
        <w:rPr>
          <w:rFonts w:asciiTheme="minorEastAsia" w:hAnsiTheme="minorEastAsia"/>
          <w:color w:val="auto"/>
          <w:sz w:val="21"/>
          <w:szCs w:val="21"/>
        </w:rPr>
        <w:t>处</w:t>
      </w:r>
      <w:r>
        <w:rPr>
          <w:rFonts w:hint="eastAsia" w:asciiTheme="minorEastAsia" w:hAnsiTheme="minorEastAsia"/>
          <w:color w:val="auto"/>
          <w:sz w:val="21"/>
          <w:szCs w:val="21"/>
        </w:rPr>
        <w:t>理与之有</w:t>
      </w:r>
      <w:r>
        <w:rPr>
          <w:rFonts w:asciiTheme="minorEastAsia" w:hAnsiTheme="minorEastAsia"/>
          <w:color w:val="auto"/>
          <w:sz w:val="21"/>
          <w:szCs w:val="21"/>
        </w:rPr>
        <w:t>关的</w:t>
      </w:r>
      <w:r>
        <w:rPr>
          <w:rFonts w:hint="eastAsia" w:asciiTheme="minorEastAsia" w:hAnsiTheme="minorEastAsia"/>
          <w:color w:val="auto"/>
          <w:sz w:val="21"/>
          <w:szCs w:val="21"/>
        </w:rPr>
        <w:t>一切事</w:t>
      </w:r>
      <w:r>
        <w:rPr>
          <w:rFonts w:asciiTheme="minorEastAsia" w:hAnsiTheme="minorEastAsia"/>
          <w:color w:val="auto"/>
          <w:sz w:val="21"/>
          <w:szCs w:val="21"/>
        </w:rPr>
        <w:t>务</w:t>
      </w:r>
      <w:r>
        <w:rPr>
          <w:rFonts w:hint="eastAsia" w:asciiTheme="minorEastAsia" w:hAnsiTheme="minorEastAsia"/>
          <w:color w:val="auto"/>
          <w:sz w:val="21"/>
          <w:szCs w:val="21"/>
        </w:rPr>
        <w:t>。</w:t>
      </w:r>
    </w:p>
    <w:p>
      <w:pPr>
        <w:pStyle w:val="49"/>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特此</w:t>
      </w:r>
      <w:r>
        <w:rPr>
          <w:rFonts w:asciiTheme="minorEastAsia" w:hAnsiTheme="minorEastAsia"/>
          <w:color w:val="auto"/>
          <w:sz w:val="21"/>
          <w:szCs w:val="21"/>
        </w:rPr>
        <w:t>证</w:t>
      </w:r>
      <w:r>
        <w:rPr>
          <w:rFonts w:hint="eastAsia" w:asciiTheme="minorEastAsia" w:hAnsiTheme="minorEastAsia"/>
          <w:color w:val="auto"/>
          <w:sz w:val="21"/>
          <w:szCs w:val="21"/>
        </w:rPr>
        <w:t>明。</w:t>
      </w:r>
    </w:p>
    <w:p>
      <w:pPr>
        <w:pStyle w:val="49"/>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法定代表人（单位负责人）联系电话（手机）：</w:t>
      </w:r>
    </w:p>
    <w:p>
      <w:pPr>
        <w:pStyle w:val="49"/>
        <w:spacing w:line="480" w:lineRule="auto"/>
        <w:ind w:firstLine="472" w:firstLineChars="225"/>
        <w:jc w:val="left"/>
        <w:rPr>
          <w:rFonts w:asciiTheme="minorEastAsia" w:hAnsiTheme="minorEastAsia"/>
          <w:color w:val="auto"/>
          <w:sz w:val="21"/>
          <w:szCs w:val="21"/>
        </w:rPr>
      </w:pPr>
    </w:p>
    <w:p>
      <w:pPr>
        <w:pStyle w:val="49"/>
        <w:spacing w:line="480" w:lineRule="auto"/>
        <w:ind w:firstLine="472" w:firstLineChars="225"/>
        <w:jc w:val="left"/>
        <w:rPr>
          <w:rFonts w:asciiTheme="minorEastAsia" w:hAnsiTheme="minorEastAsia"/>
          <w:color w:val="auto"/>
          <w:sz w:val="21"/>
          <w:szCs w:val="21"/>
        </w:rPr>
      </w:pPr>
    </w:p>
    <w:p>
      <w:pPr>
        <w:pStyle w:val="49"/>
        <w:spacing w:line="480" w:lineRule="auto"/>
        <w:ind w:left="-538" w:leftChars="-256" w:firstLine="539" w:firstLineChars="257"/>
        <w:jc w:val="center"/>
        <w:rPr>
          <w:rFonts w:asciiTheme="minorEastAsia" w:hAnsiTheme="minorEastAsia"/>
          <w:bCs/>
          <w:color w:val="auto"/>
          <w:sz w:val="21"/>
          <w:szCs w:val="21"/>
        </w:rPr>
      </w:pPr>
      <w:r>
        <w:rPr>
          <w:rFonts w:hint="eastAsia" w:asciiTheme="minorEastAsia" w:hAnsiTheme="minorEastAsia"/>
          <w:bCs/>
          <w:color w:val="auto"/>
          <w:sz w:val="21"/>
          <w:szCs w:val="21"/>
        </w:rPr>
        <w:t>【此</w:t>
      </w:r>
      <w:r>
        <w:rPr>
          <w:rFonts w:asciiTheme="minorEastAsia" w:hAnsiTheme="minorEastAsia"/>
          <w:bCs/>
          <w:color w:val="auto"/>
          <w:sz w:val="21"/>
          <w:szCs w:val="21"/>
        </w:rPr>
        <w:t>处请</w:t>
      </w:r>
      <w:r>
        <w:rPr>
          <w:rFonts w:hint="eastAsia" w:asciiTheme="minorEastAsia" w:hAnsiTheme="minorEastAsia"/>
          <w:bCs/>
          <w:color w:val="auto"/>
          <w:sz w:val="21"/>
          <w:szCs w:val="21"/>
        </w:rPr>
        <w:t>粘</w:t>
      </w:r>
      <w:r>
        <w:rPr>
          <w:rFonts w:asciiTheme="minorEastAsia" w:hAnsiTheme="minorEastAsia"/>
          <w:bCs/>
          <w:color w:val="auto"/>
          <w:sz w:val="21"/>
          <w:szCs w:val="21"/>
        </w:rPr>
        <w:t>贴</w:t>
      </w:r>
      <w:r>
        <w:rPr>
          <w:rFonts w:hint="eastAsia" w:asciiTheme="minorEastAsia" w:hAnsiTheme="minorEastAsia"/>
          <w:bCs/>
          <w:color w:val="auto"/>
          <w:sz w:val="21"/>
          <w:szCs w:val="21"/>
        </w:rPr>
        <w:t>法定代表人（单位负责人）身份</w:t>
      </w:r>
      <w:r>
        <w:rPr>
          <w:rFonts w:asciiTheme="minorEastAsia" w:hAnsiTheme="minorEastAsia"/>
          <w:bCs/>
          <w:color w:val="auto"/>
          <w:sz w:val="21"/>
          <w:szCs w:val="21"/>
        </w:rPr>
        <w:t>证复</w:t>
      </w:r>
      <w:r>
        <w:rPr>
          <w:rFonts w:hint="eastAsia" w:asciiTheme="minorEastAsia" w:hAnsiTheme="minorEastAsia"/>
          <w:bCs/>
          <w:color w:val="auto"/>
          <w:sz w:val="21"/>
          <w:szCs w:val="21"/>
        </w:rPr>
        <w:t>印件，需清晰反映身份证有效期限】</w:t>
      </w:r>
    </w:p>
    <w:p>
      <w:pPr>
        <w:pStyle w:val="49"/>
        <w:spacing w:line="480" w:lineRule="auto"/>
        <w:ind w:left="-538" w:leftChars="-256" w:firstLine="539" w:firstLineChars="257"/>
        <w:jc w:val="center"/>
        <w:rPr>
          <w:rFonts w:asciiTheme="minorEastAsia" w:hAnsiTheme="minorEastAsia"/>
          <w:bCs/>
          <w:color w:val="auto"/>
          <w:sz w:val="21"/>
          <w:szCs w:val="21"/>
        </w:rPr>
      </w:pPr>
    </w:p>
    <w:p>
      <w:pPr>
        <w:autoSpaceDE w:val="0"/>
        <w:autoSpaceDN w:val="0"/>
        <w:adjustRightInd w:val="0"/>
        <w:spacing w:line="360" w:lineRule="auto"/>
        <w:ind w:right="-11"/>
        <w:rPr>
          <w:rFonts w:cs="宋体" w:asciiTheme="minorEastAsia" w:hAnsiTheme="minorEastAsia"/>
          <w:color w:val="auto"/>
          <w:szCs w:val="21"/>
          <w:lang w:val="zh-CN"/>
        </w:rPr>
      </w:pPr>
    </w:p>
    <w:p>
      <w:pPr>
        <w:autoSpaceDE w:val="0"/>
        <w:autoSpaceDN w:val="0"/>
        <w:adjustRightInd w:val="0"/>
        <w:spacing w:line="360" w:lineRule="auto"/>
        <w:ind w:right="-11"/>
        <w:rPr>
          <w:rFonts w:cs="宋体" w:asciiTheme="minorEastAsia" w:hAnsiTheme="minorEastAsia"/>
          <w:color w:val="auto"/>
          <w:szCs w:val="21"/>
          <w:lang w:val="zh-CN"/>
        </w:rPr>
      </w:pPr>
    </w:p>
    <w:p>
      <w:pPr>
        <w:spacing w:line="480" w:lineRule="auto"/>
        <w:ind w:firstLine="3937" w:firstLineChars="1875"/>
        <w:rPr>
          <w:rFonts w:cs="Arial" w:asciiTheme="minorEastAsia" w:hAnsiTheme="minorEastAsia"/>
          <w:color w:val="auto"/>
          <w:szCs w:val="21"/>
          <w:u w:val="single"/>
        </w:rPr>
      </w:pPr>
      <w:r>
        <w:rPr>
          <w:rFonts w:hint="eastAsia" w:cs="Arial" w:asciiTheme="minorEastAsia" w:hAnsiTheme="minorEastAsia"/>
          <w:color w:val="auto"/>
          <w:szCs w:val="21"/>
        </w:rPr>
        <w:t>投标人名称（并加盖公章）：</w:t>
      </w:r>
    </w:p>
    <w:p>
      <w:pPr>
        <w:pStyle w:val="52"/>
        <w:spacing w:before="60" w:line="480" w:lineRule="auto"/>
        <w:ind w:firstLine="3937" w:firstLineChars="1875"/>
        <w:rPr>
          <w:rFonts w:cs="Arial" w:asciiTheme="minorEastAsia" w:hAnsiTheme="minorEastAsia" w:eastAsiaTheme="minorEastAsia"/>
          <w:color w:val="auto"/>
          <w:sz w:val="21"/>
          <w:szCs w:val="21"/>
        </w:rPr>
      </w:pPr>
      <w:r>
        <w:rPr>
          <w:rFonts w:hint="eastAsia" w:cs="Arial" w:asciiTheme="minorEastAsia" w:hAnsiTheme="minorEastAsia" w:eastAsiaTheme="minorEastAsia"/>
          <w:color w:val="auto"/>
          <w:sz w:val="21"/>
          <w:szCs w:val="21"/>
        </w:rPr>
        <w:t>签署日期：  年   月    日</w:t>
      </w:r>
    </w:p>
    <w:p>
      <w:pPr>
        <w:pStyle w:val="51"/>
        <w:spacing w:line="480" w:lineRule="auto"/>
        <w:rPr>
          <w:rFonts w:cs="Arial" w:asciiTheme="minorEastAsia" w:hAnsiTheme="minorEastAsia"/>
          <w:color w:val="auto"/>
          <w:sz w:val="21"/>
          <w:szCs w:val="21"/>
        </w:rPr>
      </w:pPr>
    </w:p>
    <w:p>
      <w:pPr>
        <w:rPr>
          <w:color w:val="auto"/>
          <w:szCs w:val="21"/>
        </w:rPr>
      </w:pPr>
    </w:p>
    <w:p>
      <w:pPr>
        <w:spacing w:line="320" w:lineRule="exact"/>
        <w:ind w:firstLine="420" w:firstLineChars="200"/>
        <w:rPr>
          <w:rFonts w:asciiTheme="minorEastAsia" w:hAnsiTheme="minorEastAsia"/>
          <w:bCs/>
          <w:color w:val="auto"/>
          <w:kern w:val="12"/>
          <w:szCs w:val="21"/>
        </w:rPr>
      </w:pPr>
      <w:r>
        <w:rPr>
          <w:rFonts w:hint="eastAsia" w:asciiTheme="minorEastAsia" w:hAnsiTheme="minorEastAsia"/>
          <w:bCs/>
          <w:color w:val="auto"/>
          <w:kern w:val="12"/>
          <w:szCs w:val="21"/>
        </w:rPr>
        <w:t>说明：法定代表人（单位负责人）</w:t>
      </w:r>
      <w:r>
        <w:rPr>
          <w:rFonts w:asciiTheme="minorEastAsia" w:hAnsiTheme="minorEastAsia"/>
          <w:bCs/>
          <w:color w:val="auto"/>
          <w:kern w:val="12"/>
          <w:szCs w:val="21"/>
        </w:rPr>
        <w:t>参</w:t>
      </w:r>
      <w:r>
        <w:rPr>
          <w:rFonts w:hint="eastAsia" w:asciiTheme="minorEastAsia" w:hAnsiTheme="minorEastAsia"/>
          <w:bCs/>
          <w:color w:val="auto"/>
          <w:kern w:val="12"/>
          <w:szCs w:val="21"/>
        </w:rPr>
        <w:t>加本招</w:t>
      </w:r>
      <w:r>
        <w:rPr>
          <w:rFonts w:asciiTheme="minorEastAsia" w:hAnsiTheme="minorEastAsia"/>
          <w:bCs/>
          <w:color w:val="auto"/>
          <w:kern w:val="12"/>
          <w:szCs w:val="21"/>
        </w:rPr>
        <w:t>标项目</w:t>
      </w:r>
      <w:r>
        <w:rPr>
          <w:rFonts w:hint="eastAsia" w:asciiTheme="minorEastAsia" w:hAnsiTheme="minorEastAsia"/>
          <w:bCs/>
          <w:color w:val="auto"/>
          <w:kern w:val="12"/>
          <w:szCs w:val="21"/>
        </w:rPr>
        <w:t>投</w:t>
      </w:r>
      <w:r>
        <w:rPr>
          <w:rFonts w:asciiTheme="minorEastAsia" w:hAnsiTheme="minorEastAsia"/>
          <w:bCs/>
          <w:color w:val="auto"/>
          <w:kern w:val="12"/>
          <w:szCs w:val="21"/>
        </w:rPr>
        <w:t>标</w:t>
      </w:r>
      <w:r>
        <w:rPr>
          <w:rFonts w:hint="eastAsia" w:asciiTheme="minorEastAsia" w:hAnsiTheme="minorEastAsia"/>
          <w:bCs/>
          <w:color w:val="auto"/>
          <w:kern w:val="12"/>
          <w:szCs w:val="21"/>
        </w:rPr>
        <w:t>的，</w:t>
      </w:r>
      <w:r>
        <w:rPr>
          <w:rFonts w:asciiTheme="minorEastAsia" w:hAnsiTheme="minorEastAsia"/>
          <w:bCs/>
          <w:color w:val="auto"/>
          <w:kern w:val="12"/>
          <w:szCs w:val="21"/>
        </w:rPr>
        <w:t>仅须</w:t>
      </w:r>
      <w:r>
        <w:rPr>
          <w:rFonts w:hint="eastAsia" w:asciiTheme="minorEastAsia" w:hAnsiTheme="minorEastAsia"/>
          <w:bCs/>
          <w:color w:val="auto"/>
          <w:kern w:val="12"/>
          <w:szCs w:val="21"/>
        </w:rPr>
        <w:t>出具此</w:t>
      </w:r>
      <w:r>
        <w:rPr>
          <w:rFonts w:asciiTheme="minorEastAsia" w:hAnsiTheme="minorEastAsia"/>
          <w:bCs/>
          <w:color w:val="auto"/>
          <w:kern w:val="12"/>
          <w:szCs w:val="21"/>
        </w:rPr>
        <w:t>证</w:t>
      </w:r>
      <w:r>
        <w:rPr>
          <w:rFonts w:hint="eastAsia" w:asciiTheme="minorEastAsia" w:hAnsiTheme="minorEastAsia"/>
          <w:bCs/>
          <w:color w:val="auto"/>
          <w:kern w:val="12"/>
          <w:szCs w:val="21"/>
        </w:rPr>
        <w:t>明</w:t>
      </w:r>
      <w:r>
        <w:rPr>
          <w:rFonts w:asciiTheme="minorEastAsia" w:hAnsiTheme="minorEastAsia"/>
          <w:bCs/>
          <w:color w:val="auto"/>
          <w:kern w:val="12"/>
          <w:szCs w:val="21"/>
        </w:rPr>
        <w:t>书</w:t>
      </w:r>
      <w:r>
        <w:rPr>
          <w:rFonts w:hint="eastAsia" w:asciiTheme="minorEastAsia" w:hAnsiTheme="minorEastAsia"/>
          <w:bCs/>
          <w:color w:val="auto"/>
          <w:kern w:val="12"/>
          <w:szCs w:val="21"/>
        </w:rPr>
        <w:t>。</w:t>
      </w:r>
    </w:p>
    <w:p>
      <w:pPr>
        <w:spacing w:line="480" w:lineRule="exact"/>
        <w:jc w:val="center"/>
        <w:rPr>
          <w:rFonts w:ascii="宋体" w:hAnsi="宋体"/>
          <w:b/>
          <w:bCs/>
          <w:color w:val="auto"/>
          <w:sz w:val="36"/>
          <w:szCs w:val="36"/>
        </w:rPr>
      </w:pPr>
    </w:p>
    <w:p>
      <w:pPr>
        <w:spacing w:line="480" w:lineRule="exact"/>
        <w:jc w:val="center"/>
        <w:rPr>
          <w:rFonts w:ascii="宋体" w:hAnsi="宋体"/>
          <w:b/>
          <w:bCs/>
          <w:color w:val="auto"/>
          <w:sz w:val="24"/>
          <w:szCs w:val="24"/>
        </w:rPr>
      </w:pPr>
      <w:r>
        <w:rPr>
          <w:rFonts w:hint="eastAsia" w:ascii="宋体" w:hAnsi="宋体"/>
          <w:b/>
          <w:bCs/>
          <w:color w:val="auto"/>
          <w:sz w:val="24"/>
          <w:szCs w:val="24"/>
        </w:rPr>
        <w:t>3.3 法定代表人（单位负责人）授权书</w:t>
      </w:r>
    </w:p>
    <w:p>
      <w:pPr>
        <w:spacing w:line="480" w:lineRule="exact"/>
        <w:jc w:val="center"/>
        <w:rPr>
          <w:rFonts w:ascii="宋体" w:hAnsi="宋体"/>
          <w:b/>
          <w:bCs/>
          <w:color w:val="auto"/>
          <w:sz w:val="36"/>
          <w:szCs w:val="36"/>
        </w:rPr>
      </w:pP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本人</w:t>
      </w:r>
      <w:r>
        <w:rPr>
          <w:rFonts w:hint="eastAsia" w:cs="Arial" w:asciiTheme="minorEastAsia" w:hAnsiTheme="minorEastAsia"/>
          <w:color w:val="auto"/>
          <w:szCs w:val="21"/>
          <w:u w:val="single"/>
        </w:rPr>
        <w:t xml:space="preserve">　 </w:t>
      </w:r>
      <w:r>
        <w:rPr>
          <w:rFonts w:hint="eastAsia" w:asciiTheme="minorEastAsia" w:hAnsiTheme="minorEastAsia"/>
          <w:i/>
          <w:snapToGrid w:val="0"/>
          <w:color w:val="auto"/>
          <w:szCs w:val="21"/>
          <w:u w:val="single"/>
          <w:lang w:eastAsia="zh-CN"/>
        </w:rPr>
        <w:t>法定代表人</w:t>
      </w:r>
      <w:r>
        <w:rPr>
          <w:rFonts w:hint="eastAsia" w:asciiTheme="minorEastAsia" w:hAnsiTheme="minorEastAsia"/>
          <w:i/>
          <w:snapToGrid w:val="0"/>
          <w:color w:val="auto"/>
          <w:szCs w:val="21"/>
          <w:u w:val="single"/>
        </w:rPr>
        <w:t>姓名</w:t>
      </w:r>
      <w:r>
        <w:rPr>
          <w:rFonts w:hint="eastAsia" w:cs="Arial" w:asciiTheme="minorEastAsia" w:hAnsiTheme="minorEastAsia"/>
          <w:color w:val="auto"/>
          <w:szCs w:val="21"/>
        </w:rPr>
        <w:t>系</w:t>
      </w:r>
      <w:r>
        <w:rPr>
          <w:rFonts w:hint="eastAsia" w:cs="Arial" w:asciiTheme="minorEastAsia" w:hAnsiTheme="minorEastAsia"/>
          <w:color w:val="auto"/>
          <w:szCs w:val="21"/>
          <w:u w:val="single"/>
        </w:rPr>
        <w:t>　</w:t>
      </w:r>
      <w:r>
        <w:rPr>
          <w:rFonts w:hint="eastAsia" w:asciiTheme="minorEastAsia" w:hAnsiTheme="minorEastAsia"/>
          <w:i/>
          <w:snapToGrid w:val="0"/>
          <w:color w:val="auto"/>
          <w:szCs w:val="21"/>
          <w:u w:val="single"/>
        </w:rPr>
        <w:t xml:space="preserve">投标人名称  </w:t>
      </w:r>
      <w:r>
        <w:rPr>
          <w:rFonts w:hint="eastAsia" w:cs="Arial" w:asciiTheme="minorEastAsia" w:hAnsiTheme="minorEastAsia"/>
          <w:color w:val="auto"/>
          <w:szCs w:val="21"/>
        </w:rPr>
        <w:t>的法定代表人（单位负责人），现委托</w:t>
      </w:r>
      <w:r>
        <w:rPr>
          <w:rFonts w:hint="eastAsia" w:cs="Arial" w:asciiTheme="minorEastAsia" w:hAnsiTheme="minorEastAsia"/>
          <w:color w:val="auto"/>
          <w:szCs w:val="21"/>
          <w:u w:val="single"/>
        </w:rPr>
        <w:t xml:space="preserve">　 </w:t>
      </w:r>
      <w:r>
        <w:rPr>
          <w:rFonts w:hint="eastAsia" w:asciiTheme="minorEastAsia" w:hAnsiTheme="minorEastAsia"/>
          <w:i/>
          <w:snapToGrid w:val="0"/>
          <w:color w:val="auto"/>
          <w:szCs w:val="21"/>
          <w:u w:val="single"/>
        </w:rPr>
        <w:t>姓名，职务</w:t>
      </w:r>
      <w:r>
        <w:rPr>
          <w:rFonts w:hint="eastAsia" w:cs="Arial" w:asciiTheme="minorEastAsia" w:hAnsiTheme="minorEastAsia"/>
          <w:color w:val="auto"/>
          <w:szCs w:val="21"/>
        </w:rPr>
        <w:t>以我方的名义参加贵方______________________项目的投标活动，并代表我方全权办理针对上述项目的投标、开标、投标文件澄清、签约等一切具体事务和签署相关文件。</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我方对被授权人的签名事项负全部责任。</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在贵方收到我方撤销授权的书面通知以前，本授权书一直有效。被授权人在授权书有效期内签署的所有文件不因授权的撤销而失效。除我方书面撤销授权外，本授权书自投标截止之日起直至我方的投标有效期结束前始终有效。</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被授权人无转委托权，特此委托。</w:t>
      </w:r>
    </w:p>
    <w:p>
      <w:pPr>
        <w:spacing w:line="480" w:lineRule="auto"/>
        <w:ind w:firstLine="420" w:firstLineChars="200"/>
        <w:rPr>
          <w:rFonts w:asciiTheme="minorEastAsia" w:hAnsiTheme="minorEastAsia"/>
          <w:color w:val="auto"/>
          <w:szCs w:val="21"/>
        </w:rPr>
      </w:pPr>
      <w:r>
        <w:rPr>
          <w:rFonts w:hint="eastAsia" w:asciiTheme="minorEastAsia" w:hAnsiTheme="minorEastAsia"/>
          <w:color w:val="auto"/>
          <w:szCs w:val="21"/>
        </w:rPr>
        <w:t xml:space="preserve">投标人名称： </w:t>
      </w:r>
      <w:r>
        <w:rPr>
          <w:rFonts w:hint="eastAsia" w:asciiTheme="minorEastAsia" w:hAnsiTheme="minorEastAsia"/>
          <w:color w:val="auto"/>
          <w:szCs w:val="21"/>
          <w:u w:val="single"/>
        </w:rPr>
        <w:t xml:space="preserve">       （全称）       </w:t>
      </w:r>
      <w:r>
        <w:rPr>
          <w:rFonts w:hint="eastAsia" w:asciiTheme="minorEastAsia" w:hAnsiTheme="minorEastAsia"/>
          <w:color w:val="auto"/>
          <w:szCs w:val="21"/>
        </w:rPr>
        <w:t xml:space="preserve"> （盖单位公章）</w:t>
      </w:r>
    </w:p>
    <w:p>
      <w:pPr>
        <w:spacing w:line="480" w:lineRule="auto"/>
        <w:ind w:firstLine="420" w:firstLineChars="200"/>
        <w:rPr>
          <w:rFonts w:cs="Arial" w:asciiTheme="minorEastAsia" w:hAnsiTheme="minorEastAsia"/>
          <w:color w:val="auto"/>
          <w:szCs w:val="21"/>
        </w:rPr>
      </w:pPr>
      <w:r>
        <w:rPr>
          <w:rFonts w:hint="eastAsia" w:cs="Arial" w:asciiTheme="minorEastAsia" w:hAnsiTheme="minorEastAsia"/>
          <w:color w:val="auto"/>
          <w:szCs w:val="21"/>
        </w:rPr>
        <w:t>法定代表人（单位负责人）： （签名或加盖名章）</w:t>
      </w:r>
    </w:p>
    <w:p>
      <w:pPr>
        <w:spacing w:line="480" w:lineRule="auto"/>
        <w:ind w:firstLine="420" w:firstLineChars="200"/>
        <w:rPr>
          <w:rFonts w:asciiTheme="minorEastAsia" w:hAnsiTheme="minorEastAsia"/>
          <w:color w:val="auto"/>
          <w:szCs w:val="21"/>
        </w:rPr>
      </w:pPr>
      <w:r>
        <w:rPr>
          <w:rFonts w:hint="eastAsia" w:cs="Arial" w:asciiTheme="minorEastAsia" w:hAnsiTheme="minorEastAsia"/>
          <w:color w:val="auto"/>
          <w:szCs w:val="21"/>
        </w:rPr>
        <w:t>法定代表人（单位负责人）</w:t>
      </w:r>
      <w:r>
        <w:rPr>
          <w:rFonts w:hint="eastAsia" w:asciiTheme="minorEastAsia" w:hAnsiTheme="minorEastAsia"/>
          <w:color w:val="auto"/>
          <w:szCs w:val="21"/>
        </w:rPr>
        <w:t>授权代表：  （</w:t>
      </w:r>
      <w:r>
        <w:rPr>
          <w:rFonts w:hint="eastAsia" w:cs="Arial" w:asciiTheme="minorEastAsia" w:hAnsiTheme="minorEastAsia"/>
          <w:color w:val="auto"/>
          <w:szCs w:val="21"/>
        </w:rPr>
        <w:t>签名或加盖名章</w:t>
      </w:r>
      <w:r>
        <w:rPr>
          <w:rFonts w:hint="eastAsia" w:asciiTheme="minorEastAsia" w:hAnsiTheme="minorEastAsia"/>
          <w:color w:val="auto"/>
          <w:szCs w:val="21"/>
        </w:rPr>
        <w:t>）</w:t>
      </w:r>
    </w:p>
    <w:p>
      <w:pPr>
        <w:spacing w:line="480" w:lineRule="auto"/>
        <w:ind w:firstLine="420" w:firstLineChars="200"/>
        <w:rPr>
          <w:rFonts w:asciiTheme="minorEastAsia" w:hAnsiTheme="minorEastAsia"/>
          <w:color w:val="auto"/>
          <w:szCs w:val="21"/>
        </w:rPr>
      </w:pPr>
      <w:r>
        <w:rPr>
          <w:rFonts w:hint="eastAsia" w:cs="Arial" w:asciiTheme="minorEastAsia" w:hAnsiTheme="minorEastAsia"/>
          <w:color w:val="auto"/>
          <w:szCs w:val="21"/>
        </w:rPr>
        <w:t>法定代表人（单位负责人）</w:t>
      </w:r>
      <w:r>
        <w:rPr>
          <w:rFonts w:hint="eastAsia" w:asciiTheme="minorEastAsia" w:hAnsiTheme="minorEastAsia"/>
          <w:color w:val="auto"/>
          <w:szCs w:val="21"/>
        </w:rPr>
        <w:t>授权代表联系电话（手机）：</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7"/>
        <w:gridCol w:w="4478"/>
        <w:gridCol w:w="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14" w:type="dxa"/>
          <w:trHeight w:val="2636" w:hRule="atLeast"/>
        </w:trPr>
        <w:tc>
          <w:tcPr>
            <w:tcW w:w="4484" w:type="dxa"/>
            <w:vAlign w:val="center"/>
          </w:tcPr>
          <w:p>
            <w:pPr>
              <w:jc w:val="center"/>
              <w:rPr>
                <w:rFonts w:asciiTheme="minorEastAsia" w:hAnsiTheme="minorEastAsia"/>
                <w:color w:val="auto"/>
                <w:szCs w:val="21"/>
              </w:rPr>
            </w:pPr>
            <w:r>
              <w:rPr>
                <w:rFonts w:hint="eastAsia" w:asciiTheme="minorEastAsia" w:hAnsiTheme="minorEastAsia"/>
                <w:color w:val="auto"/>
                <w:szCs w:val="21"/>
              </w:rPr>
              <w:t>法定代表人（单位负责人）身份证（正面）</w:t>
            </w:r>
          </w:p>
        </w:tc>
        <w:tc>
          <w:tcPr>
            <w:tcW w:w="4485" w:type="dxa"/>
            <w:gridSpan w:val="2"/>
            <w:vAlign w:val="center"/>
          </w:tcPr>
          <w:p>
            <w:pPr>
              <w:jc w:val="center"/>
              <w:rPr>
                <w:rFonts w:asciiTheme="minorEastAsia" w:hAnsiTheme="minorEastAsia"/>
                <w:color w:val="auto"/>
                <w:szCs w:val="21"/>
              </w:rPr>
            </w:pPr>
            <w:r>
              <w:rPr>
                <w:rFonts w:hint="eastAsia" w:asciiTheme="minorEastAsia" w:hAnsiTheme="minorEastAsia"/>
                <w:color w:val="auto"/>
                <w:szCs w:val="21"/>
              </w:rPr>
              <w:t>法定代表人（单位负责人）身份证（反面）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gridSpan w:val="2"/>
            <w:vAlign w:val="center"/>
          </w:tcPr>
          <w:p>
            <w:pPr>
              <w:jc w:val="center"/>
              <w:rPr>
                <w:rFonts w:asciiTheme="minorEastAsia" w:hAnsiTheme="minorEastAsia"/>
                <w:color w:val="auto"/>
                <w:szCs w:val="21"/>
              </w:rPr>
            </w:pPr>
            <w:bookmarkStart w:id="5" w:name="_资格证明文件"/>
            <w:bookmarkEnd w:id="5"/>
            <w:bookmarkStart w:id="6" w:name="_Toc364329026"/>
            <w:r>
              <w:rPr>
                <w:rFonts w:hint="eastAsia" w:asciiTheme="minorEastAsia" w:hAnsiTheme="minorEastAsia"/>
                <w:color w:val="auto"/>
                <w:szCs w:val="21"/>
              </w:rPr>
              <w:t>法定代表人（单位负责人）授权代表身份证</w:t>
            </w:r>
          </w:p>
          <w:p>
            <w:pPr>
              <w:jc w:val="center"/>
              <w:rPr>
                <w:rFonts w:asciiTheme="minorEastAsia" w:hAnsiTheme="minorEastAsia"/>
                <w:color w:val="auto"/>
                <w:szCs w:val="21"/>
              </w:rPr>
            </w:pPr>
            <w:r>
              <w:rPr>
                <w:rFonts w:hint="eastAsia" w:asciiTheme="minorEastAsia" w:hAnsiTheme="minorEastAsia"/>
                <w:color w:val="auto"/>
                <w:szCs w:val="21"/>
              </w:rPr>
              <w:t>（正面）</w:t>
            </w:r>
            <w:bookmarkEnd w:id="6"/>
          </w:p>
        </w:tc>
        <w:tc>
          <w:tcPr>
            <w:tcW w:w="4492" w:type="dxa"/>
            <w:gridSpan w:val="2"/>
            <w:vAlign w:val="center"/>
          </w:tcPr>
          <w:p>
            <w:pPr>
              <w:jc w:val="center"/>
              <w:rPr>
                <w:rFonts w:asciiTheme="minorEastAsia" w:hAnsiTheme="minorEastAsia"/>
                <w:color w:val="auto"/>
                <w:szCs w:val="21"/>
              </w:rPr>
            </w:pPr>
            <w:bookmarkStart w:id="7" w:name="_Toc364329027"/>
            <w:r>
              <w:rPr>
                <w:rFonts w:hint="eastAsia" w:asciiTheme="minorEastAsia" w:hAnsiTheme="minorEastAsia"/>
                <w:color w:val="auto"/>
                <w:szCs w:val="21"/>
              </w:rPr>
              <w:t>法定代表人（单位负责人）授权代表身份证</w:t>
            </w:r>
          </w:p>
          <w:p>
            <w:pPr>
              <w:jc w:val="center"/>
              <w:rPr>
                <w:rFonts w:asciiTheme="minorEastAsia" w:hAnsiTheme="minorEastAsia"/>
                <w:color w:val="auto"/>
                <w:szCs w:val="21"/>
              </w:rPr>
            </w:pPr>
            <w:r>
              <w:rPr>
                <w:rFonts w:hint="eastAsia" w:asciiTheme="minorEastAsia" w:hAnsiTheme="minorEastAsia"/>
                <w:color w:val="auto"/>
                <w:szCs w:val="21"/>
              </w:rPr>
              <w:t>（反面）</w:t>
            </w:r>
            <w:bookmarkEnd w:id="7"/>
          </w:p>
        </w:tc>
      </w:tr>
    </w:tbl>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 xml:space="preserve">3.4 </w:t>
      </w:r>
      <w:r>
        <w:rPr>
          <w:rFonts w:ascii="宋体" w:hAnsi="宋体"/>
          <w:b/>
          <w:bCs/>
          <w:color w:val="auto"/>
          <w:sz w:val="24"/>
          <w:szCs w:val="24"/>
        </w:rPr>
        <w:t>中小企业声明函（</w:t>
      </w:r>
      <w:r>
        <w:rPr>
          <w:rFonts w:hint="eastAsia" w:ascii="宋体" w:hAnsi="宋体"/>
          <w:b/>
          <w:bCs/>
          <w:color w:val="auto"/>
          <w:sz w:val="24"/>
          <w:szCs w:val="24"/>
        </w:rPr>
        <w:t>工程、服务</w:t>
      </w:r>
      <w:r>
        <w:rPr>
          <w:rFonts w:ascii="宋体" w:hAnsi="宋体"/>
          <w:b/>
          <w:bCs/>
          <w:color w:val="auto"/>
          <w:sz w:val="24"/>
          <w:szCs w:val="24"/>
        </w:rPr>
        <w:t>）</w:t>
      </w:r>
    </w:p>
    <w:p>
      <w:pPr>
        <w:spacing w:line="360" w:lineRule="auto"/>
        <w:jc w:val="center"/>
        <w:rPr>
          <w:rFonts w:ascii="宋体" w:hAnsi="宋体"/>
          <w:b/>
          <w:bCs/>
          <w:color w:val="auto"/>
          <w:szCs w:val="21"/>
        </w:rPr>
      </w:pPr>
    </w:p>
    <w:p>
      <w:pPr>
        <w:spacing w:line="360" w:lineRule="auto"/>
        <w:ind w:firstLine="707" w:firstLineChars="337"/>
        <w:jc w:val="left"/>
        <w:rPr>
          <w:color w:val="auto"/>
        </w:rPr>
      </w:pPr>
      <w:r>
        <w:rPr>
          <w:color w:val="auto"/>
        </w:rPr>
        <w:t>本公司（联合体）郑重声明，根据《政府采购促进中小企业发展管理办法》（财库﹝2020﹞46 号）的规定，本公司（联合体）参加</w:t>
      </w:r>
      <w:r>
        <w:rPr>
          <w:i/>
          <w:color w:val="auto"/>
          <w:u w:val="single"/>
        </w:rPr>
        <w:t>（单位名称）</w:t>
      </w:r>
      <w:r>
        <w:rPr>
          <w:color w:val="auto"/>
        </w:rPr>
        <w:t>的</w:t>
      </w:r>
      <w:r>
        <w:rPr>
          <w:i/>
          <w:color w:val="auto"/>
          <w:u w:val="single"/>
        </w:rPr>
        <w:t>（项目名称）</w:t>
      </w:r>
      <w:r>
        <w:rPr>
          <w:color w:val="auto"/>
        </w:rPr>
        <w:t>采购活动，</w:t>
      </w:r>
      <w:r>
        <w:rPr>
          <w:rFonts w:hint="eastAsia"/>
          <w:color w:val="auto"/>
        </w:rPr>
        <w:t>工程的施工单位全部为符合政策要求的中小企业（或者：服务全部由符合政策要求的中小企业承建）</w:t>
      </w:r>
      <w:r>
        <w:rPr>
          <w:color w:val="auto"/>
        </w:rPr>
        <w:t>。相关企业（含联合体中的中小企业、签订分包意向协议的中小企业）的具体情况如下：</w:t>
      </w:r>
    </w:p>
    <w:p>
      <w:pPr>
        <w:spacing w:line="360" w:lineRule="auto"/>
        <w:ind w:firstLine="707" w:firstLineChars="337"/>
        <w:jc w:val="left"/>
        <w:rPr>
          <w:color w:val="auto"/>
        </w:rPr>
      </w:pPr>
      <w:r>
        <w:rPr>
          <w:color w:val="auto"/>
        </w:rPr>
        <w:t xml:space="preserve">1. </w:t>
      </w:r>
      <w:r>
        <w:rPr>
          <w:i/>
          <w:color w:val="auto"/>
          <w:u w:val="single"/>
        </w:rPr>
        <w:t>（标的名称）</w:t>
      </w:r>
      <w:r>
        <w:rPr>
          <w:color w:val="auto"/>
        </w:rPr>
        <w:t>，属于</w:t>
      </w:r>
      <w:r>
        <w:rPr>
          <w:i/>
          <w:color w:val="auto"/>
          <w:u w:val="single"/>
        </w:rPr>
        <w:t>（采购文件中明确的所属行业）</w:t>
      </w:r>
      <w:r>
        <w:rPr>
          <w:color w:val="auto"/>
        </w:rPr>
        <w:t>行业；</w:t>
      </w:r>
      <w:r>
        <w:rPr>
          <w:rFonts w:hint="eastAsia"/>
          <w:color w:val="auto"/>
        </w:rPr>
        <w:t>承建（承接）企业</w:t>
      </w:r>
      <w:r>
        <w:rPr>
          <w:color w:val="auto"/>
        </w:rPr>
        <w:t>为</w:t>
      </w:r>
      <w:r>
        <w:rPr>
          <w:i/>
          <w:color w:val="auto"/>
          <w:u w:val="single"/>
        </w:rPr>
        <w:t>（企业名称）</w:t>
      </w:r>
      <w:r>
        <w:rPr>
          <w:color w:val="auto"/>
        </w:rPr>
        <w:t>，从业人员人，营业收入为万元，资产总额为万元，属于</w:t>
      </w:r>
      <w:r>
        <w:rPr>
          <w:i/>
          <w:color w:val="auto"/>
          <w:u w:val="single"/>
        </w:rPr>
        <w:t>（中型企业、小型企业、微型企业）</w:t>
      </w:r>
      <w:r>
        <w:rPr>
          <w:color w:val="auto"/>
        </w:rPr>
        <w:t>；</w:t>
      </w:r>
    </w:p>
    <w:p>
      <w:pPr>
        <w:spacing w:line="360" w:lineRule="auto"/>
        <w:ind w:firstLine="707" w:firstLineChars="337"/>
        <w:jc w:val="left"/>
        <w:rPr>
          <w:color w:val="auto"/>
        </w:rPr>
      </w:pPr>
      <w:r>
        <w:rPr>
          <w:color w:val="auto"/>
        </w:rPr>
        <w:t xml:space="preserve">2. </w:t>
      </w:r>
      <w:r>
        <w:rPr>
          <w:i/>
          <w:color w:val="auto"/>
          <w:u w:val="single"/>
        </w:rPr>
        <w:t>（标的名称）</w:t>
      </w:r>
      <w:r>
        <w:rPr>
          <w:color w:val="auto"/>
        </w:rPr>
        <w:t>，属于</w:t>
      </w:r>
      <w:r>
        <w:rPr>
          <w:i/>
          <w:color w:val="auto"/>
          <w:u w:val="single"/>
        </w:rPr>
        <w:t>（采购文件中明确的所属行业）</w:t>
      </w:r>
      <w:r>
        <w:rPr>
          <w:color w:val="auto"/>
        </w:rPr>
        <w:t>行业；</w:t>
      </w:r>
      <w:r>
        <w:rPr>
          <w:rFonts w:hint="eastAsia"/>
          <w:color w:val="auto"/>
        </w:rPr>
        <w:t>承建（承接）企业</w:t>
      </w:r>
      <w:r>
        <w:rPr>
          <w:color w:val="auto"/>
        </w:rPr>
        <w:t>为</w:t>
      </w:r>
      <w:r>
        <w:rPr>
          <w:i/>
          <w:color w:val="auto"/>
          <w:u w:val="single"/>
        </w:rPr>
        <w:t>（企业名称）</w:t>
      </w:r>
      <w:r>
        <w:rPr>
          <w:color w:val="auto"/>
        </w:rPr>
        <w:t>，从业人员人，营业收入为万元，资产总额为万元，属于</w:t>
      </w:r>
      <w:r>
        <w:rPr>
          <w:i/>
          <w:color w:val="auto"/>
          <w:u w:val="single"/>
        </w:rPr>
        <w:t>（中型企业、小型企业、微型企业）</w:t>
      </w:r>
      <w:r>
        <w:rPr>
          <w:color w:val="auto"/>
        </w:rPr>
        <w:t>；</w:t>
      </w:r>
    </w:p>
    <w:p>
      <w:pPr>
        <w:spacing w:line="360" w:lineRule="auto"/>
        <w:ind w:firstLine="707" w:firstLineChars="337"/>
        <w:jc w:val="left"/>
        <w:rPr>
          <w:color w:val="auto"/>
        </w:rPr>
      </w:pPr>
      <w:r>
        <w:rPr>
          <w:color w:val="auto"/>
        </w:rPr>
        <w:t xml:space="preserve">…… </w:t>
      </w:r>
    </w:p>
    <w:p>
      <w:pPr>
        <w:spacing w:line="360" w:lineRule="auto"/>
        <w:ind w:firstLine="707" w:firstLineChars="337"/>
        <w:jc w:val="left"/>
        <w:rPr>
          <w:color w:val="auto"/>
        </w:rPr>
      </w:pPr>
      <w:r>
        <w:rPr>
          <w:color w:val="auto"/>
        </w:rPr>
        <w:t>以上企业，不属于大企业的分支机构，不存在控股股东为大企业的情形，也不存在与大企业的负责人为同一人的情形。</w:t>
      </w:r>
    </w:p>
    <w:p>
      <w:pPr>
        <w:spacing w:line="360" w:lineRule="auto"/>
        <w:ind w:firstLine="707" w:firstLineChars="337"/>
        <w:jc w:val="left"/>
        <w:rPr>
          <w:color w:val="auto"/>
        </w:rPr>
      </w:pPr>
      <w:r>
        <w:rPr>
          <w:color w:val="auto"/>
        </w:rPr>
        <w:t>本企业对上述声明内容的真实性负责。如有虚假，将依法承担相应责任。</w:t>
      </w:r>
    </w:p>
    <w:p>
      <w:pPr>
        <w:spacing w:line="360" w:lineRule="auto"/>
        <w:ind w:firstLine="707" w:firstLineChars="337"/>
        <w:jc w:val="left"/>
        <w:rPr>
          <w:color w:val="auto"/>
        </w:rPr>
      </w:pPr>
    </w:p>
    <w:p>
      <w:pPr>
        <w:spacing w:line="360" w:lineRule="auto"/>
        <w:ind w:firstLine="707" w:firstLineChars="337"/>
        <w:jc w:val="left"/>
        <w:rPr>
          <w:color w:val="auto"/>
        </w:rPr>
      </w:pPr>
    </w:p>
    <w:p>
      <w:pPr>
        <w:spacing w:line="480" w:lineRule="auto"/>
        <w:ind w:firstLine="5957" w:firstLineChars="2837"/>
        <w:jc w:val="left"/>
        <w:rPr>
          <w:color w:val="auto"/>
        </w:rPr>
      </w:pPr>
      <w:r>
        <w:rPr>
          <w:color w:val="auto"/>
        </w:rPr>
        <w:t>企业名称（盖章）：</w:t>
      </w:r>
    </w:p>
    <w:p>
      <w:pPr>
        <w:spacing w:line="480" w:lineRule="auto"/>
        <w:ind w:firstLine="5957" w:firstLineChars="2837"/>
        <w:jc w:val="left"/>
        <w:rPr>
          <w:rFonts w:cs="Arial" w:asciiTheme="minorEastAsia" w:hAnsiTheme="minorEastAsia"/>
          <w:color w:val="auto"/>
          <w:szCs w:val="21"/>
        </w:rPr>
      </w:pPr>
      <w:r>
        <w:rPr>
          <w:color w:val="auto"/>
        </w:rPr>
        <w:t>日期：</w:t>
      </w:r>
    </w:p>
    <w:p>
      <w:pPr>
        <w:spacing w:line="480" w:lineRule="auto"/>
        <w:ind w:left="4358" w:leftChars="2075"/>
        <w:rPr>
          <w:rFonts w:cs="Arial" w:asciiTheme="minorEastAsia" w:hAnsiTheme="minorEastAsia"/>
          <w:color w:val="auto"/>
          <w:szCs w:val="21"/>
        </w:rPr>
      </w:pPr>
    </w:p>
    <w:p>
      <w:pPr>
        <w:widowControl/>
        <w:spacing w:before="100" w:beforeAutospacing="1" w:after="100" w:afterAutospacing="1" w:line="360" w:lineRule="auto"/>
        <w:contextualSpacing/>
        <w:jc w:val="left"/>
        <w:rPr>
          <w:rFonts w:ascii="宋体" w:hAnsi="宋体"/>
          <w:color w:val="auto"/>
          <w:szCs w:val="21"/>
        </w:rPr>
      </w:pPr>
      <w:r>
        <w:rPr>
          <w:rFonts w:hint="eastAsia" w:ascii="宋体" w:hAnsi="宋体"/>
          <w:color w:val="auto"/>
          <w:szCs w:val="21"/>
        </w:rPr>
        <w:t>说明：</w:t>
      </w:r>
    </w:p>
    <w:p>
      <w:pPr>
        <w:widowControl/>
        <w:spacing w:before="100" w:beforeAutospacing="1" w:after="100" w:afterAutospacing="1" w:line="360" w:lineRule="auto"/>
        <w:contextualSpacing/>
        <w:jc w:val="left"/>
        <w:rPr>
          <w:rFonts w:ascii="宋体" w:hAnsi="宋体" w:cs="Arial"/>
          <w:color w:val="auto"/>
          <w:kern w:val="0"/>
          <w:szCs w:val="21"/>
        </w:rPr>
      </w:pPr>
      <w:r>
        <w:rPr>
          <w:rFonts w:hint="eastAsia" w:ascii="宋体" w:hAnsi="宋体" w:cs="Arial"/>
          <w:color w:val="auto"/>
          <w:kern w:val="0"/>
          <w:szCs w:val="21"/>
        </w:rPr>
        <w:t>1、</w:t>
      </w:r>
      <w:r>
        <w:rPr>
          <w:color w:val="auto"/>
        </w:rPr>
        <w:t>从业人员、营业收入、资产总额填报上一年度数据，无上一年度数据的新成立企业可不填报。</w:t>
      </w:r>
    </w:p>
    <w:p>
      <w:pPr>
        <w:widowControl/>
        <w:spacing w:before="100" w:beforeAutospacing="1" w:after="100" w:afterAutospacing="1" w:line="360" w:lineRule="auto"/>
        <w:contextualSpacing/>
        <w:jc w:val="left"/>
        <w:rPr>
          <w:rFonts w:ascii="宋体" w:hAnsi="宋体" w:cs="Arial"/>
          <w:color w:val="auto"/>
          <w:kern w:val="0"/>
          <w:szCs w:val="21"/>
        </w:rPr>
      </w:pPr>
      <w:r>
        <w:rPr>
          <w:rFonts w:hint="eastAsia" w:ascii="宋体" w:hAnsi="宋体" w:cs="Arial"/>
          <w:color w:val="auto"/>
          <w:kern w:val="0"/>
          <w:szCs w:val="21"/>
        </w:rPr>
        <w:t>2、</w:t>
      </w:r>
      <w:r>
        <w:rPr>
          <w:rFonts w:ascii="宋体" w:hAnsi="宋体" w:cs="Arial"/>
          <w:color w:val="auto"/>
          <w:kern w:val="0"/>
          <w:szCs w:val="21"/>
        </w:rPr>
        <w:t>中小企业参加政府采购活动，应当出具</w:t>
      </w:r>
      <w:r>
        <w:rPr>
          <w:color w:val="auto"/>
        </w:rPr>
        <w:t>《中小企业声明函》，否则不得享受相关中小企业扶持政</w:t>
      </w:r>
      <w:r>
        <w:rPr>
          <w:rFonts w:ascii="宋体" w:hAnsi="宋体" w:cs="Arial"/>
          <w:color w:val="auto"/>
          <w:kern w:val="0"/>
          <w:szCs w:val="21"/>
        </w:rPr>
        <w:t>策。</w:t>
      </w:r>
    </w:p>
    <w:p>
      <w:pPr>
        <w:widowControl/>
        <w:spacing w:before="100" w:beforeAutospacing="1" w:after="100" w:afterAutospacing="1" w:line="360" w:lineRule="auto"/>
        <w:jc w:val="center"/>
        <w:rPr>
          <w:rFonts w:ascii="宋体" w:hAnsi="宋体"/>
          <w:b/>
          <w:bCs/>
          <w:color w:val="auto"/>
          <w:sz w:val="24"/>
          <w:szCs w:val="24"/>
        </w:rPr>
      </w:pPr>
    </w:p>
    <w:p>
      <w:pPr>
        <w:widowControl/>
        <w:spacing w:before="100" w:beforeAutospacing="1" w:after="100" w:afterAutospacing="1" w:line="360" w:lineRule="auto"/>
        <w:jc w:val="center"/>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bookmarkStart w:id="8" w:name="OLE_LINK13"/>
      <w:bookmarkStart w:id="9" w:name="OLE_LINK14"/>
      <w:r>
        <w:rPr>
          <w:rFonts w:hint="eastAsia" w:ascii="宋体" w:hAnsi="宋体"/>
          <w:b/>
          <w:bCs/>
          <w:color w:val="auto"/>
          <w:sz w:val="24"/>
          <w:szCs w:val="24"/>
        </w:rPr>
        <w:t>3.5 残疾人福利性单位声明函</w:t>
      </w:r>
    </w:p>
    <w:bookmarkEnd w:id="8"/>
    <w:bookmarkEnd w:id="9"/>
    <w:p>
      <w:pPr>
        <w:spacing w:line="360" w:lineRule="auto"/>
        <w:rPr>
          <w:rFonts w:ascii="宋体" w:hAnsi="宋体"/>
          <w:color w:val="auto"/>
          <w:szCs w:val="21"/>
        </w:rPr>
      </w:pPr>
    </w:p>
    <w:p>
      <w:pPr>
        <w:spacing w:line="360" w:lineRule="auto"/>
        <w:ind w:firstLine="420" w:firstLineChars="200"/>
        <w:rPr>
          <w:rFonts w:ascii="宋体" w:hAnsi="宋体"/>
          <w:color w:val="auto"/>
          <w:szCs w:val="21"/>
        </w:rPr>
      </w:pPr>
      <w:r>
        <w:rPr>
          <w:rFonts w:hint="eastAsia" w:ascii="宋体" w:hAnsi="宋体"/>
          <w:color w:val="auto"/>
          <w:szCs w:val="21"/>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pPr>
        <w:spacing w:line="360" w:lineRule="auto"/>
        <w:ind w:firstLine="420" w:firstLineChars="200"/>
        <w:rPr>
          <w:rFonts w:ascii="宋体" w:hAnsi="宋体"/>
          <w:color w:val="auto"/>
          <w:szCs w:val="21"/>
        </w:rPr>
      </w:pPr>
      <w:r>
        <w:rPr>
          <w:rFonts w:hint="eastAsia" w:ascii="宋体" w:hAnsi="宋体"/>
          <w:color w:val="auto"/>
          <w:szCs w:val="21"/>
        </w:rPr>
        <w:t>本单位对上述声明的真实性负责。如有虚假，将依法承担相应责任。</w:t>
      </w:r>
    </w:p>
    <w:p>
      <w:pPr>
        <w:spacing w:line="360" w:lineRule="auto"/>
        <w:rPr>
          <w:rFonts w:ascii="宋体" w:hAnsi="宋体"/>
          <w:color w:val="auto"/>
          <w:szCs w:val="21"/>
        </w:rPr>
      </w:pPr>
    </w:p>
    <w:p>
      <w:pPr>
        <w:spacing w:line="360" w:lineRule="auto"/>
        <w:rPr>
          <w:rFonts w:ascii="宋体" w:hAnsi="宋体"/>
          <w:color w:val="auto"/>
          <w:szCs w:val="21"/>
        </w:rPr>
      </w:pPr>
    </w:p>
    <w:p>
      <w:pPr>
        <w:spacing w:line="360" w:lineRule="auto"/>
        <w:rPr>
          <w:rFonts w:ascii="宋体" w:hAnsi="宋体"/>
          <w:color w:val="auto"/>
          <w:szCs w:val="21"/>
        </w:rPr>
      </w:pPr>
    </w:p>
    <w:p>
      <w:pPr>
        <w:adjustRightInd w:val="0"/>
        <w:snapToGrid w:val="0"/>
        <w:spacing w:line="360" w:lineRule="auto"/>
        <w:ind w:firstLine="4515" w:firstLineChars="2150"/>
        <w:rPr>
          <w:rFonts w:cs="宋体" w:asciiTheme="minorEastAsia" w:hAnsiTheme="minorEastAsia"/>
          <w:color w:val="auto"/>
          <w:szCs w:val="21"/>
        </w:rPr>
      </w:pPr>
      <w:r>
        <w:rPr>
          <w:rFonts w:hint="eastAsia" w:ascii="宋体" w:hAnsi="宋体"/>
          <w:color w:val="auto"/>
          <w:szCs w:val="21"/>
        </w:rPr>
        <w:t>单位名称（盖章）</w:t>
      </w:r>
      <w:r>
        <w:rPr>
          <w:rFonts w:hint="eastAsia" w:cs="宋体" w:asciiTheme="minorEastAsia" w:hAnsiTheme="minorEastAsia"/>
          <w:color w:val="auto"/>
          <w:szCs w:val="21"/>
        </w:rPr>
        <w:t>：</w:t>
      </w:r>
    </w:p>
    <w:p>
      <w:pPr>
        <w:spacing w:line="480" w:lineRule="auto"/>
        <w:ind w:left="4253" w:leftChars="2025"/>
        <w:rPr>
          <w:rFonts w:cs="Arial" w:asciiTheme="minorEastAsia" w:hAnsiTheme="minorEastAsia"/>
          <w:color w:val="auto"/>
          <w:szCs w:val="21"/>
        </w:rPr>
      </w:pPr>
      <w:r>
        <w:rPr>
          <w:rFonts w:hint="eastAsia" w:cs="Arial" w:asciiTheme="minorEastAsia" w:hAnsiTheme="minorEastAsia"/>
          <w:color w:val="auto"/>
          <w:szCs w:val="21"/>
        </w:rPr>
        <w:t xml:space="preserve">   日期：      年    月    日</w:t>
      </w:r>
    </w:p>
    <w:p>
      <w:pPr>
        <w:spacing w:line="480" w:lineRule="auto"/>
        <w:ind w:left="4358" w:leftChars="2075"/>
        <w:rPr>
          <w:rFonts w:cs="Arial" w:asciiTheme="minorEastAsia" w:hAnsiTheme="minorEastAsia"/>
          <w:color w:val="auto"/>
          <w:szCs w:val="21"/>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widowControl/>
        <w:spacing w:before="100" w:beforeAutospacing="1" w:after="100" w:afterAutospacing="1" w:line="360" w:lineRule="auto"/>
        <w:jc w:val="center"/>
        <w:rPr>
          <w:rFonts w:ascii="宋体" w:hAnsi="宋体"/>
          <w:b/>
          <w:bCs/>
          <w:color w:val="auto"/>
          <w:sz w:val="24"/>
          <w:szCs w:val="24"/>
        </w:rPr>
      </w:pPr>
      <w:r>
        <w:rPr>
          <w:rFonts w:hint="eastAsia" w:ascii="宋体" w:hAnsi="宋体"/>
          <w:b/>
          <w:bCs/>
          <w:color w:val="auto"/>
          <w:sz w:val="24"/>
          <w:szCs w:val="24"/>
        </w:rPr>
        <w:t>3.6  投标承诺函</w:t>
      </w:r>
    </w:p>
    <w:p>
      <w:pPr>
        <w:autoSpaceDE w:val="0"/>
        <w:autoSpaceDN w:val="0"/>
        <w:snapToGrid w:val="0"/>
        <w:spacing w:line="360" w:lineRule="auto"/>
        <w:jc w:val="center"/>
        <w:rPr>
          <w:rFonts w:ascii="宋体" w:hAnsi="宋体"/>
          <w:b/>
          <w:bCs/>
          <w:color w:val="auto"/>
          <w:sz w:val="24"/>
          <w:szCs w:val="24"/>
        </w:rPr>
      </w:pPr>
    </w:p>
    <w:p>
      <w:pPr>
        <w:spacing w:before="156" w:beforeLines="50" w:after="156" w:afterLines="50" w:line="360" w:lineRule="auto"/>
        <w:contextualSpacing/>
        <w:rPr>
          <w:rFonts w:ascii="宋体" w:hAnsi="宋体" w:eastAsia="宋体" w:cs="宋体"/>
          <w:color w:val="auto"/>
          <w:szCs w:val="21"/>
          <w:lang w:val="zh-CN"/>
        </w:rPr>
      </w:pPr>
      <w:r>
        <w:rPr>
          <w:rFonts w:hint="eastAsia" w:ascii="宋体" w:hAnsi="宋体" w:eastAsia="宋体" w:cs="宋体"/>
          <w:color w:val="auto"/>
          <w:szCs w:val="21"/>
          <w:lang w:val="zh-CN"/>
        </w:rPr>
        <w:t>许昌市政府采购服务中心</w:t>
      </w:r>
      <w:r>
        <w:rPr>
          <w:rFonts w:ascii="宋体" w:hAnsi="宋体" w:eastAsia="宋体" w:cs="宋体"/>
          <w:color w:val="auto"/>
          <w:szCs w:val="21"/>
          <w:lang w:val="zh-CN"/>
        </w:rPr>
        <w:t>：</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ascii="宋体" w:hAnsi="宋体" w:eastAsia="宋体" w:cs="宋体"/>
          <w:color w:val="auto"/>
          <w:szCs w:val="21"/>
          <w:lang w:val="zh-CN"/>
        </w:rPr>
        <w:t>经研究，我</w:t>
      </w:r>
      <w:r>
        <w:rPr>
          <w:rFonts w:hint="eastAsia" w:cs="宋体" w:asciiTheme="minorEastAsia" w:hAnsiTheme="minorEastAsia"/>
          <w:color w:val="auto"/>
          <w:szCs w:val="21"/>
          <w:lang w:val="zh-CN"/>
        </w:rPr>
        <w:t>方自愿参与贵方</w:t>
      </w:r>
      <w:r>
        <w:rPr>
          <w:rFonts w:ascii="宋体" w:hAnsi="宋体" w:eastAsia="宋体" w:cs="宋体"/>
          <w:color w:val="auto"/>
          <w:szCs w:val="21"/>
          <w:lang w:val="zh-CN"/>
        </w:rPr>
        <w:t>____年____月____日________</w:t>
      </w:r>
      <w:r>
        <w:rPr>
          <w:rFonts w:hint="eastAsia" w:cs="宋体" w:asciiTheme="minorEastAsia" w:hAnsiTheme="minorEastAsia"/>
          <w:i/>
          <w:color w:val="auto"/>
          <w:szCs w:val="21"/>
          <w:u w:val="single"/>
          <w:lang w:val="zh-CN"/>
        </w:rPr>
        <w:t>（项目编号、项目名称）</w:t>
      </w:r>
      <w:r>
        <w:rPr>
          <w:rFonts w:hint="eastAsia" w:cs="宋体" w:asciiTheme="minorEastAsia" w:hAnsiTheme="minorEastAsia"/>
          <w:color w:val="auto"/>
          <w:szCs w:val="21"/>
          <w:lang w:val="zh-CN"/>
        </w:rPr>
        <w:t>的</w:t>
      </w:r>
      <w:r>
        <w:rPr>
          <w:rFonts w:ascii="宋体" w:hAnsi="宋体" w:eastAsia="宋体" w:cs="宋体"/>
          <w:color w:val="auto"/>
          <w:szCs w:val="21"/>
          <w:lang w:val="zh-CN"/>
        </w:rPr>
        <w:t>投标，</w:t>
      </w:r>
      <w:r>
        <w:rPr>
          <w:rFonts w:hint="eastAsia" w:cs="宋体" w:asciiTheme="minorEastAsia" w:hAnsiTheme="minorEastAsia"/>
          <w:color w:val="auto"/>
          <w:szCs w:val="21"/>
          <w:lang w:val="zh-CN"/>
        </w:rPr>
        <w:t>将</w:t>
      </w:r>
      <w:r>
        <w:rPr>
          <w:rFonts w:ascii="宋体" w:hAnsi="宋体" w:eastAsia="宋体" w:cs="宋体"/>
          <w:color w:val="auto"/>
          <w:szCs w:val="21"/>
          <w:lang w:val="zh-CN"/>
        </w:rPr>
        <w:t>严格</w:t>
      </w:r>
      <w:r>
        <w:rPr>
          <w:rFonts w:hint="eastAsia" w:cs="宋体" w:asciiTheme="minorEastAsia" w:hAnsiTheme="minorEastAsia"/>
          <w:color w:val="auto"/>
          <w:szCs w:val="21"/>
          <w:lang w:val="zh-CN"/>
        </w:rPr>
        <w:t>遵守</w:t>
      </w:r>
      <w:r>
        <w:rPr>
          <w:rFonts w:ascii="宋体" w:hAnsi="宋体" w:eastAsia="宋体" w:cs="宋体"/>
          <w:color w:val="auto"/>
          <w:szCs w:val="21"/>
          <w:lang w:val="zh-CN"/>
        </w:rPr>
        <w:t>《</w:t>
      </w:r>
      <w:r>
        <w:rPr>
          <w:rFonts w:hint="eastAsia" w:cs="宋体" w:asciiTheme="minorEastAsia" w:hAnsiTheme="minorEastAsia"/>
          <w:color w:val="auto"/>
          <w:szCs w:val="21"/>
          <w:lang w:val="zh-CN"/>
        </w:rPr>
        <w:t>中华人民共和国政府采购</w:t>
      </w:r>
      <w:r>
        <w:rPr>
          <w:rFonts w:ascii="宋体" w:hAnsi="宋体" w:eastAsia="宋体" w:cs="宋体"/>
          <w:color w:val="auto"/>
          <w:szCs w:val="21"/>
          <w:lang w:val="zh-CN"/>
        </w:rPr>
        <w:t>法》等</w:t>
      </w:r>
      <w:r>
        <w:rPr>
          <w:rFonts w:hint="eastAsia" w:cs="宋体" w:asciiTheme="minorEastAsia" w:hAnsiTheme="minorEastAsia"/>
          <w:color w:val="auto"/>
          <w:szCs w:val="21"/>
          <w:lang w:val="zh-CN"/>
        </w:rPr>
        <w:t>相关</w:t>
      </w:r>
      <w:r>
        <w:rPr>
          <w:rFonts w:ascii="宋体" w:hAnsi="宋体" w:eastAsia="宋体" w:cs="宋体"/>
          <w:color w:val="auto"/>
          <w:szCs w:val="21"/>
          <w:lang w:val="zh-CN"/>
        </w:rPr>
        <w:t>法律法规</w:t>
      </w:r>
      <w:r>
        <w:rPr>
          <w:rFonts w:hint="eastAsia" w:cs="宋体" w:asciiTheme="minorEastAsia" w:hAnsiTheme="minorEastAsia"/>
          <w:color w:val="auto"/>
          <w:szCs w:val="21"/>
          <w:lang w:val="zh-CN"/>
        </w:rPr>
        <w:t>规定</w:t>
      </w:r>
      <w:r>
        <w:rPr>
          <w:rFonts w:cs="宋体" w:asciiTheme="minorEastAsia" w:hAnsiTheme="minorEastAsia"/>
          <w:color w:val="auto"/>
          <w:szCs w:val="21"/>
          <w:lang w:val="zh-CN"/>
        </w:rPr>
        <w:t>，并无条件地遵守本次采购活动各项规定。我们郑重承诺：</w:t>
      </w:r>
      <w:r>
        <w:rPr>
          <w:rFonts w:hint="eastAsia" w:cs="宋体" w:asciiTheme="minorEastAsia" w:hAnsiTheme="minorEastAsia"/>
          <w:color w:val="auto"/>
          <w:szCs w:val="21"/>
          <w:lang w:val="zh-CN"/>
        </w:rPr>
        <w:t>我方</w:t>
      </w:r>
      <w:r>
        <w:rPr>
          <w:rFonts w:cs="宋体" w:asciiTheme="minorEastAsia" w:hAnsiTheme="minorEastAsia"/>
          <w:color w:val="auto"/>
          <w:szCs w:val="21"/>
          <w:lang w:val="zh-CN"/>
        </w:rPr>
        <w:t>如果在本次</w:t>
      </w:r>
      <w:r>
        <w:rPr>
          <w:rFonts w:hint="eastAsia" w:cs="宋体" w:asciiTheme="minorEastAsia" w:hAnsiTheme="minorEastAsia"/>
          <w:color w:val="auto"/>
          <w:szCs w:val="21"/>
          <w:lang w:val="zh-CN"/>
        </w:rPr>
        <w:t>投标</w:t>
      </w:r>
      <w:r>
        <w:rPr>
          <w:rFonts w:cs="宋体" w:asciiTheme="minorEastAsia" w:hAnsiTheme="minorEastAsia"/>
          <w:color w:val="auto"/>
          <w:szCs w:val="21"/>
          <w:lang w:val="zh-CN"/>
        </w:rPr>
        <w:t>活动中有</w:t>
      </w:r>
      <w:r>
        <w:rPr>
          <w:rFonts w:hint="eastAsia" w:cs="宋体" w:asciiTheme="minorEastAsia" w:hAnsiTheme="minorEastAsia"/>
          <w:color w:val="auto"/>
          <w:szCs w:val="21"/>
          <w:lang w:val="zh-CN"/>
        </w:rPr>
        <w:t>下列</w:t>
      </w:r>
      <w:r>
        <w:rPr>
          <w:rFonts w:cs="宋体" w:asciiTheme="minorEastAsia" w:hAnsiTheme="minorEastAsia"/>
          <w:color w:val="auto"/>
          <w:szCs w:val="21"/>
          <w:lang w:val="zh-CN"/>
        </w:rPr>
        <w:t>情形</w:t>
      </w:r>
      <w:r>
        <w:rPr>
          <w:rFonts w:hint="eastAsia" w:cs="宋体" w:asciiTheme="minorEastAsia" w:hAnsiTheme="minorEastAsia"/>
          <w:color w:val="auto"/>
          <w:szCs w:val="21"/>
          <w:lang w:val="zh-CN"/>
        </w:rPr>
        <w:t>之一</w:t>
      </w:r>
      <w:r>
        <w:rPr>
          <w:rFonts w:cs="宋体" w:asciiTheme="minorEastAsia" w:hAnsiTheme="minorEastAsia"/>
          <w:color w:val="auto"/>
          <w:szCs w:val="21"/>
          <w:lang w:val="zh-CN"/>
        </w:rPr>
        <w:t>的，愿接受政府采购</w:t>
      </w:r>
      <w:r>
        <w:rPr>
          <w:rFonts w:hint="eastAsia" w:cs="宋体" w:asciiTheme="minorEastAsia" w:hAnsiTheme="minorEastAsia"/>
          <w:color w:val="auto"/>
          <w:szCs w:val="21"/>
          <w:lang w:val="zh-CN"/>
        </w:rPr>
        <w:t>监督管理</w:t>
      </w:r>
      <w:r>
        <w:rPr>
          <w:rFonts w:cs="宋体" w:asciiTheme="minorEastAsia" w:hAnsiTheme="minorEastAsia"/>
          <w:color w:val="auto"/>
          <w:szCs w:val="21"/>
          <w:lang w:val="zh-CN"/>
        </w:rPr>
        <w:t>部门给予相关处罚并</w:t>
      </w:r>
      <w:r>
        <w:rPr>
          <w:rFonts w:hint="eastAsia" w:cs="宋体" w:asciiTheme="minorEastAsia" w:hAnsiTheme="minorEastAsia"/>
          <w:color w:val="auto"/>
          <w:szCs w:val="21"/>
          <w:lang w:val="zh-CN"/>
        </w:rPr>
        <w:t>承诺依法</w:t>
      </w:r>
      <w:r>
        <w:rPr>
          <w:rFonts w:cs="宋体" w:asciiTheme="minorEastAsia" w:hAnsiTheme="minorEastAsia"/>
          <w:color w:val="auto"/>
          <w:szCs w:val="21"/>
          <w:lang w:val="zh-CN"/>
        </w:rPr>
        <w:t>承担</w:t>
      </w:r>
      <w:r>
        <w:rPr>
          <w:rFonts w:hint="eastAsia" w:cs="宋体" w:asciiTheme="minorEastAsia" w:hAnsiTheme="minorEastAsia"/>
          <w:color w:val="auto"/>
          <w:szCs w:val="21"/>
          <w:lang w:val="zh-CN"/>
        </w:rPr>
        <w:t>相关的经济赔偿责任和</w:t>
      </w:r>
      <w:r>
        <w:rPr>
          <w:rFonts w:cs="宋体" w:asciiTheme="minorEastAsia" w:hAnsiTheme="minorEastAsia"/>
          <w:color w:val="auto"/>
          <w:szCs w:val="21"/>
          <w:lang w:val="zh-CN"/>
        </w:rPr>
        <w:t>法律责任。</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一、在投标有效期内撤销投标文件；</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二、在投标文件中提供虚假材料；</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三、除因不可抗力或招标文件认可的情形以外，中标后不与采购人签订合同；</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四、与采购人、其他投标人或者采购代理机构恶意串通；</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五、法律法规及本招标文件规定的其他严重违法行为。</w:t>
      </w:r>
    </w:p>
    <w:p>
      <w:pPr>
        <w:rPr>
          <w:color w:val="auto"/>
          <w:sz w:val="28"/>
          <w:szCs w:val="28"/>
          <w:u w:val="single"/>
        </w:rPr>
      </w:pPr>
    </w:p>
    <w:p>
      <w:pPr>
        <w:rPr>
          <w:color w:val="auto"/>
          <w:sz w:val="28"/>
          <w:szCs w:val="28"/>
          <w:u w:val="single"/>
        </w:rPr>
      </w:pPr>
    </w:p>
    <w:p>
      <w:pPr>
        <w:spacing w:line="480" w:lineRule="auto"/>
        <w:ind w:firstLine="4357" w:firstLineChars="2075"/>
        <w:rPr>
          <w:rFonts w:cs="Arial" w:asciiTheme="minorEastAsia" w:hAnsiTheme="minorEastAsia"/>
          <w:color w:val="auto"/>
          <w:szCs w:val="21"/>
        </w:rPr>
      </w:pPr>
      <w:r>
        <w:rPr>
          <w:rFonts w:hint="eastAsia" w:cs="Arial" w:asciiTheme="minorEastAsia" w:hAnsiTheme="minorEastAsia"/>
          <w:color w:val="auto"/>
          <w:szCs w:val="21"/>
        </w:rPr>
        <w:t>投标人名称（并加盖公章）：</w:t>
      </w:r>
      <w:r>
        <w:rPr>
          <w:rFonts w:cs="Arial" w:asciiTheme="minorEastAsia" w:hAnsiTheme="minorEastAsia"/>
          <w:color w:val="auto"/>
          <w:szCs w:val="21"/>
        </w:rPr>
        <w:t xml:space="preserve"> </w:t>
      </w:r>
    </w:p>
    <w:p>
      <w:pPr>
        <w:adjustRightInd w:val="0"/>
        <w:snapToGrid w:val="0"/>
        <w:spacing w:line="360" w:lineRule="auto"/>
        <w:ind w:firstLine="4410" w:firstLineChars="2100"/>
        <w:rPr>
          <w:rFonts w:cs="宋体" w:asciiTheme="minorEastAsia" w:hAnsiTheme="minorEastAsia"/>
          <w:color w:val="auto"/>
          <w:szCs w:val="21"/>
        </w:rPr>
      </w:pPr>
      <w:r>
        <w:rPr>
          <w:rFonts w:hint="eastAsia" w:cs="宋体" w:asciiTheme="minorEastAsia" w:hAnsiTheme="minorEastAsia"/>
          <w:color w:val="auto"/>
          <w:szCs w:val="21"/>
        </w:rPr>
        <w:t>日期：     年  月   日</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ind w:right="-11"/>
        <w:rPr>
          <w:rFonts w:ascii="宋体" w:cs="宋体"/>
          <w:color w:val="auto"/>
          <w:szCs w:val="21"/>
          <w:lang w:val="zh-CN"/>
        </w:rPr>
      </w:pPr>
    </w:p>
    <w:p>
      <w:pPr>
        <w:autoSpaceDE w:val="0"/>
        <w:autoSpaceDN w:val="0"/>
        <w:adjustRightInd w:val="0"/>
        <w:spacing w:line="360" w:lineRule="auto"/>
        <w:jc w:val="center"/>
        <w:rPr>
          <w:rFonts w:cs="宋体" w:asciiTheme="minorEastAsia" w:hAnsiTheme="minorEastAsia"/>
          <w:color w:val="auto"/>
          <w:sz w:val="24"/>
          <w:szCs w:val="24"/>
          <w:lang w:val="zh-CN"/>
        </w:rPr>
      </w:pPr>
    </w:p>
    <w:p>
      <w:pPr>
        <w:autoSpaceDE w:val="0"/>
        <w:autoSpaceDN w:val="0"/>
        <w:adjustRightInd w:val="0"/>
        <w:spacing w:line="360" w:lineRule="auto"/>
        <w:jc w:val="center"/>
        <w:rPr>
          <w:rFonts w:cs="宋体" w:asciiTheme="minorEastAsia" w:hAnsiTheme="minorEastAsia"/>
          <w:color w:val="auto"/>
          <w:sz w:val="24"/>
          <w:szCs w:val="24"/>
          <w:lang w:val="zh-CN"/>
        </w:rPr>
      </w:pPr>
    </w:p>
    <w:p>
      <w:pPr>
        <w:jc w:val="center"/>
        <w:rPr>
          <w:rFonts w:cs="方正小标宋简体" w:asciiTheme="minorEastAsia" w:hAnsiTheme="minorEastAsia"/>
          <w:b/>
          <w:color w:val="auto"/>
          <w:sz w:val="36"/>
          <w:szCs w:val="36"/>
        </w:rPr>
      </w:pPr>
      <w:r>
        <w:rPr>
          <w:rFonts w:hint="eastAsia" w:asciiTheme="minorEastAsia" w:hAnsiTheme="minorEastAsia"/>
          <w:b/>
          <w:bCs/>
          <w:color w:val="auto"/>
          <w:sz w:val="24"/>
          <w:szCs w:val="24"/>
        </w:rPr>
        <w:t xml:space="preserve">3.7 </w:t>
      </w:r>
      <w:r>
        <w:rPr>
          <w:rFonts w:hint="eastAsia" w:cs="方正小标宋简体" w:asciiTheme="minorEastAsia" w:hAnsiTheme="minorEastAsia"/>
          <w:b/>
          <w:color w:val="auto"/>
          <w:sz w:val="24"/>
          <w:szCs w:val="24"/>
        </w:rPr>
        <w:t>许昌市政府采购供应商信用承诺函</w:t>
      </w:r>
    </w:p>
    <w:p>
      <w:pPr>
        <w:rPr>
          <w:rFonts w:ascii="仿宋_GB2312" w:hAnsi="仿宋_GB2312" w:eastAsia="仿宋_GB2312" w:cs="仿宋_GB2312"/>
          <w:color w:val="auto"/>
          <w:sz w:val="32"/>
          <w:szCs w:val="32"/>
        </w:rPr>
      </w:pPr>
    </w:p>
    <w:p>
      <w:pPr>
        <w:spacing w:line="600" w:lineRule="exact"/>
        <w:rPr>
          <w:rFonts w:ascii="宋体" w:hAnsi="宋体" w:eastAsia="宋体" w:cs="仿宋_GB2312"/>
          <w:color w:val="auto"/>
          <w:szCs w:val="21"/>
        </w:rPr>
      </w:pPr>
      <w:r>
        <w:rPr>
          <w:rFonts w:hint="eastAsia" w:ascii="宋体" w:hAnsi="宋体" w:eastAsia="宋体" w:cs="仿宋_GB2312"/>
          <w:color w:val="auto"/>
          <w:szCs w:val="21"/>
        </w:rPr>
        <w:t>致</w:t>
      </w:r>
      <w:r>
        <w:rPr>
          <w:rFonts w:hint="eastAsia" w:ascii="宋体" w:hAnsi="宋体" w:eastAsia="宋体" w:cs="仿宋_GB2312"/>
          <w:color w:val="auto"/>
          <w:szCs w:val="21"/>
          <w:u w:val="single"/>
        </w:rPr>
        <w:t>（采购人或采购代理机构）</w:t>
      </w:r>
      <w:r>
        <w:rPr>
          <w:rFonts w:hint="eastAsia" w:ascii="宋体" w:hAnsi="宋体" w:eastAsia="宋体" w:cs="仿宋_GB2312"/>
          <w:color w:val="auto"/>
          <w:szCs w:val="21"/>
        </w:rPr>
        <w:t>：</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单位名称（自然人姓名）:</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统一社会信用代码（身份证号码）:</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法定代表人（负责人）:</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联系地址和电话：</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为维护公平、公正、公开的政府采购市场秩序，树立诚实守信的政府采购供应商形象，我单位（本人）自愿作出以下承诺：</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（一）具有独立承担民事责任的能力；</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（二）具有良好的商业信誉和健全的财务会计制度；</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（三）具有履行合同所必需的设备和专业技术能力；</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（四）有依法缴纳税收和社会保障资金的良好记录；</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（五）参加政府采购活动前三年内，在经营活动中没有重大违法记录；</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（六）未</w:t>
      </w:r>
      <w:r>
        <w:rPr>
          <w:rFonts w:hint="eastAsia" w:ascii="宋体" w:hAnsi="宋体" w:eastAsia="宋体" w:cs="仿宋_GB2312"/>
          <w:color w:val="auto"/>
          <w:spacing w:val="-6"/>
          <w:szCs w:val="21"/>
        </w:rPr>
        <w:t>被列入失信被执行人、重大税收违法案件当事人名单、政府采购严重违法失信行为记录名单、严重违法失信社会组织</w:t>
      </w:r>
      <w:r>
        <w:rPr>
          <w:rFonts w:hint="eastAsia" w:ascii="宋体" w:hAnsi="宋体" w:eastAsia="宋体" w:cs="仿宋_GB2312"/>
          <w:color w:val="auto"/>
          <w:spacing w:val="-11"/>
          <w:szCs w:val="21"/>
        </w:rPr>
        <w:t>；</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（七）与参加本项目投标的其他供应商之间，单位负责人不为同一人并且不存在直接控股、管理关系；</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（八）未为本项目提供整体设计、规范编制或者项目管理、监理、检测等服务；</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（九）符合法律、行政法规规定的其他条件。</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二、我单位（本人）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供应商（电子章）:</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法定代表人、负责人、本人、或授权代表（签字或电子印章）:</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日期：    年   月  日</w:t>
      </w:r>
    </w:p>
    <w:p>
      <w:pPr>
        <w:rPr>
          <w:rFonts w:ascii="仿宋_GB2312" w:hAnsi="仿宋_GB2312" w:eastAsia="仿宋_GB2312" w:cs="仿宋_GB2312"/>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r>
        <w:rPr>
          <w:rFonts w:hint="eastAsia" w:ascii="华文仿宋" w:hAnsi="华文仿宋" w:eastAsia="华文仿宋" w:cs="华文仿宋"/>
          <w:color w:val="auto"/>
          <w:szCs w:val="21"/>
        </w:rPr>
        <w:t>注：1.投标人须在投标文件中按此模板提供承诺函，未提供视为未实质性响应招标文件要求，按无效投标处理。</w:t>
      </w:r>
    </w:p>
    <w:p>
      <w:pPr>
        <w:rPr>
          <w:rFonts w:ascii="华文仿宋" w:hAnsi="华文仿宋" w:eastAsia="华文仿宋" w:cs="华文仿宋"/>
          <w:color w:val="auto"/>
          <w:szCs w:val="21"/>
        </w:rPr>
      </w:pPr>
      <w:r>
        <w:rPr>
          <w:rFonts w:hint="eastAsia" w:ascii="华文仿宋" w:hAnsi="华文仿宋" w:eastAsia="华文仿宋" w:cs="华文仿宋"/>
          <w:color w:val="auto"/>
          <w:szCs w:val="21"/>
        </w:rPr>
        <w:t>2.投标人的法定代表人或者授权代表的签字或盖章应真实、有效，如由授权代表签字或盖章的，应提供“法定代表人授权书”。</w:t>
      </w:r>
    </w:p>
    <w:p>
      <w:pPr>
        <w:spacing w:line="360" w:lineRule="auto"/>
        <w:jc w:val="center"/>
        <w:rPr>
          <w:rFonts w:ascii="宋体" w:hAnsi="宋体"/>
          <w:b/>
          <w:bCs/>
          <w:color w:val="auto"/>
          <w:sz w:val="24"/>
          <w:szCs w:val="24"/>
        </w:rPr>
      </w:pPr>
      <w:r>
        <w:rPr>
          <w:rFonts w:ascii="宋体" w:hAnsi="宋体"/>
          <w:b/>
          <w:bCs/>
          <w:color w:val="auto"/>
          <w:sz w:val="24"/>
          <w:szCs w:val="24"/>
        </w:rPr>
        <w:br w:type="page"/>
      </w:r>
    </w:p>
    <w:p>
      <w:pPr>
        <w:spacing w:line="360" w:lineRule="auto"/>
        <w:jc w:val="center"/>
        <w:rPr>
          <w:rFonts w:ascii="宋体" w:hAnsi="宋体"/>
          <w:b/>
          <w:bCs/>
          <w:color w:val="auto"/>
          <w:sz w:val="24"/>
          <w:szCs w:val="24"/>
        </w:rPr>
      </w:pPr>
      <w:r>
        <w:rPr>
          <w:rFonts w:hint="eastAsia" w:ascii="宋体" w:hAnsi="宋体"/>
          <w:b/>
          <w:bCs/>
          <w:color w:val="auto"/>
          <w:sz w:val="24"/>
          <w:szCs w:val="24"/>
        </w:rPr>
        <w:t xml:space="preserve">3.8 其他资格证书或材料 </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四、符合性审查证明材料</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4.1 投标分项报价表</w:t>
      </w:r>
    </w:p>
    <w:p>
      <w:pPr>
        <w:autoSpaceDE w:val="0"/>
        <w:autoSpaceDN w:val="0"/>
        <w:adjustRightInd w:val="0"/>
        <w:spacing w:line="360" w:lineRule="auto"/>
        <w:jc w:val="center"/>
        <w:outlineLvl w:val="0"/>
        <w:rPr>
          <w:rFonts w:ascii="宋体" w:hAnsi="宋体"/>
          <w:b/>
          <w:bCs/>
          <w:color w:val="auto"/>
          <w:sz w:val="24"/>
          <w:szCs w:val="24"/>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autoSpaceDE w:val="0"/>
        <w:autoSpaceDN w:val="0"/>
        <w:adjustRightInd w:val="0"/>
        <w:spacing w:line="360" w:lineRule="auto"/>
        <w:outlineLvl w:val="0"/>
        <w:rPr>
          <w:rFonts w:hAnsi="宋体" w:eastAsia="宋体"/>
          <w:b/>
          <w:snapToGrid w:val="0"/>
          <w:color w:val="auto"/>
          <w:kern w:val="0"/>
          <w:szCs w:val="21"/>
        </w:rPr>
      </w:pPr>
      <w:r>
        <w:rPr>
          <w:rFonts w:hint="eastAsia" w:asciiTheme="minorEastAsia" w:hAnsiTheme="minorEastAsia"/>
          <w:color w:val="auto"/>
          <w:szCs w:val="21"/>
        </w:rPr>
        <w:t xml:space="preserve">项目名称：   </w:t>
      </w: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请投标人根据情况自拟格式</w:t>
      </w: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rPr>
        <w:t>投标人名称（并加盖公章）：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4.2 技术规格偏离表</w:t>
      </w:r>
    </w:p>
    <w:p>
      <w:pPr>
        <w:autoSpaceDE w:val="0"/>
        <w:autoSpaceDN w:val="0"/>
        <w:adjustRightInd w:val="0"/>
        <w:spacing w:line="360" w:lineRule="auto"/>
        <w:jc w:val="center"/>
        <w:outlineLvl w:val="0"/>
        <w:rPr>
          <w:rFonts w:ascii="宋体" w:hAnsi="宋体"/>
          <w:b/>
          <w:bCs/>
          <w:color w:val="auto"/>
          <w:sz w:val="24"/>
          <w:szCs w:val="24"/>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autoSpaceDE w:val="0"/>
        <w:autoSpaceDN w:val="0"/>
        <w:adjustRightInd w:val="0"/>
        <w:spacing w:line="360" w:lineRule="auto"/>
        <w:outlineLvl w:val="0"/>
        <w:rPr>
          <w:rFonts w:asciiTheme="minorEastAsia" w:hAnsiTheme="minorEastAsia"/>
          <w:color w:val="auto"/>
          <w:szCs w:val="21"/>
        </w:rPr>
      </w:pPr>
      <w:r>
        <w:rPr>
          <w:rFonts w:hint="eastAsia" w:asciiTheme="minorEastAsia" w:hAnsiTheme="minorEastAsia"/>
          <w:color w:val="auto"/>
          <w:szCs w:val="21"/>
        </w:rPr>
        <w:t xml:space="preserve">项目名称：   </w:t>
      </w: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请投标人根据情况自拟格式</w:t>
      </w: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rPr>
        <w:t>投标人名称（并加盖公章）：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4.3 技术方案（实施方案）</w:t>
      </w: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autoSpaceDE w:val="0"/>
        <w:autoSpaceDN w:val="0"/>
        <w:adjustRightInd w:val="0"/>
        <w:spacing w:line="36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（投标人根据招标文件要求自行编制）</w:t>
      </w: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4.4 业绩情况表</w:t>
      </w:r>
    </w:p>
    <w:p>
      <w:pPr>
        <w:autoSpaceDE w:val="0"/>
        <w:autoSpaceDN w:val="0"/>
        <w:adjustRightInd w:val="0"/>
        <w:spacing w:line="360" w:lineRule="auto"/>
        <w:jc w:val="center"/>
        <w:outlineLvl w:val="0"/>
        <w:rPr>
          <w:rFonts w:ascii="宋体" w:hAnsi="宋体"/>
          <w:b/>
          <w:bCs/>
          <w:color w:val="auto"/>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snapToGrid w:val="0"/>
        <w:spacing w:line="360" w:lineRule="auto"/>
        <w:rPr>
          <w:rFonts w:asciiTheme="minorEastAsia" w:hAnsiTheme="minorEastAsia"/>
          <w:color w:val="auto"/>
          <w:szCs w:val="21"/>
        </w:rPr>
      </w:pPr>
      <w:r>
        <w:rPr>
          <w:rFonts w:hint="eastAsia" w:asciiTheme="minorEastAsia" w:hAnsiTheme="minorEastAsia"/>
          <w:color w:val="auto"/>
          <w:szCs w:val="21"/>
        </w:rPr>
        <w:t xml:space="preserve">项目名称：   </w:t>
      </w:r>
    </w:p>
    <w:p>
      <w:pPr>
        <w:snapToGrid w:val="0"/>
        <w:spacing w:line="360" w:lineRule="auto"/>
        <w:rPr>
          <w:rFonts w:hAnsi="宋体" w:eastAsia="宋体"/>
          <w:b/>
          <w:snapToGrid w:val="0"/>
          <w:color w:val="auto"/>
          <w:kern w:val="0"/>
          <w:szCs w:val="21"/>
        </w:rPr>
      </w:pPr>
    </w:p>
    <w:tbl>
      <w:tblPr>
        <w:tblStyle w:val="24"/>
        <w:tblW w:w="9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808"/>
        <w:gridCol w:w="3579"/>
        <w:gridCol w:w="1440"/>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12" w:type="dxa"/>
            <w:shd w:val="clear" w:color="auto" w:fill="F3F3F3"/>
            <w:vAlign w:val="center"/>
          </w:tcPr>
          <w:p>
            <w:pPr>
              <w:pStyle w:val="8"/>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序号</w:t>
            </w:r>
          </w:p>
        </w:tc>
        <w:tc>
          <w:tcPr>
            <w:tcW w:w="1808" w:type="dxa"/>
            <w:shd w:val="clear" w:color="auto" w:fill="F3F3F3"/>
            <w:vAlign w:val="center"/>
          </w:tcPr>
          <w:p>
            <w:pPr>
              <w:pStyle w:val="8"/>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客户单位名称</w:t>
            </w:r>
          </w:p>
        </w:tc>
        <w:tc>
          <w:tcPr>
            <w:tcW w:w="3579" w:type="dxa"/>
            <w:shd w:val="clear" w:color="auto" w:fill="F3F3F3"/>
            <w:vAlign w:val="center"/>
          </w:tcPr>
          <w:p>
            <w:pPr>
              <w:pStyle w:val="8"/>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项目名称及主要内容</w:t>
            </w:r>
          </w:p>
        </w:tc>
        <w:tc>
          <w:tcPr>
            <w:tcW w:w="1440" w:type="dxa"/>
            <w:shd w:val="clear" w:color="auto" w:fill="F3F3F3"/>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合同金额</w:t>
            </w:r>
          </w:p>
          <w:p>
            <w:pPr>
              <w:pStyle w:val="8"/>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（万元）</w:t>
            </w:r>
          </w:p>
        </w:tc>
        <w:tc>
          <w:tcPr>
            <w:tcW w:w="1706" w:type="dxa"/>
            <w:shd w:val="clear" w:color="auto" w:fill="F3F3F3"/>
            <w:vAlign w:val="center"/>
          </w:tcPr>
          <w:p>
            <w:pPr>
              <w:pStyle w:val="8"/>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8"/>
              <w:spacing w:line="360" w:lineRule="auto"/>
              <w:jc w:val="center"/>
              <w:rPr>
                <w:rFonts w:ascii="宋体" w:hAnsi="宋体" w:eastAsia="宋体" w:cs="宋体"/>
                <w:color w:val="auto"/>
                <w:sz w:val="21"/>
                <w:szCs w:val="21"/>
              </w:rPr>
            </w:pPr>
            <w:r>
              <w:rPr>
                <w:rFonts w:ascii="宋体" w:hAnsi="宋体" w:eastAsia="宋体" w:cs="宋体"/>
                <w:color w:val="auto"/>
                <w:sz w:val="21"/>
                <w:szCs w:val="21"/>
              </w:rPr>
              <w:t>1</w:t>
            </w:r>
          </w:p>
        </w:tc>
        <w:tc>
          <w:tcPr>
            <w:tcW w:w="1808" w:type="dxa"/>
            <w:vAlign w:val="center"/>
          </w:tcPr>
          <w:p>
            <w:pPr>
              <w:pStyle w:val="8"/>
              <w:spacing w:line="360" w:lineRule="auto"/>
              <w:rPr>
                <w:rFonts w:ascii="宋体" w:hAnsi="宋体" w:eastAsia="宋体" w:cs="Times New Roman"/>
                <w:color w:val="auto"/>
                <w:sz w:val="21"/>
                <w:szCs w:val="21"/>
              </w:rPr>
            </w:pPr>
          </w:p>
        </w:tc>
        <w:tc>
          <w:tcPr>
            <w:tcW w:w="3579" w:type="dxa"/>
            <w:vAlign w:val="center"/>
          </w:tcPr>
          <w:p>
            <w:pPr>
              <w:pStyle w:val="8"/>
              <w:spacing w:line="360" w:lineRule="auto"/>
              <w:rPr>
                <w:rFonts w:ascii="宋体" w:hAnsi="宋体" w:eastAsia="宋体" w:cs="Times New Roman"/>
                <w:color w:val="auto"/>
                <w:sz w:val="21"/>
                <w:szCs w:val="21"/>
              </w:rPr>
            </w:pPr>
          </w:p>
        </w:tc>
        <w:tc>
          <w:tcPr>
            <w:tcW w:w="1440" w:type="dxa"/>
            <w:vAlign w:val="center"/>
          </w:tcPr>
          <w:p>
            <w:pPr>
              <w:pStyle w:val="8"/>
              <w:spacing w:line="360" w:lineRule="auto"/>
              <w:rPr>
                <w:rFonts w:ascii="宋体" w:hAnsi="宋体" w:eastAsia="宋体" w:cs="Times New Roman"/>
                <w:color w:val="auto"/>
                <w:sz w:val="21"/>
                <w:szCs w:val="21"/>
              </w:rPr>
            </w:pPr>
          </w:p>
        </w:tc>
        <w:tc>
          <w:tcPr>
            <w:tcW w:w="1706" w:type="dxa"/>
            <w:vAlign w:val="center"/>
          </w:tcPr>
          <w:p>
            <w:pPr>
              <w:pStyle w:val="8"/>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8"/>
              <w:spacing w:line="360" w:lineRule="auto"/>
              <w:jc w:val="center"/>
              <w:rPr>
                <w:rFonts w:ascii="宋体" w:hAnsi="宋体" w:eastAsia="宋体" w:cs="宋体"/>
                <w:color w:val="auto"/>
                <w:sz w:val="21"/>
                <w:szCs w:val="21"/>
              </w:rPr>
            </w:pPr>
            <w:r>
              <w:rPr>
                <w:rFonts w:ascii="宋体" w:hAnsi="宋体" w:eastAsia="宋体" w:cs="宋体"/>
                <w:color w:val="auto"/>
                <w:sz w:val="21"/>
                <w:szCs w:val="21"/>
              </w:rPr>
              <w:t>2</w:t>
            </w:r>
          </w:p>
        </w:tc>
        <w:tc>
          <w:tcPr>
            <w:tcW w:w="1808" w:type="dxa"/>
            <w:vAlign w:val="center"/>
          </w:tcPr>
          <w:p>
            <w:pPr>
              <w:pStyle w:val="8"/>
              <w:spacing w:line="360" w:lineRule="auto"/>
              <w:rPr>
                <w:rFonts w:ascii="宋体" w:hAnsi="宋体" w:eastAsia="宋体" w:cs="Times New Roman"/>
                <w:color w:val="auto"/>
                <w:sz w:val="21"/>
                <w:szCs w:val="21"/>
              </w:rPr>
            </w:pPr>
          </w:p>
        </w:tc>
        <w:tc>
          <w:tcPr>
            <w:tcW w:w="3579" w:type="dxa"/>
            <w:vAlign w:val="center"/>
          </w:tcPr>
          <w:p>
            <w:pPr>
              <w:pStyle w:val="8"/>
              <w:spacing w:line="360" w:lineRule="auto"/>
              <w:rPr>
                <w:rFonts w:ascii="宋体" w:hAnsi="宋体" w:eastAsia="宋体" w:cs="Times New Roman"/>
                <w:color w:val="auto"/>
                <w:sz w:val="21"/>
                <w:szCs w:val="21"/>
              </w:rPr>
            </w:pPr>
          </w:p>
        </w:tc>
        <w:tc>
          <w:tcPr>
            <w:tcW w:w="1440" w:type="dxa"/>
            <w:vAlign w:val="center"/>
          </w:tcPr>
          <w:p>
            <w:pPr>
              <w:pStyle w:val="8"/>
              <w:spacing w:line="360" w:lineRule="auto"/>
              <w:rPr>
                <w:rFonts w:ascii="宋体" w:hAnsi="宋体" w:eastAsia="宋体" w:cs="Times New Roman"/>
                <w:color w:val="auto"/>
                <w:sz w:val="21"/>
                <w:szCs w:val="21"/>
              </w:rPr>
            </w:pPr>
          </w:p>
        </w:tc>
        <w:tc>
          <w:tcPr>
            <w:tcW w:w="1706" w:type="dxa"/>
            <w:vAlign w:val="center"/>
          </w:tcPr>
          <w:p>
            <w:pPr>
              <w:pStyle w:val="8"/>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8"/>
              <w:spacing w:line="360" w:lineRule="auto"/>
              <w:jc w:val="center"/>
              <w:rPr>
                <w:rFonts w:ascii="宋体" w:hAnsi="宋体" w:eastAsia="宋体" w:cs="宋体"/>
                <w:color w:val="auto"/>
                <w:sz w:val="21"/>
                <w:szCs w:val="21"/>
              </w:rPr>
            </w:pPr>
            <w:r>
              <w:rPr>
                <w:rFonts w:ascii="宋体" w:hAnsi="宋体" w:eastAsia="宋体" w:cs="宋体"/>
                <w:color w:val="auto"/>
                <w:sz w:val="21"/>
                <w:szCs w:val="21"/>
              </w:rPr>
              <w:t>3</w:t>
            </w:r>
          </w:p>
        </w:tc>
        <w:tc>
          <w:tcPr>
            <w:tcW w:w="1808" w:type="dxa"/>
            <w:vAlign w:val="center"/>
          </w:tcPr>
          <w:p>
            <w:pPr>
              <w:pStyle w:val="8"/>
              <w:spacing w:line="360" w:lineRule="auto"/>
              <w:rPr>
                <w:rFonts w:ascii="宋体" w:hAnsi="宋体" w:eastAsia="宋体" w:cs="Times New Roman"/>
                <w:color w:val="auto"/>
                <w:sz w:val="21"/>
                <w:szCs w:val="21"/>
              </w:rPr>
            </w:pPr>
          </w:p>
        </w:tc>
        <w:tc>
          <w:tcPr>
            <w:tcW w:w="3579" w:type="dxa"/>
            <w:vAlign w:val="center"/>
          </w:tcPr>
          <w:p>
            <w:pPr>
              <w:pStyle w:val="8"/>
              <w:spacing w:line="360" w:lineRule="auto"/>
              <w:rPr>
                <w:rFonts w:ascii="宋体" w:hAnsi="宋体" w:eastAsia="宋体" w:cs="Times New Roman"/>
                <w:color w:val="auto"/>
                <w:sz w:val="21"/>
                <w:szCs w:val="21"/>
              </w:rPr>
            </w:pPr>
          </w:p>
        </w:tc>
        <w:tc>
          <w:tcPr>
            <w:tcW w:w="1440" w:type="dxa"/>
            <w:vAlign w:val="center"/>
          </w:tcPr>
          <w:p>
            <w:pPr>
              <w:pStyle w:val="8"/>
              <w:spacing w:line="360" w:lineRule="auto"/>
              <w:rPr>
                <w:rFonts w:ascii="宋体" w:hAnsi="宋体" w:eastAsia="宋体" w:cs="Times New Roman"/>
                <w:color w:val="auto"/>
                <w:sz w:val="21"/>
                <w:szCs w:val="21"/>
              </w:rPr>
            </w:pPr>
          </w:p>
        </w:tc>
        <w:tc>
          <w:tcPr>
            <w:tcW w:w="1706" w:type="dxa"/>
            <w:vAlign w:val="center"/>
          </w:tcPr>
          <w:p>
            <w:pPr>
              <w:pStyle w:val="8"/>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8"/>
              <w:spacing w:line="360" w:lineRule="auto"/>
              <w:jc w:val="center"/>
              <w:rPr>
                <w:rFonts w:ascii="宋体" w:hAnsi="宋体" w:eastAsia="宋体" w:cs="宋体"/>
                <w:color w:val="auto"/>
                <w:sz w:val="21"/>
                <w:szCs w:val="21"/>
              </w:rPr>
            </w:pPr>
            <w:r>
              <w:rPr>
                <w:rFonts w:ascii="宋体" w:hAnsi="宋体" w:eastAsia="宋体" w:cs="宋体"/>
                <w:color w:val="auto"/>
                <w:sz w:val="21"/>
                <w:szCs w:val="21"/>
              </w:rPr>
              <w:t>4</w:t>
            </w:r>
          </w:p>
        </w:tc>
        <w:tc>
          <w:tcPr>
            <w:tcW w:w="1808" w:type="dxa"/>
            <w:vAlign w:val="center"/>
          </w:tcPr>
          <w:p>
            <w:pPr>
              <w:rPr>
                <w:rFonts w:ascii="宋体"/>
                <w:color w:val="auto"/>
                <w:szCs w:val="21"/>
              </w:rPr>
            </w:pPr>
          </w:p>
        </w:tc>
        <w:tc>
          <w:tcPr>
            <w:tcW w:w="3579" w:type="dxa"/>
            <w:vAlign w:val="center"/>
          </w:tcPr>
          <w:p>
            <w:pPr>
              <w:rPr>
                <w:rFonts w:ascii="宋体"/>
                <w:color w:val="auto"/>
                <w:szCs w:val="21"/>
              </w:rPr>
            </w:pPr>
          </w:p>
        </w:tc>
        <w:tc>
          <w:tcPr>
            <w:tcW w:w="1440" w:type="dxa"/>
            <w:vAlign w:val="center"/>
          </w:tcPr>
          <w:p>
            <w:pPr>
              <w:rPr>
                <w:rFonts w:ascii="宋体"/>
                <w:color w:val="auto"/>
                <w:szCs w:val="21"/>
              </w:rPr>
            </w:pPr>
          </w:p>
        </w:tc>
        <w:tc>
          <w:tcPr>
            <w:tcW w:w="1706" w:type="dxa"/>
            <w:vAlign w:val="center"/>
          </w:tcPr>
          <w:p>
            <w:pPr>
              <w:rPr>
                <w:rFonts w:asci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8"/>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1808" w:type="dxa"/>
            <w:vAlign w:val="center"/>
          </w:tcPr>
          <w:p>
            <w:pPr>
              <w:rPr>
                <w:rFonts w:ascii="宋体"/>
                <w:color w:val="auto"/>
                <w:szCs w:val="21"/>
              </w:rPr>
            </w:pPr>
          </w:p>
        </w:tc>
        <w:tc>
          <w:tcPr>
            <w:tcW w:w="3579" w:type="dxa"/>
            <w:vAlign w:val="center"/>
          </w:tcPr>
          <w:p>
            <w:pPr>
              <w:rPr>
                <w:rFonts w:ascii="宋体"/>
                <w:color w:val="auto"/>
                <w:szCs w:val="21"/>
              </w:rPr>
            </w:pPr>
          </w:p>
        </w:tc>
        <w:tc>
          <w:tcPr>
            <w:tcW w:w="1440" w:type="dxa"/>
            <w:vAlign w:val="center"/>
          </w:tcPr>
          <w:p>
            <w:pPr>
              <w:rPr>
                <w:rFonts w:ascii="宋体"/>
                <w:color w:val="auto"/>
                <w:szCs w:val="21"/>
              </w:rPr>
            </w:pPr>
          </w:p>
        </w:tc>
        <w:tc>
          <w:tcPr>
            <w:tcW w:w="1706" w:type="dxa"/>
            <w:vAlign w:val="center"/>
          </w:tcPr>
          <w:p>
            <w:pPr>
              <w:rPr>
                <w:rFonts w:ascii="宋体"/>
                <w:color w:val="auto"/>
                <w:szCs w:val="21"/>
              </w:rPr>
            </w:pPr>
          </w:p>
        </w:tc>
      </w:tr>
    </w:tbl>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rPr>
        <w:t>投标人名称（并加盖公章）：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4.5 售后服务方案</w:t>
      </w: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（投标人根据招标文件要求自行编制）</w:t>
      </w: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4.6“节能产品政府采购品目清单”强制节能产品情况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宋体" w:hAnsi="宋体"/>
          <w:color w:val="auto"/>
          <w:szCs w:val="21"/>
        </w:rPr>
      </w:pPr>
    </w:p>
    <w:tbl>
      <w:tblPr>
        <w:tblStyle w:val="24"/>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737"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产品名称</w:t>
            </w:r>
          </w:p>
        </w:tc>
        <w:tc>
          <w:tcPr>
            <w:tcW w:w="814"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品牌</w:t>
            </w:r>
          </w:p>
        </w:tc>
        <w:tc>
          <w:tcPr>
            <w:tcW w:w="665"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产品型号</w:t>
            </w:r>
          </w:p>
        </w:tc>
        <w:tc>
          <w:tcPr>
            <w:tcW w:w="884"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认证证书编号</w:t>
            </w:r>
          </w:p>
        </w:tc>
        <w:tc>
          <w:tcPr>
            <w:tcW w:w="858"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证书有效期</w:t>
            </w:r>
          </w:p>
        </w:tc>
        <w:tc>
          <w:tcPr>
            <w:tcW w:w="760"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8"/>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1</w:t>
            </w:r>
          </w:p>
        </w:tc>
        <w:tc>
          <w:tcPr>
            <w:tcW w:w="737" w:type="pct"/>
            <w:vAlign w:val="center"/>
          </w:tcPr>
          <w:p>
            <w:pPr>
              <w:pStyle w:val="8"/>
              <w:spacing w:line="360" w:lineRule="auto"/>
              <w:rPr>
                <w:rFonts w:ascii="宋体" w:hAnsi="宋体" w:eastAsia="宋体" w:cs="Times New Roman"/>
                <w:color w:val="auto"/>
                <w:sz w:val="21"/>
                <w:szCs w:val="21"/>
              </w:rPr>
            </w:pPr>
          </w:p>
        </w:tc>
        <w:tc>
          <w:tcPr>
            <w:tcW w:w="814" w:type="pct"/>
            <w:vAlign w:val="center"/>
          </w:tcPr>
          <w:p>
            <w:pPr>
              <w:pStyle w:val="8"/>
              <w:spacing w:line="360" w:lineRule="auto"/>
              <w:rPr>
                <w:rFonts w:ascii="宋体" w:hAnsi="宋体" w:eastAsia="宋体" w:cs="Times New Roman"/>
                <w:color w:val="auto"/>
                <w:sz w:val="21"/>
                <w:szCs w:val="21"/>
              </w:rPr>
            </w:pPr>
          </w:p>
        </w:tc>
        <w:tc>
          <w:tcPr>
            <w:tcW w:w="665" w:type="pct"/>
          </w:tcPr>
          <w:p>
            <w:pPr>
              <w:pStyle w:val="8"/>
              <w:spacing w:line="360" w:lineRule="auto"/>
              <w:rPr>
                <w:rFonts w:ascii="宋体" w:hAnsi="宋体" w:eastAsia="宋体" w:cs="Times New Roman"/>
                <w:color w:val="auto"/>
                <w:sz w:val="21"/>
                <w:szCs w:val="21"/>
              </w:rPr>
            </w:pPr>
          </w:p>
        </w:tc>
        <w:tc>
          <w:tcPr>
            <w:tcW w:w="884" w:type="pct"/>
          </w:tcPr>
          <w:p>
            <w:pPr>
              <w:pStyle w:val="8"/>
              <w:spacing w:line="360" w:lineRule="auto"/>
              <w:rPr>
                <w:rFonts w:ascii="宋体" w:hAnsi="宋体" w:eastAsia="宋体" w:cs="Times New Roman"/>
                <w:color w:val="auto"/>
                <w:sz w:val="21"/>
                <w:szCs w:val="21"/>
              </w:rPr>
            </w:pPr>
          </w:p>
        </w:tc>
        <w:tc>
          <w:tcPr>
            <w:tcW w:w="858" w:type="pct"/>
          </w:tcPr>
          <w:p>
            <w:pPr>
              <w:pStyle w:val="8"/>
              <w:spacing w:line="360" w:lineRule="auto"/>
              <w:rPr>
                <w:rFonts w:ascii="宋体" w:hAnsi="宋体" w:eastAsia="宋体" w:cs="Times New Roman"/>
                <w:color w:val="auto"/>
                <w:sz w:val="21"/>
                <w:szCs w:val="21"/>
              </w:rPr>
            </w:pPr>
          </w:p>
        </w:tc>
        <w:tc>
          <w:tcPr>
            <w:tcW w:w="760" w:type="pct"/>
          </w:tcPr>
          <w:p>
            <w:pPr>
              <w:pStyle w:val="8"/>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8"/>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2</w:t>
            </w:r>
          </w:p>
        </w:tc>
        <w:tc>
          <w:tcPr>
            <w:tcW w:w="737" w:type="pct"/>
            <w:vAlign w:val="center"/>
          </w:tcPr>
          <w:p>
            <w:pPr>
              <w:pStyle w:val="8"/>
              <w:spacing w:line="360" w:lineRule="auto"/>
              <w:rPr>
                <w:rFonts w:ascii="宋体" w:hAnsi="宋体" w:eastAsia="宋体" w:cs="Times New Roman"/>
                <w:color w:val="auto"/>
                <w:sz w:val="21"/>
                <w:szCs w:val="21"/>
              </w:rPr>
            </w:pPr>
          </w:p>
        </w:tc>
        <w:tc>
          <w:tcPr>
            <w:tcW w:w="814" w:type="pct"/>
            <w:vAlign w:val="center"/>
          </w:tcPr>
          <w:p>
            <w:pPr>
              <w:pStyle w:val="8"/>
              <w:spacing w:line="360" w:lineRule="auto"/>
              <w:rPr>
                <w:rFonts w:ascii="宋体" w:hAnsi="宋体" w:eastAsia="宋体" w:cs="Times New Roman"/>
                <w:color w:val="auto"/>
                <w:sz w:val="21"/>
                <w:szCs w:val="21"/>
              </w:rPr>
            </w:pPr>
          </w:p>
        </w:tc>
        <w:tc>
          <w:tcPr>
            <w:tcW w:w="665" w:type="pct"/>
          </w:tcPr>
          <w:p>
            <w:pPr>
              <w:pStyle w:val="8"/>
              <w:spacing w:line="360" w:lineRule="auto"/>
              <w:rPr>
                <w:rFonts w:ascii="宋体" w:hAnsi="宋体" w:eastAsia="宋体" w:cs="Times New Roman"/>
                <w:color w:val="auto"/>
                <w:sz w:val="21"/>
                <w:szCs w:val="21"/>
              </w:rPr>
            </w:pPr>
          </w:p>
        </w:tc>
        <w:tc>
          <w:tcPr>
            <w:tcW w:w="884" w:type="pct"/>
          </w:tcPr>
          <w:p>
            <w:pPr>
              <w:pStyle w:val="8"/>
              <w:spacing w:line="360" w:lineRule="auto"/>
              <w:rPr>
                <w:rFonts w:ascii="宋体" w:hAnsi="宋体" w:eastAsia="宋体" w:cs="Times New Roman"/>
                <w:color w:val="auto"/>
                <w:sz w:val="21"/>
                <w:szCs w:val="21"/>
              </w:rPr>
            </w:pPr>
          </w:p>
        </w:tc>
        <w:tc>
          <w:tcPr>
            <w:tcW w:w="858" w:type="pct"/>
          </w:tcPr>
          <w:p>
            <w:pPr>
              <w:pStyle w:val="8"/>
              <w:spacing w:line="360" w:lineRule="auto"/>
              <w:rPr>
                <w:rFonts w:ascii="宋体" w:hAnsi="宋体" w:eastAsia="宋体" w:cs="Times New Roman"/>
                <w:color w:val="auto"/>
                <w:sz w:val="21"/>
                <w:szCs w:val="21"/>
              </w:rPr>
            </w:pPr>
          </w:p>
        </w:tc>
        <w:tc>
          <w:tcPr>
            <w:tcW w:w="760" w:type="pct"/>
          </w:tcPr>
          <w:p>
            <w:pPr>
              <w:pStyle w:val="8"/>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8"/>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737" w:type="pct"/>
            <w:vAlign w:val="center"/>
          </w:tcPr>
          <w:p>
            <w:pPr>
              <w:pStyle w:val="8"/>
              <w:spacing w:line="360" w:lineRule="auto"/>
              <w:rPr>
                <w:rFonts w:ascii="宋体" w:hAnsi="宋体" w:eastAsia="宋体" w:cs="Times New Roman"/>
                <w:color w:val="auto"/>
                <w:sz w:val="21"/>
                <w:szCs w:val="21"/>
              </w:rPr>
            </w:pPr>
          </w:p>
        </w:tc>
        <w:tc>
          <w:tcPr>
            <w:tcW w:w="814" w:type="pct"/>
            <w:vAlign w:val="center"/>
          </w:tcPr>
          <w:p>
            <w:pPr>
              <w:pStyle w:val="8"/>
              <w:spacing w:line="360" w:lineRule="auto"/>
              <w:rPr>
                <w:rFonts w:ascii="宋体" w:hAnsi="宋体" w:eastAsia="宋体" w:cs="Times New Roman"/>
                <w:color w:val="auto"/>
                <w:sz w:val="21"/>
                <w:szCs w:val="21"/>
              </w:rPr>
            </w:pPr>
          </w:p>
        </w:tc>
        <w:tc>
          <w:tcPr>
            <w:tcW w:w="665" w:type="pct"/>
          </w:tcPr>
          <w:p>
            <w:pPr>
              <w:pStyle w:val="8"/>
              <w:spacing w:line="360" w:lineRule="auto"/>
              <w:rPr>
                <w:rFonts w:ascii="宋体" w:hAnsi="宋体" w:eastAsia="宋体" w:cs="Times New Roman"/>
                <w:color w:val="auto"/>
                <w:sz w:val="21"/>
                <w:szCs w:val="21"/>
              </w:rPr>
            </w:pPr>
          </w:p>
        </w:tc>
        <w:tc>
          <w:tcPr>
            <w:tcW w:w="884" w:type="pct"/>
          </w:tcPr>
          <w:p>
            <w:pPr>
              <w:pStyle w:val="8"/>
              <w:spacing w:line="360" w:lineRule="auto"/>
              <w:rPr>
                <w:rFonts w:ascii="宋体" w:hAnsi="宋体" w:eastAsia="宋体" w:cs="Times New Roman"/>
                <w:color w:val="auto"/>
                <w:sz w:val="21"/>
                <w:szCs w:val="21"/>
              </w:rPr>
            </w:pPr>
          </w:p>
        </w:tc>
        <w:tc>
          <w:tcPr>
            <w:tcW w:w="858" w:type="pct"/>
          </w:tcPr>
          <w:p>
            <w:pPr>
              <w:pStyle w:val="8"/>
              <w:spacing w:line="360" w:lineRule="auto"/>
              <w:rPr>
                <w:rFonts w:ascii="宋体" w:hAnsi="宋体" w:eastAsia="宋体" w:cs="Times New Roman"/>
                <w:color w:val="auto"/>
                <w:sz w:val="21"/>
                <w:szCs w:val="21"/>
              </w:rPr>
            </w:pPr>
          </w:p>
        </w:tc>
        <w:tc>
          <w:tcPr>
            <w:tcW w:w="760" w:type="pct"/>
          </w:tcPr>
          <w:p>
            <w:pPr>
              <w:pStyle w:val="8"/>
              <w:spacing w:line="360" w:lineRule="auto"/>
              <w:rPr>
                <w:rFonts w:ascii="宋体" w:hAnsi="宋体" w:eastAsia="宋体" w:cs="Times New Roman"/>
                <w:color w:val="auto"/>
                <w:sz w:val="21"/>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rPr>
          <w:rFonts w:cs="宋体" w:asciiTheme="minorEastAsia" w:hAnsiTheme="minorEastAsia"/>
          <w:color w:val="auto"/>
          <w:szCs w:val="21"/>
          <w:lang w:val="zh-CN"/>
        </w:rPr>
      </w:pPr>
      <w:r>
        <w:rPr>
          <w:rFonts w:hint="eastAsia" w:cs="宋体" w:asciiTheme="minorEastAsia" w:hAnsiTheme="minorEastAsia"/>
          <w:color w:val="auto"/>
          <w:szCs w:val="21"/>
          <w:lang w:val="zh-CN"/>
        </w:rPr>
        <w:t>说明：所投产品节能认证证书须附后。</w:t>
      </w: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4.7“节能产品政府采购品目清单”优先采购节能产品情况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宋体" w:hAnsi="宋体"/>
          <w:color w:val="auto"/>
          <w:szCs w:val="21"/>
        </w:rPr>
      </w:pPr>
    </w:p>
    <w:tbl>
      <w:tblPr>
        <w:tblStyle w:val="24"/>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737"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产品名称</w:t>
            </w:r>
          </w:p>
        </w:tc>
        <w:tc>
          <w:tcPr>
            <w:tcW w:w="814"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品牌</w:t>
            </w:r>
          </w:p>
        </w:tc>
        <w:tc>
          <w:tcPr>
            <w:tcW w:w="665"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产品型号</w:t>
            </w:r>
          </w:p>
        </w:tc>
        <w:tc>
          <w:tcPr>
            <w:tcW w:w="884"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认证证书编号</w:t>
            </w:r>
          </w:p>
        </w:tc>
        <w:tc>
          <w:tcPr>
            <w:tcW w:w="858"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证书有效期</w:t>
            </w:r>
          </w:p>
        </w:tc>
        <w:tc>
          <w:tcPr>
            <w:tcW w:w="760"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8"/>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1</w:t>
            </w:r>
          </w:p>
        </w:tc>
        <w:tc>
          <w:tcPr>
            <w:tcW w:w="737" w:type="pct"/>
            <w:vAlign w:val="center"/>
          </w:tcPr>
          <w:p>
            <w:pPr>
              <w:pStyle w:val="8"/>
              <w:spacing w:line="360" w:lineRule="auto"/>
              <w:rPr>
                <w:rFonts w:ascii="宋体" w:hAnsi="宋体" w:eastAsia="宋体" w:cs="Times New Roman"/>
                <w:color w:val="auto"/>
                <w:sz w:val="21"/>
                <w:szCs w:val="21"/>
              </w:rPr>
            </w:pPr>
          </w:p>
        </w:tc>
        <w:tc>
          <w:tcPr>
            <w:tcW w:w="814" w:type="pct"/>
            <w:vAlign w:val="center"/>
          </w:tcPr>
          <w:p>
            <w:pPr>
              <w:pStyle w:val="8"/>
              <w:spacing w:line="360" w:lineRule="auto"/>
              <w:rPr>
                <w:rFonts w:ascii="宋体" w:hAnsi="宋体" w:eastAsia="宋体" w:cs="Times New Roman"/>
                <w:color w:val="auto"/>
                <w:sz w:val="21"/>
                <w:szCs w:val="21"/>
              </w:rPr>
            </w:pPr>
          </w:p>
        </w:tc>
        <w:tc>
          <w:tcPr>
            <w:tcW w:w="665" w:type="pct"/>
          </w:tcPr>
          <w:p>
            <w:pPr>
              <w:pStyle w:val="8"/>
              <w:spacing w:line="360" w:lineRule="auto"/>
              <w:rPr>
                <w:rFonts w:ascii="宋体" w:hAnsi="宋体" w:eastAsia="宋体" w:cs="Times New Roman"/>
                <w:color w:val="auto"/>
                <w:sz w:val="21"/>
                <w:szCs w:val="21"/>
              </w:rPr>
            </w:pPr>
          </w:p>
        </w:tc>
        <w:tc>
          <w:tcPr>
            <w:tcW w:w="884" w:type="pct"/>
          </w:tcPr>
          <w:p>
            <w:pPr>
              <w:pStyle w:val="8"/>
              <w:spacing w:line="360" w:lineRule="auto"/>
              <w:rPr>
                <w:rFonts w:ascii="宋体" w:hAnsi="宋体" w:eastAsia="宋体" w:cs="Times New Roman"/>
                <w:color w:val="auto"/>
                <w:sz w:val="21"/>
                <w:szCs w:val="21"/>
              </w:rPr>
            </w:pPr>
          </w:p>
        </w:tc>
        <w:tc>
          <w:tcPr>
            <w:tcW w:w="858" w:type="pct"/>
          </w:tcPr>
          <w:p>
            <w:pPr>
              <w:pStyle w:val="8"/>
              <w:spacing w:line="360" w:lineRule="auto"/>
              <w:rPr>
                <w:rFonts w:ascii="宋体" w:hAnsi="宋体" w:eastAsia="宋体" w:cs="Times New Roman"/>
                <w:color w:val="auto"/>
                <w:sz w:val="21"/>
                <w:szCs w:val="21"/>
              </w:rPr>
            </w:pPr>
          </w:p>
        </w:tc>
        <w:tc>
          <w:tcPr>
            <w:tcW w:w="760" w:type="pct"/>
          </w:tcPr>
          <w:p>
            <w:pPr>
              <w:pStyle w:val="8"/>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8"/>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2</w:t>
            </w:r>
          </w:p>
        </w:tc>
        <w:tc>
          <w:tcPr>
            <w:tcW w:w="737" w:type="pct"/>
            <w:vAlign w:val="center"/>
          </w:tcPr>
          <w:p>
            <w:pPr>
              <w:pStyle w:val="8"/>
              <w:spacing w:line="360" w:lineRule="auto"/>
              <w:rPr>
                <w:rFonts w:ascii="宋体" w:hAnsi="宋体" w:eastAsia="宋体" w:cs="Times New Roman"/>
                <w:color w:val="auto"/>
                <w:sz w:val="21"/>
                <w:szCs w:val="21"/>
              </w:rPr>
            </w:pPr>
          </w:p>
        </w:tc>
        <w:tc>
          <w:tcPr>
            <w:tcW w:w="814" w:type="pct"/>
            <w:vAlign w:val="center"/>
          </w:tcPr>
          <w:p>
            <w:pPr>
              <w:pStyle w:val="8"/>
              <w:spacing w:line="360" w:lineRule="auto"/>
              <w:rPr>
                <w:rFonts w:ascii="宋体" w:hAnsi="宋体" w:eastAsia="宋体" w:cs="Times New Roman"/>
                <w:color w:val="auto"/>
                <w:sz w:val="21"/>
                <w:szCs w:val="21"/>
              </w:rPr>
            </w:pPr>
          </w:p>
        </w:tc>
        <w:tc>
          <w:tcPr>
            <w:tcW w:w="665" w:type="pct"/>
          </w:tcPr>
          <w:p>
            <w:pPr>
              <w:pStyle w:val="8"/>
              <w:spacing w:line="360" w:lineRule="auto"/>
              <w:rPr>
                <w:rFonts w:ascii="宋体" w:hAnsi="宋体" w:eastAsia="宋体" w:cs="Times New Roman"/>
                <w:color w:val="auto"/>
                <w:sz w:val="21"/>
                <w:szCs w:val="21"/>
              </w:rPr>
            </w:pPr>
          </w:p>
        </w:tc>
        <w:tc>
          <w:tcPr>
            <w:tcW w:w="884" w:type="pct"/>
          </w:tcPr>
          <w:p>
            <w:pPr>
              <w:pStyle w:val="8"/>
              <w:spacing w:line="360" w:lineRule="auto"/>
              <w:rPr>
                <w:rFonts w:ascii="宋体" w:hAnsi="宋体" w:eastAsia="宋体" w:cs="Times New Roman"/>
                <w:color w:val="auto"/>
                <w:sz w:val="21"/>
                <w:szCs w:val="21"/>
              </w:rPr>
            </w:pPr>
          </w:p>
        </w:tc>
        <w:tc>
          <w:tcPr>
            <w:tcW w:w="858" w:type="pct"/>
          </w:tcPr>
          <w:p>
            <w:pPr>
              <w:pStyle w:val="8"/>
              <w:spacing w:line="360" w:lineRule="auto"/>
              <w:rPr>
                <w:rFonts w:ascii="宋体" w:hAnsi="宋体" w:eastAsia="宋体" w:cs="Times New Roman"/>
                <w:color w:val="auto"/>
                <w:sz w:val="21"/>
                <w:szCs w:val="21"/>
              </w:rPr>
            </w:pPr>
          </w:p>
        </w:tc>
        <w:tc>
          <w:tcPr>
            <w:tcW w:w="760" w:type="pct"/>
          </w:tcPr>
          <w:p>
            <w:pPr>
              <w:pStyle w:val="8"/>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8"/>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737" w:type="pct"/>
            <w:vAlign w:val="center"/>
          </w:tcPr>
          <w:p>
            <w:pPr>
              <w:pStyle w:val="8"/>
              <w:spacing w:line="360" w:lineRule="auto"/>
              <w:rPr>
                <w:rFonts w:ascii="宋体" w:hAnsi="宋体" w:eastAsia="宋体" w:cs="Times New Roman"/>
                <w:color w:val="auto"/>
                <w:sz w:val="21"/>
                <w:szCs w:val="21"/>
              </w:rPr>
            </w:pPr>
          </w:p>
        </w:tc>
        <w:tc>
          <w:tcPr>
            <w:tcW w:w="814" w:type="pct"/>
            <w:vAlign w:val="center"/>
          </w:tcPr>
          <w:p>
            <w:pPr>
              <w:pStyle w:val="8"/>
              <w:spacing w:line="360" w:lineRule="auto"/>
              <w:rPr>
                <w:rFonts w:ascii="宋体" w:hAnsi="宋体" w:eastAsia="宋体" w:cs="Times New Roman"/>
                <w:color w:val="auto"/>
                <w:sz w:val="21"/>
                <w:szCs w:val="21"/>
              </w:rPr>
            </w:pPr>
          </w:p>
        </w:tc>
        <w:tc>
          <w:tcPr>
            <w:tcW w:w="665" w:type="pct"/>
          </w:tcPr>
          <w:p>
            <w:pPr>
              <w:pStyle w:val="8"/>
              <w:spacing w:line="360" w:lineRule="auto"/>
              <w:rPr>
                <w:rFonts w:ascii="宋体" w:hAnsi="宋体" w:eastAsia="宋体" w:cs="Times New Roman"/>
                <w:color w:val="auto"/>
                <w:sz w:val="21"/>
                <w:szCs w:val="21"/>
              </w:rPr>
            </w:pPr>
          </w:p>
        </w:tc>
        <w:tc>
          <w:tcPr>
            <w:tcW w:w="884" w:type="pct"/>
          </w:tcPr>
          <w:p>
            <w:pPr>
              <w:pStyle w:val="8"/>
              <w:spacing w:line="360" w:lineRule="auto"/>
              <w:rPr>
                <w:rFonts w:ascii="宋体" w:hAnsi="宋体" w:eastAsia="宋体" w:cs="Times New Roman"/>
                <w:color w:val="auto"/>
                <w:sz w:val="21"/>
                <w:szCs w:val="21"/>
              </w:rPr>
            </w:pPr>
          </w:p>
        </w:tc>
        <w:tc>
          <w:tcPr>
            <w:tcW w:w="858" w:type="pct"/>
          </w:tcPr>
          <w:p>
            <w:pPr>
              <w:pStyle w:val="8"/>
              <w:spacing w:line="360" w:lineRule="auto"/>
              <w:rPr>
                <w:rFonts w:ascii="宋体" w:hAnsi="宋体" w:eastAsia="宋体" w:cs="Times New Roman"/>
                <w:color w:val="auto"/>
                <w:sz w:val="21"/>
                <w:szCs w:val="21"/>
              </w:rPr>
            </w:pPr>
          </w:p>
        </w:tc>
        <w:tc>
          <w:tcPr>
            <w:tcW w:w="760" w:type="pct"/>
          </w:tcPr>
          <w:p>
            <w:pPr>
              <w:pStyle w:val="8"/>
              <w:spacing w:line="360" w:lineRule="auto"/>
              <w:rPr>
                <w:rFonts w:ascii="宋体" w:hAnsi="宋体" w:eastAsia="宋体" w:cs="Times New Roman"/>
                <w:color w:val="auto"/>
                <w:sz w:val="21"/>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rPr>
          <w:rFonts w:cs="宋体" w:asciiTheme="minorEastAsia" w:hAnsiTheme="minorEastAsia"/>
          <w:color w:val="auto"/>
          <w:szCs w:val="21"/>
          <w:lang w:val="zh-CN"/>
        </w:rPr>
      </w:pPr>
      <w:r>
        <w:rPr>
          <w:rFonts w:hint="eastAsia" w:cs="宋体" w:asciiTheme="minorEastAsia" w:hAnsiTheme="minorEastAsia"/>
          <w:color w:val="auto"/>
          <w:szCs w:val="21"/>
          <w:lang w:val="zh-CN"/>
        </w:rPr>
        <w:t>说明：所投产品节能认证证书须附后。</w:t>
      </w: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4.8 “环境标志产品政府采购品目清单”优先采购产品情况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Theme="minorEastAsia" w:hAnsiTheme="minorEastAsia"/>
          <w:color w:val="auto"/>
          <w:szCs w:val="21"/>
        </w:rPr>
      </w:pPr>
    </w:p>
    <w:tbl>
      <w:tblPr>
        <w:tblStyle w:val="24"/>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737"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产品名称</w:t>
            </w:r>
          </w:p>
        </w:tc>
        <w:tc>
          <w:tcPr>
            <w:tcW w:w="814"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品牌</w:t>
            </w:r>
          </w:p>
        </w:tc>
        <w:tc>
          <w:tcPr>
            <w:tcW w:w="665"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产品型号</w:t>
            </w:r>
          </w:p>
        </w:tc>
        <w:tc>
          <w:tcPr>
            <w:tcW w:w="884"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认证证书编号</w:t>
            </w:r>
          </w:p>
        </w:tc>
        <w:tc>
          <w:tcPr>
            <w:tcW w:w="858"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证书有效期</w:t>
            </w:r>
          </w:p>
        </w:tc>
        <w:tc>
          <w:tcPr>
            <w:tcW w:w="760"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8"/>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1</w:t>
            </w:r>
          </w:p>
        </w:tc>
        <w:tc>
          <w:tcPr>
            <w:tcW w:w="737" w:type="pct"/>
            <w:vAlign w:val="center"/>
          </w:tcPr>
          <w:p>
            <w:pPr>
              <w:pStyle w:val="8"/>
              <w:spacing w:line="360" w:lineRule="auto"/>
              <w:rPr>
                <w:rFonts w:ascii="宋体" w:hAnsi="宋体" w:eastAsia="宋体" w:cs="Times New Roman"/>
                <w:color w:val="auto"/>
                <w:sz w:val="21"/>
                <w:szCs w:val="21"/>
              </w:rPr>
            </w:pPr>
          </w:p>
        </w:tc>
        <w:tc>
          <w:tcPr>
            <w:tcW w:w="814" w:type="pct"/>
            <w:vAlign w:val="center"/>
          </w:tcPr>
          <w:p>
            <w:pPr>
              <w:pStyle w:val="8"/>
              <w:spacing w:line="360" w:lineRule="auto"/>
              <w:rPr>
                <w:rFonts w:ascii="宋体" w:hAnsi="宋体" w:eastAsia="宋体" w:cs="Times New Roman"/>
                <w:color w:val="auto"/>
                <w:sz w:val="21"/>
                <w:szCs w:val="21"/>
              </w:rPr>
            </w:pPr>
          </w:p>
        </w:tc>
        <w:tc>
          <w:tcPr>
            <w:tcW w:w="665" w:type="pct"/>
          </w:tcPr>
          <w:p>
            <w:pPr>
              <w:pStyle w:val="8"/>
              <w:spacing w:line="360" w:lineRule="auto"/>
              <w:rPr>
                <w:rFonts w:ascii="宋体" w:hAnsi="宋体" w:eastAsia="宋体" w:cs="Times New Roman"/>
                <w:color w:val="auto"/>
                <w:sz w:val="21"/>
                <w:szCs w:val="21"/>
              </w:rPr>
            </w:pPr>
          </w:p>
        </w:tc>
        <w:tc>
          <w:tcPr>
            <w:tcW w:w="884" w:type="pct"/>
          </w:tcPr>
          <w:p>
            <w:pPr>
              <w:pStyle w:val="8"/>
              <w:spacing w:line="360" w:lineRule="auto"/>
              <w:rPr>
                <w:rFonts w:ascii="宋体" w:hAnsi="宋体" w:eastAsia="宋体" w:cs="Times New Roman"/>
                <w:color w:val="auto"/>
                <w:sz w:val="21"/>
                <w:szCs w:val="21"/>
              </w:rPr>
            </w:pPr>
          </w:p>
        </w:tc>
        <w:tc>
          <w:tcPr>
            <w:tcW w:w="858" w:type="pct"/>
          </w:tcPr>
          <w:p>
            <w:pPr>
              <w:pStyle w:val="8"/>
              <w:spacing w:line="360" w:lineRule="auto"/>
              <w:rPr>
                <w:rFonts w:ascii="宋体" w:hAnsi="宋体" w:eastAsia="宋体" w:cs="Times New Roman"/>
                <w:color w:val="auto"/>
                <w:sz w:val="21"/>
                <w:szCs w:val="21"/>
              </w:rPr>
            </w:pPr>
          </w:p>
        </w:tc>
        <w:tc>
          <w:tcPr>
            <w:tcW w:w="760" w:type="pct"/>
          </w:tcPr>
          <w:p>
            <w:pPr>
              <w:pStyle w:val="8"/>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8"/>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2</w:t>
            </w:r>
          </w:p>
        </w:tc>
        <w:tc>
          <w:tcPr>
            <w:tcW w:w="737" w:type="pct"/>
            <w:vAlign w:val="center"/>
          </w:tcPr>
          <w:p>
            <w:pPr>
              <w:pStyle w:val="8"/>
              <w:spacing w:line="360" w:lineRule="auto"/>
              <w:rPr>
                <w:rFonts w:ascii="宋体" w:hAnsi="宋体" w:eastAsia="宋体" w:cs="Times New Roman"/>
                <w:color w:val="auto"/>
                <w:sz w:val="21"/>
                <w:szCs w:val="21"/>
              </w:rPr>
            </w:pPr>
          </w:p>
        </w:tc>
        <w:tc>
          <w:tcPr>
            <w:tcW w:w="814" w:type="pct"/>
            <w:vAlign w:val="center"/>
          </w:tcPr>
          <w:p>
            <w:pPr>
              <w:pStyle w:val="8"/>
              <w:spacing w:line="360" w:lineRule="auto"/>
              <w:rPr>
                <w:rFonts w:ascii="宋体" w:hAnsi="宋体" w:eastAsia="宋体" w:cs="Times New Roman"/>
                <w:color w:val="auto"/>
                <w:sz w:val="21"/>
                <w:szCs w:val="21"/>
              </w:rPr>
            </w:pPr>
          </w:p>
        </w:tc>
        <w:tc>
          <w:tcPr>
            <w:tcW w:w="665" w:type="pct"/>
          </w:tcPr>
          <w:p>
            <w:pPr>
              <w:pStyle w:val="8"/>
              <w:spacing w:line="360" w:lineRule="auto"/>
              <w:rPr>
                <w:rFonts w:ascii="宋体" w:hAnsi="宋体" w:eastAsia="宋体" w:cs="Times New Roman"/>
                <w:color w:val="auto"/>
                <w:sz w:val="21"/>
                <w:szCs w:val="21"/>
              </w:rPr>
            </w:pPr>
          </w:p>
        </w:tc>
        <w:tc>
          <w:tcPr>
            <w:tcW w:w="884" w:type="pct"/>
          </w:tcPr>
          <w:p>
            <w:pPr>
              <w:pStyle w:val="8"/>
              <w:spacing w:line="360" w:lineRule="auto"/>
              <w:rPr>
                <w:rFonts w:ascii="宋体" w:hAnsi="宋体" w:eastAsia="宋体" w:cs="Times New Roman"/>
                <w:color w:val="auto"/>
                <w:sz w:val="21"/>
                <w:szCs w:val="21"/>
              </w:rPr>
            </w:pPr>
          </w:p>
        </w:tc>
        <w:tc>
          <w:tcPr>
            <w:tcW w:w="858" w:type="pct"/>
          </w:tcPr>
          <w:p>
            <w:pPr>
              <w:pStyle w:val="8"/>
              <w:spacing w:line="360" w:lineRule="auto"/>
              <w:rPr>
                <w:rFonts w:ascii="宋体" w:hAnsi="宋体" w:eastAsia="宋体" w:cs="Times New Roman"/>
                <w:color w:val="auto"/>
                <w:sz w:val="21"/>
                <w:szCs w:val="21"/>
              </w:rPr>
            </w:pPr>
          </w:p>
        </w:tc>
        <w:tc>
          <w:tcPr>
            <w:tcW w:w="760" w:type="pct"/>
          </w:tcPr>
          <w:p>
            <w:pPr>
              <w:pStyle w:val="8"/>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8"/>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737" w:type="pct"/>
            <w:vAlign w:val="center"/>
          </w:tcPr>
          <w:p>
            <w:pPr>
              <w:pStyle w:val="8"/>
              <w:spacing w:line="360" w:lineRule="auto"/>
              <w:rPr>
                <w:rFonts w:ascii="宋体" w:hAnsi="宋体" w:eastAsia="宋体" w:cs="Times New Roman"/>
                <w:color w:val="auto"/>
                <w:sz w:val="21"/>
                <w:szCs w:val="21"/>
              </w:rPr>
            </w:pPr>
          </w:p>
        </w:tc>
        <w:tc>
          <w:tcPr>
            <w:tcW w:w="814" w:type="pct"/>
            <w:vAlign w:val="center"/>
          </w:tcPr>
          <w:p>
            <w:pPr>
              <w:pStyle w:val="8"/>
              <w:spacing w:line="360" w:lineRule="auto"/>
              <w:rPr>
                <w:rFonts w:ascii="宋体" w:hAnsi="宋体" w:eastAsia="宋体" w:cs="Times New Roman"/>
                <w:color w:val="auto"/>
                <w:sz w:val="21"/>
                <w:szCs w:val="21"/>
              </w:rPr>
            </w:pPr>
          </w:p>
        </w:tc>
        <w:tc>
          <w:tcPr>
            <w:tcW w:w="665" w:type="pct"/>
          </w:tcPr>
          <w:p>
            <w:pPr>
              <w:pStyle w:val="8"/>
              <w:spacing w:line="360" w:lineRule="auto"/>
              <w:rPr>
                <w:rFonts w:ascii="宋体" w:hAnsi="宋体" w:eastAsia="宋体" w:cs="Times New Roman"/>
                <w:color w:val="auto"/>
                <w:sz w:val="21"/>
                <w:szCs w:val="21"/>
              </w:rPr>
            </w:pPr>
          </w:p>
        </w:tc>
        <w:tc>
          <w:tcPr>
            <w:tcW w:w="884" w:type="pct"/>
          </w:tcPr>
          <w:p>
            <w:pPr>
              <w:pStyle w:val="8"/>
              <w:spacing w:line="360" w:lineRule="auto"/>
              <w:rPr>
                <w:rFonts w:ascii="宋体" w:hAnsi="宋体" w:eastAsia="宋体" w:cs="Times New Roman"/>
                <w:color w:val="auto"/>
                <w:sz w:val="21"/>
                <w:szCs w:val="21"/>
              </w:rPr>
            </w:pPr>
          </w:p>
        </w:tc>
        <w:tc>
          <w:tcPr>
            <w:tcW w:w="858" w:type="pct"/>
          </w:tcPr>
          <w:p>
            <w:pPr>
              <w:pStyle w:val="8"/>
              <w:spacing w:line="360" w:lineRule="auto"/>
              <w:rPr>
                <w:rFonts w:ascii="宋体" w:hAnsi="宋体" w:eastAsia="宋体" w:cs="Times New Roman"/>
                <w:color w:val="auto"/>
                <w:sz w:val="21"/>
                <w:szCs w:val="21"/>
              </w:rPr>
            </w:pPr>
          </w:p>
        </w:tc>
        <w:tc>
          <w:tcPr>
            <w:tcW w:w="760" w:type="pct"/>
          </w:tcPr>
          <w:p>
            <w:pPr>
              <w:pStyle w:val="8"/>
              <w:spacing w:line="360" w:lineRule="auto"/>
              <w:rPr>
                <w:rFonts w:ascii="宋体" w:hAnsi="宋体" w:eastAsia="宋体" w:cs="Times New Roman"/>
                <w:color w:val="auto"/>
                <w:sz w:val="21"/>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spacing w:line="360" w:lineRule="auto"/>
        <w:rPr>
          <w:rFonts w:ascii="宋体" w:hAnsi="宋体"/>
          <w:b/>
          <w:bCs/>
          <w:color w:val="auto"/>
          <w:sz w:val="36"/>
          <w:szCs w:val="36"/>
        </w:rPr>
      </w:pPr>
      <w:r>
        <w:rPr>
          <w:rFonts w:hint="eastAsia" w:cs="宋体" w:asciiTheme="minorEastAsia" w:hAnsiTheme="minorEastAsia"/>
          <w:color w:val="auto"/>
          <w:szCs w:val="21"/>
          <w:lang w:val="zh-CN"/>
        </w:rPr>
        <w:t>说明：所投产品环境标志产品认证证书须附后。</w:t>
      </w: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五、主要标的信息（备用）</w:t>
      </w:r>
    </w:p>
    <w:tbl>
      <w:tblPr>
        <w:tblStyle w:val="24"/>
        <w:tblW w:w="0" w:type="auto"/>
        <w:jc w:val="center"/>
        <w:tblLayout w:type="fixed"/>
        <w:tblCellMar>
          <w:top w:w="0" w:type="dxa"/>
          <w:left w:w="108" w:type="dxa"/>
          <w:bottom w:w="0" w:type="dxa"/>
          <w:right w:w="108" w:type="dxa"/>
        </w:tblCellMar>
      </w:tblPr>
      <w:tblGrid>
        <w:gridCol w:w="533"/>
        <w:gridCol w:w="1841"/>
        <w:gridCol w:w="1523"/>
        <w:gridCol w:w="1524"/>
        <w:gridCol w:w="1523"/>
        <w:gridCol w:w="1524"/>
      </w:tblGrid>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2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序号</w:t>
            </w:r>
          </w:p>
        </w:tc>
        <w:tc>
          <w:tcPr>
            <w:tcW w:w="1841"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名称</w:t>
            </w:r>
          </w:p>
        </w:tc>
        <w:tc>
          <w:tcPr>
            <w:tcW w:w="152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服务范围</w:t>
            </w:r>
          </w:p>
        </w:tc>
        <w:tc>
          <w:tcPr>
            <w:tcW w:w="152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服务要求</w:t>
            </w:r>
          </w:p>
        </w:tc>
        <w:tc>
          <w:tcPr>
            <w:tcW w:w="152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服务时间</w:t>
            </w:r>
          </w:p>
        </w:tc>
        <w:tc>
          <w:tcPr>
            <w:tcW w:w="152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服务标准</w:t>
            </w:r>
          </w:p>
        </w:tc>
      </w:tr>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1</w:t>
            </w:r>
          </w:p>
        </w:tc>
        <w:tc>
          <w:tcPr>
            <w:tcW w:w="184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2</w:t>
            </w:r>
          </w:p>
        </w:tc>
        <w:tc>
          <w:tcPr>
            <w:tcW w:w="184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w:t>
            </w:r>
          </w:p>
        </w:tc>
        <w:tc>
          <w:tcPr>
            <w:tcW w:w="184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bl>
    <w:p>
      <w:pPr>
        <w:autoSpaceDE w:val="0"/>
        <w:autoSpaceDN w:val="0"/>
        <w:adjustRightInd w:val="0"/>
        <w:spacing w:line="36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说明：</w:t>
      </w:r>
    </w:p>
    <w:p>
      <w:pPr>
        <w:autoSpaceDE w:val="0"/>
        <w:autoSpaceDN w:val="0"/>
        <w:adjustRightInd w:val="0"/>
        <w:spacing w:line="36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1、按照《财政部办公厅关于印发﹤政府采购公告和公示信息格式规范（2020年版）﹥》（财办库〔2020〕50号）要求，中标公告须包含主要标的信息。如投标人未提供该表造成中标后无法发布中标公告的，投标人承担相关责任。</w:t>
      </w:r>
    </w:p>
    <w:p>
      <w:pPr>
        <w:autoSpaceDE w:val="0"/>
        <w:autoSpaceDN w:val="0"/>
        <w:adjustRightInd w:val="0"/>
        <w:spacing w:line="36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2、此表不涉及评标委员会评审内容。</w:t>
      </w:r>
    </w:p>
    <w:p>
      <w:pPr>
        <w:autoSpaceDE w:val="0"/>
        <w:autoSpaceDN w:val="0"/>
        <w:adjustRightInd w:val="0"/>
        <w:spacing w:line="360" w:lineRule="auto"/>
        <w:ind w:firstLine="562" w:firstLineChars="200"/>
        <w:rPr>
          <w:rFonts w:cs="黑体" w:asciiTheme="minorEastAsia" w:hAnsiTheme="minorEastAsia"/>
          <w:b/>
          <w:bCs/>
          <w:color w:val="auto"/>
          <w:sz w:val="28"/>
          <w:szCs w:val="28"/>
        </w:rPr>
      </w:pPr>
    </w:p>
    <w:p>
      <w:pPr>
        <w:autoSpaceDE w:val="0"/>
        <w:autoSpaceDN w:val="0"/>
        <w:adjustRightInd w:val="0"/>
        <w:spacing w:line="360" w:lineRule="auto"/>
        <w:ind w:firstLine="562" w:firstLineChars="200"/>
        <w:rPr>
          <w:rFonts w:cs="黑体" w:asciiTheme="minorEastAsia" w:hAnsiTheme="minorEastAsia"/>
          <w:b/>
          <w:bCs/>
          <w:color w:val="auto"/>
          <w:sz w:val="28"/>
          <w:szCs w:val="28"/>
        </w:rPr>
      </w:pPr>
    </w:p>
    <w:p>
      <w:pPr>
        <w:autoSpaceDE w:val="0"/>
        <w:autoSpaceDN w:val="0"/>
        <w:adjustRightInd w:val="0"/>
        <w:spacing w:line="360" w:lineRule="auto"/>
        <w:ind w:firstLine="562" w:firstLineChars="200"/>
        <w:rPr>
          <w:rFonts w:cs="黑体" w:asciiTheme="minorEastAsia" w:hAnsiTheme="minorEastAsia"/>
          <w:b/>
          <w:bCs/>
          <w:color w:val="auto"/>
          <w:sz w:val="28"/>
          <w:szCs w:val="28"/>
        </w:rPr>
      </w:pPr>
    </w:p>
    <w:p>
      <w:pPr>
        <w:autoSpaceDE w:val="0"/>
        <w:autoSpaceDN w:val="0"/>
        <w:adjustRightInd w:val="0"/>
        <w:spacing w:line="48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360" w:lineRule="auto"/>
        <w:ind w:firstLine="562" w:firstLineChars="200"/>
        <w:rPr>
          <w:rFonts w:cs="黑体" w:asciiTheme="minorEastAsia" w:hAnsiTheme="minorEastAsia"/>
          <w:b/>
          <w:bCs/>
          <w:color w:val="auto"/>
          <w:sz w:val="28"/>
          <w:szCs w:val="28"/>
        </w:rPr>
      </w:pPr>
    </w:p>
    <w:p>
      <w:pPr>
        <w:widowControl/>
        <w:jc w:val="left"/>
        <w:rPr>
          <w:rFonts w:cs="黑体" w:asciiTheme="minorEastAsia" w:hAnsiTheme="minorEastAsia"/>
          <w:b/>
          <w:bCs/>
          <w:color w:val="auto"/>
          <w:sz w:val="28"/>
          <w:szCs w:val="28"/>
          <w:lang w:val="zh-CN"/>
        </w:rPr>
      </w:pPr>
      <w:r>
        <w:rPr>
          <w:rFonts w:cs="黑体" w:asciiTheme="minorEastAsia" w:hAnsiTheme="minorEastAsia"/>
          <w:b/>
          <w:bCs/>
          <w:color w:val="auto"/>
          <w:sz w:val="28"/>
          <w:szCs w:val="28"/>
          <w:lang w:val="zh-CN"/>
        </w:rPr>
        <w:br w:type="page"/>
      </w: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六、</w:t>
      </w:r>
      <w:r>
        <w:rPr>
          <w:rFonts w:cs="黑体" w:asciiTheme="minorEastAsia" w:hAnsiTheme="minorEastAsia"/>
          <w:b/>
          <w:bCs/>
          <w:color w:val="auto"/>
          <w:sz w:val="28"/>
          <w:szCs w:val="28"/>
          <w:lang w:val="zh-CN"/>
        </w:rPr>
        <w:t>其他资料（若有）</w:t>
      </w:r>
    </w:p>
    <w:p>
      <w:pPr>
        <w:rPr>
          <w:color w:val="auto"/>
        </w:rPr>
      </w:pPr>
    </w:p>
    <w:p>
      <w:pPr>
        <w:rPr>
          <w:color w:val="auto"/>
        </w:rPr>
      </w:pPr>
    </w:p>
    <w:p>
      <w:pPr>
        <w:rPr>
          <w:color w:val="auto"/>
        </w:rPr>
      </w:pPr>
    </w:p>
    <w:p>
      <w:pPr>
        <w:spacing w:line="360" w:lineRule="auto"/>
        <w:jc w:val="center"/>
        <w:rPr>
          <w:rFonts w:ascii="宋体" w:hAnsi="宋体"/>
          <w:b/>
          <w:bCs/>
          <w:color w:val="auto"/>
          <w:sz w:val="28"/>
          <w:szCs w:val="28"/>
        </w:rPr>
      </w:pPr>
      <w:r>
        <w:rPr>
          <w:rFonts w:ascii="宋体" w:hAnsi="宋体"/>
          <w:b/>
          <w:bCs/>
          <w:color w:val="auto"/>
          <w:sz w:val="28"/>
          <w:szCs w:val="28"/>
        </w:rPr>
        <w:t>除招标文件另有规定外，投标人认为需要提交的其他证明材料或资料加盖投标人单位公章后应在此项下提交。</w:t>
      </w: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sectPr>
      <w:footerReference r:id="rId3" w:type="default"/>
      <w:pgSz w:w="11906" w:h="16838"/>
      <w:pgMar w:top="2098" w:right="1474" w:bottom="1928"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MS Mincho">
    <w:panose1 w:val="02020609040205080304"/>
    <w:charset w:val="80"/>
    <w:family w:val="roman"/>
    <w:pitch w:val="default"/>
    <w:sig w:usb0="E00002FF" w:usb1="6AC7FDFB" w:usb2="00000012" w:usb3="00000000" w:csb0="4002009F" w:csb1="DFD7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TimesNewRomanPSMT">
    <w:altName w:val="Times New Roman"/>
    <w:panose1 w:val="00000000000000000000"/>
    <w:charset w:val="00"/>
    <w:family w:val="roman"/>
    <w:pitch w:val="default"/>
    <w:sig w:usb0="00000000" w:usb1="00000000" w:usb2="00000000" w:usb3="00000000" w:csb0="00000001" w:csb1="00000000"/>
  </w:font>
  <w:font w:name="新宋体">
    <w:panose1 w:val="02010609030101010101"/>
    <w:charset w:val="86"/>
    <w:family w:val="modern"/>
    <w:pitch w:val="default"/>
    <w:sig w:usb0="0000000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pict>
        <v:shape id="Text Box 1" o:spid="_x0000_s4097" o:spt="202" type="#_x0000_t202" style="position:absolute;left:0pt;margin-top:0pt;height:11pt;width:4.6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Nk6qAIAAKUFAAAOAAAAZHJzL2Uyb0RvYy54bWysVNtunDAQfa/Uf7D8TriE3QAKGyXLUlVK&#10;L1LSD/CCWawaG9nOQlrl3zs2y2aTqFLVlgdrbI/PzJk5zOXV2HG0p0ozKXIcngUYUVHJmoldjr/d&#10;l16CkTZE1IRLQXP8SDW+Wr1/dzn0GY1kK3lNFQIQobOhz3FrTJ/5vq5a2hF9Jnsq4LKRqiMGtmrn&#10;14oMgN5xPwqCpT9IVfdKVlRrOC2mS7xy+E1DK/OlaTQ1iOcYcjNuVW7d2tVfXZJsp0jfsuqQBvmL&#10;LDrCBAQ9QhXEEPSg2BuojlVKatmYs0p2vmwaVlHHAdiEwSs2dy3pqeMCxdH9sUz6/8FWn/dfFWJ1&#10;jiOMBOmgRfd0NOhGjii01Rl6nYHTXQ9uZoRj6LJjqvtbWX3XSMh1S8SOXislh5aSGrJzL/2TpxOO&#10;tiDb4ZOsIQx5MNIBjY3qbOmgGAjQoUuPx87YVCo4XCRxBBcV3ITn6UXgGueTbH7bK20+UNkha+RY&#10;Qd8dNtnfagMswHV2saGELBnnrvdcvDgAx+kEIsNTe2dzcK38mQbpJtkksRdHy40XB0XhXZfr2FuW&#10;4cWiOC/W6yJ8snHDOGtZXVNhw8yyCuM/a9tB4JMgjsLSkrPawtmUtNpt11yhPQFZl+6zvYLkT9z8&#10;l2m4a+DyilIYxcFNlHrlMrnw4jJeeFDexAvC9CZdBnEaF+VLSrdM0H+nhIYcp4toMUnpt9wC973l&#10;RrKOGRgcnHU5To5OJLMC3IjatdYQxif7pBQ2/edSQMXmRju5WoVOWjXjdgQUq+GtrB9BuEqCskCE&#10;MO3AaKX6gdEAkyPHAkYbRvyjAOnbITMbaja2s0FEBQ9zbDCazLWZhtFDr9iuBdz557qG36NkTrvP&#10;OUDidgOzwFE4zC07bE73zut5uq5+AQAA//8DAFBLAwQUAAYACAAAACEA9gGZYNcAAAACAQAADwAA&#10;AGRycy9kb3ducmV2LnhtbEyPwU7DMBBE70j8g7VI3KjTHKCEOFVVqZfeKFUlbtt4G0fY68h20+Tv&#10;MVzgstJoRjNv6/XkrBgpxN6zguWiAEHcet1zp+D4sXtagYgJWaP1TApmirBu7u9qrLS/8TuNh9SJ&#10;XMKxQgUmpaGSMraGHMaFH4izd/HBYcoydFIHvOVyZ2VZFM/SYc95weBAW0Pt1+HqFLxMJ09DpC19&#10;XsY2mH5e2f2s1OPDtHkDkWhKf2H4wc/o0GSms7+yjsIqyI+k35u91xLEWUFZFiCbWv5Hb74BAAD/&#10;/wMAUEsBAi0AFAAGAAgAAAAhALaDOJL+AAAA4QEAABMAAAAAAAAAAAAAAAAAAAAAAFtDb250ZW50&#10;X1R5cGVzXS54bWxQSwECLQAUAAYACAAAACEAOP0h/9YAAACUAQAACwAAAAAAAAAAAAAAAAAvAQAA&#10;X3JlbHMvLnJlbHNQSwECLQAUAAYACAAAACEAgWzZOqgCAAClBQAADgAAAAAAAAAAAAAAAAAuAgAA&#10;ZHJzL2Uyb0RvYy54bWxQSwECLQAUAAYACAAAACEA9gGZYNcAAAACAQAADwAAAAAAAAAAAAAAAAAC&#10;BQAAZHJzL2Rvd25yZXYueG1sUEsFBgAAAAAEAAQA8wAAAAYGAAAAAA==&#10;">
          <v:path/>
          <v:fill on="f" focussize="0,0"/>
          <v:stroke on="f" joinstyle="miter"/>
          <v:imagedata o:title=""/>
          <o:lock v:ext="edit"/>
          <v:textbox inset="0mm,0mm,0mm,0mm" style="mso-fit-shape-to-text:t;">
            <w:txbxContent>
              <w:p>
                <w:pPr>
                  <w:pStyle w:val="18"/>
                </w:pPr>
                <w:r>
                  <w:fldChar w:fldCharType="begin"/>
                </w:r>
                <w:r>
                  <w:instrText xml:space="preserve"> PAGE  \* MERGEFORMAT </w:instrText>
                </w:r>
                <w:r>
                  <w:fldChar w:fldCharType="separate"/>
                </w:r>
                <w:r>
                  <w:t>71</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540D23"/>
    <w:multiLevelType w:val="singleLevel"/>
    <w:tmpl w:val="80540D23"/>
    <w:lvl w:ilvl="0" w:tentative="0">
      <w:start w:val="1"/>
      <w:numFmt w:val="chineseCounting"/>
      <w:suff w:val="nothing"/>
      <w:lvlText w:val="%1、"/>
      <w:lvlJc w:val="left"/>
      <w:rPr>
        <w:rFonts w:hint="eastAsia"/>
      </w:rPr>
    </w:lvl>
  </w:abstractNum>
  <w:abstractNum w:abstractNumId="1">
    <w:nsid w:val="00000006"/>
    <w:multiLevelType w:val="multilevel"/>
    <w:tmpl w:val="00000006"/>
    <w:lvl w:ilvl="0" w:tentative="0">
      <w:start w:val="1"/>
      <w:numFmt w:val="chineseCountingThousand"/>
      <w:pStyle w:val="3"/>
      <w:suff w:val="nothing"/>
      <w:lvlText w:val="第%1部分"/>
      <w:lvlJc w:val="center"/>
      <w:pPr>
        <w:ind w:left="-288" w:firstLine="288"/>
      </w:pPr>
      <w:rPr>
        <w:rFonts w:hint="eastAsia"/>
        <w:sz w:val="28"/>
        <w:szCs w:val="28"/>
      </w:rPr>
    </w:lvl>
    <w:lvl w:ilvl="1" w:tentative="0">
      <w:start w:val="1"/>
      <w:numFmt w:val="chineseCountingThousand"/>
      <w:pStyle w:val="4"/>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6"/>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00000014"/>
    <w:multiLevelType w:val="multilevel"/>
    <w:tmpl w:val="00000014"/>
    <w:lvl w:ilvl="0" w:tentative="0">
      <w:start w:val="1"/>
      <w:numFmt w:val="decimal"/>
      <w:pStyle w:val="5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2B45501"/>
    <w:multiLevelType w:val="multilevel"/>
    <w:tmpl w:val="02B45501"/>
    <w:lvl w:ilvl="0" w:tentative="0">
      <w:start w:val="35"/>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863000A"/>
    <w:multiLevelType w:val="multilevel"/>
    <w:tmpl w:val="0863000A"/>
    <w:lvl w:ilvl="0" w:tentative="0">
      <w:start w:val="1"/>
      <w:numFmt w:val="decimal"/>
      <w:lvlText w:val="34. %1 "/>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5">
    <w:nsid w:val="08734582"/>
    <w:multiLevelType w:val="multilevel"/>
    <w:tmpl w:val="08734582"/>
    <w:lvl w:ilvl="0" w:tentative="0">
      <w:start w:val="29"/>
      <w:numFmt w:val="decimal"/>
      <w:lvlText w:val="%1.3.5"/>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6">
    <w:nsid w:val="09AC3193"/>
    <w:multiLevelType w:val="multilevel"/>
    <w:tmpl w:val="09AC3193"/>
    <w:lvl w:ilvl="0" w:tentative="0">
      <w:start w:val="1"/>
      <w:numFmt w:val="decimal"/>
      <w:lvlText w:val="25.2.%1"/>
      <w:lvlJc w:val="left"/>
      <w:pPr>
        <w:ind w:left="1413" w:hanging="420"/>
      </w:pPr>
      <w:rPr>
        <w:rFonts w:hint="eastAsia"/>
      </w:rPr>
    </w:lvl>
    <w:lvl w:ilvl="1" w:tentative="0">
      <w:start w:val="1"/>
      <w:numFmt w:val="lowerLetter"/>
      <w:lvlText w:val="%2)"/>
      <w:lvlJc w:val="left"/>
      <w:pPr>
        <w:ind w:left="1833" w:hanging="420"/>
      </w:pPr>
    </w:lvl>
    <w:lvl w:ilvl="2" w:tentative="0">
      <w:start w:val="1"/>
      <w:numFmt w:val="lowerRoman"/>
      <w:lvlText w:val="%3."/>
      <w:lvlJc w:val="right"/>
      <w:pPr>
        <w:ind w:left="2253" w:hanging="420"/>
      </w:pPr>
    </w:lvl>
    <w:lvl w:ilvl="3" w:tentative="0">
      <w:start w:val="1"/>
      <w:numFmt w:val="decimal"/>
      <w:lvlText w:val="%4."/>
      <w:lvlJc w:val="left"/>
      <w:pPr>
        <w:ind w:left="2673" w:hanging="420"/>
      </w:pPr>
    </w:lvl>
    <w:lvl w:ilvl="4" w:tentative="0">
      <w:start w:val="1"/>
      <w:numFmt w:val="lowerLetter"/>
      <w:lvlText w:val="%5)"/>
      <w:lvlJc w:val="left"/>
      <w:pPr>
        <w:ind w:left="3093" w:hanging="420"/>
      </w:pPr>
    </w:lvl>
    <w:lvl w:ilvl="5" w:tentative="0">
      <w:start w:val="1"/>
      <w:numFmt w:val="lowerRoman"/>
      <w:lvlText w:val="%6."/>
      <w:lvlJc w:val="right"/>
      <w:pPr>
        <w:ind w:left="3513" w:hanging="420"/>
      </w:pPr>
    </w:lvl>
    <w:lvl w:ilvl="6" w:tentative="0">
      <w:start w:val="1"/>
      <w:numFmt w:val="decimal"/>
      <w:lvlText w:val="%7."/>
      <w:lvlJc w:val="left"/>
      <w:pPr>
        <w:ind w:left="3933" w:hanging="420"/>
      </w:pPr>
    </w:lvl>
    <w:lvl w:ilvl="7" w:tentative="0">
      <w:start w:val="1"/>
      <w:numFmt w:val="lowerLetter"/>
      <w:lvlText w:val="%8)"/>
      <w:lvlJc w:val="left"/>
      <w:pPr>
        <w:ind w:left="4353" w:hanging="420"/>
      </w:pPr>
    </w:lvl>
    <w:lvl w:ilvl="8" w:tentative="0">
      <w:start w:val="1"/>
      <w:numFmt w:val="lowerRoman"/>
      <w:lvlText w:val="%9."/>
      <w:lvlJc w:val="right"/>
      <w:pPr>
        <w:ind w:left="4773" w:hanging="420"/>
      </w:pPr>
    </w:lvl>
  </w:abstractNum>
  <w:abstractNum w:abstractNumId="7">
    <w:nsid w:val="0B974D79"/>
    <w:multiLevelType w:val="multilevel"/>
    <w:tmpl w:val="0B974D79"/>
    <w:lvl w:ilvl="0" w:tentative="0">
      <w:start w:val="29"/>
      <w:numFmt w:val="decimal"/>
      <w:lvlText w:val="%1.4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BCC3F10"/>
    <w:multiLevelType w:val="multilevel"/>
    <w:tmpl w:val="0BCC3F10"/>
    <w:lvl w:ilvl="0" w:tentative="0">
      <w:start w:val="1"/>
      <w:numFmt w:val="decimal"/>
      <w:lvlText w:val="%1.1"/>
      <w:lvlJc w:val="left"/>
      <w:pPr>
        <w:ind w:left="840" w:hanging="420"/>
      </w:pPr>
      <w:rPr>
        <w:rFonts w:hint="eastAsia"/>
      </w:rPr>
    </w:lvl>
    <w:lvl w:ilvl="1" w:tentative="0">
      <w:start w:val="3"/>
      <w:numFmt w:val="decimal"/>
      <w:lvlText w:val="%2.1 "/>
      <w:lvlJc w:val="left"/>
      <w:pPr>
        <w:ind w:left="1260" w:hanging="420"/>
      </w:pPr>
      <w:rPr>
        <w:rFonts w:hint="eastAsia"/>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0DFE7980"/>
    <w:multiLevelType w:val="multilevel"/>
    <w:tmpl w:val="0DFE7980"/>
    <w:lvl w:ilvl="0" w:tentative="0">
      <w:start w:val="23"/>
      <w:numFmt w:val="decimal"/>
      <w:lvlText w:val="%1."/>
      <w:lvlJc w:val="left"/>
      <w:pPr>
        <w:ind w:left="420" w:hanging="420"/>
      </w:pPr>
      <w:rPr>
        <w:rFonts w:hint="eastAsia"/>
      </w:rPr>
    </w:lvl>
    <w:lvl w:ilvl="1" w:tentative="0">
      <w:start w:val="1"/>
      <w:numFmt w:val="decimal"/>
      <w:lvlText w:val="23.3.%2"/>
      <w:lvlJc w:val="left"/>
      <w:pPr>
        <w:ind w:left="964" w:hanging="544"/>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0">
    <w:nsid w:val="0EAC0559"/>
    <w:multiLevelType w:val="multilevel"/>
    <w:tmpl w:val="0EAC0559"/>
    <w:lvl w:ilvl="0" w:tentative="0">
      <w:start w:val="29"/>
      <w:numFmt w:val="decimal"/>
      <w:lvlText w:val="%1.3.2"/>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11">
    <w:nsid w:val="0F7E068E"/>
    <w:multiLevelType w:val="multilevel"/>
    <w:tmpl w:val="0F7E068E"/>
    <w:lvl w:ilvl="0" w:tentative="0">
      <w:start w:val="1"/>
      <w:numFmt w:val="decimal"/>
      <w:lvlText w:val="%1.1"/>
      <w:lvlJc w:val="left"/>
      <w:pPr>
        <w:ind w:left="840" w:hanging="420"/>
      </w:pPr>
      <w:rPr>
        <w:rFonts w:hint="eastAsia"/>
      </w:rPr>
    </w:lvl>
    <w:lvl w:ilvl="1" w:tentative="0">
      <w:start w:val="2"/>
      <w:numFmt w:val="decimal"/>
      <w:lvlText w:val="3.%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12">
    <w:nsid w:val="10095A2B"/>
    <w:multiLevelType w:val="multilevel"/>
    <w:tmpl w:val="10095A2B"/>
    <w:lvl w:ilvl="0" w:tentative="0">
      <w:start w:val="23"/>
      <w:numFmt w:val="decimal"/>
      <w:lvlText w:val="%1."/>
      <w:lvlJc w:val="left"/>
      <w:pPr>
        <w:ind w:left="420" w:hanging="420"/>
      </w:pPr>
      <w:rPr>
        <w:rFonts w:hint="eastAsia"/>
      </w:rPr>
    </w:lvl>
    <w:lvl w:ilvl="1" w:tentative="0">
      <w:start w:val="1"/>
      <w:numFmt w:val="decimal"/>
      <w:lvlText w:val="23.3.1.%2"/>
      <w:lvlJc w:val="left"/>
      <w:pPr>
        <w:ind w:left="964" w:hanging="544"/>
      </w:pPr>
      <w:rPr>
        <w:rFonts w:hint="eastAsia"/>
      </w:rPr>
    </w:lvl>
    <w:lvl w:ilvl="2" w:tentative="0">
      <w:start w:val="21"/>
      <w:numFmt w:val="decimal"/>
      <w:lvlText w:val="%3.1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3">
    <w:nsid w:val="11477569"/>
    <w:multiLevelType w:val="multilevel"/>
    <w:tmpl w:val="11477569"/>
    <w:lvl w:ilvl="0" w:tentative="0">
      <w:start w:val="29"/>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17742BF"/>
    <w:multiLevelType w:val="multilevel"/>
    <w:tmpl w:val="117742BF"/>
    <w:lvl w:ilvl="0" w:tentative="0">
      <w:start w:val="1"/>
      <w:numFmt w:val="decimal"/>
      <w:lvlText w:val="%1."/>
      <w:lvlJc w:val="left"/>
      <w:pPr>
        <w:ind w:left="840" w:hanging="420"/>
      </w:pPr>
    </w:lvl>
    <w:lvl w:ilvl="1" w:tentative="0">
      <w:start w:val="1"/>
      <w:numFmt w:val="decimal"/>
      <w:isLgl/>
      <w:lvlText w:val="%1.%2"/>
      <w:lvlJc w:val="left"/>
      <w:pPr>
        <w:ind w:left="1290" w:hanging="870"/>
      </w:pPr>
      <w:rPr>
        <w:rFonts w:hint="default" w:asciiTheme="minorEastAsia" w:hAnsiTheme="minorEastAsia"/>
      </w:rPr>
    </w:lvl>
    <w:lvl w:ilvl="2" w:tentative="0">
      <w:start w:val="1"/>
      <w:numFmt w:val="decimal"/>
      <w:isLgl/>
      <w:lvlText w:val="%1.%2.%3"/>
      <w:lvlJc w:val="left"/>
      <w:pPr>
        <w:ind w:left="1290" w:hanging="870"/>
      </w:pPr>
      <w:rPr>
        <w:rFonts w:hint="default" w:asciiTheme="minorEastAsia" w:hAnsiTheme="minorEastAsia"/>
      </w:rPr>
    </w:lvl>
    <w:lvl w:ilvl="3" w:tentative="0">
      <w:start w:val="1"/>
      <w:numFmt w:val="decimal"/>
      <w:isLgl/>
      <w:lvlText w:val="%1.%2.%3.%4"/>
      <w:lvlJc w:val="left"/>
      <w:pPr>
        <w:ind w:left="1290" w:hanging="870"/>
      </w:pPr>
      <w:rPr>
        <w:rFonts w:hint="default" w:asciiTheme="minorEastAsia" w:hAnsiTheme="minorEastAsia"/>
      </w:rPr>
    </w:lvl>
    <w:lvl w:ilvl="4" w:tentative="0">
      <w:start w:val="1"/>
      <w:numFmt w:val="decimal"/>
      <w:isLgl/>
      <w:lvlText w:val="%1.%2.%3.%4.%5"/>
      <w:lvlJc w:val="left"/>
      <w:pPr>
        <w:ind w:left="1500" w:hanging="1080"/>
      </w:pPr>
      <w:rPr>
        <w:rFonts w:hint="default" w:asciiTheme="minorEastAsia" w:hAnsiTheme="minorEastAsia"/>
      </w:rPr>
    </w:lvl>
    <w:lvl w:ilvl="5" w:tentative="0">
      <w:start w:val="1"/>
      <w:numFmt w:val="decimal"/>
      <w:isLgl/>
      <w:lvlText w:val="%1.%2.%3.%4.%5.%6"/>
      <w:lvlJc w:val="left"/>
      <w:pPr>
        <w:ind w:left="1500" w:hanging="1080"/>
      </w:pPr>
      <w:rPr>
        <w:rFonts w:hint="default" w:asciiTheme="minorEastAsia" w:hAnsiTheme="minorEastAsia"/>
      </w:rPr>
    </w:lvl>
    <w:lvl w:ilvl="6" w:tentative="0">
      <w:start w:val="1"/>
      <w:numFmt w:val="decimal"/>
      <w:isLgl/>
      <w:lvlText w:val="%1.%2.%3.%4.%5.%6.%7"/>
      <w:lvlJc w:val="left"/>
      <w:pPr>
        <w:ind w:left="1500" w:hanging="1080"/>
      </w:pPr>
      <w:rPr>
        <w:rFonts w:hint="default" w:asciiTheme="minorEastAsia" w:hAnsiTheme="minorEastAsia"/>
      </w:rPr>
    </w:lvl>
    <w:lvl w:ilvl="7" w:tentative="0">
      <w:start w:val="1"/>
      <w:numFmt w:val="decimal"/>
      <w:isLgl/>
      <w:lvlText w:val="%1.%2.%3.%4.%5.%6.%7.%8"/>
      <w:lvlJc w:val="left"/>
      <w:pPr>
        <w:ind w:left="1860" w:hanging="1440"/>
      </w:pPr>
      <w:rPr>
        <w:rFonts w:hint="default" w:asciiTheme="minorEastAsia" w:hAnsiTheme="minorEastAsia"/>
      </w:rPr>
    </w:lvl>
    <w:lvl w:ilvl="8" w:tentative="0">
      <w:start w:val="1"/>
      <w:numFmt w:val="decimal"/>
      <w:isLgl/>
      <w:lvlText w:val="%1.%2.%3.%4.%5.%6.%7.%8.%9"/>
      <w:lvlJc w:val="left"/>
      <w:pPr>
        <w:ind w:left="1860" w:hanging="1440"/>
      </w:pPr>
      <w:rPr>
        <w:rFonts w:hint="default" w:asciiTheme="minorEastAsia" w:hAnsiTheme="minorEastAsia"/>
      </w:rPr>
    </w:lvl>
  </w:abstractNum>
  <w:abstractNum w:abstractNumId="15">
    <w:nsid w:val="12CA029F"/>
    <w:multiLevelType w:val="multilevel"/>
    <w:tmpl w:val="12CA029F"/>
    <w:lvl w:ilvl="0" w:tentative="0">
      <w:start w:val="2"/>
      <w:numFmt w:val="decimal"/>
      <w:lvlText w:val="32. %1 "/>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13097703"/>
    <w:multiLevelType w:val="multilevel"/>
    <w:tmpl w:val="13097703"/>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7">
    <w:nsid w:val="139E5237"/>
    <w:multiLevelType w:val="multilevel"/>
    <w:tmpl w:val="139E5237"/>
    <w:lvl w:ilvl="0" w:tentative="0">
      <w:start w:val="37"/>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18CE543D"/>
    <w:multiLevelType w:val="multilevel"/>
    <w:tmpl w:val="18CE543D"/>
    <w:lvl w:ilvl="0" w:tentative="0">
      <w:start w:val="1"/>
      <w:numFmt w:val="decimal"/>
      <w:lvlText w:val="7.%1"/>
      <w:lvlJc w:val="left"/>
      <w:pPr>
        <w:ind w:left="1260" w:hanging="420"/>
      </w:pPr>
      <w:rPr>
        <w:rFonts w:hint="eastAsia"/>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9">
    <w:nsid w:val="18F52A52"/>
    <w:multiLevelType w:val="multilevel"/>
    <w:tmpl w:val="18F52A52"/>
    <w:lvl w:ilvl="0" w:tentative="0">
      <w:start w:val="9"/>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19DF2F37"/>
    <w:multiLevelType w:val="multilevel"/>
    <w:tmpl w:val="19DF2F37"/>
    <w:lvl w:ilvl="0" w:tentative="0">
      <w:start w:val="29"/>
      <w:numFmt w:val="decimal"/>
      <w:lvlText w:val="%1.5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1ADA4814"/>
    <w:multiLevelType w:val="multilevel"/>
    <w:tmpl w:val="1ADA4814"/>
    <w:lvl w:ilvl="0" w:tentative="0">
      <w:start w:val="1"/>
      <w:numFmt w:val="decimal"/>
      <w:lvlText w:val="%1.1"/>
      <w:lvlJc w:val="left"/>
      <w:pPr>
        <w:ind w:left="840" w:hanging="420"/>
      </w:pPr>
      <w:rPr>
        <w:rFonts w:hint="eastAsia"/>
      </w:rPr>
    </w:lvl>
    <w:lvl w:ilvl="1" w:tentative="0">
      <w:start w:val="3"/>
      <w:numFmt w:val="decimal"/>
      <w:lvlText w:val="%2.1 "/>
      <w:lvlJc w:val="left"/>
      <w:pPr>
        <w:ind w:left="1260" w:hanging="420"/>
      </w:pPr>
      <w:rPr>
        <w:rFonts w:hint="eastAsia"/>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2">
    <w:nsid w:val="1C536185"/>
    <w:multiLevelType w:val="multilevel"/>
    <w:tmpl w:val="1C536185"/>
    <w:lvl w:ilvl="0" w:tentative="0">
      <w:start w:val="11"/>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1C74355F"/>
    <w:multiLevelType w:val="multilevel"/>
    <w:tmpl w:val="1C74355F"/>
    <w:lvl w:ilvl="0" w:tentative="0">
      <w:start w:val="1"/>
      <w:numFmt w:val="decimal"/>
      <w:lvlText w:val="32.1.1.%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1E711E7A"/>
    <w:multiLevelType w:val="multilevel"/>
    <w:tmpl w:val="1E711E7A"/>
    <w:lvl w:ilvl="0" w:tentative="0">
      <w:start w:val="1"/>
      <w:numFmt w:val="decimal"/>
      <w:lvlText w:val="26. %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1EB36E0D"/>
    <w:multiLevelType w:val="multilevel"/>
    <w:tmpl w:val="1EB36E0D"/>
    <w:lvl w:ilvl="0" w:tentative="0">
      <w:start w:val="25"/>
      <w:numFmt w:val="decimal"/>
      <w:lvlText w:val="%1."/>
      <w:lvlJc w:val="left"/>
      <w:pPr>
        <w:ind w:left="420" w:hanging="420"/>
      </w:pPr>
      <w:rPr>
        <w:rFonts w:hint="eastAsia"/>
      </w:rPr>
    </w:lvl>
    <w:lvl w:ilvl="1" w:tentative="0">
      <w:start w:val="3"/>
      <w:numFmt w:val="decimal"/>
      <w:lvlText w:val="25.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26">
    <w:nsid w:val="1FAE040E"/>
    <w:multiLevelType w:val="multilevel"/>
    <w:tmpl w:val="1FAE040E"/>
    <w:lvl w:ilvl="0" w:tentative="0">
      <w:start w:val="29"/>
      <w:numFmt w:val="decimal"/>
      <w:lvlText w:val="%1.3.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27">
    <w:nsid w:val="20F45686"/>
    <w:multiLevelType w:val="multilevel"/>
    <w:tmpl w:val="20F45686"/>
    <w:lvl w:ilvl="0" w:tentative="0">
      <w:start w:val="1"/>
      <w:numFmt w:val="decimal"/>
      <w:lvlText w:val="29.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28">
    <w:nsid w:val="214802C3"/>
    <w:multiLevelType w:val="multilevel"/>
    <w:tmpl w:val="214802C3"/>
    <w:lvl w:ilvl="0" w:tentative="0">
      <w:start w:val="1"/>
      <w:numFmt w:val="decimal"/>
      <w:lvlText w:val="%1."/>
      <w:lvlJc w:val="left"/>
      <w:pPr>
        <w:ind w:left="420" w:hanging="420"/>
      </w:pPr>
      <w:rPr>
        <w:rFonts w:hint="eastAsia"/>
      </w:rPr>
    </w:lvl>
    <w:lvl w:ilvl="1" w:tentative="0">
      <w:start w:val="2"/>
      <w:numFmt w:val="decimal"/>
      <w:isLgl/>
      <w:lvlText w:val="%1.%2"/>
      <w:lvlJc w:val="left"/>
      <w:pPr>
        <w:ind w:left="964" w:hanging="544"/>
      </w:pPr>
      <w:rPr>
        <w:rFonts w:hint="default"/>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29">
    <w:nsid w:val="227C3AAF"/>
    <w:multiLevelType w:val="multilevel"/>
    <w:tmpl w:val="227C3AAF"/>
    <w:lvl w:ilvl="0" w:tentative="0">
      <w:start w:val="29"/>
      <w:numFmt w:val="decimal"/>
      <w:lvlText w:val="%1.2.6"/>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30">
    <w:nsid w:val="25740A31"/>
    <w:multiLevelType w:val="multilevel"/>
    <w:tmpl w:val="25740A31"/>
    <w:lvl w:ilvl="0" w:tentative="0">
      <w:start w:val="29"/>
      <w:numFmt w:val="decimal"/>
      <w:lvlText w:val="%1.2.7"/>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31">
    <w:nsid w:val="260D7FDB"/>
    <w:multiLevelType w:val="multilevel"/>
    <w:tmpl w:val="260D7FDB"/>
    <w:lvl w:ilvl="0" w:tentative="0">
      <w:start w:val="29"/>
      <w:numFmt w:val="decimal"/>
      <w:lvlText w:val="%1.3"/>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2">
    <w:nsid w:val="284F17D0"/>
    <w:multiLevelType w:val="multilevel"/>
    <w:tmpl w:val="284F17D0"/>
    <w:lvl w:ilvl="0" w:tentative="0">
      <w:start w:val="23"/>
      <w:numFmt w:val="decimal"/>
      <w:lvlText w:val="%1."/>
      <w:lvlJc w:val="left"/>
      <w:pPr>
        <w:ind w:left="420" w:hanging="420"/>
      </w:pPr>
      <w:rPr>
        <w:rFonts w:hint="eastAsia"/>
      </w:rPr>
    </w:lvl>
    <w:lvl w:ilvl="1" w:tentative="0">
      <w:start w:val="3"/>
      <w:numFmt w:val="decimal"/>
      <w:lvlText w:val="23.3.%2"/>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33">
    <w:nsid w:val="294D1DA8"/>
    <w:multiLevelType w:val="multilevel"/>
    <w:tmpl w:val="294D1DA8"/>
    <w:lvl w:ilvl="0" w:tentative="0">
      <w:start w:val="25"/>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2BC85BF7"/>
    <w:multiLevelType w:val="multilevel"/>
    <w:tmpl w:val="2BC85BF7"/>
    <w:lvl w:ilvl="0" w:tentative="0">
      <w:start w:val="1"/>
      <w:numFmt w:val="decimal"/>
      <w:lvlText w:val="3.3.%1"/>
      <w:lvlJc w:val="left"/>
      <w:pPr>
        <w:ind w:left="422" w:hanging="420"/>
      </w:pPr>
      <w:rPr>
        <w:rFonts w:hint="eastAsia"/>
      </w:rPr>
    </w:lvl>
    <w:lvl w:ilvl="1" w:tentative="0">
      <w:start w:val="1"/>
      <w:numFmt w:val="lowerLetter"/>
      <w:lvlText w:val="%2)"/>
      <w:lvlJc w:val="left"/>
      <w:pPr>
        <w:ind w:left="842" w:hanging="420"/>
      </w:pPr>
    </w:lvl>
    <w:lvl w:ilvl="2" w:tentative="0">
      <w:start w:val="1"/>
      <w:numFmt w:val="lowerRoman"/>
      <w:lvlText w:val="%3."/>
      <w:lvlJc w:val="right"/>
      <w:pPr>
        <w:ind w:left="1262" w:hanging="420"/>
      </w:pPr>
    </w:lvl>
    <w:lvl w:ilvl="3" w:tentative="0">
      <w:start w:val="1"/>
      <w:numFmt w:val="decimal"/>
      <w:lvlText w:val="%4."/>
      <w:lvlJc w:val="left"/>
      <w:pPr>
        <w:ind w:left="1682" w:hanging="420"/>
      </w:pPr>
    </w:lvl>
    <w:lvl w:ilvl="4" w:tentative="0">
      <w:start w:val="1"/>
      <w:numFmt w:val="lowerLetter"/>
      <w:lvlText w:val="%5)"/>
      <w:lvlJc w:val="left"/>
      <w:pPr>
        <w:ind w:left="2102" w:hanging="420"/>
      </w:pPr>
    </w:lvl>
    <w:lvl w:ilvl="5" w:tentative="0">
      <w:start w:val="1"/>
      <w:numFmt w:val="lowerRoman"/>
      <w:lvlText w:val="%6."/>
      <w:lvlJc w:val="right"/>
      <w:pPr>
        <w:ind w:left="2522" w:hanging="420"/>
      </w:pPr>
    </w:lvl>
    <w:lvl w:ilvl="6" w:tentative="0">
      <w:start w:val="1"/>
      <w:numFmt w:val="decimal"/>
      <w:lvlText w:val="%7."/>
      <w:lvlJc w:val="left"/>
      <w:pPr>
        <w:ind w:left="2942" w:hanging="420"/>
      </w:pPr>
    </w:lvl>
    <w:lvl w:ilvl="7" w:tentative="0">
      <w:start w:val="1"/>
      <w:numFmt w:val="lowerLetter"/>
      <w:lvlText w:val="%8)"/>
      <w:lvlJc w:val="left"/>
      <w:pPr>
        <w:ind w:left="3362" w:hanging="420"/>
      </w:pPr>
    </w:lvl>
    <w:lvl w:ilvl="8" w:tentative="0">
      <w:start w:val="1"/>
      <w:numFmt w:val="lowerRoman"/>
      <w:lvlText w:val="%9."/>
      <w:lvlJc w:val="right"/>
      <w:pPr>
        <w:ind w:left="3782" w:hanging="420"/>
      </w:pPr>
    </w:lvl>
  </w:abstractNum>
  <w:abstractNum w:abstractNumId="35">
    <w:nsid w:val="2D8B66E1"/>
    <w:multiLevelType w:val="multilevel"/>
    <w:tmpl w:val="2D8B66E1"/>
    <w:lvl w:ilvl="0" w:tentative="0">
      <w:start w:val="1"/>
      <w:numFmt w:val="decimal"/>
      <w:lvlText w:val="38.2.%1"/>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2FEA60C2"/>
    <w:multiLevelType w:val="multilevel"/>
    <w:tmpl w:val="2FEA60C2"/>
    <w:lvl w:ilvl="0" w:tentative="0">
      <w:start w:val="6"/>
      <w:numFmt w:val="decimal"/>
      <w:lvlText w:val="%1.3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31E5674F"/>
    <w:multiLevelType w:val="multilevel"/>
    <w:tmpl w:val="31E5674F"/>
    <w:lvl w:ilvl="0" w:tentative="0">
      <w:start w:val="1"/>
      <w:numFmt w:val="decimal"/>
      <w:lvlText w:val="3.6.%1"/>
      <w:lvlJc w:val="left"/>
      <w:pPr>
        <w:ind w:left="4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3376796D"/>
    <w:multiLevelType w:val="multilevel"/>
    <w:tmpl w:val="3376796D"/>
    <w:lvl w:ilvl="0" w:tentative="0">
      <w:start w:val="29"/>
      <w:numFmt w:val="decimal"/>
      <w:lvlText w:val="%1.2.1"/>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39">
    <w:nsid w:val="357D2C3F"/>
    <w:multiLevelType w:val="multilevel"/>
    <w:tmpl w:val="357D2C3F"/>
    <w:lvl w:ilvl="0" w:tentative="0">
      <w:start w:val="6"/>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35BF2D80"/>
    <w:multiLevelType w:val="multilevel"/>
    <w:tmpl w:val="35BF2D80"/>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41">
    <w:nsid w:val="37057842"/>
    <w:multiLevelType w:val="multilevel"/>
    <w:tmpl w:val="37057842"/>
    <w:lvl w:ilvl="0" w:tentative="0">
      <w:start w:val="29"/>
      <w:numFmt w:val="decimal"/>
      <w:lvlText w:val="%1.2.5"/>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42">
    <w:nsid w:val="3720782C"/>
    <w:multiLevelType w:val="multilevel"/>
    <w:tmpl w:val="3720782C"/>
    <w:lvl w:ilvl="0" w:tentative="0">
      <w:start w:val="29"/>
      <w:numFmt w:val="decimal"/>
      <w:lvlText w:val="%1.7"/>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3">
    <w:nsid w:val="375A32AE"/>
    <w:multiLevelType w:val="multilevel"/>
    <w:tmpl w:val="375A32AE"/>
    <w:lvl w:ilvl="0" w:tentative="0">
      <w:start w:val="1"/>
      <w:numFmt w:val="decimal"/>
      <w:lvlText w:val="25.1.2.%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37A329CD"/>
    <w:multiLevelType w:val="multilevel"/>
    <w:tmpl w:val="37A329CD"/>
    <w:lvl w:ilvl="0" w:tentative="0">
      <w:start w:val="39"/>
      <w:numFmt w:val="decimal"/>
      <w:lvlText w:val="%1."/>
      <w:lvlJc w:val="left"/>
      <w:pPr>
        <w:ind w:left="420" w:hanging="420"/>
      </w:pPr>
      <w:rPr>
        <w:rFonts w:hint="eastAsia"/>
        <w:b/>
        <w:color w:val="auto"/>
        <w:sz w:val="21"/>
        <w:szCs w:val="21"/>
      </w:rPr>
    </w:lvl>
    <w:lvl w:ilvl="1" w:tentative="0">
      <w:start w:val="2"/>
      <w:numFmt w:val="decimal"/>
      <w:lvlText w:val="38.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45">
    <w:nsid w:val="3E97695A"/>
    <w:multiLevelType w:val="multilevel"/>
    <w:tmpl w:val="3E97695A"/>
    <w:lvl w:ilvl="0" w:tentative="0">
      <w:start w:val="30"/>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417B5A56"/>
    <w:multiLevelType w:val="multilevel"/>
    <w:tmpl w:val="417B5A56"/>
    <w:lvl w:ilvl="0" w:tentative="0">
      <w:start w:val="5"/>
      <w:numFmt w:val="decimal"/>
      <w:lvlText w:val="%1.3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467D786A"/>
    <w:multiLevelType w:val="multilevel"/>
    <w:tmpl w:val="467D786A"/>
    <w:lvl w:ilvl="0" w:tentative="0">
      <w:start w:val="1"/>
      <w:numFmt w:val="decimal"/>
      <w:lvlText w:val="32.2.%1"/>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49033D27"/>
    <w:multiLevelType w:val="multilevel"/>
    <w:tmpl w:val="49033D27"/>
    <w:lvl w:ilvl="0" w:tentative="0">
      <w:start w:val="2"/>
      <w:numFmt w:val="decimal"/>
      <w:lvlText w:val="%1.1"/>
      <w:lvlJc w:val="left"/>
      <w:pPr>
        <w:ind w:left="840" w:hanging="420"/>
      </w:pPr>
      <w:rPr>
        <w:rFonts w:hint="eastAsia"/>
      </w:rPr>
    </w:lvl>
    <w:lvl w:ilvl="1" w:tentative="0">
      <w:start w:val="4"/>
      <w:numFmt w:val="decimal"/>
      <w:lvlText w:val="%2.1 "/>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49">
    <w:nsid w:val="4B763F93"/>
    <w:multiLevelType w:val="multilevel"/>
    <w:tmpl w:val="4B763F93"/>
    <w:lvl w:ilvl="0" w:tentative="0">
      <w:start w:val="29"/>
      <w:numFmt w:val="decimal"/>
      <w:lvlText w:val="%1.3.4"/>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50">
    <w:nsid w:val="4DC66576"/>
    <w:multiLevelType w:val="multilevel"/>
    <w:tmpl w:val="4DC66576"/>
    <w:lvl w:ilvl="0" w:tentative="0">
      <w:start w:val="1"/>
      <w:numFmt w:val="japaneseCounting"/>
      <w:lvlText w:val="%1、"/>
      <w:lvlJc w:val="left"/>
      <w:pPr>
        <w:ind w:left="1202" w:hanging="720"/>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1">
    <w:nsid w:val="50284345"/>
    <w:multiLevelType w:val="multilevel"/>
    <w:tmpl w:val="50284345"/>
    <w:lvl w:ilvl="0" w:tentative="0">
      <w:start w:val="29"/>
      <w:numFmt w:val="decimal"/>
      <w:lvlText w:val="%1.2.2"/>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52">
    <w:nsid w:val="53E77F50"/>
    <w:multiLevelType w:val="multilevel"/>
    <w:tmpl w:val="53E77F50"/>
    <w:lvl w:ilvl="0" w:tentative="0">
      <w:start w:val="5"/>
      <w:numFmt w:val="decimal"/>
      <w:lvlText w:val="%1.4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
    <w:nsid w:val="54FF6F31"/>
    <w:multiLevelType w:val="multilevel"/>
    <w:tmpl w:val="54FF6F31"/>
    <w:lvl w:ilvl="0" w:tentative="0">
      <w:start w:val="1"/>
      <w:numFmt w:val="decimal"/>
      <w:lvlText w:val="28. %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56C87EF1"/>
    <w:multiLevelType w:val="multilevel"/>
    <w:tmpl w:val="56C87EF1"/>
    <w:lvl w:ilvl="0" w:tentative="0">
      <w:start w:val="5"/>
      <w:numFmt w:val="decimal"/>
      <w:lvlText w:val="%1.5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58C95C43"/>
    <w:multiLevelType w:val="multilevel"/>
    <w:tmpl w:val="58C95C43"/>
    <w:lvl w:ilvl="0" w:tentative="0">
      <w:start w:val="29"/>
      <w:numFmt w:val="decimal"/>
      <w:lvlText w:val="%1.3.3"/>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56">
    <w:nsid w:val="59F817C2"/>
    <w:multiLevelType w:val="singleLevel"/>
    <w:tmpl w:val="59F817C2"/>
    <w:lvl w:ilvl="0" w:tentative="0">
      <w:start w:val="2"/>
      <w:numFmt w:val="chineseCounting"/>
      <w:suff w:val="space"/>
      <w:lvlText w:val="第%1章"/>
      <w:lvlJc w:val="left"/>
    </w:lvl>
  </w:abstractNum>
  <w:abstractNum w:abstractNumId="57">
    <w:nsid w:val="59F817E8"/>
    <w:multiLevelType w:val="singleLevel"/>
    <w:tmpl w:val="59F817E8"/>
    <w:lvl w:ilvl="0" w:tentative="0">
      <w:start w:val="1"/>
      <w:numFmt w:val="chineseCounting"/>
      <w:pStyle w:val="57"/>
      <w:suff w:val="nothing"/>
      <w:lvlText w:val="%1、"/>
      <w:lvlJc w:val="left"/>
    </w:lvl>
  </w:abstractNum>
  <w:abstractNum w:abstractNumId="58">
    <w:nsid w:val="5A1A6631"/>
    <w:multiLevelType w:val="multilevel"/>
    <w:tmpl w:val="5A1A6631"/>
    <w:lvl w:ilvl="0" w:tentative="0">
      <w:start w:val="25"/>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9">
    <w:nsid w:val="5A92629E"/>
    <w:multiLevelType w:val="multilevel"/>
    <w:tmpl w:val="5A92629E"/>
    <w:lvl w:ilvl="0" w:tentative="0">
      <w:start w:val="29"/>
      <w:numFmt w:val="decimal"/>
      <w:lvlText w:val="%1.2.4"/>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60">
    <w:nsid w:val="5B7615A2"/>
    <w:multiLevelType w:val="multilevel"/>
    <w:tmpl w:val="5B7615A2"/>
    <w:lvl w:ilvl="0" w:tentative="0">
      <w:start w:val="23"/>
      <w:numFmt w:val="decimal"/>
      <w:lvlText w:val="%1."/>
      <w:lvlJc w:val="left"/>
      <w:pPr>
        <w:ind w:left="420" w:hanging="420"/>
      </w:pPr>
      <w:rPr>
        <w:rFonts w:hint="eastAsia"/>
      </w:rPr>
    </w:lvl>
    <w:lvl w:ilvl="1" w:tentative="0">
      <w:start w:val="3"/>
      <w:numFmt w:val="decimal"/>
      <w:lvlText w:val="23.3.1.%2"/>
      <w:lvlJc w:val="left"/>
      <w:pPr>
        <w:ind w:left="964" w:hanging="544"/>
      </w:pPr>
      <w:rPr>
        <w:rFonts w:hint="eastAsia"/>
      </w:rPr>
    </w:lvl>
    <w:lvl w:ilvl="2" w:tentative="0">
      <w:start w:val="21"/>
      <w:numFmt w:val="decimal"/>
      <w:lvlText w:val="%3.1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61">
    <w:nsid w:val="5C3055E2"/>
    <w:multiLevelType w:val="multilevel"/>
    <w:tmpl w:val="5C3055E2"/>
    <w:lvl w:ilvl="0" w:tentative="0">
      <w:start w:val="34"/>
      <w:numFmt w:val="decimal"/>
      <w:lvlText w:val="%1."/>
      <w:lvlJc w:val="left"/>
      <w:pPr>
        <w:ind w:left="420" w:hanging="420"/>
      </w:pPr>
      <w:rPr>
        <w:rFonts w:hint="eastAsia"/>
      </w:rPr>
    </w:lvl>
    <w:lvl w:ilvl="1" w:tentative="0">
      <w:start w:val="1"/>
      <w:numFmt w:val="decimal"/>
      <w:lvlText w:val="34.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62">
    <w:nsid w:val="5C561646"/>
    <w:multiLevelType w:val="multilevel"/>
    <w:tmpl w:val="5C561646"/>
    <w:lvl w:ilvl="0" w:tentative="0">
      <w:start w:val="21"/>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3">
    <w:nsid w:val="5F5B6322"/>
    <w:multiLevelType w:val="multilevel"/>
    <w:tmpl w:val="5F5B6322"/>
    <w:lvl w:ilvl="0" w:tentative="0">
      <w:start w:val="4"/>
      <w:numFmt w:val="decimal"/>
      <w:lvlText w:val="%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4">
    <w:nsid w:val="5F9C3ECF"/>
    <w:multiLevelType w:val="multilevel"/>
    <w:tmpl w:val="5F9C3ECF"/>
    <w:lvl w:ilvl="0" w:tentative="0">
      <w:start w:val="29"/>
      <w:numFmt w:val="decimal"/>
      <w:lvlText w:val="%1.6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5">
    <w:nsid w:val="5FAD39AB"/>
    <w:multiLevelType w:val="multilevel"/>
    <w:tmpl w:val="5FAD39AB"/>
    <w:lvl w:ilvl="0" w:tentative="0">
      <w:start w:val="27"/>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6">
    <w:nsid w:val="618035B4"/>
    <w:multiLevelType w:val="multilevel"/>
    <w:tmpl w:val="618035B4"/>
    <w:lvl w:ilvl="0" w:tentative="0">
      <w:start w:val="7"/>
      <w:numFmt w:val="decimal"/>
      <w:lvlText w:val="3. %1 "/>
      <w:lvlJc w:val="left"/>
      <w:pPr>
        <w:ind w:left="4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7">
    <w:nsid w:val="657B6CAE"/>
    <w:multiLevelType w:val="multilevel"/>
    <w:tmpl w:val="657B6CAE"/>
    <w:lvl w:ilvl="0" w:tentative="0">
      <w:start w:val="29"/>
      <w:numFmt w:val="decimal"/>
      <w:lvlText w:val="%1.2"/>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8">
    <w:nsid w:val="67A97E62"/>
    <w:multiLevelType w:val="multilevel"/>
    <w:tmpl w:val="67A97E62"/>
    <w:lvl w:ilvl="0" w:tentative="0">
      <w:start w:val="1"/>
      <w:numFmt w:val="decimal"/>
      <w:lvlText w:val="38.1.%1"/>
      <w:lvlJc w:val="left"/>
      <w:pPr>
        <w:ind w:left="1407" w:hanging="420"/>
      </w:pPr>
      <w:rPr>
        <w:rFonts w:hint="eastAsia"/>
      </w:rPr>
    </w:lvl>
    <w:lvl w:ilvl="1" w:tentative="0">
      <w:start w:val="1"/>
      <w:numFmt w:val="lowerLetter"/>
      <w:lvlText w:val="%2)"/>
      <w:lvlJc w:val="left"/>
      <w:pPr>
        <w:ind w:left="1827" w:hanging="420"/>
      </w:pPr>
    </w:lvl>
    <w:lvl w:ilvl="2" w:tentative="0">
      <w:start w:val="1"/>
      <w:numFmt w:val="lowerRoman"/>
      <w:lvlText w:val="%3."/>
      <w:lvlJc w:val="right"/>
      <w:pPr>
        <w:ind w:left="2247" w:hanging="420"/>
      </w:pPr>
    </w:lvl>
    <w:lvl w:ilvl="3" w:tentative="0">
      <w:start w:val="1"/>
      <w:numFmt w:val="decimal"/>
      <w:lvlText w:val="%4."/>
      <w:lvlJc w:val="left"/>
      <w:pPr>
        <w:ind w:left="2667" w:hanging="420"/>
      </w:pPr>
    </w:lvl>
    <w:lvl w:ilvl="4" w:tentative="0">
      <w:start w:val="1"/>
      <w:numFmt w:val="lowerLetter"/>
      <w:lvlText w:val="%5)"/>
      <w:lvlJc w:val="left"/>
      <w:pPr>
        <w:ind w:left="3087" w:hanging="420"/>
      </w:pPr>
    </w:lvl>
    <w:lvl w:ilvl="5" w:tentative="0">
      <w:start w:val="1"/>
      <w:numFmt w:val="lowerRoman"/>
      <w:lvlText w:val="%6."/>
      <w:lvlJc w:val="right"/>
      <w:pPr>
        <w:ind w:left="3507" w:hanging="420"/>
      </w:pPr>
    </w:lvl>
    <w:lvl w:ilvl="6" w:tentative="0">
      <w:start w:val="1"/>
      <w:numFmt w:val="decimal"/>
      <w:lvlText w:val="%7."/>
      <w:lvlJc w:val="left"/>
      <w:pPr>
        <w:ind w:left="3927" w:hanging="420"/>
      </w:pPr>
    </w:lvl>
    <w:lvl w:ilvl="7" w:tentative="0">
      <w:start w:val="1"/>
      <w:numFmt w:val="lowerLetter"/>
      <w:lvlText w:val="%8)"/>
      <w:lvlJc w:val="left"/>
      <w:pPr>
        <w:ind w:left="4347" w:hanging="420"/>
      </w:pPr>
    </w:lvl>
    <w:lvl w:ilvl="8" w:tentative="0">
      <w:start w:val="1"/>
      <w:numFmt w:val="lowerRoman"/>
      <w:lvlText w:val="%9."/>
      <w:lvlJc w:val="right"/>
      <w:pPr>
        <w:ind w:left="4767" w:hanging="420"/>
      </w:pPr>
    </w:lvl>
  </w:abstractNum>
  <w:abstractNum w:abstractNumId="69">
    <w:nsid w:val="6A4E0B21"/>
    <w:multiLevelType w:val="multilevel"/>
    <w:tmpl w:val="6A4E0B21"/>
    <w:lvl w:ilvl="0" w:tentative="0">
      <w:start w:val="1"/>
      <w:numFmt w:val="decimal"/>
      <w:lvlText w:val="25.1.%1"/>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0">
    <w:nsid w:val="6A7B4455"/>
    <w:multiLevelType w:val="multilevel"/>
    <w:tmpl w:val="6A7B4455"/>
    <w:lvl w:ilvl="0" w:tentative="0">
      <w:start w:val="1"/>
      <w:numFmt w:val="decimal"/>
      <w:lvlText w:val="%1.1 "/>
      <w:lvlJc w:val="left"/>
      <w:pPr>
        <w:ind w:left="964" w:hanging="544"/>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1">
    <w:nsid w:val="6CEB39E3"/>
    <w:multiLevelType w:val="multilevel"/>
    <w:tmpl w:val="6CEB39E3"/>
    <w:lvl w:ilvl="0" w:tentative="0">
      <w:start w:val="27"/>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2">
    <w:nsid w:val="6EFC15FB"/>
    <w:multiLevelType w:val="multilevel"/>
    <w:tmpl w:val="6EFC15FB"/>
    <w:lvl w:ilvl="0" w:tentative="0">
      <w:start w:val="29"/>
      <w:numFmt w:val="decimal"/>
      <w:lvlText w:val="%1.2.3"/>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73">
    <w:nsid w:val="6FFF468F"/>
    <w:multiLevelType w:val="multilevel"/>
    <w:tmpl w:val="6FFF468F"/>
    <w:lvl w:ilvl="0" w:tentative="0">
      <w:start w:val="33"/>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4">
    <w:nsid w:val="7107724E"/>
    <w:multiLevelType w:val="multilevel"/>
    <w:tmpl w:val="7107724E"/>
    <w:lvl w:ilvl="0" w:tentative="0">
      <w:start w:val="27"/>
      <w:numFmt w:val="decimal"/>
      <w:lvlText w:val="%1.3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5">
    <w:nsid w:val="73332E84"/>
    <w:multiLevelType w:val="multilevel"/>
    <w:tmpl w:val="73332E84"/>
    <w:lvl w:ilvl="0" w:tentative="0">
      <w:start w:val="6"/>
      <w:numFmt w:val="decimal"/>
      <w:lvlText w:val="%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6">
    <w:nsid w:val="738573E8"/>
    <w:multiLevelType w:val="multilevel"/>
    <w:tmpl w:val="738573E8"/>
    <w:lvl w:ilvl="0" w:tentative="0">
      <w:start w:val="32"/>
      <w:numFmt w:val="decimal"/>
      <w:lvlText w:val="%1."/>
      <w:lvlJc w:val="left"/>
      <w:pPr>
        <w:ind w:left="420" w:hanging="420"/>
      </w:pPr>
      <w:rPr>
        <w:rFonts w:hint="eastAsia"/>
      </w:rPr>
    </w:lvl>
    <w:lvl w:ilvl="1" w:tentative="0">
      <w:start w:val="3"/>
      <w:numFmt w:val="decimal"/>
      <w:lvlText w:val="32.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77">
    <w:nsid w:val="73973D22"/>
    <w:multiLevelType w:val="multilevel"/>
    <w:tmpl w:val="73973D22"/>
    <w:lvl w:ilvl="0" w:tentative="0">
      <w:start w:val="1"/>
      <w:numFmt w:val="decimal"/>
      <w:lvlText w:val="34.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78">
    <w:nsid w:val="740F3425"/>
    <w:multiLevelType w:val="multilevel"/>
    <w:tmpl w:val="740F3425"/>
    <w:lvl w:ilvl="0" w:tentative="0">
      <w:start w:val="30"/>
      <w:numFmt w:val="decimal"/>
      <w:lvlText w:val="%1.1 "/>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79">
    <w:nsid w:val="74EA7979"/>
    <w:multiLevelType w:val="multilevel"/>
    <w:tmpl w:val="74EA7979"/>
    <w:lvl w:ilvl="0" w:tentative="0">
      <w:start w:val="29"/>
      <w:numFmt w:val="decimal"/>
      <w:lvlText w:val="%1.2.8"/>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80">
    <w:nsid w:val="770012BB"/>
    <w:multiLevelType w:val="multilevel"/>
    <w:tmpl w:val="770012BB"/>
    <w:lvl w:ilvl="0" w:tentative="0">
      <w:start w:val="4"/>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1">
    <w:nsid w:val="770A1C09"/>
    <w:multiLevelType w:val="multilevel"/>
    <w:tmpl w:val="770A1C09"/>
    <w:lvl w:ilvl="0" w:tentative="0">
      <w:start w:val="23"/>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2">
    <w:nsid w:val="78EC45A8"/>
    <w:multiLevelType w:val="multilevel"/>
    <w:tmpl w:val="78EC45A8"/>
    <w:lvl w:ilvl="0" w:tentative="0">
      <w:start w:val="41"/>
      <w:numFmt w:val="decimal"/>
      <w:lvlText w:val="%1"/>
      <w:lvlJc w:val="left"/>
      <w:pPr>
        <w:ind w:left="636" w:hanging="636"/>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1080" w:hanging="108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520" w:hanging="2520"/>
      </w:pPr>
      <w:rPr>
        <w:rFonts w:hint="default"/>
      </w:rPr>
    </w:lvl>
    <w:lvl w:ilvl="8" w:tentative="0">
      <w:start w:val="1"/>
      <w:numFmt w:val="decimal"/>
      <w:lvlText w:val="%1.%2.%3.%4.%5.%6.%7.%8.%9"/>
      <w:lvlJc w:val="left"/>
      <w:pPr>
        <w:ind w:left="2880" w:hanging="2880"/>
      </w:pPr>
      <w:rPr>
        <w:rFonts w:hint="default"/>
      </w:rPr>
    </w:lvl>
  </w:abstractNum>
  <w:abstractNum w:abstractNumId="83">
    <w:nsid w:val="7A2D5B57"/>
    <w:multiLevelType w:val="multilevel"/>
    <w:tmpl w:val="7A2D5B57"/>
    <w:lvl w:ilvl="0" w:tentative="0">
      <w:start w:val="32"/>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4">
    <w:nsid w:val="7B3910BC"/>
    <w:multiLevelType w:val="multilevel"/>
    <w:tmpl w:val="7B3910BC"/>
    <w:lvl w:ilvl="0" w:tentative="0">
      <w:start w:val="12"/>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5">
    <w:nsid w:val="7BB81998"/>
    <w:multiLevelType w:val="multilevel"/>
    <w:tmpl w:val="7BB81998"/>
    <w:lvl w:ilvl="0" w:tentative="0">
      <w:start w:val="5"/>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6">
    <w:nsid w:val="7CEA0010"/>
    <w:multiLevelType w:val="multilevel"/>
    <w:tmpl w:val="7CEA0010"/>
    <w:lvl w:ilvl="0" w:tentative="0">
      <w:start w:val="27"/>
      <w:numFmt w:val="decimal"/>
      <w:lvlText w:val="%1."/>
      <w:lvlJc w:val="left"/>
      <w:pPr>
        <w:ind w:left="420" w:hanging="420"/>
      </w:pPr>
      <w:rPr>
        <w:rFonts w:hint="eastAsia"/>
      </w:rPr>
    </w:lvl>
    <w:lvl w:ilvl="1" w:tentative="0">
      <w:start w:val="26"/>
      <w:numFmt w:val="decimal"/>
      <w:lvlText w:val="%2.3"/>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87">
    <w:nsid w:val="7D242C66"/>
    <w:multiLevelType w:val="multilevel"/>
    <w:tmpl w:val="7D242C66"/>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8">
    <w:nsid w:val="7E7C3341"/>
    <w:multiLevelType w:val="multilevel"/>
    <w:tmpl w:val="7E7C3341"/>
    <w:lvl w:ilvl="0" w:tentative="0">
      <w:start w:val="1"/>
      <w:numFmt w:val="decimal"/>
      <w:lvlText w:val="32.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num w:numId="1">
    <w:abstractNumId w:val="1"/>
  </w:num>
  <w:num w:numId="2">
    <w:abstractNumId w:val="2"/>
  </w:num>
  <w:num w:numId="3">
    <w:abstractNumId w:val="57"/>
  </w:num>
  <w:num w:numId="4">
    <w:abstractNumId w:val="0"/>
  </w:num>
  <w:num w:numId="5">
    <w:abstractNumId w:val="87"/>
  </w:num>
  <w:num w:numId="6">
    <w:abstractNumId w:val="40"/>
  </w:num>
  <w:num w:numId="7">
    <w:abstractNumId w:val="16"/>
  </w:num>
  <w:num w:numId="8">
    <w:abstractNumId w:val="14"/>
  </w:num>
  <w:num w:numId="9">
    <w:abstractNumId w:val="8"/>
  </w:num>
  <w:num w:numId="10">
    <w:abstractNumId w:val="21"/>
  </w:num>
  <w:num w:numId="11">
    <w:abstractNumId w:val="11"/>
  </w:num>
  <w:num w:numId="12">
    <w:abstractNumId w:val="63"/>
  </w:num>
  <w:num w:numId="13">
    <w:abstractNumId w:val="48"/>
  </w:num>
  <w:num w:numId="14">
    <w:abstractNumId w:val="80"/>
  </w:num>
  <w:num w:numId="15">
    <w:abstractNumId w:val="85"/>
  </w:num>
  <w:num w:numId="16">
    <w:abstractNumId w:val="46"/>
  </w:num>
  <w:num w:numId="17">
    <w:abstractNumId w:val="52"/>
  </w:num>
  <w:num w:numId="18">
    <w:abstractNumId w:val="54"/>
  </w:num>
  <w:num w:numId="19">
    <w:abstractNumId w:val="75"/>
  </w:num>
  <w:num w:numId="20">
    <w:abstractNumId w:val="39"/>
  </w:num>
  <w:num w:numId="21">
    <w:abstractNumId w:val="36"/>
  </w:num>
  <w:num w:numId="22">
    <w:abstractNumId w:val="18"/>
  </w:num>
  <w:num w:numId="23">
    <w:abstractNumId w:val="56"/>
  </w:num>
  <w:num w:numId="24">
    <w:abstractNumId w:val="50"/>
  </w:num>
  <w:num w:numId="25">
    <w:abstractNumId w:val="28"/>
  </w:num>
  <w:num w:numId="26">
    <w:abstractNumId w:val="70"/>
  </w:num>
  <w:num w:numId="27">
    <w:abstractNumId w:val="34"/>
  </w:num>
  <w:num w:numId="28">
    <w:abstractNumId w:val="37"/>
  </w:num>
  <w:num w:numId="29">
    <w:abstractNumId w:val="66"/>
  </w:num>
  <w:num w:numId="30">
    <w:abstractNumId w:val="19"/>
  </w:num>
  <w:num w:numId="31">
    <w:abstractNumId w:val="22"/>
  </w:num>
  <w:num w:numId="32">
    <w:abstractNumId w:val="84"/>
  </w:num>
  <w:num w:numId="33">
    <w:abstractNumId w:val="62"/>
  </w:num>
  <w:num w:numId="34">
    <w:abstractNumId w:val="81"/>
  </w:num>
  <w:num w:numId="35">
    <w:abstractNumId w:val="9"/>
  </w:num>
  <w:num w:numId="36">
    <w:abstractNumId w:val="12"/>
  </w:num>
  <w:num w:numId="37">
    <w:abstractNumId w:val="60"/>
  </w:num>
  <w:num w:numId="38">
    <w:abstractNumId w:val="32"/>
  </w:num>
  <w:num w:numId="39">
    <w:abstractNumId w:val="58"/>
  </w:num>
  <w:num w:numId="40">
    <w:abstractNumId w:val="69"/>
  </w:num>
  <w:num w:numId="41">
    <w:abstractNumId w:val="43"/>
  </w:num>
  <w:num w:numId="42">
    <w:abstractNumId w:val="33"/>
  </w:num>
  <w:num w:numId="43">
    <w:abstractNumId w:val="6"/>
  </w:num>
  <w:num w:numId="44">
    <w:abstractNumId w:val="25"/>
  </w:num>
  <w:num w:numId="45">
    <w:abstractNumId w:val="24"/>
  </w:num>
  <w:num w:numId="46">
    <w:abstractNumId w:val="86"/>
  </w:num>
  <w:num w:numId="47">
    <w:abstractNumId w:val="71"/>
  </w:num>
  <w:num w:numId="48">
    <w:abstractNumId w:val="65"/>
  </w:num>
  <w:num w:numId="49">
    <w:abstractNumId w:val="74"/>
  </w:num>
  <w:num w:numId="50">
    <w:abstractNumId w:val="53"/>
  </w:num>
  <w:num w:numId="51">
    <w:abstractNumId w:val="13"/>
  </w:num>
  <w:num w:numId="52">
    <w:abstractNumId w:val="27"/>
  </w:num>
  <w:num w:numId="53">
    <w:abstractNumId w:val="67"/>
  </w:num>
  <w:num w:numId="54">
    <w:abstractNumId w:val="38"/>
  </w:num>
  <w:num w:numId="55">
    <w:abstractNumId w:val="51"/>
  </w:num>
  <w:num w:numId="56">
    <w:abstractNumId w:val="72"/>
  </w:num>
  <w:num w:numId="57">
    <w:abstractNumId w:val="59"/>
  </w:num>
  <w:num w:numId="58">
    <w:abstractNumId w:val="41"/>
  </w:num>
  <w:num w:numId="59">
    <w:abstractNumId w:val="29"/>
  </w:num>
  <w:num w:numId="60">
    <w:abstractNumId w:val="30"/>
  </w:num>
  <w:num w:numId="61">
    <w:abstractNumId w:val="79"/>
  </w:num>
  <w:num w:numId="62">
    <w:abstractNumId w:val="31"/>
  </w:num>
  <w:num w:numId="63">
    <w:abstractNumId w:val="26"/>
  </w:num>
  <w:num w:numId="64">
    <w:abstractNumId w:val="10"/>
  </w:num>
  <w:num w:numId="65">
    <w:abstractNumId w:val="55"/>
  </w:num>
  <w:num w:numId="66">
    <w:abstractNumId w:val="49"/>
  </w:num>
  <w:num w:numId="67">
    <w:abstractNumId w:val="5"/>
  </w:num>
  <w:num w:numId="68">
    <w:abstractNumId w:val="7"/>
  </w:num>
  <w:num w:numId="69">
    <w:abstractNumId w:val="20"/>
  </w:num>
  <w:num w:numId="70">
    <w:abstractNumId w:val="64"/>
  </w:num>
  <w:num w:numId="71">
    <w:abstractNumId w:val="42"/>
  </w:num>
  <w:num w:numId="72">
    <w:abstractNumId w:val="78"/>
  </w:num>
  <w:num w:numId="73">
    <w:abstractNumId w:val="45"/>
  </w:num>
  <w:num w:numId="74">
    <w:abstractNumId w:val="83"/>
  </w:num>
  <w:num w:numId="75">
    <w:abstractNumId w:val="88"/>
  </w:num>
  <w:num w:numId="76">
    <w:abstractNumId w:val="23"/>
  </w:num>
  <w:num w:numId="77">
    <w:abstractNumId w:val="15"/>
  </w:num>
  <w:num w:numId="78">
    <w:abstractNumId w:val="47"/>
  </w:num>
  <w:num w:numId="79">
    <w:abstractNumId w:val="76"/>
  </w:num>
  <w:num w:numId="80">
    <w:abstractNumId w:val="73"/>
  </w:num>
  <w:num w:numId="81">
    <w:abstractNumId w:val="61"/>
  </w:num>
  <w:num w:numId="82">
    <w:abstractNumId w:val="4"/>
  </w:num>
  <w:num w:numId="83">
    <w:abstractNumId w:val="77"/>
  </w:num>
  <w:num w:numId="84">
    <w:abstractNumId w:val="3"/>
  </w:num>
  <w:num w:numId="85">
    <w:abstractNumId w:val="17"/>
  </w:num>
  <w:num w:numId="86">
    <w:abstractNumId w:val="68"/>
  </w:num>
  <w:num w:numId="87">
    <w:abstractNumId w:val="35"/>
  </w:num>
  <w:num w:numId="88">
    <w:abstractNumId w:val="44"/>
  </w:num>
  <w:num w:numId="89">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displayBackgroundShape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A20864"/>
    <w:rsid w:val="00002E8B"/>
    <w:rsid w:val="00062C93"/>
    <w:rsid w:val="000C6602"/>
    <w:rsid w:val="001D7BD7"/>
    <w:rsid w:val="001E7135"/>
    <w:rsid w:val="00205D11"/>
    <w:rsid w:val="003F15AF"/>
    <w:rsid w:val="004A718B"/>
    <w:rsid w:val="00517283"/>
    <w:rsid w:val="00693AC5"/>
    <w:rsid w:val="006E1065"/>
    <w:rsid w:val="006E48E6"/>
    <w:rsid w:val="007E6F4E"/>
    <w:rsid w:val="00807A2D"/>
    <w:rsid w:val="00882448"/>
    <w:rsid w:val="00890791"/>
    <w:rsid w:val="0096409F"/>
    <w:rsid w:val="009E5037"/>
    <w:rsid w:val="00A20864"/>
    <w:rsid w:val="00A97AB4"/>
    <w:rsid w:val="00B4108E"/>
    <w:rsid w:val="00B85BCB"/>
    <w:rsid w:val="00CE3FDC"/>
    <w:rsid w:val="00D50379"/>
    <w:rsid w:val="00DF603C"/>
    <w:rsid w:val="00EA073E"/>
    <w:rsid w:val="00ED707E"/>
    <w:rsid w:val="00EE5397"/>
    <w:rsid w:val="00F408D1"/>
    <w:rsid w:val="00F82001"/>
    <w:rsid w:val="00F97D97"/>
    <w:rsid w:val="00FD29B7"/>
    <w:rsid w:val="00FE1F53"/>
    <w:rsid w:val="03CA4641"/>
    <w:rsid w:val="134C0A3B"/>
    <w:rsid w:val="2BA93454"/>
    <w:rsid w:val="391B168A"/>
    <w:rsid w:val="405D01BC"/>
    <w:rsid w:val="40A97C71"/>
    <w:rsid w:val="40C40567"/>
    <w:rsid w:val="440866C8"/>
    <w:rsid w:val="449579D7"/>
    <w:rsid w:val="48955C70"/>
    <w:rsid w:val="55F01B64"/>
    <w:rsid w:val="569661CC"/>
    <w:rsid w:val="5AC24649"/>
    <w:rsid w:val="5BD95CE5"/>
    <w:rsid w:val="5CC22A46"/>
    <w:rsid w:val="66735FAD"/>
    <w:rsid w:val="7ACA2030"/>
    <w:rsid w:val="7D1201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0"/>
    <w:qFormat/>
    <w:uiPriority w:val="0"/>
    <w:pPr>
      <w:keepNext/>
      <w:keepLines/>
      <w:numPr>
        <w:ilvl w:val="0"/>
        <w:numId w:val="1"/>
      </w:numPr>
      <w:adjustRightInd w:val="0"/>
      <w:spacing w:before="340" w:after="330" w:line="578" w:lineRule="atLeast"/>
      <w:ind w:left="0"/>
      <w:jc w:val="left"/>
      <w:textAlignment w:val="baseline"/>
      <w:outlineLvl w:val="0"/>
    </w:pPr>
    <w:rPr>
      <w:rFonts w:ascii="Calibri" w:hAnsi="Calibri" w:eastAsia="宋体" w:cs="Times New Roman"/>
      <w:b/>
      <w:bCs/>
      <w:kern w:val="44"/>
      <w:sz w:val="44"/>
      <w:szCs w:val="44"/>
    </w:rPr>
  </w:style>
  <w:style w:type="paragraph" w:styleId="4">
    <w:name w:val="heading 2"/>
    <w:basedOn w:val="1"/>
    <w:next w:val="1"/>
    <w:link w:val="31"/>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cs="Times New Roman"/>
      <w:b/>
      <w:bCs/>
      <w:kern w:val="0"/>
      <w:sz w:val="32"/>
      <w:szCs w:val="32"/>
    </w:rPr>
  </w:style>
  <w:style w:type="paragraph" w:styleId="5">
    <w:name w:val="heading 3"/>
    <w:basedOn w:val="1"/>
    <w:next w:val="1"/>
    <w:link w:val="32"/>
    <w:qFormat/>
    <w:uiPriority w:val="0"/>
    <w:pPr>
      <w:autoSpaceDE w:val="0"/>
      <w:autoSpaceDN w:val="0"/>
      <w:adjustRightInd w:val="0"/>
      <w:spacing w:afterLines="50" w:line="360" w:lineRule="auto"/>
      <w:ind w:left="-4"/>
      <w:jc w:val="center"/>
      <w:outlineLvl w:val="2"/>
    </w:pPr>
    <w:rPr>
      <w:rFonts w:ascii="宋体" w:hAnsi="宋体" w:eastAsia="宋体" w:cs="Times New Roman"/>
      <w:b/>
      <w:color w:val="000000"/>
      <w:kern w:val="0"/>
      <w:sz w:val="24"/>
      <w:szCs w:val="20"/>
      <w:lang w:val="en-GB"/>
    </w:rPr>
  </w:style>
  <w:style w:type="paragraph" w:styleId="6">
    <w:name w:val="heading 4"/>
    <w:basedOn w:val="1"/>
    <w:next w:val="1"/>
    <w:link w:val="33"/>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cs="Times New Roman"/>
      <w:b/>
      <w:bCs/>
      <w:kern w:val="0"/>
      <w:sz w:val="28"/>
      <w:szCs w:val="28"/>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Message Header"/>
    <w:basedOn w:val="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7">
    <w:name w:val="Normal Indent"/>
    <w:basedOn w:val="1"/>
    <w:qFormat/>
    <w:uiPriority w:val="0"/>
    <w:pPr>
      <w:ind w:firstLine="425"/>
    </w:pPr>
    <w:rPr>
      <w:rFonts w:ascii="Times New Roman" w:hAnsi="Times New Roman" w:eastAsia="宋体" w:cs="Times New Roman"/>
      <w:szCs w:val="20"/>
    </w:rPr>
  </w:style>
  <w:style w:type="paragraph" w:styleId="8">
    <w:name w:val="caption"/>
    <w:basedOn w:val="1"/>
    <w:next w:val="1"/>
    <w:qFormat/>
    <w:uiPriority w:val="0"/>
    <w:rPr>
      <w:rFonts w:ascii="Arial" w:hAnsi="Arial" w:eastAsia="黑体" w:cs="Arial"/>
      <w:sz w:val="20"/>
      <w:szCs w:val="20"/>
    </w:rPr>
  </w:style>
  <w:style w:type="paragraph" w:styleId="9">
    <w:name w:val="Body Text 3"/>
    <w:basedOn w:val="1"/>
    <w:link w:val="34"/>
    <w:qFormat/>
    <w:uiPriority w:val="0"/>
    <w:rPr>
      <w:rFonts w:ascii="Times New Roman" w:hAnsi="Times New Roman" w:eastAsia="宋体" w:cs="Times New Roman"/>
      <w:color w:val="FF0000"/>
      <w:sz w:val="24"/>
      <w:szCs w:val="24"/>
    </w:rPr>
  </w:style>
  <w:style w:type="paragraph" w:styleId="10">
    <w:name w:val="Body Text"/>
    <w:basedOn w:val="1"/>
    <w:next w:val="11"/>
    <w:link w:val="35"/>
    <w:semiHidden/>
    <w:unhideWhenUsed/>
    <w:qFormat/>
    <w:uiPriority w:val="99"/>
    <w:pPr>
      <w:spacing w:after="120"/>
    </w:pPr>
  </w:style>
  <w:style w:type="paragraph" w:styleId="11">
    <w:name w:val="Body Text 2"/>
    <w:basedOn w:val="1"/>
    <w:next w:val="10"/>
    <w:qFormat/>
    <w:uiPriority w:val="0"/>
    <w:pPr>
      <w:spacing w:after="120" w:line="480" w:lineRule="auto"/>
    </w:pPr>
  </w:style>
  <w:style w:type="paragraph" w:styleId="12">
    <w:name w:val="Body Text Indent"/>
    <w:basedOn w:val="1"/>
    <w:link w:val="59"/>
    <w:qFormat/>
    <w:uiPriority w:val="0"/>
    <w:pPr>
      <w:adjustRightInd w:val="0"/>
      <w:spacing w:after="120" w:line="360" w:lineRule="atLeast"/>
      <w:ind w:left="420" w:leftChars="200"/>
      <w:jc w:val="left"/>
      <w:textAlignment w:val="baseline"/>
    </w:pPr>
    <w:rPr>
      <w:sz w:val="24"/>
    </w:rPr>
  </w:style>
  <w:style w:type="paragraph" w:styleId="13">
    <w:name w:val="toc 5"/>
    <w:basedOn w:val="1"/>
    <w:next w:val="1"/>
    <w:qFormat/>
    <w:uiPriority w:val="39"/>
    <w:pPr>
      <w:spacing w:line="276" w:lineRule="auto"/>
      <w:ind w:left="960"/>
      <w:jc w:val="center"/>
    </w:pPr>
    <w:rPr>
      <w:rFonts w:ascii="Times New Roman" w:hAnsi="Times New Roman" w:eastAsia="宋体" w:cs="Times New Roman"/>
      <w:b/>
      <w:color w:val="000000"/>
      <w:sz w:val="36"/>
      <w:szCs w:val="36"/>
    </w:rPr>
  </w:style>
  <w:style w:type="paragraph" w:styleId="14">
    <w:name w:val="toc 3"/>
    <w:basedOn w:val="1"/>
    <w:next w:val="1"/>
    <w:qFormat/>
    <w:uiPriority w:val="39"/>
    <w:pPr>
      <w:ind w:left="480"/>
      <w:jc w:val="left"/>
    </w:pPr>
    <w:rPr>
      <w:rFonts w:ascii="Times New Roman" w:hAnsi="Times New Roman" w:eastAsia="宋体" w:cs="Times New Roman"/>
      <w:i/>
      <w:iCs/>
      <w:color w:val="0000FF"/>
      <w:sz w:val="20"/>
      <w:szCs w:val="20"/>
    </w:rPr>
  </w:style>
  <w:style w:type="paragraph" w:styleId="15">
    <w:name w:val="Plain Text"/>
    <w:basedOn w:val="1"/>
    <w:link w:val="37"/>
    <w:qFormat/>
    <w:uiPriority w:val="0"/>
    <w:rPr>
      <w:rFonts w:eastAsia="宋体"/>
      <w:sz w:val="24"/>
    </w:rPr>
  </w:style>
  <w:style w:type="paragraph" w:styleId="16">
    <w:name w:val="Date"/>
    <w:basedOn w:val="1"/>
    <w:next w:val="1"/>
    <w:link w:val="38"/>
    <w:unhideWhenUsed/>
    <w:qFormat/>
    <w:uiPriority w:val="99"/>
    <w:pPr>
      <w:ind w:left="100" w:leftChars="2500"/>
    </w:pPr>
  </w:style>
  <w:style w:type="paragraph" w:styleId="17">
    <w:name w:val="Balloon Text"/>
    <w:basedOn w:val="1"/>
    <w:link w:val="60"/>
    <w:semiHidden/>
    <w:unhideWhenUsed/>
    <w:qFormat/>
    <w:uiPriority w:val="99"/>
    <w:rPr>
      <w:sz w:val="18"/>
      <w:szCs w:val="18"/>
    </w:rPr>
  </w:style>
  <w:style w:type="paragraph" w:styleId="18">
    <w:name w:val="footer"/>
    <w:basedOn w:val="1"/>
    <w:link w:val="40"/>
    <w:unhideWhenUsed/>
    <w:qFormat/>
    <w:uiPriority w:val="99"/>
    <w:pPr>
      <w:tabs>
        <w:tab w:val="center" w:pos="4153"/>
        <w:tab w:val="right" w:pos="8306"/>
      </w:tabs>
      <w:snapToGrid w:val="0"/>
      <w:jc w:val="left"/>
    </w:pPr>
    <w:rPr>
      <w:sz w:val="18"/>
      <w:szCs w:val="18"/>
    </w:rPr>
  </w:style>
  <w:style w:type="paragraph" w:styleId="19">
    <w:name w:val="header"/>
    <w:basedOn w:val="1"/>
    <w:link w:val="41"/>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spacing w:before="120" w:after="120"/>
      <w:jc w:val="left"/>
    </w:pPr>
    <w:rPr>
      <w:rFonts w:ascii="Times New Roman" w:hAnsi="Times New Roman" w:eastAsia="宋体" w:cs="Times New Roman"/>
      <w:b/>
      <w:bCs/>
      <w:caps/>
      <w:color w:val="0000FF"/>
      <w:sz w:val="20"/>
      <w:szCs w:val="20"/>
    </w:rPr>
  </w:style>
  <w:style w:type="paragraph" w:styleId="21">
    <w:name w:val="HTML Preformatted"/>
    <w:basedOn w:val="1"/>
    <w:link w:val="58"/>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2">
    <w:name w:val="Normal (Web)"/>
    <w:basedOn w:val="1"/>
    <w:qFormat/>
    <w:uiPriority w:val="99"/>
    <w:rPr>
      <w:rFonts w:ascii="Calibri" w:hAnsi="Calibri" w:eastAsia="宋体" w:cs="Times New Roman"/>
      <w:sz w:val="24"/>
      <w:szCs w:val="24"/>
    </w:rPr>
  </w:style>
  <w:style w:type="paragraph" w:styleId="23">
    <w:name w:val="Body Text First Indent"/>
    <w:basedOn w:val="10"/>
    <w:next w:val="1"/>
    <w:link w:val="43"/>
    <w:qFormat/>
    <w:uiPriority w:val="0"/>
    <w:pPr>
      <w:ind w:firstLine="420" w:firstLineChars="100"/>
    </w:pPr>
    <w:rPr>
      <w:rFonts w:ascii="宋体" w:hAnsi="Times New Roman" w:eastAsia="宋体" w:cs="Times New Roman"/>
      <w:kern w:val="0"/>
      <w:sz w:val="34"/>
      <w:szCs w:val="20"/>
    </w:rPr>
  </w:style>
  <w:style w:type="table" w:styleId="25">
    <w:name w:val="Table Grid"/>
    <w:basedOn w:val="2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22"/>
    <w:rPr>
      <w:b/>
      <w:bCs/>
    </w:rPr>
  </w:style>
  <w:style w:type="character" w:styleId="28">
    <w:name w:val="FollowedHyperlink"/>
    <w:basedOn w:val="26"/>
    <w:semiHidden/>
    <w:unhideWhenUsed/>
    <w:qFormat/>
    <w:uiPriority w:val="99"/>
    <w:rPr>
      <w:color w:val="800080" w:themeColor="followedHyperlink"/>
      <w:u w:val="single"/>
    </w:rPr>
  </w:style>
  <w:style w:type="character" w:styleId="29">
    <w:name w:val="Hyperlink"/>
    <w:basedOn w:val="26"/>
    <w:unhideWhenUsed/>
    <w:qFormat/>
    <w:uiPriority w:val="99"/>
    <w:rPr>
      <w:color w:val="0000FF"/>
      <w:u w:val="single"/>
    </w:rPr>
  </w:style>
  <w:style w:type="character" w:customStyle="1" w:styleId="30">
    <w:name w:val="标题 1 Char"/>
    <w:basedOn w:val="26"/>
    <w:link w:val="3"/>
    <w:qFormat/>
    <w:uiPriority w:val="0"/>
    <w:rPr>
      <w:rFonts w:ascii="Calibri" w:hAnsi="Calibri" w:eastAsia="宋体" w:cs="Times New Roman"/>
      <w:b/>
      <w:bCs/>
      <w:kern w:val="44"/>
      <w:sz w:val="44"/>
      <w:szCs w:val="44"/>
    </w:rPr>
  </w:style>
  <w:style w:type="character" w:customStyle="1" w:styleId="31">
    <w:name w:val="标题 2 Char"/>
    <w:basedOn w:val="26"/>
    <w:link w:val="4"/>
    <w:qFormat/>
    <w:uiPriority w:val="0"/>
    <w:rPr>
      <w:rFonts w:ascii="Arial" w:hAnsi="Arial" w:eastAsia="黑体" w:cs="Times New Roman"/>
      <w:b/>
      <w:bCs/>
      <w:kern w:val="0"/>
      <w:sz w:val="32"/>
      <w:szCs w:val="32"/>
    </w:rPr>
  </w:style>
  <w:style w:type="character" w:customStyle="1" w:styleId="32">
    <w:name w:val="标题 3 Char"/>
    <w:basedOn w:val="26"/>
    <w:link w:val="5"/>
    <w:qFormat/>
    <w:uiPriority w:val="0"/>
    <w:rPr>
      <w:rFonts w:ascii="宋体" w:hAnsi="宋体" w:eastAsia="宋体" w:cs="Times New Roman"/>
      <w:b/>
      <w:color w:val="000000"/>
      <w:kern w:val="0"/>
      <w:sz w:val="24"/>
      <w:szCs w:val="20"/>
      <w:lang w:val="en-GB"/>
    </w:rPr>
  </w:style>
  <w:style w:type="character" w:customStyle="1" w:styleId="33">
    <w:name w:val="标题 4 Char"/>
    <w:basedOn w:val="26"/>
    <w:link w:val="6"/>
    <w:qFormat/>
    <w:uiPriority w:val="0"/>
    <w:rPr>
      <w:rFonts w:ascii="Arial" w:hAnsi="Arial" w:eastAsia="黑体" w:cs="Times New Roman"/>
      <w:b/>
      <w:bCs/>
      <w:kern w:val="0"/>
      <w:sz w:val="28"/>
      <w:szCs w:val="28"/>
    </w:rPr>
  </w:style>
  <w:style w:type="character" w:customStyle="1" w:styleId="34">
    <w:name w:val="正文文本 3 Char"/>
    <w:basedOn w:val="26"/>
    <w:link w:val="9"/>
    <w:qFormat/>
    <w:uiPriority w:val="0"/>
    <w:rPr>
      <w:rFonts w:ascii="Times New Roman" w:hAnsi="Times New Roman" w:eastAsia="宋体" w:cs="Times New Roman"/>
      <w:color w:val="FF0000"/>
      <w:sz w:val="24"/>
      <w:szCs w:val="24"/>
    </w:rPr>
  </w:style>
  <w:style w:type="character" w:customStyle="1" w:styleId="35">
    <w:name w:val="正文文本 Char"/>
    <w:basedOn w:val="26"/>
    <w:link w:val="10"/>
    <w:semiHidden/>
    <w:qFormat/>
    <w:uiPriority w:val="99"/>
  </w:style>
  <w:style w:type="character" w:customStyle="1" w:styleId="36">
    <w:name w:val="正文文本缩进 Char"/>
    <w:basedOn w:val="26"/>
    <w:qFormat/>
    <w:uiPriority w:val="0"/>
  </w:style>
  <w:style w:type="character" w:customStyle="1" w:styleId="37">
    <w:name w:val="纯文本 Char"/>
    <w:basedOn w:val="26"/>
    <w:link w:val="15"/>
    <w:qFormat/>
    <w:uiPriority w:val="0"/>
    <w:rPr>
      <w:rFonts w:eastAsia="宋体"/>
      <w:sz w:val="24"/>
    </w:rPr>
  </w:style>
  <w:style w:type="character" w:customStyle="1" w:styleId="38">
    <w:name w:val="日期 Char"/>
    <w:basedOn w:val="26"/>
    <w:link w:val="16"/>
    <w:qFormat/>
    <w:uiPriority w:val="99"/>
  </w:style>
  <w:style w:type="character" w:customStyle="1" w:styleId="39">
    <w:name w:val="批注框文本 Char"/>
    <w:basedOn w:val="26"/>
    <w:semiHidden/>
    <w:qFormat/>
    <w:uiPriority w:val="99"/>
    <w:rPr>
      <w:sz w:val="18"/>
      <w:szCs w:val="18"/>
    </w:rPr>
  </w:style>
  <w:style w:type="character" w:customStyle="1" w:styleId="40">
    <w:name w:val="页脚 Char"/>
    <w:basedOn w:val="26"/>
    <w:link w:val="18"/>
    <w:qFormat/>
    <w:uiPriority w:val="99"/>
    <w:rPr>
      <w:sz w:val="18"/>
      <w:szCs w:val="18"/>
    </w:rPr>
  </w:style>
  <w:style w:type="character" w:customStyle="1" w:styleId="41">
    <w:name w:val="页眉 Char"/>
    <w:basedOn w:val="26"/>
    <w:link w:val="19"/>
    <w:qFormat/>
    <w:uiPriority w:val="99"/>
    <w:rPr>
      <w:sz w:val="18"/>
      <w:szCs w:val="18"/>
    </w:rPr>
  </w:style>
  <w:style w:type="character" w:customStyle="1" w:styleId="42">
    <w:name w:val="HTML 预设格式 Char"/>
    <w:basedOn w:val="26"/>
    <w:semiHidden/>
    <w:qFormat/>
    <w:uiPriority w:val="99"/>
    <w:rPr>
      <w:rFonts w:ascii="Courier New" w:hAnsi="Courier New" w:cs="Courier New"/>
      <w:sz w:val="20"/>
      <w:szCs w:val="20"/>
    </w:rPr>
  </w:style>
  <w:style w:type="character" w:customStyle="1" w:styleId="43">
    <w:name w:val="正文首行缩进 Char"/>
    <w:basedOn w:val="35"/>
    <w:link w:val="23"/>
    <w:qFormat/>
    <w:uiPriority w:val="0"/>
    <w:rPr>
      <w:rFonts w:ascii="宋体" w:hAnsi="Times New Roman" w:eastAsia="宋体" w:cs="Times New Roman"/>
      <w:kern w:val="0"/>
      <w:sz w:val="34"/>
      <w:szCs w:val="20"/>
    </w:rPr>
  </w:style>
  <w:style w:type="character" w:customStyle="1" w:styleId="44">
    <w:name w:val="纯文本 Char1"/>
    <w:qFormat/>
    <w:uiPriority w:val="0"/>
    <w:rPr>
      <w:rFonts w:eastAsia="宋体"/>
      <w:sz w:val="24"/>
    </w:rPr>
  </w:style>
  <w:style w:type="paragraph" w:customStyle="1" w:styleId="45">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paragraph" w:customStyle="1" w:styleId="46">
    <w:name w:val="列出段落1"/>
    <w:basedOn w:val="1"/>
    <w:qFormat/>
    <w:uiPriority w:val="0"/>
    <w:pPr>
      <w:ind w:firstLine="420" w:firstLineChars="200"/>
    </w:pPr>
  </w:style>
  <w:style w:type="paragraph" w:styleId="47">
    <w:name w:val="List Paragraph"/>
    <w:basedOn w:val="1"/>
    <w:unhideWhenUsed/>
    <w:qFormat/>
    <w:uiPriority w:val="99"/>
    <w:pPr>
      <w:ind w:firstLine="420" w:firstLineChars="200"/>
    </w:pPr>
  </w:style>
  <w:style w:type="character" w:customStyle="1" w:styleId="48">
    <w:name w:val="正文文本缩进 Char Char"/>
    <w:link w:val="49"/>
    <w:qFormat/>
    <w:uiPriority w:val="0"/>
    <w:rPr>
      <w:rFonts w:ascii="宋体"/>
      <w:sz w:val="24"/>
    </w:rPr>
  </w:style>
  <w:style w:type="paragraph" w:customStyle="1" w:styleId="49">
    <w:name w:val="正文文本缩进1"/>
    <w:basedOn w:val="1"/>
    <w:link w:val="48"/>
    <w:qFormat/>
    <w:uiPriority w:val="0"/>
    <w:pPr>
      <w:spacing w:line="360" w:lineRule="auto"/>
      <w:ind w:firstLine="480" w:firstLineChars="200"/>
    </w:pPr>
    <w:rPr>
      <w:rFonts w:ascii="宋体"/>
      <w:sz w:val="24"/>
    </w:rPr>
  </w:style>
  <w:style w:type="character" w:customStyle="1" w:styleId="50">
    <w:name w:val="日期 Char Char"/>
    <w:link w:val="51"/>
    <w:qFormat/>
    <w:uiPriority w:val="0"/>
    <w:rPr>
      <w:sz w:val="24"/>
    </w:rPr>
  </w:style>
  <w:style w:type="paragraph" w:customStyle="1" w:styleId="51">
    <w:name w:val="日期1"/>
    <w:basedOn w:val="1"/>
    <w:next w:val="1"/>
    <w:link w:val="50"/>
    <w:qFormat/>
    <w:uiPriority w:val="0"/>
    <w:rPr>
      <w:sz w:val="24"/>
    </w:rPr>
  </w:style>
  <w:style w:type="paragraph" w:customStyle="1" w:styleId="52">
    <w:name w:val="正文缩进1"/>
    <w:basedOn w:val="1"/>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customStyle="1" w:styleId="53">
    <w:name w:val="样式1"/>
    <w:basedOn w:val="1"/>
    <w:qFormat/>
    <w:uiPriority w:val="0"/>
    <w:pPr>
      <w:numPr>
        <w:ilvl w:val="0"/>
        <w:numId w:val="2"/>
      </w:numPr>
      <w:adjustRightInd w:val="0"/>
      <w:textAlignment w:val="baseline"/>
    </w:pPr>
    <w:rPr>
      <w:rFonts w:ascii="宋体" w:hAnsi="宋体" w:eastAsia="宋体" w:cs="Times New Roman"/>
      <w:kern w:val="0"/>
      <w:szCs w:val="21"/>
    </w:rPr>
  </w:style>
  <w:style w:type="paragraph" w:customStyle="1" w:styleId="54">
    <w:name w:val="图"/>
    <w:basedOn w:val="1"/>
    <w:qFormat/>
    <w:uiPriority w:val="0"/>
    <w:pPr>
      <w:keepNext/>
      <w:adjustRightInd w:val="0"/>
      <w:spacing w:before="60" w:after="60" w:line="300" w:lineRule="auto"/>
      <w:jc w:val="center"/>
      <w:textAlignment w:val="center"/>
    </w:pPr>
    <w:rPr>
      <w:rFonts w:ascii="Times New Roman" w:hAnsi="Times New Roman" w:eastAsia="宋体" w:cs="Times New Roman"/>
      <w:snapToGrid w:val="0"/>
      <w:color w:val="0000FF"/>
      <w:spacing w:val="20"/>
      <w:kern w:val="0"/>
      <w:sz w:val="24"/>
      <w:szCs w:val="20"/>
    </w:rPr>
  </w:style>
  <w:style w:type="character" w:customStyle="1" w:styleId="55">
    <w:name w:val="edittexttarea"/>
    <w:basedOn w:val="26"/>
    <w:qFormat/>
    <w:uiPriority w:val="0"/>
  </w:style>
  <w:style w:type="paragraph" w:customStyle="1" w:styleId="56">
    <w:name w:val="样式 标题 1 + 四号 居中 段前: 12 磅 段后: 12 磅 行距: 单倍行距"/>
    <w:basedOn w:val="3"/>
    <w:qFormat/>
    <w:uiPriority w:val="0"/>
    <w:pPr>
      <w:spacing w:before="240" w:after="240" w:line="240" w:lineRule="auto"/>
      <w:ind w:left="-288"/>
      <w:jc w:val="center"/>
    </w:pPr>
    <w:rPr>
      <w:rFonts w:cs="宋体"/>
      <w:sz w:val="28"/>
      <w:szCs w:val="20"/>
    </w:rPr>
  </w:style>
  <w:style w:type="paragraph" w:customStyle="1" w:styleId="57">
    <w:name w:val="样式 样式 样式 样式 标题 2 + 宋体 五号 非加粗 黑色 + 段前: 6 磅 段后: 0 磅 行距: 单倍行距 + 段前:..."/>
    <w:basedOn w:val="1"/>
    <w:qFormat/>
    <w:uiPriority w:val="0"/>
    <w:pPr>
      <w:keepNext/>
      <w:keepLines/>
      <w:numPr>
        <w:ilvl w:val="0"/>
        <w:numId w:val="3"/>
      </w:numPr>
      <w:adjustRightInd w:val="0"/>
      <w:spacing w:before="240"/>
      <w:jc w:val="left"/>
      <w:textAlignment w:val="baseline"/>
      <w:outlineLvl w:val="1"/>
    </w:pPr>
    <w:rPr>
      <w:rFonts w:ascii="宋体" w:hAnsi="宋体" w:eastAsia="宋体" w:cs="宋体"/>
      <w:b/>
      <w:bCs/>
      <w:color w:val="000000"/>
      <w:kern w:val="0"/>
      <w:szCs w:val="20"/>
    </w:rPr>
  </w:style>
  <w:style w:type="character" w:customStyle="1" w:styleId="58">
    <w:name w:val="HTML 预设格式 Char1"/>
    <w:basedOn w:val="26"/>
    <w:link w:val="21"/>
    <w:semiHidden/>
    <w:qFormat/>
    <w:uiPriority w:val="99"/>
    <w:rPr>
      <w:rFonts w:ascii="宋体" w:hAnsi="宋体" w:eastAsia="宋体" w:cs="宋体"/>
      <w:kern w:val="0"/>
      <w:sz w:val="24"/>
      <w:szCs w:val="24"/>
    </w:rPr>
  </w:style>
  <w:style w:type="character" w:customStyle="1" w:styleId="59">
    <w:name w:val="正文文本缩进 Char1"/>
    <w:basedOn w:val="26"/>
    <w:link w:val="12"/>
    <w:qFormat/>
    <w:uiPriority w:val="0"/>
    <w:rPr>
      <w:sz w:val="24"/>
    </w:rPr>
  </w:style>
  <w:style w:type="character" w:customStyle="1" w:styleId="60">
    <w:name w:val="批注框文本 Char1"/>
    <w:basedOn w:val="26"/>
    <w:link w:val="17"/>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78</Pages>
  <Words>34418</Words>
  <Characters>35967</Characters>
  <Lines>256</Lines>
  <Paragraphs>72</Paragraphs>
  <TotalTime>1</TotalTime>
  <ScaleCrop>false</ScaleCrop>
  <LinksUpToDate>false</LinksUpToDate>
  <CharactersWithSpaces>37063</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2023-07-28T04:07:00Z</dcterms:created>
  <dc:creator>许昌市公共资源交易中心:孟莉</dc:creator>
  <cp:lastModifiedBy>许昌市公共资源交易中心:李轩</cp:lastModifiedBy>
  <dcterms:modified xsi:type="dcterms:W3CDTF">2024-06-13T02:55:56Z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C87CD240BA104603A87BAFF555AD6840</vt:lpwstr>
  </property>
</Properties>
</file>