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0" w:firstLineChars="0"/>
        <w:jc w:val="center"/>
        <w:rPr>
          <w:b/>
          <w:sz w:val="44"/>
          <w:szCs w:val="44"/>
        </w:rPr>
      </w:pPr>
      <w:r>
        <w:rPr>
          <w:rFonts w:hint="eastAsia"/>
          <w:b/>
          <w:sz w:val="44"/>
          <w:szCs w:val="44"/>
          <w:shd w:val="clear" w:color="auto" w:fill="FFFFFF"/>
        </w:rPr>
        <w:drawing>
          <wp:inline distT="0" distB="0" distL="0" distR="0">
            <wp:extent cx="5748020" cy="8395335"/>
            <wp:effectExtent l="19050" t="0" r="4524" b="0"/>
            <wp:docPr id="5" name="图片 4" descr="微信图片_20240708110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40708110157.png"/>
                    <pic:cNvPicPr>
                      <a:picLocks noChangeAspect="1"/>
                    </pic:cNvPicPr>
                  </pic:nvPicPr>
                  <pic:blipFill>
                    <a:blip r:embed="rId7"/>
                    <a:stretch>
                      <a:fillRect/>
                    </a:stretch>
                  </pic:blipFill>
                  <pic:spPr>
                    <a:xfrm>
                      <a:off x="0" y="0"/>
                      <a:ext cx="5748037" cy="8395067"/>
                    </a:xfrm>
                    <a:prstGeom prst="rect">
                      <a:avLst/>
                    </a:prstGeom>
                  </pic:spPr>
                </pic:pic>
              </a:graphicData>
            </a:graphic>
          </wp:inline>
        </w:drawing>
      </w:r>
      <w:r>
        <w:rPr>
          <w:rFonts w:hint="eastAsia"/>
          <w:b/>
          <w:sz w:val="44"/>
          <w:szCs w:val="44"/>
          <w:shd w:val="clear" w:color="auto" w:fill="FFFFFF"/>
        </w:rPr>
        <w:br w:type="page"/>
      </w:r>
      <w:r>
        <w:rPr>
          <w:rFonts w:hint="eastAsia"/>
          <w:b/>
          <w:sz w:val="44"/>
          <w:szCs w:val="44"/>
          <w:shd w:val="clear" w:color="auto" w:fill="FFFFFF"/>
        </w:rPr>
        <w:t>长葛市商务局县域商业体系建设项目</w:t>
      </w:r>
      <w:r>
        <w:rPr>
          <w:rFonts w:hint="eastAsia"/>
          <w:b/>
          <w:sz w:val="44"/>
          <w:szCs w:val="44"/>
          <w:shd w:val="clear" w:color="auto" w:fill="FFFFFF"/>
        </w:rPr>
        <w:tab/>
      </w:r>
      <w:r>
        <w:rPr>
          <w:b/>
          <w:sz w:val="44"/>
          <w:szCs w:val="44"/>
          <w:shd w:val="clear" w:color="auto" w:fill="FFFFFF"/>
        </w:rPr>
        <w:t>（不见面开标）</w:t>
      </w:r>
    </w:p>
    <w:p/>
    <w:p>
      <w:pPr>
        <w:adjustRightInd w:val="0"/>
        <w:snapToGrid w:val="0"/>
        <w:spacing w:line="273" w:lineRule="auto"/>
        <w:jc w:val="center"/>
        <w:rPr>
          <w:rFonts w:ascii="宋体" w:hAnsi="宋体"/>
          <w:b/>
          <w:sz w:val="72"/>
          <w:szCs w:val="72"/>
        </w:rPr>
      </w:pPr>
    </w:p>
    <w:p>
      <w:pPr>
        <w:pStyle w:val="5"/>
        <w:rPr>
          <w:rFonts w:ascii="宋体" w:hAnsi="宋体"/>
          <w:b/>
          <w:sz w:val="72"/>
          <w:szCs w:val="72"/>
        </w:rPr>
      </w:pPr>
    </w:p>
    <w:p/>
    <w:p>
      <w:pPr>
        <w:adjustRightInd w:val="0"/>
        <w:snapToGrid w:val="0"/>
        <w:spacing w:line="273" w:lineRule="auto"/>
        <w:jc w:val="center"/>
        <w:rPr>
          <w:rFonts w:ascii="宋体" w:hAnsi="宋体"/>
          <w:b/>
          <w:sz w:val="28"/>
          <w:szCs w:val="28"/>
        </w:rPr>
      </w:pPr>
      <w:r>
        <w:rPr>
          <w:rFonts w:hint="eastAsia" w:ascii="宋体" w:hAnsi="宋体"/>
          <w:b/>
          <w:sz w:val="72"/>
          <w:szCs w:val="72"/>
        </w:rPr>
        <w:t>招 标 文 件</w:t>
      </w:r>
    </w:p>
    <w:p>
      <w:pPr>
        <w:adjustRightInd w:val="0"/>
        <w:snapToGrid w:val="0"/>
        <w:spacing w:line="273" w:lineRule="auto"/>
        <w:jc w:val="center"/>
        <w:rPr>
          <w:rFonts w:ascii="宋体" w:hAnsi="宋体"/>
          <w:b/>
          <w:bCs/>
          <w:sz w:val="30"/>
          <w:szCs w:val="30"/>
        </w:rPr>
      </w:pPr>
    </w:p>
    <w:p>
      <w:pPr>
        <w:rPr>
          <w:rFonts w:ascii="宋体" w:hAnsi="宋体"/>
        </w:rPr>
      </w:pPr>
    </w:p>
    <w:p>
      <w:pPr>
        <w:rPr>
          <w:rFonts w:ascii="宋体" w:hAnsi="宋体"/>
        </w:rPr>
      </w:pPr>
    </w:p>
    <w:p>
      <w:pPr>
        <w:pStyle w:val="5"/>
      </w:pPr>
    </w:p>
    <w:p>
      <w:pPr>
        <w:rPr>
          <w:rFonts w:ascii="宋体" w:hAnsi="宋体"/>
        </w:rPr>
      </w:pPr>
    </w:p>
    <w:p>
      <w:pPr>
        <w:rPr>
          <w:rFonts w:ascii="宋体" w:hAnsi="宋体"/>
        </w:rPr>
      </w:pPr>
    </w:p>
    <w:p>
      <w:pPr>
        <w:rPr>
          <w:rFonts w:ascii="宋体" w:hAnsi="宋体"/>
        </w:rPr>
      </w:pPr>
    </w:p>
    <w:p/>
    <w:p>
      <w:pPr>
        <w:adjustRightInd w:val="0"/>
        <w:snapToGrid w:val="0"/>
        <w:spacing w:line="360" w:lineRule="auto"/>
        <w:ind w:firstLine="723" w:firstLineChars="200"/>
        <w:rPr>
          <w:rFonts w:hAnsi="宋体" w:cs="新宋体"/>
          <w:b/>
          <w:sz w:val="36"/>
          <w:szCs w:val="32"/>
        </w:rPr>
      </w:pPr>
    </w:p>
    <w:p>
      <w:pPr>
        <w:adjustRightInd w:val="0"/>
        <w:snapToGrid w:val="0"/>
        <w:spacing w:line="360" w:lineRule="auto"/>
        <w:ind w:firstLine="708" w:firstLineChars="196"/>
        <w:rPr>
          <w:rFonts w:hAnsi="宋体" w:cs="新宋体"/>
          <w:b/>
          <w:sz w:val="36"/>
          <w:szCs w:val="32"/>
        </w:rPr>
      </w:pPr>
      <w:r>
        <w:rPr>
          <w:rFonts w:hint="eastAsia" w:hAnsi="宋体" w:cs="新宋体"/>
          <w:b/>
          <w:sz w:val="36"/>
          <w:szCs w:val="32"/>
        </w:rPr>
        <w:t>采购编号：长招采公字【2024】012号</w:t>
      </w:r>
    </w:p>
    <w:p>
      <w:pPr>
        <w:adjustRightInd w:val="0"/>
        <w:snapToGrid w:val="0"/>
        <w:spacing w:line="360" w:lineRule="auto"/>
        <w:ind w:firstLine="708" w:firstLineChars="196"/>
        <w:rPr>
          <w:rFonts w:hAnsi="宋体" w:cs="新宋体"/>
          <w:b/>
          <w:sz w:val="36"/>
          <w:szCs w:val="32"/>
        </w:rPr>
      </w:pPr>
      <w:r>
        <w:rPr>
          <w:rFonts w:hint="eastAsia" w:hAnsi="宋体" w:cs="新宋体"/>
          <w:b/>
          <w:sz w:val="36"/>
          <w:szCs w:val="32"/>
        </w:rPr>
        <w:t>采 购 人：长葛市商务局</w:t>
      </w:r>
    </w:p>
    <w:p>
      <w:pPr>
        <w:adjustRightInd w:val="0"/>
        <w:snapToGrid w:val="0"/>
        <w:spacing w:line="360" w:lineRule="auto"/>
        <w:ind w:firstLine="708" w:firstLineChars="196"/>
        <w:rPr>
          <w:rFonts w:hAnsi="宋体" w:cs="新宋体"/>
          <w:b/>
          <w:sz w:val="36"/>
          <w:szCs w:val="32"/>
        </w:rPr>
      </w:pPr>
      <w:r>
        <w:rPr>
          <w:rFonts w:hint="eastAsia" w:hAnsi="宋体" w:cs="新宋体"/>
          <w:b/>
          <w:sz w:val="36"/>
          <w:szCs w:val="32"/>
        </w:rPr>
        <w:t>代理机构：河南青蓝工程咨询有限公司</w:t>
      </w:r>
    </w:p>
    <w:p>
      <w:pPr>
        <w:adjustRightInd w:val="0"/>
        <w:snapToGrid w:val="0"/>
        <w:spacing w:line="360" w:lineRule="auto"/>
        <w:ind w:firstLine="708" w:firstLineChars="196"/>
        <w:rPr>
          <w:rFonts w:hAnsi="宋体" w:cs="新宋体"/>
          <w:b/>
          <w:sz w:val="36"/>
          <w:szCs w:val="32"/>
        </w:rPr>
      </w:pPr>
    </w:p>
    <w:p>
      <w:pPr>
        <w:adjustRightInd w:val="0"/>
        <w:snapToGrid w:val="0"/>
        <w:spacing w:line="360" w:lineRule="auto"/>
        <w:ind w:firstLine="708" w:firstLineChars="196"/>
      </w:pPr>
      <w:r>
        <w:rPr>
          <w:rFonts w:hint="eastAsia" w:ascii="新宋体" w:hAnsi="新宋体" w:eastAsia="新宋体" w:cs="新宋体"/>
          <w:b/>
          <w:sz w:val="36"/>
          <w:szCs w:val="32"/>
        </w:rPr>
        <w:t xml:space="preserve">           二〇二四年七月</w:t>
      </w:r>
    </w:p>
    <w:p>
      <w:pPr>
        <w:autoSpaceDE w:val="0"/>
        <w:autoSpaceDN w:val="0"/>
        <w:adjustRightInd w:val="0"/>
        <w:spacing w:line="700" w:lineRule="exact"/>
        <w:jc w:val="center"/>
        <w:rPr>
          <w:rFonts w:ascii="宋体" w:hAnsi="宋体"/>
          <w:b/>
          <w:bCs/>
          <w:sz w:val="44"/>
          <w:szCs w:val="44"/>
        </w:rPr>
      </w:pPr>
      <w:r>
        <w:rPr>
          <w:rFonts w:ascii="宋体" w:hAnsi="宋体"/>
          <w:b/>
          <w:bCs/>
          <w:sz w:val="44"/>
          <w:szCs w:val="44"/>
        </w:rPr>
        <w:br w:type="page"/>
      </w:r>
      <w:r>
        <w:rPr>
          <w:rFonts w:hint="eastAsia" w:ascii="宋体" w:hAnsi="宋体"/>
          <w:b/>
          <w:bCs/>
          <w:sz w:val="44"/>
          <w:szCs w:val="44"/>
        </w:rPr>
        <w:t>目    录</w:t>
      </w:r>
    </w:p>
    <w:p>
      <w:pPr>
        <w:autoSpaceDE w:val="0"/>
        <w:autoSpaceDN w:val="0"/>
        <w:adjustRightInd w:val="0"/>
        <w:spacing w:line="700" w:lineRule="exact"/>
        <w:rPr>
          <w:rFonts w:ascii="宋体" w:hAnsi="宋体"/>
          <w:b/>
          <w:bCs/>
          <w:sz w:val="32"/>
          <w:szCs w:val="32"/>
        </w:rPr>
      </w:pP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第一章  投标邀请</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第二章  项目需求</w:t>
      </w:r>
    </w:p>
    <w:p>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 xml:space="preserve">第三章  </w:t>
      </w:r>
      <w:r>
        <w:rPr>
          <w:rFonts w:hint="eastAsia" w:ascii="宋体" w:hAnsi="宋体" w:cs="宋体"/>
          <w:b/>
          <w:kern w:val="0"/>
          <w:sz w:val="32"/>
          <w:szCs w:val="32"/>
        </w:rPr>
        <w:t>供应商须知前附表</w:t>
      </w:r>
    </w:p>
    <w:p>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 xml:space="preserve">第四章  </w:t>
      </w:r>
      <w:r>
        <w:rPr>
          <w:rFonts w:hint="eastAsia" w:ascii="宋体" w:hAnsi="宋体" w:cs="宋体"/>
          <w:b/>
          <w:kern w:val="0"/>
          <w:sz w:val="32"/>
          <w:szCs w:val="32"/>
        </w:rPr>
        <w:t>供应商须知</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一、概念释义</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二、招标文件说明</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三、投标文件的编制</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四、投标文件的递交</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五、开标和评标</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sz w:val="32"/>
          <w:szCs w:val="32"/>
          <w:lang w:val="zh-CN"/>
        </w:rPr>
        <w:t>六、定标和授予合同</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 xml:space="preserve">第五章  </w:t>
      </w:r>
      <w:r>
        <w:rPr>
          <w:rFonts w:hint="eastAsia" w:ascii="宋体" w:hAnsi="宋体" w:cs="宋体"/>
          <w:b/>
          <w:kern w:val="0"/>
          <w:sz w:val="32"/>
          <w:szCs w:val="32"/>
        </w:rPr>
        <w:t>政府采购政策功能</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 xml:space="preserve">第六章  </w:t>
      </w:r>
      <w:r>
        <w:rPr>
          <w:rFonts w:hint="eastAsia" w:ascii="宋体" w:hAnsi="宋体" w:cs="宋体"/>
          <w:b/>
          <w:kern w:val="0"/>
          <w:sz w:val="32"/>
          <w:szCs w:val="32"/>
        </w:rPr>
        <w:t>资格审查与评标</w:t>
      </w:r>
    </w:p>
    <w:p>
      <w:pPr>
        <w:autoSpaceDE w:val="0"/>
        <w:autoSpaceDN w:val="0"/>
        <w:adjustRightInd w:val="0"/>
        <w:spacing w:line="700" w:lineRule="exact"/>
        <w:ind w:firstLine="551"/>
        <w:outlineLvl w:val="0"/>
        <w:rPr>
          <w:rFonts w:ascii="宋体" w:hAnsi="宋体" w:cs="宋体"/>
          <w:b/>
          <w:bCs/>
          <w:sz w:val="32"/>
          <w:szCs w:val="32"/>
          <w:lang w:val="zh-CN"/>
        </w:rPr>
      </w:pPr>
      <w:r>
        <w:rPr>
          <w:rFonts w:hint="eastAsia" w:ascii="宋体" w:hAnsi="宋体" w:cs="宋体"/>
          <w:b/>
          <w:bCs/>
          <w:sz w:val="32"/>
          <w:szCs w:val="32"/>
          <w:lang w:val="zh-CN"/>
        </w:rPr>
        <w:t xml:space="preserve">第七章  </w:t>
      </w:r>
      <w:r>
        <w:rPr>
          <w:rFonts w:hint="eastAsia" w:ascii="宋体" w:hAnsi="宋体" w:cs="宋体"/>
          <w:b/>
          <w:kern w:val="0"/>
          <w:sz w:val="32"/>
          <w:szCs w:val="32"/>
        </w:rPr>
        <w:t>合同条款及格式</w:t>
      </w:r>
    </w:p>
    <w:p>
      <w:pPr>
        <w:autoSpaceDE w:val="0"/>
        <w:autoSpaceDN w:val="0"/>
        <w:adjustRightInd w:val="0"/>
        <w:spacing w:line="700" w:lineRule="exact"/>
        <w:ind w:firstLine="551"/>
        <w:rPr>
          <w:rFonts w:ascii="宋体" w:hAnsi="宋体" w:cs="宋体"/>
          <w:b/>
          <w:kern w:val="0"/>
          <w:sz w:val="32"/>
          <w:szCs w:val="32"/>
        </w:rPr>
      </w:pPr>
      <w:r>
        <w:rPr>
          <w:rFonts w:hint="eastAsia" w:ascii="宋体" w:hAnsi="宋体" w:cs="宋体"/>
          <w:b/>
          <w:bCs/>
          <w:sz w:val="32"/>
          <w:szCs w:val="32"/>
          <w:lang w:val="zh-CN"/>
        </w:rPr>
        <w:t xml:space="preserve">第八章  </w:t>
      </w:r>
      <w:r>
        <w:rPr>
          <w:rFonts w:hint="eastAsia" w:ascii="宋体" w:hAnsi="宋体" w:cs="宋体"/>
          <w:b/>
          <w:kern w:val="0"/>
          <w:sz w:val="32"/>
          <w:szCs w:val="32"/>
        </w:rPr>
        <w:t>投标文件有关格式</w:t>
      </w:r>
    </w:p>
    <w:p>
      <w:pPr>
        <w:autoSpaceDE w:val="0"/>
        <w:autoSpaceDN w:val="0"/>
        <w:adjustRightInd w:val="0"/>
        <w:spacing w:line="700" w:lineRule="exact"/>
        <w:ind w:firstLine="551"/>
        <w:rPr>
          <w:rFonts w:ascii="宋体" w:hAnsi="宋体"/>
          <w:b/>
          <w:sz w:val="36"/>
          <w:szCs w:val="36"/>
          <w:shd w:val="clear" w:color="auto" w:fill="FFFFFF"/>
        </w:rPr>
      </w:pPr>
    </w:p>
    <w:p>
      <w:pPr>
        <w:jc w:val="center"/>
        <w:rPr>
          <w:rFonts w:ascii="宋体" w:hAnsi="宋体"/>
          <w:b/>
          <w:kern w:val="0"/>
          <w:sz w:val="32"/>
          <w:szCs w:val="32"/>
        </w:rPr>
      </w:pPr>
    </w:p>
    <w:p>
      <w:pPr>
        <w:pStyle w:val="17"/>
        <w:ind w:firstLine="321"/>
        <w:rPr>
          <w:rFonts w:hAnsi="宋体"/>
          <w:b/>
          <w:sz w:val="32"/>
          <w:szCs w:val="32"/>
        </w:rPr>
      </w:pPr>
    </w:p>
    <w:p/>
    <w:p>
      <w:pPr>
        <w:numPr>
          <w:ilvl w:val="0"/>
          <w:numId w:val="1"/>
        </w:numPr>
        <w:jc w:val="center"/>
        <w:rPr>
          <w:rFonts w:ascii="宋体" w:hAnsi="宋体"/>
          <w:b/>
          <w:kern w:val="0"/>
          <w:sz w:val="32"/>
          <w:szCs w:val="32"/>
        </w:rPr>
      </w:pPr>
      <w:r>
        <w:rPr>
          <w:rFonts w:hint="eastAsia" w:ascii="宋体" w:hAnsi="宋体"/>
          <w:b/>
          <w:kern w:val="0"/>
          <w:sz w:val="32"/>
          <w:szCs w:val="32"/>
        </w:rPr>
        <w:t>投标邀请</w:t>
      </w:r>
    </w:p>
    <w:p>
      <w:pPr>
        <w:spacing w:line="500" w:lineRule="exact"/>
        <w:jc w:val="center"/>
        <w:rPr>
          <w:rFonts w:ascii="宋体" w:hAnsi="宋体"/>
          <w:b/>
          <w:bCs/>
          <w:kern w:val="0"/>
          <w:sz w:val="32"/>
          <w:szCs w:val="32"/>
        </w:rPr>
      </w:pPr>
      <w:r>
        <w:rPr>
          <w:rFonts w:hint="eastAsia" w:ascii="宋体" w:hAnsi="宋体"/>
          <w:b/>
          <w:bCs/>
          <w:kern w:val="0"/>
          <w:sz w:val="32"/>
          <w:szCs w:val="32"/>
        </w:rPr>
        <w:t>长葛市商务局县域商业体系建设项目（不见面开标）</w:t>
      </w:r>
    </w:p>
    <w:p>
      <w:pPr>
        <w:spacing w:line="500" w:lineRule="exact"/>
        <w:jc w:val="center"/>
        <w:rPr>
          <w:rFonts w:ascii="宋体" w:hAnsi="宋体"/>
          <w:b/>
          <w:bCs/>
          <w:kern w:val="0"/>
          <w:sz w:val="32"/>
          <w:szCs w:val="32"/>
        </w:rPr>
      </w:pPr>
      <w:r>
        <w:rPr>
          <w:rFonts w:hint="eastAsia" w:ascii="宋体" w:hAnsi="宋体"/>
          <w:b/>
          <w:bCs/>
          <w:kern w:val="0"/>
          <w:sz w:val="32"/>
          <w:szCs w:val="32"/>
        </w:rPr>
        <w:t>招标公告</w:t>
      </w:r>
    </w:p>
    <w:p>
      <w:pPr>
        <w:spacing w:line="360" w:lineRule="auto"/>
        <w:ind w:firstLine="360" w:firstLineChars="150"/>
        <w:jc w:val="left"/>
        <w:rPr>
          <w:rFonts w:ascii="宋体" w:hAnsi="宋体"/>
          <w:bCs/>
          <w:kern w:val="0"/>
          <w:sz w:val="24"/>
          <w:szCs w:val="24"/>
        </w:rPr>
      </w:pPr>
      <w:r>
        <w:rPr>
          <w:rFonts w:hint="eastAsia" w:ascii="宋体" w:hAnsi="宋体"/>
          <w:bCs/>
          <w:kern w:val="0"/>
          <w:sz w:val="24"/>
          <w:szCs w:val="24"/>
        </w:rPr>
        <w:t>河南青蓝工程咨询有限公司受长葛市商务局的委托，就长葛市商务局县域商业体系建设项目进行公开招标，欢迎合格的供应商参加。</w:t>
      </w:r>
    </w:p>
    <w:p>
      <w:pPr>
        <w:spacing w:line="360" w:lineRule="auto"/>
        <w:jc w:val="left"/>
        <w:rPr>
          <w:rFonts w:ascii="宋体" w:hAnsi="宋体"/>
          <w:b/>
          <w:kern w:val="0"/>
          <w:sz w:val="24"/>
          <w:szCs w:val="24"/>
        </w:rPr>
      </w:pPr>
      <w:r>
        <w:rPr>
          <w:rFonts w:hint="eastAsia" w:ascii="宋体" w:hAnsi="宋体"/>
          <w:b/>
          <w:kern w:val="0"/>
          <w:sz w:val="24"/>
          <w:szCs w:val="24"/>
        </w:rPr>
        <w:t xml:space="preserve">一、项目基本情况 </w:t>
      </w:r>
    </w:p>
    <w:p>
      <w:pPr>
        <w:spacing w:line="360" w:lineRule="auto"/>
        <w:ind w:firstLine="480" w:firstLineChars="200"/>
        <w:contextualSpacing/>
        <w:jc w:val="left"/>
        <w:rPr>
          <w:rFonts w:ascii="宋体" w:hAnsi="宋体"/>
          <w:kern w:val="0"/>
          <w:sz w:val="24"/>
          <w:szCs w:val="24"/>
        </w:rPr>
      </w:pPr>
      <w:r>
        <w:rPr>
          <w:rFonts w:hint="eastAsia" w:ascii="宋体" w:hAnsi="宋体"/>
          <w:kern w:val="0"/>
          <w:sz w:val="24"/>
          <w:szCs w:val="24"/>
        </w:rPr>
        <w:t>1.1项目名称：长葛市商务局县域商业体系建设项目</w:t>
      </w:r>
      <w:r>
        <w:rPr>
          <w:rFonts w:hint="eastAsia" w:ascii="宋体" w:hAnsi="宋体"/>
          <w:bCs/>
          <w:kern w:val="0"/>
          <w:sz w:val="24"/>
          <w:szCs w:val="24"/>
        </w:rPr>
        <w:t>（不见面开标）</w:t>
      </w:r>
    </w:p>
    <w:p>
      <w:pPr>
        <w:spacing w:line="360" w:lineRule="auto"/>
        <w:ind w:firstLine="480" w:firstLineChars="200"/>
        <w:contextualSpacing/>
        <w:jc w:val="left"/>
        <w:rPr>
          <w:rFonts w:ascii="宋体" w:hAnsi="宋体"/>
          <w:color w:val="FF0000"/>
          <w:kern w:val="0"/>
          <w:sz w:val="24"/>
          <w:szCs w:val="24"/>
        </w:rPr>
      </w:pPr>
      <w:r>
        <w:rPr>
          <w:rFonts w:hint="eastAsia" w:ascii="宋体" w:hAnsi="宋体"/>
          <w:kern w:val="0"/>
          <w:sz w:val="24"/>
          <w:szCs w:val="24"/>
        </w:rPr>
        <w:t>1.2项目编号：长招采公字【2024】012号</w:t>
      </w:r>
    </w:p>
    <w:p>
      <w:pPr>
        <w:spacing w:line="360" w:lineRule="auto"/>
        <w:ind w:firstLine="480" w:firstLineChars="200"/>
        <w:contextualSpacing/>
        <w:jc w:val="left"/>
        <w:rPr>
          <w:rFonts w:ascii="宋体" w:hAnsi="宋体"/>
          <w:bCs/>
          <w:color w:val="FF0000"/>
          <w:kern w:val="0"/>
          <w:sz w:val="28"/>
          <w:szCs w:val="24"/>
        </w:rPr>
      </w:pPr>
      <w:r>
        <w:rPr>
          <w:rFonts w:hint="eastAsia" w:ascii="宋体" w:hAnsi="宋体"/>
          <w:kern w:val="0"/>
          <w:sz w:val="24"/>
          <w:szCs w:val="24"/>
        </w:rPr>
        <w:t>1.3项目内容：升级改造6个镇级商贸中心，打造农产品全供应链基地，集散基地、商品化深加工基地等。具体详见招标文件第二章采购需求。</w:t>
      </w:r>
    </w:p>
    <w:p>
      <w:pPr>
        <w:spacing w:line="500" w:lineRule="exact"/>
        <w:ind w:firstLine="480" w:firstLineChars="200"/>
        <w:rPr>
          <w:rFonts w:ascii="宋体" w:hAnsi="宋体"/>
          <w:kern w:val="0"/>
          <w:sz w:val="24"/>
          <w:szCs w:val="24"/>
        </w:rPr>
      </w:pPr>
      <w:r>
        <w:rPr>
          <w:rFonts w:hint="eastAsia" w:ascii="宋体" w:hAnsi="宋体"/>
          <w:kern w:val="0"/>
          <w:sz w:val="24"/>
          <w:szCs w:val="24"/>
        </w:rPr>
        <w:t>1.4 标包划分：本项目划分为一个标包。</w:t>
      </w:r>
    </w:p>
    <w:p>
      <w:pPr>
        <w:spacing w:line="500" w:lineRule="exact"/>
        <w:ind w:firstLine="480" w:firstLineChars="200"/>
        <w:rPr>
          <w:rFonts w:ascii="宋体" w:hAnsi="宋体"/>
          <w:kern w:val="0"/>
          <w:sz w:val="24"/>
          <w:szCs w:val="24"/>
        </w:rPr>
      </w:pPr>
      <w:r>
        <w:rPr>
          <w:rFonts w:hint="eastAsia" w:ascii="宋体" w:hAnsi="宋体"/>
          <w:kern w:val="0"/>
          <w:sz w:val="24"/>
          <w:szCs w:val="24"/>
        </w:rPr>
        <w:t>1.</w:t>
      </w:r>
      <w:r>
        <w:rPr>
          <w:rFonts w:hint="eastAsia" w:ascii="新宋体" w:hAnsi="新宋体" w:eastAsia="新宋体"/>
          <w:bCs/>
          <w:kern w:val="0"/>
          <w:sz w:val="24"/>
          <w:szCs w:val="24"/>
        </w:rPr>
        <w:t>采购预算（最高限价）：405万元。</w:t>
      </w:r>
    </w:p>
    <w:p>
      <w:pPr>
        <w:spacing w:line="500" w:lineRule="exact"/>
        <w:ind w:firstLine="540" w:firstLineChars="225"/>
        <w:rPr>
          <w:rFonts w:ascii="宋体" w:hAnsi="宋体"/>
          <w:kern w:val="0"/>
          <w:sz w:val="24"/>
          <w:szCs w:val="24"/>
        </w:rPr>
      </w:pPr>
      <w:r>
        <w:rPr>
          <w:rFonts w:hint="eastAsia" w:ascii="宋体" w:hAnsi="宋体"/>
          <w:kern w:val="0"/>
          <w:sz w:val="24"/>
          <w:szCs w:val="24"/>
        </w:rPr>
        <w:t>1</w:t>
      </w:r>
      <w:r>
        <w:rPr>
          <w:rFonts w:hint="eastAsia" w:ascii="宋体" w:hAnsi="宋体"/>
          <w:color w:val="0000FF"/>
          <w:kern w:val="0"/>
          <w:sz w:val="24"/>
          <w:szCs w:val="24"/>
        </w:rPr>
        <w:t>.</w:t>
      </w:r>
      <w:r>
        <w:rPr>
          <w:rFonts w:hint="eastAsia" w:ascii="宋体" w:hAnsi="宋体"/>
          <w:kern w:val="0"/>
          <w:sz w:val="24"/>
          <w:szCs w:val="24"/>
        </w:rPr>
        <w:t>6</w:t>
      </w:r>
      <w:r>
        <w:rPr>
          <w:rFonts w:ascii="宋体" w:hAnsi="宋体"/>
          <w:kern w:val="0"/>
          <w:sz w:val="24"/>
          <w:szCs w:val="24"/>
        </w:rPr>
        <w:t>交付 (服务、完工) 时间：</w:t>
      </w:r>
      <w:r>
        <w:rPr>
          <w:rFonts w:hint="eastAsia" w:ascii="宋体" w:hAnsi="宋体"/>
          <w:kern w:val="0"/>
          <w:sz w:val="24"/>
          <w:szCs w:val="24"/>
        </w:rPr>
        <w:t>自合同签订之日起90天完成</w:t>
      </w:r>
      <w:r>
        <w:rPr>
          <w:rFonts w:ascii="宋体" w:hAnsi="宋体"/>
          <w:kern w:val="0"/>
          <w:sz w:val="24"/>
          <w:szCs w:val="24"/>
        </w:rPr>
        <w:t>。</w:t>
      </w:r>
    </w:p>
    <w:p>
      <w:pPr>
        <w:spacing w:line="500" w:lineRule="exact"/>
        <w:ind w:firstLine="540" w:firstLineChars="225"/>
        <w:rPr>
          <w:rFonts w:ascii="宋体" w:hAnsi="宋体"/>
          <w:kern w:val="0"/>
          <w:sz w:val="24"/>
          <w:szCs w:val="24"/>
        </w:rPr>
      </w:pPr>
      <w:r>
        <w:rPr>
          <w:rFonts w:hint="eastAsia" w:ascii="宋体" w:hAnsi="宋体"/>
          <w:kern w:val="0"/>
          <w:sz w:val="24"/>
          <w:szCs w:val="24"/>
        </w:rPr>
        <w:t>1.7交付（服务、完工）地点：采购人指定。</w:t>
      </w:r>
    </w:p>
    <w:p>
      <w:pPr>
        <w:spacing w:line="500" w:lineRule="exact"/>
        <w:ind w:firstLine="540" w:firstLineChars="225"/>
        <w:rPr>
          <w:rFonts w:ascii="宋体" w:hAnsi="宋体"/>
          <w:kern w:val="0"/>
          <w:sz w:val="24"/>
          <w:szCs w:val="24"/>
        </w:rPr>
      </w:pPr>
      <w:r>
        <w:rPr>
          <w:rFonts w:hint="eastAsia" w:ascii="宋体" w:hAnsi="宋体"/>
          <w:kern w:val="0"/>
          <w:sz w:val="24"/>
          <w:szCs w:val="24"/>
        </w:rPr>
        <w:t>1</w:t>
      </w:r>
      <w:r>
        <w:rPr>
          <w:rFonts w:ascii="宋体" w:hAnsi="宋体"/>
          <w:kern w:val="0"/>
          <w:sz w:val="24"/>
          <w:szCs w:val="24"/>
        </w:rPr>
        <w:t>.</w:t>
      </w:r>
      <w:r>
        <w:rPr>
          <w:rFonts w:hint="eastAsia" w:ascii="宋体" w:hAnsi="宋体"/>
          <w:kern w:val="0"/>
          <w:sz w:val="24"/>
          <w:szCs w:val="24"/>
        </w:rPr>
        <w:t>8资金来源：财政资金</w:t>
      </w:r>
    </w:p>
    <w:p>
      <w:pPr>
        <w:spacing w:line="360" w:lineRule="auto"/>
        <w:jc w:val="left"/>
        <w:rPr>
          <w:rFonts w:ascii="宋体" w:hAnsi="宋体"/>
          <w:b/>
          <w:kern w:val="0"/>
          <w:sz w:val="24"/>
          <w:szCs w:val="24"/>
        </w:rPr>
      </w:pPr>
      <w:r>
        <w:rPr>
          <w:rFonts w:hint="eastAsia" w:ascii="宋体" w:hAnsi="宋体"/>
          <w:b/>
          <w:kern w:val="0"/>
          <w:sz w:val="24"/>
          <w:szCs w:val="24"/>
        </w:rPr>
        <w:t>二、需要落实的政府采购政策</w:t>
      </w:r>
    </w:p>
    <w:p>
      <w:pPr>
        <w:spacing w:line="500" w:lineRule="exact"/>
        <w:ind w:firstLine="480" w:firstLineChars="200"/>
        <w:rPr>
          <w:rFonts w:ascii="宋体" w:hAnsi="宋体"/>
          <w:kern w:val="0"/>
          <w:sz w:val="24"/>
          <w:szCs w:val="24"/>
        </w:rPr>
      </w:pPr>
      <w:r>
        <w:rPr>
          <w:rFonts w:hint="eastAsia" w:ascii="宋体" w:hAnsi="宋体"/>
          <w:kern w:val="0"/>
          <w:sz w:val="24"/>
          <w:szCs w:val="24"/>
        </w:rPr>
        <w:t>本项目落实节能环保、中小企业扶持、支持监狱企业发展、残疾人福利性单位扶持等相关政府采购政策。</w:t>
      </w:r>
    </w:p>
    <w:p>
      <w:pPr>
        <w:spacing w:line="360" w:lineRule="auto"/>
        <w:jc w:val="left"/>
        <w:rPr>
          <w:rFonts w:ascii="宋体" w:hAnsi="宋体"/>
          <w:b/>
          <w:kern w:val="0"/>
          <w:sz w:val="24"/>
          <w:szCs w:val="24"/>
        </w:rPr>
      </w:pPr>
      <w:r>
        <w:rPr>
          <w:rFonts w:hint="eastAsia" w:ascii="宋体" w:hAnsi="宋体"/>
          <w:b/>
          <w:kern w:val="0"/>
          <w:sz w:val="24"/>
          <w:szCs w:val="24"/>
        </w:rPr>
        <w:t>三、申请人资格要求</w:t>
      </w:r>
    </w:p>
    <w:p>
      <w:pPr>
        <w:spacing w:line="500" w:lineRule="exact"/>
        <w:ind w:firstLine="480" w:firstLineChars="200"/>
        <w:rPr>
          <w:rFonts w:ascii="宋体" w:hAnsi="宋体"/>
          <w:kern w:val="0"/>
          <w:sz w:val="24"/>
          <w:szCs w:val="24"/>
        </w:rPr>
      </w:pPr>
      <w:r>
        <w:rPr>
          <w:rFonts w:hint="eastAsia" w:ascii="宋体" w:hAnsi="宋体"/>
          <w:kern w:val="0"/>
          <w:sz w:val="24"/>
          <w:szCs w:val="24"/>
        </w:rPr>
        <w:t>3.1符合《政府采购法》第二十二条之规定。</w:t>
      </w:r>
    </w:p>
    <w:p>
      <w:pPr>
        <w:spacing w:line="480" w:lineRule="exact"/>
        <w:ind w:firstLine="480" w:firstLineChars="200"/>
        <w:rPr>
          <w:rFonts w:ascii="宋体" w:hAnsi="宋体"/>
          <w:sz w:val="24"/>
          <w:szCs w:val="28"/>
        </w:rPr>
      </w:pPr>
      <w:r>
        <w:rPr>
          <w:rFonts w:hint="eastAsia" w:ascii="宋体" w:hAnsi="宋体"/>
          <w:sz w:val="24"/>
          <w:szCs w:val="28"/>
        </w:rPr>
        <w:t>3.2</w:t>
      </w:r>
      <w:r>
        <w:rPr>
          <w:rFonts w:hint="eastAsia" w:ascii="宋体" w:hAnsi="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480" w:lineRule="exact"/>
        <w:ind w:firstLine="482" w:firstLineChars="200"/>
        <w:rPr>
          <w:rFonts w:ascii="宋体" w:hAnsi="宋体"/>
          <w:b/>
          <w:bCs/>
          <w:kern w:val="0"/>
          <w:sz w:val="24"/>
          <w:szCs w:val="24"/>
        </w:rPr>
      </w:pPr>
      <w:r>
        <w:rPr>
          <w:rFonts w:hint="eastAsia" w:ascii="宋体" w:hAnsi="宋体"/>
          <w:b/>
          <w:bCs/>
          <w:kern w:val="0"/>
          <w:sz w:val="24"/>
          <w:szCs w:val="24"/>
        </w:rPr>
        <w:t xml:space="preserve">注： 1、供应商在投标时，提供《长葛市政府采购供应商信用承诺函》（详见 招标文件第八章3.5格式），无需再提交上述证明材料。 </w:t>
      </w:r>
    </w:p>
    <w:p>
      <w:pPr>
        <w:spacing w:line="480" w:lineRule="exact"/>
        <w:ind w:firstLine="482" w:firstLineChars="200"/>
        <w:rPr>
          <w:rFonts w:ascii="宋体" w:hAnsi="宋体"/>
          <w:b/>
          <w:bCs/>
          <w:kern w:val="0"/>
          <w:sz w:val="24"/>
          <w:szCs w:val="24"/>
        </w:rPr>
      </w:pPr>
      <w:r>
        <w:rPr>
          <w:rFonts w:hint="eastAsia" w:ascii="宋体" w:hAnsi="宋体"/>
          <w:b/>
          <w:bCs/>
          <w:kern w:val="0"/>
          <w:sz w:val="24"/>
          <w:szCs w:val="24"/>
        </w:rPr>
        <w:t>2、采购人有权在签订合同前要求中标供应商提供相关证明材料以核实中标供应商承诺事项的真实性。</w:t>
      </w:r>
    </w:p>
    <w:p>
      <w:pPr>
        <w:spacing w:line="480" w:lineRule="exact"/>
        <w:ind w:firstLine="482" w:firstLineChars="200"/>
        <w:rPr>
          <w:rFonts w:ascii="宋体" w:hAnsi="宋体"/>
          <w:kern w:val="0"/>
          <w:sz w:val="24"/>
          <w:szCs w:val="24"/>
        </w:rPr>
      </w:pPr>
      <w:r>
        <w:rPr>
          <w:rFonts w:hint="eastAsia" w:ascii="宋体" w:hAnsi="宋体"/>
          <w:b/>
          <w:bCs/>
          <w:kern w:val="0"/>
          <w:sz w:val="24"/>
          <w:szCs w:val="24"/>
        </w:rPr>
        <w:t>3、供应商对信用承诺内容的真实性、合法性、有效性负责。如作出虚假 信用承诺，视同为“提供虚假材料谋取中标”的违法行为。</w:t>
      </w:r>
    </w:p>
    <w:p>
      <w:pPr>
        <w:spacing w:line="480" w:lineRule="exact"/>
        <w:ind w:firstLine="480" w:firstLineChars="200"/>
        <w:rPr>
          <w:rFonts w:ascii="宋体" w:hAnsi="宋体"/>
          <w:kern w:val="0"/>
          <w:sz w:val="24"/>
          <w:szCs w:val="24"/>
        </w:rPr>
      </w:pPr>
      <w:r>
        <w:rPr>
          <w:rFonts w:hint="eastAsia" w:ascii="宋体" w:hAnsi="宋体"/>
          <w:kern w:val="0"/>
          <w:sz w:val="24"/>
          <w:szCs w:val="24"/>
        </w:rPr>
        <w:t>3.3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540" w:lineRule="exact"/>
        <w:ind w:firstLine="480" w:firstLineChars="200"/>
        <w:rPr>
          <w:rFonts w:ascii="宋体" w:hAnsi="宋体"/>
          <w:kern w:val="0"/>
          <w:sz w:val="24"/>
          <w:szCs w:val="24"/>
        </w:rPr>
      </w:pPr>
      <w:r>
        <w:rPr>
          <w:rFonts w:hint="eastAsia" w:ascii="宋体" w:hAnsi="宋体"/>
          <w:kern w:val="0"/>
          <w:sz w:val="24"/>
          <w:szCs w:val="24"/>
        </w:rPr>
        <w:t>3.4本项目不接受联合体投标。</w:t>
      </w:r>
    </w:p>
    <w:p>
      <w:pPr>
        <w:spacing w:line="480" w:lineRule="exact"/>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3.5本项目不专门面向中小企业采购。</w:t>
      </w:r>
    </w:p>
    <w:p>
      <w:pPr>
        <w:spacing w:line="480" w:lineRule="exact"/>
        <w:ind w:firstLine="482" w:firstLineChars="200"/>
        <w:contextualSpacing/>
        <w:jc w:val="left"/>
        <w:rPr>
          <w:rFonts w:ascii="宋体" w:hAnsi="宋体"/>
          <w:b/>
          <w:kern w:val="0"/>
          <w:sz w:val="24"/>
          <w:szCs w:val="24"/>
        </w:rPr>
      </w:pPr>
      <w:r>
        <w:rPr>
          <w:rFonts w:hint="eastAsia" w:ascii="宋体" w:hAnsi="宋体"/>
          <w:b/>
          <w:kern w:val="0"/>
          <w:sz w:val="24"/>
          <w:szCs w:val="24"/>
        </w:rPr>
        <w:t>四、招标文件的获取</w:t>
      </w:r>
    </w:p>
    <w:p>
      <w:pPr>
        <w:spacing w:line="480" w:lineRule="exact"/>
        <w:ind w:firstLine="480" w:firstLineChars="200"/>
        <w:contextualSpacing/>
        <w:jc w:val="left"/>
        <w:rPr>
          <w:rFonts w:ascii="宋体" w:hAnsi="宋体"/>
          <w:kern w:val="0"/>
          <w:sz w:val="24"/>
          <w:szCs w:val="24"/>
        </w:rPr>
      </w:pPr>
      <w:r>
        <w:rPr>
          <w:rFonts w:hint="eastAsia" w:ascii="宋体" w:hAnsi="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spacing w:line="480" w:lineRule="exact"/>
        <w:ind w:firstLine="480" w:firstLineChars="200"/>
        <w:contextualSpacing/>
        <w:jc w:val="left"/>
        <w:rPr>
          <w:rFonts w:ascii="宋体" w:hAnsi="宋体"/>
          <w:kern w:val="0"/>
          <w:sz w:val="24"/>
          <w:szCs w:val="24"/>
        </w:rPr>
      </w:pPr>
      <w:r>
        <w:rPr>
          <w:rFonts w:hint="eastAsia" w:ascii="宋体" w:hAnsi="宋体"/>
          <w:kern w:val="0"/>
          <w:sz w:val="24"/>
          <w:szCs w:val="24"/>
        </w:rPr>
        <w:t>4.2在投标截止时间前均可登录《全国公共资源交易平台（河南省•许昌市）》“供应商/供应商登录”入口（http://ggzy.xuchang.gov.cn:8088/ggzy/）自行下载采购文件（详见“常见问题解答-交易系统操作手册”）。</w:t>
      </w:r>
    </w:p>
    <w:p>
      <w:pPr>
        <w:pStyle w:val="16"/>
        <w:spacing w:before="0" w:beforeAutospacing="0" w:after="0" w:afterAutospacing="0" w:line="480" w:lineRule="exact"/>
        <w:ind w:firstLine="482" w:firstLineChars="200"/>
        <w:contextualSpacing/>
        <w:rPr>
          <w:b/>
        </w:rPr>
      </w:pPr>
      <w:r>
        <w:rPr>
          <w:rFonts w:hint="eastAsia"/>
          <w:b/>
        </w:rPr>
        <w:t>五、</w:t>
      </w:r>
      <w:r>
        <w:rPr>
          <w:rFonts w:hint="eastAsia"/>
          <w:b/>
          <w:kern w:val="2"/>
        </w:rPr>
        <w:t>投标截止时间、开标时间及地点</w:t>
      </w:r>
    </w:p>
    <w:p>
      <w:pPr>
        <w:pStyle w:val="16"/>
        <w:spacing w:before="0" w:beforeAutospacing="0" w:after="0" w:afterAutospacing="0" w:line="360" w:lineRule="auto"/>
        <w:ind w:firstLine="480" w:firstLineChars="200"/>
        <w:contextualSpacing/>
      </w:pPr>
      <w:r>
        <w:rPr>
          <w:rFonts w:hint="eastAsia"/>
        </w:rPr>
        <w:t>5.1投标截止及开标时间：2024年7月30日9时 00分（北京时间），逾期提交或不符合规定的投标文件不予接受。</w:t>
      </w:r>
    </w:p>
    <w:p>
      <w:pPr>
        <w:pStyle w:val="16"/>
        <w:spacing w:before="0" w:beforeAutospacing="0" w:after="0" w:afterAutospacing="0" w:line="360" w:lineRule="auto"/>
        <w:ind w:firstLine="480" w:firstLineChars="200"/>
        <w:contextualSpacing/>
      </w:pPr>
      <w:r>
        <w:t>5.2</w:t>
      </w:r>
      <w:r>
        <w:rPr>
          <w:rFonts w:hint="eastAsia"/>
        </w:rPr>
        <w:t>开标地点：长葛市公共资源交易中心开标四室（长葛市葛天大道东段商务区6#楼5楼507室），（本项目采用远程不见面开标，供应商无须到现场）。</w:t>
      </w:r>
    </w:p>
    <w:p>
      <w:pPr>
        <w:pStyle w:val="16"/>
        <w:spacing w:before="0" w:beforeAutospacing="0" w:after="0" w:afterAutospacing="0" w:line="360" w:lineRule="auto"/>
        <w:ind w:firstLine="480" w:firstLineChars="200"/>
        <w:contextualSpacing/>
      </w:pPr>
      <w:r>
        <w:t>5.3</w:t>
      </w:r>
      <w:r>
        <w:rPr>
          <w:rFonts w:hint="eastAsia"/>
        </w:rPr>
        <w:t>本项目为全流程电子化交易项目，供应商须提交电子投标文件。</w:t>
      </w:r>
    </w:p>
    <w:p>
      <w:pPr>
        <w:pStyle w:val="16"/>
        <w:spacing w:before="0" w:beforeAutospacing="0" w:after="0" w:afterAutospacing="0" w:line="360" w:lineRule="auto"/>
        <w:ind w:firstLine="480" w:firstLineChars="200"/>
        <w:contextualSpacing/>
      </w:pPr>
      <w:r>
        <w:t>1</w:t>
      </w:r>
      <w:r>
        <w:rPr>
          <w:rFonts w:hint="eastAsia"/>
        </w:rPr>
        <w:t>、加密电子投标文件（</w:t>
      </w:r>
      <w:r>
        <w:t>.file</w:t>
      </w:r>
      <w:r>
        <w:rPr>
          <w:rFonts w:hint="eastAsia"/>
        </w:rPr>
        <w:t>格式）须在投标截止时间（开标时间）前通过《全国公共资源交易平台</w:t>
      </w:r>
      <w:r>
        <w:t>(</w:t>
      </w:r>
      <w:r>
        <w:rPr>
          <w:rFonts w:hint="eastAsia"/>
        </w:rPr>
        <w:t>河南省</w:t>
      </w:r>
      <w:r>
        <w:rPr>
          <w:rFonts w:ascii="Segoe UI Emoji" w:hAnsi="Segoe UI Emoji" w:cs="Segoe UI Emoji"/>
        </w:rPr>
        <w:t>▪</w:t>
      </w:r>
      <w:r>
        <w:rPr>
          <w:rFonts w:hint="eastAsia"/>
        </w:rPr>
        <w:t>许昌市</w:t>
      </w:r>
      <w:r>
        <w:t>)</w:t>
      </w:r>
      <w:r>
        <w:rPr>
          <w:rFonts w:hint="eastAsia"/>
        </w:rPr>
        <w:t>》公共资源交易系统成功上传。</w:t>
      </w:r>
    </w:p>
    <w:p>
      <w:pPr>
        <w:pStyle w:val="16"/>
        <w:spacing w:before="0" w:beforeAutospacing="0" w:after="0" w:afterAutospacing="0" w:line="360" w:lineRule="auto"/>
        <w:ind w:firstLine="480" w:firstLineChars="200"/>
        <w:contextualSpacing/>
      </w:pPr>
      <w:r>
        <w:rPr>
          <w:rFonts w:hint="eastAsia"/>
        </w:rPr>
        <w:t>2、开标时间前，供应商使用CA数字证书登录全国公共资源交易平台（河南省.许昌市）——进入公共资源交易系统（http://ggzy.xuchang.gov.cn:8088/ggzy/）——点击“项目信息——项目名称”——在系统操作导航栏点击“开标——不见面开标大厅”，按照开标时间准时参加线上开标，进行远程解密、在线询问、电子签章等。</w:t>
      </w:r>
    </w:p>
    <w:p>
      <w:pPr>
        <w:pStyle w:val="16"/>
        <w:spacing w:before="0" w:beforeAutospacing="0" w:after="0" w:afterAutospacing="0" w:line="360" w:lineRule="auto"/>
        <w:ind w:firstLine="482" w:firstLineChars="200"/>
        <w:contextualSpacing/>
        <w:rPr>
          <w:b/>
          <w:kern w:val="2"/>
        </w:rPr>
      </w:pPr>
      <w:r>
        <w:rPr>
          <w:rFonts w:hint="eastAsia"/>
          <w:b/>
        </w:rPr>
        <w:t>六、</w:t>
      </w:r>
      <w:r>
        <w:rPr>
          <w:rFonts w:hint="eastAsia"/>
          <w:b/>
          <w:kern w:val="2"/>
        </w:rPr>
        <w:t>发布公告的媒介</w:t>
      </w:r>
    </w:p>
    <w:p>
      <w:pPr>
        <w:pStyle w:val="16"/>
        <w:spacing w:before="0" w:beforeAutospacing="0" w:after="0" w:afterAutospacing="0" w:line="360" w:lineRule="auto"/>
        <w:ind w:firstLine="480" w:firstLineChars="200"/>
        <w:contextualSpacing/>
        <w:rPr>
          <w:b/>
          <w:kern w:val="2"/>
        </w:rPr>
      </w:pPr>
      <w:r>
        <w:rPr>
          <w:rFonts w:hint="eastAsia"/>
        </w:rPr>
        <w:t>本次招标公告同时在《河南省政府采购网》、《全国公共资源交易平台（河南省•许昌市）》、《长葛市人民政府门户网站》发布。</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七、公告期限</w:t>
      </w:r>
    </w:p>
    <w:p>
      <w:pPr>
        <w:spacing w:line="360" w:lineRule="auto"/>
        <w:ind w:firstLine="480" w:firstLineChars="200"/>
        <w:contextualSpacing/>
        <w:jc w:val="left"/>
        <w:rPr>
          <w:rFonts w:ascii="宋体" w:hAnsi="宋体"/>
          <w:b/>
          <w:bCs/>
          <w:kern w:val="0"/>
          <w:sz w:val="24"/>
          <w:szCs w:val="24"/>
        </w:rPr>
      </w:pPr>
      <w:r>
        <w:rPr>
          <w:rFonts w:hint="eastAsia" w:ascii="宋体" w:hAnsi="宋体"/>
          <w:kern w:val="0"/>
          <w:sz w:val="24"/>
          <w:szCs w:val="24"/>
        </w:rPr>
        <w:t>自本公告发布之日起5个工作日。</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八、联系方式</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采购人： 长葛市商务局</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联系人：范先生</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电话 ：13782287818</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地址：长葛市葛天大道6号楼</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招标代理机构：河南青蓝工程咨询有限公司</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项目联系人：张女士</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项目联系电话：15937426851</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地址：河南省许昌市长葛市泰山路中段盛合丽晶东座502室</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监督单位：长葛市财政局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eastAsia="zh-CN"/>
        </w:rPr>
        <w:t>文</w:t>
      </w:r>
      <w:bookmarkStart w:id="8" w:name="_GoBack"/>
      <w:bookmarkEnd w:id="8"/>
      <w:r>
        <w:rPr>
          <w:rFonts w:hint="eastAsia" w:ascii="宋体" w:hAnsi="宋体" w:cs="宋体"/>
          <w:kern w:val="0"/>
          <w:sz w:val="24"/>
          <w:szCs w:val="24"/>
        </w:rPr>
        <w:t xml:space="preserve">女士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联系电话：0374-6189720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地址：长葛市葛天大道1号楼财政局308室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长葛市公共资源交易中心业务科室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联系电话：0374-6189667   </w:t>
      </w:r>
    </w:p>
    <w:p>
      <w:pPr>
        <w:spacing w:line="360" w:lineRule="auto"/>
        <w:jc w:val="left"/>
        <w:rPr>
          <w:rFonts w:ascii="宋体" w:hAnsi="宋体"/>
          <w:b/>
          <w:bCs/>
          <w:kern w:val="0"/>
          <w:sz w:val="24"/>
          <w:szCs w:val="24"/>
        </w:rPr>
      </w:pPr>
      <w:r>
        <w:rPr>
          <w:rFonts w:hint="eastAsia" w:ascii="宋体" w:hAnsi="宋体"/>
          <w:b/>
          <w:bCs/>
          <w:kern w:val="0"/>
          <w:sz w:val="24"/>
          <w:szCs w:val="24"/>
        </w:rPr>
        <w:t>九、特别提示：</w:t>
      </w:r>
    </w:p>
    <w:p>
      <w:pPr>
        <w:autoSpaceDE w:val="0"/>
        <w:autoSpaceDN w:val="0"/>
        <w:spacing w:line="440" w:lineRule="exact"/>
        <w:ind w:firstLine="480" w:firstLineChars="200"/>
        <w:outlineLvl w:val="0"/>
        <w:rPr>
          <w:rFonts w:ascii="宋体" w:hAnsi="宋体" w:cs="宋体"/>
          <w:sz w:val="24"/>
          <w:szCs w:val="24"/>
        </w:rPr>
      </w:pPr>
      <w:r>
        <w:rPr>
          <w:rFonts w:hint="eastAsia" w:ascii="宋体" w:hAnsi="宋体" w:cs="宋体"/>
          <w:sz w:val="24"/>
          <w:szCs w:val="24"/>
        </w:rPr>
        <w:t>1、所有投标单位请时刻关注全国公共资源交易平台（河南省.许昌市），澄清、答疑、变更均在全国公共资源交易平台（河南省.许昌市）发布，不再另行通知。如未及时查看影响其投标，后果自负。</w:t>
      </w:r>
    </w:p>
    <w:p>
      <w:pPr>
        <w:widowControl/>
        <w:spacing w:line="460" w:lineRule="exact"/>
        <w:ind w:firstLine="480" w:firstLineChars="200"/>
        <w:jc w:val="left"/>
        <w:rPr>
          <w:rFonts w:ascii="宋体" w:hAnsi="宋体" w:cs="宋体"/>
          <w:b/>
          <w:bCs/>
          <w:sz w:val="24"/>
          <w:szCs w:val="24"/>
        </w:rPr>
      </w:pPr>
      <w:r>
        <w:rPr>
          <w:rFonts w:hint="eastAsia" w:ascii="宋体" w:hAnsi="宋体" w:cs="宋体"/>
          <w:sz w:val="24"/>
          <w:szCs w:val="24"/>
        </w:rPr>
        <w:t>2、各供应商对代理公司提供的服务不满意，或认为代理公司在服务过程中有不当行为的，</w:t>
      </w:r>
      <w:r>
        <w:rPr>
          <w:rFonts w:hint="eastAsia" w:ascii="宋体" w:hAnsi="宋体" w:cs="宋体"/>
          <w:kern w:val="0"/>
          <w:sz w:val="24"/>
          <w:szCs w:val="24"/>
        </w:rPr>
        <w:t>可致电长葛市公共资源交易中心监管股</w:t>
      </w:r>
      <w:r>
        <w:rPr>
          <w:rFonts w:hint="eastAsia" w:ascii="宋体" w:hAnsi="宋体" w:cs="宋体"/>
          <w:sz w:val="24"/>
          <w:szCs w:val="24"/>
        </w:rPr>
        <w:t>（0374-6189576），经查实后将按规定作出处理。</w:t>
      </w:r>
    </w:p>
    <w:p>
      <w:pPr>
        <w:spacing w:line="360" w:lineRule="auto"/>
        <w:rPr>
          <w:rFonts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温馨提示：</w:t>
      </w:r>
    </w:p>
    <w:p>
      <w:pPr>
        <w:spacing w:line="360" w:lineRule="auto"/>
        <w:ind w:firstLine="482" w:firstLineChars="200"/>
        <w:rPr>
          <w:rFonts w:ascii="宋体" w:hAnsi="宋体" w:cs="宋体"/>
          <w:b/>
          <w:sz w:val="24"/>
          <w:szCs w:val="24"/>
        </w:rPr>
      </w:pPr>
      <w:r>
        <w:rPr>
          <w:rFonts w:hint="eastAsia" w:ascii="宋体" w:hAnsi="宋体" w:cs="宋体"/>
          <w:b/>
          <w:sz w:val="24"/>
          <w:szCs w:val="24"/>
        </w:rPr>
        <w:t>本项目为全流程电子化交易项目，请认真阅读招标文件，并注意以下事项。</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1.供应商应按招标文件规定编制、提交、解密电子投标文件。</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2.电子文件下载、制作、提交期间和远程不见面开标（</w:t>
      </w:r>
      <w:r>
        <w:rPr>
          <w:rFonts w:hint="eastAsia" w:ascii="宋体" w:hAnsi="宋体" w:cs="宋体"/>
          <w:sz w:val="24"/>
          <w:szCs w:val="24"/>
        </w:rPr>
        <w:t>电子投标文件的解密</w:t>
      </w:r>
      <w:r>
        <w:rPr>
          <w:rFonts w:hint="eastAsia" w:ascii="宋体" w:hAnsi="宋体" w:cs="宋体"/>
          <w:b/>
          <w:sz w:val="24"/>
          <w:szCs w:val="24"/>
        </w:rPr>
        <w:t>）环节，供应商须使用同一个CA数字证书（证书须在有效期内并可正常使用）。</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3.电子投标文件的制作</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3.1 供应商登录《全国公共资源交易平台(河南省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20"/>
          <w:rFonts w:hint="eastAsia" w:ascii="宋体" w:hAnsi="宋体" w:cs="宋体"/>
        </w:rPr>
        <w:t>http://ggzy.xuchang.gov.cn:8088/ggzy/</w:t>
      </w:r>
      <w:r>
        <w:rPr>
          <w:rStyle w:val="20"/>
          <w:rFonts w:hint="eastAsia" w:ascii="宋体" w:hAnsi="宋体" w:cs="宋体"/>
        </w:rPr>
        <w:fldChar w:fldCharType="end"/>
      </w:r>
      <w:r>
        <w:rPr>
          <w:rFonts w:hint="eastAsia" w:ascii="宋体" w:hAnsi="宋体" w:cs="宋体"/>
          <w:sz w:val="24"/>
          <w:szCs w:val="24"/>
        </w:rPr>
        <w:t>）下载“许昌投标文件制作系统SEARUN 最新版本”，按招标文件要求制作电子投标文件。</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电子投标文件的制作，参考《全国公共资源交易平台(河南省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许昌市)》公共资源交易系统——组件下载——交易系统操作手册（供应商、供应商）。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3.2 供应商须将招标文件要求的资质、业绩、荣誉及相关人员证明材料等资料原件扫描件（或图片）制作到所提交的电子投标文件中。</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3.3供应商对同一项目多个标段进行投标的，应分别下载所投标段的招标文件，按标段制作电子投标文件，并按招标文件要求在相应位置加盖供应商电子印章和法人电子印章。</w:t>
      </w:r>
    </w:p>
    <w:p>
      <w:pPr>
        <w:tabs>
          <w:tab w:val="left" w:pos="7095"/>
        </w:tabs>
        <w:spacing w:line="360" w:lineRule="auto"/>
        <w:ind w:left="105" w:leftChars="50" w:firstLine="360" w:firstLineChars="150"/>
        <w:contextualSpacing/>
        <w:rPr>
          <w:rFonts w:ascii="宋体" w:hAnsi="宋体" w:cs="宋体"/>
          <w:sz w:val="24"/>
          <w:szCs w:val="24"/>
        </w:rPr>
      </w:pPr>
      <w:r>
        <w:rPr>
          <w:rFonts w:hint="eastAsia" w:ascii="宋体" w:hAnsi="宋体" w:cs="宋体"/>
          <w:sz w:val="24"/>
          <w:szCs w:val="24"/>
        </w:rPr>
        <w:t>一个标段对应生成一个文件夹（xxxx项目xx标段）,其中后缀名为“.file”的文件用于电子投标使用。</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4.加密电子投标文件的提交</w:t>
      </w:r>
    </w:p>
    <w:p>
      <w:pPr>
        <w:tabs>
          <w:tab w:val="left" w:pos="7095"/>
        </w:tabs>
        <w:spacing w:line="360" w:lineRule="auto"/>
        <w:rPr>
          <w:rFonts w:ascii="宋体" w:hAnsi="宋体" w:cs="宋体"/>
          <w:sz w:val="24"/>
          <w:szCs w:val="24"/>
        </w:rPr>
      </w:pPr>
      <w:r>
        <w:rPr>
          <w:rFonts w:hint="eastAsia" w:ascii="宋体" w:hAnsi="宋体" w:cs="宋体"/>
          <w:sz w:val="24"/>
          <w:szCs w:val="24"/>
        </w:rPr>
        <w:t xml:space="preserve">    4.1加密电子投标文件应按规定在投标截止时间（开标时间）之前成功提交至《全国公共资源交易平台(河南省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20"/>
          <w:rFonts w:hint="eastAsia" w:ascii="宋体" w:hAnsi="宋体" w:cs="宋体"/>
        </w:rPr>
        <w:t>http://ggzy.xuchang.gov.cn:8088/ggzy/</w:t>
      </w:r>
      <w:r>
        <w:rPr>
          <w:rStyle w:val="20"/>
          <w:rFonts w:hint="eastAsia" w:ascii="宋体" w:hAnsi="宋体" w:cs="宋体"/>
        </w:rPr>
        <w:fldChar w:fldCharType="end"/>
      </w:r>
      <w:r>
        <w:rPr>
          <w:rStyle w:val="20"/>
          <w:rFonts w:hint="eastAsia" w:ascii="宋体" w:hAnsi="宋体" w:cs="宋体"/>
        </w:rPr>
        <w:t>）</w:t>
      </w:r>
      <w:r>
        <w:rPr>
          <w:rFonts w:hint="eastAsia" w:ascii="宋体" w:hAnsi="宋体" w:cs="宋体"/>
          <w:sz w:val="24"/>
          <w:szCs w:val="24"/>
        </w:rPr>
        <w:t>。</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供应商应充分考虑并预留技术处理和上传数据所需时间。</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4.2 供应商对同一项目多个标段进行投标的，加密电子投标文件应按标段分别提交。</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4.3 加密电子投标文件成功提交后，《全国公共资源交易平台(河南省.许昌市)》公共资源交易系统（</w:t>
      </w:r>
      <w:r>
        <w:fldChar w:fldCharType="begin"/>
      </w:r>
      <w:r>
        <w:instrText xml:space="preserve"> HYPERLINK "http://221.14.6.70:8088/ggzy/" </w:instrText>
      </w:r>
      <w:r>
        <w:fldChar w:fldCharType="separate"/>
      </w:r>
      <w:r>
        <w:rPr>
          <w:rStyle w:val="20"/>
          <w:rFonts w:hint="eastAsia" w:ascii="宋体" w:hAnsi="宋体" w:cs="宋体"/>
        </w:rPr>
        <w:t>http://ggzy.xuchang.gov.cn:8088/ggzy/</w:t>
      </w:r>
      <w:r>
        <w:rPr>
          <w:rStyle w:val="20"/>
          <w:rFonts w:hint="eastAsia" w:ascii="宋体" w:hAnsi="宋体" w:cs="宋体"/>
        </w:rPr>
        <w:fldChar w:fldCharType="end"/>
      </w:r>
      <w:r>
        <w:rPr>
          <w:rFonts w:hint="eastAsia" w:ascii="宋体" w:hAnsi="宋体" w:cs="宋体"/>
          <w:sz w:val="24"/>
          <w:szCs w:val="24"/>
        </w:rPr>
        <w:t>）生成“投标文件提交回执单”。</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5.远程不见面开标（电子投标文件的解密）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5.1 供应商应熟悉《许昌市不见面操作手册》，并提前设置不见面开标浏览器（设置流程详见《许昌市不见面操作手册》）。</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5.2 《许昌市不见面操作手册》下载路径：全国公共资源交易平台（河南省·许昌市）—“资料下载”栏目。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5.3开标时间前供应商应登录本项目不见面开标大厅，按照招标文件确定的开标时间准时参加网上开标。</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5.4供应商对开标过程和开标记录如有疑义，可在本项目不见面开标大厅“文字互动”对话框或“新增质疑”处在线提出询问。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5.5根据采购代理机构在“文字互动”对话框的通知，供应商选择功能栏“解密环节”按钮进行电子投标文件解密（供应商解密应自采购代理机构点击“开标”按钮后1</w:t>
      </w:r>
      <w:r>
        <w:rPr>
          <w:rFonts w:ascii="宋体" w:hAnsi="宋体" w:cs="宋体"/>
          <w:sz w:val="24"/>
          <w:szCs w:val="24"/>
        </w:rPr>
        <w:t>20</w:t>
      </w:r>
      <w:r>
        <w:rPr>
          <w:rFonts w:hint="eastAsia" w:ascii="宋体" w:hAnsi="宋体" w:cs="宋体"/>
          <w:sz w:val="24"/>
          <w:szCs w:val="24"/>
        </w:rPr>
        <w:t>分钟内完成）。供应商未解密或因供应商原因解密失败的，其投标将被拒绝。</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5.6项目远程不见面开标活动结束时，供应商应在《开标记录表》上进行电子签章。供应商未签章的，视同认可开标结果。</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6.评标依据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6.1全流程电子化交易（不见面开标）项目，评标委员会以成功上传、解密的电子投标文件为依据评审。</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6.2 评标期间，供应商应保持通讯手机畅通。评标委员会如要求供应商作出澄清、说明或者补正等，供应商应在评标委员会要求的评标期间合理的时间内通过电子邮件形式提供。</w:t>
      </w:r>
    </w:p>
    <w:p>
      <w:pPr>
        <w:jc w:val="left"/>
        <w:rPr>
          <w:rFonts w:ascii="宋体" w:hAnsi="宋体" w:cs="宋体"/>
          <w:sz w:val="24"/>
          <w:szCs w:val="24"/>
        </w:rPr>
      </w:pPr>
      <w:r>
        <w:rPr>
          <w:rFonts w:hint="eastAsia" w:ascii="宋体" w:hAnsi="宋体" w:cs="宋体"/>
          <w:sz w:val="24"/>
          <w:szCs w:val="24"/>
        </w:rPr>
        <w:t>供应商通过电子邮件提供的书面说明或相关证明材料应加盖公章，或者由法定代表人或其授权的代表签字。</w:t>
      </w:r>
    </w:p>
    <w:p>
      <w:pPr>
        <w:tabs>
          <w:tab w:val="left" w:pos="7095"/>
        </w:tabs>
        <w:spacing w:line="360" w:lineRule="auto"/>
        <w:ind w:firstLine="480" w:firstLineChars="200"/>
        <w:jc w:val="center"/>
        <w:rPr>
          <w:rFonts w:ascii="宋体" w:hAnsi="宋体" w:cs="宋体"/>
          <w:b/>
          <w:spacing w:val="10"/>
          <w:position w:val="1"/>
          <w:sz w:val="23"/>
          <w:szCs w:val="23"/>
        </w:rPr>
      </w:pPr>
      <w:r>
        <w:rPr>
          <w:rFonts w:hint="eastAsia" w:ascii="宋体" w:hAnsi="宋体" w:cs="宋体"/>
          <w:sz w:val="24"/>
          <w:szCs w:val="24"/>
        </w:rPr>
        <w:br w:type="page"/>
      </w:r>
      <w:r>
        <w:rPr>
          <w:rFonts w:hint="eastAsia" w:ascii="宋体" w:hAnsi="宋体"/>
          <w:b/>
          <w:kern w:val="0"/>
          <w:sz w:val="32"/>
          <w:szCs w:val="32"/>
        </w:rPr>
        <w:t>第二章</w:t>
      </w:r>
      <w:r>
        <w:rPr>
          <w:rFonts w:hint="eastAsia" w:ascii="宋体" w:hAnsi="宋体" w:cs="宋体"/>
          <w:b/>
          <w:sz w:val="32"/>
          <w:szCs w:val="32"/>
        </w:rPr>
        <w:t>采购需求</w:t>
      </w:r>
    </w:p>
    <w:p>
      <w:pPr>
        <w:spacing w:line="360" w:lineRule="auto"/>
        <w:ind w:firstLine="482" w:firstLineChars="200"/>
        <w:rPr>
          <w:rFonts w:ascii="宋体" w:hAnsi="宋体" w:cs="宋体"/>
          <w:sz w:val="24"/>
          <w:szCs w:val="24"/>
        </w:rPr>
      </w:pPr>
      <w:r>
        <w:rPr>
          <w:rFonts w:hint="eastAsia" w:ascii="宋体" w:hAnsi="宋体" w:cs="宋体"/>
          <w:b/>
          <w:kern w:val="0"/>
          <w:sz w:val="24"/>
          <w:szCs w:val="24"/>
        </w:rPr>
        <w:t>一、</w:t>
      </w:r>
      <w:r>
        <w:rPr>
          <w:rFonts w:hint="eastAsia" w:ascii="宋体" w:hAnsi="宋体" w:cs="宋体"/>
          <w:b/>
          <w:bCs/>
          <w:sz w:val="24"/>
          <w:szCs w:val="24"/>
        </w:rPr>
        <w:t>项目基本情况及目标任务</w:t>
      </w:r>
    </w:p>
    <w:p>
      <w:pPr>
        <w:spacing w:line="360" w:lineRule="auto"/>
        <w:ind w:firstLine="480" w:firstLineChars="200"/>
        <w:jc w:val="left"/>
        <w:rPr>
          <w:rFonts w:ascii="宋体" w:hAnsi="宋体" w:cs="宋体"/>
          <w:b/>
          <w:kern w:val="0"/>
          <w:sz w:val="24"/>
          <w:szCs w:val="24"/>
        </w:rPr>
      </w:pPr>
      <w:r>
        <w:rPr>
          <w:rFonts w:hint="eastAsia" w:ascii="宋体" w:hAnsi="宋体" w:cs="宋体"/>
          <w:sz w:val="24"/>
          <w:szCs w:val="24"/>
        </w:rPr>
        <w:t>长葛市商务局县域商业体系建设项目</w:t>
      </w:r>
      <w:r>
        <w:rPr>
          <w:rFonts w:hint="eastAsia" w:ascii="宋体" w:hAnsi="宋体"/>
          <w:kern w:val="0"/>
          <w:sz w:val="24"/>
          <w:szCs w:val="24"/>
        </w:rPr>
        <w:t>升级改造6个镇级商贸中心，打造农产品全供应链基地，集散基地、商品化深加工基地等。</w:t>
      </w:r>
    </w:p>
    <w:p>
      <w:pPr>
        <w:adjustRightInd w:val="0"/>
        <w:snapToGrid w:val="0"/>
        <w:spacing w:line="360" w:lineRule="auto"/>
        <w:jc w:val="left"/>
        <w:rPr>
          <w:rFonts w:ascii="宋体" w:hAnsi="宋体" w:cs="宋体"/>
          <w:b/>
          <w:bCs/>
          <w:sz w:val="32"/>
          <w:szCs w:val="32"/>
        </w:rPr>
      </w:pPr>
      <w:r>
        <w:rPr>
          <w:rFonts w:hint="eastAsia" w:ascii="宋体" w:hAnsi="宋体" w:cs="宋体"/>
          <w:b/>
          <w:spacing w:val="10"/>
          <w:position w:val="1"/>
          <w:sz w:val="23"/>
          <w:szCs w:val="23"/>
        </w:rPr>
        <w:t>二</w:t>
      </w:r>
      <w:r>
        <w:rPr>
          <w:rFonts w:ascii="宋体" w:hAnsi="宋体" w:cs="宋体"/>
          <w:b/>
          <w:spacing w:val="10"/>
          <w:position w:val="1"/>
          <w:sz w:val="23"/>
          <w:szCs w:val="23"/>
        </w:rPr>
        <w:t>、采购</w:t>
      </w:r>
      <w:r>
        <w:rPr>
          <w:rFonts w:hint="eastAsia" w:ascii="宋体" w:hAnsi="宋体" w:cs="宋体"/>
          <w:b/>
          <w:spacing w:val="10"/>
          <w:position w:val="1"/>
          <w:sz w:val="23"/>
          <w:szCs w:val="23"/>
        </w:rPr>
        <w:t>清单</w:t>
      </w:r>
    </w:p>
    <w:p>
      <w:pPr>
        <w:adjustRightInd w:val="0"/>
        <w:snapToGrid w:val="0"/>
        <w:rPr>
          <w:sz w:val="18"/>
          <w:szCs w:val="18"/>
        </w:rPr>
      </w:pPr>
    </w:p>
    <w:tbl>
      <w:tblPr>
        <w:tblStyle w:val="18"/>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66"/>
        <w:gridCol w:w="6363"/>
        <w:gridCol w:w="750"/>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农产品商品化处理设施（超艳食品有限公司）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户外导视牌</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定做户外立式双面导视牌，尺寸：5X1.2米  材质：镀锌板焊接，汽车烤漆，双面加密度PVC立体雕刻字， 安装预埋地笼，混凝土浇筑，含施工期间辅助工具租赁等。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设备提升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八工位给袋式液酱两用包装机</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八工位给袋式液酱两用包装机.</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1.灌装物料:复合调味酱、火锅底料、调味油、醋</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2.包装工位:采用八工位机型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3.填充方式:气动冲程泵+回吸(2套)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4.包装容量:100-1000克/袋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5.制袋尺寸:袋长100mm-300mm、袋宽80mm-200mm;</w:t>
            </w:r>
          </w:p>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6.包装速度:15-50袋/分钟(具体视物料、包材、包装规格而异);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7.封口模式:采用两次热封+一次冷封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8.搅拌装置:卧式搅拌(2套);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9.液位检测:配2套射频液位检测;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10.现场电压及频率:电压380V、频率50Hz;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11.手轮自动调整袋宽;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12.灌装温度:40-90℃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13.打码机:钢字压印，居中设计，8位，例20240123，外形尺寸:(L)1913mm*(W)1624mm*(H)2372mm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单辊筒螺杆粉包机</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设备名称:单辊筒螺杆粉包机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1、填充物料:调味粉</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2、填充容量:3-15克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3、填充方式:螺杆下料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4、制袋尺寸:袋长80mm，袋宽80mm(袋长为固定值需明确，可通过换辊筒实现切换袋长，一台设备标配一套辊筒)</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5、封口形态:三边封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6、包装袋封口花纹:纵封棋盘纹，横封棋盘纹;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7、包装速度:60-120袋/分(具体视物料、包材、包装规格而异)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8、切割形式:锯齿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9、薄膜构成及宽度:复合膜，膜宽160mm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10、光电跟踪:需要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11、打码:钢字压印，横封位袋宽80MM居中设计，8位，例20240123</w:t>
            </w:r>
          </w:p>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12、需方现场使用电源电压:380V，50HZ三相五相制，外形尺寸:(L)1300mm*(W)900mm*(H)1680mm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辅助设备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叉车</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最大起升重量3000kg，起升高度3米，加厚一体冲压车身材质，行走电机5500KW 永磁同步电机，控制器 防滑坡大功率控制器，免维护75Ah(10块)，照明灯、左右转向灯刹车灯、仪表、喇叭等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地牛</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手动液压搬运叉车 额定负载：2000KG，加厚高碳钢板，货叉长度1150MM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托盘</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聚乙烯HDPE材质，尺寸：120*100*15cm，动载1.7吨，静载3.5吨，加3根钢管，含运输卸货</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古桥镇商贸综合服务中心（鑫嘉恒副食店）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23850"/>
                  <wp:effectExtent l="0" t="0" r="0" b="0"/>
                  <wp:wrapNone/>
                  <wp:docPr id="7" name="图片_4183"/>
                  <wp:cNvGraphicFramePr/>
                  <a:graphic xmlns:a="http://schemas.openxmlformats.org/drawingml/2006/main">
                    <a:graphicData uri="http://schemas.openxmlformats.org/drawingml/2006/picture">
                      <pic:pic xmlns:pic="http://schemas.openxmlformats.org/drawingml/2006/picture">
                        <pic:nvPicPr>
                          <pic:cNvPr id="7" name="图片_4183"/>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23850"/>
                  <wp:effectExtent l="0" t="0" r="0" b="0"/>
                  <wp:wrapNone/>
                  <wp:docPr id="4" name="图片_4185"/>
                  <wp:cNvGraphicFramePr/>
                  <a:graphic xmlns:a="http://schemas.openxmlformats.org/drawingml/2006/main">
                    <a:graphicData uri="http://schemas.openxmlformats.org/drawingml/2006/picture">
                      <pic:pic xmlns:pic="http://schemas.openxmlformats.org/drawingml/2006/picture">
                        <pic:nvPicPr>
                          <pic:cNvPr id="4" name="图片_4185"/>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23850"/>
                  <wp:effectExtent l="0" t="0" r="0" b="0"/>
                  <wp:wrapNone/>
                  <wp:docPr id="16" name="图片_62817"/>
                  <wp:cNvGraphicFramePr/>
                  <a:graphic xmlns:a="http://schemas.openxmlformats.org/drawingml/2006/main">
                    <a:graphicData uri="http://schemas.openxmlformats.org/drawingml/2006/picture">
                      <pic:pic xmlns:pic="http://schemas.openxmlformats.org/drawingml/2006/picture">
                        <pic:nvPicPr>
                          <pic:cNvPr id="16" name="图片_62817"/>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23850"/>
                  <wp:effectExtent l="0" t="0" r="0" b="0"/>
                  <wp:wrapNone/>
                  <wp:docPr id="14" name="图片_1016"/>
                  <wp:cNvGraphicFramePr/>
                  <a:graphic xmlns:a="http://schemas.openxmlformats.org/drawingml/2006/main">
                    <a:graphicData uri="http://schemas.openxmlformats.org/drawingml/2006/picture">
                      <pic:pic xmlns:pic="http://schemas.openxmlformats.org/drawingml/2006/picture">
                        <pic:nvPicPr>
                          <pic:cNvPr id="14" name="图片_1016"/>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23850"/>
                  <wp:effectExtent l="0" t="0" r="0" b="0"/>
                  <wp:wrapNone/>
                  <wp:docPr id="17" name="图片_1017"/>
                  <wp:cNvGraphicFramePr/>
                  <a:graphic xmlns:a="http://schemas.openxmlformats.org/drawingml/2006/main">
                    <a:graphicData uri="http://schemas.openxmlformats.org/drawingml/2006/picture">
                      <pic:pic xmlns:pic="http://schemas.openxmlformats.org/drawingml/2006/picture">
                        <pic:nvPicPr>
                          <pic:cNvPr id="17" name="图片_1017"/>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23850"/>
                  <wp:effectExtent l="0" t="0" r="0" b="0"/>
                  <wp:wrapNone/>
                  <wp:docPr id="6" name="图片_870"/>
                  <wp:cNvGraphicFramePr/>
                  <a:graphic xmlns:a="http://schemas.openxmlformats.org/drawingml/2006/main">
                    <a:graphicData uri="http://schemas.openxmlformats.org/drawingml/2006/picture">
                      <pic:pic xmlns:pic="http://schemas.openxmlformats.org/drawingml/2006/picture">
                        <pic:nvPicPr>
                          <pic:cNvPr id="6" name="图片_870"/>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23850"/>
                  <wp:effectExtent l="0" t="0" r="0" b="0"/>
                  <wp:wrapNone/>
                  <wp:docPr id="15" name="图片_1015"/>
                  <wp:cNvGraphicFramePr/>
                  <a:graphic xmlns:a="http://schemas.openxmlformats.org/drawingml/2006/main">
                    <a:graphicData uri="http://schemas.openxmlformats.org/drawingml/2006/picture">
                      <pic:pic xmlns:pic="http://schemas.openxmlformats.org/drawingml/2006/picture">
                        <pic:nvPicPr>
                          <pic:cNvPr id="15" name="图片_1015"/>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23850"/>
                  <wp:effectExtent l="0" t="0" r="0" b="0"/>
                  <wp:wrapNone/>
                  <wp:docPr id="10" name="图片_3999"/>
                  <wp:cNvGraphicFramePr/>
                  <a:graphic xmlns:a="http://schemas.openxmlformats.org/drawingml/2006/main">
                    <a:graphicData uri="http://schemas.openxmlformats.org/drawingml/2006/picture">
                      <pic:pic xmlns:pic="http://schemas.openxmlformats.org/drawingml/2006/picture">
                        <pic:nvPicPr>
                          <pic:cNvPr id="10" name="图片_3999"/>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304800" cy="323850"/>
                  <wp:effectExtent l="0" t="0" r="0" b="0"/>
                  <wp:wrapNone/>
                  <wp:docPr id="20" name="图片_4184"/>
                  <wp:cNvGraphicFramePr/>
                  <a:graphic xmlns:a="http://schemas.openxmlformats.org/drawingml/2006/main">
                    <a:graphicData uri="http://schemas.openxmlformats.org/drawingml/2006/picture">
                      <pic:pic xmlns:pic="http://schemas.openxmlformats.org/drawingml/2006/picture">
                        <pic:nvPicPr>
                          <pic:cNvPr id="20" name="图片_4184"/>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04800" cy="323850"/>
                  <wp:effectExtent l="0" t="0" r="0" b="0"/>
                  <wp:wrapNone/>
                  <wp:docPr id="18" name="图片_62816"/>
                  <wp:cNvGraphicFramePr/>
                  <a:graphic xmlns:a="http://schemas.openxmlformats.org/drawingml/2006/main">
                    <a:graphicData uri="http://schemas.openxmlformats.org/drawingml/2006/picture">
                      <pic:pic xmlns:pic="http://schemas.openxmlformats.org/drawingml/2006/picture">
                        <pic:nvPicPr>
                          <pic:cNvPr id="18" name="图片_62816"/>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304800" cy="323850"/>
                  <wp:effectExtent l="0" t="0" r="0" b="0"/>
                  <wp:wrapNone/>
                  <wp:docPr id="23" name="图片_868"/>
                  <wp:cNvGraphicFramePr/>
                  <a:graphic xmlns:a="http://schemas.openxmlformats.org/drawingml/2006/main">
                    <a:graphicData uri="http://schemas.openxmlformats.org/drawingml/2006/picture">
                      <pic:pic xmlns:pic="http://schemas.openxmlformats.org/drawingml/2006/picture">
                        <pic:nvPicPr>
                          <pic:cNvPr id="23" name="图片_868"/>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304800" cy="323850"/>
                  <wp:effectExtent l="0" t="0" r="0" b="0"/>
                  <wp:wrapNone/>
                  <wp:docPr id="19" name="图片_869"/>
                  <wp:cNvGraphicFramePr/>
                  <a:graphic xmlns:a="http://schemas.openxmlformats.org/drawingml/2006/main">
                    <a:graphicData uri="http://schemas.openxmlformats.org/drawingml/2006/picture">
                      <pic:pic xmlns:pic="http://schemas.openxmlformats.org/drawingml/2006/picture">
                        <pic:nvPicPr>
                          <pic:cNvPr id="19" name="图片_869"/>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304800" cy="323850"/>
                  <wp:effectExtent l="0" t="0" r="0" b="0"/>
                  <wp:wrapNone/>
                  <wp:docPr id="21" name="图片_13789"/>
                  <wp:cNvGraphicFramePr/>
                  <a:graphic xmlns:a="http://schemas.openxmlformats.org/drawingml/2006/main">
                    <a:graphicData uri="http://schemas.openxmlformats.org/drawingml/2006/picture">
                      <pic:pic xmlns:pic="http://schemas.openxmlformats.org/drawingml/2006/picture">
                        <pic:nvPicPr>
                          <pic:cNvPr id="21" name="图片_13789"/>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304800" cy="323850"/>
                  <wp:effectExtent l="0" t="0" r="0" b="0"/>
                  <wp:wrapNone/>
                  <wp:docPr id="22" name="图片_13790"/>
                  <wp:cNvGraphicFramePr/>
                  <a:graphic xmlns:a="http://schemas.openxmlformats.org/drawingml/2006/main">
                    <a:graphicData uri="http://schemas.openxmlformats.org/drawingml/2006/picture">
                      <pic:pic xmlns:pic="http://schemas.openxmlformats.org/drawingml/2006/picture">
                        <pic:nvPicPr>
                          <pic:cNvPr id="22" name="图片_13790"/>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304800" cy="323850"/>
                  <wp:effectExtent l="0" t="0" r="0" b="0"/>
                  <wp:wrapNone/>
                  <wp:docPr id="11" name="图片_62815"/>
                  <wp:cNvGraphicFramePr/>
                  <a:graphic xmlns:a="http://schemas.openxmlformats.org/drawingml/2006/main">
                    <a:graphicData uri="http://schemas.openxmlformats.org/drawingml/2006/picture">
                      <pic:pic xmlns:pic="http://schemas.openxmlformats.org/drawingml/2006/picture">
                        <pic:nvPicPr>
                          <pic:cNvPr id="11" name="图片_62815"/>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304800" cy="323850"/>
                  <wp:effectExtent l="0" t="0" r="0" b="0"/>
                  <wp:wrapNone/>
                  <wp:docPr id="13" name="图片_3984"/>
                  <wp:cNvGraphicFramePr/>
                  <a:graphic xmlns:a="http://schemas.openxmlformats.org/drawingml/2006/main">
                    <a:graphicData uri="http://schemas.openxmlformats.org/drawingml/2006/picture">
                      <pic:pic xmlns:pic="http://schemas.openxmlformats.org/drawingml/2006/picture">
                        <pic:nvPicPr>
                          <pic:cNvPr id="13" name="图片_3984"/>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04800" cy="323850"/>
                  <wp:effectExtent l="0" t="0" r="0" b="0"/>
                  <wp:wrapNone/>
                  <wp:docPr id="24" name="图片_3998"/>
                  <wp:cNvGraphicFramePr/>
                  <a:graphic xmlns:a="http://schemas.openxmlformats.org/drawingml/2006/main">
                    <a:graphicData uri="http://schemas.openxmlformats.org/drawingml/2006/picture">
                      <pic:pic xmlns:pic="http://schemas.openxmlformats.org/drawingml/2006/picture">
                        <pic:nvPicPr>
                          <pic:cNvPr id="24" name="图片_3998"/>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304800" cy="323850"/>
                  <wp:effectExtent l="0" t="0" r="0" b="0"/>
                  <wp:wrapNone/>
                  <wp:docPr id="25" name="图片_3991"/>
                  <wp:cNvGraphicFramePr/>
                  <a:graphic xmlns:a="http://schemas.openxmlformats.org/drawingml/2006/main">
                    <a:graphicData uri="http://schemas.openxmlformats.org/drawingml/2006/picture">
                      <pic:pic xmlns:pic="http://schemas.openxmlformats.org/drawingml/2006/picture">
                        <pic:nvPicPr>
                          <pic:cNvPr id="25" name="图片_3991"/>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304800" cy="323850"/>
                  <wp:effectExtent l="0" t="0" r="0" b="0"/>
                  <wp:wrapNone/>
                  <wp:docPr id="2" name="图片_3982"/>
                  <wp:cNvGraphicFramePr/>
                  <a:graphic xmlns:a="http://schemas.openxmlformats.org/drawingml/2006/main">
                    <a:graphicData uri="http://schemas.openxmlformats.org/drawingml/2006/picture">
                      <pic:pic xmlns:pic="http://schemas.openxmlformats.org/drawingml/2006/picture">
                        <pic:nvPicPr>
                          <pic:cNvPr id="2" name="图片_3982"/>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304800" cy="323850"/>
                  <wp:effectExtent l="0" t="0" r="0" b="0"/>
                  <wp:wrapNone/>
                  <wp:docPr id="12" name="图片_3983"/>
                  <wp:cNvGraphicFramePr/>
                  <a:graphic xmlns:a="http://schemas.openxmlformats.org/drawingml/2006/main">
                    <a:graphicData uri="http://schemas.openxmlformats.org/drawingml/2006/picture">
                      <pic:pic xmlns:pic="http://schemas.openxmlformats.org/drawingml/2006/picture">
                        <pic:nvPicPr>
                          <pic:cNvPr id="12" name="图片_3983"/>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 name="图片_71246"/>
                  <wp:cNvGraphicFramePr/>
                  <a:graphic xmlns:a="http://schemas.openxmlformats.org/drawingml/2006/main">
                    <a:graphicData uri="http://schemas.openxmlformats.org/drawingml/2006/picture">
                      <pic:pic xmlns:pic="http://schemas.openxmlformats.org/drawingml/2006/picture">
                        <pic:nvPicPr>
                          <pic:cNvPr id="8" name="图片_712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304800" cy="304800"/>
                  <wp:effectExtent l="0" t="0" r="0" b="0"/>
                  <wp:wrapNone/>
                  <wp:docPr id="9" name="图片_71247"/>
                  <wp:cNvGraphicFramePr/>
                  <a:graphic xmlns:a="http://schemas.openxmlformats.org/drawingml/2006/main">
                    <a:graphicData uri="http://schemas.openxmlformats.org/drawingml/2006/picture">
                      <pic:pic xmlns:pic="http://schemas.openxmlformats.org/drawingml/2006/picture">
                        <pic:nvPicPr>
                          <pic:cNvPr id="9" name="图片_712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 name="图片_2524"/>
                  <wp:cNvGraphicFramePr/>
                  <a:graphic xmlns:a="http://schemas.openxmlformats.org/drawingml/2006/main">
                    <a:graphicData uri="http://schemas.openxmlformats.org/drawingml/2006/picture">
                      <pic:pic xmlns:pic="http://schemas.openxmlformats.org/drawingml/2006/picture">
                        <pic:nvPicPr>
                          <pic:cNvPr id="38" name="图片_25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 name="图片_1072"/>
                  <wp:cNvGraphicFramePr/>
                  <a:graphic xmlns:a="http://schemas.openxmlformats.org/drawingml/2006/main">
                    <a:graphicData uri="http://schemas.openxmlformats.org/drawingml/2006/picture">
                      <pic:pic xmlns:pic="http://schemas.openxmlformats.org/drawingml/2006/picture">
                        <pic:nvPicPr>
                          <pic:cNvPr id="41" name="图片_10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 name="图片_69787"/>
                  <wp:cNvGraphicFramePr/>
                  <a:graphic xmlns:a="http://schemas.openxmlformats.org/drawingml/2006/main">
                    <a:graphicData uri="http://schemas.openxmlformats.org/drawingml/2006/picture">
                      <pic:pic xmlns:pic="http://schemas.openxmlformats.org/drawingml/2006/picture">
                        <pic:nvPicPr>
                          <pic:cNvPr id="42" name="图片_697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 name="图片_71239"/>
                  <wp:cNvGraphicFramePr/>
                  <a:graphic xmlns:a="http://schemas.openxmlformats.org/drawingml/2006/main">
                    <a:graphicData uri="http://schemas.openxmlformats.org/drawingml/2006/picture">
                      <pic:pic xmlns:pic="http://schemas.openxmlformats.org/drawingml/2006/picture">
                        <pic:nvPicPr>
                          <pic:cNvPr id="45" name="图片_712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 name="图片_69795"/>
                  <wp:cNvGraphicFramePr/>
                  <a:graphic xmlns:a="http://schemas.openxmlformats.org/drawingml/2006/main">
                    <a:graphicData uri="http://schemas.openxmlformats.org/drawingml/2006/picture">
                      <pic:pic xmlns:pic="http://schemas.openxmlformats.org/drawingml/2006/picture">
                        <pic:nvPicPr>
                          <pic:cNvPr id="31" name="图片_697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 name="图片_69794"/>
                  <wp:cNvGraphicFramePr/>
                  <a:graphic xmlns:a="http://schemas.openxmlformats.org/drawingml/2006/main">
                    <a:graphicData uri="http://schemas.openxmlformats.org/drawingml/2006/picture">
                      <pic:pic xmlns:pic="http://schemas.openxmlformats.org/drawingml/2006/picture">
                        <pic:nvPicPr>
                          <pic:cNvPr id="39" name="图片_697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 name="图片_2531"/>
                  <wp:cNvGraphicFramePr/>
                  <a:graphic xmlns:a="http://schemas.openxmlformats.org/drawingml/2006/main">
                    <a:graphicData uri="http://schemas.openxmlformats.org/drawingml/2006/picture">
                      <pic:pic xmlns:pic="http://schemas.openxmlformats.org/drawingml/2006/picture">
                        <pic:nvPicPr>
                          <pic:cNvPr id="28" name="图片_25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 name="图片_1080"/>
                  <wp:cNvGraphicFramePr/>
                  <a:graphic xmlns:a="http://schemas.openxmlformats.org/drawingml/2006/main">
                    <a:graphicData uri="http://schemas.openxmlformats.org/drawingml/2006/picture">
                      <pic:pic xmlns:pic="http://schemas.openxmlformats.org/drawingml/2006/picture">
                        <pic:nvPicPr>
                          <pic:cNvPr id="57" name="图片_10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 name="图片_1079"/>
                  <wp:cNvGraphicFramePr/>
                  <a:graphic xmlns:a="http://schemas.openxmlformats.org/drawingml/2006/main">
                    <a:graphicData uri="http://schemas.openxmlformats.org/drawingml/2006/picture">
                      <pic:pic xmlns:pic="http://schemas.openxmlformats.org/drawingml/2006/picture">
                        <pic:nvPicPr>
                          <pic:cNvPr id="54" name="图片_10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 name="图片_2532"/>
                  <wp:cNvGraphicFramePr/>
                  <a:graphic xmlns:a="http://schemas.openxmlformats.org/drawingml/2006/main">
                    <a:graphicData uri="http://schemas.openxmlformats.org/drawingml/2006/picture">
                      <pic:pic xmlns:pic="http://schemas.openxmlformats.org/drawingml/2006/picture">
                        <pic:nvPicPr>
                          <pic:cNvPr id="55" name="图片_25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②内容：古桥镇商贸综合服务中心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自助打印复印证照一体机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 name="图片_62840"/>
                  <wp:cNvGraphicFramePr/>
                  <a:graphic xmlns:a="http://schemas.openxmlformats.org/drawingml/2006/main">
                    <a:graphicData uri="http://schemas.openxmlformats.org/drawingml/2006/picture">
                      <pic:pic xmlns:pic="http://schemas.openxmlformats.org/drawingml/2006/picture">
                        <pic:nvPicPr>
                          <pic:cNvPr id="27" name="图片_62840"/>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 name="图片_62841"/>
                  <wp:cNvGraphicFramePr/>
                  <a:graphic xmlns:a="http://schemas.openxmlformats.org/drawingml/2006/main">
                    <a:graphicData uri="http://schemas.openxmlformats.org/drawingml/2006/picture">
                      <pic:pic xmlns:pic="http://schemas.openxmlformats.org/drawingml/2006/picture">
                        <pic:nvPicPr>
                          <pic:cNvPr id="44" name="图片_62841"/>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 name="图片_62833"/>
                  <wp:cNvGraphicFramePr/>
                  <a:graphic xmlns:a="http://schemas.openxmlformats.org/drawingml/2006/main">
                    <a:graphicData uri="http://schemas.openxmlformats.org/drawingml/2006/picture">
                      <pic:pic xmlns:pic="http://schemas.openxmlformats.org/drawingml/2006/picture">
                        <pic:nvPicPr>
                          <pic:cNvPr id="29" name="图片_62833"/>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自助打印复印证照一体机，机身采用1.2mm加厚钣金，内置保险管，高压保护，8寸触摸屏内置工控电脑，USB口可接U盘等，支持无线WIFI网络，功能包含：文档打印，扫描复印，相片冲洗等（包含送货上门，安装服务：含辅助材料、人工安装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人脸识别储物柜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主柜尺寸：宽2160mm×深430mm×高1900mm；2、箱门尺寸：宽277mm430×高281mm，钢板材质及厚度：冷轧钢板，静电喷塑处理，柜门厚度：1.0mm；柜门支持7寸液晶显示屏，柜体颜色可选；双目摄像头：清晰度：1000TVL 清晰度，误识别率小于 0.01%，用户容量：10000 人，视场角100°（对角）超广角；电控锁增加三角形盖板设计，带防软片插入装置使用寿命达到100万次。（含运输安装卸货调试）。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购物车</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静音承重轮，彩色配件，升数125L</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辆</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购物篮</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上口：50*30，下口：38*18，高37CM.带把手总高：88CM，升数60L</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通道收银机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highlight w:val="yellow"/>
                <w:bdr w:val="single" w:color="000000" w:sz="4" w:space="0"/>
                <w:shd w:val="clear" w:color="auto" w:fill="FFFFFF"/>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 name="图片_73743"/>
                  <wp:cNvGraphicFramePr/>
                  <a:graphic xmlns:a="http://schemas.openxmlformats.org/drawingml/2006/main">
                    <a:graphicData uri="http://schemas.openxmlformats.org/drawingml/2006/picture">
                      <pic:pic xmlns:pic="http://schemas.openxmlformats.org/drawingml/2006/picture">
                        <pic:nvPicPr>
                          <pic:cNvPr id="26" name="图片_737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highlight w:val="yellow"/>
                <w:bdr w:val="single" w:color="000000" w:sz="4" w:space="0"/>
                <w:shd w:val="clear" w:color="auto" w:fill="FFFFFF"/>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 name="图片_73742"/>
                  <wp:cNvGraphicFramePr/>
                  <a:graphic xmlns:a="http://schemas.openxmlformats.org/drawingml/2006/main">
                    <a:graphicData uri="http://schemas.openxmlformats.org/drawingml/2006/picture">
                      <pic:pic xmlns:pic="http://schemas.openxmlformats.org/drawingml/2006/picture">
                        <pic:nvPicPr>
                          <pic:cNvPr id="32" name="图片_737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highlight w:val="yellow"/>
                <w:bdr w:val="single" w:color="000000" w:sz="4" w:space="0"/>
                <w:shd w:val="clear" w:color="auto" w:fill="FFFFFF"/>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 name="图片_73735"/>
                  <wp:cNvGraphicFramePr/>
                  <a:graphic xmlns:a="http://schemas.openxmlformats.org/drawingml/2006/main">
                    <a:graphicData uri="http://schemas.openxmlformats.org/drawingml/2006/picture">
                      <pic:pic xmlns:pic="http://schemas.openxmlformats.org/drawingml/2006/picture">
                        <pic:nvPicPr>
                          <pic:cNvPr id="30" name="图片_737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4G内存、64G固态硬盘、显示器12.1寸（1024*768）、键盘、打印机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激光平台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32 位 ARM 微处理器，扫描类型 图像扫描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分 辨 率 1280×1024 像素，光源白色 LED，色温 2700K</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扫描角度 ±60°，±54°，360°（左右、前后、转动）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扫描速率 95.3 英寸/秒，印刷对比度 最低 20%反射差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解码种类 包括 GS1 DataBar 在内的所有通用的一维码、二维码</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全自动铝钉机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全自动铝钉机、不锈钢材质，主体尺寸：375*255*450，电源：AC220V/50-60Hz，总功率80W，适用范围超市、水果店、菜市场适用（包技术人员安装调整及使用指导服务）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风幕柜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单台尺寸：长1.32米*宽0.85米*高2.05米，运行温度3～8度，梯形层流风幕和背板出风技术，大展示面积，全铜管蒸发器制冷，压缩机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饮料柜（1）</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风冷，1500mm*685mm*2000mm。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饮料柜（2）</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风冷，1200mm*68mm5*2000mm。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陈列设备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通道收款台</w:t>
            </w:r>
          </w:p>
        </w:tc>
        <w:tc>
          <w:tcPr>
            <w:tcW w:w="6363" w:type="dxa"/>
            <w:shd w:val="clear" w:color="auto" w:fill="FFFFFF"/>
            <w:noWrap/>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收款台，3正3反，1600mm*1100mm*850mm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三层钢木促销台</w:t>
            </w:r>
          </w:p>
        </w:tc>
        <w:tc>
          <w:tcPr>
            <w:tcW w:w="6363" w:type="dxa"/>
            <w:shd w:val="clear" w:color="auto" w:fill="FFFFFF"/>
            <w:noWrap/>
            <w:vAlign w:val="center"/>
          </w:tcPr>
          <w:p>
            <w:pPr>
              <w:widowControl/>
              <w:jc w:val="left"/>
              <w:textAlignment w:val="center"/>
              <w:rPr>
                <w:rFonts w:ascii="宋体" w:hAnsi="宋体" w:cs="宋体"/>
                <w:sz w:val="24"/>
                <w:szCs w:val="24"/>
              </w:rPr>
            </w:pPr>
            <w:r>
              <w:rPr>
                <w:rFonts w:hint="eastAsia" w:ascii="宋体" w:hAnsi="宋体" w:cs="宋体"/>
                <w:sz w:val="24"/>
                <w:szCs w:val="24"/>
              </w:rPr>
              <w:t>钢木三层促销台，加厚板材，中间可调节层板。1200mm*800mm*850mm</w:t>
            </w:r>
            <w:r>
              <w:rPr>
                <w:rFonts w:hint="eastAsia" w:ascii="宋体" w:hAnsi="宋体" w:cs="宋体"/>
                <w:kern w:val="0"/>
                <w:sz w:val="24"/>
                <w:szCs w:val="24"/>
              </w:rPr>
              <w:t>。</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蔬果架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蔬果架，1200mm*800mm*850mm，带假底及护栏</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果蔬架端头</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果蔬架端头，1600mm*800mm*850mm，带假底及护栏</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散称柜端头</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散称柜端头，1600mm*800mm*1350mm，（盒子配套）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散称柜，1200mm*800mm*1350mm（盒子配套）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杂粮柜夜幕帘</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杂粮柜夜幕帘，1200mm*800mm*1300mm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杂粮柜端头</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杂粮柜端头，1600mm*800mm*1300mm（配套夜幕帘3套）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杂粮柜，1200mm*800mm*1300mm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生鲜陈列台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生鲜陈列台，800mm*800mm*800mm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陈列架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三层陈列架，800mm*800mm*850mm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散粮陈列柜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散粮陈列柜，1000mm*800mm*850mm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喷雾货架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生鲜喷雾货架2.8M*1.6M*1.4M（双面喷雾，配圆管喷雾管，带喷雾机）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老城镇商贸综合服务中心（鑫盛祥百货商店）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 name="图片_25"/>
                  <wp:cNvGraphicFramePr/>
                  <a:graphic xmlns:a="http://schemas.openxmlformats.org/drawingml/2006/main">
                    <a:graphicData uri="http://schemas.openxmlformats.org/drawingml/2006/picture">
                      <pic:pic xmlns:pic="http://schemas.openxmlformats.org/drawingml/2006/picture">
                        <pic:nvPicPr>
                          <pic:cNvPr id="33" name="图片_25"/>
                          <pic:cNvPicPr/>
                        </pic:nvPicPr>
                        <pic:blipFill>
                          <a:blip r:embed="rId11"/>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 name="图片_27"/>
                  <wp:cNvGraphicFramePr/>
                  <a:graphic xmlns:a="http://schemas.openxmlformats.org/drawingml/2006/main">
                    <a:graphicData uri="http://schemas.openxmlformats.org/drawingml/2006/picture">
                      <pic:pic xmlns:pic="http://schemas.openxmlformats.org/drawingml/2006/picture">
                        <pic:nvPicPr>
                          <pic:cNvPr id="49" name="图片_27"/>
                          <pic:cNvPicPr/>
                        </pic:nvPicPr>
                        <pic:blipFill>
                          <a:blip r:embed="rId12"/>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 name="图片_9732"/>
                  <wp:cNvGraphicFramePr/>
                  <a:graphic xmlns:a="http://schemas.openxmlformats.org/drawingml/2006/main">
                    <a:graphicData uri="http://schemas.openxmlformats.org/drawingml/2006/picture">
                      <pic:pic xmlns:pic="http://schemas.openxmlformats.org/drawingml/2006/picture">
                        <pic:nvPicPr>
                          <pic:cNvPr id="34" name="图片_9732"/>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 name="图片_26"/>
                  <wp:cNvGraphicFramePr/>
                  <a:graphic xmlns:a="http://schemas.openxmlformats.org/drawingml/2006/main">
                    <a:graphicData uri="http://schemas.openxmlformats.org/drawingml/2006/picture">
                      <pic:pic xmlns:pic="http://schemas.openxmlformats.org/drawingml/2006/picture">
                        <pic:nvPicPr>
                          <pic:cNvPr id="35" name="图片_26"/>
                          <pic:cNvPicPr/>
                        </pic:nvPicPr>
                        <pic:blipFill>
                          <a:blip r:embed="rId14"/>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 name="图片_9730"/>
                  <wp:cNvGraphicFramePr/>
                  <a:graphic xmlns:a="http://schemas.openxmlformats.org/drawingml/2006/main">
                    <a:graphicData uri="http://schemas.openxmlformats.org/drawingml/2006/picture">
                      <pic:pic xmlns:pic="http://schemas.openxmlformats.org/drawingml/2006/picture">
                        <pic:nvPicPr>
                          <pic:cNvPr id="50" name="图片_9730"/>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 name="图片_13388"/>
                  <wp:cNvGraphicFramePr/>
                  <a:graphic xmlns:a="http://schemas.openxmlformats.org/drawingml/2006/main">
                    <a:graphicData uri="http://schemas.openxmlformats.org/drawingml/2006/picture">
                      <pic:pic xmlns:pic="http://schemas.openxmlformats.org/drawingml/2006/picture">
                        <pic:nvPicPr>
                          <pic:cNvPr id="36" name="图片_13388"/>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 name="图片_13389"/>
                  <wp:cNvGraphicFramePr/>
                  <a:graphic xmlns:a="http://schemas.openxmlformats.org/drawingml/2006/main">
                    <a:graphicData uri="http://schemas.openxmlformats.org/drawingml/2006/picture">
                      <pic:pic xmlns:pic="http://schemas.openxmlformats.org/drawingml/2006/picture">
                        <pic:nvPicPr>
                          <pic:cNvPr id="43" name="图片_13389"/>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 name="图片_14017"/>
                  <wp:cNvGraphicFramePr/>
                  <a:graphic xmlns:a="http://schemas.openxmlformats.org/drawingml/2006/main">
                    <a:graphicData uri="http://schemas.openxmlformats.org/drawingml/2006/picture">
                      <pic:pic xmlns:pic="http://schemas.openxmlformats.org/drawingml/2006/picture">
                        <pic:nvPicPr>
                          <pic:cNvPr id="37" name="图片_14017"/>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 name="图片_13404"/>
                  <wp:cNvGraphicFramePr/>
                  <a:graphic xmlns:a="http://schemas.openxmlformats.org/drawingml/2006/main">
                    <a:graphicData uri="http://schemas.openxmlformats.org/drawingml/2006/picture">
                      <pic:pic xmlns:pic="http://schemas.openxmlformats.org/drawingml/2006/picture">
                        <pic:nvPicPr>
                          <pic:cNvPr id="56" name="图片_13404"/>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 name="图片_13403"/>
                  <wp:cNvGraphicFramePr/>
                  <a:graphic xmlns:a="http://schemas.openxmlformats.org/drawingml/2006/main">
                    <a:graphicData uri="http://schemas.openxmlformats.org/drawingml/2006/picture">
                      <pic:pic xmlns:pic="http://schemas.openxmlformats.org/drawingml/2006/picture">
                        <pic:nvPicPr>
                          <pic:cNvPr id="47" name="图片_13403"/>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 name="图片_13402"/>
                  <wp:cNvGraphicFramePr/>
                  <a:graphic xmlns:a="http://schemas.openxmlformats.org/drawingml/2006/main">
                    <a:graphicData uri="http://schemas.openxmlformats.org/drawingml/2006/picture">
                      <pic:pic xmlns:pic="http://schemas.openxmlformats.org/drawingml/2006/picture">
                        <pic:nvPicPr>
                          <pic:cNvPr id="40" name="图片_13402"/>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 name="图片_13400"/>
                  <wp:cNvGraphicFramePr/>
                  <a:graphic xmlns:a="http://schemas.openxmlformats.org/drawingml/2006/main">
                    <a:graphicData uri="http://schemas.openxmlformats.org/drawingml/2006/picture">
                      <pic:pic xmlns:pic="http://schemas.openxmlformats.org/drawingml/2006/picture">
                        <pic:nvPicPr>
                          <pic:cNvPr id="48" name="图片_13400"/>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 name="图片_13399"/>
                  <wp:cNvGraphicFramePr/>
                  <a:graphic xmlns:a="http://schemas.openxmlformats.org/drawingml/2006/main">
                    <a:graphicData uri="http://schemas.openxmlformats.org/drawingml/2006/picture">
                      <pic:pic xmlns:pic="http://schemas.openxmlformats.org/drawingml/2006/picture">
                        <pic:nvPicPr>
                          <pic:cNvPr id="51" name="图片_13399"/>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 name="图片_13387"/>
                  <wp:cNvGraphicFramePr/>
                  <a:graphic xmlns:a="http://schemas.openxmlformats.org/drawingml/2006/main">
                    <a:graphicData uri="http://schemas.openxmlformats.org/drawingml/2006/picture">
                      <pic:pic xmlns:pic="http://schemas.openxmlformats.org/drawingml/2006/picture">
                        <pic:nvPicPr>
                          <pic:cNvPr id="46" name="图片_13387"/>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 name="图片_13401"/>
                  <wp:cNvGraphicFramePr/>
                  <a:graphic xmlns:a="http://schemas.openxmlformats.org/drawingml/2006/main">
                    <a:graphicData uri="http://schemas.openxmlformats.org/drawingml/2006/picture">
                      <pic:pic xmlns:pic="http://schemas.openxmlformats.org/drawingml/2006/picture">
                        <pic:nvPicPr>
                          <pic:cNvPr id="52" name="图片_13401"/>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 name="图片_13398"/>
                  <wp:cNvGraphicFramePr/>
                  <a:graphic xmlns:a="http://schemas.openxmlformats.org/drawingml/2006/main">
                    <a:graphicData uri="http://schemas.openxmlformats.org/drawingml/2006/picture">
                      <pic:pic xmlns:pic="http://schemas.openxmlformats.org/drawingml/2006/picture">
                        <pic:nvPicPr>
                          <pic:cNvPr id="53" name="图片_13398"/>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 name="图片_13395"/>
                  <wp:cNvGraphicFramePr/>
                  <a:graphic xmlns:a="http://schemas.openxmlformats.org/drawingml/2006/main">
                    <a:graphicData uri="http://schemas.openxmlformats.org/drawingml/2006/picture">
                      <pic:pic xmlns:pic="http://schemas.openxmlformats.org/drawingml/2006/picture">
                        <pic:nvPicPr>
                          <pic:cNvPr id="88" name="图片_13395"/>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 name="图片_13393"/>
                  <wp:cNvGraphicFramePr/>
                  <a:graphic xmlns:a="http://schemas.openxmlformats.org/drawingml/2006/main">
                    <a:graphicData uri="http://schemas.openxmlformats.org/drawingml/2006/picture">
                      <pic:pic xmlns:pic="http://schemas.openxmlformats.org/drawingml/2006/picture">
                        <pic:nvPicPr>
                          <pic:cNvPr id="89" name="图片_13393"/>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 name="图片_13397"/>
                  <wp:cNvGraphicFramePr/>
                  <a:graphic xmlns:a="http://schemas.openxmlformats.org/drawingml/2006/main">
                    <a:graphicData uri="http://schemas.openxmlformats.org/drawingml/2006/picture">
                      <pic:pic xmlns:pic="http://schemas.openxmlformats.org/drawingml/2006/picture">
                        <pic:nvPicPr>
                          <pic:cNvPr id="67" name="图片_13397"/>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 name="图片_13396"/>
                  <wp:cNvGraphicFramePr/>
                  <a:graphic xmlns:a="http://schemas.openxmlformats.org/drawingml/2006/main">
                    <a:graphicData uri="http://schemas.openxmlformats.org/drawingml/2006/picture">
                      <pic:pic xmlns:pic="http://schemas.openxmlformats.org/drawingml/2006/picture">
                        <pic:nvPicPr>
                          <pic:cNvPr id="84" name="图片_13396"/>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 name="图片_13394"/>
                  <wp:cNvGraphicFramePr/>
                  <a:graphic xmlns:a="http://schemas.openxmlformats.org/drawingml/2006/main">
                    <a:graphicData uri="http://schemas.openxmlformats.org/drawingml/2006/picture">
                      <pic:pic xmlns:pic="http://schemas.openxmlformats.org/drawingml/2006/picture">
                        <pic:nvPicPr>
                          <pic:cNvPr id="75" name="图片_13394"/>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 name="图片_14018"/>
                  <wp:cNvGraphicFramePr/>
                  <a:graphic xmlns:a="http://schemas.openxmlformats.org/drawingml/2006/main">
                    <a:graphicData uri="http://schemas.openxmlformats.org/drawingml/2006/picture">
                      <pic:pic xmlns:pic="http://schemas.openxmlformats.org/drawingml/2006/picture">
                        <pic:nvPicPr>
                          <pic:cNvPr id="65" name="图片_14018"/>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 name="图片_13390"/>
                  <wp:cNvGraphicFramePr/>
                  <a:graphic xmlns:a="http://schemas.openxmlformats.org/drawingml/2006/main">
                    <a:graphicData uri="http://schemas.openxmlformats.org/drawingml/2006/picture">
                      <pic:pic xmlns:pic="http://schemas.openxmlformats.org/drawingml/2006/picture">
                        <pic:nvPicPr>
                          <pic:cNvPr id="58" name="图片_13390"/>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 name="图片_13392"/>
                  <wp:cNvGraphicFramePr/>
                  <a:graphic xmlns:a="http://schemas.openxmlformats.org/drawingml/2006/main">
                    <a:graphicData uri="http://schemas.openxmlformats.org/drawingml/2006/picture">
                      <pic:pic xmlns:pic="http://schemas.openxmlformats.org/drawingml/2006/picture">
                        <pic:nvPicPr>
                          <pic:cNvPr id="79" name="图片_13392"/>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 name="图片_13391"/>
                  <wp:cNvGraphicFramePr/>
                  <a:graphic xmlns:a="http://schemas.openxmlformats.org/drawingml/2006/main">
                    <a:graphicData uri="http://schemas.openxmlformats.org/drawingml/2006/picture">
                      <pic:pic xmlns:pic="http://schemas.openxmlformats.org/drawingml/2006/picture">
                        <pic:nvPicPr>
                          <pic:cNvPr id="74" name="图片_13391"/>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②内容：老城镇商贸综合服务中心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功能介绍栏</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农产品消费帮扶专柜展示灯箱，宣传展示灯箱，尺寸1.2m*2m  材质：软膜卡布灯箱、厚度：6公分、铝合金边框</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便民微波炉</w:t>
            </w:r>
          </w:p>
        </w:tc>
        <w:tc>
          <w:tcPr>
            <w:tcW w:w="6363"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蒸烤一体机，26L大容量，40℃-100℃轻盈蒸汽，110℃-230℃上下立体焗烤，额定电压/额定功率220V/50Hz</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海鲜设备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二层鱼缸</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尺寸：高1.5米，宽1米，长1.5米</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1.结构材料:SUS304不锈钢 40*40mm方管,厚度1.1mm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2.饰面颜色:黑色ABS防腐防锈波纹板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3.玻璃:超白玻璃12mm，侧面超白玻璃12mm；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4.滤材：过滤棉、珊瑚石、活性炭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5.机电系统:（整机额定功率1800~2500W）</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①海水耐蚀泵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②增氧泵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③LED灯(台芯蓝白色灯)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④冷暖恒温机（最低温度5度）；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⑤微电脑控制面板；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6.管道系统:循环管道/供氧管道/球阀 (①PVC；②饮用水级)</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环形鱼缸</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尺寸：高1.4米，圆缸宽1米，长1.2米</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1.结构材料:SUS304不锈钢 40*40mm方管,厚度1.1mm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2.饰面颜色:黑色ABS防腐防锈波纹板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3.玻璃:超白玻璃12mm，侧面超白玻璃12mm；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4.滤材：过滤棉、珊瑚石、活性炭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5.机电系统:（整机额定功率1800~2500W）</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①海水耐蚀泵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②增氧泵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③LED灯(台芯蓝白色灯)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④冷暖恒温机（最低温度5度）；双温双控，温度单独控制，2匹一拖二冷暖恒温机。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⑤微电脑控制面板；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6.管道系统:循环管道/供氧管道/球阀 (①PVC；②饮用水级)</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陈列设备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散称中式糕点柜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长120cm，高80cm，宽80cm 总体高度140cm 主材15MM浸渍胶膜纸饰面胶合板；下部带储物柜。黑色铁质喷塑包边 柜门不锈钢联排合页磁铁门吸五金拉手，两层 玻璃盒子亚克力抽拉盖子</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长120cm，高80cm，宽80cm 钢木结合 主材15MM浸渍胶膜纸饰面胶合板；玻璃分格 下部带储物柜。柜门不锈钢联排合页磁铁门吸五金拉手，含两层层板</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杂粮端头柜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长1600cm，高80cm，宽80cm  钢木结合 主材15MM浸渍胶膜纸饰面胶合板；玻璃分3格 下部带储物柜。柜门不锈钢联排合页磁铁门吸五金拉手</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长120cm，高80cm，宽80cm 主材15MM浸渍胶膜纸饰面胶合板 三层台阶，下部带储物柜。柜门联排合页磁铁门吸黑色五金拉手，黑色不锈钢包地脚及黑色防撞条。每组含PET盒子</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散称促销柜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长120cm，高80cm，宽80cm  钢木结合 主材15MM浸渍胶膜纸饰面胶合板 下部带储物柜。柜门联排合页磁铁门吸黑色五金拉手 玻璃分3格</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智能设备提升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电子价签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10.1寸全彩屏LCD电子价签带轨道，后台程序，显示技术:全彩色TFT，可视区域:216.58x135.36mm，分 辨 率:1280x800px，显示颜色:16.7M，工作电压:5.0V~12V，产品尺寸：243.85x151.25x14.1mm，含物料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 name="图片_8269"/>
                  <wp:cNvGraphicFramePr/>
                  <a:graphic xmlns:a="http://schemas.openxmlformats.org/drawingml/2006/main">
                    <a:graphicData uri="http://schemas.openxmlformats.org/drawingml/2006/picture">
                      <pic:pic xmlns:pic="http://schemas.openxmlformats.org/drawingml/2006/picture">
                        <pic:nvPicPr>
                          <pic:cNvPr id="85" name="图片_8269"/>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 name="图片_6825"/>
                  <wp:cNvGraphicFramePr/>
                  <a:graphic xmlns:a="http://schemas.openxmlformats.org/drawingml/2006/main">
                    <a:graphicData uri="http://schemas.openxmlformats.org/drawingml/2006/picture">
                      <pic:pic xmlns:pic="http://schemas.openxmlformats.org/drawingml/2006/picture">
                        <pic:nvPicPr>
                          <pic:cNvPr id="80" name="图片_6825"/>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 name="图片_8277"/>
                  <wp:cNvGraphicFramePr/>
                  <a:graphic xmlns:a="http://schemas.openxmlformats.org/drawingml/2006/main">
                    <a:graphicData uri="http://schemas.openxmlformats.org/drawingml/2006/picture">
                      <pic:pic xmlns:pic="http://schemas.openxmlformats.org/drawingml/2006/picture">
                        <pic:nvPicPr>
                          <pic:cNvPr id="76" name="图片_8277"/>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 name="图片_8276"/>
                  <wp:cNvGraphicFramePr/>
                  <a:graphic xmlns:a="http://schemas.openxmlformats.org/drawingml/2006/main">
                    <a:graphicData uri="http://schemas.openxmlformats.org/drawingml/2006/picture">
                      <pic:pic xmlns:pic="http://schemas.openxmlformats.org/drawingml/2006/picture">
                        <pic:nvPicPr>
                          <pic:cNvPr id="77" name="图片_8276"/>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 name="图片_18667"/>
                  <wp:cNvGraphicFramePr/>
                  <a:graphic xmlns:a="http://schemas.openxmlformats.org/drawingml/2006/main">
                    <a:graphicData uri="http://schemas.openxmlformats.org/drawingml/2006/picture">
                      <pic:pic xmlns:pic="http://schemas.openxmlformats.org/drawingml/2006/picture">
                        <pic:nvPicPr>
                          <pic:cNvPr id="66" name="图片_18667"/>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 name="图片_6824"/>
                  <wp:cNvGraphicFramePr/>
                  <a:graphic xmlns:a="http://schemas.openxmlformats.org/drawingml/2006/main">
                    <a:graphicData uri="http://schemas.openxmlformats.org/drawingml/2006/picture">
                      <pic:pic xmlns:pic="http://schemas.openxmlformats.org/drawingml/2006/picture">
                        <pic:nvPicPr>
                          <pic:cNvPr id="59" name="图片_6824"/>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 name="图片_6817"/>
                  <wp:cNvGraphicFramePr/>
                  <a:graphic xmlns:a="http://schemas.openxmlformats.org/drawingml/2006/main">
                    <a:graphicData uri="http://schemas.openxmlformats.org/drawingml/2006/picture">
                      <pic:pic xmlns:pic="http://schemas.openxmlformats.org/drawingml/2006/picture">
                        <pic:nvPicPr>
                          <pic:cNvPr id="60" name="图片_6817"/>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 name="图片_18666"/>
                  <wp:cNvGraphicFramePr/>
                  <a:graphic xmlns:a="http://schemas.openxmlformats.org/drawingml/2006/main">
                    <a:graphicData uri="http://schemas.openxmlformats.org/drawingml/2006/picture">
                      <pic:pic xmlns:pic="http://schemas.openxmlformats.org/drawingml/2006/picture">
                        <pic:nvPicPr>
                          <pic:cNvPr id="78" name="图片_18666"/>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 name="图片_18668"/>
                  <wp:cNvGraphicFramePr/>
                  <a:graphic xmlns:a="http://schemas.openxmlformats.org/drawingml/2006/main">
                    <a:graphicData uri="http://schemas.openxmlformats.org/drawingml/2006/picture">
                      <pic:pic xmlns:pic="http://schemas.openxmlformats.org/drawingml/2006/picture">
                        <pic:nvPicPr>
                          <pic:cNvPr id="86" name="图片_18668"/>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通道收银机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4G内存、64G固态硬盘、显示器12.1寸（1024*768）、键盘、打印机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激光平台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32 位 ARM 微处理器，扫描类型 图像扫描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分辨率1280×1024 像素光源白色LED，色温 2700K</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扫描角度 ±60°，±54°，360°（左右、前后、转动）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扫描速率 95.3 英寸/秒、印刷对比度 最低 20%反射差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解码种类 包括 GS1 DataBar 在内的所有通用的一维码、二维码</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和尚桥镇商贸综合服务中心（咱家量贩）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②内容：和尚桥镇商贸综合服务中心材质：发光字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自助打印复印证照一体机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 name="图片_55585"/>
                  <wp:cNvGraphicFramePr/>
                  <a:graphic xmlns:a="http://schemas.openxmlformats.org/drawingml/2006/main">
                    <a:graphicData uri="http://schemas.openxmlformats.org/drawingml/2006/picture">
                      <pic:pic xmlns:pic="http://schemas.openxmlformats.org/drawingml/2006/picture">
                        <pic:nvPicPr>
                          <pic:cNvPr id="61" name="图片_555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 name="图片_55593"/>
                  <wp:cNvGraphicFramePr/>
                  <a:graphic xmlns:a="http://schemas.openxmlformats.org/drawingml/2006/main">
                    <a:graphicData uri="http://schemas.openxmlformats.org/drawingml/2006/picture">
                      <pic:pic xmlns:pic="http://schemas.openxmlformats.org/drawingml/2006/picture">
                        <pic:nvPicPr>
                          <pic:cNvPr id="64" name="图片_555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 name="图片_55592"/>
                  <wp:cNvGraphicFramePr/>
                  <a:graphic xmlns:a="http://schemas.openxmlformats.org/drawingml/2006/main">
                    <a:graphicData uri="http://schemas.openxmlformats.org/drawingml/2006/picture">
                      <pic:pic xmlns:pic="http://schemas.openxmlformats.org/drawingml/2006/picture">
                        <pic:nvPicPr>
                          <pic:cNvPr id="83" name="图片_555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自助打印复印证照一体机，机身采用1.2mm加厚钣金，内置保险管，高压保护，8寸触摸屏内置工控电脑，USB口可接U盘等，支持无线WIFI网络，功能包含：文档打印，扫描复印，相片冲洗等（包含送货上门，安装服务：含辅助材料、人工安装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便民微波炉</w:t>
            </w:r>
          </w:p>
        </w:tc>
        <w:tc>
          <w:tcPr>
            <w:tcW w:w="6363" w:type="dxa"/>
            <w:shd w:val="clear" w:color="auto" w:fill="FFFFFF"/>
            <w:noWrap/>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蒸烤一体机，26L大容量，40℃-100℃轻盈蒸汽，110℃-230℃上下立体焗烤，额定电压/额定功率220V/50Hz</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购物车</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静音承重轮，彩色配件，升数125L</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 name="图片_30144"/>
                  <wp:cNvGraphicFramePr/>
                  <a:graphic xmlns:a="http://schemas.openxmlformats.org/drawingml/2006/main">
                    <a:graphicData uri="http://schemas.openxmlformats.org/drawingml/2006/picture">
                      <pic:pic xmlns:pic="http://schemas.openxmlformats.org/drawingml/2006/picture">
                        <pic:nvPicPr>
                          <pic:cNvPr id="87" name="图片_30144"/>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 name="图片_30142"/>
                  <wp:cNvGraphicFramePr/>
                  <a:graphic xmlns:a="http://schemas.openxmlformats.org/drawingml/2006/main">
                    <a:graphicData uri="http://schemas.openxmlformats.org/drawingml/2006/picture">
                      <pic:pic xmlns:pic="http://schemas.openxmlformats.org/drawingml/2006/picture">
                        <pic:nvPicPr>
                          <pic:cNvPr id="62" name="图片_30142"/>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 name="图片_30143"/>
                  <wp:cNvGraphicFramePr/>
                  <a:graphic xmlns:a="http://schemas.openxmlformats.org/drawingml/2006/main">
                    <a:graphicData uri="http://schemas.openxmlformats.org/drawingml/2006/picture">
                      <pic:pic xmlns:pic="http://schemas.openxmlformats.org/drawingml/2006/picture">
                        <pic:nvPicPr>
                          <pic:cNvPr id="81" name="图片_30143"/>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陈列设备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粮食货架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长1.2米 宽75cm高1.4米 钢木结合 主材15MM浸渍胶膜纸饰面胶合板；玻璃分格 下部带储物柜。柜门不锈钢联排合页磁铁门吸五金拉手，含两层层板</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粮食货架端头</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端头长1.5米*宽75cm 钢木结合 主材15MM浸渍胶膜纸饰面胶合板；玻璃分3格 下部带储物柜。柜门不锈钢联排合页磁铁门吸五金拉手</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面粉货架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长1.2米 背靠背宽1.5米 钢木结合 主材15MM浸渍胶膜纸饰面胶合板 两层台阶</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促销台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长1.2米*宽80cm*高80CM，咖色</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生鲜水果货架</w:t>
            </w:r>
          </w:p>
        </w:tc>
        <w:tc>
          <w:tcPr>
            <w:tcW w:w="6363" w:type="dxa"/>
            <w:shd w:val="clear" w:color="auto" w:fill="FFFFFF"/>
            <w:noWrap/>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（单个90cm长*90cm宽*80cm高含护栏假底）（8个为一组）</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风幕柜</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两台组合而成，总尺寸：长3.82米*宽0.85米*高2.05米，运行温度3～8度，梯形层流风幕和背板出风技术，大展示面积，全铜管蒸发器制冷，压缩机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电子价签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10.1寸全彩屏LCD电子价签带轨道，后台程序，显示技术:全彩色TFT，可视区域:216.58x135.36mm，分 辨 率:1280x800px，显示颜色:16.7M，工作电压:5.0V~12V，产品尺寸：243.85x151.25x14.1mm，含物料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智能感应束带机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超市专用智能感应蔬菜束带机，无胶热熔捆扎，收紧度及热熔温度可调节，适用蔬菜、食品等多品类。（包技术人员安装调整及使用指导服务）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保鲜膜打包机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保鲜膜包装机、不锈钢外壳，产品尺寸：50*42*16cm，适用宽45cm内保鲜膜，适用场地：市场、商场、超市水果店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石象镇商贸综合服务中心（三峰购物广场）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②内容：石象镇商贸综合服务中心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购物车</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静音承重轮，彩色配件，升数125L</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辆</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全自动铝钉机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全自动铝钉机、不锈钢材质，主体尺寸：375*255*450，电源：AC220V/50-60Hz，总功率80W，适用范围超市、水果店、菜市场适用（包技术人员安装调整及使用指导服务）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真空封口机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全自动封口机、额定电压：220V-240VAC，额定频率：50Hz，额定功率：150W</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 name="图片_14883"/>
                  <wp:cNvGraphicFramePr/>
                  <a:graphic xmlns:a="http://schemas.openxmlformats.org/drawingml/2006/main">
                    <a:graphicData uri="http://schemas.openxmlformats.org/drawingml/2006/picture">
                      <pic:pic xmlns:pic="http://schemas.openxmlformats.org/drawingml/2006/picture">
                        <pic:nvPicPr>
                          <pic:cNvPr id="63" name="图片_14883"/>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 name="图片_14881"/>
                  <wp:cNvGraphicFramePr/>
                  <a:graphic xmlns:a="http://schemas.openxmlformats.org/drawingml/2006/main">
                    <a:graphicData uri="http://schemas.openxmlformats.org/drawingml/2006/picture">
                      <pic:pic xmlns:pic="http://schemas.openxmlformats.org/drawingml/2006/picture">
                        <pic:nvPicPr>
                          <pic:cNvPr id="82" name="图片_14881"/>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 name="图片_14882"/>
                  <wp:cNvGraphicFramePr/>
                  <a:graphic xmlns:a="http://schemas.openxmlformats.org/drawingml/2006/main">
                    <a:graphicData uri="http://schemas.openxmlformats.org/drawingml/2006/picture">
                      <pic:pic xmlns:pic="http://schemas.openxmlformats.org/drawingml/2006/picture">
                        <pic:nvPicPr>
                          <pic:cNvPr id="68" name="图片_14882"/>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生鲜柜(拐角)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长1450mm，宽1450mm，高960mm加大加高设计压缩机，纯铜管蒸发器制冷，环保制冷剂，加厚发泡层节能省电，低噪音。</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生鲜柜(直柜1)</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长1875mm，宽1050mm，高960mm加大加高设计压缩机，纯铜管蒸发器制冷，环保制冷剂，加厚发泡层节能省电，低噪音。</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生鲜柜(直柜2)</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长2900mm，宽1050mm，高960mm加大加高设计压缩机，纯铜管蒸发器制冷，环保制冷剂，加厚发泡层节能省电，低噪音。</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坡胡镇商贸综合服务中心（新财生活广场）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②内容：坡胡镇商贸综合服务中心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便民微波炉</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蒸烤一体机，26L大容量，40℃-100℃轻盈蒸汽，110℃-230℃上下立体焗烤，额定电压/额定功率220V/50Hz</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智能超声波身高体重测量仪</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 name="图片_44839"/>
                  <wp:cNvGraphicFramePr/>
                  <a:graphic xmlns:a="http://schemas.openxmlformats.org/drawingml/2006/main">
                    <a:graphicData uri="http://schemas.openxmlformats.org/drawingml/2006/picture">
                      <pic:pic xmlns:pic="http://schemas.openxmlformats.org/drawingml/2006/picture">
                        <pic:nvPicPr>
                          <pic:cNvPr id="69" name="图片_448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 name="图片_44840"/>
                  <wp:cNvGraphicFramePr/>
                  <a:graphic xmlns:a="http://schemas.openxmlformats.org/drawingml/2006/main">
                    <a:graphicData uri="http://schemas.openxmlformats.org/drawingml/2006/picture">
                      <pic:pic xmlns:pic="http://schemas.openxmlformats.org/drawingml/2006/picture">
                        <pic:nvPicPr>
                          <pic:cNvPr id="70" name="图片_448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 name="图片_44838"/>
                  <wp:cNvGraphicFramePr/>
                  <a:graphic xmlns:a="http://schemas.openxmlformats.org/drawingml/2006/main">
                    <a:graphicData uri="http://schemas.openxmlformats.org/drawingml/2006/picture">
                      <pic:pic xmlns:pic="http://schemas.openxmlformats.org/drawingml/2006/picture">
                        <pic:nvPicPr>
                          <pic:cNvPr id="71" name="图片_448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 name="图片_44835"/>
                  <wp:cNvGraphicFramePr/>
                  <a:graphic xmlns:a="http://schemas.openxmlformats.org/drawingml/2006/main">
                    <a:graphicData uri="http://schemas.openxmlformats.org/drawingml/2006/picture">
                      <pic:pic xmlns:pic="http://schemas.openxmlformats.org/drawingml/2006/picture">
                        <pic:nvPicPr>
                          <pic:cNvPr id="72" name="图片_448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 name="图片_44841"/>
                  <wp:cNvGraphicFramePr/>
                  <a:graphic xmlns:a="http://schemas.openxmlformats.org/drawingml/2006/main">
                    <a:graphicData uri="http://schemas.openxmlformats.org/drawingml/2006/picture">
                      <pic:pic xmlns:pic="http://schemas.openxmlformats.org/drawingml/2006/picture">
                        <pic:nvPicPr>
                          <pic:cNvPr id="73" name="图片_448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 name="图片_44837"/>
                  <wp:cNvGraphicFramePr/>
                  <a:graphic xmlns:a="http://schemas.openxmlformats.org/drawingml/2006/main">
                    <a:graphicData uri="http://schemas.openxmlformats.org/drawingml/2006/picture">
                      <pic:pic xmlns:pic="http://schemas.openxmlformats.org/drawingml/2006/picture">
                        <pic:nvPicPr>
                          <pic:cNvPr id="90" name="图片_448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 name="图片_44834"/>
                  <wp:cNvGraphicFramePr/>
                  <a:graphic xmlns:a="http://schemas.openxmlformats.org/drawingml/2006/main">
                    <a:graphicData uri="http://schemas.openxmlformats.org/drawingml/2006/picture">
                      <pic:pic xmlns:pic="http://schemas.openxmlformats.org/drawingml/2006/picture">
                        <pic:nvPicPr>
                          <pic:cNvPr id="91" name="图片_448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 name="图片_44833"/>
                  <wp:cNvGraphicFramePr/>
                  <a:graphic xmlns:a="http://schemas.openxmlformats.org/drawingml/2006/main">
                    <a:graphicData uri="http://schemas.openxmlformats.org/drawingml/2006/picture">
                      <pic:pic xmlns:pic="http://schemas.openxmlformats.org/drawingml/2006/picture">
                        <pic:nvPicPr>
                          <pic:cNvPr id="92" name="图片_448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 name="图片_44836"/>
                  <wp:cNvGraphicFramePr/>
                  <a:graphic xmlns:a="http://schemas.openxmlformats.org/drawingml/2006/main">
                    <a:graphicData uri="http://schemas.openxmlformats.org/drawingml/2006/picture">
                      <pic:pic xmlns:pic="http://schemas.openxmlformats.org/drawingml/2006/picture">
                        <pic:nvPicPr>
                          <pic:cNvPr id="93" name="图片_448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超声波身高体重测量仪，采用进口超声波探头测高，精密传感器测重，可自动测量身高、体重、血压,采用10.1寸高清液晶触摸屏、智能引导语音动画提示、多媒体播放；高速热敏打印测量结果，自动切纸，同步语音播报（包含专车送货上门，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收银口秤</w:t>
            </w:r>
          </w:p>
        </w:tc>
        <w:tc>
          <w:tcPr>
            <w:tcW w:w="6363" w:type="dxa"/>
            <w:shd w:val="clear" w:color="auto" w:fill="FFFFFF"/>
            <w:noWrap/>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通讯秤，链接收银台使用，不出标签。</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电子价签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10.1寸全彩屏LCD电子价签带轨道，后台程序，显示技术:全彩色TFT，可视区域:216.58x135.36mm，分 辨 率:1280x800px，显示颜色:16.7M，工作电压:5.0V~12V，产品尺寸：243.85x151.25x14.1mm，含物料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陈列设备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收银台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定制尺寸：1800mm*1200m</w:t>
            </w:r>
            <w:r>
              <w:rPr>
                <w:rFonts w:hint="eastAsia" w:ascii="宋体" w:hAnsi="宋体" w:cs="宋体"/>
                <w:kern w:val="0"/>
                <w:sz w:val="24"/>
                <w:szCs w:val="24"/>
              </w:rPr>
              <w:t xml:space="preserve">m </w:t>
            </w:r>
            <w:r>
              <w:rPr>
                <w:rFonts w:hint="eastAsia" w:ascii="宋体" w:hAnsi="宋体" w:cs="宋体"/>
                <w:sz w:val="24"/>
                <w:szCs w:val="24"/>
              </w:rPr>
              <w:t>三左五右</w:t>
            </w:r>
            <w:r>
              <w:rPr>
                <w:rFonts w:hint="eastAsia" w:ascii="宋体" w:hAnsi="宋体" w:cs="宋体"/>
                <w:kern w:val="0"/>
                <w:sz w:val="24"/>
                <w:szCs w:val="24"/>
              </w:rPr>
              <w:t xml:space="preserve"> 围</w:t>
            </w:r>
            <w:r>
              <w:rPr>
                <w:rFonts w:hint="eastAsia" w:ascii="宋体" w:hAnsi="宋体" w:cs="宋体"/>
                <w:color w:val="000000"/>
                <w:kern w:val="0"/>
                <w:sz w:val="24"/>
                <w:szCs w:val="24"/>
              </w:rPr>
              <w:t>板1.0MM 不锈钢台面1.0MM厚</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蔬果平堆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碳烧木颜色，扁钢拉手，百叶合页，台面高800mm  带假底及护栏8个一组，1200mm*800mm*800mm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蔬果平堆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碳烧木颜色，扁钢拉手，百叶合页，台面高800mm  带假底及护栏4个一组，900mm*900mm*800mm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风幕柜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两台组合而成，总尺寸：长3.82米*宽0.85米*高2.05米，运行温度3～8度，梯形层流风幕和背板出风技术，大展示面积，全铜管蒸发器制冷，压缩机。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佛耳湖镇商贸综合服务中心（家和兴购物广场）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②内容：佛耳湖镇商贸综合服务中心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功能介绍栏</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农产品消费帮扶专柜展示灯箱，宣传展示灯箱，尺寸1.2m*2m  材质：软膜卡布灯箱、厚度：6公分、铝合金边框</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人脸识别储物柜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主柜尺寸：宽2160mm×深430mm×高1900mm；2、箱门尺寸：宽277mm430×高281mm，钢板材质及厚度：冷轧钢板，静电喷塑处理，柜门厚度：1.0mm；柜门支持7寸液晶显示屏，柜体颜色可选；双目摄像头：清晰度：1000TVL 清晰度，误识别率小于 0.01%，用户容量：10000 人，视场角100°（对角）超广角；电控锁增加三角形盖板设计，带防软片插入装置使用寿命达到100万次。（含运输安装卸货调试）。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自助打印复印证照一体机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自助打印复印证照一体机，机身采用1.2mm加厚钣金，内置保险管，高压保护，8寸触摸屏内置工控电脑，USB口可接U盘等，支持无线WIFI网络，功能包含：文档打印，扫描复印，相片冲洗等（包含送货上门，安装服务：含辅助材料、人工安装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便民微波炉</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蒸烤一体机，26L大容量，40℃-100℃轻盈蒸汽，110℃-230℃上下立体焗烤，额定电压/额定功率220V/50Hz</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智能超声波身高体重测量仪</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超声波身高体重测量仪，采用进口超声波探头测高，精密传感器测重，可自动测量身高、体重、血压,采用10.1寸高清液晶触摸屏、智能引导语音动画提示、多媒体播放；高速热敏打印测量结果，自动切纸，同步语音播报（包含专车送货上门，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岛柜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长2.1米，宽0.88米，高0.85米， 温度零下16-20度，钢化镀膜玻璃米，压缩机,微孔发泡立体锁冷，自动化霜技术，</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生鲜柜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尺寸长度1945mm，宽度1180mm，高度960mm，加大加高设计压缩机，纯铜管蒸发器制冷，环保制冷剂，加厚发泡层节能省电，低噪音。</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风幕柜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单台尺寸：长1.32米*宽0.85米*高2.05米，运行温度3～8度，梯形层流风幕和背板出风技术，大展示面积，全铜管蒸发器制冷，压缩机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不锈钢水产池</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定制不锈钢水产，尺寸：1800*800*800，材质304板材1.0mm，含配套辅助材料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食品加工设备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和面机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外形尺寸：750mm*480mm*945mm，功率：1.5kw/380v，全钢 304搅拌，生产能力：25KG/H</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醒发箱</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32层带喷雾发泡恒温热风循环，带刹车轮外形尺寸1100mm*800mm*2000mm，（备注：不送盘子）（含专车运输+上门安装服务）。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馒头蒸箱</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外形尺寸：1390mm*670mm*1500mm，功率：24KW/380V</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三层六盘电烤箱</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电压:380V功率:21KW温度范围:常温~400℃，机身尺寸:1300mm*850mm*1620mm，发热管数量:直管36条，重量:233KG，容量:846L 注意:以上参数仅供参考，产品尺寸由人工测量偏差2-3CM属于正常范畴.含烤盘30个，晾晒网10个。（含专车运输+送货上门+安装调试服务）。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绞肉机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立式商用多动能绞切机，加厚不锈钢材质，强劲纯铜芯商用电机，低噪音，可拆卸清洗，一键开关机。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面条机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全自动智能面条机、功率/电压1.2KW/220V，产能≥150份/小时，出面速度20秒/一份，面桶容量8kg，赠送不锈钢面刀1把</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全自动铝钉机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全自动铝钉机、不锈钢材质，主体尺寸：375*255*450，电源：AC220V/50-60Hz，总功率80W，适用范围超市、水果店、菜市场适用（包技术人员安装调整及使用指导服务）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真空封口机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全自动封口机，额定电压：220V-240VAC，额定频率：50Hz，额定功率：150W</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智能感应束带机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超市专用智能感应蔬菜束带机，无胶热熔捆扎，收紧度及热熔温度可调节，适用蔬菜、食品等多品类。（包技术人员安装调整及使用指导服务）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保鲜膜打包机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保鲜膜包装机、不锈钢外壳，产品尺寸：50*42*16cm，适用宽45cm内保鲜膜，适用场地：市场、商场、超市水果店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亲子娱乐</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儿童乐园</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室内儿童游乐区打造，打造尺寸：14m*8.5m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7家乡镇物流服务站设备总清单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厢式运输车</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排量/功率：1.6L/90kw/ 变速箱： 5档变速箱；轮胎：175R14；轴距：3170mm；总质量(Kg)：2810；额定载质量(Kg)：1340，整备质量(Kg)：1340；转向：电动助力转向；车厢尺寸：3200×1650×1700 整车5385*1790*2555；全国质保  期限：5年20万公里。原厂空调，电动门窗，中控锁，倒车影像，仿真皮座椅。（包含：首年：购置税、交强险车船税+商业险（车损、三责、驾驶员乘客险）+车辆首次上牌及过户+车辆运送至本县内期间产生其他杂项费用）</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辆</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电子秤快递专用</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快递专用手提蓝牙电子秤，称重300KG，支持蓝牙链接快递PDA及四通一达快递系统，称重精准，传输速度快，LCD屏幕显示高清屏，采用高精度传感器，内置蓄电池。</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066"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周转笼</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规格L1.2M*W1M*H2M，扁铁25mm-2.5 mm/ 钢筋6.0mm / 圆管25mm*1.2 mm/ 角钢50mm*50mm*3.0 mm/ 底板1.0mm,六寸静音，脚轮上等钢材，焊点牢固，可移动</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066"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周转筐（加厚底部有轮）</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周转筐加厚底部有轮子,规格L80.5CM*W57.5CM*H51CM  带轮、材质：全新pp材料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专用便携式打印机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工业级电子面单打印机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打印方式： 行式热敏打印、分辨率203dpi、打印速度250-300mm/s、打印宽度80mm(MAX)、</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打印类型热敏标签纸、热敏小票纸、点距0.125mm、打印高度50mm(MIN)、纸张厚度0.11-0.13mm、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装纸方式：一键开盖，易装纸、平出纸，热敏面朝上、ABS 单色注塑ABS、操作输入：按键2个、消息输出：蜂鸣器,指示灯、通讯接口标配USB。</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PDA扫描终端（数字终端）</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全网通三防行业超薄终端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性能参数 处理器 高速八核 64 位处理器，2.0GHz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操作系统 Android 9.0(64 位版本)存储 4GB+64GB</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参数 尺寸（长×宽×高） 157*76.3*12.6mm、重量 231 克（含电池）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显示屏 5.7"（分辨率 1440×720）18:9 多点触控电容屏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键盘5键（含左右侧按键）键盘、指示 振动器、扬声器和三色 LED、电池 3.8V，4800mAh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摄像功能 前置定焦 200 万像素摄像头；后置 1300 万像素自动对焦摄像头,接口 Type-C 2.0 OTG</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电源适配器 支持快充 输出：DC 5V/7V/9V，1.67A；输入：AC 100~240V，50~60Hz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防护等级 IP67、卡槽 ：SIM 卡 Nano+Nano/Nano+TF</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支持指纹识别，支持距离感、光感、地磁、加速传感器、陀螺仪</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配件：电源适配器、数据线</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bl>
    <w:p/>
    <w:p>
      <w:pPr>
        <w:widowControl/>
        <w:autoSpaceDE w:val="0"/>
        <w:spacing w:line="360" w:lineRule="auto"/>
        <w:ind w:firstLine="482" w:firstLineChars="200"/>
        <w:jc w:val="left"/>
        <w:rPr>
          <w:rFonts w:ascii="宋体" w:hAnsi="宋体" w:cs="宋体"/>
          <w:b/>
          <w:bCs/>
          <w:kern w:val="0"/>
          <w:sz w:val="24"/>
          <w:szCs w:val="24"/>
        </w:rPr>
      </w:pPr>
      <w:r>
        <w:rPr>
          <w:rFonts w:hint="eastAsia" w:cs="宋体"/>
          <w:b/>
          <w:bCs/>
          <w:kern w:val="0"/>
          <w:sz w:val="24"/>
          <w:szCs w:val="24"/>
        </w:rPr>
        <w:t>三</w:t>
      </w:r>
      <w:r>
        <w:rPr>
          <w:rFonts w:hint="eastAsia" w:ascii="宋体" w:hAnsi="宋体" w:cs="宋体"/>
          <w:b/>
          <w:bCs/>
          <w:kern w:val="0"/>
          <w:sz w:val="24"/>
          <w:szCs w:val="24"/>
        </w:rPr>
        <w:t>、其他要求</w:t>
      </w:r>
    </w:p>
    <w:p>
      <w:pPr>
        <w:numPr>
          <w:ilvl w:val="0"/>
          <w:numId w:val="2"/>
        </w:numPr>
        <w:spacing w:line="360" w:lineRule="auto"/>
        <w:ind w:firstLine="488" w:firstLineChars="200"/>
        <w:contextualSpacing/>
        <w:jc w:val="left"/>
        <w:rPr>
          <w:rFonts w:ascii="宋体" w:hAnsi="宋体" w:cs="宋体"/>
          <w:spacing w:val="7"/>
          <w:sz w:val="23"/>
          <w:szCs w:val="23"/>
        </w:rPr>
      </w:pPr>
      <w:r>
        <w:rPr>
          <w:rFonts w:ascii="宋体" w:hAnsi="宋体" w:cs="宋体"/>
          <w:spacing w:val="7"/>
          <w:sz w:val="23"/>
          <w:szCs w:val="23"/>
        </w:rPr>
        <w:t>投标人应就本项目完整响应，否则为无效响应。</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2</w:t>
      </w:r>
      <w:r>
        <w:rPr>
          <w:rFonts w:ascii="宋体" w:hAnsi="宋体" w:cs="宋体"/>
          <w:spacing w:val="7"/>
          <w:sz w:val="23"/>
          <w:szCs w:val="23"/>
        </w:rPr>
        <w:t>、所响应产品必须符本采购文件规定标准的全新正品现货。</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4</w:t>
      </w:r>
      <w:r>
        <w:rPr>
          <w:rFonts w:ascii="宋体" w:hAnsi="宋体" w:cs="宋体"/>
          <w:spacing w:val="7"/>
          <w:sz w:val="23"/>
          <w:szCs w:val="23"/>
        </w:rPr>
        <w:t>、本项目为交钥匙工程 (包含货物采购、包装、运输、装卸、备品备件、专用工具、特殊工具、保险、安装调试、检测验收、现场协调、人员培训、质保、税金等一切费用) 。投标文件中须承诺送货到指定地点，并指导安装调试。</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5</w:t>
      </w:r>
      <w:r>
        <w:rPr>
          <w:rFonts w:ascii="宋体" w:hAnsi="宋体" w:cs="宋体"/>
          <w:spacing w:val="7"/>
          <w:sz w:val="23"/>
          <w:szCs w:val="23"/>
        </w:rPr>
        <w:t>. 质量要求：合格。</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6</w:t>
      </w:r>
      <w:r>
        <w:rPr>
          <w:rFonts w:ascii="宋体" w:hAnsi="宋体" w:cs="宋体"/>
          <w:spacing w:val="7"/>
          <w:sz w:val="23"/>
          <w:szCs w:val="23"/>
        </w:rPr>
        <w:t>.交付 (服务、完工) 时间：</w:t>
      </w:r>
      <w:r>
        <w:rPr>
          <w:rFonts w:hint="eastAsia" w:ascii="宋体" w:hAnsi="宋体" w:cs="宋体"/>
          <w:spacing w:val="7"/>
          <w:sz w:val="23"/>
          <w:szCs w:val="23"/>
        </w:rPr>
        <w:t>自合同签订之日起90天完成</w:t>
      </w:r>
      <w:r>
        <w:rPr>
          <w:rFonts w:ascii="宋体" w:hAnsi="宋体" w:cs="宋体"/>
          <w:spacing w:val="7"/>
          <w:sz w:val="23"/>
          <w:szCs w:val="23"/>
        </w:rPr>
        <w:t>。</w:t>
      </w:r>
    </w:p>
    <w:p>
      <w:pPr>
        <w:spacing w:line="360" w:lineRule="auto"/>
        <w:ind w:firstLine="490" w:firstLineChars="200"/>
        <w:contextualSpacing/>
        <w:jc w:val="left"/>
        <w:rPr>
          <w:rFonts w:ascii="宋体" w:hAnsi="宋体" w:cs="宋体"/>
          <w:b/>
          <w:bCs/>
          <w:spacing w:val="7"/>
          <w:sz w:val="23"/>
          <w:szCs w:val="23"/>
        </w:rPr>
      </w:pPr>
      <w:r>
        <w:rPr>
          <w:rFonts w:hint="eastAsia" w:ascii="宋体" w:hAnsi="宋体" w:cs="宋体"/>
          <w:b/>
          <w:bCs/>
          <w:spacing w:val="7"/>
          <w:sz w:val="23"/>
          <w:szCs w:val="23"/>
        </w:rPr>
        <w:t>三、验收标准</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通过商务部门组织的第三方验收。</w:t>
      </w:r>
    </w:p>
    <w:p>
      <w:pPr>
        <w:spacing w:line="360" w:lineRule="auto"/>
        <w:ind w:firstLine="369" w:firstLineChars="147"/>
        <w:rPr>
          <w:rFonts w:ascii="宋体" w:hAnsi="宋体" w:cs="宋体"/>
          <w:b/>
          <w:spacing w:val="10"/>
          <w:position w:val="1"/>
          <w:sz w:val="23"/>
          <w:szCs w:val="23"/>
        </w:rPr>
      </w:pPr>
      <w:r>
        <w:rPr>
          <w:rFonts w:hint="eastAsia" w:ascii="宋体" w:hAnsi="宋体" w:cs="宋体"/>
          <w:b/>
          <w:spacing w:val="10"/>
          <w:position w:val="1"/>
          <w:sz w:val="23"/>
          <w:szCs w:val="23"/>
        </w:rPr>
        <w:t>四、本项目预算金额（最高限价）招标控制价：405万元</w:t>
      </w:r>
      <w:r>
        <w:rPr>
          <w:rFonts w:hint="eastAsia" w:ascii="宋体" w:hAnsi="宋体" w:cs="宋体"/>
          <w:b/>
          <w:sz w:val="24"/>
        </w:rPr>
        <w:t>，</w:t>
      </w:r>
      <w:r>
        <w:rPr>
          <w:rFonts w:hint="eastAsia" w:ascii="宋体" w:hAnsi="宋体" w:cs="宋体"/>
          <w:b/>
          <w:spacing w:val="10"/>
          <w:position w:val="1"/>
          <w:sz w:val="23"/>
          <w:szCs w:val="23"/>
        </w:rPr>
        <w:t>投标报价不得超过预算金额（最高限价），否则为无效报价。</w:t>
      </w:r>
    </w:p>
    <w:p>
      <w:pPr>
        <w:spacing w:line="360" w:lineRule="auto"/>
        <w:ind w:firstLine="502" w:firstLineChars="200"/>
        <w:contextualSpacing/>
        <w:jc w:val="left"/>
        <w:rPr>
          <w:rFonts w:ascii="宋体" w:hAnsi="宋体" w:cs="宋体"/>
          <w:b/>
          <w:spacing w:val="10"/>
          <w:position w:val="1"/>
          <w:sz w:val="23"/>
          <w:szCs w:val="23"/>
        </w:rPr>
      </w:pPr>
      <w:r>
        <w:rPr>
          <w:rFonts w:hint="eastAsia" w:ascii="宋体" w:hAnsi="宋体" w:cs="宋体"/>
          <w:b/>
          <w:spacing w:val="10"/>
          <w:position w:val="1"/>
          <w:sz w:val="23"/>
          <w:szCs w:val="23"/>
        </w:rPr>
        <w:t>五、采购资金支付</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1、支付方式：银行转账。</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 xml:space="preserve">2、支付时间及条件：合同签订后，甲方拨付合同总金额的60%作为乙方建设项目启动资金，剩余金额按项目进度阶段性付款。 </w:t>
      </w:r>
    </w:p>
    <w:p>
      <w:pPr>
        <w:spacing w:line="560" w:lineRule="exact"/>
        <w:rPr>
          <w:rFonts w:ascii="宋体" w:hAnsi="宋体" w:cs="宋体"/>
          <w:spacing w:val="7"/>
          <w:sz w:val="24"/>
          <w:szCs w:val="23"/>
        </w:rPr>
      </w:pPr>
    </w:p>
    <w:p>
      <w:pPr>
        <w:pStyle w:val="5"/>
        <w:jc w:val="center"/>
        <w:rPr>
          <w:rFonts w:ascii="宋体" w:hAnsi="宋体"/>
          <w:b/>
          <w:sz w:val="32"/>
          <w:szCs w:val="32"/>
        </w:rPr>
      </w:pPr>
      <w:r>
        <w:rPr>
          <w:rFonts w:hint="eastAsia" w:ascii="宋体" w:hAnsi="宋体"/>
          <w:b/>
          <w:sz w:val="32"/>
          <w:szCs w:val="32"/>
        </w:rPr>
        <w:t>第三章 供应商须知前附表</w:t>
      </w:r>
    </w:p>
    <w:p>
      <w:pPr>
        <w:widowControl/>
        <w:spacing w:line="360" w:lineRule="auto"/>
        <w:rPr>
          <w:rFonts w:ascii="宋体" w:hAnsi="宋体"/>
          <w:b/>
          <w:kern w:val="0"/>
        </w:rPr>
      </w:pPr>
      <w:r>
        <w:rPr>
          <w:rFonts w:hint="eastAsia" w:ascii="宋体" w:hAnsi="宋体"/>
          <w:b/>
        </w:rPr>
        <w:t>采购</w:t>
      </w:r>
      <w:r>
        <w:rPr>
          <w:rFonts w:hint="eastAsia" w:ascii="宋体" w:hAnsi="宋体" w:cs="微软雅黑"/>
          <w:b/>
        </w:rPr>
        <w:t>文件中凡标有★条款均为实质性要求条款，投标文件须完全响应，未实质响应的，按照无效投标处理。</w:t>
      </w:r>
    </w:p>
    <w:tbl>
      <w:tblPr>
        <w:tblStyle w:val="1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83"/>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序号</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条款名称</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w:t>
            </w:r>
          </w:p>
        </w:tc>
        <w:tc>
          <w:tcPr>
            <w:tcW w:w="1983"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jc w:val="center"/>
              <w:rPr>
                <w:rFonts w:ascii="宋体" w:hAnsi="宋体"/>
                <w:bCs/>
                <w:sz w:val="24"/>
                <w:szCs w:val="24"/>
              </w:rPr>
            </w:pPr>
            <w:r>
              <w:rPr>
                <w:rFonts w:hint="eastAsia" w:ascii="宋体" w:hAnsi="宋体"/>
                <w:sz w:val="24"/>
                <w:szCs w:val="24"/>
              </w:rPr>
              <w:t>采购项目</w:t>
            </w:r>
          </w:p>
        </w:tc>
        <w:tc>
          <w:tcPr>
            <w:tcW w:w="6800" w:type="dxa"/>
            <w:tcBorders>
              <w:top w:val="single" w:color="auto" w:sz="4" w:space="0"/>
              <w:left w:val="nil"/>
              <w:bottom w:val="single" w:color="auto" w:sz="4" w:space="0"/>
              <w:right w:val="single" w:color="auto" w:sz="4" w:space="0"/>
            </w:tcBorders>
            <w:noWrap/>
          </w:tcPr>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项目名称：长葛市商务局县域商业体系建设项目</w:t>
            </w:r>
            <w:r>
              <w:rPr>
                <w:rFonts w:hint="eastAsia" w:ascii="宋体" w:hAnsi="宋体"/>
                <w:bCs/>
                <w:kern w:val="0"/>
                <w:sz w:val="24"/>
                <w:szCs w:val="24"/>
              </w:rPr>
              <w:t>（不见面开标）</w:t>
            </w:r>
          </w:p>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项目编号：长招采公字【2024】012号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2</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采购人</w:t>
            </w:r>
          </w:p>
        </w:tc>
        <w:tc>
          <w:tcPr>
            <w:tcW w:w="6800" w:type="dxa"/>
            <w:tcBorders>
              <w:top w:val="single" w:color="auto" w:sz="4" w:space="0"/>
              <w:left w:val="nil"/>
              <w:bottom w:val="single" w:color="auto" w:sz="4" w:space="0"/>
              <w:right w:val="single" w:color="auto" w:sz="4" w:space="0"/>
            </w:tcBorders>
            <w:noWrap/>
          </w:tcPr>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采购人： 长葛市商务局</w:t>
            </w:r>
          </w:p>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联系人：范先生</w:t>
            </w:r>
          </w:p>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电话 ：13782287818</w:t>
            </w:r>
          </w:p>
          <w:p>
            <w:pPr>
              <w:autoSpaceDE w:val="0"/>
              <w:autoSpaceDN w:val="0"/>
              <w:adjustRightInd w:val="0"/>
              <w:snapToGrid w:val="0"/>
              <w:spacing w:line="480" w:lineRule="exact"/>
              <w:jc w:val="left"/>
              <w:rPr>
                <w:rFonts w:ascii="宋体" w:hAnsi="宋体"/>
                <w:bCs/>
                <w:sz w:val="24"/>
                <w:szCs w:val="24"/>
              </w:rPr>
            </w:pPr>
            <w:r>
              <w:rPr>
                <w:rFonts w:hint="eastAsia" w:ascii="宋体" w:hAnsi="宋体"/>
                <w:sz w:val="24"/>
                <w:szCs w:val="24"/>
              </w:rPr>
              <w:t>地址：长葛市葛天大道6号楼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3</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代理机构</w:t>
            </w:r>
          </w:p>
        </w:tc>
        <w:tc>
          <w:tcPr>
            <w:tcW w:w="6800" w:type="dxa"/>
            <w:tcBorders>
              <w:top w:val="single" w:color="auto" w:sz="4" w:space="0"/>
              <w:left w:val="nil"/>
              <w:bottom w:val="single" w:color="auto" w:sz="4" w:space="0"/>
              <w:right w:val="single" w:color="auto" w:sz="4" w:space="0"/>
            </w:tcBorders>
            <w:noWrap/>
          </w:tcPr>
          <w:p>
            <w:pPr>
              <w:autoSpaceDE w:val="0"/>
              <w:autoSpaceDN w:val="0"/>
              <w:spacing w:line="480" w:lineRule="exact"/>
              <w:rPr>
                <w:rFonts w:ascii="宋体" w:hAnsi="宋体" w:cs="宋体"/>
                <w:kern w:val="0"/>
                <w:sz w:val="24"/>
                <w:szCs w:val="24"/>
              </w:rPr>
            </w:pPr>
            <w:r>
              <w:rPr>
                <w:rFonts w:hint="eastAsia" w:ascii="宋体" w:hAnsi="宋体" w:cs="宋体"/>
                <w:kern w:val="0"/>
                <w:sz w:val="24"/>
                <w:szCs w:val="24"/>
              </w:rPr>
              <w:t>代理机构：河南青蓝工程咨询有限公司</w:t>
            </w:r>
          </w:p>
          <w:p>
            <w:pPr>
              <w:autoSpaceDE w:val="0"/>
              <w:autoSpaceDN w:val="0"/>
              <w:spacing w:line="480" w:lineRule="exact"/>
              <w:rPr>
                <w:rFonts w:ascii="宋体" w:hAnsi="宋体" w:cs="宋体"/>
                <w:kern w:val="0"/>
                <w:sz w:val="24"/>
                <w:szCs w:val="24"/>
              </w:rPr>
            </w:pPr>
            <w:r>
              <w:rPr>
                <w:rFonts w:hint="eastAsia" w:ascii="宋体" w:hAnsi="宋体" w:cs="宋体"/>
                <w:kern w:val="0"/>
                <w:sz w:val="24"/>
                <w:szCs w:val="24"/>
              </w:rPr>
              <w:t xml:space="preserve">联系人：张女士 </w:t>
            </w:r>
          </w:p>
          <w:p>
            <w:pPr>
              <w:autoSpaceDE w:val="0"/>
              <w:autoSpaceDN w:val="0"/>
              <w:spacing w:line="480" w:lineRule="exact"/>
              <w:rPr>
                <w:rFonts w:ascii="宋体" w:hAnsi="宋体" w:cs="宋体"/>
                <w:kern w:val="0"/>
                <w:sz w:val="24"/>
                <w:szCs w:val="24"/>
              </w:rPr>
            </w:pPr>
            <w:r>
              <w:rPr>
                <w:rFonts w:hint="eastAsia" w:ascii="宋体" w:hAnsi="宋体" w:cs="宋体"/>
                <w:kern w:val="0"/>
                <w:sz w:val="24"/>
                <w:szCs w:val="24"/>
              </w:rPr>
              <w:t>联系方式：15937426851</w:t>
            </w:r>
          </w:p>
          <w:p>
            <w:pPr>
              <w:autoSpaceDE w:val="0"/>
              <w:autoSpaceDN w:val="0"/>
              <w:spacing w:line="480" w:lineRule="exact"/>
              <w:rPr>
                <w:rFonts w:ascii="宋体" w:hAnsi="宋体" w:cs="宋体"/>
                <w:color w:val="000000"/>
                <w:sz w:val="24"/>
                <w:szCs w:val="24"/>
                <w:shd w:val="clear" w:color="auto" w:fill="FFFFFF"/>
              </w:rPr>
            </w:pPr>
            <w:r>
              <w:rPr>
                <w:rFonts w:hint="eastAsia" w:ascii="宋体" w:hAnsi="宋体" w:cs="宋体"/>
                <w:kern w:val="0"/>
                <w:sz w:val="24"/>
                <w:szCs w:val="24"/>
              </w:rPr>
              <w:t>代理机构地址：河南省许昌市长葛市泰山路中段盛合丽晶东座502室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4</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6800" w:type="dxa"/>
            <w:tcBorders>
              <w:top w:val="single" w:color="auto" w:sz="4" w:space="0"/>
              <w:left w:val="nil"/>
              <w:bottom w:val="single" w:color="auto" w:sz="4" w:space="0"/>
              <w:right w:val="single" w:color="auto" w:sz="4" w:space="0"/>
            </w:tcBorders>
            <w:noWrap/>
            <w:vAlign w:val="center"/>
          </w:tcPr>
          <w:p>
            <w:pPr>
              <w:spacing w:line="480" w:lineRule="exact"/>
              <w:ind w:firstLine="480" w:firstLineChars="200"/>
              <w:rPr>
                <w:rFonts w:ascii="宋体" w:hAnsi="宋体"/>
                <w:kern w:val="0"/>
                <w:sz w:val="24"/>
                <w:szCs w:val="24"/>
              </w:rPr>
            </w:pPr>
            <w:r>
              <w:rPr>
                <w:rFonts w:hint="eastAsia" w:ascii="宋体" w:hAnsi="宋体"/>
                <w:kern w:val="0"/>
                <w:sz w:val="24"/>
                <w:szCs w:val="24"/>
              </w:rPr>
              <w:t>一、符合《政府采购法》第二十二条之规定。</w:t>
            </w:r>
          </w:p>
          <w:p>
            <w:pPr>
              <w:spacing w:line="480" w:lineRule="exact"/>
              <w:ind w:firstLine="480" w:firstLineChars="200"/>
              <w:rPr>
                <w:rFonts w:ascii="宋体" w:hAnsi="宋体"/>
                <w:kern w:val="0"/>
                <w:sz w:val="24"/>
                <w:szCs w:val="24"/>
              </w:rPr>
            </w:pPr>
            <w:r>
              <w:rPr>
                <w:rFonts w:hint="eastAsia" w:ascii="宋体" w:hAnsi="宋体"/>
                <w:kern w:val="0"/>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480" w:lineRule="exact"/>
              <w:ind w:firstLine="482" w:firstLineChars="200"/>
              <w:rPr>
                <w:rFonts w:ascii="宋体" w:hAnsi="宋体"/>
                <w:b/>
                <w:bCs/>
                <w:kern w:val="0"/>
                <w:sz w:val="24"/>
                <w:szCs w:val="24"/>
              </w:rPr>
            </w:pPr>
            <w:r>
              <w:rPr>
                <w:rFonts w:hint="eastAsia" w:ascii="宋体" w:hAnsi="宋体"/>
                <w:b/>
                <w:bCs/>
                <w:kern w:val="0"/>
                <w:sz w:val="24"/>
                <w:szCs w:val="24"/>
              </w:rPr>
              <w:t xml:space="preserve">注： 1、供应商在投标时，提供《长葛市政府采购供应商信用承诺函》（详见 招标文件第八章3.5格式），无需再提交上述证明材料。 </w:t>
            </w:r>
          </w:p>
          <w:p>
            <w:pPr>
              <w:spacing w:line="480" w:lineRule="exact"/>
              <w:ind w:firstLine="482" w:firstLineChars="200"/>
              <w:rPr>
                <w:rFonts w:ascii="宋体" w:hAnsi="宋体"/>
                <w:b/>
                <w:bCs/>
                <w:kern w:val="0"/>
                <w:sz w:val="24"/>
                <w:szCs w:val="24"/>
              </w:rPr>
            </w:pPr>
            <w:r>
              <w:rPr>
                <w:rFonts w:hint="eastAsia" w:ascii="宋体" w:hAnsi="宋体"/>
                <w:b/>
                <w:bCs/>
                <w:kern w:val="0"/>
                <w:sz w:val="24"/>
                <w:szCs w:val="24"/>
              </w:rPr>
              <w:t>2、采购人有权在签订合同前要求中标供应商提供相关证明材料以核实中标供应商承诺事项的真实性。</w:t>
            </w:r>
          </w:p>
          <w:p>
            <w:pPr>
              <w:spacing w:line="480" w:lineRule="exact"/>
              <w:ind w:firstLine="482" w:firstLineChars="200"/>
              <w:rPr>
                <w:rFonts w:ascii="宋体" w:hAnsi="宋体"/>
                <w:kern w:val="0"/>
                <w:sz w:val="24"/>
                <w:szCs w:val="24"/>
              </w:rPr>
            </w:pPr>
            <w:r>
              <w:rPr>
                <w:rFonts w:hint="eastAsia" w:ascii="宋体" w:hAnsi="宋体"/>
                <w:b/>
                <w:bCs/>
                <w:kern w:val="0"/>
                <w:sz w:val="24"/>
                <w:szCs w:val="24"/>
              </w:rPr>
              <w:t>3、供应商对信用承诺内容的真实性、合法性、有效性负责。如作出虚假 信用承诺，视同为“提供虚假材料谋取中标”的违法行为。</w:t>
            </w:r>
          </w:p>
          <w:p>
            <w:pPr>
              <w:spacing w:line="480" w:lineRule="exact"/>
              <w:ind w:firstLine="480" w:firstLineChars="200"/>
              <w:rPr>
                <w:rFonts w:ascii="宋体" w:hAnsi="宋体"/>
                <w:kern w:val="0"/>
                <w:sz w:val="24"/>
                <w:szCs w:val="24"/>
              </w:rPr>
            </w:pPr>
            <w:r>
              <w:rPr>
                <w:rFonts w:hint="eastAsia" w:ascii="宋体" w:hAnsi="宋体"/>
                <w:kern w:val="0"/>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5"/>
              <w:adjustRightInd/>
              <w:spacing w:before="0" w:after="0" w:line="480" w:lineRule="exact"/>
              <w:ind w:left="0" w:firstLine="480" w:firstLineChars="200"/>
              <w:contextualSpacing/>
              <w:rPr>
                <w:rFonts w:ascii="宋体" w:hAnsi="宋体" w:eastAsia="宋体" w:cs="Calibri"/>
                <w:sz w:val="24"/>
                <w:szCs w:val="24"/>
              </w:rPr>
            </w:pPr>
            <w:r>
              <w:rPr>
                <w:rFonts w:hint="eastAsia" w:ascii="宋体" w:hAnsi="宋体"/>
                <w:sz w:val="24"/>
                <w:szCs w:val="24"/>
              </w:rPr>
              <w:t>四、</w:t>
            </w:r>
            <w:r>
              <w:rPr>
                <w:rFonts w:hint="eastAsia" w:ascii="宋体" w:hAnsi="宋体" w:eastAsia="宋体" w:cs="Calibri"/>
                <w:sz w:val="24"/>
                <w:szCs w:val="24"/>
              </w:rPr>
              <w:t>本项目不接受联合体投标。</w:t>
            </w:r>
          </w:p>
          <w:p>
            <w:pPr>
              <w:pStyle w:val="5"/>
              <w:adjustRightInd/>
              <w:spacing w:before="0" w:after="0" w:line="480" w:lineRule="exact"/>
              <w:ind w:left="0" w:firstLine="480" w:firstLineChars="200"/>
              <w:contextualSpacing/>
              <w:rPr>
                <w:rFonts w:ascii="宋体" w:hAnsi="宋体" w:eastAsia="宋体" w:cs="Calibri"/>
                <w:color w:val="000000" w:themeColor="text1"/>
                <w:sz w:val="24"/>
                <w:szCs w:val="24"/>
              </w:rPr>
            </w:pPr>
            <w:r>
              <w:rPr>
                <w:rFonts w:hint="eastAsia" w:ascii="宋体" w:hAnsi="宋体" w:eastAsia="宋体" w:cs="Calibri"/>
                <w:color w:val="000000" w:themeColor="text1"/>
                <w:sz w:val="24"/>
                <w:szCs w:val="24"/>
              </w:rPr>
              <w:t>五、</w:t>
            </w:r>
            <w:r>
              <w:rPr>
                <w:rFonts w:hint="eastAsia" w:ascii="宋体" w:hAnsi="宋体" w:eastAsia="宋体"/>
                <w:color w:val="000000" w:themeColor="text1"/>
                <w:sz w:val="24"/>
                <w:szCs w:val="24"/>
              </w:rPr>
              <w:t>本</w:t>
            </w:r>
            <w:r>
              <w:rPr>
                <w:rFonts w:hint="eastAsia" w:ascii="宋体" w:hAnsi="宋体" w:eastAsia="宋体" w:cs="宋体"/>
                <w:kern w:val="2"/>
                <w:sz w:val="24"/>
                <w:szCs w:val="24"/>
              </w:rPr>
              <w:t>项目不专门面向中小企业采购</w:t>
            </w:r>
            <w:r>
              <w:rPr>
                <w:rFonts w:hint="eastAsia" w:ascii="宋体" w:hAnsi="宋体" w:eastAsia="宋体" w:cs="Calibri"/>
                <w:color w:val="000000" w:themeColor="text1"/>
                <w:sz w:val="24"/>
                <w:szCs w:val="24"/>
              </w:rPr>
              <w:t>。</w:t>
            </w:r>
          </w:p>
          <w:p>
            <w:pPr>
              <w:spacing w:line="480" w:lineRule="exact"/>
              <w:ind w:firstLine="480" w:firstLineChars="200"/>
            </w:pPr>
            <w:r>
              <w:rPr>
                <w:rFonts w:hint="eastAsia" w:ascii="宋体" w:hAnsi="宋体" w:cs="宋体"/>
                <w:sz w:val="24"/>
                <w:szCs w:val="24"/>
              </w:rPr>
              <w:t>六、具有独立承担民事责任的能力（提供有效的营业执照或事业单位法人证书，银行、保险、石油石化、电力、电信等有行业特殊情况的，取得营业执照的分支机构可以分公司名义参与投标）；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联合体投标</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bCs/>
                <w:sz w:val="24"/>
                <w:szCs w:val="24"/>
              </w:rPr>
            </w:pPr>
            <w:r>
              <w:rPr>
                <w:rFonts w:hint="eastAsia" w:ascii="宋体" w:hAnsi="宋体"/>
                <w:sz w:val="24"/>
                <w:szCs w:val="24"/>
              </w:rPr>
              <w:t>本项目</w:t>
            </w:r>
            <w:r>
              <w:rPr>
                <w:rFonts w:hint="eastAsia" w:ascii="宋体" w:hAnsi="宋体"/>
                <w:sz w:val="24"/>
                <w:szCs w:val="24"/>
              </w:rPr>
              <w:sym w:font="Wingdings 2" w:char="0052"/>
            </w:r>
            <w:r>
              <w:rPr>
                <w:rFonts w:hint="eastAsia" w:ascii="宋体" w:hAnsi="宋体"/>
                <w:sz w:val="24"/>
                <w:szCs w:val="24"/>
              </w:rPr>
              <w:t xml:space="preserve">不接受   </w:t>
            </w:r>
            <w:r>
              <w:rPr>
                <w:rFonts w:hint="eastAsia" w:ascii="宋体" w:hAnsi="宋体"/>
                <w:sz w:val="24"/>
                <w:szCs w:val="24"/>
                <w:lang w:val="zh-CN"/>
              </w:rPr>
              <w:fldChar w:fldCharType="begin"/>
            </w:r>
            <w:r>
              <w:rPr>
                <w:rFonts w:hint="eastAsia" w:ascii="宋体" w:hAnsi="宋体"/>
                <w:sz w:val="24"/>
                <w:szCs w:val="24"/>
                <w:lang w:val="zh-CN"/>
              </w:rPr>
              <w:instrText xml:space="preserve"> eq \o\ac(□)</w:instrText>
            </w:r>
            <w:r>
              <w:rPr>
                <w:rFonts w:hint="eastAsia" w:ascii="宋体" w:hAnsi="宋体"/>
                <w:sz w:val="24"/>
                <w:szCs w:val="24"/>
                <w:lang w:val="zh-CN"/>
              </w:rPr>
              <w:fldChar w:fldCharType="end"/>
            </w:r>
            <w:r>
              <w:rPr>
                <w:rFonts w:hint="eastAsia" w:ascii="宋体" w:hAnsi="宋体"/>
                <w:sz w:val="24"/>
                <w:szCs w:val="24"/>
                <w:lang w:val="zh-CN"/>
              </w:rPr>
              <w:t>接受</w:t>
            </w:r>
            <w:r>
              <w:rPr>
                <w:rFonts w:hint="eastAsia" w:ascii="宋体" w:hAnsi="宋体"/>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预算金额</w:t>
            </w:r>
          </w:p>
        </w:tc>
        <w:tc>
          <w:tcPr>
            <w:tcW w:w="6800" w:type="dxa"/>
            <w:tcBorders>
              <w:top w:val="single" w:color="auto" w:sz="4" w:space="0"/>
              <w:left w:val="nil"/>
              <w:bottom w:val="single" w:color="auto" w:sz="4" w:space="0"/>
              <w:right w:val="single" w:color="auto" w:sz="4" w:space="0"/>
            </w:tcBorders>
            <w:noWrap/>
            <w:vAlign w:val="center"/>
          </w:tcPr>
          <w:p>
            <w:pPr>
              <w:spacing w:line="480" w:lineRule="exact"/>
              <w:rPr>
                <w:rFonts w:ascii="宋体" w:hAnsi="宋体"/>
                <w:bCs/>
                <w:kern w:val="0"/>
                <w:sz w:val="24"/>
                <w:szCs w:val="24"/>
              </w:rPr>
            </w:pPr>
            <w:r>
              <w:rPr>
                <w:rFonts w:hint="eastAsia" w:ascii="宋体" w:hAnsi="宋体" w:cs="宋体"/>
                <w:b/>
                <w:sz w:val="24"/>
              </w:rPr>
              <w:t>招标控制价：405万元，投标报价不得超过预算金额（最高限价），否则为无效报价。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7</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Cs/>
                <w:sz w:val="24"/>
                <w:szCs w:val="24"/>
              </w:rPr>
            </w:pPr>
            <w:r>
              <w:rPr>
                <w:rFonts w:hint="eastAsia" w:ascii="宋体" w:hAnsi="宋体"/>
                <w:bCs/>
                <w:sz w:val="24"/>
                <w:szCs w:val="24"/>
              </w:rPr>
              <w:t>现场考察</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Cs/>
                <w:sz w:val="24"/>
                <w:szCs w:val="24"/>
              </w:rPr>
            </w:pPr>
            <w:r>
              <w:rPr>
                <w:rFonts w:hint="eastAsia" w:ascii="宋体" w:hAnsi="宋体"/>
                <w:bCs/>
                <w:sz w:val="24"/>
                <w:szCs w:val="24"/>
              </w:rPr>
              <w:t>开标前答疑会</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进口产品参与</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pPr>
            <w:r>
              <w:rPr>
                <w:rFonts w:hint="eastAsia"/>
                <w:lang w:val="zh-CN"/>
              </w:rPr>
              <w:fldChar w:fldCharType="begin"/>
            </w:r>
            <w:r>
              <w:rPr>
                <w:rFonts w:hint="eastAsia"/>
                <w:lang w:val="zh-CN"/>
              </w:rPr>
              <w:instrText xml:space="preserve"> eq \o\ac(□,√)</w:instrText>
            </w:r>
            <w:r>
              <w:rPr>
                <w:rFonts w:hint="eastAsia"/>
                <w:lang w:val="zh-CN"/>
              </w:rPr>
              <w:fldChar w:fldCharType="end"/>
            </w:r>
            <w:r>
              <w:rPr>
                <w:rFonts w:hint="eastAsia"/>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10</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b/>
                <w:sz w:val="24"/>
                <w:szCs w:val="24"/>
              </w:rPr>
              <w:t>★</w:t>
            </w:r>
            <w:r>
              <w:rPr>
                <w:rFonts w:hint="eastAsia" w:ascii="宋体" w:hAnsi="宋体"/>
                <w:sz w:val="24"/>
                <w:szCs w:val="24"/>
              </w:rPr>
              <w:t>投标有效期</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rPr>
              <w:t>60天（自提交投标文件的截止之日起算）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11</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sz w:val="24"/>
                <w:szCs w:val="24"/>
              </w:rPr>
            </w:pPr>
            <w:r>
              <w:rPr>
                <w:rFonts w:hint="eastAsia" w:ascii="宋体" w:hAnsi="宋体"/>
                <w:bCs/>
                <w:sz w:val="24"/>
                <w:szCs w:val="24"/>
              </w:rPr>
              <w:t>中标人将本项目非主体、非关键性工作分包</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pPr>
            <w:r>
              <w:rPr>
                <w:rFonts w:hint="eastAsia"/>
                <w:lang w:val="zh-CN"/>
              </w:rPr>
              <w:fldChar w:fldCharType="begin"/>
            </w:r>
            <w:r>
              <w:rPr>
                <w:rFonts w:hint="eastAsia"/>
                <w:lang w:val="zh-CN"/>
              </w:rPr>
              <w:instrText xml:space="preserve"> eq \o\ac(□,√)</w:instrText>
            </w:r>
            <w:r>
              <w:rPr>
                <w:rFonts w:hint="eastAsia"/>
                <w:lang w:val="zh-CN"/>
              </w:rPr>
              <w:fldChar w:fldCharType="end"/>
            </w:r>
            <w:r>
              <w:rPr>
                <w:rFonts w:hint="eastAsia"/>
              </w:rPr>
              <w:t>不允许   □允许</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cs="仿宋_GB2312"/>
                <w:sz w:val="24"/>
                <w:szCs w:val="24"/>
              </w:rPr>
            </w:pPr>
            <w:r>
              <w:rPr>
                <w:rFonts w:hint="eastAsia" w:ascii="宋体" w:hAnsi="宋体" w:cs="仿宋_GB2312"/>
                <w:sz w:val="24"/>
                <w:szCs w:val="24"/>
              </w:rPr>
              <w:t>12</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color w:val="000000"/>
                <w:sz w:val="24"/>
                <w:szCs w:val="24"/>
              </w:rPr>
            </w:pPr>
            <w:r>
              <w:rPr>
                <w:rFonts w:hint="eastAsia" w:ascii="宋体" w:hAnsi="宋体"/>
                <w:color w:val="000000"/>
                <w:sz w:val="24"/>
                <w:szCs w:val="24"/>
              </w:rPr>
              <w:t>投标截止及开标时间</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color w:val="000000"/>
                <w:sz w:val="24"/>
                <w:szCs w:val="24"/>
              </w:rPr>
            </w:pPr>
            <w:r>
              <w:rPr>
                <w:rFonts w:hint="eastAsia" w:ascii="宋体" w:hAnsi="宋体"/>
                <w:color w:val="000000"/>
                <w:sz w:val="24"/>
                <w:szCs w:val="24"/>
              </w:rPr>
              <w:t>2024年7月30日9时00分（北京时间）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13</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color w:val="000000"/>
                <w:sz w:val="24"/>
                <w:szCs w:val="24"/>
              </w:rPr>
            </w:pPr>
            <w:r>
              <w:rPr>
                <w:rFonts w:hint="eastAsia" w:ascii="宋体" w:hAnsi="宋体" w:cs="黑体"/>
                <w:color w:val="000000"/>
                <w:sz w:val="24"/>
              </w:rPr>
              <w:t>开标地点</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bCs/>
                <w:color w:val="000000"/>
                <w:sz w:val="24"/>
                <w:szCs w:val="24"/>
              </w:rPr>
            </w:pPr>
            <w:r>
              <w:rPr>
                <w:rFonts w:hint="eastAsia" w:ascii="宋体" w:hAnsi="宋体"/>
                <w:color w:val="000000"/>
                <w:sz w:val="24"/>
                <w:szCs w:val="24"/>
              </w:rPr>
              <w:t>长</w:t>
            </w:r>
            <w:r>
              <w:rPr>
                <w:rFonts w:hint="eastAsia" w:ascii="宋体" w:hAnsi="宋体"/>
                <w:sz w:val="24"/>
                <w:szCs w:val="24"/>
              </w:rPr>
              <w:t>葛市公共资源交易中心开标四室（长葛市葛天大道东段商务区6#楼 5楼507室）（本项目采用远程不见面开标，供应商无须到交易中心现场）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14</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kern w:val="0"/>
                <w:sz w:val="24"/>
                <w:szCs w:val="24"/>
              </w:rPr>
              <w:t>投标保证金</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不收取投标保证金。</w:t>
            </w:r>
            <w:r>
              <w:rPr>
                <w:rFonts w:hint="eastAsia" w:ascii="宋体" w:hAnsi="宋体" w:cs="仿宋_GB2312"/>
                <w:color w:val="000000"/>
                <w:sz w:val="24"/>
                <w:szCs w:val="24"/>
                <w:lang w:val="zh-CN"/>
              </w:rPr>
              <w:t>供应商应提供投标承诺函（按照招标文件第八章</w:t>
            </w:r>
            <w:r>
              <w:rPr>
                <w:rFonts w:hint="eastAsia" w:ascii="宋体" w:hAnsi="宋体" w:cs="仿宋_GB2312"/>
                <w:color w:val="000000"/>
                <w:sz w:val="24"/>
                <w:szCs w:val="24"/>
              </w:rPr>
              <w:t>3.4格式填写</w:t>
            </w:r>
            <w:r>
              <w:rPr>
                <w:rFonts w:hint="eastAsia" w:ascii="宋体" w:hAnsi="宋体" w:cs="仿宋_GB2312"/>
                <w:color w:val="00000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公告发布</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sz w:val="24"/>
                <w:szCs w:val="24"/>
              </w:rPr>
              <w:t>招标公告、中标公告、变更（更正）公告、现场勘察答复等相关信息同时在以下网站发布：《河南省政府采购网》、《全国公共资源交易平台（河南省·许昌市）》、《长葛市人民政府门户网站》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采购人澄清或修改采购文件时间</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在投标截止时间至少15日前，通过全国公共资源交易平台（河南省.许昌市）交易系统电子平台发出；不足15日的，采购人或者采购代理机构应当顺延提交投标文件的截止时间。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17</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供应商对采购文件质疑截止时间</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招标公告期满之日起七个工作日内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投标文件份数</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bCs/>
                <w:sz w:val="24"/>
                <w:szCs w:val="24"/>
              </w:rPr>
              <w:t>电子投标文件：成功上传至《全国公共资源交易平台（河南省·许昌市）》公共资源交易系统加密电子投标文件1份</w:t>
            </w:r>
            <w:r>
              <w:rPr>
                <w:rFonts w:hint="eastAsia" w:ascii="宋体" w:hAnsi="宋体"/>
                <w:bCs/>
                <w:sz w:val="24"/>
                <w:szCs w:val="24"/>
                <w:lang w:val="zh-CN"/>
              </w:rPr>
              <w:t>（文件格式为： XXX公司XXX项目编号.file）。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投标文件的</w:t>
            </w:r>
          </w:p>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签署盖章</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sz w:val="24"/>
                <w:szCs w:val="24"/>
              </w:rPr>
              <w:t>电子投标文件：按采购文件要求加盖供应商电子印章和法人电子印章。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20</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cs="黑体"/>
                <w:sz w:val="24"/>
              </w:rPr>
              <w:t>评标委员会</w:t>
            </w:r>
            <w:r>
              <w:rPr>
                <w:rFonts w:hint="eastAsia" w:ascii="宋体" w:hAnsi="宋体"/>
                <w:sz w:val="24"/>
                <w:szCs w:val="24"/>
              </w:rPr>
              <w:t>组建</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sz w:val="24"/>
                <w:szCs w:val="24"/>
                <w:lang w:val="zh-CN"/>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cs="宋体"/>
                <w:sz w:val="24"/>
                <w:szCs w:val="24"/>
                <w:lang w:val="zh-CN"/>
              </w:rPr>
              <w:t>由采购人代表</w:t>
            </w:r>
            <w:r>
              <w:rPr>
                <w:rFonts w:hint="eastAsia" w:ascii="宋体" w:hAnsi="宋体" w:cs="宋体"/>
                <w:sz w:val="24"/>
                <w:szCs w:val="24"/>
              </w:rPr>
              <w:t>1人</w:t>
            </w:r>
            <w:r>
              <w:rPr>
                <w:rFonts w:hint="eastAsia" w:ascii="宋体" w:hAnsi="宋体" w:cs="宋体"/>
                <w:sz w:val="24"/>
                <w:szCs w:val="24"/>
                <w:lang w:val="zh-CN"/>
              </w:rPr>
              <w:t>和评审专家</w:t>
            </w:r>
            <w:r>
              <w:rPr>
                <w:rFonts w:hint="eastAsia" w:ascii="宋体" w:hAnsi="宋体" w:cs="宋体"/>
                <w:sz w:val="24"/>
                <w:szCs w:val="24"/>
              </w:rPr>
              <w:t>4人</w:t>
            </w:r>
            <w:r>
              <w:rPr>
                <w:rFonts w:hint="eastAsia" w:ascii="宋体" w:hAnsi="宋体" w:cs="宋体"/>
                <w:sz w:val="24"/>
                <w:szCs w:val="24"/>
                <w:lang w:val="zh-CN"/>
              </w:rPr>
              <w:t>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autoSpaceDE w:val="0"/>
              <w:autoSpaceDN w:val="0"/>
              <w:adjustRightInd w:val="0"/>
              <w:snapToGrid w:val="0"/>
              <w:spacing w:line="400" w:lineRule="exact"/>
              <w:rPr>
                <w:rFonts w:ascii="宋体" w:hAnsi="宋体"/>
                <w:bCs/>
                <w:sz w:val="24"/>
                <w:szCs w:val="24"/>
              </w:rPr>
            </w:pPr>
            <w:r>
              <w:rPr>
                <w:rFonts w:hint="eastAsia" w:ascii="宋体" w:hAnsi="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21</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评标方法</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22</w:t>
            </w:r>
          </w:p>
        </w:tc>
        <w:tc>
          <w:tcPr>
            <w:tcW w:w="198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68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right="-23" w:rightChars="-11"/>
              <w:jc w:val="left"/>
              <w:rPr>
                <w:rFonts w:ascii="宋体" w:hAnsi="宋体"/>
                <w:bCs/>
                <w:sz w:val="24"/>
                <w:szCs w:val="24"/>
                <w:lang w:val="zh-CN"/>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ascii="宋体" w:hAnsi="宋体"/>
                <w:bCs/>
                <w:sz w:val="24"/>
                <w:szCs w:val="24"/>
              </w:rPr>
              <w:t xml:space="preserve">无要求 </w:t>
            </w:r>
            <w:r>
              <w:rPr>
                <w:rFonts w:hint="eastAsia" w:ascii="宋体" w:hAnsi="宋体"/>
                <w:bCs/>
                <w:sz w:val="24"/>
                <w:szCs w:val="24"/>
              </w:rPr>
              <w:t>按照《许昌市财政局关于加大政府采购支持中小企业力度有关事项的通知》(许财购【2022】5号）文的要求，不收取履约保证金。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23</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代理服务费</w:t>
            </w:r>
          </w:p>
        </w:tc>
        <w:tc>
          <w:tcPr>
            <w:tcW w:w="68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right="-23" w:rightChars="-11"/>
              <w:jc w:val="left"/>
              <w:rPr>
                <w:rFonts w:ascii="宋体" w:hAnsi="宋体"/>
                <w:bCs/>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rPr>
              <w:t>收取，中标通知书发出前，由中标供应商按照</w:t>
            </w:r>
            <w:r>
              <w:rPr>
                <w:rFonts w:ascii="宋体" w:hAnsi="宋体"/>
                <w:bCs/>
                <w:sz w:val="24"/>
                <w:szCs w:val="24"/>
              </w:rPr>
              <w:t>河南省招投标协会豫招协[2023]002号文</w:t>
            </w:r>
            <w:r>
              <w:rPr>
                <w:rFonts w:hint="eastAsia" w:ascii="宋体" w:hAnsi="宋体"/>
                <w:bCs/>
                <w:sz w:val="24"/>
                <w:szCs w:val="24"/>
              </w:rPr>
              <w:t>，按照差额定率累进法计取，一次性以现金或转账形式交纳。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24</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中标</w:t>
            </w:r>
            <w:r>
              <w:rPr>
                <w:rFonts w:ascii="宋体" w:hAnsi="宋体"/>
                <w:bCs/>
                <w:sz w:val="24"/>
                <w:szCs w:val="24"/>
              </w:rPr>
              <w:t>人资格核验</w:t>
            </w:r>
          </w:p>
        </w:tc>
        <w:tc>
          <w:tcPr>
            <w:tcW w:w="6800" w:type="dxa"/>
            <w:tcBorders>
              <w:top w:val="single" w:color="auto" w:sz="4" w:space="0"/>
              <w:left w:val="nil"/>
              <w:bottom w:val="single" w:color="auto" w:sz="4" w:space="0"/>
              <w:right w:val="single" w:color="auto" w:sz="4" w:space="0"/>
            </w:tcBorders>
            <w:noWrap/>
            <w:vAlign w:val="center"/>
          </w:tcPr>
          <w:p>
            <w:pPr>
              <w:spacing w:line="500" w:lineRule="exact"/>
              <w:rPr>
                <w:rFonts w:ascii="宋体" w:hAnsi="宋体"/>
                <w:bCs/>
                <w:sz w:val="24"/>
                <w:szCs w:val="24"/>
              </w:rPr>
            </w:pPr>
            <w:r>
              <w:rPr>
                <w:rFonts w:ascii="宋体" w:hAnsi="宋体"/>
                <w:bCs/>
                <w:sz w:val="24"/>
                <w:szCs w:val="24"/>
              </w:rPr>
              <w:t>供应商在中标后，应将由《</w:t>
            </w:r>
            <w:r>
              <w:rPr>
                <w:rFonts w:hint="eastAsia" w:ascii="宋体" w:hAnsi="宋体"/>
                <w:bCs/>
                <w:sz w:val="24"/>
                <w:szCs w:val="24"/>
              </w:rPr>
              <w:t>长葛</w:t>
            </w:r>
            <w:r>
              <w:rPr>
                <w:rFonts w:ascii="宋体" w:hAnsi="宋体"/>
                <w:bCs/>
                <w:sz w:val="24"/>
                <w:szCs w:val="24"/>
              </w:rPr>
              <w:t>市政府采购供应商信用承诺函》替代的证明材料提交采购人核验，经核验无误后，发出中标通知书。</w:t>
            </w:r>
          </w:p>
          <w:p>
            <w:pPr>
              <w:spacing w:line="500" w:lineRule="exact"/>
              <w:rPr>
                <w:rFonts w:ascii="宋体" w:hAnsi="宋体"/>
                <w:b/>
                <w:bCs/>
                <w:sz w:val="24"/>
                <w:szCs w:val="24"/>
              </w:rPr>
            </w:pPr>
            <w:r>
              <w:rPr>
                <w:rFonts w:ascii="宋体" w:hAnsi="宋体"/>
                <w:b/>
                <w:bCs/>
                <w:sz w:val="24"/>
                <w:szCs w:val="24"/>
              </w:rPr>
              <w:t xml:space="preserve"> 一、法人或者其他组织的营业执照等证明文件，自然人的身份证明 </w:t>
            </w:r>
          </w:p>
          <w:p>
            <w:pPr>
              <w:spacing w:line="500" w:lineRule="exact"/>
              <w:rPr>
                <w:rFonts w:ascii="宋体" w:hAnsi="宋体"/>
                <w:bCs/>
                <w:sz w:val="24"/>
                <w:szCs w:val="24"/>
              </w:rPr>
            </w:pPr>
            <w:r>
              <w:rPr>
                <w:rFonts w:ascii="宋体" w:hAnsi="宋体"/>
                <w:bCs/>
                <w:sz w:val="24"/>
                <w:szCs w:val="24"/>
              </w:rPr>
              <w:t>1、企业法人营业执照或营业执照。（企业投标提供）</w:t>
            </w:r>
          </w:p>
          <w:p>
            <w:pPr>
              <w:spacing w:line="500" w:lineRule="exact"/>
              <w:rPr>
                <w:rFonts w:ascii="宋体" w:hAnsi="宋体"/>
                <w:bCs/>
                <w:sz w:val="24"/>
                <w:szCs w:val="24"/>
              </w:rPr>
            </w:pPr>
            <w:r>
              <w:rPr>
                <w:rFonts w:ascii="宋体" w:hAnsi="宋体"/>
                <w:bCs/>
                <w:sz w:val="24"/>
                <w:szCs w:val="24"/>
              </w:rPr>
              <w:t xml:space="preserve"> 2、事业单位法人证书。（事业单位投标提供）</w:t>
            </w:r>
          </w:p>
          <w:p>
            <w:pPr>
              <w:spacing w:line="500" w:lineRule="exact"/>
              <w:rPr>
                <w:rFonts w:ascii="宋体" w:hAnsi="宋体"/>
                <w:bCs/>
                <w:sz w:val="24"/>
                <w:szCs w:val="24"/>
              </w:rPr>
            </w:pPr>
            <w:r>
              <w:rPr>
                <w:rFonts w:ascii="宋体" w:hAnsi="宋体"/>
                <w:bCs/>
                <w:sz w:val="24"/>
                <w:szCs w:val="24"/>
              </w:rPr>
              <w:t xml:space="preserve"> 3、执业许可证。（非企业专业服务机构投标提供） </w:t>
            </w:r>
          </w:p>
          <w:p>
            <w:pPr>
              <w:spacing w:line="500" w:lineRule="exact"/>
              <w:rPr>
                <w:rFonts w:ascii="宋体" w:hAnsi="宋体"/>
                <w:bCs/>
                <w:sz w:val="24"/>
                <w:szCs w:val="24"/>
              </w:rPr>
            </w:pPr>
            <w:r>
              <w:rPr>
                <w:rFonts w:ascii="宋体" w:hAnsi="宋体"/>
                <w:bCs/>
                <w:sz w:val="24"/>
                <w:szCs w:val="24"/>
              </w:rPr>
              <w:t xml:space="preserve">4、个体工商户营业执照。（个体工商户投标提供） </w:t>
            </w:r>
          </w:p>
          <w:p>
            <w:pPr>
              <w:spacing w:line="500" w:lineRule="exact"/>
              <w:rPr>
                <w:rFonts w:ascii="宋体" w:hAnsi="宋体"/>
                <w:bCs/>
                <w:sz w:val="24"/>
                <w:szCs w:val="24"/>
              </w:rPr>
            </w:pPr>
            <w:r>
              <w:rPr>
                <w:rFonts w:ascii="宋体" w:hAnsi="宋体"/>
                <w:bCs/>
                <w:sz w:val="24"/>
                <w:szCs w:val="24"/>
              </w:rPr>
              <w:t xml:space="preserve">5、自然人身份证明。（自然人投标提供） </w:t>
            </w:r>
          </w:p>
          <w:p>
            <w:pPr>
              <w:spacing w:line="500" w:lineRule="exact"/>
              <w:rPr>
                <w:rFonts w:ascii="宋体" w:hAnsi="宋体"/>
                <w:bCs/>
                <w:sz w:val="24"/>
                <w:szCs w:val="24"/>
              </w:rPr>
            </w:pPr>
            <w:r>
              <w:rPr>
                <w:rFonts w:ascii="宋体" w:hAnsi="宋体"/>
                <w:bCs/>
                <w:sz w:val="24"/>
                <w:szCs w:val="24"/>
              </w:rPr>
              <w:t>6、民办非企业单位登记证书。（民办非企业单位投标提供）</w:t>
            </w:r>
          </w:p>
          <w:p>
            <w:pPr>
              <w:spacing w:line="500" w:lineRule="exact"/>
              <w:rPr>
                <w:rFonts w:ascii="宋体" w:hAnsi="宋体"/>
                <w:b/>
                <w:bCs/>
                <w:sz w:val="24"/>
                <w:szCs w:val="24"/>
              </w:rPr>
            </w:pPr>
            <w:r>
              <w:rPr>
                <w:rFonts w:ascii="宋体" w:hAnsi="宋体"/>
                <w:b/>
                <w:bCs/>
                <w:sz w:val="24"/>
                <w:szCs w:val="24"/>
              </w:rPr>
              <w:t xml:space="preserve"> 二、财务状况报告相关材料</w:t>
            </w:r>
          </w:p>
          <w:p>
            <w:pPr>
              <w:spacing w:line="500" w:lineRule="exact"/>
              <w:rPr>
                <w:rFonts w:ascii="宋体" w:hAnsi="宋体"/>
                <w:bCs/>
                <w:sz w:val="24"/>
                <w:szCs w:val="24"/>
              </w:rPr>
            </w:pPr>
            <w:r>
              <w:rPr>
                <w:rFonts w:ascii="宋体" w:hAnsi="宋体"/>
                <w:bCs/>
                <w:sz w:val="24"/>
                <w:szCs w:val="24"/>
              </w:rPr>
              <w:t xml:space="preserve"> 1、供应商是法人（法人包括企业法人、机关法人、事业单位法人和社会 团体法人），提供本单位：</w:t>
            </w:r>
          </w:p>
          <w:p>
            <w:pPr>
              <w:spacing w:line="500" w:lineRule="exact"/>
              <w:rPr>
                <w:rFonts w:ascii="宋体" w:hAnsi="宋体"/>
                <w:bCs/>
                <w:sz w:val="24"/>
                <w:szCs w:val="24"/>
              </w:rPr>
            </w:pPr>
            <w:r>
              <w:rPr>
                <w:rFonts w:ascii="宋体" w:hAnsi="宋体"/>
                <w:bCs/>
                <w:sz w:val="24"/>
                <w:szCs w:val="24"/>
              </w:rPr>
              <w:t xml:space="preserve"> ①202</w:t>
            </w:r>
            <w:r>
              <w:rPr>
                <w:rFonts w:hint="eastAsia" w:ascii="宋体" w:hAnsi="宋体"/>
                <w:bCs/>
                <w:sz w:val="24"/>
                <w:szCs w:val="24"/>
              </w:rPr>
              <w:t>3</w:t>
            </w:r>
            <w:r>
              <w:rPr>
                <w:rFonts w:ascii="宋体" w:hAnsi="宋体"/>
                <w:bCs/>
                <w:sz w:val="24"/>
                <w:szCs w:val="24"/>
              </w:rPr>
              <w:t xml:space="preserve">年度经审计的财务报告，包括资产负债表、利润表、现金流量表、所有者权益变动表及其附注； </w:t>
            </w:r>
          </w:p>
          <w:p>
            <w:pPr>
              <w:spacing w:line="500" w:lineRule="exact"/>
              <w:rPr>
                <w:rFonts w:ascii="宋体" w:hAnsi="宋体"/>
                <w:bCs/>
                <w:sz w:val="24"/>
                <w:szCs w:val="24"/>
              </w:rPr>
            </w:pPr>
            <w:r>
              <w:rPr>
                <w:rFonts w:ascii="宋体" w:hAnsi="宋体"/>
                <w:bCs/>
                <w:sz w:val="24"/>
                <w:szCs w:val="24"/>
              </w:rPr>
              <w:t>②基本开户银行出具的资信证明；</w:t>
            </w:r>
          </w:p>
          <w:p>
            <w:pPr>
              <w:spacing w:line="500" w:lineRule="exact"/>
              <w:rPr>
                <w:rFonts w:ascii="宋体" w:hAnsi="宋体"/>
                <w:bCs/>
                <w:sz w:val="24"/>
                <w:szCs w:val="24"/>
              </w:rPr>
            </w:pPr>
            <w:r>
              <w:rPr>
                <w:rFonts w:ascii="宋体" w:hAnsi="宋体"/>
                <w:bCs/>
                <w:sz w:val="24"/>
                <w:szCs w:val="24"/>
              </w:rPr>
              <w:t xml:space="preserve">③财政部门认可的政府采购专业担保机构的证明文件和担保机构出具的 投标担保函。 </w:t>
            </w:r>
          </w:p>
          <w:p>
            <w:pPr>
              <w:spacing w:line="500" w:lineRule="exact"/>
              <w:rPr>
                <w:rFonts w:ascii="宋体" w:hAnsi="宋体"/>
                <w:bCs/>
                <w:sz w:val="24"/>
                <w:szCs w:val="24"/>
              </w:rPr>
            </w:pPr>
            <w:r>
              <w:rPr>
                <w:rFonts w:ascii="宋体" w:hAnsi="宋体"/>
                <w:bCs/>
                <w:sz w:val="24"/>
                <w:szCs w:val="24"/>
              </w:rPr>
              <w:t xml:space="preserve">注：仅需提供序号①～③其中之一即可。 </w:t>
            </w:r>
          </w:p>
          <w:p>
            <w:pPr>
              <w:spacing w:line="500" w:lineRule="exact"/>
              <w:rPr>
                <w:rFonts w:ascii="宋体" w:hAnsi="宋体"/>
                <w:bCs/>
                <w:sz w:val="24"/>
                <w:szCs w:val="24"/>
              </w:rPr>
            </w:pPr>
            <w:r>
              <w:rPr>
                <w:rFonts w:ascii="宋体" w:hAnsi="宋体"/>
                <w:bCs/>
                <w:sz w:val="24"/>
                <w:szCs w:val="24"/>
              </w:rPr>
              <w:t>2、供应商（其他组织和自然人）提供本单位：</w:t>
            </w:r>
          </w:p>
          <w:p>
            <w:pPr>
              <w:spacing w:line="500" w:lineRule="exact"/>
              <w:rPr>
                <w:rFonts w:ascii="宋体" w:hAnsi="宋体"/>
                <w:bCs/>
                <w:sz w:val="24"/>
                <w:szCs w:val="24"/>
              </w:rPr>
            </w:pPr>
            <w:r>
              <w:rPr>
                <w:rFonts w:ascii="宋体" w:hAnsi="宋体"/>
                <w:bCs/>
                <w:sz w:val="24"/>
                <w:szCs w:val="24"/>
              </w:rPr>
              <w:t xml:space="preserve"> ①202</w:t>
            </w:r>
            <w:r>
              <w:rPr>
                <w:rFonts w:hint="eastAsia" w:ascii="宋体" w:hAnsi="宋体"/>
                <w:bCs/>
                <w:sz w:val="24"/>
                <w:szCs w:val="24"/>
              </w:rPr>
              <w:t>3</w:t>
            </w:r>
            <w:r>
              <w:rPr>
                <w:rFonts w:ascii="宋体" w:hAnsi="宋体"/>
                <w:bCs/>
                <w:sz w:val="24"/>
                <w:szCs w:val="24"/>
              </w:rPr>
              <w:t>年度经审计的财务报告，包括资产负债表、利润表、现金流量表、 所有者权益变动表及其附注；</w:t>
            </w:r>
          </w:p>
          <w:p>
            <w:pPr>
              <w:spacing w:line="500" w:lineRule="exact"/>
              <w:rPr>
                <w:rFonts w:ascii="宋体" w:hAnsi="宋体"/>
                <w:bCs/>
                <w:sz w:val="24"/>
                <w:szCs w:val="24"/>
              </w:rPr>
            </w:pPr>
            <w:r>
              <w:rPr>
                <w:rFonts w:ascii="宋体" w:hAnsi="宋体"/>
                <w:bCs/>
                <w:sz w:val="24"/>
                <w:szCs w:val="24"/>
              </w:rPr>
              <w:t xml:space="preserve"> ②银行出具的资信证明；</w:t>
            </w:r>
          </w:p>
          <w:p>
            <w:pPr>
              <w:spacing w:line="500" w:lineRule="exact"/>
              <w:rPr>
                <w:rFonts w:ascii="宋体" w:hAnsi="宋体"/>
                <w:bCs/>
                <w:sz w:val="24"/>
                <w:szCs w:val="24"/>
              </w:rPr>
            </w:pPr>
            <w:r>
              <w:rPr>
                <w:rFonts w:ascii="宋体" w:hAnsi="宋体"/>
                <w:bCs/>
                <w:sz w:val="24"/>
                <w:szCs w:val="24"/>
              </w:rPr>
              <w:t xml:space="preserve"> ③财政部门认可的政府采购专业担保机构的证明文件和担保机构出具的 投标担保函。 </w:t>
            </w:r>
          </w:p>
          <w:p>
            <w:pPr>
              <w:spacing w:line="500" w:lineRule="exact"/>
              <w:rPr>
                <w:rFonts w:ascii="宋体" w:hAnsi="宋体"/>
                <w:bCs/>
                <w:sz w:val="24"/>
                <w:szCs w:val="24"/>
              </w:rPr>
            </w:pPr>
            <w:r>
              <w:rPr>
                <w:rFonts w:ascii="宋体" w:hAnsi="宋体"/>
                <w:bCs/>
                <w:sz w:val="24"/>
                <w:szCs w:val="24"/>
              </w:rPr>
              <w:t>注：仅需提供序号①～③其中之一即可。</w:t>
            </w:r>
          </w:p>
          <w:p>
            <w:pPr>
              <w:spacing w:line="500" w:lineRule="exact"/>
              <w:rPr>
                <w:rFonts w:ascii="宋体" w:hAnsi="宋体"/>
                <w:b/>
                <w:bCs/>
                <w:sz w:val="24"/>
                <w:szCs w:val="24"/>
              </w:rPr>
            </w:pPr>
            <w:r>
              <w:rPr>
                <w:rFonts w:ascii="宋体" w:hAnsi="宋体"/>
                <w:b/>
                <w:bCs/>
                <w:sz w:val="24"/>
                <w:szCs w:val="24"/>
              </w:rPr>
              <w:t>三、依法缴纳税收相关材料参加本次政府采购项目投标截止时间前一年内任意一个月缴纳税收凭据</w:t>
            </w:r>
          </w:p>
          <w:p>
            <w:pPr>
              <w:spacing w:line="500" w:lineRule="exact"/>
              <w:rPr>
                <w:rFonts w:ascii="宋体" w:hAnsi="宋体"/>
                <w:bCs/>
                <w:sz w:val="24"/>
                <w:szCs w:val="24"/>
              </w:rPr>
            </w:pPr>
            <w:r>
              <w:rPr>
                <w:rFonts w:ascii="宋体" w:hAnsi="宋体"/>
                <w:bCs/>
                <w:sz w:val="24"/>
                <w:szCs w:val="24"/>
              </w:rPr>
              <w:t xml:space="preserve">（依法免税的供应商，应提供相应文件证明依法免税） </w:t>
            </w:r>
          </w:p>
          <w:p>
            <w:pPr>
              <w:spacing w:line="500" w:lineRule="exact"/>
              <w:rPr>
                <w:rFonts w:ascii="宋体" w:hAnsi="宋体"/>
                <w:b/>
                <w:bCs/>
                <w:sz w:val="24"/>
                <w:szCs w:val="24"/>
              </w:rPr>
            </w:pPr>
            <w:r>
              <w:rPr>
                <w:rFonts w:ascii="宋体" w:hAnsi="宋体"/>
                <w:b/>
                <w:bCs/>
                <w:sz w:val="24"/>
                <w:szCs w:val="24"/>
              </w:rPr>
              <w:t xml:space="preserve">四、依法缴纳社会保障资金的证明材料 </w:t>
            </w:r>
          </w:p>
          <w:p>
            <w:pPr>
              <w:spacing w:line="500" w:lineRule="exact"/>
              <w:rPr>
                <w:rFonts w:ascii="宋体" w:hAnsi="宋体"/>
                <w:bCs/>
                <w:sz w:val="24"/>
                <w:szCs w:val="24"/>
              </w:rPr>
            </w:pPr>
            <w:r>
              <w:rPr>
                <w:rFonts w:ascii="宋体" w:hAnsi="宋体"/>
                <w:bCs/>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pPr>
              <w:spacing w:line="500" w:lineRule="exact"/>
              <w:rPr>
                <w:rFonts w:ascii="宋体" w:hAnsi="宋体"/>
                <w:b/>
                <w:bCs/>
                <w:sz w:val="24"/>
                <w:szCs w:val="24"/>
              </w:rPr>
            </w:pPr>
            <w:r>
              <w:rPr>
                <w:rFonts w:ascii="宋体" w:hAnsi="宋体"/>
                <w:b/>
                <w:bCs/>
                <w:sz w:val="24"/>
                <w:szCs w:val="24"/>
              </w:rPr>
              <w:t xml:space="preserve">五、履行合同所必须的设备和专业技术能力的证明材料 </w:t>
            </w:r>
          </w:p>
          <w:p>
            <w:pPr>
              <w:spacing w:line="500" w:lineRule="exact"/>
              <w:rPr>
                <w:rFonts w:ascii="宋体" w:hAnsi="宋体"/>
                <w:bCs/>
                <w:sz w:val="24"/>
                <w:szCs w:val="24"/>
              </w:rPr>
            </w:pPr>
            <w:r>
              <w:rPr>
                <w:rFonts w:ascii="宋体" w:hAnsi="宋体"/>
                <w:bCs/>
                <w:sz w:val="24"/>
                <w:szCs w:val="24"/>
              </w:rPr>
              <w:t xml:space="preserve"> 1、相关设备的购置发票、专业技术人员职称证书、用工合同等；</w:t>
            </w:r>
          </w:p>
          <w:p>
            <w:pPr>
              <w:spacing w:line="500" w:lineRule="exact"/>
              <w:rPr>
                <w:rFonts w:ascii="宋体" w:hAnsi="宋体"/>
                <w:bCs/>
                <w:sz w:val="24"/>
                <w:szCs w:val="24"/>
              </w:rPr>
            </w:pPr>
            <w:r>
              <w:rPr>
                <w:rFonts w:ascii="宋体" w:hAnsi="宋体"/>
                <w:bCs/>
                <w:sz w:val="24"/>
                <w:szCs w:val="24"/>
              </w:rPr>
              <w:t xml:space="preserve"> 2、供应商具备履行合同所必须的设备和专业技术能力承诺函或声明（承诺函或声明格式自拟）。</w:t>
            </w:r>
          </w:p>
          <w:p>
            <w:pPr>
              <w:spacing w:line="500" w:lineRule="exact"/>
              <w:rPr>
                <w:rFonts w:ascii="宋体" w:hAnsi="宋体"/>
                <w:bCs/>
                <w:sz w:val="24"/>
                <w:szCs w:val="24"/>
              </w:rPr>
            </w:pPr>
            <w:r>
              <w:rPr>
                <w:rFonts w:ascii="宋体" w:hAnsi="宋体"/>
                <w:bCs/>
                <w:sz w:val="24"/>
                <w:szCs w:val="24"/>
              </w:rPr>
              <w:t xml:space="preserve"> 注：仅需提供序号1～2其中之一即可。 </w:t>
            </w:r>
          </w:p>
          <w:p>
            <w:pPr>
              <w:spacing w:line="500" w:lineRule="exact"/>
              <w:rPr>
                <w:rFonts w:ascii="宋体" w:hAnsi="宋体"/>
                <w:b/>
                <w:bCs/>
                <w:sz w:val="24"/>
                <w:szCs w:val="24"/>
              </w:rPr>
            </w:pPr>
            <w:r>
              <w:rPr>
                <w:rFonts w:ascii="宋体" w:hAnsi="宋体"/>
                <w:b/>
                <w:bCs/>
                <w:sz w:val="24"/>
                <w:szCs w:val="24"/>
              </w:rPr>
              <w:t xml:space="preserve">六、参加政府采购活动前3年内在经营活动中没有重大违法记录的声明 </w:t>
            </w:r>
          </w:p>
          <w:p>
            <w:pPr>
              <w:spacing w:line="500" w:lineRule="exact"/>
              <w:rPr>
                <w:rFonts w:ascii="宋体" w:hAnsi="宋体"/>
                <w:bCs/>
                <w:sz w:val="24"/>
                <w:szCs w:val="24"/>
              </w:rPr>
            </w:pPr>
            <w:r>
              <w:rPr>
                <w:rFonts w:ascii="宋体" w:hAnsi="宋体"/>
                <w:bCs/>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pPr>
              <w:spacing w:line="500" w:lineRule="exact"/>
              <w:rPr>
                <w:rFonts w:ascii="宋体" w:hAnsi="宋体"/>
                <w:bCs/>
                <w:sz w:val="24"/>
                <w:szCs w:val="24"/>
              </w:rPr>
            </w:pPr>
            <w:r>
              <w:rPr>
                <w:rFonts w:ascii="宋体" w:hAnsi="宋体"/>
                <w:b/>
                <w:bCs/>
                <w:sz w:val="24"/>
                <w:szCs w:val="24"/>
              </w:rPr>
              <w:t xml:space="preserve"> 七、未被列入</w:t>
            </w:r>
            <w:r>
              <w:rPr>
                <w:rFonts w:ascii="宋体" w:hAnsi="宋体"/>
                <w:bCs/>
                <w:sz w:val="24"/>
                <w:szCs w:val="24"/>
              </w:rPr>
              <w:t>“信用中国”网站(www.creditchina.gov.cn)失信被执行人、税收违法黑名单的供应商；“中国政府采购网” (www.ccgp.gov.cn) 政府采购严重违法失信行为记录名单的供应商； “中国社会组织政务服 务平台”网站（https://chinanpo.mca.gov.cn）严重违法失信社会组织 （联合体形式投标的，联合体成员存在不良信用记录，视同联合体存在 不良信用记录）。</w:t>
            </w:r>
          </w:p>
          <w:p>
            <w:pPr>
              <w:spacing w:line="500" w:lineRule="exact"/>
              <w:rPr>
                <w:rFonts w:ascii="宋体" w:hAnsi="宋体"/>
                <w:bCs/>
                <w:sz w:val="24"/>
                <w:szCs w:val="24"/>
              </w:rPr>
            </w:pPr>
            <w:r>
              <w:rPr>
                <w:rFonts w:ascii="宋体" w:hAnsi="宋体"/>
                <w:bCs/>
                <w:sz w:val="24"/>
                <w:szCs w:val="24"/>
              </w:rPr>
              <w:t xml:space="preserve"> 1、查询渠道：</w:t>
            </w:r>
          </w:p>
          <w:p>
            <w:pPr>
              <w:spacing w:line="500" w:lineRule="exact"/>
              <w:rPr>
                <w:rFonts w:ascii="宋体" w:hAnsi="宋体"/>
                <w:bCs/>
                <w:sz w:val="24"/>
                <w:szCs w:val="24"/>
              </w:rPr>
            </w:pPr>
            <w:r>
              <w:rPr>
                <w:rFonts w:ascii="宋体" w:hAnsi="宋体"/>
                <w:bCs/>
                <w:sz w:val="24"/>
                <w:szCs w:val="24"/>
              </w:rPr>
              <w:t>①“信用中国”网站（</w:t>
            </w:r>
            <w:r>
              <w:fldChar w:fldCharType="begin"/>
            </w:r>
            <w:r>
              <w:instrText xml:space="preserve"> HYPERLINK "http://www.creditchina.gov.cn" </w:instrText>
            </w:r>
            <w:r>
              <w:fldChar w:fldCharType="separate"/>
            </w:r>
            <w:r>
              <w:rPr>
                <w:rStyle w:val="20"/>
                <w:rFonts w:ascii="宋体" w:hAnsi="宋体"/>
                <w:bCs/>
              </w:rPr>
              <w:t>www.creditchina.gov.cn</w:t>
            </w:r>
            <w:r>
              <w:rPr>
                <w:rStyle w:val="20"/>
                <w:rFonts w:ascii="宋体" w:hAnsi="宋体"/>
                <w:bCs/>
              </w:rPr>
              <w:fldChar w:fldCharType="end"/>
            </w:r>
            <w:r>
              <w:rPr>
                <w:rFonts w:ascii="宋体" w:hAnsi="宋体"/>
                <w:bCs/>
                <w:sz w:val="24"/>
                <w:szCs w:val="24"/>
              </w:rPr>
              <w:t xml:space="preserve">） </w:t>
            </w:r>
          </w:p>
          <w:p>
            <w:pPr>
              <w:spacing w:line="500" w:lineRule="exact"/>
              <w:rPr>
                <w:rFonts w:ascii="宋体" w:hAnsi="宋体"/>
                <w:bCs/>
                <w:sz w:val="24"/>
                <w:szCs w:val="24"/>
              </w:rPr>
            </w:pPr>
            <w:r>
              <w:rPr>
                <w:rFonts w:ascii="宋体" w:hAnsi="宋体"/>
                <w:bCs/>
                <w:sz w:val="24"/>
                <w:szCs w:val="24"/>
              </w:rPr>
              <w:t>②“中国政府采购网”（</w:t>
            </w:r>
            <w:r>
              <w:fldChar w:fldCharType="begin"/>
            </w:r>
            <w:r>
              <w:instrText xml:space="preserve"> HYPERLINK "http://www.ccgp.gov.cn" </w:instrText>
            </w:r>
            <w:r>
              <w:fldChar w:fldCharType="separate"/>
            </w:r>
            <w:r>
              <w:rPr>
                <w:rStyle w:val="20"/>
                <w:rFonts w:ascii="宋体" w:hAnsi="宋体"/>
                <w:bCs/>
              </w:rPr>
              <w:t>www.ccgp.gov.cn</w:t>
            </w:r>
            <w:r>
              <w:rPr>
                <w:rStyle w:val="20"/>
                <w:rFonts w:ascii="宋体" w:hAnsi="宋体"/>
                <w:bCs/>
              </w:rPr>
              <w:fldChar w:fldCharType="end"/>
            </w:r>
            <w:r>
              <w:rPr>
                <w:rFonts w:ascii="宋体" w:hAnsi="宋体"/>
                <w:bCs/>
                <w:sz w:val="24"/>
                <w:szCs w:val="24"/>
              </w:rPr>
              <w:t>）</w:t>
            </w:r>
          </w:p>
          <w:p>
            <w:pPr>
              <w:spacing w:line="500" w:lineRule="exact"/>
              <w:rPr>
                <w:rFonts w:ascii="宋体" w:hAnsi="宋体"/>
                <w:bCs/>
                <w:sz w:val="24"/>
                <w:szCs w:val="24"/>
              </w:rPr>
            </w:pPr>
            <w:r>
              <w:rPr>
                <w:rFonts w:ascii="宋体" w:hAnsi="宋体"/>
                <w:bCs/>
                <w:sz w:val="24"/>
                <w:szCs w:val="24"/>
              </w:rPr>
              <w:t>③“中国社会组织政务服务平台”网站（https://chinanpo.mca.gov.cn） （仅查询社会组织）；</w:t>
            </w:r>
          </w:p>
          <w:p>
            <w:pPr>
              <w:spacing w:line="500" w:lineRule="exact"/>
              <w:rPr>
                <w:rFonts w:ascii="宋体" w:hAnsi="宋体"/>
                <w:bCs/>
                <w:sz w:val="24"/>
                <w:szCs w:val="24"/>
              </w:rPr>
            </w:pPr>
            <w:r>
              <w:rPr>
                <w:rFonts w:ascii="宋体" w:hAnsi="宋体"/>
                <w:bCs/>
                <w:sz w:val="24"/>
                <w:szCs w:val="24"/>
              </w:rPr>
              <w:t xml:space="preserve">2、截止时间：同投标截止时间； </w:t>
            </w:r>
          </w:p>
          <w:p>
            <w:pPr>
              <w:spacing w:line="500" w:lineRule="exact"/>
              <w:rPr>
                <w:rFonts w:ascii="宋体" w:hAnsi="宋体"/>
                <w:bCs/>
                <w:sz w:val="24"/>
                <w:szCs w:val="24"/>
              </w:rPr>
            </w:pPr>
            <w:r>
              <w:rPr>
                <w:rFonts w:ascii="宋体" w:hAnsi="宋体"/>
                <w:bCs/>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电子化采购模式</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rPr>
              <w:t>是。供应商投标时须成功上传、解密电子投标文件。供应商资质、业绩、荣誉及相关人员证明材料等资料原件不再提交（本招标文件第六章另有要求提供原件的除外）。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中标人需提交的资料</w:t>
            </w:r>
          </w:p>
        </w:tc>
        <w:tc>
          <w:tcPr>
            <w:tcW w:w="68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right="-23" w:rightChars="-11"/>
              <w:jc w:val="left"/>
              <w:rPr>
                <w:rFonts w:ascii="宋体" w:hAnsi="宋体"/>
                <w:sz w:val="24"/>
                <w:szCs w:val="24"/>
              </w:rPr>
            </w:pPr>
            <w:r>
              <w:rPr>
                <w:rFonts w:hint="eastAsia" w:ascii="宋体" w:hAnsi="宋体"/>
                <w:bCs/>
                <w:sz w:val="24"/>
                <w:szCs w:val="24"/>
              </w:rPr>
              <w:t>中标人在接到中标通知时，须向代理公司发送投标报价及分项报价一览表（包含主要中标标的的名称、规格、数量、单价、服务要求等）电子文档，并同时电话告知。联系电话：15937426851；邮箱：407408818@qq.com。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27</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
                <w:bCs/>
                <w:sz w:val="24"/>
                <w:szCs w:val="24"/>
              </w:rPr>
            </w:pPr>
            <w:r>
              <w:rPr>
                <w:rFonts w:hint="eastAsia" w:ascii="宋体" w:hAnsi="宋体"/>
                <w:b/>
                <w:bCs/>
                <w:sz w:val="24"/>
                <w:szCs w:val="24"/>
              </w:rPr>
              <w:t>特别提示</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按照《关于推进全流程电子化交易和在线监管工作有关问题的通知》（许公管办[2019]3号）规定：</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kern w:val="0"/>
                <w:sz w:val="24"/>
                <w:szCs w:val="24"/>
              </w:rPr>
            </w:pPr>
            <w:r>
              <w:rPr>
                <w:rFonts w:hint="eastAsia" w:ascii="宋体" w:hAnsi="宋体"/>
                <w:b/>
                <w:sz w:val="24"/>
                <w:szCs w:val="24"/>
              </w:rPr>
              <w:t>评审专家应严格按照要求查看“硬件特征码”相关信息并进行评审，在评审报告中显示“不同供应商电子投标文件制作硬件特征码”是否雷同的分析及判定结果。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
                <w:bCs/>
                <w:sz w:val="24"/>
                <w:szCs w:val="24"/>
              </w:rPr>
            </w:pPr>
            <w:r>
              <w:rPr>
                <w:rFonts w:ascii="宋体" w:hAnsi="宋体"/>
                <w:sz w:val="24"/>
              </w:rPr>
              <w:t>中小企业有关政策</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olor w:val="000000" w:themeColor="text1"/>
                <w:sz w:val="24"/>
              </w:rPr>
            </w:pPr>
            <w:r>
              <w:rPr>
                <w:rFonts w:hint="eastAsia" w:ascii="宋体" w:hAnsi="宋体" w:cs="Times New Roman"/>
                <w:b/>
                <w:color w:val="000000" w:themeColor="text1"/>
                <w:sz w:val="24"/>
                <w:szCs w:val="24"/>
              </w:rPr>
              <w:t>1、</w:t>
            </w:r>
            <w:r>
              <w:rPr>
                <w:rFonts w:hint="eastAsia" w:ascii="宋体" w:hAnsi="宋体"/>
                <w:color w:val="000000" w:themeColor="text1"/>
                <w:kern w:val="0"/>
                <w:sz w:val="24"/>
                <w:szCs w:val="24"/>
              </w:rPr>
              <w:t>本项目不专门面向中小企业采购</w:t>
            </w:r>
            <w:r>
              <w:rPr>
                <w:rFonts w:hint="eastAsia" w:ascii="宋体" w:hAnsi="宋体" w:cs="Times New Roman"/>
                <w:b/>
                <w:color w:val="000000" w:themeColor="text1"/>
                <w:sz w:val="24"/>
                <w:szCs w:val="24"/>
              </w:rPr>
              <w:t>。</w:t>
            </w:r>
          </w:p>
          <w:p>
            <w:pPr>
              <w:autoSpaceDE w:val="0"/>
              <w:autoSpaceDN w:val="0"/>
              <w:adjustRightInd w:val="0"/>
              <w:snapToGrid w:val="0"/>
              <w:spacing w:line="360" w:lineRule="auto"/>
              <w:rPr>
                <w:rFonts w:ascii="宋体" w:hAnsi="宋体"/>
                <w:sz w:val="24"/>
              </w:rPr>
            </w:pPr>
            <w:r>
              <w:rPr>
                <w:rFonts w:hint="eastAsia" w:ascii="宋体" w:hAnsi="宋体"/>
                <w:sz w:val="24"/>
              </w:rPr>
              <w:t>2、根据财政部、工业和信息化部发布的《政府采购促进中小企业发展管理办法》（财库〔</w:t>
            </w:r>
            <w:r>
              <w:rPr>
                <w:rFonts w:ascii="宋体" w:hAnsi="宋体"/>
                <w:sz w:val="24"/>
              </w:rPr>
              <w:t>2020</w:t>
            </w:r>
            <w:r>
              <w:rPr>
                <w:rFonts w:hint="eastAsia" w:ascii="宋体" w:hAnsi="宋体"/>
                <w:sz w:val="24"/>
              </w:rPr>
              <w:t>〕</w:t>
            </w:r>
            <w:r>
              <w:rPr>
                <w:rFonts w:ascii="宋体" w:hAnsi="宋体"/>
                <w:sz w:val="24"/>
              </w:rPr>
              <w:t>46</w:t>
            </w:r>
            <w:r>
              <w:rPr>
                <w:rFonts w:hint="eastAsia" w:ascii="宋体" w:hAnsi="宋体"/>
                <w:sz w:val="24"/>
              </w:rPr>
              <w:t>号）、《关于进一步加大政府采购支持中小企业力度的通知》（财库〔</w:t>
            </w:r>
            <w:r>
              <w:rPr>
                <w:rFonts w:ascii="宋体" w:hAnsi="宋体"/>
                <w:sz w:val="24"/>
              </w:rPr>
              <w:t>2022</w:t>
            </w:r>
            <w:r>
              <w:rPr>
                <w:rFonts w:hint="eastAsia" w:ascii="宋体" w:hAnsi="宋体"/>
                <w:sz w:val="24"/>
              </w:rPr>
              <w:t>〕</w:t>
            </w:r>
            <w:r>
              <w:rPr>
                <w:rFonts w:ascii="宋体" w:hAnsi="宋体"/>
                <w:sz w:val="24"/>
              </w:rPr>
              <w:t>19</w:t>
            </w:r>
            <w:r>
              <w:rPr>
                <w:rFonts w:hint="eastAsia" w:ascii="宋体" w:hAnsi="宋体"/>
                <w:sz w:val="24"/>
              </w:rPr>
              <w:t>号）规定，对小型和微型企业投标价格给予</w:t>
            </w:r>
            <w:r>
              <w:rPr>
                <w:rFonts w:ascii="宋体" w:hAnsi="宋体"/>
                <w:sz w:val="24"/>
              </w:rPr>
              <w:t>20%</w:t>
            </w:r>
            <w:r>
              <w:rPr>
                <w:rFonts w:hint="eastAsia" w:ascii="宋体" w:hAnsi="宋体"/>
                <w:sz w:val="24"/>
              </w:rPr>
              <w:t>（</w:t>
            </w:r>
            <w:r>
              <w:rPr>
                <w:rFonts w:ascii="宋体" w:hAnsi="宋体"/>
                <w:sz w:val="24"/>
              </w:rPr>
              <w:t>10%-20%</w:t>
            </w:r>
            <w:r>
              <w:rPr>
                <w:rFonts w:hint="eastAsia" w:ascii="宋体" w:hAnsi="宋体"/>
                <w:sz w:val="24"/>
              </w:rPr>
              <w:t>）的扣除（工程项目3%-5%），用扣除后的价格参与评审。</w:t>
            </w:r>
          </w:p>
          <w:p>
            <w:pPr>
              <w:autoSpaceDE w:val="0"/>
              <w:autoSpaceDN w:val="0"/>
              <w:adjustRightInd w:val="0"/>
              <w:snapToGrid w:val="0"/>
              <w:spacing w:line="360" w:lineRule="auto"/>
              <w:rPr>
                <w:rFonts w:ascii="宋体" w:hAnsi="宋体"/>
                <w:b/>
                <w:sz w:val="24"/>
              </w:rPr>
            </w:pPr>
            <w:r>
              <w:rPr>
                <w:rFonts w:hint="eastAsia" w:ascii="宋体" w:hAnsi="宋体"/>
                <w:sz w:val="24"/>
              </w:rPr>
              <w:t>3</w:t>
            </w:r>
            <w:r>
              <w:rPr>
                <w:rFonts w:ascii="宋体" w:hAnsi="宋体"/>
                <w:sz w:val="24"/>
              </w:rPr>
              <w:t>、本次采购标的对应的中小企业划分标准所属行业：</w:t>
            </w:r>
            <w:r>
              <w:rPr>
                <w:rFonts w:hint="eastAsia" w:ascii="宋体" w:hAnsi="宋体" w:cs="宋体"/>
                <w:b/>
                <w:bCs/>
                <w:sz w:val="24"/>
                <w:szCs w:val="24"/>
              </w:rPr>
              <w:t>工业</w:t>
            </w:r>
            <w:r>
              <w:rPr>
                <w:rFonts w:hint="eastAsia" w:ascii="宋体" w:hAnsi="宋体"/>
                <w:b/>
                <w:bCs/>
                <w:sz w:val="24"/>
              </w:rPr>
              <w:t>。</w:t>
            </w:r>
          </w:p>
          <w:p>
            <w:pPr>
              <w:autoSpaceDE w:val="0"/>
              <w:autoSpaceDN w:val="0"/>
              <w:adjustRightInd w:val="0"/>
              <w:snapToGrid w:val="0"/>
              <w:spacing w:line="360" w:lineRule="auto"/>
              <w:rPr>
                <w:rFonts w:ascii="宋体" w:hAnsi="宋体"/>
                <w:b/>
                <w:sz w:val="24"/>
              </w:rPr>
            </w:pPr>
            <w:r>
              <w:rPr>
                <w:rFonts w:hint="eastAsia" w:ascii="宋体" w:hAnsi="宋体"/>
                <w:sz w:val="24"/>
              </w:rPr>
              <w:t>4、以联合体形式参加政府采购活动，联合体各方均为中小企业的，联合体视同中小企业。其中，联合体各方均为小微企业的，联合体视同小微企业。</w:t>
            </w:r>
          </w:p>
          <w:p>
            <w:pPr>
              <w:autoSpaceDE w:val="0"/>
              <w:autoSpaceDN w:val="0"/>
              <w:adjustRightInd w:val="0"/>
              <w:snapToGrid w:val="0"/>
              <w:spacing w:line="360" w:lineRule="auto"/>
              <w:rPr>
                <w:rFonts w:ascii="宋体" w:hAnsi="宋体"/>
                <w:sz w:val="24"/>
              </w:rPr>
            </w:pPr>
            <w:r>
              <w:rPr>
                <w:rFonts w:hint="eastAsia" w:ascii="宋体" w:hAnsi="宋体"/>
                <w:sz w:val="24"/>
              </w:rPr>
              <w:t>5、接受大中型企业与小微企业组成联合体或者允许大中型企业向一家或者多家小微企业分包的采购项目，对于联合协议或者分包意向协议约定小微企业的合同份额占到合同总金额</w:t>
            </w:r>
            <w:r>
              <w:rPr>
                <w:rFonts w:ascii="宋体" w:hAnsi="宋体"/>
                <w:sz w:val="24"/>
              </w:rPr>
              <w:t xml:space="preserve"> 30%</w:t>
            </w:r>
            <w:r>
              <w:rPr>
                <w:rFonts w:hint="eastAsia" w:ascii="宋体" w:hAnsi="宋体"/>
                <w:sz w:val="24"/>
              </w:rPr>
              <w:t>以上的，采购人、采购代理机构应当对联合体或者大中型企业的报价给予</w:t>
            </w:r>
            <w:r>
              <w:rPr>
                <w:rFonts w:ascii="宋体" w:hAnsi="宋体"/>
                <w:sz w:val="24"/>
              </w:rPr>
              <w:t>6%</w:t>
            </w:r>
            <w:r>
              <w:rPr>
                <w:rFonts w:hint="eastAsia" w:ascii="宋体" w:hAnsi="宋体"/>
                <w:sz w:val="24"/>
              </w:rPr>
              <w:t>（</w:t>
            </w:r>
            <w:r>
              <w:rPr>
                <w:rFonts w:ascii="宋体" w:hAnsi="宋体"/>
                <w:sz w:val="24"/>
              </w:rPr>
              <w:t>4—6%</w:t>
            </w:r>
            <w:r>
              <w:rPr>
                <w:rFonts w:hint="eastAsia" w:ascii="宋体" w:hAnsi="宋体"/>
                <w:sz w:val="24"/>
              </w:rPr>
              <w:t>）的扣除（工程项目1%-2%）用扣除后的价格参加评审。组成联合体或者接受分包的小微企业与联合体内其他企业、分包企业之间存在直接控股、管理关系的，不享受价格扣除优惠政策。</w:t>
            </w:r>
          </w:p>
          <w:p>
            <w:pPr>
              <w:autoSpaceDE w:val="0"/>
              <w:autoSpaceDN w:val="0"/>
              <w:adjustRightInd w:val="0"/>
              <w:snapToGrid w:val="0"/>
              <w:spacing w:line="360" w:lineRule="auto"/>
              <w:rPr>
                <w:rFonts w:ascii="宋体" w:hAnsi="宋体"/>
                <w:sz w:val="24"/>
              </w:rPr>
            </w:pPr>
            <w:r>
              <w:rPr>
                <w:rFonts w:hint="eastAsia" w:ascii="宋体" w:hAnsi="宋体"/>
                <w:sz w:val="24"/>
              </w:rPr>
              <w:t>6、提供由省级以上监狱管理局、戒毒管理局（含新疆生产建设兵团）出具的属于监狱企业证明文件的，视同为小型和微型企业。</w:t>
            </w:r>
          </w:p>
          <w:p>
            <w:pPr>
              <w:autoSpaceDE w:val="0"/>
              <w:autoSpaceDN w:val="0"/>
              <w:adjustRightInd w:val="0"/>
              <w:snapToGrid w:val="0"/>
              <w:spacing w:line="360" w:lineRule="auto"/>
              <w:rPr>
                <w:rFonts w:ascii="宋体" w:hAnsi="宋体"/>
                <w:sz w:val="24"/>
              </w:rPr>
            </w:pPr>
            <w:r>
              <w:rPr>
                <w:rFonts w:hint="eastAsia" w:ascii="宋体" w:hAnsi="宋体"/>
                <w:sz w:val="24"/>
              </w:rPr>
              <w:t>7、符合享受政府采购支持政策的残疾人福利性单位条件且提供《残疾人 福利性单位声明函》的，视同为小型和微型企业。</w:t>
            </w:r>
          </w:p>
          <w:p>
            <w:pPr>
              <w:autoSpaceDE w:val="0"/>
              <w:autoSpaceDN w:val="0"/>
              <w:adjustRightInd w:val="0"/>
              <w:snapToGrid w:val="0"/>
              <w:spacing w:line="360" w:lineRule="auto"/>
              <w:rPr>
                <w:rFonts w:ascii="宋体" w:hAnsi="宋体"/>
                <w:sz w:val="24"/>
              </w:rPr>
            </w:pPr>
            <w:r>
              <w:rPr>
                <w:rFonts w:hint="eastAsia" w:ascii="宋体" w:hAnsi="宋体"/>
                <w:sz w:val="24"/>
              </w:rPr>
              <w:t>享受政府采购支持政策的残疾人福利性单位应当同时满足以下条件：</w:t>
            </w:r>
          </w:p>
          <w:p>
            <w:pPr>
              <w:autoSpaceDE w:val="0"/>
              <w:autoSpaceDN w:val="0"/>
              <w:adjustRightInd w:val="0"/>
              <w:snapToGrid w:val="0"/>
              <w:spacing w:line="360" w:lineRule="auto"/>
              <w:rPr>
                <w:rFonts w:ascii="宋体" w:hAnsi="宋体"/>
                <w:sz w:val="24"/>
              </w:rPr>
            </w:pPr>
            <w:r>
              <w:rPr>
                <w:rFonts w:hint="eastAsia" w:ascii="宋体" w:hAnsi="宋体"/>
                <w:sz w:val="24"/>
              </w:rPr>
              <w:t>（一）安置的残疾人占本单位在职职工人数的比例不低于 25%（含 25%），并且安置的残疾人人数不少于 10 人（含 10 人）；</w:t>
            </w:r>
          </w:p>
          <w:p>
            <w:pPr>
              <w:autoSpaceDE w:val="0"/>
              <w:autoSpaceDN w:val="0"/>
              <w:adjustRightInd w:val="0"/>
              <w:snapToGrid w:val="0"/>
              <w:spacing w:line="360" w:lineRule="auto"/>
              <w:rPr>
                <w:rFonts w:ascii="宋体" w:hAnsi="宋体"/>
                <w:sz w:val="24"/>
              </w:rPr>
            </w:pPr>
            <w:r>
              <w:rPr>
                <w:rFonts w:hint="eastAsia" w:ascii="宋体" w:hAnsi="宋体"/>
                <w:sz w:val="24"/>
              </w:rPr>
              <w:t>（二）依法与安置的每位残疾人签订了一年以上（含一年）的</w:t>
            </w:r>
          </w:p>
          <w:p>
            <w:pPr>
              <w:autoSpaceDE w:val="0"/>
              <w:autoSpaceDN w:val="0"/>
              <w:adjustRightInd w:val="0"/>
              <w:snapToGrid w:val="0"/>
              <w:spacing w:line="360" w:lineRule="auto"/>
              <w:rPr>
                <w:rFonts w:ascii="宋体" w:hAnsi="宋体"/>
                <w:sz w:val="24"/>
              </w:rPr>
            </w:pPr>
            <w:r>
              <w:rPr>
                <w:rFonts w:hint="eastAsia" w:ascii="宋体" w:hAnsi="宋体"/>
                <w:sz w:val="24"/>
              </w:rPr>
              <w:t>劳动合同或服务协议；</w:t>
            </w:r>
          </w:p>
          <w:p>
            <w:pPr>
              <w:autoSpaceDE w:val="0"/>
              <w:autoSpaceDN w:val="0"/>
              <w:adjustRightInd w:val="0"/>
              <w:snapToGrid w:val="0"/>
              <w:spacing w:line="360" w:lineRule="auto"/>
              <w:rPr>
                <w:rFonts w:ascii="宋体" w:hAnsi="宋体"/>
                <w:sz w:val="24"/>
              </w:rPr>
            </w:pPr>
            <w:r>
              <w:rPr>
                <w:rFonts w:hint="eastAsia" w:ascii="宋体" w:hAnsi="宋体"/>
                <w:sz w:val="24"/>
              </w:rPr>
              <w:t>（三）为安置的每位残疾人按月足额缴纳了基本养老保险、基本医疗保险、失业保险、工伤保险和生育保险等社会保险费；</w:t>
            </w:r>
          </w:p>
          <w:p>
            <w:pPr>
              <w:autoSpaceDE w:val="0"/>
              <w:autoSpaceDN w:val="0"/>
              <w:adjustRightInd w:val="0"/>
              <w:snapToGrid w:val="0"/>
              <w:spacing w:line="360" w:lineRule="auto"/>
              <w:rPr>
                <w:rFonts w:ascii="宋体" w:hAnsi="宋体"/>
                <w:sz w:val="24"/>
              </w:rPr>
            </w:pPr>
            <w:r>
              <w:rPr>
                <w:rFonts w:hint="eastAsia" w:ascii="宋体" w:hAnsi="宋体"/>
                <w:sz w:val="24"/>
              </w:rPr>
              <w:t>（四）通过银行等金融机构向安置的每位残疾人，按月支付了不低于单位所在区县适用的经省级人民政府批准的月最低工资标准的工资；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rPr>
                <w:rFonts w:ascii="宋体" w:hAnsi="宋体"/>
                <w:sz w:val="24"/>
              </w:rPr>
            </w:pPr>
            <w:r>
              <w:rPr>
                <w:rFonts w:hint="eastAsia" w:ascii="宋体" w:hAnsi="宋体"/>
                <w:sz w:val="24"/>
              </w:rPr>
              <w:t>（五）提供本单位制造的货物、承担的工程或者服务（以下简称产品），或者提供其他残疾人福利性单位制造的货物（不包括使用非残疾人福利性单位注册商标的货物）。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360" w:lineRule="auto"/>
              <w:rPr>
                <w:rFonts w:ascii="宋体" w:hAnsi="宋体"/>
                <w:sz w:val="24"/>
              </w:rPr>
            </w:pPr>
            <w:r>
              <w:rPr>
                <w:rFonts w:hint="eastAsia" w:ascii="宋体" w:hAnsi="宋体"/>
                <w:sz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rPr>
                <w:rFonts w:ascii="宋体" w:hAnsi="宋体"/>
                <w:sz w:val="24"/>
                <w:lang w:val="en-GB"/>
              </w:rPr>
            </w:pPr>
            <w:r>
              <w:rPr>
                <w:rFonts w:hint="eastAsia" w:ascii="宋体" w:hAnsi="宋体"/>
                <w:sz w:val="24"/>
              </w:rPr>
              <w:t>8、</w:t>
            </w:r>
            <w:r>
              <w:rPr>
                <w:rFonts w:hint="eastAsia" w:ascii="宋体" w:hAnsi="宋体"/>
                <w:sz w:val="24"/>
                <w:lang w:val="en-GB"/>
              </w:rPr>
              <w:t>小型和微型企业不包括民办非企业单位。</w:t>
            </w:r>
          </w:p>
          <w:p>
            <w:pPr>
              <w:autoSpaceDE w:val="0"/>
              <w:autoSpaceDN w:val="0"/>
              <w:adjustRightInd w:val="0"/>
              <w:snapToGrid w:val="0"/>
              <w:spacing w:line="360" w:lineRule="auto"/>
              <w:rPr>
                <w:rFonts w:ascii="宋体" w:hAnsi="宋体"/>
                <w:b/>
                <w:sz w:val="24"/>
                <w:szCs w:val="24"/>
              </w:rPr>
            </w:pPr>
            <w:r>
              <w:rPr>
                <w:rFonts w:hint="eastAsia" w:ascii="宋体" w:hAnsi="宋体"/>
                <w:sz w:val="24"/>
              </w:rPr>
              <w:t>9、符合中小企业划分标准的个体工商户，在政府采购活动中视同中小企业。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
                <w:bCs/>
                <w:sz w:val="24"/>
                <w:szCs w:val="24"/>
              </w:rPr>
            </w:pPr>
            <w:r>
              <w:rPr>
                <w:rFonts w:ascii="宋体" w:hAnsi="宋体"/>
                <w:sz w:val="24"/>
              </w:rPr>
              <w:t>节能环保要求</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
                <w:sz w:val="24"/>
                <w:szCs w:val="24"/>
              </w:rPr>
            </w:pPr>
            <w:r>
              <w:rPr>
                <w:rFonts w:ascii="宋体" w:hAnsi="宋体"/>
                <w:sz w:val="24"/>
              </w:rPr>
              <w:t>执行《财政部 发展改革委 生态环境部 市场监管总局关于调整优化节能 产品、环境标志产品政府采购执行机制的通知》（财库〔2019〕9号）、关 于印发节能产品政府采购品目清单的通知（财库〔2019〕19号）、关于印 发环境标志产品政府采购品目清单的通知（财库〔2019〕18号）、市场监管总局关于发布参与实施政府采购节能产品、环境标志产品认证机构名录的公告（2019年第16号），本次投标产品属于政府强制采购产品的，须 提供国家确定的认证机构出具的、处于有效期之内的节能产品认证证书；属于政府优先采购产品的，须提供国家确定的认证机构 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sz w:val="24"/>
                <w:szCs w:val="24"/>
              </w:rPr>
            </w:pPr>
            <w:r>
              <w:rPr>
                <w:rFonts w:hint="eastAsia" w:ascii="宋体" w:hAnsi="宋体"/>
                <w:position w:val="6"/>
                <w:sz w:val="24"/>
                <w:szCs w:val="24"/>
              </w:rPr>
              <w:t>未尽事宜，按国家有关规定执行。</w:t>
            </w:r>
          </w:p>
        </w:tc>
      </w:tr>
    </w:tbl>
    <w:p>
      <w:pPr>
        <w:pStyle w:val="10"/>
        <w:ind w:firstLine="400"/>
      </w:pPr>
    </w:p>
    <w:p>
      <w:pPr>
        <w:widowControl/>
        <w:jc w:val="center"/>
        <w:rPr>
          <w:rFonts w:ascii="宋体" w:hAnsi="宋体"/>
          <w:b/>
          <w:kern w:val="0"/>
          <w:sz w:val="56"/>
          <w:szCs w:val="32"/>
        </w:rPr>
      </w:pPr>
      <w:r>
        <w:rPr>
          <w:b/>
          <w:kern w:val="0"/>
          <w:sz w:val="40"/>
        </w:rPr>
        <w:br w:type="page"/>
      </w:r>
      <w:r>
        <w:rPr>
          <w:rFonts w:hint="eastAsia"/>
          <w:b/>
          <w:kern w:val="0"/>
          <w:sz w:val="40"/>
        </w:rPr>
        <w:t>第四章 供应商须知</w:t>
      </w:r>
    </w:p>
    <w:p>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一、概念释义</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 本采购文件仅适用于本次“采购邀请”</w:t>
      </w:r>
      <w:r>
        <w:rPr>
          <w:rFonts w:hint="eastAsia" w:ascii="宋体" w:hAnsi="宋体"/>
          <w:sz w:val="24"/>
          <w:szCs w:val="24"/>
        </w:rPr>
        <w:t xml:space="preserve"> 和“供应商须知前附表”中所述采购项目的采购。</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 本采购文件解释权属于“采购邀请”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所述的采购人、采购代理公司。</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pPr>
        <w:pStyle w:val="22"/>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2.2“采购人、 采购代理机构”：</w:t>
      </w:r>
      <w:r>
        <w:rPr>
          <w:rFonts w:hint="eastAsia" w:ascii="宋体" w:hAnsi="宋体"/>
          <w:sz w:val="24"/>
          <w:szCs w:val="24"/>
        </w:rPr>
        <w:t>系指“供应商须知前附表”中所述的组织本次采购的代理公司和采购人。</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2.3“供应商”系指从采购人、代理机构处按规定获取采购文件，并按照采购文件向采购人、代理公司提交投标文件的供应商。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2.4“中标供应商”系指中标的供应商。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olor w:val="000000"/>
          <w:sz w:val="24"/>
          <w:szCs w:val="24"/>
        </w:rPr>
        <w:t>2.5“甲方”系指采购人。</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2.6“乙方”系指中标并向采购人提供服务的供应商。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2.7“服务”系指磋商文件规定的供应商为完成采购项目所需承担的全部义务。</w:t>
      </w:r>
    </w:p>
    <w:p>
      <w:pPr>
        <w:pStyle w:val="22"/>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w:t>
      </w:r>
      <w:r>
        <w:rPr>
          <w:rFonts w:ascii="宋体" w:hAnsi="宋体" w:cs="宋体"/>
          <w:kern w:val="0"/>
          <w:sz w:val="24"/>
          <w:szCs w:val="24"/>
        </w:rPr>
        <w:t>关于政府采购进口产品管理有关问题的通知</w:t>
      </w:r>
      <w:r>
        <w:rPr>
          <w:rFonts w:hint="eastAsia" w:ascii="宋体" w:hAnsi="宋体" w:cs="宋体"/>
          <w:kern w:val="0"/>
          <w:sz w:val="24"/>
          <w:szCs w:val="24"/>
        </w:rPr>
        <w:t>》(财库[2007]119号)、《关于政府采购进口产品管理有关问题的通知》（财办库［</w:t>
      </w:r>
      <w:r>
        <w:rPr>
          <w:rFonts w:ascii="宋体" w:hAnsi="宋体" w:cs="宋体"/>
          <w:kern w:val="0"/>
          <w:sz w:val="24"/>
          <w:szCs w:val="24"/>
        </w:rPr>
        <w:t>2008</w:t>
      </w:r>
      <w:r>
        <w:rPr>
          <w:rFonts w:hint="eastAsia" w:ascii="宋体" w:hAnsi="宋体" w:cs="宋体"/>
          <w:kern w:val="0"/>
          <w:sz w:val="24"/>
          <w:szCs w:val="24"/>
        </w:rPr>
        <w:t>］</w:t>
      </w:r>
      <w:r>
        <w:rPr>
          <w:rFonts w:ascii="宋体" w:hAnsi="宋体" w:cs="宋体"/>
          <w:kern w:val="0"/>
          <w:sz w:val="24"/>
          <w:szCs w:val="24"/>
        </w:rPr>
        <w:t xml:space="preserve">248 </w:t>
      </w:r>
      <w:r>
        <w:rPr>
          <w:rFonts w:hint="eastAsia" w:ascii="宋体" w:hAnsi="宋体" w:cs="宋体"/>
          <w:kern w:val="0"/>
          <w:sz w:val="24"/>
          <w:szCs w:val="24"/>
        </w:rPr>
        <w:t>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2.8.1采购文件</w:t>
      </w:r>
      <w:r>
        <w:rPr>
          <w:rFonts w:ascii="宋体" w:hAnsi="宋体" w:cs="宋体"/>
          <w:kern w:val="0"/>
          <w:sz w:val="24"/>
          <w:szCs w:val="24"/>
        </w:rPr>
        <w:t>列明不允许或未列明允许进口产品参加</w:t>
      </w:r>
      <w:r>
        <w:rPr>
          <w:rFonts w:hint="eastAsia" w:ascii="宋体" w:hAnsi="宋体" w:cs="宋体"/>
          <w:kern w:val="0"/>
          <w:sz w:val="24"/>
          <w:szCs w:val="24"/>
        </w:rPr>
        <w:t>响应</w:t>
      </w:r>
      <w:r>
        <w:rPr>
          <w:rFonts w:ascii="宋体" w:hAnsi="宋体" w:cs="宋体"/>
          <w:kern w:val="0"/>
          <w:sz w:val="24"/>
          <w:szCs w:val="24"/>
        </w:rPr>
        <w:t>的，均视为拒绝进口产品参加</w:t>
      </w:r>
      <w:r>
        <w:rPr>
          <w:rFonts w:hint="eastAsia" w:ascii="宋体" w:hAnsi="宋体" w:cs="宋体"/>
          <w:kern w:val="0"/>
          <w:sz w:val="24"/>
          <w:szCs w:val="24"/>
        </w:rPr>
        <w:t>响应</w:t>
      </w:r>
      <w:r>
        <w:rPr>
          <w:rFonts w:ascii="宋体" w:hAnsi="宋体" w:cs="宋体"/>
          <w:kern w:val="0"/>
          <w:sz w:val="24"/>
          <w:szCs w:val="24"/>
        </w:rPr>
        <w:t>。</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2.8.2</w:t>
      </w:r>
      <w:r>
        <w:rPr>
          <w:rFonts w:ascii="宋体" w:hAnsi="宋体" w:cs="宋体"/>
          <w:kern w:val="0"/>
          <w:sz w:val="24"/>
          <w:szCs w:val="24"/>
        </w:rPr>
        <w:t>如</w:t>
      </w:r>
      <w:r>
        <w:rPr>
          <w:rFonts w:hint="eastAsia" w:ascii="宋体" w:hAnsi="宋体" w:cs="宋体"/>
          <w:kern w:val="0"/>
          <w:sz w:val="24"/>
          <w:szCs w:val="24"/>
        </w:rPr>
        <w:t>投标文件</w:t>
      </w:r>
      <w:r>
        <w:rPr>
          <w:rFonts w:ascii="宋体" w:hAnsi="宋体" w:cs="宋体"/>
          <w:kern w:val="0"/>
          <w:sz w:val="24"/>
          <w:szCs w:val="24"/>
        </w:rPr>
        <w:t>中已说明，经财政部门审核同意，允许部分或全部产品采购进口产品，</w:t>
      </w:r>
      <w:r>
        <w:rPr>
          <w:rFonts w:hint="eastAsia" w:ascii="宋体" w:hAnsi="宋体" w:cs="宋体"/>
          <w:kern w:val="0"/>
          <w:sz w:val="24"/>
          <w:szCs w:val="24"/>
        </w:rPr>
        <w:t>供应商</w:t>
      </w:r>
      <w:r>
        <w:rPr>
          <w:rFonts w:ascii="宋体" w:hAnsi="宋体" w:cs="宋体"/>
          <w:kern w:val="0"/>
          <w:sz w:val="24"/>
          <w:szCs w:val="24"/>
        </w:rPr>
        <w:t>既可提供本国产品，也可以提供进口产品。</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2.9采购文件中凡标有“★”的条款均系实质性要求条款。</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合格的供应商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3.1具有本项目生产、制造、供应或实施能力，符合、承认并承诺履行本采购文件各项规定的法人、其他组织或者自然人。</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3.4单位负责人为同一人或者存在直接控股、管理关系的不同供应商，不得参加同一合同项下的政府采购活动。违反规定的，相关投标均无效。</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w:t>
      </w:r>
      <w:r>
        <w:rPr>
          <w:rFonts w:ascii="宋体" w:hAnsi="宋体" w:cs="宋体"/>
          <w:kern w:val="0"/>
          <w:sz w:val="24"/>
          <w:szCs w:val="24"/>
        </w:rPr>
        <w:t>3.1</w:t>
      </w:r>
      <w:r>
        <w:rPr>
          <w:rFonts w:hint="eastAsia" w:ascii="宋体" w:hAnsi="宋体" w:cs="宋体"/>
          <w:kern w:val="0"/>
          <w:sz w:val="24"/>
          <w:szCs w:val="24"/>
        </w:rPr>
        <w:t>项和3.2项要求外，还应遵守以下规定：</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3.6.1在投标文件中向采购人提交联合体协议书，明确联合体各方承担的工作和义务；</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3.6.2采购人根据采购项目的特殊要求规定供应商特定条件的，联合体各方中至少应当有一方符合采购规定的特定条件。</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3.6.3联合体各方不得再单独参加或者与其他供应商另外组成联合体参加同一合同项下的政府采购活动。</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3.6.4</w:t>
      </w:r>
      <w:r>
        <w:rPr>
          <w:rFonts w:ascii="宋体" w:hAnsi="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cs="宋体"/>
          <w:kern w:val="0"/>
          <w:sz w:val="24"/>
          <w:szCs w:val="24"/>
        </w:rPr>
        <w:t>承担连带责任</w:t>
      </w:r>
      <w:r>
        <w:rPr>
          <w:rFonts w:ascii="宋体" w:hAnsi="宋体" w:cs="宋体"/>
          <w:kern w:val="0"/>
          <w:sz w:val="24"/>
          <w:szCs w:val="24"/>
        </w:rPr>
        <w:fldChar w:fldCharType="end"/>
      </w:r>
      <w:r>
        <w:rPr>
          <w:rFonts w:ascii="宋体" w:hAnsi="宋体" w:cs="宋体"/>
          <w:kern w:val="0"/>
          <w:sz w:val="24"/>
          <w:szCs w:val="24"/>
        </w:rPr>
        <w:t>。</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3.7法律、行政法规规定的其他条件。</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4.3如供应商所投产品被列入</w:t>
      </w:r>
      <w:r>
        <w:rPr>
          <w:rFonts w:ascii="宋体" w:hAnsi="宋体" w:cs="宋体"/>
          <w:kern w:val="0"/>
          <w:sz w:val="24"/>
          <w:szCs w:val="24"/>
        </w:rPr>
        <w:t>《中华人民共和国实施强制性产品认证的产品目录》，</w:t>
      </w:r>
      <w:r>
        <w:rPr>
          <w:rFonts w:hint="eastAsia" w:ascii="宋体" w:hAnsi="宋体" w:cs="宋体"/>
          <w:kern w:val="0"/>
          <w:sz w:val="24"/>
          <w:szCs w:val="24"/>
        </w:rPr>
        <w:t>则该产品应具备国家认监委指定强制性产品认证机构颁发的《中国国家强制性产品认证证书》（CCC 认证）。供应商不能提供超出此目录范畴外的替代品。</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供应商所投产品如被列入《信息安全产品强制性认证目录》，则该产品应具备中国信息安全认证中心颁发的《</w:t>
      </w:r>
      <w:r>
        <w:fldChar w:fldCharType="begin"/>
      </w:r>
      <w:r>
        <w:instrText xml:space="preserve"> HYPERLINK "http://www.cnca.gov.cn/cnca/zwxx/ggxx/images/2010/07/19/A6C32D2A507AC2A38326896013A67542.doc" \t "_blank" </w:instrText>
      </w:r>
      <w:r>
        <w:fldChar w:fldCharType="separate"/>
      </w:r>
      <w:r>
        <w:rPr>
          <w:rFonts w:hint="eastAsia" w:ascii="宋体" w:hAnsi="宋体" w:cs="宋体"/>
          <w:kern w:val="0"/>
          <w:sz w:val="24"/>
          <w:szCs w:val="24"/>
        </w:rPr>
        <w:t>中国国家信息安全产品认证证书</w:t>
      </w:r>
      <w:r>
        <w:rPr>
          <w:rFonts w:hint="eastAsia" w:ascii="宋体" w:hAnsi="宋体" w:cs="宋体"/>
          <w:kern w:val="0"/>
          <w:sz w:val="24"/>
          <w:szCs w:val="24"/>
        </w:rPr>
        <w:fldChar w:fldCharType="end"/>
      </w:r>
      <w:r>
        <w:rPr>
          <w:rFonts w:hint="eastAsia" w:ascii="宋体" w:hAnsi="宋体" w:cs="宋体"/>
          <w:kern w:val="0"/>
          <w:sz w:val="24"/>
          <w:szCs w:val="24"/>
        </w:rPr>
        <w:t>》。供应商不能提供超出此目录范畴外的替代品。</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投标费用</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信息发布</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本采购项目需要公开的有关信息，包括招标公告、采购文件澄清或修改公告、中标公告以及延长投标文件提交截止时间等与采购活动有关的通知，采购人、采购代理机构均将通过在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代理费用</w:t>
      </w:r>
    </w:p>
    <w:p>
      <w:pPr>
        <w:pStyle w:val="22"/>
        <w:numPr>
          <w:ilvl w:val="0"/>
          <w:numId w:val="4"/>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收取标准：收取。详见供应商须知前附表。</w:t>
      </w:r>
    </w:p>
    <w:p>
      <w:pPr>
        <w:pStyle w:val="22"/>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7.2 收取方式：</w:t>
      </w:r>
      <w:r>
        <w:rPr>
          <w:rFonts w:hint="eastAsia" w:ascii="宋体" w:hAnsi="宋体" w:cs="宋体"/>
          <w:bCs/>
          <w:kern w:val="0"/>
          <w:sz w:val="24"/>
          <w:szCs w:val="24"/>
        </w:rPr>
        <w:t>中标通知书发出前，由中标供应商按照</w:t>
      </w:r>
      <w:r>
        <w:rPr>
          <w:rFonts w:ascii="宋体" w:hAnsi="宋体" w:cs="宋体"/>
          <w:bCs/>
          <w:kern w:val="0"/>
          <w:sz w:val="24"/>
          <w:szCs w:val="24"/>
        </w:rPr>
        <w:t>河南省招投标协会豫招协[2023]002号文</w:t>
      </w:r>
      <w:r>
        <w:rPr>
          <w:rFonts w:hint="eastAsia" w:ascii="宋体" w:hAnsi="宋体" w:cs="宋体"/>
          <w:kern w:val="0"/>
          <w:sz w:val="24"/>
          <w:szCs w:val="24"/>
        </w:rPr>
        <w:t>，按照</w:t>
      </w:r>
      <w:r>
        <w:rPr>
          <w:rFonts w:hint="eastAsia" w:ascii="宋体" w:hAnsi="宋体" w:cs="宋体"/>
          <w:bCs/>
          <w:kern w:val="0"/>
          <w:sz w:val="24"/>
          <w:szCs w:val="24"/>
        </w:rPr>
        <w:t>差额定率累进法计取，</w:t>
      </w:r>
      <w:r>
        <w:rPr>
          <w:rFonts w:hint="eastAsia" w:ascii="宋体" w:hAnsi="宋体" w:cs="宋体"/>
          <w:bCs/>
          <w:kern w:val="0"/>
          <w:sz w:val="24"/>
          <w:szCs w:val="24"/>
          <w:lang w:val="zh-CN"/>
        </w:rPr>
        <w:t>一次性以现金或转账形式交纳。</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其他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本“供应商须知”的条款如与“投标邀请”、“项目需求”、“供应商须知前附表”和“资格审查与评标”就同一内容的表述不一致的，以“投标邀请”、“ 项目需求”、 “供应商须知前附表”和“资格审查与评标”中规定的内容为准。</w:t>
      </w:r>
    </w:p>
    <w:p>
      <w:pPr>
        <w:tabs>
          <w:tab w:val="left" w:pos="1260"/>
        </w:tabs>
        <w:autoSpaceDE w:val="0"/>
        <w:autoSpaceDN w:val="0"/>
        <w:spacing w:line="360" w:lineRule="auto"/>
        <w:contextualSpacing/>
        <w:jc w:val="center"/>
        <w:rPr>
          <w:rFonts w:ascii="宋体" w:hAnsi="宋体" w:cs="宋体"/>
          <w:b/>
          <w:kern w:val="0"/>
          <w:sz w:val="24"/>
          <w:szCs w:val="24"/>
        </w:rPr>
      </w:pPr>
    </w:p>
    <w:p>
      <w:pPr>
        <w:tabs>
          <w:tab w:val="left" w:pos="1260"/>
        </w:tabs>
        <w:autoSpaceDE w:val="0"/>
        <w:autoSpaceDN w:val="0"/>
        <w:spacing w:line="360" w:lineRule="auto"/>
        <w:contextualSpacing/>
        <w:jc w:val="center"/>
        <w:rPr>
          <w:rFonts w:ascii="宋体" w:hAnsi="宋体" w:cs="宋体"/>
          <w:b/>
          <w:kern w:val="0"/>
          <w:sz w:val="24"/>
          <w:szCs w:val="24"/>
        </w:rPr>
      </w:pP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二、采购文件说明</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采购文件构成</w:t>
      </w:r>
    </w:p>
    <w:p>
      <w:pPr>
        <w:pStyle w:val="22"/>
        <w:numPr>
          <w:ilvl w:val="0"/>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采购文件由以下部分组成：</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投标邀请</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资格审查与评审</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合同书格式及合同条款</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投标文件有关格式</w:t>
      </w:r>
    </w:p>
    <w:p>
      <w:pPr>
        <w:pStyle w:val="22"/>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pPr>
        <w:numPr>
          <w:ilvl w:val="0"/>
          <w:numId w:val="3"/>
        </w:numPr>
        <w:autoSpaceDE w:val="0"/>
        <w:autoSpaceDN w:val="0"/>
        <w:spacing w:line="360" w:lineRule="auto"/>
        <w:contextualSpacing/>
        <w:rPr>
          <w:rFonts w:ascii="宋体" w:hAnsi="宋体" w:cs="宋体"/>
          <w:b/>
          <w:kern w:val="0"/>
          <w:sz w:val="24"/>
        </w:rPr>
      </w:pPr>
      <w:r>
        <w:rPr>
          <w:rFonts w:hint="eastAsia" w:ascii="宋体" w:hAnsi="宋体" w:cs="宋体"/>
          <w:b/>
          <w:kern w:val="0"/>
          <w:sz w:val="24"/>
        </w:rPr>
        <w:t>现场考察、开标前答疑会</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10.1 招标人根据采购项目的具体情况，可以在招标文件公告期满后，组织已获取招标文件的潜在供应商现场考察或者召开开标前答疑会。</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10.2 招标人组织现场考察或者召开答疑会的，应当在招标文件中载明，或者在招标文件公告期满后在财政部门指定的政府采购信息发布媒体和《全国公共资源交易平台（河南省·许昌市）》发布更正公告。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10.3 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10.4 现场考察及参加开标前答疑会所发生的费用及一切责任由供应商自行承担。</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采购文件的澄清或修改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11.1在投标截止期前，无论出于何种原因，采购人可主动地或在解答供应商提出的澄清问题时对采购文件进行修改。</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kern w:val="0"/>
          <w:sz w:val="24"/>
          <w:szCs w:val="24"/>
        </w:rPr>
        <w:t>15</w:t>
      </w:r>
      <w:r>
        <w:rPr>
          <w:rFonts w:hint="eastAsia" w:ascii="宋体" w:hAnsi="宋体" w:cs="宋体"/>
          <w:kern w:val="0"/>
          <w:sz w:val="24"/>
          <w:szCs w:val="24"/>
        </w:rPr>
        <w:t>日前，在财政部门指定的政府采购信息发布媒体和《全国公共资源交易平台（河南省·许昌市）》发布更正公告。</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11.3澄清或修改公告的内容为采购文件的组成部分，并对供应商具有约束力。当采购文件与澄清或修改公告就同一内容的表述不一致时，以最后发出的文件内容为准。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11.4如果澄清或者修改发出的时间距规定的投标截止时间不足</w:t>
      </w:r>
      <w:r>
        <w:rPr>
          <w:rFonts w:ascii="宋体" w:hAnsi="宋体" w:cs="宋体"/>
          <w:kern w:val="0"/>
          <w:sz w:val="24"/>
          <w:szCs w:val="24"/>
        </w:rPr>
        <w:t>15</w:t>
      </w:r>
      <w:r>
        <w:rPr>
          <w:rFonts w:hint="eastAsia" w:ascii="宋体" w:hAnsi="宋体" w:cs="宋体"/>
          <w:kern w:val="0"/>
          <w:sz w:val="24"/>
          <w:szCs w:val="24"/>
        </w:rPr>
        <w:t>日的，采购人、采购代理公司将顺延提交投标文件的截止时间。</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三、投标文件的编制</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投标文件的语言及计量单位</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12.1供应商提交的投标文件以及供应商与采购人、 采购代理公司就有关采购事宜的所有来往书面文件均应使用中文。除签名、盖章、专用名称等特殊情形外，以中文以外的文字表述的投标文件视同未提供。</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12.2投标文件计量单位，采购文件已有明确规定的，使用采购文件规定的计量单位；采购文件没有规定的，一律采用中华人民共和国法定计量单位。</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报价</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13.1本次采购项目的报价均以人民币为计算单位。</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13.3供应商应对项目要求的全部内容进行报价，少报漏报将导致其投标为非实质性响应予以拒绝。</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22"/>
        <w:autoSpaceDE w:val="0"/>
        <w:autoSpaceDN w:val="0"/>
        <w:spacing w:line="360" w:lineRule="auto"/>
        <w:ind w:firstLineChars="0"/>
        <w:contextualSpacing/>
        <w:rPr>
          <w:rFonts w:ascii="宋体" w:hAnsi="宋体" w:cs="宋体"/>
          <w:sz w:val="24"/>
          <w:szCs w:val="24"/>
        </w:rPr>
      </w:pPr>
      <w:r>
        <w:rPr>
          <w:rFonts w:hint="eastAsia" w:ascii="宋体" w:hAnsi="宋体" w:cs="宋体"/>
          <w:kern w:val="0"/>
          <w:sz w:val="24"/>
          <w:szCs w:val="24"/>
        </w:rPr>
        <w:t>13.5本项目所涉及的运输、施工、安装、集成、调试、验收、备品和工具等费用均包含在响应报价中。</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13.6</w:t>
      </w:r>
      <w:r>
        <w:rPr>
          <w:rFonts w:hint="eastAsia" w:ascii="宋体" w:hAnsi="宋体" w:cs="宋体"/>
          <w:color w:val="000000"/>
          <w:kern w:val="0"/>
          <w:sz w:val="24"/>
          <w:szCs w:val="24"/>
        </w:rPr>
        <w:t>本次招标不接受可选择或可调整的投标方案和报价，任何有选择的或可调整的投标方案和报价将被视为非实质性响应投标而作无效投标处理。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3.7</w:t>
      </w:r>
      <w:r>
        <w:rPr>
          <w:rFonts w:hint="eastAsia" w:ascii="宋体" w:hAnsi="宋体" w:cs="宋体"/>
          <w:kern w:val="0"/>
          <w:sz w:val="24"/>
          <w:szCs w:val="24"/>
        </w:rPr>
        <w:t>报价不得高于本项目预算金额，且不低于成本价。供应商的响应报价高于预算金额（项目控制金额上限）的，该供应商的投标文件将被视为非实质性响应予以拒绝。</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w:t>
      </w:r>
      <w:r>
        <w:rPr>
          <w:rFonts w:ascii="宋体" w:hAnsi="宋体" w:cs="宋体"/>
          <w:kern w:val="0"/>
          <w:sz w:val="24"/>
          <w:szCs w:val="24"/>
        </w:rPr>
        <w:t>8</w:t>
      </w:r>
      <w:r>
        <w:rPr>
          <w:rFonts w:hint="eastAsia" w:ascii="宋体" w:hAnsi="宋体" w:cs="宋体"/>
          <w:kern w:val="0"/>
          <w:sz w:val="24"/>
          <w:szCs w:val="24"/>
        </w:rPr>
        <w:t>最低报价不能做为中标的保证。</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投标文件有效期</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14.2投标有效期内供应商撤销投标文件的，供应商将承担违背投标承诺函的责任追究。</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4.3</w:t>
      </w:r>
      <w:r>
        <w:rPr>
          <w:rFonts w:hint="eastAsia" w:ascii="宋体" w:hAnsi="宋体" w:cs="宋体"/>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w:t>
      </w:r>
      <w:r>
        <w:rPr>
          <w:rFonts w:ascii="宋体" w:hAnsi="宋体" w:cs="宋体"/>
          <w:kern w:val="0"/>
          <w:sz w:val="24"/>
          <w:szCs w:val="24"/>
        </w:rPr>
        <w:t>4</w:t>
      </w:r>
      <w:r>
        <w:rPr>
          <w:rFonts w:hint="eastAsia" w:ascii="宋体" w:hAnsi="宋体" w:cs="宋体"/>
          <w:kern w:val="0"/>
          <w:sz w:val="24"/>
          <w:szCs w:val="24"/>
        </w:rPr>
        <w:t>中标供应商的投标文件作为项目合同的附件，其有效期至中标供应商全部合同义务履行完毕为止。</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投标文件构成</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15.1投标文件的构成应符合法律法规及采购文件的要求。</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15.2供应商应当按照采购文件的要求编制投标文件。投标文件应当对采购文件提出的要求和条件作出明确响应。</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15.3投标文件由资格证明材料、符合性证明材料、其它材料等组成。</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15.5供应商登录许昌公共资源交易系统下载“许昌投标文件制作系统SEARUN 最新版本”，按招标文件要求根据所投标段制作电子投标文件。 一个标段对应生成一个文件夹（xxxx项目xx标段）,后缀名为“.file”的文件用于电子投标使用。</w:t>
      </w:r>
    </w:p>
    <w:p>
      <w:pPr>
        <w:autoSpaceDE w:val="0"/>
        <w:autoSpaceDN w:val="0"/>
        <w:spacing w:line="360" w:lineRule="auto"/>
        <w:ind w:firstLine="480" w:firstLineChars="200"/>
        <w:contextualSpacing/>
        <w:rPr>
          <w:rFonts w:ascii="宋体" w:hAnsi="宋体"/>
          <w:sz w:val="24"/>
          <w:szCs w:val="24"/>
        </w:rPr>
      </w:pPr>
      <w:r>
        <w:rPr>
          <w:rFonts w:hint="eastAsia" w:ascii="宋体" w:hAnsi="宋体" w:cs="宋体"/>
          <w:kern w:val="0"/>
          <w:sz w:val="24"/>
          <w:szCs w:val="24"/>
        </w:rPr>
        <w:t>电子投标文件制作技术咨询：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投标文件格式</w:t>
      </w:r>
    </w:p>
    <w:p>
      <w:pPr>
        <w:autoSpaceDE w:val="0"/>
        <w:autoSpaceDN w:val="0"/>
        <w:spacing w:line="360" w:lineRule="auto"/>
        <w:ind w:firstLine="480" w:firstLineChars="200"/>
        <w:jc w:val="left"/>
        <w:rPr>
          <w:rFonts w:ascii="宋体" w:hAnsi="宋体" w:cs="宋体"/>
          <w:color w:val="000000"/>
          <w:kern w:val="0"/>
          <w:sz w:val="24"/>
          <w:szCs w:val="24"/>
        </w:rPr>
      </w:pPr>
      <w:r>
        <w:rPr>
          <w:rFonts w:hint="eastAsia" w:ascii="宋体" w:hAnsi="宋体" w:cs="宋体"/>
          <w:kern w:val="0"/>
          <w:sz w:val="24"/>
          <w:szCs w:val="24"/>
        </w:rPr>
        <w:t>16.1</w:t>
      </w:r>
      <w:r>
        <w:rPr>
          <w:rStyle w:val="23"/>
          <w:rFonts w:hint="eastAsia" w:ascii="宋体" w:hAnsi="宋体"/>
          <w:sz w:val="24"/>
          <w:szCs w:val="24"/>
        </w:rPr>
        <w:t>投标文件应参照招标文</w:t>
      </w:r>
      <w:r>
        <w:rPr>
          <w:rFonts w:hint="eastAsia" w:ascii="宋体" w:hAnsi="宋体" w:cs="宋体"/>
          <w:color w:val="000000"/>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16.2供应商应按采购文件提供的格式编写投标文件。采购文件未提供标准格式的供应商可自行拟定。</w:t>
      </w:r>
    </w:p>
    <w:p>
      <w:pPr>
        <w:pStyle w:val="22"/>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17.投标保证金：</w:t>
      </w: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不收取投标保证金。</w:t>
      </w:r>
      <w:r>
        <w:rPr>
          <w:rFonts w:hint="eastAsia" w:ascii="宋体" w:hAnsi="宋体" w:cs="仿宋_GB2312"/>
          <w:color w:val="000000"/>
          <w:sz w:val="24"/>
          <w:szCs w:val="24"/>
          <w:lang w:val="zh-CN"/>
        </w:rPr>
        <w:t>供应商应提供投标承诺函（按照招标文件第八章</w:t>
      </w:r>
      <w:r>
        <w:rPr>
          <w:rFonts w:hint="eastAsia" w:ascii="宋体" w:hAnsi="宋体" w:cs="仿宋_GB2312"/>
          <w:color w:val="000000"/>
          <w:sz w:val="24"/>
          <w:szCs w:val="24"/>
        </w:rPr>
        <w:t>3.4格式填写</w:t>
      </w:r>
      <w:r>
        <w:rPr>
          <w:rFonts w:hint="eastAsia" w:ascii="宋体" w:hAnsi="宋体" w:cs="仿宋_GB2312"/>
          <w:color w:val="000000"/>
          <w:sz w:val="24"/>
          <w:szCs w:val="24"/>
          <w:lang w:val="zh-CN"/>
        </w:rPr>
        <w:t>）。</w:t>
      </w:r>
    </w:p>
    <w:p>
      <w:pPr>
        <w:pStyle w:val="22"/>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18.采购文件的数量和签署盖章</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18.1供应商应提交投标文件份数见“供应商须知前附表”。</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18.2在采购文件中已明示需盖章及签名之处，电子投标文件应按采购文件要求加盖供应商电子印章和法人电子印章或授权代表电子印章。</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四、投标文件的提交</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19</w:t>
      </w:r>
      <w:r>
        <w:rPr>
          <w:rFonts w:hint="eastAsia" w:ascii="宋体" w:hAnsi="宋体" w:cs="宋体"/>
          <w:b/>
          <w:kern w:val="0"/>
          <w:sz w:val="24"/>
          <w:szCs w:val="24"/>
        </w:rPr>
        <w:t>.投标截止时间</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19.1</w:t>
      </w:r>
      <w:r>
        <w:rPr>
          <w:rFonts w:hint="eastAsia" w:ascii="宋体" w:hAnsi="宋体" w:cs="宋体"/>
          <w:kern w:val="0"/>
          <w:sz w:val="24"/>
          <w:szCs w:val="24"/>
        </w:rPr>
        <w:t>供应商必须在“投标邀请”和“供应商须知前附表”中规定的投标截止时间前，将加密电子投标文件（</w:t>
      </w:r>
      <w:r>
        <w:rPr>
          <w:rFonts w:ascii="宋体" w:hAnsi="宋体" w:cs="宋体"/>
          <w:kern w:val="0"/>
          <w:sz w:val="24"/>
          <w:szCs w:val="24"/>
        </w:rPr>
        <w:t>.file</w:t>
      </w:r>
      <w:r>
        <w:rPr>
          <w:rFonts w:hint="eastAsia" w:ascii="宋体" w:hAnsi="宋体" w:cs="宋体"/>
          <w:kern w:val="0"/>
          <w:sz w:val="24"/>
          <w:szCs w:val="24"/>
        </w:rPr>
        <w:t>格式）通过《全国公共资源交易平台</w:t>
      </w:r>
      <w:r>
        <w:rPr>
          <w:rFonts w:ascii="宋体" w:hAnsi="宋体" w:cs="宋体"/>
          <w:kern w:val="0"/>
          <w:sz w:val="24"/>
          <w:szCs w:val="24"/>
        </w:rPr>
        <w:t>(</w:t>
      </w:r>
      <w:r>
        <w:rPr>
          <w:rFonts w:hint="eastAsia" w:ascii="宋体" w:hAnsi="宋体" w:cs="宋体"/>
          <w:kern w:val="0"/>
          <w:sz w:val="24"/>
          <w:szCs w:val="24"/>
        </w:rPr>
        <w:t>河南省</w:t>
      </w:r>
      <w:r>
        <w:rPr>
          <w:rFonts w:ascii="Segoe UI Emoji" w:hAnsi="Segoe UI Emoji" w:cs="Segoe UI Emoji"/>
          <w:kern w:val="0"/>
          <w:sz w:val="24"/>
          <w:szCs w:val="24"/>
        </w:rPr>
        <w:t>▪</w:t>
      </w:r>
      <w:r>
        <w:rPr>
          <w:rFonts w:hint="eastAsia" w:ascii="宋体" w:hAnsi="宋体" w:cs="宋体"/>
          <w:kern w:val="0"/>
          <w:sz w:val="24"/>
          <w:szCs w:val="24"/>
        </w:rPr>
        <w:t>许昌市</w:t>
      </w:r>
      <w:r>
        <w:rPr>
          <w:rFonts w:ascii="宋体" w:hAnsi="宋体" w:cs="宋体"/>
          <w:kern w:val="0"/>
          <w:sz w:val="24"/>
          <w:szCs w:val="24"/>
        </w:rPr>
        <w:t>)</w:t>
      </w:r>
      <w:r>
        <w:rPr>
          <w:rFonts w:hint="eastAsia" w:ascii="宋体" w:hAnsi="宋体" w:cs="宋体"/>
          <w:kern w:val="0"/>
          <w:sz w:val="24"/>
          <w:szCs w:val="24"/>
        </w:rPr>
        <w:t>》公共资源交易系统成功上传。</w:t>
      </w:r>
    </w:p>
    <w:p>
      <w:pPr>
        <w:autoSpaceDE w:val="0"/>
        <w:autoSpaceDN w:val="0"/>
        <w:spacing w:line="360" w:lineRule="auto"/>
        <w:ind w:left="198" w:firstLine="240" w:firstLineChars="100"/>
        <w:contextualSpacing/>
        <w:rPr>
          <w:rFonts w:ascii="宋体" w:hAnsi="宋体" w:cs="宋体"/>
          <w:kern w:val="0"/>
          <w:sz w:val="24"/>
          <w:szCs w:val="24"/>
        </w:rPr>
      </w:pPr>
      <w:r>
        <w:rPr>
          <w:rFonts w:ascii="宋体" w:hAnsi="宋体" w:cs="宋体"/>
          <w:kern w:val="0"/>
          <w:sz w:val="24"/>
          <w:szCs w:val="24"/>
        </w:rPr>
        <w:t>19.2</w:t>
      </w:r>
      <w:r>
        <w:rPr>
          <w:rFonts w:hint="eastAsia" w:ascii="宋体" w:hAnsi="宋体" w:cs="宋体"/>
          <w:kern w:val="0"/>
          <w:sz w:val="24"/>
          <w:szCs w:val="24"/>
        </w:rPr>
        <w:t>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0.</w:t>
      </w:r>
      <w:r>
        <w:rPr>
          <w:rFonts w:hint="eastAsia" w:ascii="宋体" w:hAnsi="宋体" w:cs="宋体"/>
          <w:b/>
          <w:kern w:val="0"/>
          <w:sz w:val="24"/>
          <w:szCs w:val="24"/>
        </w:rPr>
        <w:t>迟交的投标文件</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投标截止时间之后上传的投标文件，招标人将拒绝接收。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1.</w:t>
      </w:r>
      <w:r>
        <w:rPr>
          <w:rFonts w:hint="eastAsia" w:ascii="宋体" w:hAnsi="宋体" w:cs="宋体"/>
          <w:b/>
          <w:kern w:val="0"/>
          <w:sz w:val="24"/>
          <w:szCs w:val="24"/>
        </w:rPr>
        <w:t>投标文件的修改和撤回</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供应商应当在投标截止时间前完成电子投标文件的提交，可以补充、修改或撤回。投标截止时间前未完成电子投标文件提交、取得“投标文件提交回执单”的，视为撤回投标文件。</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21.2.</w:t>
      </w:r>
      <w:r>
        <w:rPr>
          <w:rFonts w:hint="eastAsia" w:ascii="宋体" w:hAnsi="宋体" w:cs="宋体"/>
          <w:kern w:val="0"/>
          <w:sz w:val="24"/>
          <w:szCs w:val="24"/>
        </w:rPr>
        <w:t>供应商补充、修改的内容并作为投标文件的组成部分。补充或修改应当按招标文件要求签署、盖章、提交，并应注明“修改”或“补充”字样。</w:t>
      </w:r>
    </w:p>
    <w:p>
      <w:pPr>
        <w:autoSpaceDE w:val="0"/>
        <w:autoSpaceDN w:val="0"/>
        <w:spacing w:line="360" w:lineRule="auto"/>
        <w:ind w:firstLine="480" w:firstLineChars="200"/>
        <w:jc w:val="left"/>
        <w:rPr>
          <w:rFonts w:ascii="宋体" w:hAnsi="宋体" w:cs="仿宋_GB2312"/>
          <w:color w:val="000000"/>
          <w:sz w:val="24"/>
          <w:szCs w:val="24"/>
          <w:lang w:val="zh-CN"/>
        </w:rPr>
      </w:pPr>
      <w:r>
        <w:rPr>
          <w:rFonts w:ascii="宋体" w:hAnsi="宋体" w:cs="宋体"/>
          <w:color w:val="000000"/>
          <w:kern w:val="0"/>
          <w:sz w:val="24"/>
          <w:szCs w:val="24"/>
        </w:rPr>
        <w:t>21.</w:t>
      </w:r>
      <w:r>
        <w:rPr>
          <w:rFonts w:hint="eastAsia" w:ascii="宋体" w:hAnsi="宋体" w:cs="宋体"/>
          <w:color w:val="000000"/>
          <w:kern w:val="0"/>
          <w:sz w:val="24"/>
          <w:szCs w:val="24"/>
        </w:rPr>
        <w:t>3</w:t>
      </w:r>
      <w:r>
        <w:rPr>
          <w:rFonts w:ascii="宋体" w:hAnsi="宋体" w:cs="宋体"/>
          <w:color w:val="000000"/>
          <w:kern w:val="0"/>
          <w:sz w:val="24"/>
          <w:szCs w:val="24"/>
        </w:rPr>
        <w:t>.</w:t>
      </w:r>
      <w:r>
        <w:rPr>
          <w:rFonts w:hint="eastAsia" w:ascii="宋体" w:hAnsi="宋体" w:cs="宋体"/>
          <w:color w:val="000000"/>
          <w:kern w:val="0"/>
          <w:sz w:val="24"/>
          <w:szCs w:val="24"/>
        </w:rPr>
        <w:t>供应商不得在投标</w:t>
      </w:r>
      <w:r>
        <w:rPr>
          <w:rFonts w:hint="eastAsia" w:ascii="宋体" w:hAnsi="宋体" w:cs="仿宋_GB2312"/>
          <w:color w:val="000000"/>
          <w:sz w:val="24"/>
          <w:szCs w:val="24"/>
          <w:lang w:val="zh-CN"/>
        </w:rPr>
        <w:t>有效期内撤销投标文件，否则供应商将承担违背投标承诺函的责任追究。</w:t>
      </w:r>
    </w:p>
    <w:p>
      <w:pPr>
        <w:autoSpaceDE w:val="0"/>
        <w:autoSpaceDN w:val="0"/>
        <w:spacing w:line="360" w:lineRule="auto"/>
        <w:contextualSpacing/>
      </w:pPr>
      <w:r>
        <w:rPr>
          <w:rFonts w:hint="eastAsia" w:ascii="宋体" w:hAnsi="宋体" w:cs="宋体"/>
          <w:b/>
          <w:kern w:val="0"/>
          <w:sz w:val="24"/>
          <w:szCs w:val="24"/>
        </w:rPr>
        <w:t>2</w:t>
      </w:r>
      <w:r>
        <w:rPr>
          <w:rFonts w:ascii="宋体" w:hAnsi="宋体" w:cs="宋体"/>
          <w:b/>
          <w:kern w:val="0"/>
          <w:sz w:val="24"/>
          <w:szCs w:val="24"/>
        </w:rPr>
        <w:t>2.</w:t>
      </w:r>
      <w:r>
        <w:rPr>
          <w:rFonts w:hint="eastAsia" w:ascii="宋体" w:hAnsi="宋体" w:cs="宋体"/>
          <w:b/>
          <w:kern w:val="0"/>
          <w:sz w:val="24"/>
          <w:szCs w:val="24"/>
        </w:rPr>
        <w:t>除供应商须知前附表另有规定外，供应商所提交的电子投标文件不予退还。</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五、开标和评标</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23.</w:t>
      </w:r>
      <w:r>
        <w:rPr>
          <w:rFonts w:hint="eastAsia" w:ascii="宋体" w:hAnsi="宋体" w:cs="宋体"/>
          <w:b/>
          <w:kern w:val="0"/>
          <w:sz w:val="24"/>
          <w:szCs w:val="24"/>
        </w:rPr>
        <w:t>开标</w:t>
      </w:r>
    </w:p>
    <w:p>
      <w:pPr>
        <w:autoSpaceDE w:val="0"/>
        <w:autoSpaceDN w:val="0"/>
        <w:spacing w:line="360" w:lineRule="auto"/>
        <w:ind w:firstLine="480" w:firstLineChars="200"/>
        <w:jc w:val="left"/>
        <w:rPr>
          <w:rFonts w:ascii="宋体" w:hAnsi="宋体" w:cs="宋体"/>
          <w:color w:val="000000"/>
          <w:kern w:val="0"/>
          <w:sz w:val="24"/>
          <w:szCs w:val="24"/>
        </w:rPr>
      </w:pPr>
      <w:r>
        <w:rPr>
          <w:rStyle w:val="23"/>
          <w:rFonts w:hint="eastAsia" w:ascii="宋体" w:hAnsi="宋体"/>
          <w:sz w:val="24"/>
          <w:szCs w:val="24"/>
          <w:lang w:val="zh-CN"/>
        </w:rPr>
        <w:t>23.1本项目采用“远程</w:t>
      </w:r>
      <w:r>
        <w:rPr>
          <w:rFonts w:hint="eastAsia" w:ascii="宋体" w:hAnsi="宋体" w:cs="宋体"/>
          <w:color w:val="000000"/>
          <w:kern w:val="0"/>
          <w:sz w:val="24"/>
          <w:szCs w:val="24"/>
        </w:rPr>
        <w:t>不见面”开标方式,供应商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autoSpaceDE w:val="0"/>
        <w:autoSpaceDN w:val="0"/>
        <w:spacing w:line="360" w:lineRule="auto"/>
        <w:ind w:firstLine="480" w:firstLineChars="200"/>
        <w:jc w:val="left"/>
        <w:rPr>
          <w:rStyle w:val="23"/>
          <w:rFonts w:cs="黑体"/>
          <w:lang w:val="zh-CN"/>
        </w:rPr>
      </w:pPr>
      <w:r>
        <w:rPr>
          <w:rFonts w:hint="eastAsia" w:ascii="宋体" w:hAnsi="宋体" w:cs="宋体"/>
          <w:color w:val="000000"/>
          <w:kern w:val="0"/>
          <w:sz w:val="24"/>
          <w:szCs w:val="24"/>
        </w:rPr>
        <w:t>23.2 投标截止时间到达时，采购代理机构点击“开标”按钮，开标开始，各供应商可以远程进行解密投标文</w:t>
      </w:r>
      <w:r>
        <w:rPr>
          <w:rStyle w:val="23"/>
          <w:rFonts w:hint="eastAsia" w:ascii="宋体" w:hAnsi="宋体"/>
          <w:sz w:val="24"/>
          <w:szCs w:val="24"/>
          <w:lang w:val="zh-CN"/>
        </w:rPr>
        <w:t>件，解密时限为</w:t>
      </w:r>
      <w:r>
        <w:rPr>
          <w:rStyle w:val="23"/>
          <w:rFonts w:ascii="宋体" w:hAnsi="宋体"/>
          <w:sz w:val="24"/>
          <w:szCs w:val="24"/>
          <w:lang w:val="zh-CN"/>
        </w:rPr>
        <w:t>120</w:t>
      </w:r>
      <w:r>
        <w:rPr>
          <w:rStyle w:val="23"/>
          <w:rFonts w:hint="eastAsia" w:ascii="宋体" w:hAnsi="宋体"/>
          <w:sz w:val="24"/>
          <w:szCs w:val="24"/>
          <w:lang w:val="zh-CN"/>
        </w:rPr>
        <w:t>分钟。供应商未进行解密或未按规定进行解密的，视为放弃投标。待全部供应商解密完成后，采购人（代理机构）进行一键解密。</w:t>
      </w:r>
    </w:p>
    <w:p>
      <w:pPr>
        <w:autoSpaceDE w:val="0"/>
        <w:autoSpaceDN w:val="0"/>
        <w:spacing w:line="360" w:lineRule="auto"/>
        <w:ind w:firstLine="480" w:firstLineChars="200"/>
        <w:jc w:val="left"/>
        <w:rPr>
          <w:rFonts w:cs="宋体"/>
          <w:color w:val="000000"/>
          <w:kern w:val="0"/>
        </w:rPr>
      </w:pPr>
      <w:r>
        <w:rPr>
          <w:rStyle w:val="23"/>
          <w:rFonts w:hint="eastAsia" w:ascii="宋体" w:hAnsi="宋体"/>
          <w:sz w:val="24"/>
          <w:szCs w:val="24"/>
          <w:lang w:val="zh-CN"/>
        </w:rPr>
        <w:t>23.3 解密完成后，供应商</w:t>
      </w:r>
      <w:r>
        <w:rPr>
          <w:rFonts w:hint="eastAsia" w:ascii="宋体" w:hAnsi="宋体" w:cs="宋体"/>
          <w:color w:val="000000"/>
          <w:kern w:val="0"/>
          <w:sz w:val="24"/>
          <w:szCs w:val="24"/>
        </w:rPr>
        <w:t>可点击“开标记录”查看各供应商投标报价等信息，对开标过程或有关内容有异议（质疑）的，按照《许昌市不见面开标操作手册》在本项目不见面开标大厅“文字互动”对话框或“新增质疑”处在线询问和发起异议（质疑），采购人（代理机构）在线进行回复。</w:t>
      </w:r>
    </w:p>
    <w:p>
      <w:pPr>
        <w:autoSpaceDE w:val="0"/>
        <w:autoSpaceDN w:val="0"/>
        <w:spacing w:line="360" w:lineRule="auto"/>
        <w:ind w:firstLine="480" w:firstLineChars="200"/>
        <w:jc w:val="left"/>
        <w:rPr>
          <w:rStyle w:val="23"/>
          <w:rFonts w:cs="黑体"/>
          <w:lang w:val="zh-CN"/>
        </w:rPr>
      </w:pPr>
      <w:r>
        <w:rPr>
          <w:rFonts w:hint="eastAsia" w:ascii="宋体" w:hAnsi="宋体" w:cs="宋体"/>
          <w:color w:val="000000"/>
          <w:kern w:val="0"/>
          <w:sz w:val="24"/>
          <w:szCs w:val="24"/>
        </w:rPr>
        <w:t>23.4如无供应商提出异议，采购代理机构通过“文字互动”对话框通知各供应商进行电子签章。供应商应在《开</w:t>
      </w:r>
      <w:r>
        <w:rPr>
          <w:rStyle w:val="23"/>
          <w:rFonts w:hint="eastAsia" w:ascii="宋体" w:hAnsi="宋体"/>
          <w:sz w:val="24"/>
          <w:szCs w:val="24"/>
          <w:lang w:val="zh-CN"/>
        </w:rPr>
        <w:t>标记录表》上进行电子签章，未进行电子签章的视为对开标结果无异议。</w:t>
      </w:r>
    </w:p>
    <w:p>
      <w:pPr>
        <w:autoSpaceDE w:val="0"/>
        <w:autoSpaceDN w:val="0"/>
        <w:spacing w:line="360" w:lineRule="auto"/>
        <w:ind w:firstLine="480" w:firstLineChars="200"/>
        <w:jc w:val="left"/>
        <w:rPr>
          <w:rStyle w:val="23"/>
          <w:rFonts w:ascii="宋体" w:hAnsi="宋体"/>
          <w:sz w:val="24"/>
          <w:szCs w:val="24"/>
          <w:lang w:val="zh-CN"/>
        </w:rPr>
      </w:pPr>
      <w:r>
        <w:rPr>
          <w:rStyle w:val="23"/>
          <w:rFonts w:hint="eastAsia" w:ascii="宋体" w:hAnsi="宋体"/>
          <w:sz w:val="24"/>
          <w:szCs w:val="24"/>
          <w:lang w:val="zh-CN"/>
        </w:rPr>
        <w:t>23.5采购人（代理机构）签章并上传《开标记录表》，不见面开标活动结束。</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4.</w:t>
      </w:r>
      <w:r>
        <w:rPr>
          <w:rFonts w:hint="eastAsia" w:ascii="宋体" w:hAnsi="宋体" w:cs="宋体"/>
          <w:b/>
          <w:kern w:val="0"/>
          <w:sz w:val="24"/>
          <w:szCs w:val="24"/>
        </w:rPr>
        <w:t>资格审查</w:t>
      </w:r>
    </w:p>
    <w:p>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开标结束后，采购人代表1人依法对供应商的资格进行审查。合格供应商不足3家的，不得评标。</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5.</w:t>
      </w:r>
      <w:r>
        <w:rPr>
          <w:rFonts w:hint="eastAsia" w:ascii="宋体" w:hAnsi="宋体" w:cs="宋体"/>
          <w:b/>
          <w:kern w:val="0"/>
          <w:sz w:val="24"/>
          <w:szCs w:val="24"/>
        </w:rPr>
        <w:t>评标委员会的组成</w:t>
      </w:r>
    </w:p>
    <w:p>
      <w:pPr>
        <w:autoSpaceDE w:val="0"/>
        <w:autoSpaceDN w:val="0"/>
        <w:spacing w:line="360" w:lineRule="auto"/>
        <w:ind w:firstLine="480" w:firstLineChars="200"/>
        <w:contextualSpacing/>
        <w:rPr>
          <w:rFonts w:ascii="宋体" w:hAnsi="宋体" w:cs="宋体"/>
          <w:color w:val="FF0000"/>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.1.1  招标人将依法组建评标委员会，评标委员会由评审专家组成，成员人数应当为5人以上单数。评审专家依法从政府采购评审专家库中随机抽取。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.1.2  采购项目符合下列情形之一的，评标委员会成员人数应当为7人以上单数：</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（1）采购预算金额在1000万元以上；</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（2）技术复杂；</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（3）社会影响较大。</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5.1.3 </w:t>
      </w:r>
      <w:r>
        <w:rPr>
          <w:rFonts w:hint="eastAsia" w:ascii="宋体" w:hAnsi="宋体" w:cs="宋体"/>
          <w:kern w:val="0"/>
          <w:sz w:val="24"/>
          <w:szCs w:val="24"/>
        </w:rPr>
        <w:t>评审专家对本单位的采购项目只能作为采购人代表参与评标。采购代理机构工作人员不得参加由本机构代理的政府采购项目的评标。</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5.1.4 </w:t>
      </w:r>
      <w:r>
        <w:rPr>
          <w:rFonts w:hint="eastAsia" w:ascii="宋体" w:hAnsi="宋体" w:cs="宋体"/>
          <w:kern w:val="0"/>
          <w:sz w:val="24"/>
          <w:szCs w:val="24"/>
        </w:rPr>
        <w:t>评审专家与供应商存在下列利害关系之一的,应当回避:</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5.1.5 </w:t>
      </w:r>
      <w:r>
        <w:rPr>
          <w:rFonts w:hint="eastAsia" w:ascii="宋体" w:hAnsi="宋体" w:cs="宋体"/>
          <w:kern w:val="0"/>
          <w:sz w:val="24"/>
          <w:szCs w:val="24"/>
        </w:rPr>
        <w:t>评审专家发现本人与参加采购活动的供应商有利害关系的,应当主动提出回避。采购人或者代理机构发现评审专家与参加采购活动的供应商有利害关系的,应当要求其回避。</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.1.6采购人不得担任评标小组长。</w:t>
      </w:r>
    </w:p>
    <w:p>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.1.7采购人可以在评标前说明项目背景和采购需求，说明内容不得含有歧视性、倾向性意见，不得超出招标文件所述范围。说明应当提交书面材料，并随采购文件一并存档。</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.2评标委员会成员名单在评标结果公告前应当保密。</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6.</w:t>
      </w:r>
      <w:r>
        <w:rPr>
          <w:rFonts w:hint="eastAsia" w:ascii="宋体" w:hAnsi="宋体" w:cs="宋体"/>
          <w:b/>
          <w:kern w:val="0"/>
          <w:sz w:val="24"/>
          <w:szCs w:val="24"/>
        </w:rPr>
        <w:t>符合性审查</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评标委员会依据有关法律法规和招标文件的规定，对符合资格的供应商的投标文件进行符合性审查，以确定其是否满足招标文件的实质性要求。</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26.2</w:t>
      </w:r>
      <w:r>
        <w:rPr>
          <w:rFonts w:hint="eastAsia" w:ascii="宋体" w:hAnsi="宋体" w:cs="宋体"/>
          <w:kern w:val="0"/>
          <w:sz w:val="24"/>
          <w:szCs w:val="24"/>
        </w:rPr>
        <w:t>审查、评价投标文件是否符合招标文件的商务、技术等实质性要求。</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6.3</w:t>
      </w:r>
      <w:r>
        <w:rPr>
          <w:rFonts w:hint="eastAsia" w:ascii="宋体" w:hAnsi="宋体" w:cs="宋体"/>
          <w:kern w:val="0"/>
          <w:sz w:val="24"/>
          <w:szCs w:val="24"/>
        </w:rPr>
        <w:t>可要求供应商对投标文件有关事项作出澄清或者说明。</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7.</w:t>
      </w:r>
      <w:r>
        <w:rPr>
          <w:rFonts w:hint="eastAsia" w:ascii="宋体" w:hAnsi="宋体" w:cs="宋体"/>
          <w:b/>
          <w:kern w:val="0"/>
          <w:sz w:val="24"/>
          <w:szCs w:val="24"/>
        </w:rPr>
        <w:t>投标文件的澄清</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7.1 </w:t>
      </w:r>
      <w:r>
        <w:rPr>
          <w:rFonts w:hint="eastAsia" w:ascii="宋体" w:hAnsi="宋体" w:cs="宋体"/>
          <w:kern w:val="0"/>
          <w:sz w:val="24"/>
          <w:szCs w:val="24"/>
        </w:rPr>
        <w:t>对于投标文件中含义不明确、同类问题表述不一致或者有明显文字和计算错误的内容，评标委员会应当以书面形式要求供应商作出必要的澄清、说明或者补正。</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 xml:space="preserve">27.2 </w:t>
      </w:r>
      <w:r>
        <w:rPr>
          <w:rFonts w:hint="eastAsia" w:ascii="宋体" w:hAnsi="宋体" w:cs="宋体"/>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7</w:t>
      </w:r>
      <w:r>
        <w:rPr>
          <w:rFonts w:hint="eastAsia" w:ascii="宋体" w:hAnsi="宋体" w:cs="宋体"/>
          <w:kern w:val="0"/>
          <w:sz w:val="24"/>
          <w:szCs w:val="24"/>
        </w:rPr>
        <w:t>.3 供应商的澄清文件是其投标文件的组成部分。</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28.</w:t>
      </w:r>
      <w:r>
        <w:rPr>
          <w:rFonts w:hint="eastAsia" w:ascii="宋体" w:hAnsi="宋体" w:cs="宋体"/>
          <w:b/>
          <w:kern w:val="0"/>
          <w:sz w:val="24"/>
          <w:szCs w:val="24"/>
        </w:rPr>
        <w:t>投标文件报价出现前后不一致的修正</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（1）投标文件中开标一览表(报价表)内容与投标文件中相应内容不一致的，以开标一览表(报价表)为准；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（2）大写金额和小写金额不一致的，以大写金额为准；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单价金额小数点或者百分比有明显错位的，以开标一览表的总价为准，并修改单价；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 总价金额与按单价汇总金额不一致的，以单价金额计算结果为准。同时出现两种以上不一致的，按照前款规定的顺序修正。修正后的报价按照“供应商须知”2</w:t>
      </w:r>
      <w:r>
        <w:rPr>
          <w:rFonts w:ascii="宋体" w:hAnsi="宋体" w:cs="宋体"/>
          <w:kern w:val="0"/>
          <w:sz w:val="24"/>
          <w:szCs w:val="24"/>
        </w:rPr>
        <w:t>7</w:t>
      </w:r>
      <w:r>
        <w:rPr>
          <w:rFonts w:hint="eastAsia" w:ascii="宋体" w:hAnsi="宋体" w:cs="宋体"/>
          <w:kern w:val="0"/>
          <w:sz w:val="24"/>
          <w:szCs w:val="24"/>
        </w:rPr>
        <w:t>.2规定经供应商确认后产生约束力，供应商不确认的，其投标无效。</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29</w:t>
      </w:r>
      <w:r>
        <w:rPr>
          <w:rFonts w:ascii="宋体" w:hAnsi="宋体" w:cs="宋体"/>
          <w:b/>
          <w:kern w:val="0"/>
          <w:sz w:val="24"/>
          <w:szCs w:val="24"/>
        </w:rPr>
        <w:t>.</w:t>
      </w:r>
      <w:r>
        <w:rPr>
          <w:rFonts w:hint="eastAsia" w:ascii="宋体" w:hAnsi="宋体" w:cs="宋体"/>
          <w:b/>
          <w:kern w:val="0"/>
          <w:sz w:val="24"/>
          <w:szCs w:val="24"/>
        </w:rPr>
        <w:t>相同品牌供应商的认定</w:t>
      </w:r>
      <w:r>
        <w:rPr>
          <w:rFonts w:hint="eastAsia" w:ascii="宋体" w:hAnsi="宋体" w:cs="仿宋_GB2312"/>
          <w:b/>
          <w:bCs/>
          <w:sz w:val="24"/>
          <w:szCs w:val="24"/>
          <w:lang w:val="zh-CN"/>
        </w:rPr>
        <w:t>（服务类项目不适用本条款规定）</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29.1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29.2使用综合评分法的采购项目，核心产品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0</w:t>
      </w:r>
      <w:r>
        <w:rPr>
          <w:rFonts w:ascii="宋体" w:hAnsi="宋体" w:cs="宋体"/>
          <w:b/>
          <w:kern w:val="0"/>
          <w:sz w:val="24"/>
          <w:szCs w:val="24"/>
        </w:rPr>
        <w:t>.</w:t>
      </w:r>
      <w:r>
        <w:rPr>
          <w:rFonts w:hint="eastAsia" w:ascii="宋体" w:hAnsi="宋体" w:cs="宋体"/>
          <w:b/>
          <w:kern w:val="0"/>
          <w:sz w:val="24"/>
          <w:szCs w:val="24"/>
        </w:rPr>
        <w:t>投标文件的比较与评价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评标委员会按照招标文件中规定的评标方法和标准，对符合性审查合格的投标文件进行商务和技术评估，综合比较与评价。</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1</w:t>
      </w:r>
      <w:r>
        <w:rPr>
          <w:rFonts w:ascii="宋体" w:hAnsi="宋体" w:cs="宋体"/>
          <w:b/>
          <w:kern w:val="0"/>
          <w:sz w:val="24"/>
          <w:szCs w:val="24"/>
        </w:rPr>
        <w:t>.</w:t>
      </w:r>
      <w:r>
        <w:rPr>
          <w:rFonts w:hint="eastAsia" w:ascii="宋体" w:hAnsi="宋体" w:cs="宋体"/>
          <w:b/>
          <w:kern w:val="0"/>
          <w:sz w:val="24"/>
          <w:szCs w:val="24"/>
        </w:rPr>
        <w:t>评标方法、评标标准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31.1评标方法分为最低评标价法和综合评分法。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（1）最低评标价法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a. 最低评标价法，是指投标文件满足招标文件全部实质性要求，且投标报价最低的供应商为中标候选人的评标方法。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b. 采用最低评标价法评标时，除了算术修正和落实政府采购政策需进行的价格扣除外，不能对供应商的投标价格进行任何调整。</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（2） 综合评分法，是指投标文件满足招标文件全部实质性要求，且按照评审因素的量化指标评审得分最高的供应商为中标候选人的评标方法。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31.2  价格分</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 价格分采用低价优先法计算，即满足招标文件要求且投标价格最低的投标报价为评标基准价，其价格分为满分。其他供应商的价格分统一按照下列公式计算：</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投标报价得分=(评标基准价/投标报价)×100</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评标总得分=F1×A1+F2×A2+……+Fn×An</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F1、F2……Fn分别为各项评审因素的得分;</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A1、A2、……An 分别为各项评审因素所占的权重(A1+A2+……+An=1)。</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（2）评标过程中，不得去掉报价中的最高报价和最低报价。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（3）因落实政府采购政策进行价格调整的，以调整后的价格计算评标基准价和投标报价。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31.3 本次评标具体评标方法、评标标准见（第六章 资格审查与评标）。</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2</w:t>
      </w:r>
      <w:r>
        <w:rPr>
          <w:rFonts w:ascii="宋体" w:hAnsi="宋体" w:cs="宋体"/>
          <w:b/>
          <w:kern w:val="0"/>
          <w:sz w:val="24"/>
          <w:szCs w:val="24"/>
        </w:rPr>
        <w:t>.</w:t>
      </w:r>
      <w:r>
        <w:rPr>
          <w:rFonts w:hint="eastAsia" w:ascii="宋体" w:hAnsi="宋体" w:cs="宋体"/>
          <w:b/>
          <w:kern w:val="0"/>
          <w:sz w:val="24"/>
          <w:szCs w:val="24"/>
        </w:rPr>
        <w:t>推荐中标候选人</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32.1采用最低评标价法的，评标结果按投标报价由低到高顺序排列。投标报价相同的并列。投标文件满足招标文件全部实质性要求且投标报价最低的供应商为排名第一的中标候选人。</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32.2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33</w:t>
      </w:r>
      <w:r>
        <w:rPr>
          <w:rFonts w:ascii="宋体" w:hAnsi="宋体" w:cs="宋体"/>
          <w:b/>
          <w:kern w:val="0"/>
          <w:sz w:val="24"/>
          <w:szCs w:val="24"/>
        </w:rPr>
        <w:t>.</w:t>
      </w:r>
      <w:r>
        <w:rPr>
          <w:rFonts w:hint="eastAsia" w:ascii="宋体" w:hAnsi="宋体" w:cs="宋体"/>
          <w:b/>
          <w:kern w:val="0"/>
          <w:sz w:val="24"/>
          <w:szCs w:val="24"/>
        </w:rPr>
        <w:t>保密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33.1评审专家应当遵守评审工作纪律，不得泄露评审文件、评审情况和评审中获悉的商业秘密。</w:t>
      </w:r>
    </w:p>
    <w:p>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33</w:t>
      </w:r>
      <w:r>
        <w:rPr>
          <w:rFonts w:ascii="宋体" w:hAnsi="宋体" w:cs="宋体"/>
          <w:kern w:val="0"/>
          <w:sz w:val="24"/>
          <w:szCs w:val="24"/>
        </w:rPr>
        <w:t xml:space="preserve">.2 </w:t>
      </w:r>
      <w:r>
        <w:rPr>
          <w:rFonts w:hint="eastAsia" w:ascii="宋体" w:hAnsi="宋体" w:cs="宋体"/>
          <w:kern w:val="0"/>
          <w:sz w:val="24"/>
          <w:szCs w:val="24"/>
        </w:rPr>
        <w:t>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520" w:lineRule="exact"/>
        <w:ind w:firstLine="482" w:firstLineChars="200"/>
        <w:contextualSpacing/>
        <w:jc w:val="center"/>
        <w:rPr>
          <w:rFonts w:ascii="宋体" w:hAnsi="宋体" w:cs="宋体"/>
          <w:b/>
          <w:kern w:val="0"/>
          <w:sz w:val="24"/>
          <w:szCs w:val="24"/>
        </w:rPr>
      </w:pPr>
      <w:r>
        <w:rPr>
          <w:rFonts w:hint="eastAsia" w:ascii="宋体" w:hAnsi="宋体" w:cs="宋体"/>
          <w:b/>
          <w:kern w:val="0"/>
          <w:sz w:val="24"/>
          <w:szCs w:val="24"/>
        </w:rPr>
        <w:t>六、定标和授予合同</w:t>
      </w:r>
    </w:p>
    <w:p>
      <w:pPr>
        <w:autoSpaceDE w:val="0"/>
        <w:autoSpaceDN w:val="0"/>
        <w:spacing w:line="520" w:lineRule="exact"/>
        <w:ind w:firstLine="482" w:firstLineChars="200"/>
        <w:contextualSpacing/>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确定中标人</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34.1采购人应当自收到评标报告之日起5个工作日内，在评标报告确定的中标候选人名单中按顺序确定中标人。中标候选人并列的，由采购人采取随机抽取的方式确定。</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34.2采购人在收到评标报告5个工作日内未按评标报告推荐的中标候选人顺序确定中标人，又不能说明合法理由的，视同按评标报告推荐的顺序确定排名第一的中标候选人为中标人。</w:t>
      </w:r>
    </w:p>
    <w:p>
      <w:pPr>
        <w:autoSpaceDE w:val="0"/>
        <w:autoSpaceDN w:val="0"/>
        <w:spacing w:line="520" w:lineRule="exact"/>
        <w:ind w:firstLine="482" w:firstLineChars="200"/>
        <w:contextualSpacing/>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中标公告、发出中标通知书</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35.1采购人确认中标人后，招标人在公告中标结果和《中小企业声明函》（如有），向中标人发出中标通知书。</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35.2中标通知书发出后，采购人不得违法改变中标结果，中标人无正当理由不得放弃中标。</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35.3中标人在接到中标通知时，须向代理机构发送投标报价及分项报价一览表（包含主要中标标的的名称、规格、数量、单价、服务要求等）电子文档，并同时通知代理机构联系人。</w:t>
      </w:r>
    </w:p>
    <w:p>
      <w:pPr>
        <w:autoSpaceDE w:val="0"/>
        <w:autoSpaceDN w:val="0"/>
        <w:spacing w:line="520" w:lineRule="exact"/>
        <w:ind w:firstLine="482" w:firstLineChars="200"/>
        <w:contextualSpacing/>
        <w:jc w:val="left"/>
        <w:rPr>
          <w:rFonts w:ascii="宋体" w:hAnsi="宋体" w:cs="宋体"/>
          <w:kern w:val="0"/>
          <w:sz w:val="24"/>
          <w:szCs w:val="24"/>
        </w:rPr>
      </w:pPr>
      <w:r>
        <w:rPr>
          <w:rFonts w:ascii="宋体" w:hAnsi="宋体" w:cs="宋体"/>
          <w:b/>
          <w:kern w:val="0"/>
          <w:sz w:val="24"/>
          <w:szCs w:val="24"/>
        </w:rPr>
        <w:t>3</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kern w:val="0"/>
          <w:sz w:val="24"/>
          <w:szCs w:val="24"/>
        </w:rPr>
        <w:t>质疑提出与答复</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36.1供应商认为采购文件、采购过程和中标结果使自己的权益受到损害的，可以按照《政府采购质疑和投诉办法》（财政部令第94号）提出质疑。提出质疑的供应商应当是参与本项目采购活动的供应商。</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（1） 对采购文件提出质疑的，潜在供应商应已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送采购单位，如未提出视为全面接受；</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（2） 对采购过程提出质疑的，为各采购程序环节结束之日起七个工作日内，以书面形式向采购人和采购代理机构一次性提出；</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 对中标结果提出质疑的，为中标结果公告期限届满之日起七个工作日内，以书面形式向采购人和采购代理机构一次性提出。</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36.2采购人、采购代理机构认为供应商质疑不成立，或者成立但未对中标结果构成影响的，继续开展采购活动；认为供应商质疑成立且影响或者可能影响中标结果的，按照下列情况处理：</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（1） 对采购文件提出的质疑，依法通过澄清或者修改可以继续开展采购活动的，澄清或者修改采购文件后继续开展采购活动；否则应当修改采购文件后重新开展采购活动。</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（2） 对采购过程、中标结果提出的质疑，合格供应商符合法定数量时，可以从合格的中标候选人中另行确定中标供应商的，应当依法另行确定中标供应商；否则应当重新开展采购活动。</w:t>
      </w:r>
    </w:p>
    <w:p>
      <w:pPr>
        <w:autoSpaceDE w:val="0"/>
        <w:autoSpaceDN w:val="0"/>
        <w:spacing w:line="520" w:lineRule="exact"/>
        <w:ind w:firstLine="482" w:firstLineChars="200"/>
        <w:contextualSpacing/>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7</w:t>
      </w:r>
      <w:r>
        <w:rPr>
          <w:rFonts w:ascii="宋体" w:hAnsi="宋体" w:cs="宋体"/>
          <w:b/>
          <w:kern w:val="0"/>
          <w:sz w:val="24"/>
          <w:szCs w:val="24"/>
        </w:rPr>
        <w:t>.</w:t>
      </w:r>
      <w:r>
        <w:rPr>
          <w:rFonts w:hint="eastAsia" w:ascii="宋体" w:hAnsi="宋体" w:cs="宋体"/>
          <w:b/>
          <w:kern w:val="0"/>
          <w:sz w:val="24"/>
          <w:szCs w:val="24"/>
        </w:rPr>
        <w:t>签订合同</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采购人应当自中标通知书发出之日起30日内，按照招标文件和中标人投标文件的规定，与中标人签订书面合同。所签订的合同不得对招标文件确定的事项和中标人投标文件作实质性修改。</w:t>
      </w:r>
    </w:p>
    <w:p>
      <w:pPr>
        <w:autoSpaceDE w:val="0"/>
        <w:autoSpaceDN w:val="0"/>
        <w:spacing w:line="520" w:lineRule="exact"/>
        <w:ind w:firstLine="482" w:firstLineChars="200"/>
        <w:contextualSpacing/>
        <w:jc w:val="left"/>
        <w:rPr>
          <w:rFonts w:ascii="宋体" w:hAnsi="宋体" w:cs="宋体"/>
          <w:b/>
          <w:kern w:val="0"/>
          <w:sz w:val="24"/>
          <w:szCs w:val="24"/>
        </w:rPr>
      </w:pPr>
      <w:r>
        <w:rPr>
          <w:rFonts w:hint="eastAsia" w:ascii="宋体" w:hAnsi="宋体" w:cs="宋体"/>
          <w:b/>
          <w:kern w:val="0"/>
          <w:sz w:val="24"/>
          <w:szCs w:val="24"/>
        </w:rPr>
        <w:t>38</w:t>
      </w:r>
      <w:r>
        <w:rPr>
          <w:rFonts w:ascii="宋体" w:hAnsi="宋体" w:cs="宋体"/>
          <w:b/>
          <w:kern w:val="0"/>
          <w:sz w:val="24"/>
          <w:szCs w:val="24"/>
        </w:rPr>
        <w:t>.</w:t>
      </w:r>
      <w:r>
        <w:rPr>
          <w:rFonts w:hint="eastAsia" w:ascii="宋体" w:hAnsi="宋体" w:cs="宋体"/>
          <w:b/>
          <w:kern w:val="0"/>
          <w:sz w:val="24"/>
          <w:szCs w:val="24"/>
        </w:rPr>
        <w:t>履约担保</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bCs/>
          <w:sz w:val="24"/>
          <w:szCs w:val="24"/>
        </w:rPr>
        <w:t>按照《许昌市财政局关于加大政府采购支持中小企业力度有关事项的通知》(许财购【2022】5号）文的要求，不收取履约保证金。</w:t>
      </w:r>
    </w:p>
    <w:p>
      <w:pPr>
        <w:autoSpaceDE w:val="0"/>
        <w:autoSpaceDN w:val="0"/>
        <w:spacing w:line="520" w:lineRule="exact"/>
        <w:ind w:firstLine="482" w:firstLineChars="200"/>
        <w:contextualSpacing/>
        <w:jc w:val="left"/>
        <w:rPr>
          <w:rFonts w:ascii="宋体" w:hAnsi="宋体" w:cs="宋体"/>
          <w:b/>
          <w:kern w:val="0"/>
          <w:sz w:val="24"/>
          <w:szCs w:val="24"/>
        </w:rPr>
      </w:pPr>
      <w:r>
        <w:rPr>
          <w:rFonts w:hint="eastAsia" w:ascii="宋体" w:hAnsi="宋体" w:cs="宋体"/>
          <w:b/>
          <w:kern w:val="0"/>
          <w:sz w:val="24"/>
          <w:szCs w:val="24"/>
        </w:rPr>
        <w:t>39.政府采购合同融资</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39.1 缓解中小企业融资难题</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39.2 合作金融机构（排名不分先后）</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合作金融机构名称：中原银行许昌分行（小微金融部）</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联系人及电话：陈阳 13137407575 方金龙 15836539901</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地址：许昌市建安大道与紫云路交汇处中原银行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合作金融机构名称：浦发银行许昌分行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联系人及电话：赵勇 0374-7313569、7313502 18937459920</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地址：许昌市许继大道1163号许继花园</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合作金融机构名称：交通银行许昌分行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联系人：宋纪刚 0374-2369912 13733951305</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地址：许昌市莲城大道114号</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合作金融机构名称：光大银行许昌分行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联系人：李东磊 0374-2928168 18569936868</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地址：许昌市魏都区八一路文峰路交叉口西北角</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合作金融机构名称：招商银行许昌分行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联系人及电话：崔星迪 0374-5376058 18839983051</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地址：许昌市建安大道中段新天下AB座</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合作金融机构名称：邮储银行许昌市分行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联系人及电话：张彦峰13839001972 武松涛18839902679</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徐亚爽15038297574</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地址：许昌市莲城大道邮储银行莲城支行二楼</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合作金融机构名称：中国银行许昌分行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联系人及电话：白炜 13938772680 刘晓飞 0374-3338596</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地址：许昌市魏都区建设路1488号</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合作金融机构名称：中信银行郑州红专路支行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联系人：韩晨 13253490679</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地址：郑州市金水区经三路北26号中信银行郑州红专路支行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41.3 “许昌市政府采购合同融资金融产品推介名录”链接</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http://xuchang.hngp.gov.cn/xuchang/content?infoId=1606365368231095&amp;channelCode=H711001</w:t>
      </w:r>
    </w:p>
    <w:p>
      <w:pPr>
        <w:autoSpaceDE w:val="0"/>
        <w:autoSpaceDN w:val="0"/>
        <w:spacing w:line="360" w:lineRule="auto"/>
        <w:ind w:firstLine="480" w:firstLineChars="200"/>
        <w:contextualSpacing/>
        <w:rPr>
          <w:rFonts w:ascii="宋体" w:hAnsi="宋体" w:cs="宋体"/>
          <w:kern w:val="0"/>
          <w:sz w:val="24"/>
        </w:rPr>
      </w:pPr>
    </w:p>
    <w:p>
      <w:pPr>
        <w:autoSpaceDE w:val="0"/>
        <w:autoSpaceDN w:val="0"/>
        <w:spacing w:line="360" w:lineRule="auto"/>
        <w:contextualSpacing/>
        <w:jc w:val="center"/>
        <w:rPr>
          <w:rFonts w:ascii="宋体" w:hAnsi="宋体" w:cs="宋体"/>
          <w:b/>
          <w:kern w:val="0"/>
          <w:sz w:val="32"/>
          <w:szCs w:val="32"/>
        </w:rPr>
        <w:sectPr>
          <w:footerReference r:id="rId3" w:type="default"/>
          <w:pgSz w:w="11906" w:h="16838"/>
          <w:pgMar w:top="1440" w:right="1800" w:bottom="1440" w:left="1800" w:header="851" w:footer="992" w:gutter="0"/>
          <w:cols w:space="720" w:num="1"/>
          <w:docGrid w:type="lines" w:linePitch="312" w:charSpace="0"/>
        </w:sectPr>
      </w:pPr>
    </w:p>
    <w:p>
      <w:pPr>
        <w:autoSpaceDE w:val="0"/>
        <w:autoSpaceDN w:val="0"/>
        <w:spacing w:line="360" w:lineRule="auto"/>
        <w:jc w:val="center"/>
        <w:rPr>
          <w:rFonts w:ascii="宋体" w:cs="宋体"/>
          <w:b/>
          <w:kern w:val="0"/>
          <w:sz w:val="36"/>
          <w:szCs w:val="36"/>
        </w:rPr>
      </w:pPr>
      <w:r>
        <w:rPr>
          <w:rFonts w:hint="eastAsia" w:ascii="宋体" w:hAnsi="宋体" w:cs="宋体"/>
          <w:b/>
          <w:kern w:val="0"/>
          <w:sz w:val="32"/>
          <w:szCs w:val="32"/>
        </w:rPr>
        <w:t>第五章 政府采购政策功能</w:t>
      </w:r>
    </w:p>
    <w:p>
      <w:pPr>
        <w:adjustRightInd w:val="0"/>
        <w:snapToGrid w:val="0"/>
        <w:spacing w:line="360" w:lineRule="auto"/>
        <w:ind w:firstLine="484" w:firstLineChars="200"/>
        <w:rPr>
          <w:rFonts w:ascii="宋体" w:hAnsi="宋体" w:cs="宋体"/>
          <w:sz w:val="24"/>
          <w:szCs w:val="24"/>
        </w:rPr>
      </w:pPr>
      <w:r>
        <w:rPr>
          <w:rFonts w:hint="eastAsia" w:ascii="宋体" w:hAnsi="宋体" w:cs="宋体"/>
          <w:spacing w:val="1"/>
          <w:sz w:val="24"/>
          <w:szCs w:val="24"/>
        </w:rPr>
        <w:t>根据《中华人民共和国政府采</w:t>
      </w:r>
      <w:r>
        <w:rPr>
          <w:rFonts w:hint="eastAsia" w:ascii="宋体" w:hAnsi="宋体" w:cs="宋体"/>
          <w:sz w:val="24"/>
          <w:szCs w:val="24"/>
        </w:rPr>
        <w:t>购法》、《中华人民共和国政府采购法实施条例》、《政府采购货</w:t>
      </w:r>
      <w:r>
        <w:rPr>
          <w:rFonts w:hint="eastAsia" w:ascii="宋体" w:hAnsi="宋体" w:cs="宋体"/>
          <w:spacing w:val="20"/>
          <w:sz w:val="24"/>
          <w:szCs w:val="24"/>
        </w:rPr>
        <w:t>物</w:t>
      </w:r>
      <w:r>
        <w:rPr>
          <w:rFonts w:hint="eastAsia" w:ascii="宋体" w:hAnsi="宋体" w:cs="宋体"/>
          <w:spacing w:val="13"/>
          <w:sz w:val="24"/>
          <w:szCs w:val="24"/>
        </w:rPr>
        <w:t>和</w:t>
      </w:r>
      <w:r>
        <w:rPr>
          <w:rFonts w:hint="eastAsia" w:ascii="宋体" w:hAnsi="宋体" w:cs="宋体"/>
          <w:spacing w:val="10"/>
          <w:sz w:val="24"/>
          <w:szCs w:val="24"/>
        </w:rPr>
        <w:t>服务招标投标管理办法》等规定，政府采购项目应落实节约能源、保护环境、促进中小企业</w:t>
      </w:r>
      <w:r>
        <w:rPr>
          <w:rFonts w:hint="eastAsia" w:ascii="宋体" w:hAnsi="宋体" w:cs="宋体"/>
          <w:spacing w:val="15"/>
          <w:sz w:val="24"/>
          <w:szCs w:val="24"/>
        </w:rPr>
        <w:t>发</w:t>
      </w:r>
      <w:r>
        <w:rPr>
          <w:rFonts w:hint="eastAsia" w:ascii="宋体" w:hAnsi="宋体" w:cs="宋体"/>
          <w:spacing w:val="9"/>
          <w:sz w:val="24"/>
          <w:szCs w:val="24"/>
        </w:rPr>
        <w:t>展、支持监狱企业发展、促进残疾人就业等政府采购政策。</w:t>
      </w:r>
    </w:p>
    <w:p>
      <w:pPr>
        <w:adjustRightInd w:val="0"/>
        <w:snapToGrid w:val="0"/>
        <w:spacing w:line="360" w:lineRule="auto"/>
        <w:ind w:firstLine="538" w:firstLineChars="200"/>
        <w:rPr>
          <w:rFonts w:ascii="宋体" w:hAnsi="宋体" w:cs="宋体"/>
          <w:b/>
          <w:bCs/>
          <w:sz w:val="24"/>
          <w:szCs w:val="24"/>
        </w:rPr>
      </w:pPr>
      <w:r>
        <w:rPr>
          <w:rFonts w:hint="eastAsia" w:ascii="宋体" w:hAnsi="宋体" w:cs="宋体"/>
          <w:b/>
          <w:bCs/>
          <w:spacing w:val="14"/>
          <w:position w:val="2"/>
          <w:sz w:val="24"/>
          <w:szCs w:val="24"/>
        </w:rPr>
        <w:t>一</w:t>
      </w:r>
      <w:r>
        <w:rPr>
          <w:rFonts w:hint="eastAsia" w:ascii="宋体" w:hAnsi="宋体" w:cs="宋体"/>
          <w:b/>
          <w:bCs/>
          <w:spacing w:val="9"/>
          <w:position w:val="2"/>
          <w:sz w:val="24"/>
          <w:szCs w:val="24"/>
        </w:rPr>
        <w:t>、节约能源、保护环境</w:t>
      </w:r>
    </w:p>
    <w:p>
      <w:pPr>
        <w:adjustRightInd w:val="0"/>
        <w:snapToGrid w:val="0"/>
        <w:spacing w:line="360" w:lineRule="auto"/>
        <w:ind w:firstLine="560" w:firstLineChars="200"/>
        <w:rPr>
          <w:rFonts w:ascii="宋体" w:hAnsi="宋体" w:cs="宋体"/>
          <w:sz w:val="24"/>
          <w:szCs w:val="24"/>
        </w:rPr>
      </w:pPr>
      <w:r>
        <w:rPr>
          <w:rFonts w:hint="eastAsia" w:ascii="宋体" w:hAnsi="宋体" w:cs="宋体"/>
          <w:spacing w:val="20"/>
          <w:sz w:val="24"/>
          <w:szCs w:val="24"/>
        </w:rPr>
        <w:t>按</w:t>
      </w:r>
      <w:r>
        <w:rPr>
          <w:rFonts w:hint="eastAsia" w:ascii="宋体" w:hAnsi="宋体" w:cs="宋体"/>
          <w:spacing w:val="11"/>
          <w:sz w:val="24"/>
          <w:szCs w:val="24"/>
        </w:rPr>
        <w:t>照</w:t>
      </w:r>
      <w:r>
        <w:rPr>
          <w:rFonts w:hint="eastAsia" w:ascii="宋体" w:hAnsi="宋体" w:cs="宋体"/>
          <w:spacing w:val="10"/>
          <w:sz w:val="24"/>
          <w:szCs w:val="24"/>
        </w:rPr>
        <w:t>《财政部、发展改革委、生态环境部、市场监管总局关于调整优化节能产品、环境标志</w:t>
      </w:r>
      <w:r>
        <w:rPr>
          <w:rFonts w:hint="eastAsia" w:ascii="宋体" w:hAnsi="宋体" w:cs="宋体"/>
          <w:spacing w:val="11"/>
          <w:sz w:val="24"/>
          <w:szCs w:val="24"/>
        </w:rPr>
        <w:t>产</w:t>
      </w:r>
      <w:r>
        <w:rPr>
          <w:rFonts w:hint="eastAsia" w:ascii="宋体" w:hAnsi="宋体" w:cs="宋体"/>
          <w:spacing w:val="7"/>
          <w:sz w:val="24"/>
          <w:szCs w:val="24"/>
        </w:rPr>
        <w:t>品政府采购执行机制的通知》(财库〔2019〕9 号) 和财政部、生态环境部《关于印发环境标志</w:t>
      </w:r>
      <w:r>
        <w:rPr>
          <w:rFonts w:hint="eastAsia" w:ascii="宋体" w:hAnsi="宋体" w:cs="宋体"/>
          <w:spacing w:val="9"/>
          <w:sz w:val="24"/>
          <w:szCs w:val="24"/>
        </w:rPr>
        <w:t>产品政府采购品目清单的通知》(财库[2019]18 号) 以及财政部、发展改革委《关于印发节能</w:t>
      </w:r>
      <w:r>
        <w:rPr>
          <w:rFonts w:hint="eastAsia" w:ascii="宋体" w:hAnsi="宋体" w:cs="宋体"/>
          <w:spacing w:val="8"/>
          <w:sz w:val="24"/>
          <w:szCs w:val="24"/>
        </w:rPr>
        <w:t>产</w:t>
      </w:r>
      <w:r>
        <w:rPr>
          <w:rFonts w:hint="eastAsia" w:ascii="宋体" w:hAnsi="宋体" w:cs="宋体"/>
          <w:spacing w:val="7"/>
          <w:sz w:val="24"/>
          <w:szCs w:val="24"/>
        </w:rPr>
        <w:t>品政府采购品目清单的通知》(财库[2019]19 号)，采购政府强制采购产品的，该产品必须具有</w:t>
      </w:r>
      <w:r>
        <w:rPr>
          <w:rFonts w:hint="eastAsia" w:ascii="宋体" w:hAnsi="宋体" w:cs="宋体"/>
          <w:spacing w:val="4"/>
          <w:sz w:val="24"/>
          <w:szCs w:val="24"/>
        </w:rPr>
        <w:t>国</w:t>
      </w:r>
      <w:r>
        <w:rPr>
          <w:rFonts w:hint="eastAsia" w:ascii="宋体" w:hAnsi="宋体" w:cs="宋体"/>
          <w:spacing w:val="20"/>
          <w:sz w:val="24"/>
          <w:szCs w:val="24"/>
        </w:rPr>
        <w:t>家</w:t>
      </w:r>
      <w:r>
        <w:rPr>
          <w:rFonts w:hint="eastAsia" w:ascii="宋体" w:hAnsi="宋体" w:cs="宋体"/>
          <w:spacing w:val="13"/>
          <w:sz w:val="24"/>
          <w:szCs w:val="24"/>
        </w:rPr>
        <w:t>确</w:t>
      </w:r>
      <w:r>
        <w:rPr>
          <w:rFonts w:hint="eastAsia" w:ascii="宋体" w:hAnsi="宋体" w:cs="宋体"/>
          <w:spacing w:val="10"/>
          <w:sz w:val="24"/>
          <w:szCs w:val="24"/>
        </w:rPr>
        <w:t>定的认证机构出具的、处于有效期之内的节能产品认证证书；采购政府优先采购产品的，该</w:t>
      </w:r>
      <w:r>
        <w:rPr>
          <w:rFonts w:hint="eastAsia" w:ascii="宋体" w:hAnsi="宋体" w:cs="宋体"/>
          <w:spacing w:val="20"/>
          <w:sz w:val="24"/>
          <w:szCs w:val="24"/>
        </w:rPr>
        <w:t>产</w:t>
      </w:r>
      <w:r>
        <w:rPr>
          <w:rFonts w:hint="eastAsia" w:ascii="宋体" w:hAnsi="宋体" w:cs="宋体"/>
          <w:spacing w:val="13"/>
          <w:sz w:val="24"/>
          <w:szCs w:val="24"/>
        </w:rPr>
        <w:t>品</w:t>
      </w:r>
      <w:r>
        <w:rPr>
          <w:rFonts w:hint="eastAsia" w:ascii="宋体" w:hAnsi="宋体" w:cs="宋体"/>
          <w:spacing w:val="10"/>
          <w:sz w:val="24"/>
          <w:szCs w:val="24"/>
        </w:rPr>
        <w:t>具有国家确定的认证机构出具的、处于有效期之内的节能产品、环境标志产品认证证书，应</w:t>
      </w:r>
      <w:r>
        <w:rPr>
          <w:rFonts w:hint="eastAsia" w:ascii="宋体" w:hAnsi="宋体" w:cs="宋体"/>
          <w:spacing w:val="7"/>
          <w:sz w:val="24"/>
          <w:szCs w:val="24"/>
        </w:rPr>
        <w:t>当优先采购</w:t>
      </w:r>
      <w:r>
        <w:rPr>
          <w:rFonts w:hint="eastAsia" w:ascii="宋体" w:hAnsi="宋体" w:cs="宋体"/>
          <w:spacing w:val="5"/>
          <w:sz w:val="24"/>
          <w:szCs w:val="24"/>
        </w:rPr>
        <w:t>。</w:t>
      </w:r>
    </w:p>
    <w:p>
      <w:pPr>
        <w:adjustRightInd w:val="0"/>
        <w:snapToGrid w:val="0"/>
        <w:spacing w:line="360" w:lineRule="auto"/>
        <w:ind w:firstLine="538" w:firstLineChars="200"/>
        <w:rPr>
          <w:rFonts w:ascii="宋体" w:hAnsi="宋体" w:cs="宋体"/>
          <w:b/>
          <w:bCs/>
          <w:spacing w:val="14"/>
          <w:position w:val="2"/>
          <w:sz w:val="24"/>
          <w:szCs w:val="24"/>
        </w:rPr>
      </w:pPr>
      <w:r>
        <w:rPr>
          <w:rFonts w:hint="eastAsia" w:ascii="宋体" w:hAnsi="宋体" w:cs="宋体"/>
          <w:b/>
          <w:bCs/>
          <w:spacing w:val="14"/>
          <w:position w:val="2"/>
          <w:sz w:val="24"/>
          <w:szCs w:val="24"/>
        </w:rPr>
        <w:t>二、促进中小企业发展 (不含民办非企业)</w:t>
      </w:r>
    </w:p>
    <w:p>
      <w:pPr>
        <w:adjustRightInd w:val="0"/>
        <w:snapToGrid w:val="0"/>
        <w:spacing w:line="360" w:lineRule="auto"/>
        <w:ind w:firstLine="532" w:firstLineChars="200"/>
        <w:rPr>
          <w:rFonts w:ascii="宋体" w:hAnsi="宋体" w:cs="宋体"/>
          <w:spacing w:val="13"/>
          <w:sz w:val="24"/>
          <w:szCs w:val="24"/>
        </w:rPr>
      </w:pPr>
      <w:r>
        <w:rPr>
          <w:rFonts w:hint="eastAsia" w:ascii="宋体" w:hAnsi="宋体" w:cs="宋体"/>
          <w:spacing w:val="13"/>
          <w:sz w:val="24"/>
          <w:szCs w:val="24"/>
        </w:rPr>
        <w:t>(一)专门面向中小企业预留采购份额</w:t>
      </w:r>
    </w:p>
    <w:p>
      <w:pPr>
        <w:adjustRightInd w:val="0"/>
        <w:snapToGrid w:val="0"/>
        <w:spacing w:line="360" w:lineRule="auto"/>
        <w:ind w:firstLine="580" w:firstLineChars="200"/>
        <w:rPr>
          <w:rFonts w:ascii="宋体" w:hAnsi="宋体" w:cs="宋体"/>
          <w:sz w:val="24"/>
          <w:szCs w:val="24"/>
        </w:rPr>
      </w:pPr>
      <w:r>
        <w:rPr>
          <w:rFonts w:hint="eastAsia" w:ascii="宋体" w:hAnsi="宋体" w:cs="宋体"/>
          <w:spacing w:val="25"/>
          <w:sz w:val="24"/>
          <w:szCs w:val="24"/>
        </w:rPr>
        <w:t>(</w:t>
      </w:r>
      <w:r>
        <w:rPr>
          <w:rFonts w:hint="eastAsia" w:ascii="宋体" w:hAnsi="宋体" w:cs="宋体"/>
          <w:spacing w:val="13"/>
          <w:sz w:val="24"/>
          <w:szCs w:val="24"/>
        </w:rPr>
        <w:t>二)非专门面向中小企业预留采购份额</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1、如果本项目非专门面向中小企业采购，对</w:t>
      </w:r>
      <w:r>
        <w:rPr>
          <w:rFonts w:ascii="宋体" w:hAnsi="宋体" w:cs="宋体"/>
          <w:spacing w:val="4"/>
          <w:sz w:val="24"/>
          <w:szCs w:val="24"/>
        </w:rPr>
        <w:t>符合</w:t>
      </w:r>
      <w:r>
        <w:rPr>
          <w:rFonts w:hint="eastAsia" w:ascii="宋体" w:hAnsi="宋体" w:cs="宋体"/>
          <w:spacing w:val="4"/>
          <w:sz w:val="24"/>
          <w:szCs w:val="24"/>
        </w:rPr>
        <w:t>《政府采购促进中小企业发展管理办法》(财库〔2020〕46号、《关于进一步加大政府采购支持中小企业力度的通知》（财库〔2022〕19号）规定的小型和微型企业报价给予10%-20%(工程项目3%-5%的扣除，用扣除后的价格参与评审</w:t>
      </w:r>
      <w:r>
        <w:rPr>
          <w:rFonts w:hint="eastAsia" w:ascii="宋体" w:hAnsi="宋体" w:cs="宋体"/>
          <w:spacing w:val="7"/>
          <w:sz w:val="24"/>
          <w:szCs w:val="24"/>
        </w:rPr>
        <w:t>。</w:t>
      </w:r>
    </w:p>
    <w:p>
      <w:pPr>
        <w:adjustRightInd w:val="0"/>
        <w:snapToGrid w:val="0"/>
        <w:spacing w:line="360" w:lineRule="auto"/>
        <w:ind w:firstLine="512" w:firstLineChars="200"/>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5"/>
          <w:sz w:val="24"/>
          <w:szCs w:val="24"/>
        </w:rPr>
        <w:t>、</w:t>
      </w:r>
      <w:r>
        <w:rPr>
          <w:rFonts w:hint="eastAsia" w:ascii="宋体" w:hAnsi="宋体" w:cs="宋体"/>
          <w:spacing w:val="4"/>
          <w:sz w:val="24"/>
          <w:szCs w:val="24"/>
        </w:rPr>
        <w:t>在货物采购项目中，供应商提供的货物既有中小企业制造货物，也有大型企业制造货物的，</w:t>
      </w:r>
      <w:r>
        <w:rPr>
          <w:rFonts w:hint="eastAsia" w:ascii="宋体" w:hAnsi="宋体" w:cs="宋体"/>
          <w:spacing w:val="14"/>
          <w:sz w:val="24"/>
          <w:szCs w:val="24"/>
        </w:rPr>
        <w:t>不</w:t>
      </w:r>
      <w:r>
        <w:rPr>
          <w:rFonts w:hint="eastAsia" w:ascii="宋体" w:hAnsi="宋体" w:cs="宋体"/>
          <w:spacing w:val="8"/>
          <w:sz w:val="24"/>
          <w:szCs w:val="24"/>
        </w:rPr>
        <w:t>享</w:t>
      </w:r>
      <w:r>
        <w:rPr>
          <w:rFonts w:hint="eastAsia" w:ascii="宋体" w:hAnsi="宋体" w:cs="宋体"/>
          <w:spacing w:val="7"/>
          <w:sz w:val="24"/>
          <w:szCs w:val="24"/>
        </w:rPr>
        <w:t>受《政府采购促进中小企业发展管理办法》(财库[2020]46 号) 规定的中小企业扶持政策。</w:t>
      </w:r>
    </w:p>
    <w:p>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position w:val="1"/>
          <w:sz w:val="24"/>
          <w:szCs w:val="24"/>
        </w:rPr>
        <w:t>3</w:t>
      </w:r>
      <w:r>
        <w:rPr>
          <w:rFonts w:hint="eastAsia" w:ascii="宋体" w:hAnsi="宋体" w:cs="宋体"/>
          <w:spacing w:val="6"/>
          <w:position w:val="1"/>
          <w:sz w:val="24"/>
          <w:szCs w:val="24"/>
        </w:rPr>
        <w:t>、以联合体形式参加政府采购活动，联合体各方均为中小企业的，联合体视同中小企业。其</w:t>
      </w:r>
      <w:r>
        <w:rPr>
          <w:rFonts w:hint="eastAsia" w:ascii="宋体" w:hAnsi="宋体" w:cs="宋体"/>
          <w:spacing w:val="16"/>
          <w:sz w:val="24"/>
          <w:szCs w:val="24"/>
        </w:rPr>
        <w:t>中</w:t>
      </w:r>
      <w:r>
        <w:rPr>
          <w:rFonts w:hint="eastAsia" w:ascii="宋体" w:hAnsi="宋体" w:cs="宋体"/>
          <w:spacing w:val="9"/>
          <w:sz w:val="24"/>
          <w:szCs w:val="24"/>
        </w:rPr>
        <w:t>，</w:t>
      </w:r>
      <w:r>
        <w:rPr>
          <w:rFonts w:hint="eastAsia" w:ascii="宋体" w:hAnsi="宋体" w:cs="宋体"/>
          <w:spacing w:val="8"/>
          <w:sz w:val="24"/>
          <w:szCs w:val="24"/>
        </w:rPr>
        <w:t>联合体各方均为小微企业的，联合体视同小微企业。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4、接受</w:t>
      </w:r>
      <w:r>
        <w:rPr>
          <w:rFonts w:hint="eastAsia" w:ascii="宋体" w:hAnsi="宋体" w:cs="宋体"/>
          <w:spacing w:val="10"/>
          <w:sz w:val="24"/>
          <w:szCs w:val="24"/>
        </w:rPr>
        <w:t>大</w:t>
      </w:r>
      <w:r>
        <w:rPr>
          <w:rFonts w:hint="eastAsia" w:ascii="宋体" w:hAnsi="宋体" w:cs="宋体"/>
          <w:spacing w:val="7"/>
          <w:sz w:val="24"/>
          <w:szCs w:val="24"/>
        </w:rPr>
        <w:t>中型企业与小微企业组成联合体或者允许大中型企业向一家或者多家小微企业分包</w:t>
      </w:r>
      <w:r>
        <w:rPr>
          <w:rFonts w:hint="eastAsia" w:ascii="宋体" w:hAnsi="宋体" w:cs="宋体"/>
          <w:spacing w:val="16"/>
          <w:sz w:val="24"/>
          <w:szCs w:val="24"/>
        </w:rPr>
        <w:t>的</w:t>
      </w:r>
      <w:r>
        <w:rPr>
          <w:rFonts w:hint="eastAsia" w:ascii="宋体" w:hAnsi="宋体" w:cs="宋体"/>
          <w:spacing w:val="14"/>
          <w:sz w:val="24"/>
          <w:szCs w:val="24"/>
        </w:rPr>
        <w:t>采</w:t>
      </w:r>
      <w:r>
        <w:rPr>
          <w:rFonts w:hint="eastAsia" w:ascii="宋体" w:hAnsi="宋体" w:cs="宋体"/>
          <w:spacing w:val="8"/>
          <w:sz w:val="24"/>
          <w:szCs w:val="24"/>
        </w:rPr>
        <w:t>购项目，对于联合协议或者分包意向协议约定小微企业的合同份额占到合同总金额 30%以上</w:t>
      </w:r>
      <w:r>
        <w:rPr>
          <w:rFonts w:hint="eastAsia" w:ascii="宋体" w:hAnsi="宋体" w:cs="宋体"/>
          <w:spacing w:val="16"/>
          <w:sz w:val="24"/>
          <w:szCs w:val="24"/>
        </w:rPr>
        <w:t>的</w:t>
      </w:r>
      <w:r>
        <w:rPr>
          <w:rFonts w:hint="eastAsia" w:ascii="宋体" w:hAnsi="宋体" w:cs="宋体"/>
          <w:spacing w:val="9"/>
          <w:sz w:val="24"/>
          <w:szCs w:val="24"/>
        </w:rPr>
        <w:t>，</w:t>
      </w:r>
      <w:r>
        <w:rPr>
          <w:rFonts w:hint="eastAsia" w:ascii="宋体" w:hAnsi="宋体" w:cs="宋体"/>
          <w:spacing w:val="8"/>
          <w:sz w:val="24"/>
          <w:szCs w:val="24"/>
        </w:rPr>
        <w:t>对联合体或者大中型企业的报价给予4%—6%（工程项目为1%-2%）的扣除，用扣除后的价格参加评审。组成联合体</w:t>
      </w:r>
      <w:r>
        <w:rPr>
          <w:rFonts w:hint="eastAsia" w:ascii="宋体" w:hAnsi="宋体" w:cs="宋体"/>
          <w:spacing w:val="20"/>
          <w:sz w:val="24"/>
          <w:szCs w:val="24"/>
        </w:rPr>
        <w:t>或</w:t>
      </w:r>
      <w:r>
        <w:rPr>
          <w:rFonts w:hint="eastAsia" w:ascii="宋体" w:hAnsi="宋体" w:cs="宋体"/>
          <w:spacing w:val="10"/>
          <w:sz w:val="24"/>
          <w:szCs w:val="24"/>
        </w:rPr>
        <w:t>者接受分包的小微企业与联合体内其他企业、分包企业之间存在直接控股、管理关系的，不享</w:t>
      </w:r>
      <w:r>
        <w:rPr>
          <w:rFonts w:hint="eastAsia" w:ascii="宋体" w:hAnsi="宋体" w:cs="宋体"/>
          <w:spacing w:val="13"/>
          <w:sz w:val="24"/>
          <w:szCs w:val="24"/>
        </w:rPr>
        <w:t>受</w:t>
      </w:r>
      <w:r>
        <w:rPr>
          <w:rFonts w:hint="eastAsia" w:ascii="宋体" w:hAnsi="宋体" w:cs="宋体"/>
          <w:spacing w:val="7"/>
          <w:sz w:val="24"/>
          <w:szCs w:val="24"/>
        </w:rPr>
        <w:t>价格扣除优惠政策。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5、按</w:t>
      </w:r>
      <w:r>
        <w:rPr>
          <w:rFonts w:hint="eastAsia" w:ascii="宋体" w:hAnsi="宋体" w:cs="宋体"/>
          <w:spacing w:val="10"/>
          <w:sz w:val="24"/>
          <w:szCs w:val="24"/>
        </w:rPr>
        <w:t>照</w:t>
      </w:r>
      <w:r>
        <w:rPr>
          <w:rFonts w:hint="eastAsia" w:ascii="宋体" w:hAnsi="宋体" w:cs="宋体"/>
          <w:spacing w:val="7"/>
          <w:sz w:val="24"/>
          <w:szCs w:val="24"/>
        </w:rPr>
        <w:t>本次采购标的所属行业的划型标准，符合条件的中小企业应按照采购文件格式要求提</w:t>
      </w:r>
      <w:r>
        <w:rPr>
          <w:rFonts w:hint="eastAsia" w:ascii="宋体" w:hAnsi="宋体" w:cs="宋体"/>
          <w:spacing w:val="10"/>
          <w:sz w:val="24"/>
          <w:szCs w:val="24"/>
        </w:rPr>
        <w:t>供《</w:t>
      </w:r>
      <w:r>
        <w:rPr>
          <w:rFonts w:hint="eastAsia" w:ascii="宋体" w:hAnsi="宋体" w:cs="宋体"/>
          <w:spacing w:val="7"/>
          <w:sz w:val="24"/>
          <w:szCs w:val="24"/>
        </w:rPr>
        <w:t>中</w:t>
      </w:r>
      <w:r>
        <w:rPr>
          <w:rFonts w:hint="eastAsia" w:ascii="宋体" w:hAnsi="宋体" w:cs="宋体"/>
          <w:spacing w:val="5"/>
          <w:sz w:val="24"/>
          <w:szCs w:val="24"/>
        </w:rPr>
        <w:t>小企业声明函》，否则不得享受相关中小企业扶持政策。</w:t>
      </w:r>
    </w:p>
    <w:p>
      <w:pPr>
        <w:adjustRightInd w:val="0"/>
        <w:snapToGrid w:val="0"/>
        <w:spacing w:line="360" w:lineRule="auto"/>
        <w:ind w:firstLine="538" w:firstLineChars="200"/>
        <w:rPr>
          <w:rFonts w:ascii="宋体" w:hAnsi="宋体" w:cs="宋体"/>
          <w:b/>
          <w:bCs/>
          <w:spacing w:val="14"/>
          <w:position w:val="2"/>
          <w:sz w:val="24"/>
          <w:szCs w:val="24"/>
        </w:rPr>
      </w:pPr>
      <w:r>
        <w:rPr>
          <w:rFonts w:hint="eastAsia" w:ascii="宋体" w:hAnsi="宋体" w:cs="宋体"/>
          <w:b/>
          <w:bCs/>
          <w:spacing w:val="14"/>
          <w:position w:val="2"/>
          <w:sz w:val="24"/>
          <w:szCs w:val="24"/>
        </w:rPr>
        <w:t>三、支持监狱企业发展</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的《关于政府采购支持监狱企业发展有关问题的通知》(财库[2014]68</w:t>
      </w:r>
      <w:r>
        <w:rPr>
          <w:rFonts w:hint="eastAsia" w:ascii="宋体" w:hAnsi="宋体" w:cs="宋体"/>
          <w:spacing w:val="10"/>
          <w:sz w:val="24"/>
          <w:szCs w:val="24"/>
        </w:rPr>
        <w:t>号) 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pPr>
        <w:adjustRightInd w:val="0"/>
        <w:snapToGrid w:val="0"/>
        <w:spacing w:line="360" w:lineRule="auto"/>
        <w:ind w:firstLine="530" w:firstLineChars="200"/>
        <w:rPr>
          <w:rFonts w:ascii="宋体" w:hAnsi="宋体" w:cs="宋体"/>
          <w:sz w:val="24"/>
          <w:szCs w:val="24"/>
        </w:rPr>
      </w:pPr>
      <w:r>
        <w:rPr>
          <w:rFonts w:hint="eastAsia" w:ascii="宋体" w:hAnsi="宋体" w:cs="宋体"/>
          <w:b/>
          <w:bCs/>
          <w:spacing w:val="12"/>
          <w:sz w:val="24"/>
          <w:szCs w:val="24"/>
        </w:rPr>
        <w:t>四、</w:t>
      </w:r>
      <w:r>
        <w:rPr>
          <w:rFonts w:hint="eastAsia" w:ascii="宋体" w:hAnsi="宋体" w:cs="宋体"/>
          <w:b/>
          <w:bCs/>
          <w:spacing w:val="14"/>
          <w:position w:val="2"/>
          <w:sz w:val="24"/>
          <w:szCs w:val="24"/>
        </w:rPr>
        <w:t>促进残疾人就业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宋体" w:hAnsi="宋体" w:cs="宋体"/>
          <w:spacing w:val="5"/>
          <w:sz w:val="24"/>
          <w:szCs w:val="24"/>
        </w:rPr>
        <w:t>单</w:t>
      </w:r>
      <w:r>
        <w:rPr>
          <w:rFonts w:hint="eastAsia" w:ascii="宋体" w:hAnsi="宋体" w:cs="宋体"/>
          <w:sz w:val="24"/>
          <w:szCs w:val="24"/>
        </w:rPr>
        <w:t>位</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 (不包括使用非残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 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pPr>
        <w:adjustRightInd w:val="0"/>
        <w:snapToGrid w:val="0"/>
        <w:spacing w:line="360" w:lineRule="auto"/>
        <w:ind w:firstLine="536" w:firstLineChars="200"/>
        <w:rPr>
          <w:rFonts w:ascii="宋体" w:hAnsi="宋体" w:cs="宋体"/>
          <w:sz w:val="24"/>
          <w:szCs w:val="24"/>
        </w:rPr>
        <w:sectPr>
          <w:footerReference r:id="rId4" w:type="default"/>
          <w:pgSz w:w="11906" w:h="16839"/>
          <w:pgMar w:top="1431" w:right="1403" w:bottom="1150" w:left="1595" w:header="0" w:footer="987" w:gutter="0"/>
          <w:cols w:space="720" w:num="1"/>
        </w:sectPr>
      </w:pPr>
      <w:r>
        <w:rPr>
          <w:rFonts w:hint="eastAsia" w:ascii="宋体" w:hAnsi="宋体" w:cs="宋体"/>
          <w:spacing w:val="14"/>
          <w:sz w:val="24"/>
          <w:szCs w:val="24"/>
        </w:rPr>
        <w:t>3、中</w:t>
      </w:r>
      <w:r>
        <w:rPr>
          <w:rFonts w:hint="eastAsia" w:ascii="宋体" w:hAnsi="宋体" w:cs="宋体"/>
          <w:spacing w:val="8"/>
          <w:sz w:val="24"/>
          <w:szCs w:val="24"/>
        </w:rPr>
        <w:t>标</w:t>
      </w:r>
      <w:r>
        <w:rPr>
          <w:rFonts w:hint="eastAsia" w:ascii="宋体" w:hAnsi="宋体" w:cs="宋体"/>
          <w:spacing w:val="7"/>
          <w:sz w:val="24"/>
          <w:szCs w:val="24"/>
        </w:rPr>
        <w:t>人为残疾人福利性单位的，招标人应当随中标结果同时公告其《残疾人福利性单位声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p>
    <w:p>
      <w:pPr>
        <w:autoSpaceDE w:val="0"/>
        <w:autoSpaceDN w:val="0"/>
        <w:adjustRightInd w:val="0"/>
        <w:spacing w:line="620" w:lineRule="exact"/>
        <w:contextualSpacing/>
        <w:jc w:val="center"/>
        <w:rPr>
          <w:rFonts w:ascii="宋体" w:hAnsi="宋体"/>
        </w:rPr>
      </w:pPr>
      <w:r>
        <w:rPr>
          <w:rFonts w:hint="eastAsia" w:ascii="宋体" w:hAnsi="宋体"/>
          <w:b/>
          <w:kern w:val="0"/>
          <w:sz w:val="32"/>
          <w:szCs w:val="32"/>
        </w:rPr>
        <w:t>第六章 资格审查与评审</w:t>
      </w:r>
    </w:p>
    <w:p>
      <w:pPr>
        <w:pStyle w:val="12"/>
        <w:spacing w:line="360" w:lineRule="auto"/>
        <w:contextualSpacing/>
        <w:rPr>
          <w:rFonts w:ascii="宋体" w:hAnsi="宋体"/>
          <w:bCs/>
        </w:rPr>
      </w:pPr>
      <w:r>
        <w:rPr>
          <w:rFonts w:hint="eastAsia" w:ascii="宋体" w:hAnsi="宋体"/>
          <w:b/>
        </w:rPr>
        <w:t>一、资格审查</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（一）开标结束后，在开标室进行。</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（二）资格证明材料（本栏所列内容为本项目的资格审查条件，如有一项不符合要求，则不能进入下一步评审）。</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三）资格审查小组由采购人代表1人组成（需出具由采购人法定代表人签署的有明确授权事项的授权委托书，资格审查小组成员不得做为业主代表进入评标委员会参与评标），对供应商的资格要求进行审查，在资格性审查期间，所有供应商应当回避。</w:t>
      </w:r>
    </w:p>
    <w:p>
      <w:pPr>
        <w:spacing w:line="360" w:lineRule="auto"/>
        <w:contextualSpacing/>
        <w:jc w:val="center"/>
        <w:rPr>
          <w:rFonts w:ascii="宋体" w:hAnsi="宋体"/>
          <w:b/>
          <w:sz w:val="24"/>
        </w:rPr>
      </w:pP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jc w:val="center"/>
              <w:rPr>
                <w:rFonts w:ascii="宋体" w:hAnsi="宋体"/>
                <w:b/>
                <w:sz w:val="24"/>
              </w:rPr>
            </w:pPr>
            <w:r>
              <w:rPr>
                <w:rFonts w:hint="eastAsia" w:ascii="宋体" w:hAnsi="宋体"/>
                <w:b/>
                <w:sz w:val="24"/>
              </w:rPr>
              <w:t>序号</w:t>
            </w:r>
          </w:p>
        </w:tc>
        <w:tc>
          <w:tcPr>
            <w:tcW w:w="2552" w:type="dxa"/>
            <w:noWrap/>
            <w:vAlign w:val="center"/>
          </w:tcPr>
          <w:p>
            <w:pPr>
              <w:spacing w:line="360" w:lineRule="auto"/>
              <w:jc w:val="center"/>
              <w:rPr>
                <w:rFonts w:ascii="宋体" w:hAnsi="宋体"/>
                <w:b/>
                <w:sz w:val="24"/>
              </w:rPr>
            </w:pPr>
            <w:r>
              <w:rPr>
                <w:rFonts w:hint="eastAsia" w:ascii="宋体" w:hAnsi="宋体"/>
                <w:b/>
                <w:sz w:val="24"/>
              </w:rPr>
              <w:t>资格审查</w:t>
            </w:r>
            <w:r>
              <w:rPr>
                <w:rFonts w:ascii="宋体" w:hAnsi="宋体"/>
                <w:b/>
                <w:sz w:val="24"/>
              </w:rPr>
              <w:t>因素</w:t>
            </w:r>
          </w:p>
        </w:tc>
        <w:tc>
          <w:tcPr>
            <w:tcW w:w="5812" w:type="dxa"/>
            <w:noWrap/>
            <w:vAlign w:val="center"/>
          </w:tcPr>
          <w:p>
            <w:pPr>
              <w:spacing w:line="360"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jc w:val="center"/>
              <w:rPr>
                <w:rFonts w:ascii="宋体" w:hAnsi="宋体"/>
                <w:b/>
                <w:sz w:val="24"/>
              </w:rPr>
            </w:pPr>
            <w:r>
              <w:rPr>
                <w:rFonts w:hint="eastAsia" w:ascii="宋体" w:hAnsi="宋体"/>
                <w:b/>
                <w:sz w:val="24"/>
              </w:rPr>
              <w:t>1</w:t>
            </w:r>
          </w:p>
        </w:tc>
        <w:tc>
          <w:tcPr>
            <w:tcW w:w="2552" w:type="dxa"/>
            <w:noWrap/>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投标函</w:t>
            </w:r>
          </w:p>
        </w:tc>
        <w:tc>
          <w:tcPr>
            <w:tcW w:w="5812" w:type="dxa"/>
            <w:noWrap/>
            <w:vAlign w:val="center"/>
          </w:tcPr>
          <w:p>
            <w:pPr>
              <w:spacing w:line="360" w:lineRule="auto"/>
              <w:rPr>
                <w:rFonts w:ascii="宋体" w:hAnsi="宋体" w:cs="宋体"/>
                <w:bCs/>
                <w:sz w:val="24"/>
                <w:lang w:val="zh-CN"/>
              </w:rPr>
            </w:pPr>
            <w:r>
              <w:rPr>
                <w:rFonts w:hint="eastAsia" w:ascii="宋体" w:hAnsi="宋体" w:cs="宋体"/>
                <w:bCs/>
                <w:sz w:val="24"/>
                <w:lang w:val="zh-CN"/>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ign w:val="center"/>
          </w:tcPr>
          <w:p>
            <w:pPr>
              <w:spacing w:line="360" w:lineRule="auto"/>
              <w:jc w:val="center"/>
              <w:rPr>
                <w:rFonts w:ascii="宋体" w:hAnsi="宋体"/>
                <w:b/>
                <w:bCs/>
                <w:sz w:val="24"/>
              </w:rPr>
            </w:pPr>
            <w:r>
              <w:rPr>
                <w:rFonts w:hint="eastAsia" w:ascii="宋体" w:hAnsi="宋体"/>
                <w:b/>
                <w:bCs/>
                <w:sz w:val="24"/>
              </w:rPr>
              <w:t>2</w:t>
            </w:r>
          </w:p>
        </w:tc>
        <w:tc>
          <w:tcPr>
            <w:tcW w:w="2552" w:type="dxa"/>
            <w:noWrap/>
            <w:vAlign w:val="center"/>
          </w:tcPr>
          <w:p>
            <w:pPr>
              <w:spacing w:line="360" w:lineRule="auto"/>
              <w:jc w:val="center"/>
              <w:rPr>
                <w:rFonts w:ascii="宋体" w:hAnsi="宋体" w:cs="宋体"/>
                <w:bCs/>
                <w:sz w:val="24"/>
                <w:lang w:val="zh-CN"/>
              </w:rPr>
            </w:pPr>
            <w:r>
              <w:rPr>
                <w:rFonts w:ascii="宋体" w:hAnsi="宋体" w:cs="宋体"/>
                <w:bCs/>
                <w:sz w:val="24"/>
                <w:lang w:val="zh-CN"/>
              </w:rPr>
              <w:t>政府采购</w:t>
            </w:r>
          </w:p>
          <w:p>
            <w:pPr>
              <w:spacing w:line="360" w:lineRule="auto"/>
              <w:jc w:val="center"/>
              <w:rPr>
                <w:rFonts w:ascii="宋体" w:hAnsi="宋体" w:cs="宋体"/>
                <w:bCs/>
                <w:sz w:val="24"/>
                <w:lang w:val="zh-CN"/>
              </w:rPr>
            </w:pPr>
            <w:r>
              <w:rPr>
                <w:rFonts w:ascii="宋体" w:hAnsi="宋体" w:cs="宋体"/>
                <w:bCs/>
                <w:sz w:val="24"/>
                <w:lang w:val="zh-CN"/>
              </w:rPr>
              <w:t>供应商信用承诺函</w:t>
            </w:r>
          </w:p>
        </w:tc>
        <w:tc>
          <w:tcPr>
            <w:tcW w:w="5812" w:type="dxa"/>
            <w:noWrap/>
            <w:vAlign w:val="center"/>
          </w:tcPr>
          <w:p>
            <w:pPr>
              <w:spacing w:line="360" w:lineRule="auto"/>
              <w:jc w:val="left"/>
              <w:rPr>
                <w:rFonts w:ascii="宋体" w:hAnsi="宋体" w:cs="宋体"/>
                <w:bCs/>
                <w:sz w:val="24"/>
                <w:lang w:val="zh-CN"/>
              </w:rPr>
            </w:pPr>
            <w:r>
              <w:rPr>
                <w:rFonts w:hint="eastAsia" w:ascii="宋体" w:hAnsi="宋体" w:cs="宋体"/>
                <w:bCs/>
                <w:sz w:val="24"/>
                <w:lang w:val="zh-CN"/>
              </w:rPr>
              <w:t>按照招标文件第八章3.5格式填写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ign w:val="center"/>
          </w:tcPr>
          <w:p>
            <w:pPr>
              <w:spacing w:line="360" w:lineRule="auto"/>
              <w:jc w:val="center"/>
              <w:rPr>
                <w:rFonts w:ascii="宋体" w:hAnsi="宋体"/>
                <w:b/>
                <w:bCs/>
                <w:sz w:val="24"/>
              </w:rPr>
            </w:pPr>
            <w:r>
              <w:rPr>
                <w:rFonts w:hint="eastAsia" w:ascii="宋体" w:hAnsi="宋体"/>
                <w:b/>
                <w:bCs/>
                <w:sz w:val="24"/>
              </w:rPr>
              <w:t>3</w:t>
            </w:r>
          </w:p>
        </w:tc>
        <w:tc>
          <w:tcPr>
            <w:tcW w:w="2552" w:type="dxa"/>
            <w:noWrap/>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投标报价</w:t>
            </w:r>
          </w:p>
        </w:tc>
        <w:tc>
          <w:tcPr>
            <w:tcW w:w="5812" w:type="dxa"/>
            <w:noWrap/>
          </w:tcPr>
          <w:p>
            <w:pPr>
              <w:spacing w:line="360" w:lineRule="auto"/>
              <w:rPr>
                <w:rFonts w:ascii="宋体" w:hAnsi="宋体" w:cs="宋体"/>
                <w:bCs/>
                <w:sz w:val="24"/>
                <w:lang w:val="zh-CN"/>
              </w:rPr>
            </w:pPr>
            <w:r>
              <w:rPr>
                <w:rFonts w:hint="eastAsia" w:ascii="宋体" w:hAnsi="宋体" w:cs="宋体"/>
                <w:bCs/>
                <w:sz w:val="24"/>
                <w:lang w:val="zh-CN"/>
              </w:rPr>
              <w:t>投标报价是否超出招标文件中规定的预算金额，超出预算金额的投标无效。如供应商须知前附表规定最高限价，则超出预算金额和最高限价的投标无效。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ign w:val="center"/>
          </w:tcPr>
          <w:p>
            <w:pPr>
              <w:spacing w:line="360" w:lineRule="auto"/>
              <w:jc w:val="center"/>
              <w:rPr>
                <w:rFonts w:ascii="宋体" w:hAnsi="宋体"/>
                <w:b/>
                <w:bCs/>
                <w:sz w:val="24"/>
              </w:rPr>
            </w:pPr>
            <w:r>
              <w:rPr>
                <w:rFonts w:hint="eastAsia" w:ascii="宋体" w:hAnsi="宋体"/>
                <w:b/>
                <w:bCs/>
                <w:sz w:val="24"/>
              </w:rPr>
              <w:t>4</w:t>
            </w:r>
          </w:p>
        </w:tc>
        <w:tc>
          <w:tcPr>
            <w:tcW w:w="2552" w:type="dxa"/>
            <w:noWrap/>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投标承诺函</w:t>
            </w:r>
          </w:p>
        </w:tc>
        <w:tc>
          <w:tcPr>
            <w:tcW w:w="5812" w:type="dxa"/>
            <w:noWrap/>
            <w:vAlign w:val="center"/>
          </w:tcPr>
          <w:p>
            <w:pPr>
              <w:spacing w:line="360" w:lineRule="auto"/>
              <w:rPr>
                <w:rFonts w:ascii="宋体" w:hAnsi="宋体" w:cs="宋体"/>
                <w:bCs/>
                <w:sz w:val="24"/>
                <w:lang w:val="zh-CN"/>
              </w:rPr>
            </w:pPr>
            <w:r>
              <w:rPr>
                <w:rFonts w:hint="eastAsia" w:ascii="宋体" w:hAnsi="宋体" w:cs="宋体"/>
                <w:bCs/>
                <w:sz w:val="24"/>
                <w:lang w:val="zh-CN"/>
              </w:rPr>
              <w:t>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ign w:val="center"/>
          </w:tcPr>
          <w:p>
            <w:pPr>
              <w:spacing w:line="360" w:lineRule="auto"/>
              <w:jc w:val="center"/>
              <w:rPr>
                <w:rFonts w:ascii="宋体" w:hAnsi="宋体"/>
                <w:b/>
                <w:bCs/>
                <w:sz w:val="24"/>
              </w:rPr>
            </w:pPr>
            <w:r>
              <w:rPr>
                <w:rFonts w:hint="eastAsia" w:ascii="宋体" w:hAnsi="宋体"/>
                <w:b/>
                <w:bCs/>
                <w:sz w:val="24"/>
              </w:rPr>
              <w:t>5</w:t>
            </w:r>
          </w:p>
        </w:tc>
        <w:tc>
          <w:tcPr>
            <w:tcW w:w="2552" w:type="dxa"/>
            <w:noWrap/>
            <w:vAlign w:val="center"/>
          </w:tcPr>
          <w:p>
            <w:pPr>
              <w:spacing w:line="360" w:lineRule="auto"/>
              <w:jc w:val="center"/>
              <w:rPr>
                <w:rFonts w:ascii="宋体" w:hAnsi="宋体" w:cs="宋体"/>
                <w:bCs/>
                <w:sz w:val="24"/>
                <w:lang w:val="zh-CN"/>
              </w:rPr>
            </w:pPr>
            <w:r>
              <w:rPr>
                <w:rFonts w:hint="eastAsia" w:ascii="宋体" w:hAnsi="宋体" w:cs="宋体"/>
                <w:bCs/>
                <w:sz w:val="24"/>
                <w:lang w:val="zh-CN"/>
              </w:rPr>
              <w:t>联合体协议</w:t>
            </w:r>
          </w:p>
        </w:tc>
        <w:tc>
          <w:tcPr>
            <w:tcW w:w="5812" w:type="dxa"/>
            <w:noWrap/>
          </w:tcPr>
          <w:p>
            <w:pPr>
              <w:spacing w:line="360" w:lineRule="auto"/>
              <w:rPr>
                <w:rFonts w:ascii="宋体" w:hAnsi="宋体" w:cs="宋体"/>
                <w:bCs/>
                <w:sz w:val="24"/>
                <w:lang w:val="zh-CN"/>
              </w:rPr>
            </w:pPr>
            <w:r>
              <w:rPr>
                <w:rFonts w:hint="eastAsia" w:ascii="宋体" w:hAnsi="宋体" w:cs="宋体"/>
                <w:bCs/>
                <w:sz w:val="24"/>
                <w:lang w:val="zh-CN"/>
              </w:rPr>
              <w:t>招标文件接受联合体投标且供应商为联合体的，供应商应提供本协议；否则无须提供。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4"/>
              </w:rPr>
            </w:pPr>
            <w:r>
              <w:rPr>
                <w:rFonts w:hint="eastAsia" w:ascii="宋体" w:hAnsi="宋体"/>
                <w:b/>
                <w:sz w:val="24"/>
              </w:rPr>
              <w:t>6</w:t>
            </w:r>
          </w:p>
        </w:tc>
        <w:tc>
          <w:tcPr>
            <w:tcW w:w="2552" w:type="dxa"/>
            <w:noWrap/>
            <w:vAlign w:val="center"/>
          </w:tcPr>
          <w:p>
            <w:pPr>
              <w:spacing w:line="360" w:lineRule="auto"/>
              <w:contextualSpacing/>
              <w:jc w:val="center"/>
              <w:rPr>
                <w:rFonts w:ascii="宋体" w:hAnsi="宋体" w:cs="宋体"/>
                <w:bCs/>
                <w:sz w:val="24"/>
                <w:lang w:val="zh-CN"/>
              </w:rPr>
            </w:pPr>
            <w:r>
              <w:rPr>
                <w:rFonts w:hint="eastAsia" w:ascii="宋体" w:hAnsi="宋体" w:cs="宋体"/>
                <w:bCs/>
                <w:sz w:val="24"/>
                <w:lang w:val="zh-CN"/>
              </w:rPr>
              <w:t>供应商身份证明</w:t>
            </w:r>
          </w:p>
          <w:p>
            <w:pPr>
              <w:spacing w:line="360" w:lineRule="auto"/>
              <w:contextualSpacing/>
              <w:jc w:val="center"/>
              <w:rPr>
                <w:rFonts w:ascii="宋体" w:hAnsi="宋体" w:cs="宋体"/>
                <w:bCs/>
                <w:sz w:val="24"/>
                <w:lang w:val="zh-CN"/>
              </w:rPr>
            </w:pPr>
            <w:r>
              <w:rPr>
                <w:rFonts w:hint="eastAsia" w:ascii="宋体" w:hAnsi="宋体" w:cs="宋体"/>
                <w:bCs/>
                <w:sz w:val="24"/>
                <w:lang w:val="zh-CN"/>
              </w:rPr>
              <w:t>及授权</w:t>
            </w:r>
          </w:p>
        </w:tc>
        <w:tc>
          <w:tcPr>
            <w:tcW w:w="5812" w:type="dxa"/>
            <w:noWrap/>
          </w:tcPr>
          <w:p>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（1）法定代表人身份证明或提供法定代表人授权委托书及被授权人身份证明。（法人投标提供）</w:t>
            </w:r>
          </w:p>
          <w:p>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（2）单位负责人身份证明或提供单位负责人授权委托书及被授权人身份证明。（非法人投标提供）</w:t>
            </w:r>
          </w:p>
          <w:p>
            <w:pPr>
              <w:spacing w:line="360" w:lineRule="auto"/>
              <w:rPr>
                <w:rFonts w:ascii="宋体" w:hAnsi="宋体" w:cs="宋体"/>
                <w:bCs/>
                <w:sz w:val="24"/>
                <w:lang w:val="zh-CN"/>
              </w:rPr>
            </w:pPr>
            <w:r>
              <w:rPr>
                <w:rFonts w:hint="eastAsia" w:ascii="宋体" w:hAnsi="宋体" w:cs="宋体"/>
                <w:bCs/>
                <w:sz w:val="24"/>
                <w:lang w:val="zh-CN"/>
              </w:rPr>
              <w:t>注：</w:t>
            </w:r>
          </w:p>
          <w:p>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①企业（银行、保险、石油石化、电力、电信等行业除外）、事业单位和社会团体供应商以法人身份参加投标的，法定代表人应与实际提交的“营业执照等证明文件”载明的一致。</w:t>
            </w:r>
          </w:p>
          <w:p>
            <w:pPr>
              <w:spacing w:line="360" w:lineRule="auto"/>
              <w:contextualSpacing/>
              <w:rPr>
                <w:rFonts w:ascii="宋体" w:hAnsi="宋体" w:cs="宋体"/>
                <w:bCs/>
                <w:sz w:val="24"/>
                <w:lang w:val="zh-CN"/>
              </w:rPr>
            </w:pPr>
            <w:r>
              <w:rPr>
                <w:rFonts w:hint="eastAsia" w:ascii="宋体" w:hAnsi="宋体" w:cs="宋体"/>
                <w:bCs/>
                <w:sz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cs="宋体"/>
                <w:bCs/>
                <w:sz w:val="24"/>
                <w:lang w:val="zh-CN"/>
              </w:rPr>
            </w:pPr>
            <w:r>
              <w:rPr>
                <w:rFonts w:hint="eastAsia" w:ascii="宋体" w:hAnsi="宋体" w:cs="宋体"/>
                <w:bCs/>
                <w:sz w:val="24"/>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4"/>
              </w:rPr>
            </w:pPr>
            <w:r>
              <w:rPr>
                <w:rFonts w:hint="eastAsia" w:ascii="宋体" w:hAnsi="宋体"/>
                <w:b/>
                <w:sz w:val="24"/>
              </w:rPr>
              <w:t>7</w:t>
            </w:r>
          </w:p>
        </w:tc>
        <w:tc>
          <w:tcPr>
            <w:tcW w:w="2552" w:type="dxa"/>
            <w:noWrap/>
            <w:vAlign w:val="center"/>
          </w:tcPr>
          <w:p>
            <w:pPr>
              <w:spacing w:line="400" w:lineRule="exact"/>
              <w:jc w:val="center"/>
              <w:rPr>
                <w:rFonts w:ascii="宋体" w:hAnsi="宋体"/>
                <w:b/>
                <w:bCs/>
                <w:sz w:val="24"/>
              </w:rPr>
            </w:pPr>
            <w:r>
              <w:rPr>
                <w:rFonts w:hint="eastAsia" w:ascii="宋体" w:hAnsi="宋体"/>
                <w:b/>
                <w:bCs/>
                <w:sz w:val="24"/>
              </w:rPr>
              <w:t>单位负责人为同一人或者存在直接控股、管理关系的不同供应商，不得参加同一合同项下的政府采购活动</w:t>
            </w:r>
          </w:p>
        </w:tc>
        <w:tc>
          <w:tcPr>
            <w:tcW w:w="5812" w:type="dxa"/>
            <w:noWrap/>
            <w:vAlign w:val="center"/>
          </w:tcPr>
          <w:p>
            <w:pPr>
              <w:spacing w:line="400" w:lineRule="exact"/>
              <w:jc w:val="center"/>
              <w:rPr>
                <w:rFonts w:ascii="宋体" w:hAnsi="宋体" w:cs="仿宋_GB2312"/>
                <w:sz w:val="24"/>
                <w:lang w:val="zh-CN"/>
              </w:rPr>
            </w:pPr>
            <w:r>
              <w:rPr>
                <w:rFonts w:hint="eastAsia" w:ascii="宋体" w:hAnsi="宋体" w:cs="仿宋_GB2312"/>
                <w:sz w:val="24"/>
                <w:lang w:val="zh-CN"/>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4"/>
              </w:rPr>
            </w:pPr>
            <w:r>
              <w:rPr>
                <w:rFonts w:hint="eastAsia" w:ascii="宋体" w:hAnsi="宋体"/>
                <w:b/>
                <w:sz w:val="24"/>
              </w:rPr>
              <w:t>8</w:t>
            </w:r>
          </w:p>
        </w:tc>
        <w:tc>
          <w:tcPr>
            <w:tcW w:w="2552" w:type="dxa"/>
            <w:noWrap/>
            <w:vAlign w:val="center"/>
          </w:tcPr>
          <w:p>
            <w:pPr>
              <w:spacing w:line="400" w:lineRule="exact"/>
              <w:jc w:val="center"/>
              <w:rPr>
                <w:rFonts w:ascii="宋体" w:hAnsi="宋体"/>
                <w:b/>
                <w:bCs/>
                <w:sz w:val="24"/>
              </w:rPr>
            </w:pPr>
            <w:r>
              <w:rPr>
                <w:rFonts w:hint="eastAsia" w:ascii="宋体" w:hAnsi="宋体"/>
                <w:b/>
                <w:bCs/>
                <w:sz w:val="24"/>
              </w:rPr>
              <w:t>为本项目提供整体设计、规范编制或者项目管理、监理、检测等服务的供应商不得参加本项目投标</w:t>
            </w:r>
          </w:p>
        </w:tc>
        <w:tc>
          <w:tcPr>
            <w:tcW w:w="5812" w:type="dxa"/>
            <w:noWrap/>
            <w:vAlign w:val="center"/>
          </w:tcPr>
          <w:p>
            <w:pPr>
              <w:spacing w:line="400" w:lineRule="exact"/>
              <w:jc w:val="left"/>
              <w:rPr>
                <w:rFonts w:ascii="宋体" w:hAnsi="宋体" w:cs="仿宋_GB2312"/>
                <w:sz w:val="24"/>
                <w:lang w:val="zh-CN"/>
              </w:rPr>
            </w:pPr>
            <w:r>
              <w:rPr>
                <w:rFonts w:hint="eastAsia" w:ascii="宋体" w:hAnsi="宋体" w:cs="仿宋_GB2312"/>
                <w:sz w:val="24"/>
                <w:lang w:val="zh-CN"/>
              </w:rPr>
              <w:t>供应商</w:t>
            </w:r>
            <w:bookmarkStart w:id="0" w:name="baidusnap2"/>
            <w:bookmarkEnd w:id="0"/>
            <w:r>
              <w:rPr>
                <w:rFonts w:hint="eastAsia" w:ascii="宋体" w:hAnsi="宋体" w:cs="仿宋_GB2312"/>
                <w:sz w:val="24"/>
                <w:lang w:val="zh-CN"/>
              </w:rPr>
              <w:t>提供未为本项目提供整体设计、</w:t>
            </w:r>
            <w:bookmarkStart w:id="1" w:name="baidusnap9"/>
            <w:bookmarkEnd w:id="1"/>
            <w:r>
              <w:rPr>
                <w:rFonts w:hint="eastAsia" w:ascii="宋体" w:hAnsi="宋体" w:cs="仿宋_GB2312"/>
                <w:sz w:val="24"/>
                <w:lang w:val="zh-CN"/>
              </w:rPr>
              <w:t>规范编制或者项目管理、监理、检测等服务承诺函（承诺函格式自拟）。</w:t>
            </w:r>
          </w:p>
          <w:p>
            <w:pPr>
              <w:spacing w:line="400" w:lineRule="exact"/>
              <w:jc w:val="left"/>
              <w:rPr>
                <w:rFonts w:ascii="宋体" w:hAnsi="宋体"/>
                <w:bCs/>
                <w:sz w:val="24"/>
              </w:rPr>
            </w:pPr>
            <w:r>
              <w:rPr>
                <w:rFonts w:hint="eastAsia" w:ascii="宋体" w:hAnsi="宋体"/>
                <w:bCs/>
                <w:sz w:val="24"/>
              </w:rPr>
              <w:t>（工程项目须提供承诺函，货物和服务项目不提供承诺函）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2"/>
              </w:rPr>
            </w:pPr>
            <w:r>
              <w:rPr>
                <w:rFonts w:hint="eastAsia" w:ascii="宋体" w:hAnsi="宋体"/>
                <w:b/>
                <w:sz w:val="22"/>
                <w:szCs w:val="22"/>
              </w:rPr>
              <w:t>9</w:t>
            </w:r>
          </w:p>
        </w:tc>
        <w:tc>
          <w:tcPr>
            <w:tcW w:w="2552" w:type="dxa"/>
            <w:noWrap/>
            <w:vAlign w:val="center"/>
          </w:tcPr>
          <w:p>
            <w:pPr>
              <w:spacing w:line="400" w:lineRule="exact"/>
              <w:jc w:val="center"/>
              <w:rPr>
                <w:rFonts w:ascii="宋体" w:hAnsi="宋体"/>
                <w:b/>
                <w:bCs/>
                <w:sz w:val="22"/>
              </w:rPr>
            </w:pPr>
            <w:r>
              <w:rPr>
                <w:rFonts w:hint="eastAsia" w:ascii="宋体" w:hAnsi="宋体"/>
                <w:b/>
                <w:bCs/>
                <w:sz w:val="22"/>
                <w:szCs w:val="22"/>
              </w:rPr>
              <w:t>中小企业</w:t>
            </w:r>
          </w:p>
        </w:tc>
        <w:tc>
          <w:tcPr>
            <w:tcW w:w="5812" w:type="dxa"/>
            <w:noWrap/>
            <w:vAlign w:val="center"/>
          </w:tcPr>
          <w:p>
            <w:pPr>
              <w:spacing w:line="400" w:lineRule="exact"/>
              <w:rPr>
                <w:rFonts w:ascii="宋体" w:hAnsi="宋体" w:cs="宋体"/>
                <w:bCs/>
                <w:sz w:val="22"/>
              </w:rPr>
            </w:pPr>
            <w:r>
              <w:rPr>
                <w:rFonts w:hint="eastAsia" w:ascii="宋体" w:hAnsi="宋体" w:cs="宋体"/>
                <w:bCs/>
                <w:sz w:val="24"/>
                <w:szCs w:val="24"/>
              </w:rPr>
              <w:t>如果本项目是专门面向中小企业采购的须</w:t>
            </w:r>
            <w:r>
              <w:rPr>
                <w:rFonts w:ascii="宋体" w:hAnsi="宋体" w:cs="宋体"/>
                <w:bCs/>
                <w:sz w:val="24"/>
                <w:szCs w:val="24"/>
              </w:rPr>
              <w:t xml:space="preserve">出具《中小企业声明函》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2"/>
              </w:rPr>
            </w:pPr>
            <w:r>
              <w:rPr>
                <w:rFonts w:hint="eastAsia" w:ascii="宋体" w:hAnsi="宋体"/>
                <w:b/>
                <w:sz w:val="22"/>
                <w:szCs w:val="22"/>
              </w:rPr>
              <w:t>10</w:t>
            </w:r>
          </w:p>
        </w:tc>
        <w:tc>
          <w:tcPr>
            <w:tcW w:w="2552" w:type="dxa"/>
            <w:noWrap/>
            <w:vAlign w:val="center"/>
          </w:tcPr>
          <w:p>
            <w:pPr>
              <w:spacing w:line="400" w:lineRule="exact"/>
              <w:jc w:val="center"/>
              <w:rPr>
                <w:rFonts w:ascii="宋体" w:hAnsi="宋体"/>
                <w:b/>
                <w:bCs/>
                <w:sz w:val="22"/>
              </w:rPr>
            </w:pPr>
            <w:r>
              <w:rPr>
                <w:rFonts w:hint="eastAsia" w:ascii="宋体" w:hAnsi="宋体"/>
                <w:b/>
                <w:bCs/>
                <w:sz w:val="24"/>
              </w:rPr>
              <w:t>供应商须具备的特殊资质证书</w:t>
            </w:r>
          </w:p>
        </w:tc>
        <w:tc>
          <w:tcPr>
            <w:tcW w:w="5812" w:type="dxa"/>
            <w:noWrap/>
            <w:vAlign w:val="center"/>
          </w:tcPr>
          <w:p>
            <w:pPr>
              <w:spacing w:line="400" w:lineRule="exact"/>
              <w:rPr>
                <w:rFonts w:ascii="宋体" w:hAnsi="宋体" w:cs="宋体"/>
                <w:bCs/>
                <w:sz w:val="24"/>
                <w:szCs w:val="24"/>
              </w:rPr>
            </w:pPr>
            <w:r>
              <w:rPr>
                <w:rFonts w:hint="eastAsia" w:ascii="宋体" w:hAnsi="宋体" w:cs="宋体"/>
                <w:sz w:val="24"/>
                <w:szCs w:val="24"/>
              </w:rPr>
              <w:t>无</w:t>
            </w:r>
          </w:p>
        </w:tc>
      </w:tr>
    </w:tbl>
    <w:p>
      <w:pPr>
        <w:pStyle w:val="12"/>
        <w:spacing w:line="360" w:lineRule="auto"/>
        <w:contextualSpacing/>
        <w:rPr>
          <w:rFonts w:ascii="宋体" w:hAnsi="宋体"/>
          <w:b/>
        </w:rPr>
      </w:pPr>
      <w:r>
        <w:rPr>
          <w:rFonts w:hint="eastAsia" w:ascii="宋体" w:hAnsi="宋体"/>
          <w:b/>
        </w:rPr>
        <w:t>二、评审</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（二）评标委员会负责具体评标事务，并独立履行下列职责</w:t>
      </w:r>
    </w:p>
    <w:p>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1、审查、评价投标文件是否符合招标文件的商务、技术等实质性要求；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评标委员会对符合资格的供应商的投标文件进行符合性审查，以确定其是否满足采购需求等实质性要求。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注：符合性审查中所涉及到的证书及材料，均须在电子投标文件中提供原件扫描件（或图片）。</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2、要求供应商对投标文件有关事项作出澄清或者说明；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对于投标文件中含义不明确、同类问题表述不一致或者有明显文字和计算错误的内容，评标委员会应当以书面形式要求供应商作出必要的澄清、说明或者补正。</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pPr>
        <w:numPr>
          <w:ilvl w:val="0"/>
          <w:numId w:val="6"/>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对投标文件进行比较和评价；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注：评标标准中所涉及到的证书及材料，均须在电子投标文件中提供原件扫描件（或图片）。</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（1）价格分计算</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按照本次采购标的所属行业的划型标准，符合条件的中小企业应按照招标文件格式要求提供《中小企业声明函》，</w:t>
      </w:r>
      <w:r>
        <w:rPr>
          <w:rFonts w:ascii="宋体" w:hAnsi="宋体" w:cs="宋体"/>
          <w:sz w:val="24"/>
          <w:szCs w:val="24"/>
          <w:lang w:val="zh-CN"/>
        </w:rPr>
        <w:t>否则不得享受相关中小企业扶持政策。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pStyle w:val="12"/>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方式确定一个参加评标的供应商，其他投标无效。</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非单一产品采购项目，多家供应商提供的核心产品品牌相同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一个供应商获得中标人推荐资格</w:t>
      </w:r>
      <w:r>
        <w:rPr>
          <w:rFonts w:ascii="宋体" w:hAnsi="宋体" w:cs="宋体"/>
          <w:sz w:val="24"/>
          <w:szCs w:val="24"/>
          <w:lang w:val="zh-CN"/>
        </w:rPr>
        <w:t>，其他同品牌供应商不作为中标候选人。</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（3）强制采购节能产品和优先采购节能产品、优先采购环保产品</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（4）信息产品要求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1）供应商所投产品如被列入</w:t>
      </w:r>
      <w:r>
        <w:rPr>
          <w:rFonts w:ascii="宋体" w:hAnsi="宋体" w:cs="宋体"/>
          <w:sz w:val="24"/>
          <w:szCs w:val="24"/>
          <w:lang w:val="zh-CN"/>
        </w:rPr>
        <w:t>《信息安全产品强制性认证目录》，</w:t>
      </w:r>
      <w:r>
        <w:rPr>
          <w:rFonts w:hint="eastAsia" w:ascii="宋体" w:hAnsi="宋体" w:cs="宋体"/>
          <w:sz w:val="24"/>
          <w:szCs w:val="24"/>
          <w:lang w:val="zh-CN"/>
        </w:rPr>
        <w:t>应提供由中国信息安全认证中心按国家标准认证颁发的有效认证证书。</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（5）投标无效情形</w:t>
      </w:r>
    </w:p>
    <w:p>
      <w:pPr>
        <w:autoSpaceDE w:val="0"/>
        <w:autoSpaceDN w:val="0"/>
        <w:spacing w:line="360" w:lineRule="auto"/>
        <w:ind w:firstLine="480" w:firstLineChars="200"/>
        <w:contextualSpacing/>
      </w:pPr>
      <w:r>
        <w:rPr>
          <w:rFonts w:hint="eastAsia" w:ascii="宋体" w:hAnsi="宋体" w:cs="宋体"/>
          <w:kern w:val="0"/>
          <w:sz w:val="24"/>
          <w:szCs w:val="24"/>
        </w:rPr>
        <w:t>根据《河南省财政厅关于防范供应商串通投标促进政府采购公平竞争的通知》（豫财购 ﹝2021﹞6号）要求，参与同一个标段的供应商存在下列情形之一的，其投标文件无效：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(二)不同供应商的投标(响应)文件由同一电子设备编制、打印加密或者上传；</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(三)不同供应商的投标(响应)文件由同一电子设备打印、复印；</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(五)不同供应商的投标(响应)文件的内容存在两处以上细节错误一致；</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(七)不同供应商投标(响应)文件中法定代表人或者负责人签字出自同一人之手；</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(八)其它涉嫌串通的情形。</w:t>
      </w:r>
    </w:p>
    <w:p>
      <w:pPr>
        <w:rPr>
          <w:rFonts w:hAnsi="宋体" w:cs="仿宋_GB2312"/>
          <w:b/>
          <w:sz w:val="24"/>
          <w:szCs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18"/>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37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02" w:type="dxa"/>
            <w:noWrap/>
            <w:vAlign w:val="center"/>
          </w:tcPr>
          <w:p>
            <w:pPr>
              <w:spacing w:line="360" w:lineRule="auto"/>
              <w:jc w:val="center"/>
              <w:rPr>
                <w:rFonts w:ascii="宋体" w:hAnsi="宋体"/>
                <w:sz w:val="24"/>
                <w:szCs w:val="24"/>
              </w:rPr>
            </w:pPr>
            <w:r>
              <w:rPr>
                <w:rFonts w:hint="eastAsia" w:ascii="宋体" w:hAnsi="宋体"/>
                <w:sz w:val="24"/>
                <w:szCs w:val="24"/>
              </w:rPr>
              <w:t>分值构成</w:t>
            </w:r>
          </w:p>
          <w:p>
            <w:pPr>
              <w:spacing w:line="360" w:lineRule="auto"/>
              <w:jc w:val="center"/>
              <w:rPr>
                <w:rFonts w:ascii="宋体" w:hAnsi="宋体"/>
                <w:sz w:val="24"/>
                <w:szCs w:val="24"/>
              </w:rPr>
            </w:pPr>
            <w:r>
              <w:rPr>
                <w:rFonts w:hint="eastAsia" w:ascii="宋体" w:hAnsi="宋体"/>
                <w:sz w:val="24"/>
                <w:szCs w:val="24"/>
              </w:rPr>
              <w:t>(总分100分)</w:t>
            </w:r>
          </w:p>
        </w:tc>
        <w:tc>
          <w:tcPr>
            <w:tcW w:w="7345" w:type="dxa"/>
            <w:gridSpan w:val="2"/>
            <w:noWrap/>
            <w:vAlign w:val="center"/>
          </w:tcPr>
          <w:p>
            <w:pPr>
              <w:spacing w:line="360" w:lineRule="auto"/>
              <w:jc w:val="center"/>
              <w:rPr>
                <w:rFonts w:ascii="宋体" w:hAnsi="宋体"/>
                <w:sz w:val="24"/>
                <w:szCs w:val="24"/>
              </w:rPr>
            </w:pPr>
            <w:r>
              <w:rPr>
                <w:rFonts w:hint="eastAsia" w:ascii="宋体" w:hAnsi="宋体"/>
                <w:sz w:val="24"/>
                <w:szCs w:val="24"/>
              </w:rPr>
              <w:t>价格</w:t>
            </w:r>
            <w:r>
              <w:rPr>
                <w:rFonts w:hint="eastAsia"/>
                <w:sz w:val="24"/>
                <w:szCs w:val="24"/>
              </w:rPr>
              <w:t>部分</w:t>
            </w:r>
            <w:r>
              <w:rPr>
                <w:rFonts w:hint="eastAsia" w:ascii="宋体" w:hAnsi="宋体"/>
                <w:sz w:val="24"/>
                <w:szCs w:val="24"/>
              </w:rPr>
              <w:t>：</w:t>
            </w:r>
            <w:r>
              <w:rPr>
                <w:rFonts w:hint="eastAsia"/>
                <w:sz w:val="24"/>
                <w:szCs w:val="24"/>
                <w:u w:val="single"/>
              </w:rPr>
              <w:t>45</w:t>
            </w:r>
            <w:r>
              <w:rPr>
                <w:rFonts w:hint="eastAsia" w:ascii="宋体" w:hAnsi="宋体"/>
                <w:sz w:val="24"/>
                <w:szCs w:val="24"/>
              </w:rPr>
              <w:t>分</w:t>
            </w:r>
          </w:p>
          <w:p>
            <w:pPr>
              <w:spacing w:line="360" w:lineRule="auto"/>
              <w:jc w:val="center"/>
              <w:rPr>
                <w:rFonts w:ascii="宋体" w:hAnsi="宋体"/>
                <w:sz w:val="24"/>
                <w:szCs w:val="24"/>
              </w:rPr>
            </w:pPr>
            <w:r>
              <w:rPr>
                <w:rFonts w:hint="eastAsia" w:ascii="宋体" w:hAnsi="宋体"/>
                <w:sz w:val="24"/>
                <w:szCs w:val="24"/>
              </w:rPr>
              <w:t>技术部分：</w:t>
            </w:r>
            <w:r>
              <w:rPr>
                <w:rFonts w:hint="eastAsia"/>
                <w:sz w:val="24"/>
                <w:szCs w:val="24"/>
                <w:u w:val="single"/>
              </w:rPr>
              <w:t>40</w:t>
            </w:r>
            <w:r>
              <w:rPr>
                <w:rFonts w:hint="eastAsia" w:ascii="宋体" w:hAnsi="宋体"/>
                <w:sz w:val="24"/>
                <w:szCs w:val="24"/>
              </w:rPr>
              <w:t>分</w:t>
            </w:r>
          </w:p>
          <w:p>
            <w:pPr>
              <w:spacing w:line="360" w:lineRule="auto"/>
              <w:jc w:val="center"/>
              <w:rPr>
                <w:rFonts w:ascii="宋体" w:hAnsi="宋体"/>
                <w:sz w:val="24"/>
                <w:szCs w:val="24"/>
              </w:rPr>
            </w:pPr>
            <w:r>
              <w:rPr>
                <w:rFonts w:hint="eastAsia"/>
                <w:sz w:val="24"/>
                <w:szCs w:val="24"/>
              </w:rPr>
              <w:t>商务</w:t>
            </w:r>
            <w:r>
              <w:rPr>
                <w:rFonts w:hint="eastAsia" w:ascii="宋体" w:hAnsi="宋体"/>
                <w:sz w:val="24"/>
                <w:szCs w:val="24"/>
              </w:rPr>
              <w:t>部分：</w:t>
            </w:r>
            <w:r>
              <w:rPr>
                <w:rFonts w:hint="eastAsia"/>
                <w:sz w:val="24"/>
                <w:szCs w:val="24"/>
                <w:u w:val="single"/>
              </w:rPr>
              <w:t>15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47" w:type="dxa"/>
            <w:gridSpan w:val="3"/>
            <w:tcBorders>
              <w:bottom w:val="single" w:color="auto" w:sz="4" w:space="0"/>
            </w:tcBorders>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价格部分（满分</w:t>
            </w:r>
            <w:r>
              <w:rPr>
                <w:rFonts w:hint="eastAsia" w:ascii="宋体" w:hAnsi="宋体"/>
                <w:b/>
                <w:sz w:val="24"/>
                <w:szCs w:val="24"/>
                <w:u w:val="single"/>
              </w:rPr>
              <w:t>45</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top w:val="single" w:color="auto" w:sz="4" w:space="0"/>
            </w:tcBorders>
            <w:noWrap/>
            <w:vAlign w:val="center"/>
          </w:tcPr>
          <w:p>
            <w:pPr>
              <w:spacing w:line="360" w:lineRule="auto"/>
              <w:jc w:val="center"/>
              <w:rPr>
                <w:rFonts w:ascii="宋体" w:hAnsi="宋体"/>
                <w:b/>
                <w:sz w:val="24"/>
                <w:szCs w:val="24"/>
              </w:rPr>
            </w:pPr>
            <w:r>
              <w:rPr>
                <w:rFonts w:hint="eastAsia" w:ascii="宋体" w:hAnsi="宋体"/>
                <w:b/>
                <w:sz w:val="24"/>
                <w:szCs w:val="24"/>
              </w:rPr>
              <w:t>评分因素</w:t>
            </w:r>
          </w:p>
        </w:tc>
        <w:tc>
          <w:tcPr>
            <w:tcW w:w="6378" w:type="dxa"/>
            <w:tcBorders>
              <w:top w:val="single" w:color="auto" w:sz="4" w:space="0"/>
            </w:tcBorders>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评标标准</w:t>
            </w:r>
          </w:p>
        </w:tc>
        <w:tc>
          <w:tcPr>
            <w:tcW w:w="967" w:type="dxa"/>
            <w:tcBorders>
              <w:top w:val="single" w:color="auto" w:sz="4" w:space="0"/>
            </w:tcBorders>
            <w:noWrap/>
            <w:vAlign w:val="center"/>
          </w:tcPr>
          <w:p>
            <w:pPr>
              <w:spacing w:line="360" w:lineRule="auto"/>
              <w:jc w:val="center"/>
              <w:rPr>
                <w:rFonts w:ascii="宋体" w:hAns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02" w:type="dxa"/>
            <w:tcBorders>
              <w:top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投标报价</w:t>
            </w:r>
          </w:p>
          <w:p>
            <w:pPr>
              <w:spacing w:line="360" w:lineRule="auto"/>
              <w:jc w:val="center"/>
              <w:rPr>
                <w:rFonts w:ascii="宋体" w:hAnsi="宋体"/>
                <w:sz w:val="24"/>
                <w:szCs w:val="24"/>
              </w:rPr>
            </w:pPr>
            <w:r>
              <w:rPr>
                <w:rFonts w:hint="eastAsia" w:ascii="宋体" w:hAnsi="宋体"/>
                <w:sz w:val="24"/>
                <w:szCs w:val="24"/>
              </w:rPr>
              <w:t>评分标准</w:t>
            </w:r>
          </w:p>
        </w:tc>
        <w:tc>
          <w:tcPr>
            <w:tcW w:w="6378" w:type="dxa"/>
            <w:tcBorders>
              <w:top w:val="single" w:color="auto" w:sz="4" w:space="0"/>
            </w:tcBorders>
            <w:noWrap/>
            <w:vAlign w:val="center"/>
          </w:tcPr>
          <w:p>
            <w:pPr>
              <w:spacing w:line="360" w:lineRule="auto"/>
              <w:rPr>
                <w:rFonts w:ascii="宋体" w:hAnsi="宋体"/>
                <w:sz w:val="24"/>
                <w:szCs w:val="24"/>
              </w:rPr>
            </w:pPr>
            <w:r>
              <w:rPr>
                <w:rFonts w:hint="eastAsia" w:ascii="宋体" w:hAnsi="宋体"/>
                <w:sz w:val="24"/>
                <w:szCs w:val="24"/>
              </w:rPr>
              <w:t>评标基准价：满足招标文件要求的有效投标报价中，最低的投标报价为评标基准价。</w:t>
            </w:r>
          </w:p>
          <w:p>
            <w:pPr>
              <w:spacing w:line="360" w:lineRule="auto"/>
              <w:rPr>
                <w:rFonts w:ascii="宋体" w:hAnsi="宋体"/>
                <w:sz w:val="24"/>
                <w:szCs w:val="24"/>
              </w:rPr>
            </w:pPr>
            <w:r>
              <w:rPr>
                <w:rFonts w:hint="eastAsia" w:ascii="宋体" w:hAnsi="宋体"/>
                <w:sz w:val="24"/>
                <w:szCs w:val="24"/>
              </w:rPr>
              <w:t>投标报价得分=（评标基准价/投标报价）×45</w:t>
            </w:r>
          </w:p>
          <w:p>
            <w:pPr>
              <w:spacing w:line="360" w:lineRule="auto"/>
              <w:rPr>
                <w:rFonts w:ascii="宋体" w:hAnsi="宋体"/>
                <w:sz w:val="24"/>
                <w:szCs w:val="24"/>
              </w:rPr>
            </w:pPr>
            <w:r>
              <w:rPr>
                <w:rFonts w:ascii="宋体" w:hAnsi="宋体"/>
                <w:sz w:val="24"/>
                <w:szCs w:val="24"/>
              </w:rPr>
              <w:t>注：分值计算保留小数点后两位，小数点后第三位“四舍五入”。</w:t>
            </w:r>
          </w:p>
        </w:tc>
        <w:tc>
          <w:tcPr>
            <w:tcW w:w="967" w:type="dxa"/>
            <w:tcBorders>
              <w:top w:val="single" w:color="auto" w:sz="4" w:space="0"/>
            </w:tcBorders>
            <w:noWrap/>
            <w:vAlign w:val="center"/>
          </w:tcPr>
          <w:p>
            <w:pPr>
              <w:spacing w:line="360" w:lineRule="auto"/>
              <w:jc w:val="center"/>
              <w:rPr>
                <w:rFonts w:ascii="宋体" w:hAnsi="宋体"/>
                <w:sz w:val="24"/>
                <w:szCs w:val="24"/>
              </w:rPr>
            </w:pPr>
            <w:r>
              <w:rPr>
                <w:rFonts w:hint="eastAsia"/>
                <w:sz w:val="24"/>
                <w:szCs w:val="24"/>
              </w:rPr>
              <w:t>45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47" w:type="dxa"/>
            <w:gridSpan w:val="3"/>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技术部分（满分</w:t>
            </w:r>
            <w:r>
              <w:rPr>
                <w:rFonts w:hint="eastAsia"/>
                <w:b/>
                <w:sz w:val="24"/>
                <w:szCs w:val="24"/>
                <w:u w:val="single"/>
              </w:rPr>
              <w:t>40</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line="360" w:lineRule="auto"/>
              <w:jc w:val="center"/>
              <w:rPr>
                <w:rFonts w:ascii="宋体" w:hAnsi="宋体"/>
                <w:b/>
                <w:sz w:val="24"/>
                <w:szCs w:val="24"/>
              </w:rPr>
            </w:pPr>
            <w:r>
              <w:rPr>
                <w:rFonts w:hint="eastAsia" w:ascii="宋体" w:hAnsi="宋体"/>
                <w:b/>
                <w:sz w:val="24"/>
                <w:szCs w:val="24"/>
              </w:rPr>
              <w:t>评分因素</w:t>
            </w:r>
          </w:p>
        </w:tc>
        <w:tc>
          <w:tcPr>
            <w:tcW w:w="6378" w:type="dxa"/>
            <w:noWrap/>
            <w:vAlign w:val="center"/>
          </w:tcPr>
          <w:p>
            <w:pPr>
              <w:spacing w:line="360" w:lineRule="auto"/>
              <w:jc w:val="center"/>
              <w:rPr>
                <w:rFonts w:ascii="宋体" w:hAnsi="宋体"/>
                <w:b/>
                <w:sz w:val="24"/>
                <w:szCs w:val="24"/>
              </w:rPr>
            </w:pPr>
            <w:r>
              <w:rPr>
                <w:rFonts w:ascii="宋体" w:hAnsi="宋体"/>
                <w:b/>
                <w:sz w:val="24"/>
                <w:szCs w:val="24"/>
              </w:rPr>
              <w:t>评分标准</w:t>
            </w:r>
          </w:p>
        </w:tc>
        <w:tc>
          <w:tcPr>
            <w:tcW w:w="967" w:type="dxa"/>
            <w:noWrap/>
            <w:vAlign w:val="center"/>
          </w:tcPr>
          <w:p>
            <w:pPr>
              <w:spacing w:line="360" w:lineRule="auto"/>
              <w:jc w:val="center"/>
              <w:rPr>
                <w:rFonts w:ascii="宋体" w:hAnsi="宋体"/>
                <w:b/>
                <w:sz w:val="24"/>
                <w:szCs w:val="24"/>
              </w:rPr>
            </w:pPr>
            <w:r>
              <w:rPr>
                <w:rFonts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jc w:val="center"/>
              <w:rPr>
                <w:rFonts w:ascii="宋体" w:hAnsi="宋体" w:cs="宋体"/>
                <w:sz w:val="24"/>
                <w:szCs w:val="24"/>
              </w:rPr>
            </w:pPr>
            <w:r>
              <w:rPr>
                <w:rFonts w:hint="eastAsia" w:ascii="宋体" w:hAnsi="宋体"/>
                <w:sz w:val="24"/>
                <w:szCs w:val="24"/>
              </w:rPr>
              <w:t>对项目整体分析</w:t>
            </w:r>
          </w:p>
        </w:tc>
        <w:tc>
          <w:tcPr>
            <w:tcW w:w="6378" w:type="dxa"/>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供应商根据本项目的特点进行整体分析。</w:t>
            </w:r>
          </w:p>
          <w:p>
            <w:pPr>
              <w:rPr>
                <w:rFonts w:ascii="宋体" w:hAnsi="宋体" w:cs="宋体"/>
                <w:color w:val="000000"/>
                <w:kern w:val="0"/>
                <w:sz w:val="24"/>
                <w:szCs w:val="24"/>
              </w:rPr>
            </w:pPr>
            <w:r>
              <w:rPr>
                <w:rFonts w:hint="eastAsia" w:ascii="宋体" w:hAnsi="宋体" w:cs="宋体"/>
                <w:color w:val="000000"/>
                <w:kern w:val="0"/>
                <w:sz w:val="24"/>
                <w:szCs w:val="24"/>
              </w:rPr>
              <w:t>1、项目整体分析全面、充分，表述清晰得6分；</w:t>
            </w:r>
          </w:p>
          <w:p>
            <w:pPr>
              <w:rPr>
                <w:rFonts w:ascii="宋体" w:hAnsi="宋体" w:cs="宋体"/>
                <w:color w:val="000000"/>
                <w:kern w:val="0"/>
                <w:sz w:val="24"/>
                <w:szCs w:val="24"/>
              </w:rPr>
            </w:pPr>
            <w:r>
              <w:rPr>
                <w:rFonts w:hint="eastAsia" w:ascii="宋体" w:hAnsi="宋体" w:cs="宋体"/>
                <w:color w:val="000000"/>
                <w:kern w:val="0"/>
                <w:sz w:val="24"/>
                <w:szCs w:val="24"/>
              </w:rPr>
              <w:t>2、项目整体分析较全面、较充分，表述较清晰得4分；</w:t>
            </w:r>
          </w:p>
          <w:p>
            <w:pPr>
              <w:rPr>
                <w:rFonts w:ascii="宋体" w:hAnsi="宋体" w:cs="宋体"/>
                <w:color w:val="000000"/>
                <w:kern w:val="0"/>
                <w:sz w:val="24"/>
                <w:szCs w:val="24"/>
              </w:rPr>
            </w:pPr>
            <w:r>
              <w:rPr>
                <w:rFonts w:hint="eastAsia" w:ascii="宋体" w:hAnsi="宋体" w:cs="宋体"/>
                <w:color w:val="000000"/>
                <w:kern w:val="0"/>
                <w:sz w:val="24"/>
                <w:szCs w:val="24"/>
              </w:rPr>
              <w:t>3、项目整体分析不全面、不充分，内容过于简单得2分；</w:t>
            </w:r>
          </w:p>
          <w:p>
            <w:pPr>
              <w:rPr>
                <w:rFonts w:ascii="宋体" w:hAnsi="宋体"/>
                <w:kern w:val="0"/>
                <w:sz w:val="24"/>
                <w:szCs w:val="24"/>
              </w:rPr>
            </w:pPr>
            <w:r>
              <w:rPr>
                <w:rFonts w:hint="eastAsia" w:ascii="宋体" w:hAnsi="宋体" w:cs="宋体"/>
                <w:color w:val="000000"/>
                <w:kern w:val="0"/>
                <w:sz w:val="24"/>
                <w:szCs w:val="24"/>
              </w:rPr>
              <w:t>4、缺项不得分。</w:t>
            </w:r>
          </w:p>
        </w:tc>
        <w:tc>
          <w:tcPr>
            <w:tcW w:w="967" w:type="dxa"/>
            <w:noWrap/>
            <w:vAlign w:val="center"/>
          </w:tcPr>
          <w:p>
            <w:pPr>
              <w:spacing w:line="360" w:lineRule="auto"/>
              <w:jc w:val="center"/>
              <w:rPr>
                <w:sz w:val="24"/>
                <w:szCs w:val="24"/>
              </w:rPr>
            </w:pPr>
            <w:r>
              <w:rPr>
                <w:rFonts w:hint="eastAsia"/>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line="360" w:lineRule="auto"/>
              <w:jc w:val="center"/>
              <w:rPr>
                <w:rFonts w:ascii="宋体" w:hAnsi="宋体"/>
                <w:sz w:val="24"/>
                <w:szCs w:val="24"/>
              </w:rPr>
            </w:pPr>
            <w:r>
              <w:rPr>
                <w:rFonts w:hint="eastAsia"/>
                <w:sz w:val="24"/>
                <w:szCs w:val="24"/>
              </w:rPr>
              <w:t>服务方案</w:t>
            </w:r>
          </w:p>
        </w:tc>
        <w:tc>
          <w:tcPr>
            <w:tcW w:w="6378" w:type="dxa"/>
            <w:noWrap/>
            <w:vAlign w:val="center"/>
          </w:tcPr>
          <w:p>
            <w:pPr>
              <w:spacing w:line="360" w:lineRule="auto"/>
              <w:rPr>
                <w:rFonts w:ascii="宋体" w:hAnsi="宋体" w:cs="宋体"/>
                <w:sz w:val="24"/>
                <w:szCs w:val="24"/>
              </w:rPr>
            </w:pPr>
            <w:r>
              <w:rPr>
                <w:rFonts w:hint="eastAsia" w:ascii="宋体" w:hAnsi="宋体" w:cs="宋体"/>
                <w:color w:val="000000"/>
                <w:kern w:val="0"/>
                <w:sz w:val="24"/>
                <w:szCs w:val="24"/>
              </w:rPr>
              <w:t>供应商根据本项目的特点</w:t>
            </w:r>
            <w:r>
              <w:rPr>
                <w:rFonts w:hint="eastAsia" w:ascii="宋体" w:hAnsi="宋体" w:cs="宋体"/>
                <w:sz w:val="24"/>
                <w:szCs w:val="24"/>
              </w:rPr>
              <w:t>能够提出详细、</w:t>
            </w:r>
            <w:r>
              <w:rPr>
                <w:rFonts w:hint="eastAsia" w:ascii="宋体" w:hAnsi="宋体" w:cs="宋体"/>
                <w:sz w:val="24"/>
                <w:szCs w:val="24"/>
                <w:lang w:val="zh-CN"/>
              </w:rPr>
              <w:t>科学、合理的配套服务措施和方案</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1.能完全满足招标需求，且内容科学合理，方案详尽得6分；</w:t>
            </w:r>
          </w:p>
          <w:p>
            <w:pPr>
              <w:spacing w:line="360" w:lineRule="auto"/>
              <w:rPr>
                <w:rFonts w:ascii="宋体" w:hAnsi="宋体" w:cs="宋体"/>
                <w:sz w:val="24"/>
                <w:szCs w:val="24"/>
              </w:rPr>
            </w:pPr>
            <w:r>
              <w:rPr>
                <w:rFonts w:hint="eastAsia" w:ascii="宋体" w:hAnsi="宋体" w:cs="宋体"/>
                <w:sz w:val="24"/>
                <w:szCs w:val="24"/>
              </w:rPr>
              <w:t>2.满足需求，但方案不够详尽的得</w:t>
            </w:r>
            <w:r>
              <w:rPr>
                <w:rFonts w:hint="eastAsia" w:cs="宋体"/>
                <w:sz w:val="24"/>
                <w:szCs w:val="24"/>
              </w:rPr>
              <w:t>4</w:t>
            </w:r>
            <w:r>
              <w:rPr>
                <w:rFonts w:hint="eastAsia" w:ascii="宋体" w:hAnsi="宋体" w:cs="宋体"/>
                <w:sz w:val="24"/>
                <w:szCs w:val="24"/>
              </w:rPr>
              <w:t>分；</w:t>
            </w:r>
          </w:p>
          <w:p>
            <w:pPr>
              <w:spacing w:line="360" w:lineRule="auto"/>
            </w:pPr>
            <w:r>
              <w:rPr>
                <w:rFonts w:hint="eastAsia" w:ascii="宋体" w:hAnsi="宋体" w:cs="宋体"/>
                <w:sz w:val="24"/>
                <w:szCs w:val="24"/>
              </w:rPr>
              <w:t>3.能满足部分需求的得</w:t>
            </w:r>
            <w:r>
              <w:rPr>
                <w:rFonts w:hint="eastAsia" w:cs="宋体"/>
                <w:sz w:val="24"/>
                <w:szCs w:val="24"/>
              </w:rPr>
              <w:t>2</w:t>
            </w:r>
            <w:r>
              <w:rPr>
                <w:rFonts w:hint="eastAsia" w:ascii="宋体" w:hAnsi="宋体" w:cs="宋体"/>
                <w:sz w:val="24"/>
                <w:szCs w:val="24"/>
              </w:rPr>
              <w:t>分；</w:t>
            </w:r>
          </w:p>
          <w:p>
            <w:pPr>
              <w:spacing w:line="360" w:lineRule="auto"/>
              <w:rPr>
                <w:rFonts w:ascii="宋体" w:hAnsi="宋体" w:cs="宋体"/>
                <w:sz w:val="24"/>
                <w:szCs w:val="24"/>
              </w:rPr>
            </w:pPr>
            <w:r>
              <w:rPr>
                <w:rFonts w:hint="eastAsia" w:ascii="宋体" w:hAnsi="宋体" w:cs="宋体"/>
                <w:sz w:val="24"/>
                <w:szCs w:val="24"/>
              </w:rPr>
              <w:t>4.不能满足招标需求，或无具体方案的不得分。</w:t>
            </w:r>
          </w:p>
        </w:tc>
        <w:tc>
          <w:tcPr>
            <w:tcW w:w="967" w:type="dxa"/>
            <w:noWrap/>
            <w:vAlign w:val="center"/>
          </w:tcPr>
          <w:p>
            <w:pPr>
              <w:spacing w:line="360" w:lineRule="auto"/>
              <w:jc w:val="center"/>
              <w:rPr>
                <w:rFonts w:ascii="宋体" w:hAnsi="宋体" w:cs="宋体"/>
                <w:sz w:val="24"/>
                <w:szCs w:val="24"/>
              </w:rPr>
            </w:pPr>
            <w:r>
              <w:rPr>
                <w:rFonts w:hint="eastAsia"/>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after="50" w:line="360" w:lineRule="auto"/>
              <w:ind w:right="-10"/>
              <w:jc w:val="center"/>
              <w:rPr>
                <w:rFonts w:ascii="宋体" w:hAnsi="宋体"/>
                <w:sz w:val="24"/>
                <w:szCs w:val="24"/>
              </w:rPr>
            </w:pPr>
            <w:r>
              <w:rPr>
                <w:rFonts w:hint="eastAsia" w:ascii="宋体" w:hAnsi="宋体" w:cs="宋体"/>
                <w:kern w:val="0"/>
                <w:sz w:val="24"/>
                <w:szCs w:val="24"/>
              </w:rPr>
              <w:t>保证质量的措施和方案</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供应商根据本项目的特点写出质量保证措施和方案。</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kern w:val="0"/>
                <w:sz w:val="24"/>
                <w:szCs w:val="24"/>
              </w:rPr>
              <w:t>内容详实，</w:t>
            </w:r>
            <w:r>
              <w:rPr>
                <w:rFonts w:hint="eastAsia" w:ascii="宋体" w:hAnsi="宋体" w:cs="宋体"/>
                <w:color w:val="000000"/>
                <w:kern w:val="0"/>
                <w:sz w:val="24"/>
                <w:szCs w:val="24"/>
              </w:rPr>
              <w:t>针对性、可操作性、合理性强，得</w:t>
            </w:r>
            <w:r>
              <w:rPr>
                <w:rFonts w:hint="eastAsia" w:cs="宋体"/>
                <w:color w:val="000000"/>
                <w:kern w:val="0"/>
                <w:sz w:val="24"/>
                <w:szCs w:val="24"/>
              </w:rPr>
              <w:t>6</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kern w:val="0"/>
                <w:sz w:val="24"/>
                <w:szCs w:val="24"/>
              </w:rPr>
              <w:t>内容较详实，</w:t>
            </w:r>
            <w:r>
              <w:rPr>
                <w:rFonts w:hint="eastAsia" w:ascii="宋体" w:hAnsi="宋体" w:cs="宋体"/>
                <w:color w:val="000000"/>
                <w:kern w:val="0"/>
                <w:sz w:val="24"/>
                <w:szCs w:val="24"/>
              </w:rPr>
              <w:t>针对性、可操作性、合理性一般，得</w:t>
            </w:r>
            <w:r>
              <w:rPr>
                <w:rFonts w:hint="eastAsia" w:cs="宋体"/>
                <w:color w:val="000000"/>
                <w:kern w:val="0"/>
                <w:sz w:val="24"/>
                <w:szCs w:val="24"/>
              </w:rPr>
              <w:t>4</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kern w:val="0"/>
                <w:sz w:val="24"/>
                <w:szCs w:val="24"/>
              </w:rPr>
              <w:t>内容不详实，</w:t>
            </w:r>
            <w:r>
              <w:rPr>
                <w:rFonts w:hint="eastAsia" w:ascii="宋体" w:hAnsi="宋体" w:cs="宋体"/>
                <w:color w:val="000000"/>
                <w:kern w:val="0"/>
                <w:sz w:val="24"/>
                <w:szCs w:val="24"/>
              </w:rPr>
              <w:t>针对性、可操作性、合理性差，得</w:t>
            </w:r>
            <w:r>
              <w:rPr>
                <w:rFonts w:hint="eastAsia" w:cs="宋体"/>
                <w:color w:val="000000"/>
                <w:kern w:val="0"/>
                <w:sz w:val="24"/>
                <w:szCs w:val="24"/>
              </w:rPr>
              <w:t>2</w:t>
            </w:r>
            <w:r>
              <w:rPr>
                <w:rFonts w:hint="eastAsia" w:ascii="宋体" w:hAnsi="宋体" w:cs="宋体"/>
                <w:color w:val="000000"/>
                <w:kern w:val="0"/>
                <w:sz w:val="24"/>
                <w:szCs w:val="24"/>
              </w:rPr>
              <w:t>分；</w:t>
            </w:r>
          </w:p>
          <w:p>
            <w:pPr>
              <w:spacing w:line="360" w:lineRule="auto"/>
            </w:pPr>
            <w:r>
              <w:rPr>
                <w:rFonts w:hint="eastAsia" w:ascii="宋体" w:hAnsi="宋体" w:cs="宋体"/>
                <w:color w:val="000000"/>
                <w:kern w:val="0"/>
                <w:sz w:val="24"/>
                <w:szCs w:val="24"/>
              </w:rPr>
              <w:t>4、</w:t>
            </w:r>
            <w:r>
              <w:rPr>
                <w:rFonts w:hint="eastAsia" w:ascii="宋体" w:hAnsi="宋体" w:cs="宋体"/>
                <w:sz w:val="24"/>
                <w:szCs w:val="24"/>
              </w:rPr>
              <w:t>缺项不得分。</w:t>
            </w:r>
          </w:p>
        </w:tc>
        <w:tc>
          <w:tcPr>
            <w:tcW w:w="967" w:type="dxa"/>
            <w:noWrap/>
            <w:vAlign w:val="center"/>
          </w:tcPr>
          <w:p>
            <w:pPr>
              <w:spacing w:line="360" w:lineRule="auto"/>
              <w:jc w:val="center"/>
              <w:rPr>
                <w:rFonts w:ascii="宋体" w:hAnsi="宋体"/>
                <w:sz w:val="24"/>
                <w:szCs w:val="24"/>
              </w:rPr>
            </w:pPr>
            <w:r>
              <w:rPr>
                <w:rFonts w:hint="eastAsia"/>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保证按时完工的措施和方案</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供应商根据本项目的特点写出保证按时完工的措施和方案。</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color w:val="000000"/>
                <w:kern w:val="0"/>
                <w:sz w:val="24"/>
                <w:szCs w:val="24"/>
              </w:rPr>
              <w:t>针对性、可操作性、合理性强，得</w:t>
            </w:r>
            <w:r>
              <w:rPr>
                <w:rFonts w:hint="eastAsia" w:cs="宋体"/>
                <w:color w:val="000000"/>
                <w:kern w:val="0"/>
                <w:sz w:val="24"/>
                <w:szCs w:val="24"/>
              </w:rPr>
              <w:t>5</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color w:val="000000"/>
                <w:kern w:val="0"/>
                <w:sz w:val="24"/>
                <w:szCs w:val="24"/>
              </w:rPr>
              <w:t>针对性、可操作性、合理性一般，得</w:t>
            </w:r>
            <w:r>
              <w:rPr>
                <w:rFonts w:hint="eastAsia" w:cs="宋体"/>
                <w:color w:val="000000"/>
                <w:kern w:val="0"/>
                <w:sz w:val="24"/>
                <w:szCs w:val="24"/>
              </w:rPr>
              <w:t>3</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color w:val="000000"/>
                <w:kern w:val="0"/>
                <w:sz w:val="24"/>
                <w:szCs w:val="24"/>
              </w:rPr>
              <w:t>针对性、可操作性、合理性差，得</w:t>
            </w:r>
            <w:r>
              <w:rPr>
                <w:rFonts w:hint="eastAsia" w:cs="宋体"/>
                <w:color w:val="000000"/>
                <w:kern w:val="0"/>
                <w:sz w:val="24"/>
                <w:szCs w:val="24"/>
              </w:rPr>
              <w:t>2</w:t>
            </w:r>
            <w:r>
              <w:rPr>
                <w:rFonts w:hint="eastAsia" w:ascii="宋体" w:hAnsi="宋体" w:cs="宋体"/>
                <w:color w:val="000000"/>
                <w:kern w:val="0"/>
                <w:sz w:val="24"/>
                <w:szCs w:val="24"/>
              </w:rPr>
              <w:t>分；</w:t>
            </w:r>
          </w:p>
          <w:p>
            <w:pPr>
              <w:widowControl/>
              <w:spacing w:line="360" w:lineRule="auto"/>
              <w:jc w:val="left"/>
              <w:rPr>
                <w:rFonts w:ascii="宋体" w:hAnsi="宋体"/>
                <w:sz w:val="24"/>
                <w:szCs w:val="24"/>
              </w:rPr>
            </w:pPr>
            <w:r>
              <w:rPr>
                <w:rFonts w:hint="eastAsia" w:ascii="宋体" w:hAnsi="宋体" w:cs="宋体"/>
                <w:color w:val="000000"/>
                <w:kern w:val="0"/>
                <w:sz w:val="24"/>
                <w:szCs w:val="24"/>
              </w:rPr>
              <w:t>4、</w:t>
            </w:r>
            <w:r>
              <w:rPr>
                <w:rFonts w:hint="eastAsia" w:ascii="宋体" w:hAnsi="宋体" w:cs="宋体"/>
                <w:sz w:val="24"/>
                <w:szCs w:val="24"/>
              </w:rPr>
              <w:t>缺项不得分。</w:t>
            </w:r>
          </w:p>
        </w:tc>
        <w:tc>
          <w:tcPr>
            <w:tcW w:w="967" w:type="dxa"/>
            <w:noWrap/>
            <w:vAlign w:val="center"/>
          </w:tcPr>
          <w:p>
            <w:pPr>
              <w:spacing w:line="360" w:lineRule="auto"/>
              <w:jc w:val="center"/>
              <w:rPr>
                <w:rFonts w:ascii="宋体" w:hAnsi="宋体"/>
                <w:sz w:val="24"/>
                <w:szCs w:val="24"/>
              </w:rPr>
            </w:pPr>
            <w:r>
              <w:rPr>
                <w:rFonts w:hint="eastAsia"/>
                <w:sz w:val="24"/>
                <w:szCs w:val="24"/>
              </w:rPr>
              <w:t>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702" w:type="dxa"/>
            <w:noWrap/>
            <w:vAlign w:val="center"/>
          </w:tcPr>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安全保障措施</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供应商根据本项目的特点，制定项目安全管理措施。</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1.保障措施内容详实、合理、可行得</w:t>
            </w:r>
            <w:r>
              <w:rPr>
                <w:rFonts w:hint="eastAsia" w:cs="宋体"/>
                <w:kern w:val="0"/>
                <w:sz w:val="24"/>
                <w:szCs w:val="24"/>
              </w:rPr>
              <w:t>5</w:t>
            </w:r>
            <w:r>
              <w:rPr>
                <w:rFonts w:hint="eastAsia" w:ascii="宋体" w:hAnsi="宋体" w:cs="宋体"/>
                <w:kern w:val="0"/>
                <w:sz w:val="24"/>
                <w:szCs w:val="24"/>
              </w:rPr>
              <w:t>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2.保障措施内容较详实、较合理、较可行得</w:t>
            </w:r>
            <w:r>
              <w:rPr>
                <w:rFonts w:hint="eastAsia" w:cs="宋体"/>
                <w:kern w:val="0"/>
                <w:sz w:val="24"/>
                <w:szCs w:val="24"/>
              </w:rPr>
              <w:t>3</w:t>
            </w:r>
            <w:r>
              <w:rPr>
                <w:rFonts w:hint="eastAsia" w:ascii="宋体" w:hAnsi="宋体" w:cs="宋体"/>
                <w:kern w:val="0"/>
                <w:sz w:val="24"/>
                <w:szCs w:val="24"/>
              </w:rPr>
              <w:t>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3.保障措施内容不详实、不合理、不可行得</w:t>
            </w:r>
            <w:r>
              <w:rPr>
                <w:rFonts w:hint="eastAsia" w:cs="宋体"/>
                <w:kern w:val="0"/>
                <w:sz w:val="24"/>
                <w:szCs w:val="24"/>
              </w:rPr>
              <w:t>2</w:t>
            </w:r>
            <w:r>
              <w:rPr>
                <w:rFonts w:hint="eastAsia" w:ascii="宋体" w:hAnsi="宋体" w:cs="宋体"/>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kern w:val="0"/>
                <w:sz w:val="24"/>
                <w:szCs w:val="24"/>
              </w:rPr>
              <w:t>4.</w:t>
            </w:r>
            <w:r>
              <w:rPr>
                <w:rFonts w:hint="eastAsia" w:ascii="宋体" w:hAnsi="宋体" w:cs="宋体"/>
                <w:sz w:val="24"/>
                <w:szCs w:val="24"/>
              </w:rPr>
              <w:t>缺项不得分。</w:t>
            </w:r>
          </w:p>
        </w:tc>
        <w:tc>
          <w:tcPr>
            <w:tcW w:w="967" w:type="dxa"/>
            <w:noWrap/>
            <w:vAlign w:val="center"/>
          </w:tcPr>
          <w:p>
            <w:pPr>
              <w:spacing w:line="360" w:lineRule="auto"/>
              <w:jc w:val="center"/>
              <w:rPr>
                <w:rFonts w:ascii="宋体" w:hAnsi="宋体"/>
                <w:sz w:val="24"/>
                <w:szCs w:val="24"/>
              </w:rPr>
            </w:pPr>
            <w:r>
              <w:rPr>
                <w:rFonts w:hint="eastAsia"/>
                <w:sz w:val="24"/>
                <w:szCs w:val="24"/>
              </w:rPr>
              <w:t>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702" w:type="dxa"/>
            <w:noWrap/>
            <w:vAlign w:val="center"/>
          </w:tcPr>
          <w:p>
            <w:pPr>
              <w:autoSpaceDE w:val="0"/>
              <w:autoSpaceDN w:val="0"/>
              <w:adjustRightInd w:val="0"/>
              <w:snapToGrid w:val="0"/>
              <w:spacing w:line="360" w:lineRule="auto"/>
              <w:jc w:val="center"/>
              <w:rPr>
                <w:rFonts w:ascii="宋体" w:hAnsi="宋体" w:cs="宋体"/>
                <w:sz w:val="24"/>
              </w:rPr>
            </w:pPr>
            <w:r>
              <w:rPr>
                <w:rFonts w:hint="eastAsia" w:cs="宋体"/>
                <w:sz w:val="24"/>
              </w:rPr>
              <w:t>应急预案</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供应商根据本项目的特点，制定项目</w:t>
            </w:r>
            <w:r>
              <w:rPr>
                <w:rFonts w:hint="eastAsia" w:cs="宋体"/>
                <w:sz w:val="24"/>
              </w:rPr>
              <w:t>应急预案</w:t>
            </w:r>
            <w:r>
              <w:rPr>
                <w:rFonts w:hint="eastAsia" w:ascii="宋体" w:hAnsi="宋体" w:cs="宋体"/>
                <w:color w:val="000000"/>
                <w:kern w:val="0"/>
                <w:sz w:val="24"/>
                <w:szCs w:val="24"/>
              </w:rPr>
              <w:t>。</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1.</w:t>
            </w:r>
            <w:r>
              <w:rPr>
                <w:rFonts w:hint="eastAsia" w:cs="宋体"/>
                <w:sz w:val="24"/>
              </w:rPr>
              <w:t>应急预案</w:t>
            </w:r>
            <w:r>
              <w:rPr>
                <w:rFonts w:hint="eastAsia" w:ascii="宋体" w:hAnsi="宋体" w:cs="宋体"/>
                <w:kern w:val="0"/>
                <w:sz w:val="24"/>
                <w:szCs w:val="24"/>
              </w:rPr>
              <w:t>内容详实、合理、可行得</w:t>
            </w:r>
            <w:r>
              <w:rPr>
                <w:rFonts w:hint="eastAsia" w:cs="宋体"/>
                <w:kern w:val="0"/>
                <w:sz w:val="24"/>
                <w:szCs w:val="24"/>
              </w:rPr>
              <w:t>6</w:t>
            </w:r>
            <w:r>
              <w:rPr>
                <w:rFonts w:hint="eastAsia" w:ascii="宋体" w:hAnsi="宋体" w:cs="宋体"/>
                <w:kern w:val="0"/>
                <w:sz w:val="24"/>
                <w:szCs w:val="24"/>
              </w:rPr>
              <w:t>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w:t>
            </w:r>
            <w:r>
              <w:rPr>
                <w:rFonts w:hint="eastAsia" w:cs="宋体"/>
                <w:sz w:val="24"/>
              </w:rPr>
              <w:t>应急预案</w:t>
            </w:r>
            <w:r>
              <w:rPr>
                <w:rFonts w:hint="eastAsia" w:ascii="宋体" w:hAnsi="宋体" w:cs="宋体"/>
                <w:kern w:val="0"/>
                <w:sz w:val="24"/>
                <w:szCs w:val="24"/>
              </w:rPr>
              <w:t>内容较详实、较合理、较可行得</w:t>
            </w:r>
            <w:r>
              <w:rPr>
                <w:rFonts w:hint="eastAsia" w:cs="宋体"/>
                <w:kern w:val="0"/>
                <w:sz w:val="24"/>
                <w:szCs w:val="24"/>
              </w:rPr>
              <w:t>4</w:t>
            </w:r>
            <w:r>
              <w:rPr>
                <w:rFonts w:hint="eastAsia" w:ascii="宋体" w:hAnsi="宋体" w:cs="宋体"/>
                <w:kern w:val="0"/>
                <w:sz w:val="24"/>
                <w:szCs w:val="24"/>
              </w:rPr>
              <w:t>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3.</w:t>
            </w:r>
            <w:r>
              <w:rPr>
                <w:rFonts w:hint="eastAsia" w:cs="宋体"/>
                <w:sz w:val="24"/>
              </w:rPr>
              <w:t>应急预案</w:t>
            </w:r>
            <w:r>
              <w:rPr>
                <w:rFonts w:hint="eastAsia" w:ascii="宋体" w:hAnsi="宋体" w:cs="宋体"/>
                <w:kern w:val="0"/>
                <w:sz w:val="24"/>
                <w:szCs w:val="24"/>
              </w:rPr>
              <w:t>内容不详实、不合理、不可行得</w:t>
            </w:r>
            <w:r>
              <w:rPr>
                <w:rFonts w:hint="eastAsia" w:cs="宋体"/>
                <w:kern w:val="0"/>
                <w:sz w:val="24"/>
                <w:szCs w:val="24"/>
              </w:rPr>
              <w:t>2</w:t>
            </w:r>
            <w:r>
              <w:rPr>
                <w:rFonts w:hint="eastAsia" w:ascii="宋体" w:hAnsi="宋体" w:cs="宋体"/>
                <w:kern w:val="0"/>
                <w:sz w:val="24"/>
                <w:szCs w:val="24"/>
              </w:rPr>
              <w:t>分；</w:t>
            </w:r>
          </w:p>
          <w:p>
            <w:pPr>
              <w:spacing w:line="360" w:lineRule="auto"/>
              <w:rPr>
                <w:rFonts w:ascii="宋体" w:hAnsi="宋体"/>
                <w:sz w:val="24"/>
                <w:szCs w:val="24"/>
              </w:rPr>
            </w:pPr>
            <w:r>
              <w:rPr>
                <w:rFonts w:hint="eastAsia" w:ascii="宋体" w:hAnsi="宋体" w:cs="宋体"/>
                <w:kern w:val="0"/>
                <w:sz w:val="24"/>
                <w:szCs w:val="24"/>
              </w:rPr>
              <w:t>4.</w:t>
            </w:r>
            <w:r>
              <w:rPr>
                <w:rFonts w:hint="eastAsia" w:ascii="宋体" w:hAnsi="宋体" w:cs="宋体"/>
                <w:sz w:val="24"/>
                <w:szCs w:val="24"/>
              </w:rPr>
              <w:t>缺项不得分。</w:t>
            </w:r>
          </w:p>
        </w:tc>
        <w:tc>
          <w:tcPr>
            <w:tcW w:w="967" w:type="dxa"/>
            <w:noWrap/>
            <w:vAlign w:val="center"/>
          </w:tcPr>
          <w:p>
            <w:pPr>
              <w:spacing w:line="360" w:lineRule="auto"/>
              <w:jc w:val="center"/>
              <w:rPr>
                <w:rFonts w:ascii="宋体" w:hAnsi="宋体"/>
                <w:sz w:val="24"/>
                <w:szCs w:val="24"/>
              </w:rPr>
            </w:pPr>
            <w:r>
              <w:rPr>
                <w:rFonts w:hint="eastAsia"/>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702" w:type="dxa"/>
            <w:noWrap/>
            <w:vAlign w:val="center"/>
          </w:tcPr>
          <w:p>
            <w:pPr>
              <w:spacing w:after="50" w:line="360" w:lineRule="auto"/>
              <w:ind w:right="-10"/>
              <w:jc w:val="center"/>
              <w:rPr>
                <w:rFonts w:cs="宋体"/>
                <w:sz w:val="24"/>
              </w:rPr>
            </w:pPr>
            <w:r>
              <w:rPr>
                <w:rFonts w:hint="eastAsia" w:ascii="宋体" w:hAnsi="宋体" w:cs="宋体"/>
                <w:sz w:val="24"/>
                <w:szCs w:val="24"/>
              </w:rPr>
              <w:t>售后服务方案</w:t>
            </w:r>
          </w:p>
        </w:tc>
        <w:tc>
          <w:tcPr>
            <w:tcW w:w="6378" w:type="dxa"/>
            <w:noWrap/>
            <w:vAlign w:val="center"/>
          </w:tcPr>
          <w:p>
            <w:pPr>
              <w:spacing w:line="360" w:lineRule="auto"/>
              <w:textAlignment w:val="baseline"/>
              <w:rPr>
                <w:rFonts w:ascii="宋体" w:hAnsi="宋体"/>
                <w:sz w:val="24"/>
                <w:szCs w:val="24"/>
              </w:rPr>
            </w:pPr>
            <w:r>
              <w:rPr>
                <w:rFonts w:hint="eastAsia" w:ascii="宋体" w:hAnsi="宋体"/>
                <w:sz w:val="24"/>
                <w:szCs w:val="24"/>
              </w:rPr>
              <w:t>供应商针对本项目售后服务方案售后服务响应时间、建立完善的技术支持体系，能够提供满足要求的服务承诺等。</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sz w:val="24"/>
                <w:szCs w:val="24"/>
              </w:rPr>
              <w:t>售后服务方案</w:t>
            </w:r>
            <w:r>
              <w:rPr>
                <w:rFonts w:hint="eastAsia" w:ascii="宋体" w:hAnsi="宋体" w:cs="宋体"/>
                <w:kern w:val="0"/>
                <w:sz w:val="24"/>
                <w:szCs w:val="24"/>
              </w:rPr>
              <w:t>内容详实、合理、可行</w:t>
            </w:r>
            <w:r>
              <w:rPr>
                <w:rFonts w:hint="eastAsia" w:ascii="宋体" w:hAnsi="宋体" w:cs="宋体"/>
                <w:color w:val="000000"/>
                <w:kern w:val="0"/>
                <w:sz w:val="24"/>
                <w:szCs w:val="24"/>
              </w:rPr>
              <w:t>得</w:t>
            </w:r>
            <w:r>
              <w:rPr>
                <w:rFonts w:hint="eastAsia" w:cs="宋体"/>
                <w:color w:val="000000"/>
                <w:kern w:val="0"/>
                <w:sz w:val="24"/>
                <w:szCs w:val="24"/>
              </w:rPr>
              <w:t>6</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sz w:val="24"/>
                <w:szCs w:val="24"/>
              </w:rPr>
              <w:t>售后服务方案</w:t>
            </w:r>
            <w:r>
              <w:rPr>
                <w:rFonts w:hint="eastAsia" w:ascii="宋体" w:hAnsi="宋体" w:cs="宋体"/>
                <w:kern w:val="0"/>
                <w:sz w:val="24"/>
                <w:szCs w:val="24"/>
              </w:rPr>
              <w:t>内容较详实、较合理、较可行</w:t>
            </w:r>
            <w:r>
              <w:rPr>
                <w:rFonts w:hint="eastAsia" w:ascii="宋体" w:hAnsi="宋体" w:cs="宋体"/>
                <w:color w:val="000000"/>
                <w:kern w:val="0"/>
                <w:sz w:val="24"/>
                <w:szCs w:val="24"/>
              </w:rPr>
              <w:t>得</w:t>
            </w:r>
            <w:r>
              <w:rPr>
                <w:rFonts w:hint="eastAsia" w:cs="宋体"/>
                <w:color w:val="000000"/>
                <w:kern w:val="0"/>
                <w:sz w:val="24"/>
                <w:szCs w:val="24"/>
              </w:rPr>
              <w:t>4</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sz w:val="24"/>
                <w:szCs w:val="24"/>
              </w:rPr>
              <w:t>售后服务方案</w:t>
            </w:r>
            <w:r>
              <w:rPr>
                <w:rFonts w:hint="eastAsia" w:ascii="宋体" w:hAnsi="宋体" w:cs="宋体"/>
                <w:kern w:val="0"/>
                <w:sz w:val="24"/>
                <w:szCs w:val="24"/>
              </w:rPr>
              <w:t>内容不详实、不合理、不可行</w:t>
            </w:r>
            <w:r>
              <w:rPr>
                <w:rFonts w:hint="eastAsia" w:ascii="宋体" w:hAnsi="宋体" w:cs="宋体"/>
                <w:color w:val="000000"/>
                <w:kern w:val="0"/>
                <w:sz w:val="24"/>
                <w:szCs w:val="24"/>
              </w:rPr>
              <w:t>得</w:t>
            </w:r>
            <w:r>
              <w:rPr>
                <w:rFonts w:hint="eastAsia" w:cs="宋体"/>
                <w:color w:val="000000"/>
                <w:kern w:val="0"/>
                <w:sz w:val="24"/>
                <w:szCs w:val="24"/>
              </w:rPr>
              <w:t>2</w:t>
            </w:r>
            <w:r>
              <w:rPr>
                <w:rFonts w:hint="eastAsia" w:ascii="宋体" w:hAnsi="宋体" w:cs="宋体"/>
                <w:color w:val="000000"/>
                <w:kern w:val="0"/>
                <w:sz w:val="24"/>
                <w:szCs w:val="24"/>
              </w:rPr>
              <w:t>分；</w:t>
            </w:r>
          </w:p>
          <w:p>
            <w:pPr>
              <w:pStyle w:val="2"/>
              <w:spacing w:line="360" w:lineRule="auto"/>
              <w:rPr>
                <w:rFonts w:ascii="宋体" w:hAnsi="宋体" w:cs="宋体"/>
                <w:sz w:val="24"/>
                <w:szCs w:val="24"/>
              </w:rPr>
            </w:pPr>
            <w:r>
              <w:rPr>
                <w:rFonts w:hint="eastAsia" w:ascii="宋体" w:hAnsi="宋体" w:cs="宋体"/>
                <w:color w:val="000000"/>
                <w:sz w:val="24"/>
                <w:szCs w:val="24"/>
              </w:rPr>
              <w:t>4、</w:t>
            </w:r>
            <w:r>
              <w:rPr>
                <w:rFonts w:hint="eastAsia" w:ascii="宋体" w:hAnsi="宋体"/>
                <w:sz w:val="24"/>
                <w:szCs w:val="24"/>
              </w:rPr>
              <w:t>未提供售后服务方案的，不得分</w:t>
            </w:r>
            <w:r>
              <w:rPr>
                <w:rFonts w:hint="eastAsia" w:ascii="宋体" w:hAnsi="宋体" w:cs="宋体"/>
                <w:sz w:val="24"/>
                <w:szCs w:val="24"/>
              </w:rPr>
              <w:t>。</w:t>
            </w:r>
          </w:p>
        </w:tc>
        <w:tc>
          <w:tcPr>
            <w:tcW w:w="967" w:type="dxa"/>
            <w:noWrap/>
            <w:vAlign w:val="center"/>
          </w:tcPr>
          <w:p>
            <w:pPr>
              <w:spacing w:line="360" w:lineRule="auto"/>
              <w:jc w:val="center"/>
              <w:rPr>
                <w:sz w:val="24"/>
                <w:szCs w:val="24"/>
              </w:rPr>
            </w:pPr>
            <w:r>
              <w:rPr>
                <w:rFonts w:hint="eastAsia"/>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47" w:type="dxa"/>
            <w:gridSpan w:val="3"/>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商务部分（满分</w:t>
            </w:r>
            <w:r>
              <w:rPr>
                <w:rFonts w:hint="eastAsia"/>
                <w:b/>
                <w:sz w:val="24"/>
                <w:szCs w:val="24"/>
                <w:u w:val="single"/>
              </w:rPr>
              <w:t>15</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bottom w:val="single" w:color="auto" w:sz="4" w:space="0"/>
            </w:tcBorders>
            <w:noWrap/>
            <w:vAlign w:val="center"/>
          </w:tcPr>
          <w:p>
            <w:pPr>
              <w:spacing w:line="360" w:lineRule="auto"/>
              <w:jc w:val="center"/>
              <w:rPr>
                <w:rFonts w:ascii="宋体" w:hAnsi="宋体"/>
                <w:b/>
                <w:sz w:val="24"/>
                <w:szCs w:val="24"/>
              </w:rPr>
            </w:pPr>
            <w:r>
              <w:rPr>
                <w:rFonts w:hint="eastAsia" w:ascii="宋体" w:hAnsi="宋体"/>
                <w:b/>
                <w:sz w:val="24"/>
                <w:szCs w:val="24"/>
              </w:rPr>
              <w:t>评分因素</w:t>
            </w:r>
          </w:p>
        </w:tc>
        <w:tc>
          <w:tcPr>
            <w:tcW w:w="6378" w:type="dxa"/>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评标标准</w:t>
            </w:r>
          </w:p>
        </w:tc>
        <w:tc>
          <w:tcPr>
            <w:tcW w:w="967" w:type="dxa"/>
            <w:noWrap/>
            <w:vAlign w:val="center"/>
          </w:tcPr>
          <w:p>
            <w:pPr>
              <w:spacing w:line="360" w:lineRule="auto"/>
              <w:jc w:val="center"/>
              <w:rPr>
                <w:rFonts w:ascii="宋体" w:hAns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after="50" w:line="360" w:lineRule="auto"/>
              <w:ind w:right="-10"/>
              <w:jc w:val="center"/>
              <w:rPr>
                <w:rFonts w:ascii="宋体" w:hAnsi="宋体" w:cs="宋体"/>
                <w:sz w:val="24"/>
                <w:szCs w:val="24"/>
              </w:rPr>
            </w:pPr>
            <w:r>
              <w:rPr>
                <w:rFonts w:hint="eastAsia" w:ascii="宋体" w:hAnsi="宋体"/>
                <w:sz w:val="24"/>
                <w:szCs w:val="24"/>
              </w:rPr>
              <w:t>综合能力</w:t>
            </w:r>
          </w:p>
        </w:tc>
        <w:tc>
          <w:tcPr>
            <w:tcW w:w="6378" w:type="dxa"/>
            <w:noWrap/>
            <w:vAlign w:val="center"/>
          </w:tcPr>
          <w:p>
            <w:pPr>
              <w:spacing w:line="360" w:lineRule="auto"/>
              <w:jc w:val="left"/>
              <w:rPr>
                <w:rFonts w:ascii="宋体" w:hAnsi="宋体" w:cs="宋体"/>
                <w:color w:val="000000"/>
                <w:kern w:val="0"/>
                <w:sz w:val="24"/>
                <w:szCs w:val="24"/>
              </w:rPr>
            </w:pPr>
            <w:r>
              <w:rPr>
                <w:rFonts w:hint="eastAsia" w:ascii="宋体" w:hAnsi="宋体"/>
                <w:bCs/>
                <w:sz w:val="24"/>
                <w:szCs w:val="24"/>
                <w:lang w:val="en-GB"/>
              </w:rPr>
              <w:t>供应商具有ISO9001质量管理体系认证证书、ISO14001环境管理体系认证证书、ISO45001职业健康管理体系认证证书，每提供一项得</w:t>
            </w:r>
            <w:r>
              <w:rPr>
                <w:rFonts w:hint="eastAsia" w:ascii="宋体" w:hAnsi="宋体"/>
                <w:bCs/>
                <w:sz w:val="24"/>
                <w:szCs w:val="24"/>
              </w:rPr>
              <w:t>1</w:t>
            </w:r>
            <w:r>
              <w:rPr>
                <w:rFonts w:hint="eastAsia" w:ascii="宋体" w:hAnsi="宋体"/>
                <w:bCs/>
                <w:sz w:val="24"/>
                <w:szCs w:val="24"/>
                <w:lang w:val="en-GB"/>
              </w:rPr>
              <w:t>分，满分</w:t>
            </w:r>
            <w:r>
              <w:rPr>
                <w:rFonts w:hint="eastAsia" w:ascii="宋体" w:hAnsi="宋体"/>
                <w:bCs/>
                <w:sz w:val="24"/>
                <w:szCs w:val="24"/>
              </w:rPr>
              <w:t>3</w:t>
            </w:r>
            <w:r>
              <w:rPr>
                <w:rFonts w:hint="eastAsia" w:ascii="宋体" w:hAnsi="宋体"/>
                <w:bCs/>
                <w:sz w:val="24"/>
                <w:szCs w:val="24"/>
                <w:lang w:val="en-GB"/>
              </w:rPr>
              <w:t>分，不提供不得分。</w:t>
            </w:r>
          </w:p>
        </w:tc>
        <w:tc>
          <w:tcPr>
            <w:tcW w:w="967" w:type="dxa"/>
            <w:noWrap/>
            <w:vAlign w:val="center"/>
          </w:tcPr>
          <w:p>
            <w:pPr>
              <w:spacing w:line="360" w:lineRule="auto"/>
              <w:jc w:val="center"/>
              <w:rPr>
                <w:sz w:val="24"/>
                <w:szCs w:val="24"/>
              </w:rPr>
            </w:pPr>
            <w:r>
              <w:rPr>
                <w:rFonts w:hint="eastAsia"/>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after="50" w:line="360" w:lineRule="auto"/>
              <w:ind w:right="-10"/>
              <w:jc w:val="center"/>
              <w:rPr>
                <w:rFonts w:ascii="宋体" w:hAnsi="宋体" w:cs="宋体"/>
                <w:sz w:val="24"/>
                <w:szCs w:val="24"/>
              </w:rPr>
            </w:pPr>
            <w:r>
              <w:rPr>
                <w:rFonts w:hint="eastAsia" w:ascii="宋体" w:hAnsi="宋体" w:cs="宋体"/>
                <w:sz w:val="24"/>
                <w:szCs w:val="24"/>
              </w:rPr>
              <w:t>业绩</w:t>
            </w:r>
          </w:p>
        </w:tc>
        <w:tc>
          <w:tcPr>
            <w:tcW w:w="6378" w:type="dxa"/>
            <w:noWrap/>
            <w:vAlign w:val="center"/>
          </w:tcPr>
          <w:p>
            <w:pPr>
              <w:spacing w:after="50" w:line="360" w:lineRule="auto"/>
              <w:ind w:right="-10"/>
              <w:rPr>
                <w:rFonts w:ascii="宋体" w:hAnsi="宋体" w:cs="宋体"/>
                <w:color w:val="000000"/>
                <w:kern w:val="0"/>
                <w:sz w:val="24"/>
                <w:szCs w:val="24"/>
              </w:rPr>
            </w:pPr>
            <w:r>
              <w:rPr>
                <w:rFonts w:hint="eastAsia" w:ascii="宋体" w:hAnsi="宋体" w:cs="宋体"/>
                <w:bCs/>
                <w:kern w:val="0"/>
                <w:sz w:val="24"/>
                <w:szCs w:val="24"/>
                <w:lang w:val="en-GB"/>
              </w:rPr>
              <w:t>供应商</w:t>
            </w:r>
            <w:r>
              <w:rPr>
                <w:rFonts w:hint="eastAsia" w:ascii="宋体" w:hAnsi="宋体"/>
                <w:bCs/>
                <w:sz w:val="24"/>
                <w:szCs w:val="24"/>
              </w:rPr>
              <w:t>2021年1月1日以来，具有类似项目业绩。（应提供法定媒介中标（成交）公示网页截图、合同、中标通知书、缺一项不得分）每提供一份得2分，最多得8分，不提供者为0分。</w:t>
            </w:r>
          </w:p>
        </w:tc>
        <w:tc>
          <w:tcPr>
            <w:tcW w:w="967" w:type="dxa"/>
            <w:noWrap/>
            <w:vAlign w:val="center"/>
          </w:tcPr>
          <w:p>
            <w:pPr>
              <w:spacing w:line="360" w:lineRule="auto"/>
              <w:jc w:val="center"/>
              <w:rPr>
                <w:sz w:val="24"/>
                <w:szCs w:val="24"/>
              </w:rPr>
            </w:pPr>
            <w:r>
              <w:rPr>
                <w:rFonts w:hint="eastAsia"/>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其他实质性承诺</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供应商根据本项目的特点，写出其他实质性承诺。</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1.实质性承诺内容科学合理、考虑周全，得4分；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2.实质性承诺内容较为科学合理、考虑较全，得3分；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3.实质性承诺内容科学合理性差、考虑不周，得2分；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sz w:val="24"/>
                <w:szCs w:val="24"/>
              </w:rPr>
              <w:t>缺项不得分。</w:t>
            </w:r>
          </w:p>
        </w:tc>
        <w:tc>
          <w:tcPr>
            <w:tcW w:w="967" w:type="dxa"/>
            <w:noWrap/>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4分</w:t>
            </w:r>
          </w:p>
        </w:tc>
      </w:tr>
    </w:tbl>
    <w:p>
      <w:pPr>
        <w:rPr>
          <w:rFonts w:hAnsi="宋体" w:cs="仿宋_GB2312"/>
          <w:b/>
          <w:sz w:val="24"/>
          <w:szCs w:val="24"/>
          <w:lang w:val="zh-CN"/>
        </w:rPr>
      </w:pPr>
      <w:r>
        <w:rPr>
          <w:rFonts w:hint="eastAsia" w:hAnsi="宋体" w:cs="仿宋_GB2312"/>
          <w:b/>
          <w:sz w:val="24"/>
          <w:szCs w:val="24"/>
          <w:lang w:val="zh-CN"/>
        </w:rPr>
        <w:t>注：评标标准中所涉及到的证书及材料不需提供原件，均应在电子投标文件中提供原件扫描件（或图片）</w:t>
      </w:r>
    </w:p>
    <w:p>
      <w:pPr>
        <w:pStyle w:val="12"/>
        <w:ind w:firstLine="482" w:firstLineChars="200"/>
        <w:contextualSpacing/>
        <w:rPr>
          <w:rFonts w:ascii="宋体" w:hAnsi="宋体" w:cs="仿宋_GB2312"/>
          <w:szCs w:val="21"/>
          <w:lang w:val="zh-CN"/>
        </w:rPr>
      </w:pPr>
      <w:r>
        <w:rPr>
          <w:rFonts w:hint="eastAsia" w:ascii="宋体" w:hAnsi="宋体" w:cs="仿宋_GB2312"/>
          <w:b/>
          <w:szCs w:val="21"/>
          <w:lang w:val="zh-CN"/>
        </w:rPr>
        <w:t>（7）</w:t>
      </w:r>
      <w:r>
        <w:rPr>
          <w:rFonts w:ascii="宋体" w:hAnsi="宋体" w:cs="仿宋_GB2312"/>
          <w:b/>
          <w:szCs w:val="21"/>
          <w:lang w:val="zh-CN"/>
        </w:rPr>
        <w:t>评标结果汇总完成后，除下列情形外，任何人不得修改评标结果：</w:t>
      </w:r>
    </w:p>
    <w:p>
      <w:pPr>
        <w:tabs>
          <w:tab w:val="left" w:pos="1260"/>
        </w:tabs>
        <w:autoSpaceDE w:val="0"/>
        <w:autoSpaceDN w:val="0"/>
        <w:ind w:firstLine="480" w:firstLineChars="200"/>
        <w:contextualSpacing/>
        <w:rPr>
          <w:rFonts w:ascii="宋体" w:hAnsi="宋体" w:cs="仿宋_GB2312"/>
          <w:sz w:val="24"/>
          <w:lang w:val="zh-CN"/>
        </w:rPr>
      </w:pPr>
      <w:r>
        <w:rPr>
          <w:rFonts w:hint="eastAsia" w:ascii="宋体" w:hAnsi="宋体" w:cs="仿宋_GB2312"/>
          <w:sz w:val="24"/>
          <w:lang w:val="zh-CN"/>
        </w:rPr>
        <w:t xml:space="preserve">1） </w:t>
      </w:r>
      <w:r>
        <w:rPr>
          <w:rFonts w:ascii="宋体" w:hAnsi="宋体" w:cs="仿宋_GB2312"/>
          <w:sz w:val="24"/>
          <w:lang w:val="zh-CN"/>
        </w:rPr>
        <w:t>分值汇总计算错误的；</w:t>
      </w:r>
    </w:p>
    <w:p>
      <w:pPr>
        <w:tabs>
          <w:tab w:val="left" w:pos="1260"/>
        </w:tabs>
        <w:autoSpaceDE w:val="0"/>
        <w:autoSpaceDN w:val="0"/>
        <w:ind w:firstLine="480" w:firstLineChars="200"/>
        <w:contextualSpacing/>
        <w:rPr>
          <w:rFonts w:ascii="宋体" w:hAnsi="宋体" w:cs="仿宋_GB2312"/>
          <w:sz w:val="24"/>
          <w:lang w:val="zh-CN"/>
        </w:rPr>
      </w:pPr>
      <w:r>
        <w:rPr>
          <w:rFonts w:hint="eastAsia" w:ascii="宋体" w:hAnsi="宋体" w:cs="仿宋_GB2312"/>
          <w:sz w:val="24"/>
          <w:lang w:val="zh-CN"/>
        </w:rPr>
        <w:t xml:space="preserve">2） </w:t>
      </w:r>
      <w:r>
        <w:rPr>
          <w:rFonts w:ascii="宋体" w:hAnsi="宋体" w:cs="仿宋_GB2312"/>
          <w:sz w:val="24"/>
          <w:lang w:val="zh-CN"/>
        </w:rPr>
        <w:t>分项评分超出评分标准范围的；</w:t>
      </w:r>
    </w:p>
    <w:p>
      <w:pPr>
        <w:tabs>
          <w:tab w:val="left" w:pos="1260"/>
        </w:tabs>
        <w:autoSpaceDE w:val="0"/>
        <w:autoSpaceDN w:val="0"/>
        <w:ind w:firstLine="480" w:firstLineChars="200"/>
        <w:contextualSpacing/>
        <w:rPr>
          <w:rFonts w:ascii="宋体" w:hAnsi="宋体" w:cs="仿宋_GB2312"/>
          <w:sz w:val="24"/>
          <w:lang w:val="zh-CN"/>
        </w:rPr>
      </w:pPr>
      <w:r>
        <w:rPr>
          <w:rFonts w:hint="eastAsia" w:ascii="宋体" w:hAnsi="宋体" w:cs="仿宋_GB2312"/>
          <w:sz w:val="24"/>
          <w:lang w:val="zh-CN"/>
        </w:rPr>
        <w:t xml:space="preserve">3） </w:t>
      </w:r>
      <w:r>
        <w:rPr>
          <w:rFonts w:ascii="宋体" w:hAnsi="宋体" w:cs="仿宋_GB2312"/>
          <w:sz w:val="24"/>
          <w:lang w:val="zh-CN"/>
        </w:rPr>
        <w:t>评标委员会成员对客观评审因素评分不一致的；</w:t>
      </w:r>
    </w:p>
    <w:p>
      <w:pPr>
        <w:tabs>
          <w:tab w:val="left" w:pos="1260"/>
        </w:tabs>
        <w:autoSpaceDE w:val="0"/>
        <w:autoSpaceDN w:val="0"/>
        <w:ind w:firstLine="480" w:firstLineChars="200"/>
        <w:contextualSpacing/>
        <w:rPr>
          <w:rFonts w:ascii="宋体" w:hAnsi="宋体" w:cs="仿宋_GB2312"/>
          <w:sz w:val="24"/>
          <w:lang w:val="zh-CN"/>
        </w:rPr>
      </w:pPr>
      <w:r>
        <w:rPr>
          <w:rFonts w:hint="eastAsia" w:ascii="宋体" w:hAnsi="宋体" w:cs="仿宋_GB2312"/>
          <w:sz w:val="24"/>
          <w:lang w:val="zh-CN"/>
        </w:rPr>
        <w:t xml:space="preserve">4） </w:t>
      </w:r>
      <w:r>
        <w:rPr>
          <w:rFonts w:ascii="宋体" w:hAnsi="宋体" w:cs="仿宋_GB2312"/>
          <w:sz w:val="24"/>
          <w:lang w:val="zh-CN"/>
        </w:rPr>
        <w:t>经评标委员会认定评分畸高、畸低的。</w:t>
      </w:r>
    </w:p>
    <w:p>
      <w:pPr>
        <w:tabs>
          <w:tab w:val="left" w:pos="1260"/>
        </w:tabs>
        <w:autoSpaceDE w:val="0"/>
        <w:autoSpaceDN w:val="0"/>
        <w:ind w:firstLine="480" w:firstLineChars="200"/>
        <w:contextualSpacing/>
        <w:rPr>
          <w:rFonts w:ascii="宋体" w:hAnsi="宋体" w:cs="仿宋_GB2312"/>
          <w:sz w:val="24"/>
          <w:lang w:val="zh-CN"/>
        </w:rPr>
      </w:pPr>
      <w:r>
        <w:rPr>
          <w:rFonts w:ascii="宋体" w:hAnsi="宋体" w:cs="仿宋_GB2312"/>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260"/>
        </w:tabs>
        <w:autoSpaceDE w:val="0"/>
        <w:autoSpaceDN w:val="0"/>
        <w:ind w:firstLine="240" w:firstLineChars="100"/>
        <w:contextualSpacing/>
        <w:rPr>
          <w:rFonts w:ascii="宋体" w:hAnsi="宋体" w:cs="仿宋_GB2312"/>
          <w:sz w:val="24"/>
          <w:lang w:val="zh-CN"/>
        </w:rPr>
      </w:pPr>
      <w:r>
        <w:rPr>
          <w:rFonts w:ascii="宋体" w:hAnsi="宋体" w:cs="仿宋_GB2312"/>
          <w:sz w:val="24"/>
          <w:lang w:val="zh-CN"/>
        </w:rPr>
        <w:t>供应商对本条第一款情形提出质疑的，采购人或者采购代理机构可以组织原评标委员会进行重新评审，重新评审改变评标结果的，应当书面报告本级财政部门。</w:t>
      </w:r>
    </w:p>
    <w:p>
      <w:pPr>
        <w:wordWrap w:val="0"/>
        <w:ind w:firstLine="480" w:firstLineChars="200"/>
        <w:contextualSpacing/>
        <w:rPr>
          <w:rFonts w:ascii="宋体" w:hAnsi="宋体" w:cs="仿宋_GB2312"/>
          <w:lang w:val="zh-CN"/>
        </w:rPr>
      </w:pPr>
      <w:r>
        <w:rPr>
          <w:rFonts w:hint="eastAsia" w:ascii="宋体" w:hAnsi="宋体" w:cs="仿宋_GB2312"/>
          <w:sz w:val="24"/>
          <w:lang w:val="zh-CN"/>
        </w:rPr>
        <w:t>（8）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pPr>
        <w:tabs>
          <w:tab w:val="left" w:pos="1260"/>
        </w:tabs>
        <w:autoSpaceDE w:val="0"/>
        <w:autoSpaceDN w:val="0"/>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pPr>
        <w:tabs>
          <w:tab w:val="left" w:pos="1260"/>
        </w:tabs>
        <w:autoSpaceDE w:val="0"/>
        <w:autoSpaceDN w:val="0"/>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pPr>
        <w:pStyle w:val="5"/>
        <w:spacing w:line="240" w:lineRule="auto"/>
        <w:rPr>
          <w:rFonts w:ascii="宋体" w:hAnsi="宋体" w:eastAsia="宋体"/>
          <w:sz w:val="24"/>
          <w:szCs w:val="24"/>
          <w:lang w:val="zh-CN"/>
        </w:rPr>
      </w:pPr>
      <w:r>
        <w:rPr>
          <w:rFonts w:hint="eastAsia" w:ascii="宋体" w:hAnsi="宋体" w:eastAsia="宋体" w:cs="仿宋_GB2312"/>
          <w:b/>
          <w:sz w:val="24"/>
          <w:szCs w:val="24"/>
          <w:lang w:val="zh-CN"/>
        </w:rPr>
        <w:t>4、</w:t>
      </w:r>
      <w:r>
        <w:rPr>
          <w:rFonts w:ascii="宋体" w:hAnsi="宋体" w:eastAsia="宋体" w:cs="仿宋_GB2312"/>
          <w:b/>
          <w:sz w:val="24"/>
          <w:szCs w:val="24"/>
          <w:lang w:val="zh-CN"/>
        </w:rPr>
        <w:t>确定中标候选人名单，以及根据采购人委托直接确定中标人</w:t>
      </w:r>
      <w:r>
        <w:rPr>
          <w:rFonts w:hint="eastAsia" w:ascii="宋体" w:hAnsi="宋体" w:eastAsia="宋体" w:cs="仿宋_GB2312"/>
          <w:b/>
          <w:sz w:val="24"/>
          <w:szCs w:val="24"/>
          <w:lang w:val="zh-CN"/>
        </w:rPr>
        <w:t>。</w:t>
      </w:r>
    </w:p>
    <w:p>
      <w:pPr>
        <w:spacing w:line="360" w:lineRule="auto"/>
        <w:rPr>
          <w:lang w:val="zh-CN"/>
        </w:rPr>
      </w:pPr>
    </w:p>
    <w:p>
      <w:pPr>
        <w:autoSpaceDE w:val="0"/>
        <w:autoSpaceDN w:val="0"/>
        <w:adjustRightInd w:val="0"/>
        <w:spacing w:line="620" w:lineRule="exact"/>
        <w:contextualSpacing/>
        <w:rPr>
          <w:rFonts w:ascii="宋体" w:hAnsi="宋体"/>
          <w:b/>
          <w:kern w:val="0"/>
          <w:sz w:val="36"/>
          <w:szCs w:val="36"/>
        </w:rPr>
      </w:pPr>
      <w:r>
        <w:rPr>
          <w:rFonts w:ascii="宋体" w:hAnsi="宋体"/>
          <w:b/>
          <w:kern w:val="0"/>
          <w:sz w:val="32"/>
          <w:szCs w:val="32"/>
        </w:rPr>
        <w:br w:type="page"/>
      </w:r>
      <w:r>
        <w:rPr>
          <w:rFonts w:hint="eastAsia" w:ascii="宋体" w:hAnsi="宋体"/>
          <w:b/>
          <w:kern w:val="0"/>
          <w:sz w:val="32"/>
          <w:szCs w:val="32"/>
        </w:rPr>
        <w:t xml:space="preserve">               第七章 合同条款及格式</w:t>
      </w:r>
    </w:p>
    <w:p>
      <w:pPr>
        <w:spacing w:line="360" w:lineRule="auto"/>
        <w:jc w:val="center"/>
        <w:rPr>
          <w:rFonts w:ascii="宋体" w:hAnsi="宋体"/>
          <w:b/>
          <w:bCs/>
        </w:rPr>
      </w:pPr>
      <w:r>
        <w:rPr>
          <w:rFonts w:hint="eastAsia" w:ascii="宋体" w:hAnsi="宋体"/>
          <w:b/>
          <w:bCs/>
        </w:rPr>
        <w:t>（此合同仅供参考。以最终采购人与中标供应商签定的合同条款为准进行公示，</w:t>
      </w:r>
    </w:p>
    <w:p>
      <w:pPr>
        <w:spacing w:line="360" w:lineRule="auto"/>
        <w:jc w:val="center"/>
        <w:rPr>
          <w:rFonts w:ascii="宋体" w:hAnsi="宋体"/>
          <w:b/>
          <w:bCs/>
        </w:rPr>
      </w:pPr>
      <w:r>
        <w:rPr>
          <w:rFonts w:hint="eastAsia" w:ascii="宋体" w:hAnsi="宋体"/>
          <w:b/>
          <w:bCs/>
        </w:rPr>
        <w:t>最终签定合同的主要条款不能与招标文件有冲突）</w:t>
      </w:r>
    </w:p>
    <w:p>
      <w:pPr>
        <w:pStyle w:val="16"/>
        <w:spacing w:line="360" w:lineRule="auto"/>
      </w:pPr>
      <w:r>
        <w:rPr>
          <w:rFonts w:hint="eastAsia"/>
        </w:rPr>
        <w:t>甲方：</w:t>
      </w:r>
      <w:r>
        <w:rPr>
          <w:rFonts w:hint="eastAsia"/>
          <w:u w:val="single"/>
        </w:rPr>
        <w:t>（采购人全称）</w:t>
      </w:r>
    </w:p>
    <w:p>
      <w:pPr>
        <w:pStyle w:val="16"/>
        <w:spacing w:before="0" w:beforeAutospacing="0" w:after="0" w:afterAutospacing="0" w:line="360" w:lineRule="auto"/>
        <w:contextualSpacing/>
      </w:pPr>
      <w:r>
        <w:rPr>
          <w:rFonts w:hint="eastAsia"/>
        </w:rPr>
        <w:t>乙方：</w:t>
      </w:r>
      <w:r>
        <w:rPr>
          <w:rFonts w:hint="eastAsia"/>
          <w:u w:val="single"/>
        </w:rPr>
        <w:t>（中标人全称）</w:t>
      </w:r>
    </w:p>
    <w:p>
      <w:pPr>
        <w:pStyle w:val="16"/>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项目（以下简称：“本项目”）的招标结果，乙方为中标人。现经甲乙双方友好协商，就以下事项达成一致并签订本合同：</w:t>
      </w:r>
    </w:p>
    <w:p>
      <w:pPr>
        <w:pStyle w:val="16"/>
        <w:spacing w:before="0" w:beforeAutospacing="0" w:after="0" w:afterAutospacing="0" w:line="360" w:lineRule="auto"/>
        <w:ind w:firstLine="482"/>
        <w:contextualSpacing/>
      </w:pPr>
      <w:r>
        <w:rPr>
          <w:rFonts w:hint="eastAsia"/>
        </w:rPr>
        <w:t>1、下列合同文件是构成本合同不可分割的部分：</w:t>
      </w:r>
    </w:p>
    <w:p>
      <w:pPr>
        <w:pStyle w:val="16"/>
        <w:spacing w:before="0" w:beforeAutospacing="0" w:after="0" w:afterAutospacing="0" w:line="360" w:lineRule="auto"/>
        <w:ind w:firstLine="482"/>
        <w:contextualSpacing/>
      </w:pPr>
      <w:r>
        <w:rPr>
          <w:rFonts w:hint="eastAsia"/>
        </w:rPr>
        <w:t>1.1合同条款；</w:t>
      </w:r>
    </w:p>
    <w:p>
      <w:pPr>
        <w:pStyle w:val="16"/>
        <w:spacing w:before="0" w:beforeAutospacing="0" w:after="0" w:afterAutospacing="0" w:line="360" w:lineRule="auto"/>
        <w:ind w:firstLine="482"/>
        <w:contextualSpacing/>
      </w:pPr>
      <w:r>
        <w:rPr>
          <w:rFonts w:hint="eastAsia"/>
        </w:rPr>
        <w:t>1.2招标文件、乙方的投标文件；</w:t>
      </w:r>
    </w:p>
    <w:p>
      <w:pPr>
        <w:pStyle w:val="16"/>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pPr>
        <w:pStyle w:val="16"/>
        <w:spacing w:before="0" w:beforeAutospacing="0" w:after="0" w:afterAutospacing="0" w:line="360" w:lineRule="auto"/>
        <w:ind w:firstLine="482"/>
        <w:contextualSpacing/>
      </w:pPr>
      <w:r>
        <w:rPr>
          <w:rFonts w:hint="eastAsia"/>
        </w:rPr>
        <w:t>2、合同标的</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3、合同总金额</w:t>
      </w:r>
    </w:p>
    <w:p>
      <w:pPr>
        <w:pStyle w:val="16"/>
        <w:spacing w:before="0" w:beforeAutospacing="0" w:after="0" w:afterAutospacing="0" w:line="360" w:lineRule="auto"/>
        <w:ind w:firstLine="482"/>
        <w:contextualSpacing/>
      </w:pPr>
      <w:r>
        <w:rPr>
          <w:rFonts w:hint="eastAsia"/>
        </w:rPr>
        <w:t>3.1合同总金额为人民币大写：元（￥）。</w:t>
      </w:r>
    </w:p>
    <w:p>
      <w:pPr>
        <w:pStyle w:val="16"/>
        <w:spacing w:before="0" w:beforeAutospacing="0" w:after="0" w:afterAutospacing="0" w:line="360" w:lineRule="auto"/>
        <w:ind w:firstLine="482"/>
        <w:contextualSpacing/>
      </w:pPr>
      <w:r>
        <w:rPr>
          <w:rFonts w:hint="eastAsia"/>
        </w:rPr>
        <w:t>4、合同标的交付时间、地点和条件</w:t>
      </w:r>
    </w:p>
    <w:p>
      <w:pPr>
        <w:pStyle w:val="16"/>
        <w:spacing w:before="0" w:beforeAutospacing="0" w:after="0" w:afterAutospacing="0" w:line="360" w:lineRule="auto"/>
        <w:ind w:firstLine="482"/>
        <w:contextualSpacing/>
      </w:pPr>
      <w:r>
        <w:rPr>
          <w:rFonts w:hint="eastAsia"/>
        </w:rPr>
        <w:t>4.1交付时间：；</w:t>
      </w:r>
    </w:p>
    <w:p>
      <w:pPr>
        <w:pStyle w:val="16"/>
        <w:spacing w:before="0" w:beforeAutospacing="0" w:after="0" w:afterAutospacing="0" w:line="360" w:lineRule="auto"/>
        <w:ind w:firstLine="482"/>
        <w:contextualSpacing/>
      </w:pPr>
      <w:r>
        <w:rPr>
          <w:rFonts w:hint="eastAsia"/>
        </w:rPr>
        <w:t>4.2交付地点：；</w:t>
      </w:r>
    </w:p>
    <w:p>
      <w:pPr>
        <w:pStyle w:val="16"/>
        <w:spacing w:before="0" w:beforeAutospacing="0" w:after="0" w:afterAutospacing="0" w:line="360" w:lineRule="auto"/>
        <w:ind w:firstLine="482"/>
        <w:contextualSpacing/>
      </w:pPr>
      <w:r>
        <w:rPr>
          <w:rFonts w:hint="eastAsia"/>
        </w:rPr>
        <w:t>4.3交付条件：。</w:t>
      </w:r>
    </w:p>
    <w:p>
      <w:pPr>
        <w:pStyle w:val="16"/>
        <w:spacing w:before="0" w:beforeAutospacing="0" w:after="0" w:afterAutospacing="0" w:line="360" w:lineRule="auto"/>
        <w:ind w:firstLine="482"/>
        <w:contextualSpacing/>
      </w:pPr>
      <w:r>
        <w:rPr>
          <w:rFonts w:hint="eastAsia"/>
        </w:rPr>
        <w:t>5、合同标的应符合招标文件、乙方投标文件的规定或约定，具体如下：</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6、验收</w:t>
      </w:r>
    </w:p>
    <w:p>
      <w:pPr>
        <w:pStyle w:val="16"/>
        <w:spacing w:before="0" w:beforeAutospacing="0" w:after="0" w:afterAutospacing="0" w:line="360" w:lineRule="auto"/>
        <w:ind w:firstLine="482"/>
        <w:contextualSpacing/>
      </w:pPr>
      <w:r>
        <w:rPr>
          <w:rFonts w:hint="eastAsia"/>
        </w:rPr>
        <w:t>6.1验收应按照招标文件、乙方投标文件的规定或约定进行，具体如下：</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6.2本项目是否邀请其他供应商参与验收：</w:t>
      </w:r>
    </w:p>
    <w:p>
      <w:pPr>
        <w:pStyle w:val="16"/>
        <w:spacing w:before="0" w:beforeAutospacing="0" w:after="0" w:afterAutospacing="0" w:line="360" w:lineRule="auto"/>
        <w:ind w:firstLine="482"/>
        <w:contextualSpacing/>
      </w:pPr>
      <w:r>
        <w:rPr>
          <w:rFonts w:hint="eastAsia"/>
        </w:rPr>
        <w:t>□不邀请。□邀请，具体如下：</w:t>
      </w:r>
      <w:r>
        <w:rPr>
          <w:rFonts w:hint="eastAsia"/>
          <w:u w:val="single"/>
        </w:rPr>
        <w:t>（按照招标文件规定填写）</w:t>
      </w:r>
      <w:r>
        <w:rPr>
          <w:rFonts w:hint="eastAsia"/>
        </w:rPr>
        <w:t>。</w:t>
      </w:r>
    </w:p>
    <w:p>
      <w:pPr>
        <w:pStyle w:val="16"/>
        <w:spacing w:before="0" w:beforeAutospacing="0" w:after="0" w:afterAutospacing="0" w:line="360" w:lineRule="auto"/>
        <w:ind w:firstLine="482"/>
        <w:contextualSpacing/>
      </w:pPr>
      <w:r>
        <w:rPr>
          <w:rFonts w:hint="eastAsia"/>
        </w:rPr>
        <w:t>7、合同款项的支付应按照招标文件的规定进行，具体如下：</w:t>
      </w:r>
    </w:p>
    <w:p>
      <w:pPr>
        <w:pStyle w:val="16"/>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pPr>
        <w:pStyle w:val="16"/>
        <w:spacing w:before="0" w:beforeAutospacing="0" w:after="0" w:afterAutospacing="0" w:line="360" w:lineRule="auto"/>
        <w:ind w:firstLine="482"/>
        <w:contextualSpacing/>
      </w:pPr>
      <w:r>
        <w:rPr>
          <w:rFonts w:hint="eastAsia"/>
        </w:rPr>
        <w:t>8、履约担保</w:t>
      </w:r>
    </w:p>
    <w:p>
      <w:pPr>
        <w:pStyle w:val="16"/>
        <w:spacing w:before="0" w:beforeAutospacing="0" w:after="0" w:afterAutospacing="0" w:line="360" w:lineRule="auto"/>
        <w:ind w:firstLine="482"/>
        <w:contextualSpacing/>
      </w:pPr>
      <w:r>
        <w:rPr>
          <w:rFonts w:hint="eastAsia"/>
        </w:rPr>
        <w:t>□无。□有，具体如下：</w:t>
      </w:r>
      <w:r>
        <w:rPr>
          <w:rFonts w:hint="eastAsia"/>
          <w:u w:val="single"/>
        </w:rPr>
        <w:t>（按照招标文件规定填写）</w:t>
      </w:r>
      <w:r>
        <w:rPr>
          <w:rFonts w:hint="eastAsia"/>
        </w:rPr>
        <w:t>。</w:t>
      </w:r>
    </w:p>
    <w:p>
      <w:pPr>
        <w:pStyle w:val="16"/>
        <w:spacing w:before="0" w:beforeAutospacing="0" w:after="0" w:afterAutospacing="0" w:line="360" w:lineRule="auto"/>
        <w:ind w:firstLine="482"/>
        <w:contextualSpacing/>
      </w:pPr>
      <w:r>
        <w:rPr>
          <w:rFonts w:hint="eastAsia"/>
        </w:rPr>
        <w:t>9、合同有效期</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10、违约责任</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11、知识产权</w:t>
      </w:r>
    </w:p>
    <w:p>
      <w:pPr>
        <w:pStyle w:val="16"/>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6"/>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u w:val="single"/>
        </w:rPr>
        <w:t>（按照实际情况编制填写）</w:t>
      </w:r>
      <w:r>
        <w:rPr>
          <w:rFonts w:hint="eastAsia"/>
        </w:rPr>
        <w:t>。</w:t>
      </w:r>
    </w:p>
    <w:p>
      <w:pPr>
        <w:pStyle w:val="16"/>
        <w:spacing w:before="0" w:beforeAutospacing="0" w:after="0" w:afterAutospacing="0" w:line="360" w:lineRule="auto"/>
        <w:ind w:firstLine="482"/>
        <w:contextualSpacing/>
      </w:pPr>
      <w:r>
        <w:rPr>
          <w:rFonts w:hint="eastAsia"/>
        </w:rPr>
        <w:t>12、解决争议的方法</w:t>
      </w:r>
    </w:p>
    <w:p>
      <w:pPr>
        <w:pStyle w:val="16"/>
        <w:spacing w:before="0" w:beforeAutospacing="0" w:after="0" w:afterAutospacing="0" w:line="360" w:lineRule="auto"/>
        <w:ind w:firstLine="482"/>
        <w:contextualSpacing/>
      </w:pPr>
      <w:r>
        <w:rPr>
          <w:rFonts w:hint="eastAsia"/>
        </w:rPr>
        <w:t>12.1甲、乙双方协商解决。</w:t>
      </w:r>
    </w:p>
    <w:p>
      <w:pPr>
        <w:pStyle w:val="16"/>
        <w:spacing w:before="0" w:beforeAutospacing="0" w:after="0" w:afterAutospacing="0" w:line="360" w:lineRule="auto"/>
        <w:ind w:firstLine="482"/>
        <w:contextualSpacing/>
      </w:pPr>
      <w:r>
        <w:rPr>
          <w:rFonts w:hint="eastAsia"/>
        </w:rPr>
        <w:t>12.2若协商解决不成，则通过下列途径之一解决：</w:t>
      </w:r>
    </w:p>
    <w:p>
      <w:pPr>
        <w:pStyle w:val="16"/>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pPr>
        <w:pStyle w:val="16"/>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pPr>
        <w:pStyle w:val="16"/>
        <w:spacing w:before="0" w:beforeAutospacing="0" w:after="0" w:afterAutospacing="0" w:line="360" w:lineRule="auto"/>
        <w:ind w:firstLine="482"/>
        <w:contextualSpacing/>
      </w:pPr>
      <w:r>
        <w:rPr>
          <w:rFonts w:hint="eastAsia"/>
        </w:rPr>
        <w:t>13、不可抗力</w:t>
      </w:r>
    </w:p>
    <w:p>
      <w:pPr>
        <w:pStyle w:val="16"/>
        <w:spacing w:before="0" w:beforeAutospacing="0" w:after="0" w:afterAutospacing="0" w:line="360" w:lineRule="auto"/>
        <w:ind w:firstLine="482"/>
        <w:contextualSpacing/>
      </w:pPr>
      <w:r>
        <w:rPr>
          <w:rFonts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pPr>
        <w:pStyle w:val="16"/>
        <w:spacing w:before="0" w:beforeAutospacing="0" w:after="0" w:afterAutospacing="0" w:line="360" w:lineRule="auto"/>
        <w:ind w:firstLine="482"/>
        <w:contextualSpacing/>
      </w:pPr>
      <w:r>
        <w:rPr>
          <w:rFonts w:hint="eastAsia"/>
        </w:rPr>
        <w:t>14、合同条款</w:t>
      </w:r>
    </w:p>
    <w:p>
      <w:pPr>
        <w:pStyle w:val="16"/>
        <w:spacing w:before="0" w:beforeAutospacing="0" w:after="0" w:afterAutospacing="0" w:line="360" w:lineRule="auto"/>
        <w:ind w:firstLine="482"/>
        <w:contextualSpacing/>
      </w:pPr>
      <w:r>
        <w:rPr>
          <w:rFonts w:hint="eastAsia"/>
          <w:u w:val="single"/>
        </w:rPr>
        <w:t>（按照实际情况编制填写。招标文件第五章已有规定的，双方均不得变更或调整；招标文件第五章未作规定的，双方可通过友好协商进行约定）</w:t>
      </w:r>
      <w:r>
        <w:rPr>
          <w:rFonts w:hint="eastAsia"/>
        </w:rPr>
        <w:t>。</w:t>
      </w:r>
    </w:p>
    <w:p>
      <w:pPr>
        <w:pStyle w:val="16"/>
        <w:spacing w:before="0" w:beforeAutospacing="0" w:after="0" w:afterAutospacing="0" w:line="360" w:lineRule="auto"/>
        <w:ind w:firstLine="482"/>
        <w:contextualSpacing/>
      </w:pPr>
      <w:r>
        <w:rPr>
          <w:rFonts w:hint="eastAsia"/>
        </w:rPr>
        <w:t>15、其他约定</w:t>
      </w:r>
    </w:p>
    <w:p>
      <w:pPr>
        <w:pStyle w:val="16"/>
        <w:spacing w:before="0" w:beforeAutospacing="0" w:after="0" w:afterAutospacing="0" w:line="360" w:lineRule="auto"/>
        <w:ind w:firstLine="482"/>
        <w:contextualSpacing/>
      </w:pPr>
      <w:r>
        <w:rPr>
          <w:rFonts w:hint="eastAsia"/>
        </w:rPr>
        <w:t>15.1合同文件与本合同具有同等法律效力。</w:t>
      </w:r>
    </w:p>
    <w:p>
      <w:pPr>
        <w:pStyle w:val="16"/>
        <w:spacing w:before="0" w:beforeAutospacing="0" w:after="0" w:afterAutospacing="0" w:line="360" w:lineRule="auto"/>
        <w:ind w:firstLine="482"/>
        <w:contextualSpacing/>
      </w:pPr>
      <w:r>
        <w:rPr>
          <w:rFonts w:hint="eastAsia"/>
        </w:rPr>
        <w:t>15.2本合同未尽事宜，双方可另行补充。</w:t>
      </w:r>
    </w:p>
    <w:p>
      <w:pPr>
        <w:pStyle w:val="16"/>
        <w:spacing w:before="0" w:beforeAutospacing="0" w:after="0" w:afterAutospacing="0" w:line="360" w:lineRule="auto"/>
        <w:ind w:firstLine="482"/>
        <w:contextualSpacing/>
      </w:pPr>
      <w:r>
        <w:rPr>
          <w:rFonts w:hint="eastAsia"/>
        </w:rPr>
        <w:t>15.3合同生效：自签订之日起生效。</w:t>
      </w:r>
    </w:p>
    <w:p>
      <w:pPr>
        <w:pStyle w:val="16"/>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pPr>
        <w:pStyle w:val="16"/>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pPr>
        <w:pStyle w:val="16"/>
        <w:spacing w:before="0" w:beforeAutospacing="0" w:after="0" w:afterAutospacing="0"/>
        <w:contextualSpacing/>
      </w:pPr>
    </w:p>
    <w:p>
      <w:pPr>
        <w:pStyle w:val="16"/>
        <w:spacing w:before="0" w:beforeAutospacing="0" w:after="0" w:afterAutospacing="0"/>
        <w:contextualSpacing/>
      </w:pPr>
    </w:p>
    <w:p>
      <w:pPr>
        <w:pStyle w:val="16"/>
        <w:spacing w:before="0" w:beforeAutospacing="0" w:after="0" w:afterAutospacing="0" w:line="360" w:lineRule="auto"/>
        <w:contextualSpacing/>
      </w:pPr>
      <w:r>
        <w:rPr>
          <w:rFonts w:hint="eastAsia"/>
        </w:rPr>
        <w:t>甲方：                        乙方：</w:t>
      </w:r>
    </w:p>
    <w:p>
      <w:pPr>
        <w:pStyle w:val="16"/>
        <w:spacing w:before="0" w:beforeAutospacing="0" w:after="0" w:afterAutospacing="0" w:line="360" w:lineRule="auto"/>
        <w:contextualSpacing/>
      </w:pPr>
      <w:r>
        <w:rPr>
          <w:rFonts w:hint="eastAsia"/>
        </w:rPr>
        <w:t>住所：                        住所：</w:t>
      </w:r>
    </w:p>
    <w:p>
      <w:pPr>
        <w:pStyle w:val="16"/>
        <w:spacing w:before="0" w:beforeAutospacing="0" w:after="0" w:afterAutospacing="0" w:line="360" w:lineRule="auto"/>
        <w:contextualSpacing/>
      </w:pPr>
      <w:r>
        <w:rPr>
          <w:rFonts w:hint="eastAsia"/>
        </w:rPr>
        <w:t>法定代表人（单位负责人）：    法定代表人（单位负责人）：</w:t>
      </w:r>
    </w:p>
    <w:p>
      <w:pPr>
        <w:pStyle w:val="16"/>
        <w:spacing w:before="0" w:beforeAutospacing="0" w:after="0" w:afterAutospacing="0" w:line="360" w:lineRule="auto"/>
        <w:contextualSpacing/>
      </w:pPr>
      <w:r>
        <w:rPr>
          <w:rFonts w:hint="eastAsia"/>
        </w:rPr>
        <w:t>联系方法：                    联系方法：</w:t>
      </w:r>
    </w:p>
    <w:p>
      <w:pPr>
        <w:pStyle w:val="16"/>
        <w:spacing w:before="0" w:beforeAutospacing="0" w:after="0" w:afterAutospacing="0" w:line="360" w:lineRule="auto"/>
        <w:contextualSpacing/>
      </w:pPr>
      <w:r>
        <w:rPr>
          <w:rFonts w:hint="eastAsia"/>
        </w:rPr>
        <w:t>开户银行：                    开户银行：</w:t>
      </w:r>
    </w:p>
    <w:p>
      <w:pPr>
        <w:pStyle w:val="16"/>
        <w:spacing w:before="0" w:beforeAutospacing="0" w:after="0" w:afterAutospacing="0" w:line="360" w:lineRule="auto"/>
        <w:contextualSpacing/>
      </w:pPr>
      <w:r>
        <w:rPr>
          <w:rFonts w:hint="eastAsia"/>
        </w:rPr>
        <w:t>账号：                        账号：</w:t>
      </w:r>
    </w:p>
    <w:p>
      <w:pPr>
        <w:pStyle w:val="16"/>
        <w:spacing w:before="0" w:beforeAutospacing="0" w:after="0" w:afterAutospacing="0" w:line="360" w:lineRule="auto"/>
        <w:contextualSpacing/>
      </w:pPr>
      <w:r>
        <w:rPr>
          <w:rFonts w:hint="eastAsia"/>
        </w:rPr>
        <w:t>签订地点：</w:t>
      </w:r>
    </w:p>
    <w:p>
      <w:pPr>
        <w:pStyle w:val="16"/>
        <w:spacing w:before="0" w:beforeAutospacing="0" w:after="0" w:afterAutospacing="0" w:line="360" w:lineRule="auto"/>
        <w:contextualSpacing/>
      </w:pPr>
      <w:r>
        <w:rPr>
          <w:rFonts w:hint="eastAsia"/>
        </w:rPr>
        <w:t>签订日期：年月日</w:t>
      </w:r>
    </w:p>
    <w:p>
      <w:pPr>
        <w:pStyle w:val="12"/>
        <w:spacing w:line="360" w:lineRule="auto"/>
        <w:rPr>
          <w:rFonts w:hAnsi="宋体"/>
          <w:sz w:val="36"/>
          <w:szCs w:val="36"/>
        </w:rPr>
      </w:pPr>
    </w:p>
    <w:p>
      <w:pPr>
        <w:pStyle w:val="12"/>
        <w:adjustRightInd w:val="0"/>
        <w:snapToGrid w:val="0"/>
        <w:spacing w:line="440" w:lineRule="exact"/>
        <w:jc w:val="center"/>
        <w:rPr>
          <w:rFonts w:ascii="宋体" w:hAnsi="宋体"/>
          <w:b/>
          <w:sz w:val="36"/>
          <w:szCs w:val="36"/>
        </w:rPr>
      </w:pPr>
    </w:p>
    <w:p>
      <w:pPr>
        <w:pStyle w:val="12"/>
        <w:adjustRightInd w:val="0"/>
        <w:snapToGrid w:val="0"/>
        <w:spacing w:line="440" w:lineRule="exact"/>
        <w:jc w:val="center"/>
        <w:rPr>
          <w:rFonts w:ascii="宋体" w:hAnsi="宋体"/>
          <w:b/>
          <w:sz w:val="36"/>
          <w:szCs w:val="36"/>
        </w:rPr>
      </w:pPr>
    </w:p>
    <w:p>
      <w:pPr>
        <w:pStyle w:val="12"/>
        <w:adjustRightInd w:val="0"/>
        <w:snapToGrid w:val="0"/>
        <w:spacing w:line="440" w:lineRule="exact"/>
        <w:jc w:val="center"/>
        <w:rPr>
          <w:rFonts w:ascii="宋体" w:hAnsi="宋体"/>
          <w:b/>
          <w:sz w:val="36"/>
          <w:szCs w:val="36"/>
        </w:rPr>
      </w:pPr>
    </w:p>
    <w:p/>
    <w:p>
      <w:pPr>
        <w:autoSpaceDE w:val="0"/>
        <w:autoSpaceDN w:val="0"/>
        <w:adjustRightInd w:val="0"/>
        <w:spacing w:line="360" w:lineRule="auto"/>
        <w:contextualSpacing/>
        <w:rPr>
          <w:rFonts w:ascii="宋体" w:hAnsi="宋体"/>
          <w:b/>
          <w:kern w:val="0"/>
          <w:sz w:val="32"/>
          <w:szCs w:val="32"/>
        </w:rPr>
      </w:pP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第八章 投标文件有关格式</w:t>
      </w: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（如涉及本项目的提供）</w:t>
      </w:r>
    </w:p>
    <w:p>
      <w:pPr>
        <w:spacing w:line="360" w:lineRule="auto"/>
        <w:jc w:val="center"/>
        <w:rPr>
          <w:rFonts w:ascii="宋体" w:hAnsi="宋体" w:cs="宋体"/>
          <w:b/>
          <w:sz w:val="32"/>
          <w:szCs w:val="32"/>
        </w:rPr>
      </w:pPr>
    </w:p>
    <w:p>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pPr>
        <w:spacing w:line="360" w:lineRule="auto"/>
        <w:jc w:val="center"/>
        <w:rPr>
          <w:rFonts w:ascii="宋体" w:hAnsi="宋体"/>
          <w:b/>
          <w:sz w:val="72"/>
          <w:szCs w:val="72"/>
          <w:u w:val="single"/>
        </w:rPr>
      </w:pPr>
    </w:p>
    <w:p>
      <w:pPr>
        <w:spacing w:line="360" w:lineRule="auto"/>
        <w:jc w:val="center"/>
        <w:rPr>
          <w:rFonts w:ascii="宋体" w:hAnsi="宋体"/>
          <w:b/>
          <w:sz w:val="72"/>
          <w:szCs w:val="72"/>
          <w:u w:val="single"/>
        </w:rPr>
      </w:pPr>
    </w:p>
    <w:p>
      <w:pPr>
        <w:spacing w:line="360" w:lineRule="auto"/>
        <w:jc w:val="center"/>
        <w:rPr>
          <w:rFonts w:ascii="宋体" w:hAnsi="宋体"/>
          <w:b/>
          <w:sz w:val="72"/>
          <w:szCs w:val="72"/>
        </w:rPr>
      </w:pPr>
      <w:r>
        <w:rPr>
          <w:rFonts w:hint="eastAsia" w:ascii="宋体" w:hAnsi="宋体"/>
          <w:b/>
          <w:sz w:val="72"/>
          <w:szCs w:val="72"/>
        </w:rPr>
        <w:t>投标文件</w:t>
      </w:r>
    </w:p>
    <w:p>
      <w:pPr>
        <w:adjustRightInd w:val="0"/>
        <w:spacing w:line="360" w:lineRule="auto"/>
        <w:jc w:val="center"/>
        <w:textAlignment w:val="baseline"/>
        <w:rPr>
          <w:rFonts w:ascii="宋体" w:hAnsi="宋体" w:cs="宋体"/>
          <w:b/>
          <w:bCs/>
          <w:sz w:val="84"/>
          <w:szCs w:val="96"/>
        </w:rPr>
      </w:pPr>
    </w:p>
    <w:p>
      <w:pPr>
        <w:adjustRightInd w:val="0"/>
        <w:spacing w:line="360" w:lineRule="auto"/>
        <w:jc w:val="center"/>
        <w:textAlignment w:val="baseline"/>
        <w:rPr>
          <w:rFonts w:ascii="宋体" w:hAnsi="宋体" w:cs="宋体"/>
          <w:b/>
          <w:bCs/>
          <w:sz w:val="48"/>
          <w:szCs w:val="96"/>
        </w:rPr>
      </w:pPr>
    </w:p>
    <w:p>
      <w:pPr>
        <w:spacing w:line="360" w:lineRule="auto"/>
        <w:rPr>
          <w:rFonts w:ascii="宋体" w:hAnsi="宋体" w:cs="宋体"/>
          <w:b/>
          <w:sz w:val="32"/>
          <w:szCs w:val="32"/>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pPr>
        <w:spacing w:line="360" w:lineRule="auto"/>
        <w:rPr>
          <w:rFonts w:ascii="宋体" w:hAnsi="宋体" w:cs="宋体"/>
          <w:b/>
          <w:sz w:val="32"/>
          <w:szCs w:val="32"/>
        </w:rPr>
      </w:pPr>
      <w:r>
        <w:rPr>
          <w:rFonts w:hint="eastAsia" w:ascii="宋体" w:hAnsi="宋体" w:cs="Lucida Sans Unicode"/>
          <w:b/>
          <w:sz w:val="36"/>
          <w:szCs w:val="36"/>
        </w:rPr>
        <w:t xml:space="preserve">     时间：</w:t>
      </w:r>
    </w:p>
    <w:p>
      <w:pPr>
        <w:spacing w:line="360" w:lineRule="auto"/>
        <w:rPr>
          <w:rFonts w:ascii="宋体" w:hAnsi="宋体" w:cs="宋体"/>
          <w:sz w:val="28"/>
        </w:rPr>
      </w:pPr>
    </w:p>
    <w:p>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bookmarkStart w:id="2" w:name="_Toc174185203"/>
      <w:bookmarkStart w:id="3" w:name="_Toc186274126"/>
      <w:bookmarkStart w:id="4" w:name="_Toc184023138"/>
      <w:r>
        <w:rPr>
          <w:rFonts w:hint="eastAsia" w:cs="黑体"/>
          <w:sz w:val="28"/>
          <w:szCs w:val="28"/>
          <w:lang w:val="zh-CN"/>
        </w:rPr>
        <w:t>一、供应商应答索引表</w:t>
      </w:r>
      <w:bookmarkEnd w:id="2"/>
      <w:bookmarkEnd w:id="3"/>
      <w:bookmarkEnd w:id="4"/>
    </w:p>
    <w:tbl>
      <w:tblPr>
        <w:tblStyle w:val="1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noWrap/>
            <w:vAlign w:val="center"/>
          </w:tcPr>
          <w:p>
            <w:pPr>
              <w:snapToGrid w:val="0"/>
              <w:spacing w:line="400" w:lineRule="exact"/>
              <w:jc w:val="center"/>
              <w:rPr>
                <w:rFonts w:ascii="宋体" w:hAnsi="宋体" w:cs="微软雅黑"/>
                <w:b/>
              </w:rPr>
            </w:pPr>
            <w:r>
              <w:rPr>
                <w:rFonts w:hint="eastAsia" w:ascii="宋体" w:hAnsi="宋体" w:cs="微软雅黑"/>
                <w:b/>
              </w:rPr>
              <w:t>序号</w:t>
            </w:r>
          </w:p>
        </w:tc>
        <w:tc>
          <w:tcPr>
            <w:tcW w:w="3751" w:type="dxa"/>
            <w:noWrap/>
            <w:vAlign w:val="center"/>
          </w:tcPr>
          <w:p>
            <w:pPr>
              <w:snapToGrid w:val="0"/>
              <w:spacing w:line="400" w:lineRule="exact"/>
              <w:jc w:val="center"/>
              <w:rPr>
                <w:rFonts w:ascii="宋体" w:hAnsi="宋体" w:cs="微软雅黑"/>
                <w:b/>
              </w:rPr>
            </w:pPr>
            <w:r>
              <w:rPr>
                <w:rFonts w:hint="eastAsia" w:ascii="宋体" w:hAnsi="宋体" w:cs="微软雅黑"/>
                <w:b/>
              </w:rPr>
              <w:t>项  目</w:t>
            </w:r>
          </w:p>
        </w:tc>
        <w:tc>
          <w:tcPr>
            <w:tcW w:w="1559" w:type="dxa"/>
            <w:noWrap/>
            <w:vAlign w:val="center"/>
          </w:tcPr>
          <w:p>
            <w:pPr>
              <w:snapToGrid w:val="0"/>
              <w:spacing w:line="400" w:lineRule="exact"/>
              <w:jc w:val="center"/>
              <w:rPr>
                <w:rFonts w:ascii="宋体" w:hAnsi="宋体" w:cs="微软雅黑"/>
                <w:b/>
              </w:rPr>
            </w:pPr>
            <w:r>
              <w:rPr>
                <w:rFonts w:hint="eastAsia" w:ascii="宋体" w:hAnsi="宋体" w:cs="微软雅黑"/>
                <w:b/>
              </w:rPr>
              <w:t>供应商应答</w:t>
            </w:r>
          </w:p>
          <w:p>
            <w:pPr>
              <w:snapToGrid w:val="0"/>
              <w:spacing w:line="400" w:lineRule="exact"/>
              <w:jc w:val="center"/>
              <w:rPr>
                <w:rFonts w:ascii="宋体" w:hAnsi="宋体" w:cs="微软雅黑"/>
                <w:b/>
              </w:rPr>
            </w:pPr>
            <w:r>
              <w:rPr>
                <w:rFonts w:hint="eastAsia" w:ascii="宋体" w:hAnsi="宋体" w:cs="微软雅黑"/>
                <w:b/>
              </w:rPr>
              <w:t>（有/没有）</w:t>
            </w:r>
          </w:p>
        </w:tc>
        <w:tc>
          <w:tcPr>
            <w:tcW w:w="1560" w:type="dxa"/>
            <w:noWrap/>
            <w:vAlign w:val="center"/>
          </w:tcPr>
          <w:p>
            <w:pPr>
              <w:snapToGrid w:val="0"/>
              <w:spacing w:line="400" w:lineRule="exact"/>
              <w:jc w:val="center"/>
              <w:rPr>
                <w:rFonts w:ascii="宋体" w:hAnsi="宋体" w:cs="微软雅黑"/>
                <w:b/>
              </w:rPr>
            </w:pPr>
            <w:r>
              <w:rPr>
                <w:rFonts w:hint="eastAsia" w:ascii="宋体" w:hAnsi="宋体" w:cs="微软雅黑"/>
                <w:b/>
              </w:rPr>
              <w:t>投标文件中所在页码</w:t>
            </w:r>
          </w:p>
        </w:tc>
        <w:tc>
          <w:tcPr>
            <w:tcW w:w="2018" w:type="dxa"/>
            <w:noWrap/>
            <w:vAlign w:val="center"/>
          </w:tcPr>
          <w:p>
            <w:pPr>
              <w:snapToGrid w:val="0"/>
              <w:spacing w:line="400" w:lineRule="exact"/>
              <w:jc w:val="center"/>
              <w:rPr>
                <w:rFonts w:ascii="宋体" w:hAnsi="宋体" w:cs="微软雅黑"/>
                <w:b/>
              </w:rPr>
            </w:pPr>
            <w:r>
              <w:rPr>
                <w:rFonts w:hint="eastAsia" w:ascii="宋体" w:hAnsi="宋体" w:cs="微软雅黑"/>
                <w:b/>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sz w:val="21"/>
                <w:szCs w:val="21"/>
              </w:rPr>
              <w:t>供应商应答索引表</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w:t>
            </w:r>
          </w:p>
        </w:tc>
        <w:tc>
          <w:tcPr>
            <w:tcW w:w="3751" w:type="dxa"/>
            <w:noWrap/>
            <w:vAlign w:val="center"/>
          </w:tcPr>
          <w:p>
            <w:pPr>
              <w:pStyle w:val="12"/>
              <w:kinsoku w:val="0"/>
              <w:overflowPunct w:val="0"/>
              <w:autoSpaceDE w:val="0"/>
              <w:autoSpaceDN w:val="0"/>
              <w:spacing w:line="320" w:lineRule="exact"/>
              <w:rPr>
                <w:rFonts w:hAnsi="宋体"/>
                <w:sz w:val="21"/>
                <w:szCs w:val="21"/>
              </w:rPr>
            </w:pPr>
            <w:r>
              <w:rPr>
                <w:rFonts w:hint="eastAsia" w:hAnsi="宋体"/>
                <w:sz w:val="21"/>
                <w:szCs w:val="21"/>
              </w:rPr>
              <w:t>开标一览表</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3</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sz w:val="21"/>
                <w:szCs w:val="21"/>
              </w:rPr>
              <w:t>投标函</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4</w:t>
            </w:r>
          </w:p>
        </w:tc>
        <w:tc>
          <w:tcPr>
            <w:tcW w:w="3751" w:type="dxa"/>
            <w:noWrap/>
            <w:vAlign w:val="center"/>
          </w:tcPr>
          <w:p>
            <w:pPr>
              <w:pStyle w:val="12"/>
              <w:kinsoku w:val="0"/>
              <w:overflowPunct w:val="0"/>
              <w:autoSpaceDE w:val="0"/>
              <w:autoSpaceDN w:val="0"/>
              <w:spacing w:line="320" w:lineRule="exact"/>
              <w:rPr>
                <w:rFonts w:hAnsi="宋体"/>
                <w:sz w:val="21"/>
                <w:szCs w:val="21"/>
              </w:rPr>
            </w:pPr>
            <w:r>
              <w:rPr>
                <w:rFonts w:hint="eastAsia" w:ascii="宋体" w:hAnsi="宋体" w:cs="宋体"/>
                <w:bCs/>
                <w:sz w:val="21"/>
                <w:szCs w:val="21"/>
                <w:lang w:val="zh-CN"/>
              </w:rPr>
              <w:t>法定代表人（单位负责人）</w:t>
            </w:r>
            <w:r>
              <w:rPr>
                <w:rFonts w:ascii="宋体" w:hAnsi="宋体" w:cs="宋体"/>
                <w:bCs/>
                <w:sz w:val="21"/>
                <w:szCs w:val="21"/>
                <w:lang w:val="zh-CN"/>
              </w:rPr>
              <w:t>资</w:t>
            </w:r>
            <w:r>
              <w:rPr>
                <w:rFonts w:hint="eastAsia" w:ascii="宋体" w:hAnsi="宋体" w:cs="宋体"/>
                <w:bCs/>
                <w:sz w:val="21"/>
                <w:szCs w:val="21"/>
                <w:lang w:val="zh-CN"/>
              </w:rPr>
              <w:t>格</w:t>
            </w:r>
            <w:r>
              <w:rPr>
                <w:rFonts w:ascii="宋体" w:hAnsi="宋体" w:cs="宋体"/>
                <w:bCs/>
                <w:sz w:val="21"/>
                <w:szCs w:val="21"/>
                <w:lang w:val="zh-CN"/>
              </w:rPr>
              <w:t>证</w:t>
            </w:r>
            <w:r>
              <w:rPr>
                <w:rFonts w:hint="eastAsia" w:ascii="宋体" w:hAnsi="宋体" w:cs="宋体"/>
                <w:bCs/>
                <w:sz w:val="21"/>
                <w:szCs w:val="21"/>
                <w:lang w:val="zh-CN"/>
              </w:rPr>
              <w:t>明</w:t>
            </w:r>
            <w:r>
              <w:rPr>
                <w:rFonts w:ascii="宋体" w:hAnsi="宋体" w:cs="宋体"/>
                <w:bCs/>
                <w:sz w:val="21"/>
                <w:szCs w:val="21"/>
                <w:lang w:val="zh-CN"/>
              </w:rPr>
              <w:t>书</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5</w:t>
            </w:r>
          </w:p>
        </w:tc>
        <w:tc>
          <w:tcPr>
            <w:tcW w:w="3751" w:type="dxa"/>
            <w:noWrap/>
            <w:vAlign w:val="center"/>
          </w:tcPr>
          <w:p>
            <w:pPr>
              <w:pStyle w:val="12"/>
              <w:kinsoku w:val="0"/>
              <w:overflowPunct w:val="0"/>
              <w:autoSpaceDE w:val="0"/>
              <w:autoSpaceDN w:val="0"/>
              <w:spacing w:line="320" w:lineRule="exact"/>
              <w:rPr>
                <w:rFonts w:hAnsi="宋体"/>
                <w:sz w:val="21"/>
                <w:szCs w:val="21"/>
              </w:rPr>
            </w:pPr>
            <w:r>
              <w:rPr>
                <w:rFonts w:hint="eastAsia" w:hAnsi="宋体"/>
                <w:sz w:val="21"/>
                <w:szCs w:val="21"/>
              </w:rPr>
              <w:t>法定代表人（单位负责人）授权书</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6</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ascii="宋体" w:hAnsi="宋体" w:cs="宋体"/>
                <w:bCs/>
                <w:sz w:val="21"/>
                <w:szCs w:val="21"/>
                <w:lang w:val="zh-CN"/>
              </w:rPr>
              <w:t>投标承诺函</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7</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sz w:val="21"/>
                <w:szCs w:val="21"/>
              </w:rPr>
              <w:t>长葛市政府采购供应商信用承诺函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8</w:t>
            </w:r>
          </w:p>
        </w:tc>
        <w:tc>
          <w:tcPr>
            <w:tcW w:w="3751" w:type="dxa"/>
            <w:noWrap/>
            <w:vAlign w:val="center"/>
          </w:tcPr>
          <w:p>
            <w:pPr>
              <w:pStyle w:val="1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联合体协议</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9</w:t>
            </w:r>
          </w:p>
        </w:tc>
        <w:tc>
          <w:tcPr>
            <w:tcW w:w="3751" w:type="dxa"/>
            <w:noWrap/>
            <w:vAlign w:val="center"/>
          </w:tcPr>
          <w:p>
            <w:pPr>
              <w:pStyle w:val="1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供应商与参加本项目投标的其他供应商之间，单位负责人不为同一人并且不存在直接控股、管理关系承诺函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10</w:t>
            </w:r>
          </w:p>
        </w:tc>
        <w:tc>
          <w:tcPr>
            <w:tcW w:w="3751" w:type="dxa"/>
            <w:noWrap/>
            <w:vAlign w:val="center"/>
          </w:tcPr>
          <w:p>
            <w:pPr>
              <w:pStyle w:val="12"/>
              <w:kinsoku w:val="0"/>
              <w:overflowPunct w:val="0"/>
              <w:autoSpaceDE w:val="0"/>
              <w:autoSpaceDN w:val="0"/>
              <w:spacing w:line="320" w:lineRule="exact"/>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tcBorders>
              <w:top w:val="double" w:color="auto" w:sz="4" w:space="0"/>
            </w:tcBorders>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11</w:t>
            </w:r>
          </w:p>
        </w:tc>
        <w:tc>
          <w:tcPr>
            <w:tcW w:w="3751" w:type="dxa"/>
            <w:tcBorders>
              <w:top w:val="double" w:color="auto" w:sz="4" w:space="0"/>
            </w:tcBorders>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投标分项报价表</w:t>
            </w:r>
          </w:p>
        </w:tc>
        <w:tc>
          <w:tcPr>
            <w:tcW w:w="1559" w:type="dxa"/>
            <w:tcBorders>
              <w:top w:val="double" w:color="auto" w:sz="4" w:space="0"/>
            </w:tcBorders>
            <w:noWrap/>
            <w:vAlign w:val="center"/>
          </w:tcPr>
          <w:p>
            <w:pPr>
              <w:jc w:val="center"/>
            </w:pPr>
          </w:p>
        </w:tc>
        <w:tc>
          <w:tcPr>
            <w:tcW w:w="1560" w:type="dxa"/>
            <w:tcBorders>
              <w:top w:val="double" w:color="auto" w:sz="4" w:space="0"/>
            </w:tcBorders>
            <w:noWrap/>
            <w:vAlign w:val="center"/>
          </w:tcPr>
          <w:p>
            <w:pPr>
              <w:snapToGrid w:val="0"/>
              <w:spacing w:line="400" w:lineRule="exact"/>
              <w:rPr>
                <w:rFonts w:ascii="宋体" w:hAnsi="宋体" w:cs="微软雅黑"/>
              </w:rPr>
            </w:pPr>
          </w:p>
        </w:tc>
        <w:tc>
          <w:tcPr>
            <w:tcW w:w="2018" w:type="dxa"/>
            <w:tcBorders>
              <w:top w:val="double" w:color="auto" w:sz="4" w:space="0"/>
            </w:tcBorders>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12</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技术规格偏离表</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13</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技术方案（实施方案）</w:t>
            </w:r>
          </w:p>
        </w:tc>
        <w:tc>
          <w:tcPr>
            <w:tcW w:w="1559" w:type="dxa"/>
            <w:noWrap/>
            <w:vAlign w:val="center"/>
          </w:tcPr>
          <w:p>
            <w:pPr>
              <w:jc w:val="center"/>
            </w:pPr>
          </w:p>
        </w:tc>
        <w:tc>
          <w:tcPr>
            <w:tcW w:w="1560" w:type="dxa"/>
            <w:tcBorders>
              <w:top w:val="single" w:color="auto" w:sz="4" w:space="0"/>
            </w:tcBorders>
            <w:noWrap/>
            <w:vAlign w:val="center"/>
          </w:tcPr>
          <w:p>
            <w:pPr>
              <w:snapToGrid w:val="0"/>
              <w:spacing w:line="400" w:lineRule="exact"/>
              <w:rPr>
                <w:rFonts w:ascii="宋体" w:hAnsi="宋体" w:cs="微软雅黑"/>
              </w:rPr>
            </w:pPr>
          </w:p>
        </w:tc>
        <w:tc>
          <w:tcPr>
            <w:tcW w:w="2018" w:type="dxa"/>
            <w:tcBorders>
              <w:top w:val="single" w:color="auto" w:sz="4" w:space="0"/>
            </w:tcBorders>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14</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售后服务方案</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15</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业绩情况表</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16</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政府强制采购节能产品品目清单情况</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17</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优先采购节能产品政府采购品目清单情况</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18</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ascii="宋体" w:hAnsi="宋体"/>
                <w:sz w:val="21"/>
                <w:szCs w:val="21"/>
                <w:lang w:val="en-GB"/>
              </w:rPr>
              <w:t>优先采购环境标志产品政府采购品目清单情况</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19</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中小企业声明函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20</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ascii="宋体" w:hAnsi="宋体" w:cs="仿宋_GB2312"/>
                <w:sz w:val="21"/>
                <w:szCs w:val="21"/>
                <w:lang w:val="zh-CN"/>
              </w:rPr>
              <w:t>残疾人福利性单位声明函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21</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监狱企业证明文件</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22</w:t>
            </w:r>
          </w:p>
        </w:tc>
        <w:tc>
          <w:tcPr>
            <w:tcW w:w="3751" w:type="dxa"/>
            <w:noWrap/>
            <w:vAlign w:val="center"/>
          </w:tcPr>
          <w:p>
            <w:pPr>
              <w:pStyle w:val="1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中国信息安全认证中心按国家标准认证颁发的</w:t>
            </w:r>
            <w:r>
              <w:rPr>
                <w:rFonts w:ascii="宋体" w:hAnsi="宋体" w:cs="宋体"/>
                <w:sz w:val="21"/>
                <w:szCs w:val="21"/>
              </w:rPr>
              <w:t>信息安全产品</w:t>
            </w:r>
            <w:r>
              <w:rPr>
                <w:rFonts w:hint="eastAsia" w:ascii="宋体" w:hAnsi="宋体" w:cs="宋体"/>
                <w:bCs/>
                <w:sz w:val="21"/>
                <w:szCs w:val="21"/>
                <w:lang w:val="zh-CN"/>
              </w:rPr>
              <w:t>有效认证证书</w:t>
            </w:r>
          </w:p>
        </w:tc>
        <w:tc>
          <w:tcPr>
            <w:tcW w:w="1559" w:type="dxa"/>
            <w:noWrap/>
            <w:vAlign w:val="center"/>
          </w:tcPr>
          <w:p>
            <w:pPr>
              <w:pStyle w:val="12"/>
              <w:rPr>
                <w:sz w:val="21"/>
                <w:szCs w:val="21"/>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23</w:t>
            </w:r>
          </w:p>
        </w:tc>
        <w:tc>
          <w:tcPr>
            <w:tcW w:w="3751" w:type="dxa"/>
            <w:tcBorders>
              <w:bottom w:val="single" w:color="auto" w:sz="4" w:space="0"/>
            </w:tcBorders>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其它资料</w:t>
            </w:r>
          </w:p>
        </w:tc>
        <w:tc>
          <w:tcPr>
            <w:tcW w:w="1559" w:type="dxa"/>
            <w:noWrap/>
            <w:vAlign w:val="center"/>
          </w:tcPr>
          <w:p>
            <w:pPr>
              <w:pStyle w:val="12"/>
              <w:rPr>
                <w:szCs w:val="21"/>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bl>
    <w:p>
      <w:pPr>
        <w:pStyle w:val="24"/>
        <w:tabs>
          <w:tab w:val="left" w:pos="660"/>
        </w:tabs>
        <w:snapToGrid w:val="0"/>
        <w:spacing w:before="0" w:line="400" w:lineRule="exact"/>
        <w:rPr>
          <w:rFonts w:ascii="等线 Light" w:hAnsi="等线 Light" w:eastAsia="等线 Light"/>
          <w:b w:val="0"/>
          <w:snapToGrid w:val="0"/>
          <w:sz w:val="28"/>
          <w:szCs w:val="28"/>
        </w:rPr>
      </w:pPr>
    </w:p>
    <w:p>
      <w:pPr>
        <w:tabs>
          <w:tab w:val="left" w:pos="1260"/>
        </w:tabs>
        <w:autoSpaceDE w:val="0"/>
        <w:autoSpaceDN w:val="0"/>
        <w:adjustRightInd w:val="0"/>
        <w:spacing w:line="360" w:lineRule="auto"/>
        <w:ind w:left="424" w:leftChars="202"/>
        <w:contextualSpacing/>
        <w:rPr>
          <w:rFonts w:ascii="楷体" w:hAnsi="楷体" w:eastAsia="楷体"/>
          <w:sz w:val="24"/>
          <w:szCs w:val="24"/>
        </w:rPr>
      </w:pPr>
    </w:p>
    <w:p>
      <w:pPr>
        <w:pStyle w:val="12"/>
        <w:spacing w:line="360" w:lineRule="auto"/>
        <w:jc w:val="center"/>
        <w:rPr>
          <w:rFonts w:ascii="等线 Light" w:hAnsi="等线 Light" w:eastAsia="等线 Light"/>
          <w:snapToGrid w:val="0"/>
          <w:sz w:val="28"/>
          <w:szCs w:val="28"/>
        </w:rPr>
      </w:pPr>
      <w:r>
        <w:rPr>
          <w:rFonts w:hAnsi="宋体"/>
          <w:snapToGrid w:val="0"/>
          <w:sz w:val="28"/>
          <w:szCs w:val="28"/>
        </w:rPr>
        <w:br w:type="page"/>
      </w:r>
      <w:r>
        <w:rPr>
          <w:rFonts w:hint="eastAsia" w:hAnsi="宋体"/>
          <w:snapToGrid w:val="0"/>
          <w:sz w:val="28"/>
          <w:szCs w:val="28"/>
        </w:rPr>
        <w:t>二、报价一览表</w:t>
      </w:r>
    </w:p>
    <w:p>
      <w:pPr>
        <w:pStyle w:val="12"/>
        <w:spacing w:line="360" w:lineRule="auto"/>
        <w:jc w:val="center"/>
        <w:rPr>
          <w:rFonts w:ascii="等线 Light" w:hAnsi="等线 Light" w:eastAsia="等线 Light"/>
          <w:snapToGrid w:val="0"/>
          <w:sz w:val="28"/>
          <w:szCs w:val="28"/>
        </w:rPr>
      </w:pPr>
    </w:p>
    <w:p>
      <w:pPr>
        <w:spacing w:before="50" w:afterLines="50" w:line="360" w:lineRule="auto"/>
        <w:contextualSpacing/>
        <w:jc w:val="left"/>
        <w:rPr>
          <w:rFonts w:ascii="等线" w:hAnsi="等线"/>
          <w:sz w:val="24"/>
          <w:szCs w:val="24"/>
        </w:rPr>
      </w:pPr>
      <w:r>
        <w:rPr>
          <w:rFonts w:hint="eastAsia" w:ascii="等线" w:hAnsi="等线"/>
          <w:sz w:val="24"/>
          <w:szCs w:val="24"/>
        </w:rPr>
        <w:t>项目编号：</w:t>
      </w:r>
    </w:p>
    <w:p>
      <w:pPr>
        <w:spacing w:line="360" w:lineRule="auto"/>
        <w:contextualSpacing/>
        <w:rPr>
          <w:rFonts w:ascii="等线" w:hAnsi="等线"/>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tbl>
      <w:tblPr>
        <w:tblStyle w:val="18"/>
        <w:tblW w:w="8907" w:type="dxa"/>
        <w:jc w:val="center"/>
        <w:tblLayout w:type="fixed"/>
        <w:tblCellMar>
          <w:top w:w="0" w:type="dxa"/>
          <w:left w:w="108" w:type="dxa"/>
          <w:bottom w:w="0" w:type="dxa"/>
          <w:right w:w="108" w:type="dxa"/>
        </w:tblCellMar>
      </w:tblPr>
      <w:tblGrid>
        <w:gridCol w:w="2552"/>
        <w:gridCol w:w="2852"/>
        <w:gridCol w:w="2360"/>
        <w:gridCol w:w="1143"/>
      </w:tblGrid>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noWrap/>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noWrap/>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noWrap/>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交付（服务、完工）时间</w:t>
            </w:r>
          </w:p>
        </w:tc>
        <w:tc>
          <w:tcPr>
            <w:tcW w:w="1143" w:type="dxa"/>
            <w:tcBorders>
              <w:top w:val="single" w:color="auto" w:sz="6" w:space="0"/>
              <w:left w:val="single" w:color="auto" w:sz="6" w:space="0"/>
              <w:bottom w:val="single" w:color="auto" w:sz="6" w:space="0"/>
              <w:right w:val="single" w:color="auto" w:sz="6" w:space="0"/>
            </w:tcBorders>
            <w:shd w:val="clear" w:color="auto" w:fill="F2F2F2"/>
            <w:noWrap/>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等线" w:hAnsi="等线"/>
                <w:sz w:val="24"/>
                <w:szCs w:val="24"/>
              </w:rPr>
            </w:pPr>
          </w:p>
        </w:tc>
        <w:tc>
          <w:tcPr>
            <w:tcW w:w="285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等线" w:hAnsi="等线" w:cs="宋体"/>
                <w:sz w:val="24"/>
                <w:szCs w:val="24"/>
                <w:lang w:val="zh-CN"/>
              </w:rPr>
            </w:pPr>
          </w:p>
        </w:tc>
        <w:tc>
          <w:tcPr>
            <w:tcW w:w="114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等线" w:hAnsi="等线" w:cs="宋体"/>
                <w:sz w:val="24"/>
                <w:szCs w:val="24"/>
                <w:lang w:val="zh-CN"/>
              </w:rPr>
            </w:pPr>
          </w:p>
        </w:tc>
      </w:tr>
    </w:tbl>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 xml:space="preserve">     （全称）   </w:t>
      </w:r>
      <w:r>
        <w:rPr>
          <w:rFonts w:hint="eastAsia" w:ascii="等线" w:hAnsi="等线" w:cs="宋体"/>
          <w:sz w:val="24"/>
          <w:szCs w:val="24"/>
          <w:lang w:val="zh-CN"/>
        </w:rPr>
        <w:t>（公章）</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供应商法定代表人（单位负责人）或授权代表签字或盖章：</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 年 月 日</w:t>
      </w:r>
    </w:p>
    <w:p>
      <w:pPr>
        <w:pStyle w:val="12"/>
        <w:spacing w:line="360" w:lineRule="auto"/>
        <w:jc w:val="center"/>
        <w:rPr>
          <w:rFonts w:hAnsi="宋体"/>
          <w:snapToGrid w:val="0"/>
          <w:sz w:val="28"/>
          <w:szCs w:val="28"/>
        </w:rPr>
      </w:pPr>
    </w:p>
    <w:p>
      <w:pPr>
        <w:autoSpaceDE w:val="0"/>
        <w:autoSpaceDN w:val="0"/>
        <w:adjustRightInd w:val="0"/>
        <w:spacing w:line="480" w:lineRule="auto"/>
        <w:rPr>
          <w:rFonts w:ascii="宋体" w:hAnsi="宋体" w:cs="宋体"/>
          <w:u w:val="single"/>
        </w:rPr>
      </w:pPr>
      <w:r>
        <w:t> </w:t>
      </w:r>
    </w:p>
    <w:p>
      <w:pPr>
        <w:adjustRightInd w:val="0"/>
        <w:snapToGrid w:val="0"/>
        <w:spacing w:line="360" w:lineRule="auto"/>
        <w:rPr>
          <w:rFonts w:ascii="宋体" w:hAnsi="宋体" w:cs="宋体"/>
          <w:u w:val="single"/>
        </w:rPr>
      </w:pPr>
    </w:p>
    <w:p>
      <w:pPr>
        <w:jc w:val="center"/>
        <w:rPr>
          <w:rFonts w:ascii="宋体" w:hAnsi="宋体" w:cs="黑体"/>
          <w:b/>
          <w:bCs/>
          <w:sz w:val="28"/>
          <w:szCs w:val="28"/>
          <w:lang w:val="zh-CN"/>
        </w:rPr>
      </w:pPr>
      <w:r>
        <w:rPr>
          <w:rFonts w:hint="eastAsia" w:ascii="等线" w:hAnsi="等线" w:cs="宋体"/>
          <w:sz w:val="24"/>
          <w:szCs w:val="24"/>
          <w:u w:val="single"/>
          <w:lang w:val="zh-CN"/>
        </w:rPr>
        <w:br w:type="page"/>
      </w:r>
      <w:bookmarkStart w:id="5" w:name="_Hlk51678110"/>
      <w:r>
        <w:rPr>
          <w:rFonts w:hint="eastAsia" w:ascii="宋体" w:hAnsi="宋体" w:cs="黑体"/>
          <w:b/>
          <w:bCs/>
          <w:sz w:val="28"/>
          <w:szCs w:val="28"/>
          <w:lang w:val="zh-CN"/>
        </w:rPr>
        <w:t>三、资格审查证明材料</w:t>
      </w:r>
    </w:p>
    <w:p>
      <w:pPr>
        <w:autoSpaceDE w:val="0"/>
        <w:autoSpaceDN w:val="0"/>
        <w:spacing w:line="480" w:lineRule="auto"/>
        <w:jc w:val="center"/>
        <w:rPr>
          <w:rFonts w:ascii="宋体" w:hAnsi="宋体"/>
          <w:b/>
          <w:sz w:val="28"/>
          <w:szCs w:val="24"/>
        </w:rPr>
      </w:pPr>
      <w:r>
        <w:rPr>
          <w:rFonts w:hint="eastAsia" w:ascii="宋体" w:hAnsi="宋体"/>
          <w:b/>
          <w:sz w:val="28"/>
          <w:szCs w:val="24"/>
        </w:rPr>
        <w:t>3.1 投 标 函</w:t>
      </w:r>
    </w:p>
    <w:p>
      <w:pPr>
        <w:autoSpaceDE w:val="0"/>
        <w:autoSpaceDN w:val="0"/>
        <w:adjustRightInd w:val="0"/>
        <w:spacing w:line="480" w:lineRule="auto"/>
        <w:rPr>
          <w:rFonts w:ascii="宋体" w:hAnsi="宋体"/>
          <w:b/>
          <w:snapToGrid w:val="0"/>
          <w:kern w:val="0"/>
          <w:sz w:val="24"/>
        </w:rPr>
      </w:pPr>
      <w:r>
        <w:rPr>
          <w:b/>
          <w:sz w:val="24"/>
          <w:szCs w:val="24"/>
        </w:rPr>
        <w:t>致</w:t>
      </w:r>
      <w:r>
        <w:rPr>
          <w:sz w:val="28"/>
          <w:szCs w:val="24"/>
        </w:rPr>
        <w:t>：</w:t>
      </w:r>
      <w:r>
        <w:rPr>
          <w:rFonts w:hint="eastAsia" w:ascii="宋体" w:hAnsi="宋体"/>
          <w:b/>
          <w:snapToGrid w:val="0"/>
          <w:kern w:val="0"/>
          <w:sz w:val="24"/>
        </w:rPr>
        <w:t>（采购人）</w:t>
      </w:r>
    </w:p>
    <w:p>
      <w:pPr>
        <w:adjustRightInd w:val="0"/>
        <w:spacing w:line="360" w:lineRule="auto"/>
        <w:ind w:firstLine="480" w:firstLineChars="200"/>
        <w:contextualSpacing/>
        <w:outlineLvl w:val="0"/>
        <w:rPr>
          <w:rFonts w:ascii="宋体" w:hAnsi="宋体"/>
          <w:snapToGrid w:val="0"/>
          <w:kern w:val="0"/>
          <w:sz w:val="24"/>
        </w:rPr>
      </w:pPr>
      <w:r>
        <w:rPr>
          <w:rFonts w:hint="eastAsia" w:ascii="宋体" w:hAnsi="宋体"/>
          <w:snapToGrid w:val="0"/>
          <w:kern w:val="0"/>
          <w:sz w:val="24"/>
        </w:rPr>
        <w:t>根据贵方（项目名称、</w:t>
      </w:r>
      <w:r>
        <w:rPr>
          <w:rFonts w:hint="eastAsia" w:ascii="等线" w:hAnsi="等线"/>
          <w:sz w:val="24"/>
          <w:szCs w:val="24"/>
        </w:rPr>
        <w:t>项目编号</w:t>
      </w:r>
      <w:r>
        <w:rPr>
          <w:rFonts w:hint="eastAsia" w:ascii="宋体" w:hAnsi="宋体"/>
          <w:snapToGrid w:val="0"/>
          <w:kern w:val="0"/>
          <w:sz w:val="24"/>
        </w:rPr>
        <w:t>）采购的招标公告及投标邀请，_______（姓名和职务）被正式授权并代表供应商（供应商名称、地址）提交。</w:t>
      </w:r>
    </w:p>
    <w:p>
      <w:pPr>
        <w:pStyle w:val="12"/>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我方确认收到贵方提供的（项目名称、</w:t>
      </w:r>
      <w:r>
        <w:rPr>
          <w:rFonts w:hint="eastAsia" w:ascii="宋体" w:hAnsi="宋体"/>
        </w:rPr>
        <w:t>项目编号</w:t>
      </w:r>
      <w:r>
        <w:rPr>
          <w:rFonts w:hint="eastAsia" w:ascii="宋体" w:hAnsi="宋体"/>
          <w:snapToGrid w:val="0"/>
          <w:szCs w:val="21"/>
        </w:rPr>
        <w:t>）招标文件的全部内容。</w:t>
      </w:r>
    </w:p>
    <w:p>
      <w:pPr>
        <w:pStyle w:val="12"/>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我方已完全明白招标文件的所有条款要求，并申明如下：</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一、按招标文件提供的全部货物与相关服务的投标总价详见《开标一览表》。</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二、</w:t>
      </w:r>
      <w:r>
        <w:rPr>
          <w:rFonts w:hint="eastAsia" w:ascii="宋体" w:hAnsi="宋体"/>
          <w:sz w:val="24"/>
        </w:rPr>
        <w:t>我方同意在本项目招标文件中规定的开标日起</w:t>
      </w:r>
      <w:r>
        <w:rPr>
          <w:rFonts w:hint="eastAsia" w:ascii="宋体" w:hAnsi="宋体"/>
          <w:sz w:val="24"/>
          <w:u w:val="single"/>
        </w:rPr>
        <w:t>60</w:t>
      </w:r>
      <w:r>
        <w:rPr>
          <w:rFonts w:hint="eastAsia" w:ascii="宋体" w:hAnsi="宋体"/>
          <w:sz w:val="24"/>
        </w:rPr>
        <w:t>天内遵守本投标文件中的承诺且在此期限期满之前均具有约束力。我方同意并遵守本招标文件“供应商须知”中第十四条第三款关于延长投标有效期的规定。</w:t>
      </w:r>
      <w:r>
        <w:rPr>
          <w:rFonts w:hint="eastAsia" w:ascii="宋体" w:hAnsi="宋体" w:cs="Courier New"/>
          <w:sz w:val="24"/>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16"/>
        <w:adjustRightInd w:val="0"/>
        <w:spacing w:line="360" w:lineRule="auto"/>
        <w:ind w:firstLine="480" w:firstLineChars="200"/>
        <w:contextualSpacing/>
        <w:rPr>
          <w:rFonts w:cs="Courier New"/>
          <w:szCs w:val="21"/>
        </w:rPr>
      </w:pPr>
      <w:r>
        <w:rPr>
          <w:rFonts w:hint="eastAsia" w:cs="Courier New"/>
          <w:szCs w:val="21"/>
        </w:rPr>
        <w:t>三、我方明白并同意，在规定的开标日之后，投标有效期之内撤销投标的，则我方承担违背投标承诺的责任追究。</w:t>
      </w:r>
    </w:p>
    <w:p>
      <w:pPr>
        <w:pStyle w:val="16"/>
        <w:adjustRightInd w:val="0"/>
        <w:spacing w:line="360" w:lineRule="auto"/>
        <w:ind w:firstLine="480" w:firstLineChars="200"/>
        <w:contextualSpacing/>
        <w:rPr>
          <w:rFonts w:cs="Courier New"/>
          <w:szCs w:val="21"/>
        </w:rPr>
      </w:pPr>
      <w:r>
        <w:rPr>
          <w:rFonts w:hint="eastAsia" w:cs="Courier New"/>
          <w:szCs w:val="21"/>
        </w:rPr>
        <w:t>四、我方同意按照贵方可能提出的要求而提供与投标有关的任何其它数据、信息或资料。</w:t>
      </w:r>
    </w:p>
    <w:p>
      <w:pPr>
        <w:pStyle w:val="16"/>
        <w:adjustRightInd w:val="0"/>
        <w:spacing w:line="360" w:lineRule="auto"/>
        <w:ind w:firstLine="480" w:firstLineChars="200"/>
        <w:contextualSpacing/>
        <w:rPr>
          <w:rFonts w:cs="Courier New"/>
          <w:szCs w:val="21"/>
        </w:rPr>
      </w:pPr>
      <w:r>
        <w:rPr>
          <w:rFonts w:hint="eastAsia" w:cs="Courier New"/>
          <w:szCs w:val="21"/>
        </w:rPr>
        <w:t>五、我方理解贵方不一定接受最低投标价或任何贵方可能收到的投标。</w:t>
      </w:r>
    </w:p>
    <w:p>
      <w:pPr>
        <w:pStyle w:val="16"/>
        <w:adjustRightInd w:val="0"/>
        <w:spacing w:line="360" w:lineRule="auto"/>
        <w:ind w:firstLine="480" w:firstLineChars="200"/>
        <w:contextualSpacing/>
        <w:rPr>
          <w:rFonts w:cs="Courier New"/>
          <w:szCs w:val="21"/>
        </w:rPr>
      </w:pPr>
      <w:r>
        <w:rPr>
          <w:rFonts w:hint="eastAsia" w:cs="Courier New"/>
          <w:szCs w:val="21"/>
        </w:rPr>
        <w:t>六、我方如果中标，将保证履行招标文件及其澄清、修改文件（如果有）中的全部责任和义务，按质、按量、按期完成《项目需求》及《合同书》中的全部任务。</w:t>
      </w:r>
    </w:p>
    <w:p>
      <w:pPr>
        <w:pStyle w:val="16"/>
        <w:adjustRightInd w:val="0"/>
        <w:spacing w:line="360" w:lineRule="auto"/>
        <w:ind w:firstLine="480" w:firstLineChars="200"/>
        <w:contextualSpacing/>
        <w:rPr>
          <w:szCs w:val="21"/>
        </w:rPr>
      </w:pPr>
      <w:r>
        <w:rPr>
          <w:rFonts w:hint="eastAsia" w:cs="Courier New"/>
          <w:szCs w:val="21"/>
        </w:rPr>
        <w:t>七、我方在此保证所提交的所有文件和全部说明是真实的和正确的。</w:t>
      </w:r>
    </w:p>
    <w:p>
      <w:pPr>
        <w:pStyle w:val="12"/>
        <w:adjustRightInd w:val="0"/>
        <w:spacing w:line="360" w:lineRule="auto"/>
        <w:ind w:firstLine="480" w:firstLineChars="200"/>
        <w:contextualSpacing/>
        <w:rPr>
          <w:rFonts w:ascii="宋体" w:hAnsi="宋体"/>
          <w:szCs w:val="21"/>
        </w:rPr>
      </w:pPr>
      <w:r>
        <w:rPr>
          <w:rFonts w:hint="eastAsia" w:ascii="宋体" w:hAnsi="宋体"/>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2"/>
        <w:adjustRightInd w:val="0"/>
        <w:spacing w:line="360" w:lineRule="auto"/>
        <w:ind w:firstLine="480" w:firstLineChars="200"/>
        <w:contextualSpacing/>
        <w:rPr>
          <w:rFonts w:ascii="宋体" w:hAnsi="宋体" w:cs="Arial"/>
          <w:szCs w:val="21"/>
        </w:rPr>
      </w:pPr>
      <w:r>
        <w:rPr>
          <w:rFonts w:hint="eastAsia" w:ascii="宋体" w:hAnsi="宋体" w:cs="Arial"/>
          <w:szCs w:val="21"/>
        </w:rPr>
        <w:t>九、我方具备《政府采购法》第二十二条规定的条件；承诺如下：</w:t>
      </w:r>
    </w:p>
    <w:p>
      <w:pPr>
        <w:pStyle w:val="12"/>
        <w:adjustRightInd w:val="0"/>
        <w:spacing w:line="360" w:lineRule="auto"/>
        <w:ind w:firstLine="480" w:firstLineChars="200"/>
        <w:contextualSpacing/>
        <w:rPr>
          <w:rFonts w:ascii="宋体" w:hAnsi="宋体" w:cs="Arial"/>
          <w:szCs w:val="21"/>
        </w:rPr>
      </w:pPr>
      <w:r>
        <w:rPr>
          <w:rFonts w:hint="eastAsia" w:ascii="宋体" w:hAnsi="宋体" w:cs="Arial"/>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2. 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3. 我方已依法建立健全的财务会计制度，如有需要，可随时向采购人提供相关证明材料，以便核查。</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4. 参加政府采购活动前三年内，在经营活动中没有重大违法记录。</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5. 符合法律、行政法规规定的其他条件。</w:t>
      </w:r>
    </w:p>
    <w:p>
      <w:pPr>
        <w:adjustRightInd w:val="0"/>
        <w:spacing w:line="360" w:lineRule="auto"/>
        <w:ind w:firstLine="504" w:firstLineChars="210"/>
        <w:contextualSpacing/>
        <w:rPr>
          <w:rFonts w:ascii="宋体" w:hAnsi="宋体" w:cs="Arial"/>
          <w:sz w:val="24"/>
        </w:rPr>
      </w:pPr>
      <w:r>
        <w:rPr>
          <w:rFonts w:hint="eastAsia" w:ascii="宋体" w:hAnsi="宋体" w:cs="宋体"/>
          <w:sz w:val="24"/>
        </w:rPr>
        <w:t>以上内容如有虚假或与事实不符的，评审委员会可将</w:t>
      </w:r>
      <w:r>
        <w:rPr>
          <w:rFonts w:hint="eastAsia" w:ascii="宋体" w:hAnsi="宋体" w:cs="Arial"/>
          <w:sz w:val="24"/>
        </w:rPr>
        <w:t>我方做无效投标处理，我方愿意承担相应的法律责任。</w:t>
      </w:r>
    </w:p>
    <w:p>
      <w:pPr>
        <w:pStyle w:val="12"/>
        <w:adjustRightInd w:val="0"/>
        <w:spacing w:line="360" w:lineRule="auto"/>
        <w:ind w:firstLine="480" w:firstLineChars="200"/>
        <w:contextualSpacing/>
        <w:rPr>
          <w:rFonts w:ascii="宋体" w:hAnsi="宋体"/>
          <w:szCs w:val="21"/>
        </w:rPr>
      </w:pPr>
      <w:r>
        <w:rPr>
          <w:rFonts w:hint="eastAsia" w:ascii="宋体" w:hAnsi="宋体"/>
          <w:szCs w:val="21"/>
        </w:rPr>
        <w:t>十、我方具备履行合同所必需的设备和专业技术能力。</w:t>
      </w:r>
    </w:p>
    <w:p>
      <w:pPr>
        <w:pStyle w:val="12"/>
        <w:adjustRightInd w:val="0"/>
        <w:spacing w:line="360" w:lineRule="auto"/>
        <w:ind w:firstLine="480" w:firstLineChars="200"/>
        <w:contextualSpacing/>
        <w:rPr>
          <w:rFonts w:ascii="宋体" w:hAnsi="宋体"/>
          <w:szCs w:val="21"/>
        </w:rPr>
      </w:pPr>
      <w:r>
        <w:rPr>
          <w:rFonts w:hint="eastAsia" w:ascii="宋体" w:hAnsi="宋体"/>
          <w:snapToGrid w:val="0"/>
          <w:szCs w:val="21"/>
        </w:rPr>
        <w:t>十一、</w:t>
      </w:r>
      <w:r>
        <w:rPr>
          <w:rFonts w:hint="eastAsia" w:ascii="宋体" w:hAnsi="宋体"/>
          <w:szCs w:val="21"/>
        </w:rPr>
        <w:t>我方对在本函及投标文件中所作的所有承诺承担法律责任。</w:t>
      </w:r>
    </w:p>
    <w:p>
      <w:pPr>
        <w:pStyle w:val="12"/>
        <w:adjustRightInd w:val="0"/>
        <w:snapToGrid w:val="0"/>
        <w:spacing w:line="360" w:lineRule="auto"/>
        <w:rPr>
          <w:rFonts w:ascii="宋体" w:hAnsi="宋体"/>
          <w:szCs w:val="21"/>
        </w:rPr>
      </w:pPr>
    </w:p>
    <w:p>
      <w:pPr>
        <w:pStyle w:val="12"/>
        <w:adjustRightInd w:val="0"/>
        <w:snapToGrid w:val="0"/>
        <w:spacing w:line="360" w:lineRule="auto"/>
        <w:rPr>
          <w:rFonts w:ascii="宋体" w:hAnsi="宋体"/>
          <w:szCs w:val="21"/>
        </w:rPr>
      </w:pPr>
    </w:p>
    <w:p>
      <w:pPr>
        <w:pStyle w:val="12"/>
        <w:adjustRightInd w:val="0"/>
        <w:snapToGrid w:val="0"/>
        <w:spacing w:line="360" w:lineRule="auto"/>
        <w:rPr>
          <w:rFonts w:ascii="宋体" w:hAnsi="宋体"/>
          <w:szCs w:val="21"/>
        </w:rPr>
      </w:pPr>
      <w:r>
        <w:rPr>
          <w:rFonts w:hint="eastAsia" w:ascii="宋体" w:hAnsi="宋体"/>
          <w:szCs w:val="21"/>
        </w:rPr>
        <w:t>所有与本招标有关的一切正式往来请寄：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地    址：  邮政编码：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  传    真：</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供应商代表姓名：  职    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供应商名称（并加盖公章）：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日期：年月 日</w:t>
      </w:r>
    </w:p>
    <w:p/>
    <w:p>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3.2 法定代表人（单位负责人）</w:t>
      </w:r>
      <w:r>
        <w:rPr>
          <w:rFonts w:ascii="宋体" w:hAnsi="宋体"/>
          <w:b/>
          <w:bCs/>
          <w:sz w:val="24"/>
          <w:szCs w:val="24"/>
        </w:rPr>
        <w:t>资</w:t>
      </w:r>
      <w:r>
        <w:rPr>
          <w:rFonts w:hint="eastAsia" w:ascii="宋体" w:hAnsi="宋体"/>
          <w:b/>
          <w:bCs/>
          <w:sz w:val="24"/>
          <w:szCs w:val="24"/>
        </w:rPr>
        <w:t>格</w:t>
      </w:r>
      <w:r>
        <w:rPr>
          <w:rFonts w:ascii="宋体" w:hAnsi="宋体"/>
          <w:b/>
          <w:bCs/>
          <w:sz w:val="24"/>
          <w:szCs w:val="24"/>
        </w:rPr>
        <w:t>证</w:t>
      </w:r>
      <w:r>
        <w:rPr>
          <w:rFonts w:hint="eastAsia" w:ascii="宋体" w:hAnsi="宋体"/>
          <w:b/>
          <w:bCs/>
          <w:sz w:val="24"/>
          <w:szCs w:val="24"/>
        </w:rPr>
        <w:t>明</w:t>
      </w:r>
      <w:r>
        <w:rPr>
          <w:rFonts w:ascii="宋体" w:hAnsi="宋体"/>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25"/>
        <w:spacing w:line="480" w:lineRule="auto"/>
        <w:ind w:firstLine="472" w:firstLineChars="225"/>
        <w:jc w:val="left"/>
        <w:rPr>
          <w:rFonts w:hAnsi="宋体"/>
          <w:sz w:val="21"/>
          <w:szCs w:val="21"/>
          <w:u w:val="single"/>
        </w:rPr>
      </w:pPr>
      <w:r>
        <w:rPr>
          <w:rFonts w:hAnsi="宋体"/>
          <w:sz w:val="21"/>
          <w:szCs w:val="21"/>
        </w:rPr>
        <w:t>单</w:t>
      </w:r>
      <w:r>
        <w:rPr>
          <w:rFonts w:hint="eastAsia" w:hAnsi="宋体"/>
          <w:sz w:val="21"/>
          <w:szCs w:val="21"/>
        </w:rPr>
        <w:t>位名</w:t>
      </w:r>
      <w:r>
        <w:rPr>
          <w:rFonts w:hAnsi="宋体"/>
          <w:sz w:val="21"/>
          <w:szCs w:val="21"/>
        </w:rPr>
        <w:t>称</w:t>
      </w:r>
      <w:r>
        <w:rPr>
          <w:rFonts w:hint="eastAsia" w:hAnsi="宋体"/>
          <w:sz w:val="21"/>
          <w:szCs w:val="21"/>
        </w:rPr>
        <w:t>：</w:t>
      </w:r>
    </w:p>
    <w:p>
      <w:pPr>
        <w:pStyle w:val="25"/>
        <w:spacing w:line="480" w:lineRule="auto"/>
        <w:ind w:firstLine="472" w:firstLineChars="225"/>
        <w:jc w:val="left"/>
        <w:rPr>
          <w:rFonts w:hAnsi="宋体"/>
          <w:sz w:val="21"/>
          <w:szCs w:val="21"/>
          <w:u w:val="single"/>
        </w:rPr>
      </w:pPr>
      <w:r>
        <w:rPr>
          <w:rFonts w:hint="eastAsia" w:hAnsi="宋体"/>
          <w:sz w:val="21"/>
          <w:szCs w:val="21"/>
        </w:rPr>
        <w:t xml:space="preserve">地址： </w:t>
      </w:r>
    </w:p>
    <w:p>
      <w:pPr>
        <w:pStyle w:val="25"/>
        <w:spacing w:line="480" w:lineRule="auto"/>
        <w:ind w:firstLine="472" w:firstLineChars="225"/>
        <w:jc w:val="left"/>
        <w:rPr>
          <w:rFonts w:hAnsi="宋体"/>
          <w:sz w:val="21"/>
          <w:szCs w:val="21"/>
          <w:u w:val="single"/>
        </w:rPr>
      </w:pPr>
      <w:r>
        <w:rPr>
          <w:rFonts w:hint="eastAsia" w:hAnsi="宋体"/>
          <w:sz w:val="21"/>
          <w:szCs w:val="21"/>
        </w:rPr>
        <w:t>姓名： 性</w:t>
      </w:r>
      <w:r>
        <w:rPr>
          <w:rFonts w:hAnsi="宋体"/>
          <w:sz w:val="21"/>
          <w:szCs w:val="21"/>
        </w:rPr>
        <w:t>别</w:t>
      </w:r>
      <w:r>
        <w:rPr>
          <w:rFonts w:hint="eastAsia" w:hAnsi="宋体"/>
          <w:sz w:val="21"/>
          <w:szCs w:val="21"/>
        </w:rPr>
        <w:t>：  年</w:t>
      </w:r>
      <w:r>
        <w:rPr>
          <w:rFonts w:hAnsi="宋体"/>
          <w:sz w:val="21"/>
          <w:szCs w:val="21"/>
        </w:rPr>
        <w:t>龄</w:t>
      </w:r>
      <w:r>
        <w:rPr>
          <w:rFonts w:hint="eastAsia" w:hAnsi="宋体"/>
          <w:sz w:val="21"/>
          <w:szCs w:val="21"/>
        </w:rPr>
        <w:t>：</w:t>
      </w:r>
      <w:r>
        <w:rPr>
          <w:rFonts w:hAnsi="宋体"/>
          <w:sz w:val="21"/>
          <w:szCs w:val="21"/>
        </w:rPr>
        <w:t>职务</w:t>
      </w:r>
      <w:r>
        <w:rPr>
          <w:rFonts w:hint="eastAsia" w:hAnsi="宋体"/>
          <w:sz w:val="21"/>
          <w:szCs w:val="21"/>
        </w:rPr>
        <w:t>：</w:t>
      </w:r>
    </w:p>
    <w:p>
      <w:pPr>
        <w:pStyle w:val="25"/>
        <w:spacing w:line="480" w:lineRule="auto"/>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供应商名</w:t>
      </w:r>
      <w:r>
        <w:rPr>
          <w:rFonts w:hAnsi="宋体"/>
          <w:i/>
          <w:snapToGrid w:val="0"/>
          <w:sz w:val="21"/>
          <w:szCs w:val="21"/>
          <w:u w:val="single"/>
        </w:rPr>
        <w:t>称</w:t>
      </w:r>
      <w:r>
        <w:rPr>
          <w:rFonts w:hint="eastAsia" w:hAnsi="宋体"/>
          <w:sz w:val="21"/>
          <w:szCs w:val="21"/>
        </w:rPr>
        <w:t>的法定代表人（单位负责人）。就</w:t>
      </w:r>
      <w:r>
        <w:rPr>
          <w:rFonts w:hAnsi="宋体"/>
          <w:sz w:val="21"/>
          <w:szCs w:val="21"/>
        </w:rPr>
        <w:t>参</w:t>
      </w:r>
      <w:r>
        <w:rPr>
          <w:rFonts w:hint="eastAsia" w:hAnsi="宋体"/>
          <w:sz w:val="21"/>
          <w:szCs w:val="21"/>
        </w:rPr>
        <w:t>加贵方招</w:t>
      </w:r>
      <w:r>
        <w:rPr>
          <w:rFonts w:hAnsi="宋体"/>
          <w:sz w:val="21"/>
          <w:szCs w:val="21"/>
        </w:rPr>
        <w:t>标编号为</w:t>
      </w:r>
      <w:r>
        <w:rPr>
          <w:rFonts w:hint="eastAsia" w:hAnsi="宋体"/>
          <w:i/>
          <w:sz w:val="21"/>
          <w:szCs w:val="21"/>
          <w:u w:val="single"/>
        </w:rPr>
        <w:t>项目编号</w:t>
      </w:r>
      <w:r>
        <w:rPr>
          <w:rFonts w:hint="eastAsia" w:hAnsi="宋体"/>
          <w:sz w:val="21"/>
          <w:szCs w:val="21"/>
        </w:rPr>
        <w:t>的</w:t>
      </w:r>
      <w:r>
        <w:rPr>
          <w:rFonts w:hAnsi="宋体"/>
          <w:i/>
          <w:sz w:val="21"/>
          <w:szCs w:val="21"/>
          <w:u w:val="single"/>
        </w:rPr>
        <w:t>项目</w:t>
      </w:r>
      <w:r>
        <w:rPr>
          <w:rFonts w:hint="eastAsia" w:hAnsi="宋体"/>
          <w:i/>
          <w:sz w:val="21"/>
          <w:szCs w:val="21"/>
          <w:u w:val="single"/>
        </w:rPr>
        <w:t>名</w:t>
      </w:r>
      <w:r>
        <w:rPr>
          <w:rFonts w:hAnsi="宋体"/>
          <w:i/>
          <w:sz w:val="21"/>
          <w:szCs w:val="21"/>
          <w:u w:val="single"/>
        </w:rPr>
        <w:t>称</w:t>
      </w:r>
      <w:r>
        <w:rPr>
          <w:rFonts w:hint="eastAsia" w:hAnsi="宋体"/>
          <w:sz w:val="21"/>
          <w:szCs w:val="21"/>
        </w:rPr>
        <w:t>采购</w:t>
      </w:r>
      <w:r>
        <w:rPr>
          <w:rFonts w:hAnsi="宋体"/>
          <w:sz w:val="21"/>
          <w:szCs w:val="21"/>
        </w:rPr>
        <w:t>项目</w:t>
      </w:r>
      <w:r>
        <w:rPr>
          <w:rFonts w:hint="eastAsia" w:hAnsi="宋体"/>
          <w:sz w:val="21"/>
          <w:szCs w:val="21"/>
        </w:rPr>
        <w:t>的投标</w:t>
      </w:r>
      <w:r>
        <w:rPr>
          <w:rFonts w:hAnsi="宋体"/>
          <w:sz w:val="21"/>
          <w:szCs w:val="21"/>
        </w:rPr>
        <w:t>报价</w:t>
      </w:r>
      <w:r>
        <w:rPr>
          <w:rFonts w:hint="eastAsia" w:hAnsi="宋体"/>
          <w:sz w:val="21"/>
          <w:szCs w:val="21"/>
        </w:rPr>
        <w:t>，</w:t>
      </w:r>
      <w:r>
        <w:rPr>
          <w:rFonts w:hAnsi="宋体"/>
          <w:sz w:val="21"/>
          <w:szCs w:val="21"/>
        </w:rPr>
        <w:t>签</w:t>
      </w:r>
      <w:r>
        <w:rPr>
          <w:rFonts w:hint="eastAsia" w:hAnsi="宋体"/>
          <w:sz w:val="21"/>
          <w:szCs w:val="21"/>
        </w:rPr>
        <w:t>署上</w:t>
      </w:r>
      <w:r>
        <w:rPr>
          <w:rFonts w:hAnsi="宋体"/>
          <w:sz w:val="21"/>
          <w:szCs w:val="21"/>
        </w:rPr>
        <w:t>述项目</w:t>
      </w:r>
      <w:r>
        <w:rPr>
          <w:rFonts w:hint="eastAsia" w:hAnsi="宋体"/>
          <w:sz w:val="21"/>
          <w:szCs w:val="21"/>
        </w:rPr>
        <w:t>的投标文件及合同的</w:t>
      </w:r>
      <w:r>
        <w:rPr>
          <w:rFonts w:hAnsi="宋体"/>
          <w:sz w:val="21"/>
          <w:szCs w:val="21"/>
        </w:rPr>
        <w:t>执</w:t>
      </w:r>
      <w:r>
        <w:rPr>
          <w:rFonts w:hint="eastAsia" w:hAnsi="宋体"/>
          <w:sz w:val="21"/>
          <w:szCs w:val="21"/>
        </w:rPr>
        <w:t>行、完成、服</w:t>
      </w:r>
      <w:r>
        <w:rPr>
          <w:rFonts w:hAnsi="宋体"/>
          <w:sz w:val="21"/>
          <w:szCs w:val="21"/>
        </w:rPr>
        <w:t>务</w:t>
      </w:r>
      <w:r>
        <w:rPr>
          <w:rFonts w:hint="eastAsia" w:hAnsi="宋体"/>
          <w:sz w:val="21"/>
          <w:szCs w:val="21"/>
        </w:rPr>
        <w:t>和保修，</w:t>
      </w:r>
      <w:r>
        <w:rPr>
          <w:rFonts w:hAnsi="宋体"/>
          <w:sz w:val="21"/>
          <w:szCs w:val="21"/>
        </w:rPr>
        <w:t>签</w:t>
      </w:r>
      <w:r>
        <w:rPr>
          <w:rFonts w:hint="eastAsia" w:hAnsi="宋体"/>
          <w:sz w:val="21"/>
          <w:szCs w:val="21"/>
        </w:rPr>
        <w:t>署合同和</w:t>
      </w:r>
      <w:r>
        <w:rPr>
          <w:rFonts w:hAnsi="宋体"/>
          <w:sz w:val="21"/>
          <w:szCs w:val="21"/>
        </w:rPr>
        <w:t>处</w:t>
      </w:r>
      <w:r>
        <w:rPr>
          <w:rFonts w:hint="eastAsia" w:hAnsi="宋体"/>
          <w:sz w:val="21"/>
          <w:szCs w:val="21"/>
        </w:rPr>
        <w:t>理与之有</w:t>
      </w:r>
      <w:r>
        <w:rPr>
          <w:rFonts w:hAnsi="宋体"/>
          <w:sz w:val="21"/>
          <w:szCs w:val="21"/>
        </w:rPr>
        <w:t>关的</w:t>
      </w:r>
      <w:r>
        <w:rPr>
          <w:rFonts w:hint="eastAsia" w:hAnsi="宋体"/>
          <w:sz w:val="21"/>
          <w:szCs w:val="21"/>
        </w:rPr>
        <w:t>一切事</w:t>
      </w:r>
      <w:r>
        <w:rPr>
          <w:rFonts w:hAnsi="宋体"/>
          <w:sz w:val="21"/>
          <w:szCs w:val="21"/>
        </w:rPr>
        <w:t>务</w:t>
      </w:r>
      <w:r>
        <w:rPr>
          <w:rFonts w:hint="eastAsia" w:hAnsi="宋体"/>
          <w:sz w:val="21"/>
          <w:szCs w:val="21"/>
        </w:rPr>
        <w:t>。</w:t>
      </w:r>
    </w:p>
    <w:p>
      <w:pPr>
        <w:pStyle w:val="25"/>
        <w:spacing w:line="480" w:lineRule="auto"/>
        <w:ind w:firstLine="472" w:firstLineChars="225"/>
        <w:jc w:val="left"/>
        <w:rPr>
          <w:rFonts w:hAnsi="宋体"/>
          <w:sz w:val="21"/>
          <w:szCs w:val="21"/>
        </w:rPr>
      </w:pPr>
      <w:r>
        <w:rPr>
          <w:rFonts w:hint="eastAsia" w:hAnsi="宋体"/>
          <w:sz w:val="21"/>
          <w:szCs w:val="21"/>
        </w:rPr>
        <w:t>特此</w:t>
      </w:r>
      <w:r>
        <w:rPr>
          <w:rFonts w:hAnsi="宋体"/>
          <w:sz w:val="21"/>
          <w:szCs w:val="21"/>
        </w:rPr>
        <w:t>证</w:t>
      </w:r>
      <w:r>
        <w:rPr>
          <w:rFonts w:hint="eastAsia" w:hAnsi="宋体"/>
          <w:sz w:val="21"/>
          <w:szCs w:val="21"/>
        </w:rPr>
        <w:t>明。</w:t>
      </w:r>
    </w:p>
    <w:p>
      <w:pPr>
        <w:pStyle w:val="25"/>
        <w:spacing w:line="480" w:lineRule="auto"/>
        <w:ind w:firstLine="472" w:firstLineChars="225"/>
        <w:jc w:val="left"/>
        <w:rPr>
          <w:rFonts w:hAnsi="宋体"/>
          <w:sz w:val="21"/>
          <w:szCs w:val="21"/>
        </w:rPr>
      </w:pPr>
    </w:p>
    <w:p>
      <w:pPr>
        <w:pStyle w:val="25"/>
        <w:spacing w:line="480" w:lineRule="auto"/>
        <w:ind w:firstLine="472" w:firstLineChars="225"/>
        <w:jc w:val="left"/>
        <w:rPr>
          <w:rFonts w:hAnsi="宋体"/>
          <w:sz w:val="21"/>
          <w:szCs w:val="21"/>
        </w:rPr>
      </w:pPr>
    </w:p>
    <w:p>
      <w:pPr>
        <w:pStyle w:val="25"/>
        <w:spacing w:line="480" w:lineRule="auto"/>
        <w:ind w:left="-538" w:leftChars="-256" w:firstLine="539" w:firstLineChars="257"/>
        <w:jc w:val="center"/>
        <w:rPr>
          <w:rFonts w:hAnsi="宋体"/>
          <w:bCs/>
          <w:sz w:val="21"/>
          <w:szCs w:val="21"/>
        </w:rPr>
      </w:pPr>
      <w:r>
        <w:rPr>
          <w:rFonts w:hint="eastAsia" w:hAnsi="宋体"/>
          <w:bCs/>
          <w:sz w:val="21"/>
          <w:szCs w:val="21"/>
        </w:rPr>
        <w:t>【此</w:t>
      </w:r>
      <w:r>
        <w:rPr>
          <w:rFonts w:hAnsi="宋体"/>
          <w:bCs/>
          <w:sz w:val="21"/>
          <w:szCs w:val="21"/>
        </w:rPr>
        <w:t>处请</w:t>
      </w:r>
      <w:r>
        <w:rPr>
          <w:rFonts w:hint="eastAsia" w:hAnsi="宋体"/>
          <w:bCs/>
          <w:sz w:val="21"/>
          <w:szCs w:val="21"/>
        </w:rPr>
        <w:t>粘</w:t>
      </w:r>
      <w:r>
        <w:rPr>
          <w:rFonts w:hAnsi="宋体"/>
          <w:bCs/>
          <w:sz w:val="21"/>
          <w:szCs w:val="21"/>
        </w:rPr>
        <w:t>贴</w:t>
      </w:r>
      <w:r>
        <w:rPr>
          <w:rFonts w:hint="eastAsia" w:hAnsi="宋体"/>
          <w:bCs/>
          <w:sz w:val="21"/>
          <w:szCs w:val="21"/>
        </w:rPr>
        <w:t>法定代表人（单位负责人）身份</w:t>
      </w:r>
      <w:r>
        <w:rPr>
          <w:rFonts w:hAnsi="宋体"/>
          <w:bCs/>
          <w:sz w:val="21"/>
          <w:szCs w:val="21"/>
        </w:rPr>
        <w:t>证复</w:t>
      </w:r>
      <w:r>
        <w:rPr>
          <w:rFonts w:hint="eastAsia" w:hAnsi="宋体"/>
          <w:bCs/>
          <w:sz w:val="21"/>
          <w:szCs w:val="21"/>
        </w:rPr>
        <w:t>印件，需清晰反映身份证有效期限】</w:t>
      </w:r>
    </w:p>
    <w:p>
      <w:pPr>
        <w:pStyle w:val="25"/>
        <w:spacing w:line="480" w:lineRule="auto"/>
        <w:ind w:left="-538" w:leftChars="-256" w:firstLine="539" w:firstLineChars="257"/>
        <w:jc w:val="center"/>
        <w:rPr>
          <w:rFonts w:hAnsi="宋体"/>
          <w:bCs/>
          <w:sz w:val="21"/>
          <w:szCs w:val="21"/>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spacing w:line="480" w:lineRule="auto"/>
        <w:ind w:firstLine="3937" w:firstLineChars="1875"/>
        <w:rPr>
          <w:rFonts w:ascii="宋体" w:hAnsi="宋体" w:cs="Arial"/>
          <w:u w:val="single"/>
        </w:rPr>
      </w:pPr>
      <w:r>
        <w:rPr>
          <w:rFonts w:hint="eastAsia" w:ascii="宋体" w:hAnsi="宋体" w:cs="Arial"/>
        </w:rPr>
        <w:t>供应商名称（并加盖公章）：</w:t>
      </w:r>
    </w:p>
    <w:p>
      <w:pPr>
        <w:pStyle w:val="26"/>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pPr>
        <w:pStyle w:val="27"/>
        <w:spacing w:line="480" w:lineRule="auto"/>
        <w:rPr>
          <w:rFonts w:ascii="宋体" w:hAnsi="宋体" w:cs="Arial"/>
          <w:sz w:val="21"/>
          <w:szCs w:val="21"/>
        </w:rPr>
      </w:pPr>
    </w:p>
    <w:p/>
    <w:p>
      <w:pPr>
        <w:spacing w:line="320" w:lineRule="exact"/>
        <w:ind w:firstLine="420" w:firstLineChars="200"/>
        <w:rPr>
          <w:rFonts w:ascii="宋体" w:hAnsi="宋体"/>
          <w:bCs/>
          <w:kern w:val="12"/>
        </w:rPr>
      </w:pPr>
      <w:r>
        <w:rPr>
          <w:rFonts w:hint="eastAsia" w:ascii="宋体" w:hAnsi="宋体"/>
          <w:bCs/>
          <w:kern w:val="12"/>
        </w:rPr>
        <w:t>说明：法定代表人（单位负责人）</w:t>
      </w:r>
      <w:r>
        <w:rPr>
          <w:rFonts w:ascii="宋体" w:hAnsi="宋体"/>
          <w:bCs/>
          <w:kern w:val="12"/>
        </w:rPr>
        <w:t>参</w:t>
      </w:r>
      <w:r>
        <w:rPr>
          <w:rFonts w:hint="eastAsia" w:ascii="宋体" w:hAnsi="宋体"/>
          <w:bCs/>
          <w:kern w:val="12"/>
        </w:rPr>
        <w:t>加本采购</w:t>
      </w:r>
      <w:r>
        <w:rPr>
          <w:rFonts w:ascii="宋体" w:hAnsi="宋体"/>
          <w:bCs/>
          <w:kern w:val="12"/>
        </w:rPr>
        <w:t>项目</w:t>
      </w:r>
      <w:r>
        <w:rPr>
          <w:rFonts w:hint="eastAsia" w:ascii="宋体" w:hAnsi="宋体"/>
          <w:bCs/>
          <w:kern w:val="12"/>
        </w:rPr>
        <w:t>投标的，</w:t>
      </w:r>
      <w:r>
        <w:rPr>
          <w:rFonts w:ascii="宋体" w:hAnsi="宋体"/>
          <w:bCs/>
          <w:kern w:val="12"/>
        </w:rPr>
        <w:t>仅须</w:t>
      </w:r>
      <w:r>
        <w:rPr>
          <w:rFonts w:hint="eastAsia" w:ascii="宋体" w:hAnsi="宋体"/>
          <w:bCs/>
          <w:kern w:val="12"/>
        </w:rPr>
        <w:t>出具此</w:t>
      </w:r>
      <w:r>
        <w:rPr>
          <w:rFonts w:ascii="宋体" w:hAnsi="宋体"/>
          <w:bCs/>
          <w:kern w:val="12"/>
        </w:rPr>
        <w:t>证</w:t>
      </w:r>
      <w:r>
        <w:rPr>
          <w:rFonts w:hint="eastAsia" w:ascii="宋体" w:hAnsi="宋体"/>
          <w:bCs/>
          <w:kern w:val="12"/>
        </w:rPr>
        <w:t>明</w:t>
      </w:r>
      <w:r>
        <w:rPr>
          <w:rFonts w:ascii="宋体" w:hAnsi="宋体"/>
          <w:bCs/>
          <w:kern w:val="12"/>
        </w:rPr>
        <w:t>书</w:t>
      </w:r>
      <w:r>
        <w:rPr>
          <w:rFonts w:hint="eastAsia" w:ascii="宋体" w:hAnsi="宋体"/>
          <w:bCs/>
          <w:kern w:val="12"/>
        </w:rPr>
        <w:t>。</w:t>
      </w:r>
    </w:p>
    <w:p>
      <w:pPr>
        <w:spacing w:line="480" w:lineRule="exact"/>
        <w:jc w:val="center"/>
        <w:rPr>
          <w:rFonts w:ascii="宋体" w:hAnsi="宋体"/>
          <w:b/>
          <w:bCs/>
          <w:sz w:val="36"/>
          <w:szCs w:val="36"/>
        </w:rPr>
      </w:pPr>
    </w:p>
    <w:p>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以我方的名义参加贵方______________________项目的投标活动，并代表我方全权办理针对上述项目的投标、开标、投标文件澄清、签约等一切具体事务和签署相关文件。</w:t>
      </w:r>
    </w:p>
    <w:p>
      <w:pPr>
        <w:adjustRightInd w:val="0"/>
        <w:spacing w:line="360" w:lineRule="auto"/>
        <w:ind w:firstLine="441" w:firstLineChars="210"/>
        <w:contextualSpacing/>
        <w:rPr>
          <w:rFonts w:ascii="宋体" w:hAnsi="宋体" w:cs="Arial"/>
        </w:rPr>
      </w:pPr>
      <w:r>
        <w:rPr>
          <w:rFonts w:hint="eastAsia" w:ascii="宋体" w:hAnsi="宋体" w:cs="Arial"/>
        </w:rPr>
        <w:t>我方对被授权人的签名事项负全部责任。</w:t>
      </w:r>
    </w:p>
    <w:p>
      <w:pPr>
        <w:adjustRightInd w:val="0"/>
        <w:spacing w:line="360" w:lineRule="auto"/>
        <w:ind w:firstLine="441" w:firstLineChars="210"/>
        <w:contextualSpacing/>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adjustRightInd w:val="0"/>
        <w:spacing w:line="360" w:lineRule="auto"/>
        <w:ind w:firstLine="441" w:firstLineChars="210"/>
        <w:contextualSpacing/>
        <w:rPr>
          <w:rFonts w:ascii="宋体" w:hAnsi="宋体" w:cs="Arial"/>
        </w:rPr>
      </w:pPr>
      <w:r>
        <w:rPr>
          <w:rFonts w:hint="eastAsia" w:ascii="宋体" w:hAnsi="宋体" w:cs="Arial"/>
        </w:rPr>
        <w:t>被授权人无转委托权，特此委托。</w:t>
      </w:r>
    </w:p>
    <w:p>
      <w:pPr>
        <w:spacing w:line="480" w:lineRule="auto"/>
        <w:ind w:firstLine="420" w:firstLineChars="200"/>
        <w:rPr>
          <w:rFonts w:ascii="宋体" w:hAnsi="宋体"/>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p>
    <w:p>
      <w:pPr>
        <w:spacing w:line="480" w:lineRule="auto"/>
        <w:ind w:firstLine="420" w:firstLineChars="200"/>
        <w:rPr>
          <w:rFonts w:ascii="宋体" w:hAnsi="宋体" w:cs="Arial"/>
        </w:rPr>
      </w:pPr>
      <w:r>
        <w:rPr>
          <w:rFonts w:hint="eastAsia" w:ascii="宋体" w:hAnsi="宋体" w:cs="Arial"/>
        </w:rPr>
        <w:t>法定代表人（单位负责人）：（签字或加盖名章）</w:t>
      </w:r>
    </w:p>
    <w:p>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trHeight w:val="2636" w:hRule="atLeast"/>
        </w:trPr>
        <w:tc>
          <w:tcPr>
            <w:tcW w:w="4484" w:type="dxa"/>
            <w:noWrap/>
            <w:vAlign w:val="center"/>
          </w:tcPr>
          <w:p>
            <w:pPr>
              <w:jc w:val="center"/>
              <w:rPr>
                <w:rFonts w:ascii="宋体" w:hAnsi="宋体"/>
              </w:rPr>
            </w:pPr>
            <w:r>
              <w:rPr>
                <w:rFonts w:hint="eastAsia" w:ascii="宋体" w:hAnsi="宋体"/>
              </w:rPr>
              <w:t>法定代表人（单位负责人）身份证（正面）</w:t>
            </w:r>
          </w:p>
        </w:tc>
        <w:tc>
          <w:tcPr>
            <w:tcW w:w="4485" w:type="dxa"/>
            <w:gridSpan w:val="2"/>
            <w:noWrap/>
            <w:vAlign w:val="center"/>
          </w:tcPr>
          <w:p>
            <w:pPr>
              <w:jc w:val="center"/>
              <w:rPr>
                <w:rFonts w:ascii="宋体" w:hAnsi="宋体"/>
              </w:rPr>
            </w:pPr>
            <w:r>
              <w:rPr>
                <w:rFonts w:hint="eastAsia" w:ascii="宋体" w:hAnsi="宋体"/>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noWrap/>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（正面）</w:t>
            </w:r>
          </w:p>
        </w:tc>
        <w:tc>
          <w:tcPr>
            <w:tcW w:w="4492" w:type="dxa"/>
            <w:gridSpan w:val="2"/>
            <w:noWrap/>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（反面）</w:t>
            </w:r>
          </w:p>
        </w:tc>
      </w:tr>
    </w:tbl>
    <w:p>
      <w:pPr>
        <w:spacing w:line="320" w:lineRule="exact"/>
        <w:ind w:left="2" w:firstLine="357" w:firstLineChars="149"/>
        <w:rPr>
          <w:rFonts w:ascii="宋体" w:hAnsi="宋体" w:cs="Courier New"/>
          <w:sz w:val="24"/>
          <w:szCs w:val="24"/>
        </w:rPr>
      </w:pPr>
    </w:p>
    <w:p>
      <w:pPr>
        <w:widowControl/>
        <w:spacing w:before="100" w:beforeAutospacing="1" w:after="100" w:afterAutospacing="1" w:line="360" w:lineRule="auto"/>
        <w:jc w:val="center"/>
        <w:rPr>
          <w:rFonts w:ascii="宋体" w:hAnsi="宋体"/>
          <w:b/>
          <w:bCs/>
          <w:sz w:val="24"/>
          <w:szCs w:val="24"/>
        </w:rPr>
      </w:pPr>
      <w:r>
        <w:rPr>
          <w:rFonts w:ascii="宋体" w:hAnsi="宋体"/>
          <w:b/>
          <w:bCs/>
          <w:sz w:val="24"/>
          <w:szCs w:val="24"/>
        </w:rPr>
        <w:br w:type="page"/>
      </w:r>
      <w:bookmarkEnd w:id="5"/>
      <w:r>
        <w:rPr>
          <w:rFonts w:hint="eastAsia" w:ascii="宋体" w:hAnsi="宋体"/>
          <w:b/>
          <w:bCs/>
          <w:sz w:val="24"/>
          <w:szCs w:val="24"/>
        </w:rPr>
        <w:t>3.4 投标承诺函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cs="宋体"/>
          <w:sz w:val="20"/>
          <w:lang w:val="zh-CN"/>
        </w:rPr>
      </w:pPr>
      <w:r>
        <w:rPr>
          <w:rFonts w:hint="eastAsia" w:ascii="宋体" w:hAnsi="宋体" w:cs="仿宋_GB2312"/>
          <w:sz w:val="22"/>
          <w:szCs w:val="32"/>
        </w:rPr>
        <w:t>致：</w:t>
      </w:r>
      <w:r>
        <w:rPr>
          <w:rFonts w:hint="eastAsia" w:ascii="宋体" w:hAnsi="宋体" w:cs="仿宋_GB2312"/>
          <w:sz w:val="22"/>
          <w:szCs w:val="32"/>
          <w:u w:val="single"/>
        </w:rPr>
        <w:t>采购人</w:t>
      </w:r>
    </w:p>
    <w:p>
      <w:pPr>
        <w:spacing w:beforeLines="50" w:afterLines="50" w:line="360" w:lineRule="auto"/>
        <w:ind w:firstLine="420" w:firstLineChars="200"/>
        <w:contextualSpacing/>
        <w:rPr>
          <w:rFonts w:ascii="宋体" w:hAnsi="宋体" w:cs="宋体"/>
          <w:lang w:val="zh-CN"/>
        </w:rPr>
      </w:pPr>
      <w:r>
        <w:rPr>
          <w:rFonts w:ascii="宋体" w:hAnsi="宋体" w:cs="宋体"/>
          <w:lang w:val="zh-CN"/>
        </w:rPr>
        <w:t>经研究，我</w:t>
      </w:r>
      <w:r>
        <w:rPr>
          <w:rFonts w:hint="eastAsia" w:ascii="宋体" w:hAnsi="宋体" w:cs="宋体"/>
          <w:lang w:val="zh-CN"/>
        </w:rPr>
        <w:t xml:space="preserve">方自愿参与贵方  </w:t>
      </w:r>
      <w:r>
        <w:rPr>
          <w:rFonts w:ascii="宋体" w:hAnsi="宋体" w:cs="宋体"/>
          <w:lang w:val="zh-CN"/>
        </w:rPr>
        <w:t>年月日</w:t>
      </w:r>
      <w:r>
        <w:rPr>
          <w:rFonts w:hint="eastAsia" w:ascii="宋体" w:hAnsi="宋体" w:cs="宋体"/>
          <w:i/>
          <w:u w:val="single"/>
          <w:lang w:val="zh-CN"/>
        </w:rPr>
        <w:t>（</w:t>
      </w:r>
      <w:r>
        <w:rPr>
          <w:rFonts w:hint="eastAsia" w:ascii="宋体" w:hAnsi="宋体" w:cs="宋体"/>
          <w:i/>
          <w:u w:val="single"/>
        </w:rPr>
        <w:t>项目编号</w:t>
      </w:r>
      <w:r>
        <w:rPr>
          <w:rFonts w:hint="eastAsia" w:ascii="宋体" w:hAnsi="宋体" w:cs="宋体"/>
          <w:i/>
          <w:u w:val="single"/>
          <w:lang w:val="zh-CN"/>
        </w:rPr>
        <w:t>、项目名称）</w:t>
      </w:r>
      <w:r>
        <w:rPr>
          <w:rFonts w:hint="eastAsia" w:ascii="宋体" w:hAnsi="宋体" w:cs="宋体"/>
          <w:lang w:val="zh-CN"/>
        </w:rPr>
        <w:t>的</w:t>
      </w:r>
      <w:r>
        <w:rPr>
          <w:rFonts w:ascii="宋体" w:hAnsi="宋体" w:cs="宋体"/>
          <w:lang w:val="zh-CN"/>
        </w:rPr>
        <w:t>投标，</w:t>
      </w:r>
      <w:r>
        <w:rPr>
          <w:rFonts w:hint="eastAsia" w:ascii="宋体" w:hAnsi="宋体" w:cs="宋体"/>
          <w:lang w:val="zh-CN"/>
        </w:rPr>
        <w:t>将</w:t>
      </w:r>
      <w:r>
        <w:rPr>
          <w:rFonts w:ascii="宋体" w:hAnsi="宋体" w:cs="宋体"/>
          <w:lang w:val="zh-CN"/>
        </w:rPr>
        <w:t>严格</w:t>
      </w:r>
      <w:r>
        <w:rPr>
          <w:rFonts w:hint="eastAsia" w:ascii="宋体" w:hAnsi="宋体" w:cs="宋体"/>
          <w:lang w:val="zh-CN"/>
        </w:rPr>
        <w:t>遵守</w:t>
      </w:r>
      <w:r>
        <w:rPr>
          <w:rFonts w:ascii="宋体" w:hAnsi="宋体" w:cs="宋体"/>
          <w:lang w:val="zh-CN"/>
        </w:rPr>
        <w:t>《</w:t>
      </w:r>
      <w:r>
        <w:rPr>
          <w:rFonts w:hint="eastAsia" w:ascii="宋体" w:hAnsi="宋体" w:cs="宋体"/>
          <w:lang w:val="zh-CN"/>
        </w:rPr>
        <w:t>中华人民共和国政府采购</w:t>
      </w:r>
      <w:r>
        <w:rPr>
          <w:rFonts w:ascii="宋体" w:hAnsi="宋体" w:cs="宋体"/>
          <w:lang w:val="zh-CN"/>
        </w:rPr>
        <w:t>法》等</w:t>
      </w:r>
      <w:r>
        <w:rPr>
          <w:rFonts w:hint="eastAsia" w:ascii="宋体" w:hAnsi="宋体" w:cs="宋体"/>
          <w:lang w:val="zh-CN"/>
        </w:rPr>
        <w:t>相关</w:t>
      </w:r>
      <w:r>
        <w:rPr>
          <w:rFonts w:ascii="宋体" w:hAnsi="宋体" w:cs="宋体"/>
          <w:lang w:val="zh-CN"/>
        </w:rPr>
        <w:t>法律法规</w:t>
      </w:r>
      <w:r>
        <w:rPr>
          <w:rFonts w:hint="eastAsia" w:ascii="宋体" w:hAnsi="宋体" w:cs="宋体"/>
          <w:lang w:val="zh-CN"/>
        </w:rPr>
        <w:t>规定</w:t>
      </w:r>
      <w:r>
        <w:rPr>
          <w:rFonts w:ascii="宋体" w:hAnsi="宋体" w:cs="宋体"/>
          <w:lang w:val="zh-CN"/>
        </w:rPr>
        <w:t>，并无条件地遵守本次采购活动各项规定。我们郑重承诺：</w:t>
      </w:r>
      <w:r>
        <w:rPr>
          <w:rFonts w:hint="eastAsia" w:ascii="宋体" w:hAnsi="宋体" w:cs="宋体"/>
          <w:lang w:val="zh-CN"/>
        </w:rPr>
        <w:t>我方</w:t>
      </w:r>
      <w:r>
        <w:rPr>
          <w:rFonts w:ascii="宋体" w:hAnsi="宋体" w:cs="宋体"/>
          <w:lang w:val="zh-CN"/>
        </w:rPr>
        <w:t>如果在本次</w:t>
      </w:r>
      <w:r>
        <w:rPr>
          <w:rFonts w:hint="eastAsia" w:ascii="宋体" w:hAnsi="宋体" w:cs="宋体"/>
          <w:lang w:val="zh-CN"/>
        </w:rPr>
        <w:t>投标</w:t>
      </w:r>
      <w:r>
        <w:rPr>
          <w:rFonts w:ascii="宋体" w:hAnsi="宋体" w:cs="宋体"/>
          <w:lang w:val="zh-CN"/>
        </w:rPr>
        <w:t>活动中有</w:t>
      </w:r>
      <w:r>
        <w:rPr>
          <w:rFonts w:hint="eastAsia" w:ascii="宋体" w:hAnsi="宋体" w:cs="宋体"/>
          <w:lang w:val="zh-CN"/>
        </w:rPr>
        <w:t>下列</w:t>
      </w:r>
      <w:r>
        <w:rPr>
          <w:rFonts w:ascii="宋体" w:hAnsi="宋体" w:cs="宋体"/>
          <w:lang w:val="zh-CN"/>
        </w:rPr>
        <w:t>情形</w:t>
      </w:r>
      <w:r>
        <w:rPr>
          <w:rFonts w:hint="eastAsia" w:ascii="宋体" w:hAnsi="宋体" w:cs="宋体"/>
          <w:lang w:val="zh-CN"/>
        </w:rPr>
        <w:t>之一</w:t>
      </w:r>
      <w:r>
        <w:rPr>
          <w:rFonts w:ascii="宋体" w:hAnsi="宋体" w:cs="宋体"/>
          <w:lang w:val="zh-CN"/>
        </w:rPr>
        <w:t>的，愿接受政府采购</w:t>
      </w:r>
      <w:r>
        <w:rPr>
          <w:rFonts w:hint="eastAsia" w:ascii="宋体" w:hAnsi="宋体" w:cs="宋体"/>
          <w:lang w:val="zh-CN"/>
        </w:rPr>
        <w:t>监督管理</w:t>
      </w:r>
      <w:r>
        <w:rPr>
          <w:rFonts w:ascii="宋体" w:hAnsi="宋体" w:cs="宋体"/>
          <w:lang w:val="zh-CN"/>
        </w:rPr>
        <w:t>部门给予相关处罚并</w:t>
      </w:r>
      <w:r>
        <w:rPr>
          <w:rFonts w:hint="eastAsia" w:ascii="宋体" w:hAnsi="宋体" w:cs="宋体"/>
          <w:lang w:val="zh-CN"/>
        </w:rPr>
        <w:t>承诺依法</w:t>
      </w:r>
      <w:r>
        <w:rPr>
          <w:rFonts w:ascii="宋体" w:hAnsi="宋体" w:cs="宋体"/>
          <w:lang w:val="zh-CN"/>
        </w:rPr>
        <w:t>承担</w:t>
      </w:r>
      <w:r>
        <w:rPr>
          <w:rFonts w:hint="eastAsia" w:ascii="宋体" w:hAnsi="宋体" w:cs="宋体"/>
          <w:lang w:val="zh-CN"/>
        </w:rPr>
        <w:t>相关的经济赔偿责任和</w:t>
      </w:r>
      <w:r>
        <w:rPr>
          <w:rFonts w:ascii="宋体" w:hAnsi="宋体" w:cs="宋体"/>
          <w:lang w:val="zh-CN"/>
        </w:rPr>
        <w:t>法律责任。</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一、在投标有效期内撤销投标文件；</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二、在投标文件中提供虚假材料；</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三、除因不可抗力或招标文件认可的情形以外，中标后不与采购人签订合同；</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四、与采购人、其他供应商或者采购代理机构恶意串通；</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五、法律法规及本招标文件规定的其他严重违法行为。</w:t>
      </w:r>
    </w:p>
    <w:p>
      <w:pPr>
        <w:rPr>
          <w:sz w:val="28"/>
          <w:szCs w:val="28"/>
          <w:u w:val="single"/>
        </w:rPr>
      </w:pPr>
    </w:p>
    <w:p>
      <w:pPr>
        <w:rPr>
          <w:sz w:val="28"/>
          <w:szCs w:val="28"/>
          <w:u w:val="single"/>
        </w:rPr>
      </w:pPr>
    </w:p>
    <w:p>
      <w:pPr>
        <w:spacing w:line="480" w:lineRule="auto"/>
        <w:ind w:firstLine="4357" w:firstLineChars="2075"/>
        <w:rPr>
          <w:rFonts w:ascii="宋体" w:hAnsi="宋体" w:cs="Arial"/>
        </w:rPr>
      </w:pPr>
      <w:r>
        <w:rPr>
          <w:rFonts w:hint="eastAsia" w:ascii="宋体" w:hAnsi="宋体" w:cs="Arial"/>
        </w:rPr>
        <w:t>供应商名称（并加盖公章）：　　　　　　　　　</w:t>
      </w:r>
    </w:p>
    <w:p>
      <w:pPr>
        <w:spacing w:line="480" w:lineRule="auto"/>
        <w:ind w:firstLine="4357" w:firstLineChars="2075"/>
        <w:rPr>
          <w:rFonts w:ascii="宋体" w:hAnsi="宋体" w:cs="Arial"/>
        </w:rPr>
      </w:pPr>
      <w:r>
        <w:rPr>
          <w:rFonts w:hint="eastAsia" w:ascii="宋体" w:hAnsi="宋体" w:cs="Arial"/>
        </w:rPr>
        <w:t>日　  期：      年    月    日</w:t>
      </w: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ind w:right="-11"/>
        <w:rPr>
          <w:rFonts w:ascii="宋体" w:cs="宋体"/>
          <w:lang w:val="zh-CN"/>
        </w:rPr>
      </w:pPr>
    </w:p>
    <w:p>
      <w:pPr>
        <w:autoSpaceDE w:val="0"/>
        <w:autoSpaceDN w:val="0"/>
        <w:adjustRightInd w:val="0"/>
        <w:spacing w:line="360" w:lineRule="auto"/>
        <w:jc w:val="center"/>
        <w:rPr>
          <w:rFonts w:ascii="宋体" w:hAnsi="宋体" w:cs="宋体"/>
          <w:sz w:val="24"/>
          <w:szCs w:val="24"/>
          <w:lang w:val="zh-CN"/>
        </w:rPr>
      </w:pPr>
    </w:p>
    <w:p>
      <w:pPr>
        <w:autoSpaceDE w:val="0"/>
        <w:autoSpaceDN w:val="0"/>
        <w:adjustRightInd w:val="0"/>
        <w:spacing w:line="360" w:lineRule="auto"/>
        <w:jc w:val="center"/>
        <w:rPr>
          <w:rFonts w:ascii="宋体" w:hAnsi="宋体" w:cs="宋体"/>
          <w:sz w:val="24"/>
          <w:szCs w:val="24"/>
          <w:lang w:val="zh-CN"/>
        </w:rPr>
      </w:pPr>
    </w:p>
    <w:p>
      <w:pPr>
        <w:jc w:val="center"/>
        <w:rPr>
          <w:rFonts w:ascii="方正小标宋简体" w:hAnsi="方正小标宋简体" w:eastAsia="方正小标宋简体" w:cs="方正小标宋简体"/>
          <w:sz w:val="36"/>
          <w:szCs w:val="36"/>
        </w:rPr>
      </w:pPr>
      <w:r>
        <w:rPr>
          <w:rFonts w:ascii="宋体" w:hAnsi="宋体"/>
          <w:b/>
          <w:bCs/>
          <w:sz w:val="24"/>
          <w:szCs w:val="24"/>
        </w:rPr>
        <w:br w:type="page"/>
      </w:r>
      <w:r>
        <w:rPr>
          <w:rFonts w:hint="eastAsia" w:ascii="宋体" w:hAnsi="宋体"/>
          <w:b/>
          <w:bCs/>
          <w:sz w:val="28"/>
          <w:szCs w:val="24"/>
        </w:rPr>
        <w:t>3.5</w:t>
      </w:r>
      <w:r>
        <w:rPr>
          <w:rFonts w:hint="eastAsia" w:ascii="宋体" w:hAnsi="宋体" w:cs="方正小标宋简体"/>
          <w:b/>
          <w:sz w:val="32"/>
          <w:szCs w:val="36"/>
        </w:rPr>
        <w:t>长葛市政府采购供应商信用承诺函</w:t>
      </w:r>
    </w:p>
    <w:p>
      <w:pPr>
        <w:rPr>
          <w:rFonts w:ascii="仿宋_GB2312" w:hAnsi="仿宋_GB2312" w:eastAsia="仿宋_GB2312" w:cs="仿宋_GB2312"/>
          <w:sz w:val="32"/>
          <w:szCs w:val="32"/>
        </w:rPr>
      </w:pPr>
    </w:p>
    <w:p>
      <w:pPr>
        <w:spacing w:line="600" w:lineRule="exact"/>
        <w:rPr>
          <w:rFonts w:ascii="宋体" w:hAnsi="宋体" w:cs="仿宋_GB2312"/>
          <w:sz w:val="24"/>
          <w:szCs w:val="32"/>
        </w:rPr>
      </w:pPr>
      <w:r>
        <w:rPr>
          <w:rFonts w:hint="eastAsia" w:ascii="宋体" w:hAnsi="宋体" w:cs="仿宋_GB2312"/>
          <w:sz w:val="24"/>
          <w:szCs w:val="32"/>
        </w:rPr>
        <w:t>致</w:t>
      </w:r>
      <w:r>
        <w:rPr>
          <w:rFonts w:hint="eastAsia" w:ascii="宋体" w:hAnsi="宋体" w:cs="仿宋_GB2312"/>
          <w:sz w:val="24"/>
          <w:szCs w:val="32"/>
          <w:u w:val="single"/>
        </w:rPr>
        <w:t>（采购人或采购代理机构）</w:t>
      </w:r>
      <w:r>
        <w:rPr>
          <w:rFonts w:hint="eastAsia" w:ascii="宋体" w:hAnsi="宋体" w:cs="仿宋_GB2312"/>
          <w:sz w:val="24"/>
          <w:szCs w:val="32"/>
        </w:rPr>
        <w:t>：</w:t>
      </w:r>
    </w:p>
    <w:p>
      <w:pPr>
        <w:spacing w:line="600" w:lineRule="exact"/>
        <w:ind w:firstLine="436" w:firstLineChars="200"/>
        <w:rPr>
          <w:rFonts w:ascii="宋体" w:hAnsi="宋体" w:cs="仿宋_GB2312"/>
          <w:spacing w:val="-11"/>
          <w:sz w:val="24"/>
          <w:szCs w:val="32"/>
          <w:u w:val="single"/>
        </w:rPr>
      </w:pPr>
      <w:r>
        <w:rPr>
          <w:rFonts w:hint="eastAsia" w:ascii="宋体" w:hAnsi="宋体" w:cs="仿宋_GB2312"/>
          <w:spacing w:val="-11"/>
          <w:sz w:val="24"/>
          <w:szCs w:val="32"/>
        </w:rPr>
        <w:t>单位名称（自然人姓名）:</w:t>
      </w:r>
    </w:p>
    <w:p>
      <w:pPr>
        <w:spacing w:line="600" w:lineRule="exact"/>
        <w:ind w:firstLine="436" w:firstLineChars="200"/>
        <w:rPr>
          <w:rFonts w:ascii="宋体" w:hAnsi="宋体" w:cs="仿宋_GB2312"/>
          <w:spacing w:val="-11"/>
          <w:sz w:val="24"/>
          <w:szCs w:val="32"/>
          <w:u w:val="single"/>
        </w:rPr>
      </w:pPr>
      <w:r>
        <w:rPr>
          <w:rFonts w:hint="eastAsia" w:ascii="宋体" w:hAnsi="宋体" w:cs="仿宋_GB2312"/>
          <w:spacing w:val="-11"/>
          <w:sz w:val="24"/>
          <w:szCs w:val="32"/>
        </w:rPr>
        <w:t>统一社会信用代码（身份证号码）:</w:t>
      </w:r>
    </w:p>
    <w:p>
      <w:pPr>
        <w:spacing w:line="600" w:lineRule="exact"/>
        <w:ind w:firstLine="436" w:firstLineChars="200"/>
        <w:rPr>
          <w:rFonts w:ascii="宋体" w:hAnsi="宋体" w:cs="仿宋_GB2312"/>
          <w:spacing w:val="-11"/>
          <w:sz w:val="24"/>
          <w:szCs w:val="32"/>
          <w:u w:val="single"/>
        </w:rPr>
      </w:pPr>
      <w:r>
        <w:rPr>
          <w:rFonts w:hint="eastAsia" w:ascii="宋体" w:hAnsi="宋体" w:cs="仿宋_GB2312"/>
          <w:spacing w:val="-11"/>
          <w:sz w:val="24"/>
          <w:szCs w:val="32"/>
        </w:rPr>
        <w:t>法定代表人（负责人）:</w:t>
      </w:r>
    </w:p>
    <w:p>
      <w:pPr>
        <w:spacing w:line="600" w:lineRule="exact"/>
        <w:ind w:firstLine="436" w:firstLineChars="200"/>
        <w:rPr>
          <w:rFonts w:ascii="宋体" w:hAnsi="宋体" w:cs="仿宋_GB2312"/>
          <w:spacing w:val="-11"/>
          <w:sz w:val="24"/>
          <w:szCs w:val="32"/>
          <w:u w:val="single"/>
        </w:rPr>
      </w:pPr>
      <w:r>
        <w:rPr>
          <w:rFonts w:hint="eastAsia" w:ascii="宋体" w:hAnsi="宋体" w:cs="仿宋_GB2312"/>
          <w:spacing w:val="-11"/>
          <w:sz w:val="24"/>
          <w:szCs w:val="32"/>
        </w:rPr>
        <w:t>联系地址和电话：</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为维护公平、公正、公开的政府采购市场秩序，树立诚实守信的政府采购供应商形象，我单位（本人）自愿作出以下承诺：</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（一）具有独立承担民事责任的能力；</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（二）具有良好的商业信誉和健全的财务会计制度；</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（三）具有履行合同所必需的设备和专业技术能力；</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（四）有依法缴纳税收和社会保障资金的良好记录；</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（五）参加政府采购活动前三年内，在经营活动中没有重大违法记录；</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（六）未被列入经营异常名录或者严重违法失信名单、失信被执行人，重大税收违法案件当事人名单、政府采购严重违法失信行为记录名单；</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（七）未被相关监管部门作出行政处罚且尚在处罚有效期的；</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（八）未曾作出虚假采购承诺；</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（九）符合法律、行政法规规定的其他条件。</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供应商（电子章）:</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法定代表人、负责人、本人、或授权代表（签字或电子印章）:</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日期：    年   月  日</w:t>
      </w:r>
    </w:p>
    <w:p>
      <w:pPr>
        <w:rPr>
          <w:rFonts w:ascii="仿宋_GB2312" w:hAnsi="仿宋_GB2312" w:eastAsia="仿宋_GB2312" w:cs="仿宋_GB2312"/>
          <w:sz w:val="32"/>
          <w:szCs w:val="32"/>
        </w:rPr>
      </w:pPr>
    </w:p>
    <w:p>
      <w:pPr>
        <w:rPr>
          <w:rFonts w:ascii="华文仿宋" w:hAnsi="华文仿宋" w:eastAsia="华文仿宋" w:cs="华文仿宋"/>
        </w:rPr>
      </w:pPr>
    </w:p>
    <w:p>
      <w:pPr>
        <w:rPr>
          <w:rFonts w:ascii="宋体" w:hAnsi="宋体" w:cs="华文仿宋"/>
          <w:b/>
          <w:sz w:val="22"/>
        </w:rPr>
      </w:pPr>
      <w:r>
        <w:rPr>
          <w:rFonts w:hint="eastAsia" w:ascii="宋体" w:hAnsi="宋体" w:cs="华文仿宋"/>
          <w:b/>
          <w:sz w:val="22"/>
        </w:rPr>
        <w:t>注：1.供应商须在投标文件中按此模板提供承诺函，未提供视为未实质性响应招标文件要求，按无效投标处理。</w:t>
      </w:r>
    </w:p>
    <w:p>
      <w:pPr>
        <w:rPr>
          <w:rFonts w:ascii="宋体" w:hAnsi="宋体" w:cs="华文仿宋"/>
          <w:b/>
          <w:sz w:val="22"/>
        </w:rPr>
      </w:pPr>
      <w:r>
        <w:rPr>
          <w:rFonts w:hint="eastAsia" w:ascii="宋体" w:hAnsi="宋体" w:cs="华文仿宋"/>
          <w:b/>
          <w:sz w:val="22"/>
        </w:rPr>
        <w:t>2.供应商的法定代表人或者授权代表的签字或盖章应真实、有效，如由授权代表签字或盖章的，应提供“法定代表人授权书”。</w:t>
      </w:r>
    </w:p>
    <w:p>
      <w:pPr>
        <w:spacing w:line="360" w:lineRule="auto"/>
        <w:jc w:val="cente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2"/>
        <w:rPr>
          <w:rFonts w:ascii="宋体" w:cs="宋体"/>
          <w:sz w:val="24"/>
          <w:lang w:val="zh-CN"/>
        </w:rPr>
      </w:pPr>
    </w:p>
    <w:p>
      <w:pPr>
        <w:pStyle w:val="2"/>
        <w:rPr>
          <w:rFonts w:ascii="宋体" w:cs="宋体"/>
          <w:sz w:val="24"/>
          <w:lang w:val="zh-CN"/>
        </w:rPr>
      </w:pPr>
    </w:p>
    <w:p>
      <w:pPr>
        <w:pStyle w:val="2"/>
        <w:rPr>
          <w:rFonts w:ascii="宋体" w:cs="宋体"/>
          <w:sz w:val="24"/>
          <w:lang w:val="zh-CN"/>
        </w:rPr>
      </w:pPr>
    </w:p>
    <w:p>
      <w:pPr>
        <w:spacing w:line="360" w:lineRule="auto"/>
        <w:rPr>
          <w:rFonts w:ascii="宋体" w:hAnsi="宋体"/>
          <w:b/>
          <w:bCs/>
          <w:sz w:val="24"/>
          <w:szCs w:val="24"/>
        </w:rPr>
      </w:pPr>
    </w:p>
    <w:p>
      <w:pPr>
        <w:spacing w:line="360" w:lineRule="auto"/>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3.6供应商提供与参加本项目投标的其他供应商之间，单位负责人不为同一人并且不存在直接控股、管理关系承诺函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cs="宋体"/>
          <w:sz w:val="23"/>
          <w:szCs w:val="23"/>
        </w:rPr>
      </w:pPr>
      <w:r>
        <w:rPr>
          <w:rFonts w:ascii="宋体" w:hAnsi="宋体"/>
          <w:b/>
          <w:bCs/>
          <w:sz w:val="24"/>
          <w:szCs w:val="24"/>
        </w:rPr>
        <w:br w:type="page"/>
      </w:r>
      <w:r>
        <w:rPr>
          <w:rFonts w:hint="eastAsia" w:ascii="宋体" w:hAnsi="宋体"/>
          <w:b/>
          <w:bCs/>
          <w:sz w:val="24"/>
          <w:szCs w:val="24"/>
        </w:rPr>
        <w:t>3.7供应商提供未为本项目提供整体设计、规范编制或者项目管理、监理、检测等服务承诺函</w:t>
      </w:r>
      <w:r>
        <w:rPr>
          <w:rFonts w:ascii="宋体" w:hAnsi="宋体"/>
          <w:b/>
          <w:bCs/>
          <w:sz w:val="24"/>
          <w:szCs w:val="24"/>
        </w:rPr>
        <w:t>(</w:t>
      </w:r>
      <w:r>
        <w:rPr>
          <w:rFonts w:ascii="宋体" w:hAnsi="宋体"/>
          <w:bCs/>
          <w:sz w:val="24"/>
          <w:szCs w:val="24"/>
        </w:rPr>
        <w:t>工程项目提供；货物、服务类项目不提供</w:t>
      </w:r>
      <w:r>
        <w:rPr>
          <w:rFonts w:ascii="宋体" w:hAnsi="宋体"/>
          <w:b/>
          <w:bCs/>
          <w:sz w:val="24"/>
          <w:szCs w:val="24"/>
        </w:rPr>
        <w:t>)</w:t>
      </w:r>
    </w:p>
    <w:p>
      <w:pPr>
        <w:spacing w:line="360" w:lineRule="auto"/>
        <w:jc w:val="center"/>
        <w:rPr>
          <w:rFonts w:ascii="宋体" w:hAnsi="宋体"/>
          <w:b/>
          <w:bCs/>
          <w:sz w:val="24"/>
          <w:szCs w:val="24"/>
        </w:rPr>
      </w:pPr>
    </w:p>
    <w:p>
      <w:pPr>
        <w:spacing w:line="360" w:lineRule="auto"/>
        <w:jc w:val="center"/>
        <w:rPr>
          <w:rFonts w:ascii="宋体" w:hAnsi="宋体"/>
          <w:bCs/>
          <w:sz w:val="24"/>
          <w:szCs w:val="24"/>
        </w:rPr>
      </w:pPr>
      <w:r>
        <w:rPr>
          <w:rFonts w:hint="eastAsia" w:ascii="宋体" w:hAnsi="宋体"/>
          <w:bCs/>
          <w:sz w:val="24"/>
          <w:szCs w:val="24"/>
        </w:rPr>
        <w:t>（承诺函格式自拟）</w:t>
      </w:r>
    </w:p>
    <w:p>
      <w:pPr>
        <w:spacing w:line="360" w:lineRule="auto"/>
        <w:jc w:val="center"/>
        <w:rPr>
          <w:rFonts w:ascii="宋体" w:hAnsi="宋体"/>
          <w:bCs/>
          <w:sz w:val="24"/>
          <w:szCs w:val="24"/>
        </w:rPr>
      </w:pPr>
    </w:p>
    <w:p>
      <w:pPr>
        <w:widowControl/>
        <w:jc w:val="left"/>
        <w:rPr>
          <w:rFonts w:ascii="宋体" w:hAnsi="宋体"/>
          <w:bCs/>
          <w:sz w:val="24"/>
          <w:szCs w:val="24"/>
        </w:rPr>
      </w:pPr>
      <w:r>
        <w:rPr>
          <w:rFonts w:ascii="宋体" w:hAnsi="宋体"/>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3.8</w:t>
      </w:r>
      <w:r>
        <w:rPr>
          <w:rFonts w:ascii="宋体" w:hAnsi="宋体"/>
          <w:b/>
          <w:bCs/>
          <w:sz w:val="24"/>
          <w:szCs w:val="24"/>
        </w:rPr>
        <w:t>中小企业声明函（货物）</w:t>
      </w:r>
    </w:p>
    <w:p>
      <w:pPr>
        <w:spacing w:line="360" w:lineRule="auto"/>
        <w:jc w:val="center"/>
        <w:rPr>
          <w:rFonts w:ascii="宋体" w:hAnsi="宋体"/>
          <w:b/>
          <w:bCs/>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ascii="宋体" w:hAnsi="宋体" w:cs="Arial"/>
        </w:rPr>
      </w:pPr>
      <w:r>
        <w:t>日期：</w:t>
      </w:r>
    </w:p>
    <w:p>
      <w:pPr>
        <w:spacing w:line="480" w:lineRule="auto"/>
        <w:ind w:left="4358" w:leftChars="2075"/>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pPr>
        <w:spacing w:line="360" w:lineRule="auto"/>
        <w:jc w:val="center"/>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pPr>
        <w:spacing w:line="360" w:lineRule="auto"/>
        <w:ind w:firstLine="361" w:firstLineChars="150"/>
        <w:jc w:val="center"/>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widowControl/>
        <w:spacing w:line="276" w:lineRule="auto"/>
        <w:jc w:val="center"/>
        <w:rPr>
          <w:b/>
          <w:sz w:val="28"/>
          <w:szCs w:val="28"/>
        </w:rPr>
      </w:pPr>
      <w:r>
        <w:rPr>
          <w:rFonts w:hint="eastAsia" w:ascii="宋体" w:hAnsi="宋体"/>
          <w:b/>
          <w:bCs/>
          <w:sz w:val="24"/>
          <w:szCs w:val="24"/>
        </w:rPr>
        <w:t>3.9</w:t>
      </w:r>
      <w:r>
        <w:rPr>
          <w:b/>
          <w:sz w:val="28"/>
          <w:szCs w:val="28"/>
        </w:rPr>
        <w:t>中小企业声明函（工程、服务）</w:t>
      </w:r>
    </w:p>
    <w:p>
      <w:pPr>
        <w:widowControl/>
        <w:spacing w:line="276" w:lineRule="auto"/>
        <w:ind w:firstLine="315" w:firstLineChars="150"/>
        <w:jc w:val="left"/>
        <w:rPr>
          <w:rFonts w:ascii="宋体" w:hAnsi="宋体"/>
        </w:rPr>
      </w:pPr>
    </w:p>
    <w:p>
      <w:pPr>
        <w:widowControl/>
        <w:spacing w:line="276" w:lineRule="auto"/>
        <w:ind w:firstLine="315"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w:t>
      </w:r>
    </w:p>
    <w:p>
      <w:pPr>
        <w:widowControl/>
        <w:spacing w:line="360" w:lineRule="auto"/>
        <w:ind w:firstLine="315"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4830" w:firstLineChars="2300"/>
        <w:rPr>
          <w:rFonts w:ascii="宋体" w:hAnsi="宋体"/>
        </w:rPr>
      </w:pPr>
    </w:p>
    <w:p>
      <w:pPr>
        <w:widowControl/>
        <w:spacing w:line="360" w:lineRule="auto"/>
        <w:ind w:right="840" w:firstLine="4830" w:firstLineChars="2300"/>
        <w:rPr>
          <w:rFonts w:ascii="宋体" w:hAnsi="宋体"/>
        </w:rPr>
      </w:pPr>
      <w:r>
        <w:rPr>
          <w:rFonts w:ascii="宋体" w:hAnsi="宋体"/>
        </w:rPr>
        <w:t>企业名称（盖章）：</w:t>
      </w:r>
    </w:p>
    <w:p>
      <w:pPr>
        <w:widowControl/>
        <w:spacing w:line="360" w:lineRule="auto"/>
        <w:ind w:right="1155" w:firstLine="315" w:firstLineChars="150"/>
        <w:jc w:val="center"/>
        <w:rPr>
          <w:rFonts w:ascii="宋体" w:hAnsi="宋体"/>
        </w:rPr>
      </w:pPr>
      <w:r>
        <w:rPr>
          <w:rFonts w:ascii="宋体" w:hAnsi="宋体"/>
        </w:rPr>
        <w:t xml:space="preserve"> 日 期： </w:t>
      </w:r>
    </w:p>
    <w:p>
      <w:pPr>
        <w:autoSpaceDE w:val="0"/>
        <w:autoSpaceDN w:val="0"/>
        <w:adjustRightInd w:val="0"/>
        <w:spacing w:line="360" w:lineRule="auto"/>
        <w:jc w:val="center"/>
        <w:outlineLvl w:val="0"/>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widowControl/>
        <w:jc w:val="center"/>
        <w:rPr>
          <w:rFonts w:ascii="宋体" w:hAnsi="宋体"/>
          <w:b/>
          <w:bCs/>
          <w:sz w:val="24"/>
        </w:rPr>
      </w:pPr>
      <w:r>
        <w:rPr>
          <w:rFonts w:hint="eastAsia" w:ascii="宋体" w:hAnsi="宋体"/>
          <w:b/>
          <w:bCs/>
          <w:sz w:val="24"/>
        </w:rPr>
        <w:t>3.10联合体协议书（如有）</w:t>
      </w:r>
    </w:p>
    <w:p>
      <w:pPr>
        <w:topLinePunct/>
        <w:spacing w:line="460" w:lineRule="exact"/>
        <w:ind w:left="210" w:leftChars="100" w:firstLine="210" w:firstLineChars="100"/>
        <w:contextualSpacing/>
        <w:rPr>
          <w:rFonts w:hAnsi="宋体" w:cs="宋体"/>
        </w:rPr>
      </w:pPr>
      <w:r>
        <w:rPr>
          <w:rFonts w:hint="eastAsia" w:hAnsi="宋体" w:cs="宋体"/>
        </w:rPr>
        <w:t>（所有成员单位名称）自愿组成（联合体名称）联合体，共同参加（项目名称）投标。现就联合体投标事宜订立如下协议。</w:t>
      </w:r>
    </w:p>
    <w:p>
      <w:pPr>
        <w:topLinePunct/>
        <w:spacing w:line="460" w:lineRule="exact"/>
        <w:ind w:firstLine="420" w:firstLineChars="200"/>
        <w:contextualSpacing/>
        <w:rPr>
          <w:rFonts w:hAnsi="宋体" w:cs="宋体"/>
        </w:rPr>
      </w:pPr>
      <w:r>
        <w:rPr>
          <w:rFonts w:hint="eastAsia" w:hAnsi="宋体" w:cs="宋体"/>
        </w:rPr>
        <w:t>1、（某成员单位名称）为（联合体名称）牵头人。</w:t>
      </w:r>
    </w:p>
    <w:p>
      <w:pPr>
        <w:topLinePunct/>
        <w:spacing w:line="460" w:lineRule="exact"/>
        <w:ind w:firstLine="420" w:firstLineChars="200"/>
        <w:contextualSpacing/>
        <w:rPr>
          <w:rFonts w:hAnsi="宋体" w:cs="宋体"/>
        </w:rPr>
      </w:pPr>
      <w:r>
        <w:rPr>
          <w:rFonts w:hint="eastAsia" w:hAnsi="宋体" w:cs="宋体"/>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topLinePunct/>
        <w:spacing w:line="460" w:lineRule="exact"/>
        <w:ind w:firstLine="420" w:firstLineChars="200"/>
        <w:contextualSpacing/>
        <w:rPr>
          <w:rFonts w:hAnsi="宋体" w:cs="宋体"/>
        </w:rPr>
      </w:pPr>
      <w:r>
        <w:rPr>
          <w:rFonts w:hint="eastAsia" w:hAnsi="宋体" w:cs="宋体"/>
        </w:rPr>
        <w:t>3、联合体将严格按照招标文件的各项要求，递交投标文件，履行合同，并对招标人承担连带责任。</w:t>
      </w:r>
    </w:p>
    <w:p>
      <w:pPr>
        <w:topLinePunct/>
        <w:spacing w:line="460" w:lineRule="exact"/>
        <w:ind w:firstLine="420" w:firstLineChars="200"/>
        <w:contextualSpacing/>
        <w:rPr>
          <w:rFonts w:hAnsi="宋体" w:cs="宋体"/>
        </w:rPr>
      </w:pPr>
      <w:r>
        <w:rPr>
          <w:rFonts w:hint="eastAsia" w:hAnsi="宋体" w:cs="宋体"/>
        </w:rPr>
        <w:t>4、联合体各成员单位内部的职责分工如下：。</w:t>
      </w:r>
    </w:p>
    <w:p>
      <w:pPr>
        <w:topLinePunct/>
        <w:spacing w:line="460" w:lineRule="exact"/>
        <w:ind w:firstLine="420" w:firstLineChars="200"/>
        <w:contextualSpacing/>
        <w:rPr>
          <w:rFonts w:hAnsi="宋体" w:cs="宋体"/>
        </w:rPr>
      </w:pPr>
      <w:r>
        <w:rPr>
          <w:rFonts w:hint="eastAsia" w:hAnsi="宋体" w:cs="宋体"/>
        </w:rPr>
        <w:t>5、本协议书自签署之日起生效，合同履行完毕后自动失效。</w:t>
      </w:r>
    </w:p>
    <w:p>
      <w:pPr>
        <w:topLinePunct/>
        <w:spacing w:line="460" w:lineRule="exact"/>
        <w:ind w:firstLine="420" w:firstLineChars="200"/>
        <w:contextualSpacing/>
        <w:rPr>
          <w:rFonts w:hAnsi="宋体" w:cs="宋体"/>
        </w:rPr>
      </w:pPr>
      <w:r>
        <w:rPr>
          <w:rFonts w:hint="eastAsia" w:hAnsi="宋体" w:cs="宋体"/>
        </w:rPr>
        <w:t>6、本协议书一式份，联合体成员和招标人各执一份。</w:t>
      </w:r>
    </w:p>
    <w:p>
      <w:pPr>
        <w:topLinePunct/>
        <w:spacing w:line="460" w:lineRule="exact"/>
        <w:contextualSpacing/>
        <w:rPr>
          <w:rFonts w:hAnsi="宋体" w:cs="宋体"/>
        </w:rPr>
      </w:pPr>
    </w:p>
    <w:p>
      <w:pPr>
        <w:topLinePunct/>
        <w:spacing w:line="460" w:lineRule="exact"/>
        <w:ind w:firstLine="420" w:firstLineChars="200"/>
        <w:contextualSpacing/>
        <w:rPr>
          <w:rFonts w:hAnsi="宋体" w:cs="宋体"/>
        </w:rPr>
      </w:pPr>
      <w:r>
        <w:rPr>
          <w:rFonts w:hint="eastAsia" w:hAnsi="宋体" w:cs="宋体"/>
        </w:rPr>
        <w:t>注：本协议书由委托代理人签字的，应附法定代表人签字的授权委托书。</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牵头人名称：（盖单位章）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成员一名称：（盖单位章）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p>
    <w:p>
      <w:pPr>
        <w:topLinePunct/>
        <w:spacing w:line="460" w:lineRule="exact"/>
        <w:contextualSpacing/>
        <w:rPr>
          <w:rFonts w:hAnsi="宋体" w:cs="宋体"/>
        </w:rPr>
      </w:pPr>
    </w:p>
    <w:p>
      <w:pPr>
        <w:widowControl/>
        <w:jc w:val="right"/>
        <w:rPr>
          <w:rFonts w:hAnsi="宋体"/>
          <w:b/>
          <w:sz w:val="24"/>
        </w:rPr>
      </w:pPr>
      <w:r>
        <w:rPr>
          <w:rFonts w:hint="eastAsia" w:hAnsi="宋体" w:cs="宋体"/>
        </w:rPr>
        <w:t>年月日</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3.11其他资格证书或材料</w:t>
      </w:r>
    </w:p>
    <w:p>
      <w:pPr>
        <w:autoSpaceDE w:val="0"/>
        <w:autoSpaceDN w:val="0"/>
        <w:adjustRightInd w:val="0"/>
        <w:spacing w:line="360" w:lineRule="auto"/>
        <w:jc w:val="center"/>
        <w:outlineLvl w:val="0"/>
        <w:rPr>
          <w:rFonts w:hAnsi="宋体"/>
          <w:b/>
          <w:snapToGrid w:val="0"/>
          <w:kern w:val="0"/>
          <w:sz w:val="36"/>
          <w:szCs w:val="36"/>
        </w:rPr>
      </w:pPr>
    </w:p>
    <w:p>
      <w:pPr>
        <w:widowControl/>
        <w:jc w:val="center"/>
        <w:rPr>
          <w:rFonts w:ascii="宋体" w:hAnsi="宋体" w:cs="黑体"/>
          <w:b/>
          <w:bCs/>
          <w:sz w:val="28"/>
          <w:szCs w:val="28"/>
          <w:lang w:val="zh-CN"/>
        </w:rPr>
      </w:pPr>
      <w:r>
        <w:rPr>
          <w:rFonts w:hAnsi="宋体"/>
          <w:b/>
          <w:snapToGrid w:val="0"/>
          <w:kern w:val="0"/>
          <w:sz w:val="36"/>
          <w:szCs w:val="36"/>
        </w:rPr>
        <w:br w:type="page"/>
      </w:r>
      <w:r>
        <w:rPr>
          <w:rFonts w:hint="eastAsia" w:ascii="宋体" w:hAnsi="宋体" w:cs="黑体"/>
          <w:b/>
          <w:bCs/>
          <w:sz w:val="28"/>
          <w:szCs w:val="28"/>
          <w:lang w:val="zh-CN"/>
        </w:rPr>
        <w:t>四、符合性审查证明材料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pPr>
        <w:autoSpaceDE w:val="0"/>
        <w:autoSpaceDN w:val="0"/>
        <w:adjustRightInd w:val="0"/>
        <w:spacing w:line="360" w:lineRule="auto"/>
        <w:jc w:val="center"/>
        <w:outlineLvl w:val="0"/>
        <w:rPr>
          <w:rFonts w:ascii="宋体" w:hAnsi="宋体"/>
          <w:b/>
          <w:bCs/>
          <w:sz w:val="24"/>
          <w:szCs w:val="24"/>
        </w:rPr>
      </w:pP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r>
        <w:rPr>
          <w:rFonts w:hint="eastAsia" w:ascii="宋体" w:hAnsi="宋体" w:cs="黑体"/>
          <w:b/>
          <w:bCs/>
          <w:sz w:val="28"/>
          <w:szCs w:val="28"/>
          <w:lang w:val="zh-CN"/>
        </w:rPr>
        <w:t>格式自拟</w:t>
      </w: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w:t>
      </w: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r>
        <w:rPr>
          <w:rFonts w:hint="eastAsia" w:ascii="宋体" w:hAnsi="宋体" w:cs="黑体"/>
          <w:b/>
          <w:bCs/>
          <w:sz w:val="28"/>
          <w:szCs w:val="28"/>
          <w:lang w:val="zh-CN"/>
        </w:rPr>
        <w:t>格式自拟</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4.3  技术方案及承诺</w:t>
      </w: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（供应商根据招标文件要求自行编制）</w:t>
      </w: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ascii="宋体" w:hAnsi="宋体"/>
          <w:b/>
          <w:bCs/>
          <w:sz w:val="24"/>
          <w:szCs w:val="24"/>
        </w:rPr>
      </w:pPr>
      <w:r>
        <w:rPr>
          <w:rFonts w:hAnsi="宋体"/>
          <w:b/>
          <w:snapToGrid w:val="0"/>
          <w:kern w:val="0"/>
          <w:sz w:val="36"/>
          <w:szCs w:val="36"/>
        </w:rPr>
        <w:br w:type="page"/>
      </w:r>
      <w:r>
        <w:rPr>
          <w:rFonts w:hint="eastAsia" w:ascii="宋体" w:hAnsi="宋体"/>
          <w:b/>
          <w:bCs/>
          <w:sz w:val="24"/>
          <w:szCs w:val="24"/>
        </w:rPr>
        <w:t>4.4 业绩情况表</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snapToGrid w:val="0"/>
        <w:spacing w:line="360" w:lineRule="auto"/>
        <w:rPr>
          <w:rFonts w:ascii="宋体" w:hAnsi="宋体"/>
        </w:rPr>
      </w:pPr>
      <w:r>
        <w:rPr>
          <w:rFonts w:hint="eastAsia" w:ascii="宋体" w:hAnsi="宋体"/>
        </w:rPr>
        <w:t xml:space="preserve">项目名称：   </w:t>
      </w:r>
    </w:p>
    <w:p>
      <w:pPr>
        <w:snapToGrid w:val="0"/>
        <w:spacing w:line="360" w:lineRule="auto"/>
        <w:rPr>
          <w:rFonts w:hAnsi="宋体"/>
          <w:b/>
          <w:snapToGrid w:val="0"/>
          <w:kern w:val="0"/>
        </w:rPr>
      </w:pPr>
    </w:p>
    <w:tbl>
      <w:tblPr>
        <w:tblStyle w:val="1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pPr>
              <w:pStyle w:val="8"/>
              <w:spacing w:line="360" w:lineRule="auto"/>
              <w:rPr>
                <w:rFonts w:ascii="宋体" w:hAnsi="宋体" w:eastAsia="宋体" w:cs="Times New Roman"/>
                <w:sz w:val="21"/>
                <w:szCs w:val="21"/>
              </w:rPr>
            </w:pPr>
          </w:p>
        </w:tc>
        <w:tc>
          <w:tcPr>
            <w:tcW w:w="3579" w:type="dxa"/>
            <w:noWrap/>
            <w:vAlign w:val="center"/>
          </w:tcPr>
          <w:p>
            <w:pPr>
              <w:pStyle w:val="8"/>
              <w:spacing w:line="360" w:lineRule="auto"/>
              <w:rPr>
                <w:rFonts w:ascii="宋体" w:hAnsi="宋体" w:eastAsia="宋体" w:cs="Times New Roman"/>
                <w:sz w:val="21"/>
                <w:szCs w:val="21"/>
              </w:rPr>
            </w:pPr>
          </w:p>
        </w:tc>
        <w:tc>
          <w:tcPr>
            <w:tcW w:w="1440" w:type="dxa"/>
            <w:noWrap/>
            <w:vAlign w:val="center"/>
          </w:tcPr>
          <w:p>
            <w:pPr>
              <w:pStyle w:val="8"/>
              <w:spacing w:line="360" w:lineRule="auto"/>
              <w:rPr>
                <w:rFonts w:ascii="宋体" w:hAnsi="宋体" w:eastAsia="宋体" w:cs="Times New Roman"/>
                <w:sz w:val="21"/>
                <w:szCs w:val="21"/>
              </w:rPr>
            </w:pPr>
          </w:p>
        </w:tc>
        <w:tc>
          <w:tcPr>
            <w:tcW w:w="1706" w:type="dxa"/>
            <w:noWrap/>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pPr>
              <w:pStyle w:val="8"/>
              <w:spacing w:line="360" w:lineRule="auto"/>
              <w:rPr>
                <w:rFonts w:ascii="宋体" w:hAnsi="宋体" w:eastAsia="宋体" w:cs="Times New Roman"/>
                <w:sz w:val="21"/>
                <w:szCs w:val="21"/>
              </w:rPr>
            </w:pPr>
          </w:p>
        </w:tc>
        <w:tc>
          <w:tcPr>
            <w:tcW w:w="3579" w:type="dxa"/>
            <w:noWrap/>
            <w:vAlign w:val="center"/>
          </w:tcPr>
          <w:p>
            <w:pPr>
              <w:pStyle w:val="8"/>
              <w:spacing w:line="360" w:lineRule="auto"/>
              <w:rPr>
                <w:rFonts w:ascii="宋体" w:hAnsi="宋体" w:eastAsia="宋体" w:cs="Times New Roman"/>
                <w:sz w:val="21"/>
                <w:szCs w:val="21"/>
              </w:rPr>
            </w:pPr>
          </w:p>
        </w:tc>
        <w:tc>
          <w:tcPr>
            <w:tcW w:w="1440" w:type="dxa"/>
            <w:noWrap/>
            <w:vAlign w:val="center"/>
          </w:tcPr>
          <w:p>
            <w:pPr>
              <w:pStyle w:val="8"/>
              <w:spacing w:line="360" w:lineRule="auto"/>
              <w:rPr>
                <w:rFonts w:ascii="宋体" w:hAnsi="宋体" w:eastAsia="宋体" w:cs="Times New Roman"/>
                <w:sz w:val="21"/>
                <w:szCs w:val="21"/>
              </w:rPr>
            </w:pPr>
          </w:p>
        </w:tc>
        <w:tc>
          <w:tcPr>
            <w:tcW w:w="1706" w:type="dxa"/>
            <w:noWrap/>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pPr>
              <w:pStyle w:val="8"/>
              <w:spacing w:line="360" w:lineRule="auto"/>
              <w:rPr>
                <w:rFonts w:ascii="宋体" w:hAnsi="宋体" w:eastAsia="宋体" w:cs="Times New Roman"/>
                <w:sz w:val="21"/>
                <w:szCs w:val="21"/>
              </w:rPr>
            </w:pPr>
          </w:p>
        </w:tc>
        <w:tc>
          <w:tcPr>
            <w:tcW w:w="3579" w:type="dxa"/>
            <w:noWrap/>
            <w:vAlign w:val="center"/>
          </w:tcPr>
          <w:p>
            <w:pPr>
              <w:pStyle w:val="8"/>
              <w:spacing w:line="360" w:lineRule="auto"/>
              <w:rPr>
                <w:rFonts w:ascii="宋体" w:hAnsi="宋体" w:eastAsia="宋体" w:cs="Times New Roman"/>
                <w:sz w:val="21"/>
                <w:szCs w:val="21"/>
              </w:rPr>
            </w:pPr>
          </w:p>
        </w:tc>
        <w:tc>
          <w:tcPr>
            <w:tcW w:w="1440" w:type="dxa"/>
            <w:noWrap/>
            <w:vAlign w:val="center"/>
          </w:tcPr>
          <w:p>
            <w:pPr>
              <w:pStyle w:val="8"/>
              <w:spacing w:line="360" w:lineRule="auto"/>
              <w:rPr>
                <w:rFonts w:ascii="宋体" w:hAnsi="宋体" w:eastAsia="宋体" w:cs="Times New Roman"/>
                <w:sz w:val="21"/>
                <w:szCs w:val="21"/>
              </w:rPr>
            </w:pPr>
          </w:p>
        </w:tc>
        <w:tc>
          <w:tcPr>
            <w:tcW w:w="1706" w:type="dxa"/>
            <w:noWrap/>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pPr>
              <w:rPr>
                <w:rFonts w:ascii="宋体"/>
              </w:rPr>
            </w:pPr>
          </w:p>
        </w:tc>
        <w:tc>
          <w:tcPr>
            <w:tcW w:w="3579" w:type="dxa"/>
            <w:noWrap/>
            <w:vAlign w:val="center"/>
          </w:tcPr>
          <w:p>
            <w:pPr>
              <w:rPr>
                <w:rFonts w:ascii="宋体"/>
              </w:rPr>
            </w:pPr>
          </w:p>
        </w:tc>
        <w:tc>
          <w:tcPr>
            <w:tcW w:w="1440" w:type="dxa"/>
            <w:noWrap/>
            <w:vAlign w:val="center"/>
          </w:tcPr>
          <w:p>
            <w:pPr>
              <w:rPr>
                <w:rFonts w:ascii="宋体"/>
              </w:rPr>
            </w:pPr>
          </w:p>
        </w:tc>
        <w:tc>
          <w:tcPr>
            <w:tcW w:w="1706" w:type="dxa"/>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pPr>
              <w:rPr>
                <w:rFonts w:ascii="宋体"/>
              </w:rPr>
            </w:pPr>
          </w:p>
        </w:tc>
        <w:tc>
          <w:tcPr>
            <w:tcW w:w="3579" w:type="dxa"/>
            <w:noWrap/>
            <w:vAlign w:val="center"/>
          </w:tcPr>
          <w:p>
            <w:pPr>
              <w:rPr>
                <w:rFonts w:ascii="宋体"/>
              </w:rPr>
            </w:pPr>
          </w:p>
        </w:tc>
        <w:tc>
          <w:tcPr>
            <w:tcW w:w="1440" w:type="dxa"/>
            <w:noWrap/>
            <w:vAlign w:val="center"/>
          </w:tcPr>
          <w:p>
            <w:pPr>
              <w:rPr>
                <w:rFonts w:ascii="宋体"/>
              </w:rPr>
            </w:pPr>
          </w:p>
        </w:tc>
        <w:tc>
          <w:tcPr>
            <w:tcW w:w="1706" w:type="dxa"/>
            <w:noWrap/>
            <w:vAlign w:val="center"/>
          </w:tcPr>
          <w:p>
            <w:pPr>
              <w:rPr>
                <w:rFonts w:ascii="宋体"/>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4.5 服务承诺</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（供应商根据招标文件要求自行编制）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4.6“节能产品政府采购品目清单”强制节能产品情况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1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69"/>
        <w:gridCol w:w="1404"/>
        <w:gridCol w:w="1142"/>
        <w:gridCol w:w="1526"/>
        <w:gridCol w:w="148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18"/>
        <w:tblW w:w="4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64"/>
        <w:gridCol w:w="1399"/>
        <w:gridCol w:w="1136"/>
        <w:gridCol w:w="147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342"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895"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989"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807"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042"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923"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895" w:type="pct"/>
            <w:noWrap/>
            <w:vAlign w:val="center"/>
          </w:tcPr>
          <w:p>
            <w:pPr>
              <w:pStyle w:val="8"/>
              <w:spacing w:line="360" w:lineRule="auto"/>
              <w:rPr>
                <w:rFonts w:ascii="宋体" w:hAnsi="宋体" w:eastAsia="宋体" w:cs="Times New Roman"/>
                <w:sz w:val="21"/>
                <w:szCs w:val="21"/>
              </w:rPr>
            </w:pPr>
          </w:p>
        </w:tc>
        <w:tc>
          <w:tcPr>
            <w:tcW w:w="989" w:type="pct"/>
            <w:noWrap/>
            <w:vAlign w:val="center"/>
          </w:tcPr>
          <w:p>
            <w:pPr>
              <w:pStyle w:val="8"/>
              <w:spacing w:line="360" w:lineRule="auto"/>
              <w:rPr>
                <w:rFonts w:ascii="宋体" w:hAnsi="宋体" w:eastAsia="宋体" w:cs="Times New Roman"/>
                <w:sz w:val="21"/>
                <w:szCs w:val="21"/>
              </w:rPr>
            </w:pPr>
          </w:p>
        </w:tc>
        <w:tc>
          <w:tcPr>
            <w:tcW w:w="807" w:type="pct"/>
            <w:noWrap/>
          </w:tcPr>
          <w:p>
            <w:pPr>
              <w:pStyle w:val="8"/>
              <w:spacing w:line="360" w:lineRule="auto"/>
              <w:rPr>
                <w:rFonts w:ascii="宋体" w:hAnsi="宋体" w:eastAsia="宋体" w:cs="Times New Roman"/>
                <w:sz w:val="21"/>
                <w:szCs w:val="21"/>
              </w:rPr>
            </w:pPr>
          </w:p>
        </w:tc>
        <w:tc>
          <w:tcPr>
            <w:tcW w:w="1042" w:type="pct"/>
            <w:noWrap/>
          </w:tcPr>
          <w:p>
            <w:pPr>
              <w:pStyle w:val="8"/>
              <w:spacing w:line="360" w:lineRule="auto"/>
              <w:rPr>
                <w:rFonts w:ascii="宋体" w:hAnsi="宋体" w:eastAsia="宋体" w:cs="Times New Roman"/>
                <w:sz w:val="21"/>
                <w:szCs w:val="21"/>
              </w:rPr>
            </w:pPr>
          </w:p>
        </w:tc>
        <w:tc>
          <w:tcPr>
            <w:tcW w:w="923"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895" w:type="pct"/>
            <w:noWrap/>
            <w:vAlign w:val="center"/>
          </w:tcPr>
          <w:p>
            <w:pPr>
              <w:pStyle w:val="8"/>
              <w:spacing w:line="360" w:lineRule="auto"/>
              <w:rPr>
                <w:rFonts w:ascii="宋体" w:hAnsi="宋体" w:eastAsia="宋体" w:cs="Times New Roman"/>
                <w:sz w:val="21"/>
                <w:szCs w:val="21"/>
              </w:rPr>
            </w:pPr>
          </w:p>
        </w:tc>
        <w:tc>
          <w:tcPr>
            <w:tcW w:w="989" w:type="pct"/>
            <w:noWrap/>
            <w:vAlign w:val="center"/>
          </w:tcPr>
          <w:p>
            <w:pPr>
              <w:pStyle w:val="8"/>
              <w:spacing w:line="360" w:lineRule="auto"/>
              <w:rPr>
                <w:rFonts w:ascii="宋体" w:hAnsi="宋体" w:eastAsia="宋体" w:cs="Times New Roman"/>
                <w:sz w:val="21"/>
                <w:szCs w:val="21"/>
              </w:rPr>
            </w:pPr>
          </w:p>
        </w:tc>
        <w:tc>
          <w:tcPr>
            <w:tcW w:w="807" w:type="pct"/>
            <w:noWrap/>
          </w:tcPr>
          <w:p>
            <w:pPr>
              <w:pStyle w:val="8"/>
              <w:spacing w:line="360" w:lineRule="auto"/>
              <w:rPr>
                <w:rFonts w:ascii="宋体" w:hAnsi="宋体" w:eastAsia="宋体" w:cs="Times New Roman"/>
                <w:sz w:val="21"/>
                <w:szCs w:val="21"/>
              </w:rPr>
            </w:pPr>
          </w:p>
        </w:tc>
        <w:tc>
          <w:tcPr>
            <w:tcW w:w="1042" w:type="pct"/>
            <w:noWrap/>
          </w:tcPr>
          <w:p>
            <w:pPr>
              <w:pStyle w:val="8"/>
              <w:spacing w:line="360" w:lineRule="auto"/>
              <w:rPr>
                <w:rFonts w:ascii="宋体" w:hAnsi="宋体" w:eastAsia="宋体" w:cs="Times New Roman"/>
                <w:sz w:val="21"/>
                <w:szCs w:val="21"/>
              </w:rPr>
            </w:pPr>
          </w:p>
        </w:tc>
        <w:tc>
          <w:tcPr>
            <w:tcW w:w="923"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895" w:type="pct"/>
            <w:noWrap/>
            <w:vAlign w:val="center"/>
          </w:tcPr>
          <w:p>
            <w:pPr>
              <w:pStyle w:val="8"/>
              <w:spacing w:line="360" w:lineRule="auto"/>
              <w:rPr>
                <w:rFonts w:ascii="宋体" w:hAnsi="宋体" w:eastAsia="宋体" w:cs="Times New Roman"/>
                <w:sz w:val="21"/>
                <w:szCs w:val="21"/>
              </w:rPr>
            </w:pPr>
          </w:p>
        </w:tc>
        <w:tc>
          <w:tcPr>
            <w:tcW w:w="989" w:type="pct"/>
            <w:noWrap/>
            <w:vAlign w:val="center"/>
          </w:tcPr>
          <w:p>
            <w:pPr>
              <w:pStyle w:val="8"/>
              <w:spacing w:line="360" w:lineRule="auto"/>
              <w:rPr>
                <w:rFonts w:ascii="宋体" w:hAnsi="宋体" w:eastAsia="宋体" w:cs="Times New Roman"/>
                <w:sz w:val="21"/>
                <w:szCs w:val="21"/>
              </w:rPr>
            </w:pPr>
          </w:p>
        </w:tc>
        <w:tc>
          <w:tcPr>
            <w:tcW w:w="807" w:type="pct"/>
            <w:noWrap/>
          </w:tcPr>
          <w:p>
            <w:pPr>
              <w:pStyle w:val="8"/>
              <w:spacing w:line="360" w:lineRule="auto"/>
              <w:rPr>
                <w:rFonts w:ascii="宋体" w:hAnsi="宋体" w:eastAsia="宋体" w:cs="Times New Roman"/>
                <w:sz w:val="21"/>
                <w:szCs w:val="21"/>
              </w:rPr>
            </w:pPr>
          </w:p>
        </w:tc>
        <w:tc>
          <w:tcPr>
            <w:tcW w:w="1042" w:type="pct"/>
            <w:noWrap/>
          </w:tcPr>
          <w:p>
            <w:pPr>
              <w:pStyle w:val="8"/>
              <w:spacing w:line="360" w:lineRule="auto"/>
              <w:rPr>
                <w:rFonts w:ascii="宋体" w:hAnsi="宋体" w:eastAsia="宋体" w:cs="Times New Roman"/>
                <w:sz w:val="21"/>
                <w:szCs w:val="21"/>
              </w:rPr>
            </w:pPr>
          </w:p>
        </w:tc>
        <w:tc>
          <w:tcPr>
            <w:tcW w:w="923" w:type="pct"/>
            <w:noWrap/>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jc w:val="center"/>
        <w:rPr>
          <w:rFonts w:ascii="宋体" w:hAnsi="宋体"/>
          <w:b/>
          <w:bCs/>
          <w:sz w:val="24"/>
          <w:szCs w:val="24"/>
        </w:rPr>
      </w:pPr>
      <w:r>
        <w:rPr>
          <w:rFonts w:ascii="宋体" w:hAnsi="宋体" w:cs="宋体"/>
          <w:lang w:val="zh-CN"/>
        </w:rPr>
        <w:br w:type="page"/>
      </w:r>
      <w:r>
        <w:rPr>
          <w:rFonts w:hint="eastAsia" w:ascii="宋体" w:hAnsi="宋体"/>
          <w:b/>
          <w:bCs/>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1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69"/>
        <w:gridCol w:w="1404"/>
        <w:gridCol w:w="1142"/>
        <w:gridCol w:w="1526"/>
        <w:gridCol w:w="148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spacing w:line="360" w:lineRule="auto"/>
        <w:rPr>
          <w:rFonts w:ascii="宋体" w:hAnsi="宋体"/>
          <w:b/>
          <w:bCs/>
          <w:sz w:val="36"/>
          <w:szCs w:val="36"/>
        </w:rPr>
      </w:pPr>
      <w:r>
        <w:rPr>
          <w:rFonts w:hint="eastAsia" w:ascii="宋体" w:hAnsi="宋体" w:cs="宋体"/>
          <w:lang w:val="zh-CN"/>
        </w:rPr>
        <w:t>说明：所投产品环境标志产品认证证书须附后。</w:t>
      </w: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bookmarkStart w:id="6" w:name="OLE_LINK14"/>
      <w:bookmarkStart w:id="7" w:name="OLE_LINK13"/>
      <w:r>
        <w:rPr>
          <w:rFonts w:hint="eastAsia" w:ascii="宋体" w:hAnsi="宋体"/>
          <w:b/>
          <w:bCs/>
          <w:sz w:val="24"/>
          <w:szCs w:val="24"/>
        </w:rPr>
        <w:t>4.9 残疾人福利性单位声明函</w:t>
      </w:r>
    </w:p>
    <w:bookmarkEnd w:id="6"/>
    <w:bookmarkEnd w:id="7"/>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pPr>
        <w:spacing w:line="480" w:lineRule="auto"/>
        <w:ind w:left="4358" w:leftChars="2075"/>
        <w:rPr>
          <w:rFonts w:ascii="宋体" w:hAnsi="宋体" w:cs="Arial"/>
        </w:rPr>
      </w:pPr>
      <w:r>
        <w:rPr>
          <w:rFonts w:hint="eastAsia" w:ascii="宋体" w:hAnsi="宋体" w:cs="Arial"/>
        </w:rPr>
        <w:t xml:space="preserve"> 日    期：      年    月    日</w:t>
      </w:r>
    </w:p>
    <w:p>
      <w:pPr>
        <w:spacing w:line="480" w:lineRule="auto"/>
        <w:ind w:left="4358" w:leftChars="2075"/>
        <w:rPr>
          <w:rFonts w:ascii="宋体" w:hAnsi="宋体" w:cs="Arial"/>
        </w:rPr>
      </w:pPr>
    </w:p>
    <w:p/>
    <w:p/>
    <w:p/>
    <w:p/>
    <w:p/>
    <w:p/>
    <w:p/>
    <w:p/>
    <w:p/>
    <w:p/>
    <w:p/>
    <w:p/>
    <w:p/>
    <w:p/>
    <w:p/>
    <w:p/>
    <w:p/>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28"/>
          <w:szCs w:val="28"/>
        </w:rPr>
      </w:pPr>
      <w:r>
        <w:rPr>
          <w:rFonts w:hint="eastAsia" w:ascii="宋体" w:hAnsi="宋体" w:cs="黑体"/>
          <w:b/>
          <w:bCs/>
          <w:sz w:val="28"/>
          <w:szCs w:val="28"/>
        </w:rPr>
        <w:t>4.10监狱企业证明函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除招标文件另有规定外，供应商认为需要提交的其他证明材料或资料加盖供应商单位公章后应在此项下提交。</w:t>
      </w:r>
    </w:p>
    <w:p/>
    <w:p/>
    <w:p/>
    <w:p/>
    <w:p/>
    <w:p/>
    <w:p/>
    <w:p/>
    <w:p/>
    <w:p/>
    <w:p/>
    <w:p/>
    <w:p/>
    <w:p/>
    <w:p/>
    <w:p/>
    <w:p>
      <w:pPr>
        <w:widowControl/>
        <w:spacing w:before="100" w:beforeAutospacing="1" w:after="100" w:afterAutospacing="1" w:line="360" w:lineRule="auto"/>
        <w:jc w:val="center"/>
      </w:pPr>
    </w:p>
    <w:p/>
    <w:p/>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Calibri" w:hAnsi="Calibri"/>
        <w:sz w:val="17"/>
        <w:szCs w:val="17"/>
      </w:rPr>
    </w:pPr>
    <w:r>
      <w:rPr>
        <w:sz w:val="17"/>
      </w:rP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4"/>
      <w:rPr>
        <w:rFonts w:ascii="Calibri" w:hAnsi="Calibri"/>
        <w:sz w:val="17"/>
        <w:szCs w:val="17"/>
      </w:rPr>
    </w:pPr>
    <w:r>
      <w:rPr>
        <w:sz w:val="17"/>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055F6A61"/>
    <w:multiLevelType w:val="singleLevel"/>
    <w:tmpl w:val="055F6A61"/>
    <w:lvl w:ilvl="0" w:tentative="0">
      <w:start w:val="1"/>
      <w:numFmt w:val="decimal"/>
      <w:suff w:val="space"/>
      <w:lvlText w:val="%1、"/>
      <w:lvlJc w:val="left"/>
    </w:lvl>
  </w:abstractNum>
  <w:abstractNum w:abstractNumId="4">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BmZDc2MDM1MjYxNzgzMDkyM2EwOWRiMGY4NzJhOGQifQ=="/>
  </w:docVars>
  <w:rsids>
    <w:rsidRoot w:val="6D084A93"/>
    <w:rsid w:val="00365F73"/>
    <w:rsid w:val="00371C7C"/>
    <w:rsid w:val="003F279E"/>
    <w:rsid w:val="00616FF9"/>
    <w:rsid w:val="00B42FD9"/>
    <w:rsid w:val="00B440BB"/>
    <w:rsid w:val="00B56231"/>
    <w:rsid w:val="00EA2F31"/>
    <w:rsid w:val="05461B09"/>
    <w:rsid w:val="0C56138D"/>
    <w:rsid w:val="0C747876"/>
    <w:rsid w:val="0FB75ADD"/>
    <w:rsid w:val="12993BC0"/>
    <w:rsid w:val="13B7634D"/>
    <w:rsid w:val="14406000"/>
    <w:rsid w:val="165F6235"/>
    <w:rsid w:val="213D7E0C"/>
    <w:rsid w:val="21F46916"/>
    <w:rsid w:val="292559B5"/>
    <w:rsid w:val="2E316F9A"/>
    <w:rsid w:val="38545966"/>
    <w:rsid w:val="39243851"/>
    <w:rsid w:val="39F524AB"/>
    <w:rsid w:val="3BEB1A3D"/>
    <w:rsid w:val="3C84061A"/>
    <w:rsid w:val="3D164FCE"/>
    <w:rsid w:val="3D7D28F7"/>
    <w:rsid w:val="45B46A7F"/>
    <w:rsid w:val="4713623B"/>
    <w:rsid w:val="4F6E725F"/>
    <w:rsid w:val="525B2B18"/>
    <w:rsid w:val="53F54EDB"/>
    <w:rsid w:val="53FE3E54"/>
    <w:rsid w:val="5C113CD8"/>
    <w:rsid w:val="5ED23B3A"/>
    <w:rsid w:val="5F0059FA"/>
    <w:rsid w:val="6468709D"/>
    <w:rsid w:val="6C0D0B21"/>
    <w:rsid w:val="6D084A93"/>
    <w:rsid w:val="6E55333D"/>
    <w:rsid w:val="702F2CF7"/>
    <w:rsid w:val="727A7D7A"/>
    <w:rsid w:val="741862F7"/>
    <w:rsid w:val="78C63702"/>
    <w:rsid w:val="799B06C0"/>
    <w:rsid w:val="7AF53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5">
    <w:name w:val="heading 2"/>
    <w:basedOn w:val="1"/>
    <w:next w:val="1"/>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cs="Times New Roman"/>
      <w:kern w:val="0"/>
      <w:sz w:val="20"/>
    </w:rPr>
  </w:style>
  <w:style w:type="paragraph" w:customStyle="1" w:styleId="3">
    <w:name w:val="style4"/>
    <w:basedOn w:val="1"/>
    <w:next w:val="4"/>
    <w:qFormat/>
    <w:uiPriority w:val="0"/>
    <w:pPr>
      <w:widowControl/>
      <w:spacing w:before="280" w:after="280"/>
    </w:pPr>
    <w:rPr>
      <w:rFonts w:ascii="宋体" w:cs="Times New Roman"/>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Normal Indent"/>
    <w:basedOn w:val="1"/>
    <w:next w:val="7"/>
    <w:unhideWhenUsed/>
    <w:qFormat/>
    <w:uiPriority w:val="0"/>
    <w:pPr>
      <w:ind w:firstLine="425"/>
    </w:pPr>
    <w:rPr>
      <w:rFonts w:cs="Times New Roman"/>
    </w:rPr>
  </w:style>
  <w:style w:type="paragraph" w:styleId="7">
    <w:name w:val="Body Text 2"/>
    <w:basedOn w:val="1"/>
    <w:next w:val="1"/>
    <w:qFormat/>
    <w:uiPriority w:val="0"/>
    <w:pPr>
      <w:widowControl/>
      <w:spacing w:before="100" w:beforeAutospacing="1" w:after="100" w:afterAutospacing="1"/>
      <w:jc w:val="left"/>
    </w:pPr>
    <w:rPr>
      <w:rFonts w:ascii="宋体" w:hAnsi="宋体" w:cs="Times New Roman"/>
      <w:kern w:val="0"/>
      <w:sz w:val="24"/>
    </w:rPr>
  </w:style>
  <w:style w:type="paragraph" w:styleId="8">
    <w:name w:val="caption"/>
    <w:basedOn w:val="1"/>
    <w:next w:val="1"/>
    <w:qFormat/>
    <w:uiPriority w:val="0"/>
    <w:rPr>
      <w:rFonts w:ascii="Arial" w:hAnsi="Arial" w:eastAsia="黑体" w:cs="Arial"/>
      <w:sz w:val="20"/>
      <w:szCs w:val="20"/>
    </w:rPr>
  </w:style>
  <w:style w:type="paragraph" w:styleId="9">
    <w:name w:val="Body Text Indent"/>
    <w:basedOn w:val="1"/>
    <w:next w:val="10"/>
    <w:unhideWhenUsed/>
    <w:qFormat/>
    <w:uiPriority w:val="99"/>
    <w:pPr>
      <w:spacing w:after="120"/>
      <w:ind w:left="420" w:leftChars="200"/>
    </w:pPr>
    <w:rPr>
      <w:rFonts w:cs="Times New Roman"/>
      <w:kern w:val="0"/>
      <w:sz w:val="20"/>
    </w:rPr>
  </w:style>
  <w:style w:type="paragraph" w:styleId="10">
    <w:name w:val="Body Text First Indent 2"/>
    <w:basedOn w:val="9"/>
    <w:next w:val="11"/>
    <w:qFormat/>
    <w:uiPriority w:val="0"/>
    <w:pPr>
      <w:ind w:firstLine="420" w:firstLineChars="200"/>
    </w:pPr>
  </w:style>
  <w:style w:type="paragraph" w:styleId="11">
    <w:name w:val="Date"/>
    <w:basedOn w:val="1"/>
    <w:next w:val="1"/>
    <w:qFormat/>
    <w:uiPriority w:val="0"/>
    <w:pPr>
      <w:ind w:left="100" w:leftChars="2500"/>
    </w:pPr>
    <w:rPr>
      <w:rFonts w:ascii="Calibri" w:hAnsi="Calibri" w:cs="Times New Roman"/>
      <w:kern w:val="0"/>
      <w:sz w:val="20"/>
    </w:rPr>
  </w:style>
  <w:style w:type="paragraph" w:styleId="12">
    <w:name w:val="Plain Text"/>
    <w:basedOn w:val="1"/>
    <w:unhideWhenUsed/>
    <w:qFormat/>
    <w:uiPriority w:val="0"/>
    <w:rPr>
      <w:rFonts w:cs="Times New Roman"/>
      <w:kern w:val="0"/>
      <w:sz w:val="24"/>
      <w:szCs w:val="24"/>
    </w:rPr>
  </w:style>
  <w:style w:type="paragraph" w:styleId="13">
    <w:name w:val="Balloon Text"/>
    <w:basedOn w:val="1"/>
    <w:link w:val="29"/>
    <w:qFormat/>
    <w:uiPriority w:val="0"/>
    <w:rPr>
      <w:sz w:val="18"/>
      <w:szCs w:val="18"/>
    </w:rPr>
  </w:style>
  <w:style w:type="paragraph" w:styleId="14">
    <w:name w:val="footer"/>
    <w:basedOn w:val="1"/>
    <w:unhideWhenUsed/>
    <w:qFormat/>
    <w:uiPriority w:val="99"/>
    <w:pPr>
      <w:snapToGrid w:val="0"/>
      <w:jc w:val="left"/>
    </w:pPr>
    <w:rPr>
      <w:rFonts w:cs="Times New Roman"/>
      <w:kern w:val="0"/>
      <w:sz w:val="18"/>
      <w:szCs w:val="18"/>
    </w:rPr>
  </w:style>
  <w:style w:type="paragraph" w:styleId="15">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2"/>
    <w:next w:val="10"/>
    <w:unhideWhenUsed/>
    <w:qFormat/>
    <w:uiPriority w:val="0"/>
    <w:pPr>
      <w:spacing w:before="100" w:beforeAutospacing="1"/>
      <w:ind w:firstLine="420" w:firstLineChars="100"/>
    </w:pPr>
    <w:rPr>
      <w:rFonts w:ascii="宋体"/>
      <w:sz w:val="34"/>
      <w:szCs w:val="34"/>
    </w:rPr>
  </w:style>
  <w:style w:type="character" w:styleId="20">
    <w:name w:val="Hyperlink"/>
    <w:unhideWhenUsed/>
    <w:qFormat/>
    <w:uiPriority w:val="99"/>
    <w:rPr>
      <w:color w:val="000000"/>
      <w:u w:val="none"/>
    </w:rPr>
  </w:style>
  <w:style w:type="paragraph" w:customStyle="1" w:styleId="21">
    <w:name w:val="无间隔1"/>
    <w:basedOn w:val="1"/>
    <w:qFormat/>
    <w:uiPriority w:val="99"/>
    <w:pPr>
      <w:spacing w:line="400" w:lineRule="exact"/>
    </w:pPr>
  </w:style>
  <w:style w:type="paragraph" w:styleId="22">
    <w:name w:val="List Paragraph"/>
    <w:basedOn w:val="1"/>
    <w:qFormat/>
    <w:uiPriority w:val="99"/>
    <w:pPr>
      <w:ind w:firstLine="420" w:firstLineChars="200"/>
    </w:pPr>
  </w:style>
  <w:style w:type="character" w:customStyle="1" w:styleId="23">
    <w:name w:val="NormalCharacter"/>
    <w:qFormat/>
    <w:uiPriority w:val="0"/>
  </w:style>
  <w:style w:type="paragraph" w:customStyle="1" w:styleId="24">
    <w:name w:val="样式 样式 样式 样式 标题 2 + 宋体 五号 非加粗 黑色 + 段前: 6 磅 段后: 0 磅 行距: 单倍行距 + 段前:..."/>
    <w:basedOn w:val="1"/>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25">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26">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27">
    <w:name w:val="日期1"/>
    <w:basedOn w:val="1"/>
    <w:next w:val="1"/>
    <w:qFormat/>
    <w:uiPriority w:val="0"/>
    <w:rPr>
      <w:rFonts w:cs="Times New Roman"/>
      <w:kern w:val="0"/>
      <w:sz w:val="24"/>
      <w:szCs w:val="24"/>
    </w:rPr>
  </w:style>
  <w:style w:type="character" w:customStyle="1" w:styleId="28">
    <w:name w:val="页眉 Char"/>
    <w:basedOn w:val="19"/>
    <w:link w:val="15"/>
    <w:qFormat/>
    <w:uiPriority w:val="0"/>
    <w:rPr>
      <w:rFonts w:cs="Calibri"/>
      <w:kern w:val="2"/>
      <w:sz w:val="18"/>
      <w:szCs w:val="18"/>
    </w:rPr>
  </w:style>
  <w:style w:type="character" w:customStyle="1" w:styleId="29">
    <w:name w:val="批注框文本 Char"/>
    <w:basedOn w:val="19"/>
    <w:link w:val="13"/>
    <w:qFormat/>
    <w:uiPriority w:val="0"/>
    <w:rPr>
      <w:rFonts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40864</Words>
  <Characters>44872</Characters>
  <Lines>70</Lines>
  <Paragraphs>98</Paragraphs>
  <TotalTime>49</TotalTime>
  <ScaleCrop>false</ScaleCrop>
  <LinksUpToDate>false</LinksUpToDate>
  <CharactersWithSpaces>46240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2024-01-30T05:29:00Z</dcterms:created>
  <dc:creator>a~娅乖~</dc:creator>
  <cp:lastModifiedBy>a~娅乖~</cp:lastModifiedBy>
  <cp:lastPrinted>2024-07-08T00:15:00Z</cp:lastPrinted>
  <dcterms:modified xsi:type="dcterms:W3CDTF">2024-07-08T05:16:01Z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94E5BE6871454CABB0A331B82C607DFA</vt:lpwstr>
  </property>
</Properties>
</file>