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F4316">
      <w:pPr>
        <w:jc w:val="center"/>
        <w:rPr>
          <w:rFonts w:hint="eastAsia" w:ascii="宋体" w:hAnsi="宋体" w:cs="宋体"/>
          <w:b/>
          <w:bCs/>
          <w:sz w:val="44"/>
          <w:szCs w:val="44"/>
        </w:rPr>
      </w:pPr>
      <w:r>
        <w:rPr>
          <w:rFonts w:hint="eastAsia" w:ascii="宋体" w:hAnsi="宋体" w:cs="宋体"/>
          <w:b/>
          <w:bCs/>
          <w:sz w:val="44"/>
          <w:szCs w:val="44"/>
        </w:rPr>
        <w:t>长葛市教育体育局陈寔路学校空调、教室</w:t>
      </w:r>
    </w:p>
    <w:p w14:paraId="06567A45">
      <w:pPr>
        <w:jc w:val="center"/>
        <w:rPr>
          <w:rFonts w:hint="eastAsia" w:ascii="宋体" w:hAnsi="宋体" w:cs="宋体"/>
          <w:b/>
          <w:bCs/>
          <w:sz w:val="44"/>
          <w:szCs w:val="44"/>
        </w:rPr>
      </w:pPr>
      <w:r>
        <w:rPr>
          <w:rFonts w:hint="eastAsia" w:ascii="宋体" w:hAnsi="宋体" w:cs="宋体"/>
          <w:b/>
          <w:bCs/>
          <w:sz w:val="44"/>
          <w:szCs w:val="44"/>
        </w:rPr>
        <w:t>多媒体设备、教师电脑、打印机等电教</w:t>
      </w:r>
    </w:p>
    <w:p w14:paraId="389FA611">
      <w:pPr>
        <w:jc w:val="center"/>
        <w:rPr>
          <w:rFonts w:ascii="宋体" w:hAnsi="宋体" w:cs="宋体"/>
          <w:b/>
          <w:bCs/>
          <w:sz w:val="44"/>
          <w:szCs w:val="44"/>
        </w:rPr>
      </w:pPr>
      <w:r>
        <w:rPr>
          <w:rFonts w:hint="eastAsia" w:ascii="宋体" w:hAnsi="宋体" w:cs="宋体"/>
          <w:b/>
          <w:bCs/>
          <w:sz w:val="44"/>
          <w:szCs w:val="44"/>
        </w:rPr>
        <w:t>设施及电器类购置项目（不见面开标）</w:t>
      </w:r>
    </w:p>
    <w:p w14:paraId="62DECDFD">
      <w:pPr>
        <w:adjustRightInd w:val="0"/>
        <w:snapToGrid w:val="0"/>
        <w:spacing w:line="276" w:lineRule="auto"/>
        <w:rPr>
          <w:rFonts w:ascii="仿宋" w:hAnsi="仿宋" w:eastAsia="仿宋" w:cs="仿宋"/>
          <w:b/>
          <w:sz w:val="72"/>
          <w:szCs w:val="72"/>
        </w:rPr>
      </w:pPr>
    </w:p>
    <w:p w14:paraId="4EAEDEE5">
      <w:pPr>
        <w:adjustRightInd w:val="0"/>
        <w:snapToGrid w:val="0"/>
        <w:spacing w:line="276" w:lineRule="auto"/>
        <w:jc w:val="center"/>
        <w:rPr>
          <w:rFonts w:ascii="仿宋" w:hAnsi="仿宋" w:eastAsia="仿宋" w:cs="仿宋"/>
          <w:b/>
          <w:sz w:val="72"/>
          <w:szCs w:val="72"/>
        </w:rPr>
      </w:pPr>
    </w:p>
    <w:p w14:paraId="729D192E">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7A8D8B63">
      <w:pPr>
        <w:adjustRightInd w:val="0"/>
        <w:snapToGrid w:val="0"/>
        <w:spacing w:line="276" w:lineRule="auto"/>
        <w:jc w:val="center"/>
        <w:rPr>
          <w:rFonts w:ascii="仿宋" w:hAnsi="仿宋" w:eastAsia="仿宋" w:cs="仿宋"/>
          <w:b/>
          <w:bCs/>
          <w:sz w:val="30"/>
          <w:szCs w:val="30"/>
        </w:rPr>
      </w:pPr>
    </w:p>
    <w:p w14:paraId="3B9E5E4F">
      <w:pPr>
        <w:adjustRightInd w:val="0"/>
        <w:snapToGrid w:val="0"/>
        <w:spacing w:line="276" w:lineRule="auto"/>
        <w:jc w:val="center"/>
        <w:rPr>
          <w:rFonts w:ascii="仿宋" w:hAnsi="仿宋" w:eastAsia="仿宋" w:cs="仿宋"/>
          <w:b/>
          <w:bCs/>
          <w:sz w:val="30"/>
          <w:szCs w:val="30"/>
        </w:rPr>
      </w:pPr>
    </w:p>
    <w:p w14:paraId="0EB0D026">
      <w:pPr>
        <w:adjustRightInd w:val="0"/>
        <w:snapToGrid w:val="0"/>
        <w:spacing w:line="276" w:lineRule="auto"/>
        <w:jc w:val="center"/>
        <w:rPr>
          <w:rFonts w:ascii="宋体" w:hAnsi="宋体" w:cs="宋体"/>
          <w:b/>
          <w:bCs/>
          <w:sz w:val="30"/>
          <w:szCs w:val="30"/>
          <w:highlight w:val="red"/>
        </w:rPr>
      </w:pPr>
      <w:r>
        <w:rPr>
          <w:rFonts w:hint="eastAsia" w:ascii="宋体" w:hAnsi="宋体" w:cs="宋体"/>
          <w:b/>
          <w:bCs/>
          <w:sz w:val="30"/>
          <w:szCs w:val="30"/>
        </w:rPr>
        <w:t>项目编号：长招采磋商【2024】0</w:t>
      </w:r>
      <w:r>
        <w:rPr>
          <w:rFonts w:hint="eastAsia" w:ascii="宋体" w:hAnsi="宋体" w:cs="宋体"/>
          <w:b/>
          <w:bCs/>
          <w:sz w:val="30"/>
          <w:szCs w:val="30"/>
          <w:lang w:val="en-US" w:eastAsia="zh-CN"/>
        </w:rPr>
        <w:t>11</w:t>
      </w:r>
      <w:r>
        <w:rPr>
          <w:rFonts w:hint="eastAsia" w:ascii="宋体" w:hAnsi="宋体" w:cs="宋体"/>
          <w:b/>
          <w:bCs/>
          <w:sz w:val="30"/>
          <w:szCs w:val="30"/>
        </w:rPr>
        <w:t>号</w:t>
      </w:r>
    </w:p>
    <w:p w14:paraId="604F10B1">
      <w:pPr>
        <w:rPr>
          <w:rFonts w:ascii="宋体" w:hAnsi="宋体" w:cs="宋体"/>
        </w:rPr>
      </w:pPr>
    </w:p>
    <w:p w14:paraId="309FB196">
      <w:pPr>
        <w:rPr>
          <w:rFonts w:ascii="宋体" w:hAnsi="宋体" w:cs="宋体"/>
        </w:rPr>
      </w:pPr>
    </w:p>
    <w:p w14:paraId="5BAE40E2">
      <w:pPr>
        <w:rPr>
          <w:rFonts w:ascii="宋体" w:hAnsi="宋体" w:cs="宋体"/>
        </w:rPr>
      </w:pPr>
    </w:p>
    <w:p w14:paraId="7ADA7BD7">
      <w:pPr>
        <w:rPr>
          <w:rFonts w:ascii="宋体" w:hAnsi="宋体" w:cs="宋体"/>
        </w:rPr>
      </w:pPr>
    </w:p>
    <w:p w14:paraId="55B63570">
      <w:pPr>
        <w:rPr>
          <w:rFonts w:ascii="宋体" w:hAnsi="宋体" w:cs="宋体"/>
        </w:rPr>
      </w:pPr>
    </w:p>
    <w:p w14:paraId="64E6951C">
      <w:pPr>
        <w:rPr>
          <w:rFonts w:ascii="宋体" w:hAnsi="宋体" w:cs="宋体"/>
        </w:rPr>
      </w:pPr>
    </w:p>
    <w:p w14:paraId="6FE448D4">
      <w:pPr>
        <w:rPr>
          <w:rFonts w:ascii="宋体" w:hAnsi="宋体" w:cs="宋体"/>
        </w:rPr>
      </w:pPr>
    </w:p>
    <w:p w14:paraId="44078506">
      <w:pPr>
        <w:rPr>
          <w:rFonts w:ascii="宋体" w:hAnsi="宋体" w:cs="宋体"/>
        </w:rPr>
      </w:pPr>
    </w:p>
    <w:p w14:paraId="31D06C96">
      <w:pPr>
        <w:rPr>
          <w:rFonts w:ascii="宋体" w:hAnsi="宋体" w:cs="宋体"/>
          <w:b/>
          <w:bCs/>
          <w:sz w:val="36"/>
          <w:szCs w:val="36"/>
        </w:rPr>
      </w:pPr>
    </w:p>
    <w:p w14:paraId="1D5A022D">
      <w:pPr>
        <w:autoSpaceDE w:val="0"/>
        <w:autoSpaceDN w:val="0"/>
        <w:adjustRightInd w:val="0"/>
        <w:spacing w:line="700" w:lineRule="exact"/>
        <w:ind w:firstLine="1606" w:firstLineChars="500"/>
        <w:rPr>
          <w:rFonts w:ascii="宋体" w:hAnsi="宋体" w:cs="仿宋"/>
          <w:b/>
          <w:bCs/>
          <w:sz w:val="32"/>
          <w:szCs w:val="36"/>
        </w:rPr>
      </w:pPr>
      <w:r>
        <w:rPr>
          <w:rFonts w:hint="eastAsia" w:ascii="宋体" w:hAnsi="宋体" w:cs="仿宋"/>
          <w:b/>
          <w:bCs/>
          <w:sz w:val="32"/>
          <w:szCs w:val="36"/>
        </w:rPr>
        <w:t>采购单位：长葛市教育体育局</w:t>
      </w:r>
    </w:p>
    <w:p w14:paraId="76FE8DC6">
      <w:pPr>
        <w:autoSpaceDE w:val="0"/>
        <w:autoSpaceDN w:val="0"/>
        <w:adjustRightInd w:val="0"/>
        <w:spacing w:line="700" w:lineRule="exact"/>
        <w:ind w:firstLine="1590" w:firstLineChars="495"/>
        <w:rPr>
          <w:rFonts w:ascii="宋体" w:hAnsi="宋体" w:cs="仿宋"/>
          <w:b/>
          <w:bCs/>
          <w:sz w:val="32"/>
          <w:szCs w:val="36"/>
        </w:rPr>
      </w:pPr>
    </w:p>
    <w:p w14:paraId="173AC480">
      <w:pPr>
        <w:autoSpaceDE w:val="0"/>
        <w:autoSpaceDN w:val="0"/>
        <w:adjustRightInd w:val="0"/>
        <w:spacing w:line="700" w:lineRule="exact"/>
        <w:ind w:firstLine="1606" w:firstLineChars="500"/>
        <w:jc w:val="both"/>
        <w:rPr>
          <w:rFonts w:ascii="宋体" w:hAnsi="宋体" w:cs="仿宋"/>
          <w:b/>
          <w:bCs/>
          <w:sz w:val="32"/>
          <w:szCs w:val="36"/>
        </w:rPr>
      </w:pPr>
      <w:r>
        <w:rPr>
          <w:rFonts w:hint="eastAsia" w:ascii="宋体" w:hAnsi="宋体" w:cs="仿宋"/>
          <w:b/>
          <w:bCs/>
          <w:sz w:val="32"/>
          <w:szCs w:val="36"/>
        </w:rPr>
        <w:t>集采机构：长葛市公共资源交易中心</w:t>
      </w:r>
    </w:p>
    <w:p w14:paraId="29AB31A4">
      <w:pPr>
        <w:autoSpaceDE w:val="0"/>
        <w:autoSpaceDN w:val="0"/>
        <w:adjustRightInd w:val="0"/>
        <w:spacing w:line="700" w:lineRule="exact"/>
        <w:ind w:firstLine="1590" w:firstLineChars="495"/>
        <w:rPr>
          <w:rFonts w:ascii="宋体" w:hAnsi="宋体" w:cs="仿宋"/>
          <w:b/>
          <w:bCs/>
          <w:sz w:val="32"/>
          <w:szCs w:val="36"/>
        </w:rPr>
      </w:pPr>
    </w:p>
    <w:p w14:paraId="21A9569F">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日   期：二〇二四年</w:t>
      </w:r>
      <w:r>
        <w:rPr>
          <w:rFonts w:hint="eastAsia" w:ascii="宋体" w:hAnsi="宋体" w:cs="仿宋"/>
          <w:b/>
          <w:bCs/>
          <w:sz w:val="32"/>
          <w:szCs w:val="36"/>
          <w:lang w:eastAsia="zh-CN"/>
        </w:rPr>
        <w:t>七</w:t>
      </w:r>
      <w:r>
        <w:rPr>
          <w:rFonts w:hint="eastAsia" w:ascii="宋体" w:hAnsi="宋体" w:cs="仿宋"/>
          <w:b/>
          <w:bCs/>
          <w:sz w:val="32"/>
          <w:szCs w:val="36"/>
        </w:rPr>
        <w:t>月</w:t>
      </w:r>
    </w:p>
    <w:p w14:paraId="6BC9B782">
      <w:pPr>
        <w:widowControl/>
        <w:jc w:val="left"/>
        <w:rPr>
          <w:rFonts w:ascii="宋体" w:hAnsi="宋体"/>
          <w:b/>
          <w:bCs/>
          <w:spacing w:val="-17"/>
          <w:sz w:val="48"/>
          <w:szCs w:val="48"/>
        </w:rPr>
      </w:pPr>
    </w:p>
    <w:p w14:paraId="11470363">
      <w:pPr>
        <w:widowControl/>
        <w:jc w:val="left"/>
        <w:rPr>
          <w:rFonts w:ascii="宋体" w:hAnsi="宋体"/>
          <w:b/>
          <w:bCs/>
          <w:sz w:val="44"/>
          <w:szCs w:val="44"/>
        </w:rPr>
      </w:pPr>
      <w:r>
        <w:rPr>
          <w:rFonts w:ascii="宋体" w:hAnsi="宋体"/>
          <w:b/>
          <w:bCs/>
          <w:sz w:val="44"/>
          <w:szCs w:val="44"/>
        </w:rPr>
        <w:br w:type="page"/>
      </w:r>
    </w:p>
    <w:p w14:paraId="61FF19A1">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    录</w:t>
      </w:r>
    </w:p>
    <w:p w14:paraId="19CFC120">
      <w:pPr>
        <w:spacing w:line="291" w:lineRule="auto"/>
        <w:rPr>
          <w:rFonts w:ascii="Arial"/>
        </w:rPr>
      </w:pPr>
    </w:p>
    <w:p w14:paraId="3799017A">
      <w:pPr>
        <w:spacing w:line="360" w:lineRule="auto"/>
        <w:ind w:firstLine="596" w:firstLineChars="200"/>
        <w:contextualSpacing/>
        <w:jc w:val="left"/>
        <w:rPr>
          <w:rFonts w:ascii="宋体" w:hAnsi="宋体" w:cs="宋体"/>
          <w:sz w:val="28"/>
          <w:szCs w:val="32"/>
        </w:rPr>
      </w:pPr>
      <w:r>
        <w:rPr>
          <w:rFonts w:ascii="宋体" w:hAnsi="宋体" w:cs="宋体"/>
          <w:spacing w:val="9"/>
          <w:position w:val="29"/>
          <w:sz w:val="28"/>
          <w:szCs w:val="32"/>
        </w:rPr>
        <w:t>第一章磋商邀</w:t>
      </w:r>
      <w:r>
        <w:rPr>
          <w:rFonts w:ascii="宋体" w:hAnsi="宋体" w:cs="宋体"/>
          <w:spacing w:val="8"/>
          <w:position w:val="29"/>
          <w:sz w:val="28"/>
          <w:szCs w:val="32"/>
        </w:rPr>
        <w:t>请</w:t>
      </w:r>
    </w:p>
    <w:p w14:paraId="32A1C2FF">
      <w:pPr>
        <w:spacing w:line="360" w:lineRule="auto"/>
        <w:ind w:firstLine="596" w:firstLineChars="200"/>
        <w:contextualSpacing/>
        <w:jc w:val="left"/>
        <w:rPr>
          <w:rFonts w:ascii="宋体" w:hAnsi="宋体" w:cs="宋体"/>
          <w:sz w:val="28"/>
          <w:szCs w:val="32"/>
        </w:rPr>
      </w:pPr>
      <w:r>
        <w:rPr>
          <w:rFonts w:ascii="宋体" w:hAnsi="宋体" w:cs="宋体"/>
          <w:spacing w:val="9"/>
          <w:sz w:val="28"/>
          <w:szCs w:val="32"/>
        </w:rPr>
        <w:t>第二章采购需</w:t>
      </w:r>
      <w:r>
        <w:rPr>
          <w:rFonts w:ascii="宋体" w:hAnsi="宋体" w:cs="宋体"/>
          <w:spacing w:val="8"/>
          <w:sz w:val="28"/>
          <w:szCs w:val="32"/>
        </w:rPr>
        <w:t>求</w:t>
      </w:r>
    </w:p>
    <w:p w14:paraId="07670A5E">
      <w:pPr>
        <w:spacing w:line="360" w:lineRule="auto"/>
        <w:ind w:firstLine="616" w:firstLineChars="200"/>
        <w:contextualSpacing/>
        <w:jc w:val="left"/>
        <w:rPr>
          <w:rFonts w:ascii="宋体" w:hAnsi="宋体" w:cs="宋体"/>
          <w:sz w:val="28"/>
          <w:szCs w:val="32"/>
        </w:rPr>
      </w:pPr>
      <w:r>
        <w:rPr>
          <w:rFonts w:ascii="宋体" w:hAnsi="宋体" w:cs="宋体"/>
          <w:spacing w:val="14"/>
          <w:position w:val="29"/>
          <w:sz w:val="28"/>
          <w:szCs w:val="32"/>
        </w:rPr>
        <w:t>第</w:t>
      </w:r>
      <w:r>
        <w:rPr>
          <w:rFonts w:ascii="宋体" w:hAnsi="宋体" w:cs="宋体"/>
          <w:spacing w:val="9"/>
          <w:position w:val="29"/>
          <w:sz w:val="28"/>
          <w:szCs w:val="32"/>
        </w:rPr>
        <w:t>三章供应商须知前附表</w:t>
      </w:r>
    </w:p>
    <w:p w14:paraId="527AE5A5">
      <w:pPr>
        <w:spacing w:line="360" w:lineRule="auto"/>
        <w:ind w:firstLine="616" w:firstLineChars="200"/>
        <w:contextualSpacing/>
        <w:jc w:val="left"/>
        <w:rPr>
          <w:rFonts w:ascii="宋体" w:hAnsi="宋体" w:cs="宋体"/>
          <w:sz w:val="28"/>
          <w:szCs w:val="32"/>
        </w:rPr>
      </w:pPr>
      <w:r>
        <w:rPr>
          <w:rFonts w:ascii="宋体" w:hAnsi="宋体" w:cs="宋体"/>
          <w:spacing w:val="14"/>
          <w:sz w:val="28"/>
          <w:szCs w:val="32"/>
        </w:rPr>
        <w:t>第</w:t>
      </w:r>
      <w:r>
        <w:rPr>
          <w:rFonts w:ascii="宋体" w:hAnsi="宋体" w:cs="宋体"/>
          <w:spacing w:val="8"/>
          <w:sz w:val="28"/>
          <w:szCs w:val="32"/>
        </w:rPr>
        <w:t>四章供应商须知</w:t>
      </w:r>
    </w:p>
    <w:p w14:paraId="75A52418">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一、概念释义</w:t>
      </w:r>
    </w:p>
    <w:p w14:paraId="0A574F75">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二、磋商文件说明</w:t>
      </w:r>
    </w:p>
    <w:p w14:paraId="50A0730A">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三、响应文件的编制</w:t>
      </w:r>
    </w:p>
    <w:p w14:paraId="14D5D95F">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四、响应文件的递交</w:t>
      </w:r>
    </w:p>
    <w:p w14:paraId="503EE065">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五、磋商和评审</w:t>
      </w:r>
    </w:p>
    <w:p w14:paraId="57C6F7A9">
      <w:pPr>
        <w:spacing w:line="360" w:lineRule="auto"/>
        <w:ind w:firstLine="592" w:firstLineChars="200"/>
        <w:contextualSpacing/>
        <w:jc w:val="left"/>
        <w:rPr>
          <w:rFonts w:ascii="宋体" w:hAnsi="宋体" w:cs="宋体"/>
          <w:spacing w:val="8"/>
          <w:position w:val="2"/>
          <w:sz w:val="28"/>
          <w:szCs w:val="32"/>
        </w:rPr>
      </w:pPr>
      <w:r>
        <w:rPr>
          <w:rFonts w:ascii="宋体" w:hAnsi="宋体" w:cs="宋体"/>
          <w:spacing w:val="8"/>
          <w:position w:val="2"/>
          <w:sz w:val="28"/>
          <w:szCs w:val="32"/>
        </w:rPr>
        <w:t>六、确认成交供应商和授予合同</w:t>
      </w:r>
    </w:p>
    <w:p w14:paraId="312628C7">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五章政府采购政策功能</w:t>
      </w:r>
    </w:p>
    <w:p w14:paraId="071D2B71">
      <w:pPr>
        <w:spacing w:line="360" w:lineRule="auto"/>
        <w:ind w:firstLine="600" w:firstLineChars="200"/>
        <w:contextualSpacing/>
        <w:jc w:val="left"/>
        <w:rPr>
          <w:rFonts w:ascii="宋体" w:hAnsi="宋体" w:cs="宋体"/>
          <w:sz w:val="28"/>
          <w:szCs w:val="32"/>
        </w:rPr>
      </w:pPr>
      <w:r>
        <w:rPr>
          <w:rFonts w:ascii="宋体" w:hAnsi="宋体" w:cs="宋体"/>
          <w:spacing w:val="10"/>
          <w:sz w:val="28"/>
          <w:szCs w:val="32"/>
        </w:rPr>
        <w:t>第六章对响应文件审查与评</w:t>
      </w:r>
      <w:r>
        <w:rPr>
          <w:rFonts w:ascii="宋体" w:hAnsi="宋体" w:cs="宋体"/>
          <w:spacing w:val="9"/>
          <w:sz w:val="28"/>
          <w:szCs w:val="32"/>
        </w:rPr>
        <w:t>审</w:t>
      </w:r>
    </w:p>
    <w:p w14:paraId="19D3FA2E">
      <w:pPr>
        <w:spacing w:line="360" w:lineRule="auto"/>
        <w:ind w:firstLine="624" w:firstLineChars="200"/>
        <w:contextualSpacing/>
        <w:jc w:val="left"/>
        <w:rPr>
          <w:rFonts w:ascii="宋体" w:hAnsi="宋体" w:cs="宋体"/>
          <w:sz w:val="28"/>
          <w:szCs w:val="32"/>
        </w:rPr>
      </w:pPr>
      <w:r>
        <w:rPr>
          <w:rFonts w:ascii="宋体" w:hAnsi="宋体" w:cs="宋体"/>
          <w:spacing w:val="16"/>
          <w:sz w:val="28"/>
          <w:szCs w:val="32"/>
        </w:rPr>
        <w:t>第</w:t>
      </w:r>
      <w:r>
        <w:rPr>
          <w:rFonts w:ascii="宋体" w:hAnsi="宋体" w:cs="宋体"/>
          <w:spacing w:val="9"/>
          <w:sz w:val="28"/>
          <w:szCs w:val="32"/>
        </w:rPr>
        <w:t>七章拟签订的合同文本</w:t>
      </w:r>
    </w:p>
    <w:p w14:paraId="0DE0C8FB">
      <w:pPr>
        <w:spacing w:line="360" w:lineRule="auto"/>
        <w:ind w:firstLine="624" w:firstLineChars="200"/>
        <w:contextualSpacing/>
        <w:jc w:val="left"/>
        <w:rPr>
          <w:rFonts w:ascii="宋体" w:hAnsi="宋体" w:cs="宋体"/>
          <w:spacing w:val="9"/>
          <w:sz w:val="28"/>
          <w:szCs w:val="32"/>
        </w:rPr>
      </w:pPr>
      <w:r>
        <w:rPr>
          <w:rFonts w:ascii="宋体" w:hAnsi="宋体" w:cs="宋体"/>
          <w:spacing w:val="16"/>
          <w:sz w:val="28"/>
          <w:szCs w:val="32"/>
        </w:rPr>
        <w:t>第</w:t>
      </w:r>
      <w:r>
        <w:rPr>
          <w:rFonts w:ascii="宋体" w:hAnsi="宋体" w:cs="宋体"/>
          <w:spacing w:val="9"/>
          <w:sz w:val="28"/>
          <w:szCs w:val="32"/>
        </w:rPr>
        <w:t>八章响应文件有关格式</w:t>
      </w:r>
    </w:p>
    <w:p w14:paraId="196245E0">
      <w:pPr>
        <w:spacing w:line="360" w:lineRule="auto"/>
        <w:ind w:firstLine="596" w:firstLineChars="200"/>
        <w:contextualSpacing/>
        <w:jc w:val="left"/>
        <w:rPr>
          <w:sz w:val="28"/>
          <w:szCs w:val="32"/>
        </w:rPr>
      </w:pPr>
      <w:r>
        <w:rPr>
          <w:rFonts w:ascii="宋体" w:hAnsi="宋体" w:cs="宋体"/>
          <w:spacing w:val="9"/>
          <w:sz w:val="28"/>
          <w:szCs w:val="32"/>
        </w:rPr>
        <w:br w:type="page"/>
      </w:r>
    </w:p>
    <w:p w14:paraId="1B1AA93F">
      <w:pPr>
        <w:numPr>
          <w:ilvl w:val="0"/>
          <w:numId w:val="1"/>
        </w:numPr>
        <w:jc w:val="center"/>
        <w:rPr>
          <w:rFonts w:ascii="宋体" w:hAnsi="宋体"/>
          <w:b/>
          <w:kern w:val="0"/>
          <w:sz w:val="32"/>
          <w:szCs w:val="32"/>
        </w:rPr>
      </w:pPr>
      <w:r>
        <w:rPr>
          <w:rFonts w:hint="eastAsia" w:ascii="宋体" w:hAnsi="宋体"/>
          <w:b/>
          <w:kern w:val="0"/>
          <w:sz w:val="32"/>
          <w:szCs w:val="32"/>
        </w:rPr>
        <w:t>磋商邀请</w:t>
      </w:r>
    </w:p>
    <w:p w14:paraId="5C8280B9">
      <w:pPr>
        <w:pStyle w:val="39"/>
        <w:spacing w:line="360" w:lineRule="auto"/>
        <w:ind w:right="210" w:rightChars="100" w:firstLine="0" w:firstLineChars="0"/>
        <w:contextualSpacing/>
        <w:jc w:val="center"/>
        <w:rPr>
          <w:rFonts w:hint="eastAsia" w:ascii="宋体" w:hAnsi="宋体" w:eastAsia="宋体" w:cs="宋体"/>
          <w:b/>
          <w:bCs/>
          <w:kern w:val="0"/>
          <w:sz w:val="32"/>
          <w:szCs w:val="32"/>
        </w:rPr>
      </w:pPr>
      <w:bookmarkStart w:id="0" w:name="OLE_LINK19"/>
      <w:bookmarkStart w:id="1" w:name="OLE_LINK20"/>
      <w:r>
        <w:rPr>
          <w:rFonts w:hint="eastAsia" w:ascii="宋体" w:hAnsi="宋体" w:eastAsia="宋体" w:cs="宋体"/>
          <w:b/>
          <w:bCs/>
          <w:kern w:val="0"/>
          <w:sz w:val="32"/>
          <w:szCs w:val="32"/>
        </w:rPr>
        <w:t>长葛市教育体育局陈寔路学校空调、</w:t>
      </w:r>
    </w:p>
    <w:p w14:paraId="4F4EA268">
      <w:pPr>
        <w:pStyle w:val="39"/>
        <w:spacing w:line="360" w:lineRule="auto"/>
        <w:ind w:right="210" w:rightChars="100" w:firstLine="0" w:firstLineChars="0"/>
        <w:contextualSpacing/>
        <w:jc w:val="center"/>
        <w:rPr>
          <w:rFonts w:ascii="宋体" w:hAnsi="宋体" w:eastAsia="宋体"/>
          <w:bCs/>
          <w:kern w:val="0"/>
          <w:sz w:val="24"/>
          <w:szCs w:val="24"/>
        </w:rPr>
      </w:pPr>
      <w:r>
        <w:rPr>
          <w:rFonts w:hint="eastAsia" w:ascii="宋体" w:hAnsi="宋体" w:eastAsia="宋体" w:cs="宋体"/>
          <w:b/>
          <w:bCs/>
          <w:kern w:val="0"/>
          <w:sz w:val="32"/>
          <w:szCs w:val="32"/>
        </w:rPr>
        <w:t>教室多媒体设备、教师电脑、打印机等电教设施及电器类购置项目（不见面开标）采购公告</w:t>
      </w:r>
    </w:p>
    <w:p w14:paraId="1AE83919">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bCs/>
          <w:kern w:val="0"/>
          <w:sz w:val="24"/>
          <w:szCs w:val="24"/>
        </w:rPr>
        <w:t>长葛市公共资源交易中心受长葛市教育体育局的委托，对“长葛市教育体育局陈寔路学校空调、教室多媒体设备、教师电脑、打印机等电教设施及电器类购置项目”进行竞争性磋商，欢迎合格的供应商参加磋商。</w:t>
      </w:r>
    </w:p>
    <w:p w14:paraId="487216C2">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 xml:space="preserve">一、项目基本情况 </w:t>
      </w:r>
    </w:p>
    <w:p w14:paraId="17443219">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1.1项目名称：长葛市教育体育局陈寔路学校空调、教室多媒体设备、教师电脑、打印机等电教设施及电器类购置项目（不见面开标）</w:t>
      </w:r>
    </w:p>
    <w:p w14:paraId="6AE74B5A">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1.2项目编号：长招采磋商【2024】0</w:t>
      </w:r>
      <w:r>
        <w:rPr>
          <w:rFonts w:hint="eastAsia" w:ascii="宋体" w:hAnsi="宋体"/>
          <w:bCs/>
          <w:kern w:val="0"/>
          <w:sz w:val="24"/>
          <w:szCs w:val="24"/>
          <w:lang w:val="en-US" w:eastAsia="zh-CN"/>
        </w:rPr>
        <w:t>11</w:t>
      </w:r>
      <w:r>
        <w:rPr>
          <w:rFonts w:hint="eastAsia" w:ascii="宋体" w:hAnsi="宋体" w:eastAsia="宋体"/>
          <w:bCs/>
          <w:kern w:val="0"/>
          <w:sz w:val="24"/>
          <w:szCs w:val="24"/>
        </w:rPr>
        <w:t>号</w:t>
      </w:r>
    </w:p>
    <w:p w14:paraId="4C9CE6DD">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1.3采购方式：竞争性磋商</w:t>
      </w:r>
    </w:p>
    <w:p w14:paraId="2DC259AF">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1.4项目内容：陈寔路学校空调、教室多媒体设备、教师电脑、打印机等电教设施及电器类购置，具体内容详见采购文件采购需求；</w:t>
      </w:r>
    </w:p>
    <w:p w14:paraId="3ED2AEAE">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1.5预算金额（</w:t>
      </w:r>
      <w:r>
        <w:rPr>
          <w:rFonts w:hint="eastAsia" w:ascii="宋体" w:hAnsi="宋体" w:eastAsia="宋体"/>
          <w:bCs/>
          <w:kern w:val="0"/>
          <w:sz w:val="24"/>
          <w:szCs w:val="24"/>
          <w:lang w:val="zh-CN"/>
        </w:rPr>
        <w:t>最高限价</w:t>
      </w:r>
      <w:r>
        <w:rPr>
          <w:rFonts w:hint="eastAsia" w:ascii="宋体" w:hAnsi="宋体" w:eastAsia="宋体"/>
          <w:bCs/>
          <w:kern w:val="0"/>
          <w:sz w:val="24"/>
          <w:szCs w:val="24"/>
        </w:rPr>
        <w:t>）：</w:t>
      </w:r>
      <w:r>
        <w:rPr>
          <w:rFonts w:hint="eastAsia" w:ascii="宋体" w:hAnsi="宋体"/>
          <w:bCs/>
          <w:kern w:val="0"/>
          <w:sz w:val="24"/>
          <w:szCs w:val="24"/>
          <w:lang w:val="en-US" w:eastAsia="zh-CN"/>
        </w:rPr>
        <w:t>1140000</w:t>
      </w:r>
      <w:r>
        <w:rPr>
          <w:rFonts w:hint="eastAsia" w:ascii="宋体" w:hAnsi="宋体" w:eastAsia="宋体"/>
          <w:bCs/>
          <w:kern w:val="0"/>
          <w:sz w:val="24"/>
          <w:szCs w:val="24"/>
        </w:rPr>
        <w:t>.00元。</w:t>
      </w:r>
      <w:r>
        <w:rPr>
          <w:rFonts w:ascii="宋体" w:hAnsi="宋体" w:eastAsia="宋体"/>
          <w:bCs/>
          <w:kern w:val="0"/>
          <w:sz w:val="24"/>
          <w:szCs w:val="24"/>
        </w:rPr>
        <w:t xml:space="preserve"> </w:t>
      </w:r>
    </w:p>
    <w:p w14:paraId="2DB97EED">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1.6标包划分：本项目划分为一个标包</w:t>
      </w:r>
    </w:p>
    <w:p w14:paraId="745F0033">
      <w:pPr>
        <w:spacing w:line="360" w:lineRule="auto"/>
        <w:ind w:right="210" w:rightChars="100" w:firstLine="480" w:firstLineChars="200"/>
        <w:contextualSpacing/>
        <w:jc w:val="left"/>
        <w:rPr>
          <w:rFonts w:ascii="宋体" w:hAnsi="宋体" w:eastAsia="宋体"/>
          <w:bCs/>
          <w:color w:val="auto"/>
          <w:kern w:val="0"/>
          <w:sz w:val="24"/>
          <w:szCs w:val="24"/>
        </w:rPr>
      </w:pPr>
      <w:r>
        <w:rPr>
          <w:rFonts w:hint="eastAsia" w:ascii="宋体" w:hAnsi="宋体" w:eastAsia="宋体"/>
          <w:bCs/>
          <w:color w:val="auto"/>
          <w:kern w:val="0"/>
          <w:sz w:val="24"/>
          <w:szCs w:val="24"/>
        </w:rPr>
        <w:t>1.7交付（实施）时间（期限）：</w:t>
      </w:r>
      <w:r>
        <w:rPr>
          <w:rFonts w:hint="eastAsia" w:ascii="宋体" w:hAnsi="宋体" w:cs="宋体"/>
          <w:color w:val="auto"/>
          <w:spacing w:val="4"/>
          <w:sz w:val="24"/>
          <w:szCs w:val="23"/>
        </w:rPr>
        <w:t>签订合同后</w:t>
      </w:r>
      <w:r>
        <w:rPr>
          <w:rFonts w:hint="eastAsia" w:ascii="宋体" w:hAnsi="宋体" w:cs="宋体"/>
          <w:color w:val="auto"/>
          <w:spacing w:val="4"/>
          <w:sz w:val="24"/>
          <w:szCs w:val="23"/>
          <w:lang w:val="en-US" w:eastAsia="zh-CN"/>
        </w:rPr>
        <w:t>30</w:t>
      </w:r>
      <w:r>
        <w:rPr>
          <w:rFonts w:hint="eastAsia" w:ascii="宋体" w:hAnsi="宋体" w:cs="宋体"/>
          <w:color w:val="auto"/>
          <w:spacing w:val="4"/>
          <w:sz w:val="24"/>
          <w:szCs w:val="23"/>
        </w:rPr>
        <w:t>日</w:t>
      </w:r>
      <w:r>
        <w:rPr>
          <w:rFonts w:hint="eastAsia" w:ascii="宋体" w:hAnsi="宋体" w:cs="宋体"/>
          <w:color w:val="auto"/>
          <w:spacing w:val="4"/>
          <w:sz w:val="24"/>
          <w:szCs w:val="23"/>
          <w:lang w:eastAsia="zh-CN"/>
        </w:rPr>
        <w:t>历天</w:t>
      </w:r>
      <w:r>
        <w:rPr>
          <w:rFonts w:hint="eastAsia" w:ascii="宋体" w:hAnsi="宋体" w:cs="宋体"/>
          <w:color w:val="auto"/>
          <w:spacing w:val="4"/>
          <w:sz w:val="24"/>
          <w:szCs w:val="23"/>
        </w:rPr>
        <w:t>内</w:t>
      </w:r>
      <w:r>
        <w:rPr>
          <w:rFonts w:hint="eastAsia" w:ascii="宋体" w:hAnsi="宋体" w:eastAsia="宋体"/>
          <w:bCs/>
          <w:color w:val="auto"/>
          <w:kern w:val="0"/>
          <w:sz w:val="24"/>
          <w:szCs w:val="24"/>
        </w:rPr>
        <w:t>。</w:t>
      </w:r>
    </w:p>
    <w:p w14:paraId="76F0FA06">
      <w:pPr>
        <w:spacing w:line="360" w:lineRule="auto"/>
        <w:ind w:right="210" w:rightChars="100" w:firstLine="480" w:firstLineChars="200"/>
        <w:contextualSpacing/>
        <w:jc w:val="left"/>
        <w:rPr>
          <w:rFonts w:ascii="宋体" w:hAnsi="宋体" w:eastAsia="宋体"/>
          <w:bCs/>
          <w:color w:val="auto"/>
          <w:kern w:val="0"/>
          <w:sz w:val="24"/>
          <w:szCs w:val="24"/>
        </w:rPr>
      </w:pPr>
      <w:r>
        <w:rPr>
          <w:rFonts w:hint="eastAsia" w:ascii="宋体" w:hAnsi="宋体" w:eastAsia="宋体"/>
          <w:bCs/>
          <w:color w:val="auto"/>
          <w:kern w:val="0"/>
          <w:sz w:val="24"/>
          <w:szCs w:val="24"/>
        </w:rPr>
        <w:t>1.8交付（实施）地点（范围）：</w:t>
      </w:r>
      <w:r>
        <w:rPr>
          <w:rFonts w:hint="eastAsia" w:ascii="宋体" w:hAnsi="宋体"/>
          <w:bCs/>
          <w:color w:val="auto"/>
          <w:kern w:val="0"/>
          <w:sz w:val="24"/>
          <w:szCs w:val="24"/>
          <w:lang w:eastAsia="zh-CN"/>
        </w:rPr>
        <w:t>陈寔路学校校园内采购人</w:t>
      </w:r>
      <w:r>
        <w:rPr>
          <w:rFonts w:hint="eastAsia" w:ascii="宋体" w:hAnsi="宋体" w:eastAsia="宋体"/>
          <w:bCs/>
          <w:color w:val="auto"/>
          <w:kern w:val="0"/>
          <w:sz w:val="24"/>
          <w:szCs w:val="24"/>
        </w:rPr>
        <w:t>指定</w:t>
      </w:r>
      <w:r>
        <w:rPr>
          <w:rFonts w:hint="eastAsia" w:ascii="宋体" w:hAnsi="宋体"/>
          <w:bCs/>
          <w:color w:val="auto"/>
          <w:kern w:val="0"/>
          <w:sz w:val="24"/>
          <w:szCs w:val="24"/>
          <w:lang w:eastAsia="zh-CN"/>
        </w:rPr>
        <w:t>位置</w:t>
      </w:r>
      <w:r>
        <w:rPr>
          <w:rFonts w:hint="eastAsia" w:ascii="宋体" w:hAnsi="宋体" w:eastAsia="宋体"/>
          <w:bCs/>
          <w:color w:val="auto"/>
          <w:kern w:val="0"/>
          <w:sz w:val="24"/>
          <w:szCs w:val="24"/>
        </w:rPr>
        <w:t>。</w:t>
      </w:r>
    </w:p>
    <w:p w14:paraId="493EEF21">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1.9资金来源：财政资金</w:t>
      </w:r>
    </w:p>
    <w:p w14:paraId="20948D62">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二、需要落实的政府采购政策</w:t>
      </w:r>
    </w:p>
    <w:p w14:paraId="752FE41F">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本项目落实节约能源、保护环境、扶持不发达地区和少数民族地区、促进中小企业、监狱企业发展等政府采购政策。</w:t>
      </w:r>
    </w:p>
    <w:p w14:paraId="57375AD5">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三、申请人资格要求</w:t>
      </w:r>
    </w:p>
    <w:p w14:paraId="190CDAE9">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3.1符合《政府采购法》第二十二条之规定。</w:t>
      </w:r>
    </w:p>
    <w:p w14:paraId="5C32F962">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503A96D8">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注： 1、 供应商在响应时，提供《长葛市政府采购供应商信用承诺函》（详见磋商文件第八章3.5格式），无需再提交上述证明材料。 </w:t>
      </w:r>
    </w:p>
    <w:p w14:paraId="6865A049">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2、 采购人有权在签订合同前要求成交供应商提供相关证明材料以核实成交供应商承诺事项的真实性。</w:t>
      </w:r>
    </w:p>
    <w:p w14:paraId="507B1286">
      <w:pPr>
        <w:spacing w:line="360" w:lineRule="auto"/>
        <w:ind w:right="210" w:rightChars="100" w:firstLine="482" w:firstLineChars="200"/>
        <w:contextualSpacing/>
        <w:jc w:val="left"/>
        <w:rPr>
          <w:rFonts w:ascii="宋体" w:hAnsi="宋体" w:eastAsia="宋体" w:cs="Times New Roman"/>
          <w:b/>
          <w:bCs/>
          <w:sz w:val="24"/>
          <w:szCs w:val="24"/>
        </w:rPr>
      </w:pPr>
      <w:r>
        <w:rPr>
          <w:rFonts w:hint="eastAsia" w:ascii="宋体" w:hAnsi="宋体" w:eastAsia="宋体" w:cs="Times New Roman"/>
          <w:b/>
          <w:bCs/>
          <w:sz w:val="24"/>
          <w:szCs w:val="24"/>
        </w:rPr>
        <w:t xml:space="preserve"> 3、 供应商对信用承诺内容的真实性、合法性、有效性负责。如作出虚假 信用承诺，视同为“提供虚假材料谋取中标”的违法行为。</w:t>
      </w:r>
    </w:p>
    <w:p w14:paraId="5F5EF0CA">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6CDFD78">
      <w:pPr>
        <w:spacing w:line="360" w:lineRule="auto"/>
        <w:ind w:right="210" w:rightChars="100" w:firstLine="480" w:firstLineChars="200"/>
        <w:contextualSpacing/>
        <w:jc w:val="left"/>
        <w:rPr>
          <w:rFonts w:ascii="宋体" w:hAnsi="宋体" w:eastAsia="宋体" w:cs="Times New Roman"/>
          <w:color w:val="auto"/>
          <w:sz w:val="24"/>
          <w:szCs w:val="24"/>
        </w:rPr>
      </w:pPr>
      <w:r>
        <w:rPr>
          <w:rFonts w:hint="eastAsia" w:ascii="宋体" w:hAnsi="宋体" w:eastAsia="宋体" w:cs="Times New Roman"/>
          <w:color w:val="auto"/>
          <w:sz w:val="24"/>
          <w:szCs w:val="24"/>
        </w:rPr>
        <w:t>3.4本项目不接受联合体投标。</w:t>
      </w:r>
    </w:p>
    <w:p w14:paraId="14C4CF75">
      <w:pPr>
        <w:spacing w:line="360" w:lineRule="auto"/>
        <w:ind w:right="210" w:rightChars="100" w:firstLine="480" w:firstLineChars="200"/>
        <w:contextualSpacing/>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3.5本项目为</w:t>
      </w:r>
      <w:r>
        <w:rPr>
          <w:rFonts w:hint="eastAsia" w:ascii="宋体" w:hAnsi="宋体" w:cs="Times New Roman"/>
          <w:color w:val="auto"/>
          <w:sz w:val="24"/>
          <w:szCs w:val="24"/>
          <w:lang w:eastAsia="zh-CN"/>
        </w:rPr>
        <w:t>非</w:t>
      </w:r>
      <w:r>
        <w:rPr>
          <w:rFonts w:hint="eastAsia" w:ascii="宋体" w:hAnsi="宋体" w:eastAsia="宋体" w:cs="Times New Roman"/>
          <w:color w:val="auto"/>
          <w:sz w:val="24"/>
          <w:szCs w:val="24"/>
        </w:rPr>
        <w:t>专门面对中小企业采购</w:t>
      </w:r>
      <w:r>
        <w:rPr>
          <w:rFonts w:hint="eastAsia" w:ascii="宋体" w:hAnsi="宋体" w:cs="Times New Roman"/>
          <w:color w:val="auto"/>
          <w:sz w:val="24"/>
          <w:szCs w:val="24"/>
          <w:lang w:eastAsia="zh-CN"/>
        </w:rPr>
        <w:t>。</w:t>
      </w:r>
    </w:p>
    <w:p w14:paraId="246B5C43">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四、磋商文件的获取</w:t>
      </w:r>
    </w:p>
    <w:p w14:paraId="3F760FE9">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14:paraId="707A84DC">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4.2在响应截止时间前均可登录《全国公共资源交易平台（河南省•许昌市）》“</w:t>
      </w:r>
      <w:r>
        <w:rPr>
          <w:rFonts w:ascii="宋体" w:hAnsi="宋体" w:eastAsia="宋体"/>
          <w:kern w:val="0"/>
          <w:sz w:val="24"/>
          <w:szCs w:val="24"/>
        </w:rPr>
        <w:t>供应商</w:t>
      </w:r>
      <w:r>
        <w:rPr>
          <w:rFonts w:hint="eastAsia" w:ascii="宋体" w:hAnsi="宋体" w:eastAsia="宋体"/>
          <w:kern w:val="0"/>
          <w:sz w:val="24"/>
          <w:szCs w:val="24"/>
        </w:rPr>
        <w:t>/供应商登录”入口（http://ggzy.xuchang.gov.cn:8088/ggzy/）自行下载采购文件（详见“常见问题解答-交易系统操作手册”）。</w:t>
      </w:r>
    </w:p>
    <w:p w14:paraId="4FC50842">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五、</w:t>
      </w:r>
      <w:r>
        <w:rPr>
          <w:rFonts w:hint="eastAsia" w:ascii="宋体" w:hAnsi="宋体" w:eastAsia="宋体" w:cs="宋体"/>
          <w:b/>
          <w:kern w:val="0"/>
          <w:sz w:val="24"/>
          <w:szCs w:val="24"/>
        </w:rPr>
        <w:t>响应文件提交截止时间及磋商响应截止时间、磋商时间</w:t>
      </w:r>
    </w:p>
    <w:p w14:paraId="51417CE1">
      <w:pPr>
        <w:spacing w:line="360" w:lineRule="auto"/>
        <w:ind w:right="210" w:rightChars="100" w:firstLine="480" w:firstLineChars="200"/>
        <w:contextualSpacing/>
        <w:jc w:val="left"/>
        <w:rPr>
          <w:rFonts w:ascii="宋体" w:hAnsi="宋体" w:eastAsia="宋体"/>
          <w:color w:val="auto"/>
          <w:kern w:val="0"/>
          <w:sz w:val="24"/>
          <w:szCs w:val="24"/>
        </w:rPr>
      </w:pPr>
      <w:r>
        <w:rPr>
          <w:rFonts w:hint="eastAsia" w:ascii="宋体" w:hAnsi="宋体" w:eastAsia="宋体"/>
          <w:kern w:val="0"/>
          <w:sz w:val="24"/>
          <w:szCs w:val="24"/>
        </w:rPr>
        <w:t>5.1投标截止及开标时</w:t>
      </w:r>
      <w:r>
        <w:rPr>
          <w:rFonts w:hint="eastAsia" w:ascii="宋体" w:hAnsi="宋体" w:eastAsia="宋体"/>
          <w:color w:val="auto"/>
          <w:kern w:val="0"/>
          <w:sz w:val="24"/>
          <w:szCs w:val="24"/>
        </w:rPr>
        <w:t>间：2024年</w:t>
      </w:r>
      <w:r>
        <w:rPr>
          <w:rFonts w:hint="eastAsia" w:ascii="宋体" w:hAnsi="宋体"/>
          <w:color w:val="auto"/>
          <w:kern w:val="0"/>
          <w:sz w:val="24"/>
          <w:szCs w:val="24"/>
          <w:lang w:val="en-US" w:eastAsia="zh-CN"/>
        </w:rPr>
        <w:t>8</w:t>
      </w:r>
      <w:r>
        <w:rPr>
          <w:rFonts w:hint="eastAsia" w:ascii="宋体" w:hAnsi="宋体" w:eastAsia="宋体"/>
          <w:color w:val="auto"/>
          <w:kern w:val="0"/>
          <w:sz w:val="24"/>
          <w:szCs w:val="24"/>
        </w:rPr>
        <w:t>月</w:t>
      </w:r>
      <w:r>
        <w:rPr>
          <w:rFonts w:hint="eastAsia" w:ascii="宋体" w:hAnsi="宋体"/>
          <w:color w:val="auto"/>
          <w:kern w:val="0"/>
          <w:sz w:val="24"/>
          <w:szCs w:val="24"/>
          <w:lang w:val="en-US" w:eastAsia="zh-CN"/>
        </w:rPr>
        <w:t>12</w:t>
      </w:r>
      <w:r>
        <w:rPr>
          <w:rFonts w:hint="eastAsia" w:ascii="宋体" w:hAnsi="宋体" w:eastAsia="宋体"/>
          <w:color w:val="auto"/>
          <w:kern w:val="0"/>
          <w:sz w:val="24"/>
          <w:szCs w:val="24"/>
        </w:rPr>
        <w:t>日</w:t>
      </w:r>
      <w:r>
        <w:rPr>
          <w:rFonts w:hint="eastAsia" w:ascii="宋体" w:hAnsi="宋体"/>
          <w:color w:val="auto"/>
          <w:kern w:val="0"/>
          <w:sz w:val="24"/>
          <w:szCs w:val="24"/>
          <w:lang w:val="en-US" w:eastAsia="zh-CN"/>
        </w:rPr>
        <w:t>9</w:t>
      </w:r>
      <w:r>
        <w:rPr>
          <w:rFonts w:hint="eastAsia" w:ascii="宋体" w:hAnsi="宋体" w:eastAsia="宋体"/>
          <w:color w:val="auto"/>
          <w:kern w:val="0"/>
          <w:sz w:val="24"/>
          <w:szCs w:val="24"/>
        </w:rPr>
        <w:t xml:space="preserve"> 时</w:t>
      </w:r>
      <w:r>
        <w:rPr>
          <w:rFonts w:hint="eastAsia" w:ascii="宋体" w:hAnsi="宋体"/>
          <w:color w:val="auto"/>
          <w:kern w:val="0"/>
          <w:sz w:val="24"/>
          <w:szCs w:val="24"/>
          <w:lang w:val="en-US" w:eastAsia="zh-CN"/>
        </w:rPr>
        <w:t xml:space="preserve"> 00</w:t>
      </w:r>
      <w:r>
        <w:rPr>
          <w:rFonts w:hint="eastAsia" w:ascii="宋体" w:hAnsi="宋体" w:eastAsia="宋体"/>
          <w:color w:val="auto"/>
          <w:kern w:val="0"/>
          <w:sz w:val="24"/>
          <w:szCs w:val="24"/>
        </w:rPr>
        <w:t>分（北京时间），逾期提交或不符合规定的</w:t>
      </w:r>
      <w:r>
        <w:rPr>
          <w:rFonts w:ascii="宋体" w:hAnsi="宋体" w:eastAsia="宋体"/>
          <w:color w:val="auto"/>
          <w:kern w:val="0"/>
          <w:sz w:val="24"/>
          <w:szCs w:val="24"/>
        </w:rPr>
        <w:t>响应文件</w:t>
      </w:r>
      <w:r>
        <w:rPr>
          <w:rFonts w:hint="eastAsia" w:ascii="宋体" w:hAnsi="宋体" w:eastAsia="宋体"/>
          <w:color w:val="auto"/>
          <w:kern w:val="0"/>
          <w:sz w:val="24"/>
          <w:szCs w:val="24"/>
        </w:rPr>
        <w:t>不予接受。</w:t>
      </w:r>
    </w:p>
    <w:p w14:paraId="14B37D99">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color w:val="auto"/>
          <w:kern w:val="0"/>
          <w:sz w:val="24"/>
          <w:szCs w:val="24"/>
        </w:rPr>
        <w:t>5.2开标地点：长葛市公共资源交易中心开标</w:t>
      </w:r>
      <w:r>
        <w:rPr>
          <w:rFonts w:hint="eastAsia" w:ascii="宋体" w:hAnsi="宋体"/>
          <w:color w:val="auto"/>
          <w:kern w:val="0"/>
          <w:sz w:val="24"/>
          <w:szCs w:val="24"/>
          <w:lang w:eastAsia="zh-CN"/>
        </w:rPr>
        <w:t>四</w:t>
      </w:r>
      <w:r>
        <w:rPr>
          <w:rFonts w:hint="eastAsia" w:ascii="宋体" w:hAnsi="宋体" w:eastAsia="宋体"/>
          <w:color w:val="auto"/>
          <w:kern w:val="0"/>
          <w:sz w:val="24"/>
          <w:szCs w:val="24"/>
        </w:rPr>
        <w:t xml:space="preserve">室（长葛市葛天大道东段商务区6#楼 </w:t>
      </w:r>
      <w:r>
        <w:rPr>
          <w:rFonts w:hint="eastAsia" w:ascii="宋体" w:hAnsi="宋体"/>
          <w:color w:val="auto"/>
          <w:kern w:val="0"/>
          <w:sz w:val="24"/>
          <w:szCs w:val="24"/>
          <w:lang w:val="en-US" w:eastAsia="zh-CN"/>
        </w:rPr>
        <w:t xml:space="preserve">5 </w:t>
      </w:r>
      <w:r>
        <w:rPr>
          <w:rFonts w:hint="eastAsia" w:ascii="宋体" w:hAnsi="宋体" w:eastAsia="宋体"/>
          <w:color w:val="auto"/>
          <w:kern w:val="0"/>
          <w:sz w:val="24"/>
          <w:szCs w:val="24"/>
        </w:rPr>
        <w:t>楼</w:t>
      </w:r>
      <w:r>
        <w:rPr>
          <w:rFonts w:hint="eastAsia" w:ascii="宋体" w:hAnsi="宋体"/>
          <w:color w:val="auto"/>
          <w:kern w:val="0"/>
          <w:sz w:val="24"/>
          <w:szCs w:val="24"/>
          <w:lang w:val="en-US" w:eastAsia="zh-CN"/>
        </w:rPr>
        <w:t xml:space="preserve"> 507</w:t>
      </w:r>
      <w:r>
        <w:rPr>
          <w:rFonts w:hint="eastAsia" w:ascii="宋体" w:hAnsi="宋体" w:eastAsia="宋体"/>
          <w:color w:val="auto"/>
          <w:kern w:val="0"/>
          <w:sz w:val="24"/>
          <w:szCs w:val="24"/>
        </w:rPr>
        <w:t>室），</w:t>
      </w:r>
      <w:r>
        <w:rPr>
          <w:rFonts w:hint="eastAsia" w:ascii="宋体" w:hAnsi="宋体" w:eastAsia="宋体"/>
          <w:kern w:val="0"/>
          <w:sz w:val="24"/>
          <w:szCs w:val="24"/>
        </w:rPr>
        <w:t>（本项目采用远程不见面开标，</w:t>
      </w:r>
      <w:r>
        <w:rPr>
          <w:rFonts w:ascii="宋体" w:hAnsi="宋体" w:eastAsia="宋体"/>
          <w:kern w:val="0"/>
          <w:sz w:val="24"/>
          <w:szCs w:val="24"/>
        </w:rPr>
        <w:t>供应商</w:t>
      </w:r>
      <w:r>
        <w:rPr>
          <w:rFonts w:hint="eastAsia" w:ascii="宋体" w:hAnsi="宋体" w:eastAsia="宋体"/>
          <w:kern w:val="0"/>
          <w:sz w:val="24"/>
          <w:szCs w:val="24"/>
        </w:rPr>
        <w:t>无须到现场）。</w:t>
      </w:r>
    </w:p>
    <w:p w14:paraId="66F87B25">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5.3本项目为全流程电子化交易项目，</w:t>
      </w:r>
      <w:r>
        <w:rPr>
          <w:rFonts w:ascii="宋体" w:hAnsi="宋体" w:eastAsia="宋体"/>
          <w:kern w:val="0"/>
          <w:sz w:val="24"/>
          <w:szCs w:val="24"/>
        </w:rPr>
        <w:t>供应商</w:t>
      </w:r>
      <w:r>
        <w:rPr>
          <w:rFonts w:hint="eastAsia" w:ascii="宋体" w:hAnsi="宋体" w:eastAsia="宋体"/>
          <w:kern w:val="0"/>
          <w:sz w:val="24"/>
          <w:szCs w:val="24"/>
        </w:rPr>
        <w:t>须提交电子</w:t>
      </w:r>
      <w:r>
        <w:rPr>
          <w:rFonts w:ascii="宋体" w:hAnsi="宋体" w:eastAsia="宋体"/>
          <w:kern w:val="0"/>
          <w:sz w:val="24"/>
          <w:szCs w:val="24"/>
        </w:rPr>
        <w:t>响应文件</w:t>
      </w:r>
      <w:r>
        <w:rPr>
          <w:rFonts w:hint="eastAsia" w:ascii="宋体" w:hAnsi="宋体" w:eastAsia="宋体"/>
          <w:kern w:val="0"/>
          <w:sz w:val="24"/>
          <w:szCs w:val="24"/>
        </w:rPr>
        <w:t>。</w:t>
      </w:r>
    </w:p>
    <w:p w14:paraId="772F69A5">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1、加密电子</w:t>
      </w:r>
      <w:r>
        <w:rPr>
          <w:rFonts w:ascii="宋体" w:hAnsi="宋体" w:eastAsia="宋体"/>
          <w:kern w:val="0"/>
          <w:sz w:val="24"/>
          <w:szCs w:val="24"/>
        </w:rPr>
        <w:t>响应文件</w:t>
      </w:r>
      <w:r>
        <w:rPr>
          <w:rFonts w:hint="eastAsia" w:ascii="宋体" w:hAnsi="宋体" w:eastAsia="宋体"/>
          <w:kern w:val="0"/>
          <w:sz w:val="24"/>
          <w:szCs w:val="24"/>
        </w:rPr>
        <w:t>（.file格式）须在响应截止时间（开标时间）前通过《全国公共资源交易平台(河南省▪许昌市)》公共资源交易系统成功上传。</w:t>
      </w:r>
    </w:p>
    <w:p w14:paraId="7914DB8B">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2、开标时间前，</w:t>
      </w:r>
      <w:r>
        <w:rPr>
          <w:rFonts w:ascii="宋体" w:hAnsi="宋体" w:eastAsia="宋体"/>
          <w:kern w:val="0"/>
          <w:sz w:val="24"/>
          <w:szCs w:val="24"/>
        </w:rPr>
        <w:t>供应商</w:t>
      </w:r>
      <w:r>
        <w:rPr>
          <w:rFonts w:hint="eastAsia" w:ascii="宋体" w:hAnsi="宋体" w:eastAsia="宋体"/>
          <w:kern w:val="0"/>
          <w:sz w:val="24"/>
          <w:szCs w:val="24"/>
        </w:rPr>
        <w:t>使用CA数字证书登录全国公共资源交易平台（河南省.许昌市）——进入公共资源交易系统（http://ggzy.xuchang.gov.cn:8088/ggzy/）——点击“项目信息——项目名称”——在系统操作导航栏点击“开标——不见面开标大厅”，按照开标时间准时参加开标，进行远程解密、在线询问、电子签章等。</w:t>
      </w:r>
    </w:p>
    <w:p w14:paraId="0AA4FF5F">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六、发布公告的媒介</w:t>
      </w:r>
    </w:p>
    <w:p w14:paraId="789B125C">
      <w:pPr>
        <w:spacing w:line="360" w:lineRule="auto"/>
        <w:ind w:right="210" w:rightChars="100" w:firstLine="480" w:firstLineChars="200"/>
        <w:contextualSpacing/>
        <w:jc w:val="left"/>
        <w:rPr>
          <w:rFonts w:ascii="宋体" w:hAnsi="宋体" w:eastAsia="宋体"/>
          <w:kern w:val="0"/>
          <w:sz w:val="24"/>
          <w:szCs w:val="24"/>
        </w:rPr>
      </w:pPr>
      <w:r>
        <w:rPr>
          <w:rFonts w:hint="eastAsia" w:ascii="宋体" w:hAnsi="宋体" w:eastAsia="宋体"/>
          <w:kern w:val="0"/>
          <w:sz w:val="24"/>
          <w:szCs w:val="24"/>
        </w:rPr>
        <w:t>本次采购公告同时在《河南省政府采购网》、《全国公共资源交易平台（河南省•许昌市）》发布。</w:t>
      </w:r>
    </w:p>
    <w:p w14:paraId="6E127E76">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七、公告期限</w:t>
      </w:r>
    </w:p>
    <w:p w14:paraId="3A066FBB">
      <w:pPr>
        <w:spacing w:line="360" w:lineRule="auto"/>
        <w:ind w:right="210" w:rightChars="100" w:firstLine="480" w:firstLineChars="200"/>
        <w:contextualSpacing/>
        <w:jc w:val="left"/>
        <w:rPr>
          <w:rFonts w:ascii="宋体" w:hAnsi="宋体" w:eastAsia="宋体"/>
          <w:b/>
          <w:bCs/>
          <w:kern w:val="0"/>
          <w:sz w:val="24"/>
          <w:szCs w:val="24"/>
        </w:rPr>
      </w:pPr>
      <w:r>
        <w:rPr>
          <w:rFonts w:hint="eastAsia" w:ascii="宋体" w:hAnsi="宋体" w:eastAsia="宋体"/>
          <w:kern w:val="0"/>
          <w:sz w:val="24"/>
          <w:szCs w:val="24"/>
        </w:rPr>
        <w:t>自本公告发布之日起3个工作日。</w:t>
      </w:r>
    </w:p>
    <w:bookmarkEnd w:id="0"/>
    <w:bookmarkEnd w:id="1"/>
    <w:p w14:paraId="65D4D393">
      <w:pPr>
        <w:spacing w:line="360" w:lineRule="auto"/>
        <w:ind w:right="210" w:rightChars="100" w:firstLine="482" w:firstLineChars="200"/>
        <w:contextualSpacing/>
        <w:jc w:val="left"/>
        <w:rPr>
          <w:rFonts w:ascii="宋体" w:hAnsi="宋体" w:eastAsia="宋体" w:cs="宋体"/>
          <w:b/>
          <w:bCs/>
          <w:kern w:val="0"/>
          <w:sz w:val="24"/>
          <w:szCs w:val="24"/>
        </w:rPr>
      </w:pPr>
      <w:r>
        <w:rPr>
          <w:rFonts w:hint="eastAsia" w:ascii="宋体" w:hAnsi="宋体" w:eastAsia="宋体" w:cs="宋体"/>
          <w:b/>
          <w:bCs/>
          <w:kern w:val="0"/>
          <w:sz w:val="24"/>
          <w:szCs w:val="24"/>
        </w:rPr>
        <w:t>八、集中采购机构及采购人信息</w:t>
      </w:r>
    </w:p>
    <w:p w14:paraId="7D77AB8F">
      <w:pPr>
        <w:spacing w:line="360" w:lineRule="auto"/>
        <w:ind w:firstLine="480" w:firstLineChars="200"/>
        <w:jc w:val="left"/>
        <w:rPr>
          <w:rFonts w:ascii="宋体" w:hAnsi="宋体" w:cs="宋体"/>
          <w:color w:val="auto"/>
          <w:kern w:val="0"/>
          <w:sz w:val="24"/>
          <w:szCs w:val="24"/>
        </w:rPr>
      </w:pPr>
      <w:r>
        <w:rPr>
          <w:rFonts w:ascii="宋体" w:hAnsi="宋体" w:cs="宋体"/>
          <w:color w:val="auto"/>
          <w:kern w:val="0"/>
          <w:sz w:val="24"/>
          <w:szCs w:val="24"/>
        </w:rPr>
        <w:t>采 购 人：</w:t>
      </w:r>
      <w:r>
        <w:rPr>
          <w:rFonts w:hint="eastAsia" w:ascii="宋体" w:hAnsi="宋体" w:cs="宋体"/>
          <w:color w:val="auto"/>
          <w:kern w:val="0"/>
          <w:sz w:val="24"/>
          <w:szCs w:val="24"/>
        </w:rPr>
        <w:t>长葛市教育体育局</w:t>
      </w:r>
    </w:p>
    <w:p w14:paraId="09C0AB31">
      <w:pPr>
        <w:spacing w:line="360" w:lineRule="auto"/>
        <w:ind w:firstLine="480" w:firstLineChars="200"/>
        <w:jc w:val="left"/>
        <w:rPr>
          <w:rFonts w:hint="eastAsia" w:ascii="宋体" w:hAnsi="宋体" w:cs="宋体"/>
          <w:color w:val="FF0000"/>
          <w:kern w:val="0"/>
          <w:sz w:val="24"/>
          <w:szCs w:val="24"/>
          <w:lang w:val="en-US" w:eastAsia="zh-CN"/>
        </w:rPr>
      </w:pPr>
      <w:r>
        <w:rPr>
          <w:rFonts w:ascii="宋体" w:hAnsi="宋体" w:cs="宋体"/>
          <w:color w:val="auto"/>
          <w:kern w:val="0"/>
          <w:sz w:val="24"/>
          <w:szCs w:val="24"/>
        </w:rPr>
        <w:t>联 系 人：</w:t>
      </w:r>
      <w:r>
        <w:rPr>
          <w:rFonts w:hint="eastAsia" w:ascii="宋体" w:hAnsi="宋体" w:cs="宋体"/>
          <w:color w:val="auto"/>
          <w:kern w:val="0"/>
          <w:sz w:val="24"/>
          <w:szCs w:val="24"/>
          <w:lang w:eastAsia="zh-CN"/>
        </w:rPr>
        <w:t>石</w:t>
      </w:r>
      <w:r>
        <w:rPr>
          <w:rFonts w:hint="eastAsia" w:ascii="宋体" w:hAnsi="宋体" w:cs="宋体"/>
          <w:color w:val="auto"/>
          <w:kern w:val="0"/>
          <w:sz w:val="24"/>
          <w:szCs w:val="24"/>
        </w:rPr>
        <w:t xml:space="preserve">女士 </w:t>
      </w:r>
      <w:r>
        <w:rPr>
          <w:rFonts w:ascii="宋体" w:hAnsi="宋体" w:cs="宋体"/>
          <w:color w:val="auto"/>
          <w:kern w:val="0"/>
          <w:sz w:val="24"/>
          <w:szCs w:val="24"/>
        </w:rPr>
        <w:t xml:space="preserve">       联系方式：</w:t>
      </w:r>
      <w:r>
        <w:rPr>
          <w:rFonts w:hint="eastAsia" w:ascii="宋体" w:hAnsi="宋体" w:cs="宋体"/>
          <w:color w:val="auto"/>
          <w:kern w:val="0"/>
          <w:sz w:val="24"/>
          <w:szCs w:val="24"/>
          <w:lang w:val="en-US" w:eastAsia="zh-CN"/>
        </w:rPr>
        <w:t>0374-6110218</w:t>
      </w:r>
    </w:p>
    <w:p w14:paraId="1B1FFC9D">
      <w:pPr>
        <w:spacing w:line="360" w:lineRule="auto"/>
        <w:ind w:firstLine="480" w:firstLine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rPr>
        <w:t>地址：河南省长葛市</w:t>
      </w:r>
      <w:r>
        <w:rPr>
          <w:rFonts w:hint="eastAsia" w:ascii="宋体" w:hAnsi="宋体" w:cs="宋体"/>
          <w:color w:val="auto"/>
          <w:kern w:val="0"/>
          <w:sz w:val="24"/>
          <w:szCs w:val="24"/>
          <w:lang w:eastAsia="zh-CN"/>
        </w:rPr>
        <w:t>泰山路</w:t>
      </w:r>
    </w:p>
    <w:p w14:paraId="1F821A8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集采机构：长葛市公共资源交易中心</w:t>
      </w:r>
    </w:p>
    <w:p w14:paraId="5F66D05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w:t>
      </w:r>
      <w:r>
        <w:rPr>
          <w:rFonts w:ascii="宋体" w:hAnsi="宋体" w:cs="宋体"/>
          <w:kern w:val="0"/>
          <w:sz w:val="24"/>
          <w:szCs w:val="24"/>
        </w:rPr>
        <w:t>长葛市公共资源交易中心</w:t>
      </w:r>
      <w:r>
        <w:rPr>
          <w:rFonts w:hint="eastAsia" w:ascii="宋体" w:hAnsi="宋体" w:cs="宋体"/>
          <w:kern w:val="0"/>
          <w:sz w:val="24"/>
          <w:szCs w:val="24"/>
        </w:rPr>
        <w:t>采购</w:t>
      </w:r>
      <w:r>
        <w:rPr>
          <w:rFonts w:hint="eastAsia" w:ascii="宋体" w:hAnsi="宋体" w:cs="宋体"/>
          <w:kern w:val="0"/>
          <w:sz w:val="24"/>
          <w:szCs w:val="24"/>
          <w:lang w:eastAsia="zh-CN"/>
        </w:rPr>
        <w:t>一</w:t>
      </w:r>
      <w:r>
        <w:rPr>
          <w:rFonts w:hint="eastAsia" w:ascii="宋体" w:hAnsi="宋体" w:cs="宋体"/>
          <w:kern w:val="0"/>
          <w:sz w:val="24"/>
          <w:szCs w:val="24"/>
        </w:rPr>
        <w:t xml:space="preserve">部 </w:t>
      </w:r>
    </w:p>
    <w:p w14:paraId="6554F8E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14:paraId="0226855B">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联系电话：0374-6189</w:t>
      </w:r>
      <w:r>
        <w:rPr>
          <w:rFonts w:hint="eastAsia" w:ascii="宋体" w:hAnsi="宋体" w:cs="宋体"/>
          <w:kern w:val="0"/>
          <w:sz w:val="24"/>
          <w:szCs w:val="24"/>
          <w:lang w:val="en-US" w:eastAsia="zh-CN"/>
        </w:rPr>
        <w:t>379</w:t>
      </w:r>
    </w:p>
    <w:p w14:paraId="370D999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监督单位：长葛市财政局 </w:t>
      </w:r>
    </w:p>
    <w:p w14:paraId="1691318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联系人：文女士    </w:t>
      </w:r>
    </w:p>
    <w:p w14:paraId="77AD958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联系电话：0374-6189720 </w:t>
      </w:r>
    </w:p>
    <w:p w14:paraId="3725819D">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地址：长葛市葛天大道1号楼财政局308室</w:t>
      </w:r>
    </w:p>
    <w:p w14:paraId="65F24156">
      <w:pPr>
        <w:spacing w:line="360" w:lineRule="auto"/>
        <w:ind w:right="210" w:rightChars="100" w:firstLine="482" w:firstLineChars="200"/>
        <w:contextualSpacing/>
        <w:jc w:val="left"/>
        <w:rPr>
          <w:rFonts w:ascii="宋体" w:hAnsi="宋体" w:eastAsia="宋体"/>
          <w:b/>
          <w:bCs/>
          <w:kern w:val="0"/>
          <w:sz w:val="24"/>
          <w:szCs w:val="24"/>
        </w:rPr>
      </w:pPr>
      <w:r>
        <w:rPr>
          <w:rFonts w:hint="eastAsia" w:ascii="宋体" w:hAnsi="宋体" w:eastAsia="宋体"/>
          <w:b/>
          <w:bCs/>
          <w:kern w:val="0"/>
          <w:sz w:val="24"/>
          <w:szCs w:val="24"/>
        </w:rPr>
        <w:t>九、特别提示：</w:t>
      </w:r>
    </w:p>
    <w:p w14:paraId="2AF483F4">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本项目为全流程电子化交易项目，请认真阅读磋商文件，并注意以下事项。</w:t>
      </w:r>
    </w:p>
    <w:p w14:paraId="1F732A68">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1.供应商应按磋商文件规定编制、提交、解密电子响应文件。</w:t>
      </w:r>
    </w:p>
    <w:p w14:paraId="31F8D7DC">
      <w:pPr>
        <w:spacing w:line="360" w:lineRule="auto"/>
        <w:ind w:right="210" w:rightChars="100" w:firstLine="472" w:firstLineChars="196"/>
        <w:contextualSpacing/>
        <w:jc w:val="left"/>
        <w:rPr>
          <w:rFonts w:ascii="宋体" w:hAnsi="宋体" w:eastAsia="宋体"/>
          <w:b/>
          <w:bCs/>
          <w:sz w:val="24"/>
          <w:szCs w:val="24"/>
        </w:rPr>
      </w:pPr>
      <w:r>
        <w:rPr>
          <w:rFonts w:hint="eastAsia" w:ascii="宋体" w:hAnsi="宋体" w:eastAsia="宋体"/>
          <w:b/>
          <w:bCs/>
          <w:sz w:val="24"/>
          <w:szCs w:val="24"/>
        </w:rPr>
        <w:t>2.电子文件下载、制作、提交期间和远程不见面磋商（电子响应文件的解密）环节，供应商须使用同一个CA数字证书（证书须在有效期内并可正常使用）。</w:t>
      </w:r>
    </w:p>
    <w:p w14:paraId="65D44126">
      <w:pPr>
        <w:spacing w:line="360" w:lineRule="auto"/>
        <w:ind w:right="210" w:rightChars="100" w:firstLine="482" w:firstLineChars="200"/>
        <w:contextualSpacing/>
        <w:jc w:val="left"/>
        <w:rPr>
          <w:rFonts w:ascii="宋体" w:hAnsi="宋体" w:eastAsia="宋体"/>
          <w:b/>
          <w:bCs/>
          <w:sz w:val="24"/>
          <w:szCs w:val="24"/>
        </w:rPr>
      </w:pPr>
      <w:r>
        <w:rPr>
          <w:rFonts w:hint="eastAsia" w:ascii="宋体" w:hAnsi="宋体" w:eastAsia="宋体"/>
          <w:b/>
          <w:bCs/>
          <w:sz w:val="24"/>
          <w:szCs w:val="24"/>
        </w:rPr>
        <w:t>3.电子响应文件的制作</w:t>
      </w:r>
    </w:p>
    <w:p w14:paraId="250E3D20">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3.1 </w:t>
      </w:r>
      <w:r>
        <w:rPr>
          <w:rFonts w:ascii="宋体" w:hAnsi="宋体" w:eastAsia="宋体" w:cs="宋体"/>
          <w:sz w:val="24"/>
          <w:szCs w:val="24"/>
        </w:rPr>
        <w:t>供应商</w:t>
      </w:r>
      <w:r>
        <w:rPr>
          <w:rFonts w:hint="eastAsia" w:ascii="宋体" w:hAnsi="宋体" w:eastAsia="宋体" w:cs="宋体"/>
          <w:sz w:val="24"/>
          <w:szCs w:val="24"/>
        </w:rPr>
        <w:t>登录《全国公共资源交易平台(河南省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7"/>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）下载“许昌</w:t>
      </w:r>
      <w:r>
        <w:rPr>
          <w:rFonts w:ascii="宋体" w:hAnsi="宋体" w:eastAsia="宋体" w:cs="宋体"/>
          <w:sz w:val="24"/>
          <w:szCs w:val="24"/>
        </w:rPr>
        <w:t>响应文件</w:t>
      </w:r>
      <w:r>
        <w:rPr>
          <w:rFonts w:hint="eastAsia" w:ascii="宋体" w:hAnsi="宋体" w:eastAsia="宋体" w:cs="宋体"/>
          <w:sz w:val="24"/>
          <w:szCs w:val="24"/>
        </w:rPr>
        <w:t>制作系统SEARUN 最新版本”，按磋商文件要求制作电子</w:t>
      </w:r>
      <w:r>
        <w:rPr>
          <w:rFonts w:ascii="宋体" w:hAnsi="宋体" w:eastAsia="宋体" w:cs="宋体"/>
          <w:sz w:val="24"/>
          <w:szCs w:val="24"/>
        </w:rPr>
        <w:t>响应文件</w:t>
      </w:r>
      <w:r>
        <w:rPr>
          <w:rFonts w:hint="eastAsia" w:ascii="宋体" w:hAnsi="宋体" w:eastAsia="宋体" w:cs="宋体"/>
          <w:sz w:val="24"/>
          <w:szCs w:val="24"/>
        </w:rPr>
        <w:t>。</w:t>
      </w:r>
    </w:p>
    <w:p w14:paraId="5520DA64">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电子</w:t>
      </w:r>
      <w:r>
        <w:rPr>
          <w:rFonts w:ascii="宋体" w:hAnsi="宋体" w:eastAsia="宋体" w:cs="宋体"/>
          <w:sz w:val="24"/>
          <w:szCs w:val="24"/>
        </w:rPr>
        <w:t>响应文件</w:t>
      </w:r>
      <w:r>
        <w:rPr>
          <w:rFonts w:hint="eastAsia" w:ascii="宋体" w:hAnsi="宋体" w:eastAsia="宋体" w:cs="宋体"/>
          <w:sz w:val="24"/>
          <w:szCs w:val="24"/>
        </w:rPr>
        <w:t>的制作，参考《全国公共资源交易平台(河南省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许昌市)》公共资源交易系统——组件下载——交易系统操作手册（</w:t>
      </w:r>
      <w:r>
        <w:rPr>
          <w:rFonts w:ascii="宋体" w:hAnsi="宋体" w:eastAsia="宋体" w:cs="宋体"/>
          <w:sz w:val="24"/>
          <w:szCs w:val="24"/>
        </w:rPr>
        <w:t>供应商</w:t>
      </w:r>
      <w:r>
        <w:rPr>
          <w:rFonts w:hint="eastAsia" w:ascii="宋体" w:hAnsi="宋体" w:eastAsia="宋体" w:cs="宋体"/>
          <w:sz w:val="24"/>
          <w:szCs w:val="24"/>
        </w:rPr>
        <w:t>、供应商）。</w:t>
      </w:r>
    </w:p>
    <w:p w14:paraId="5DE140B9">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3.2 </w:t>
      </w:r>
      <w:r>
        <w:rPr>
          <w:rFonts w:ascii="宋体" w:hAnsi="宋体" w:eastAsia="宋体" w:cs="宋体"/>
          <w:sz w:val="24"/>
          <w:szCs w:val="24"/>
        </w:rPr>
        <w:t>供应商</w:t>
      </w:r>
      <w:r>
        <w:rPr>
          <w:rFonts w:hint="eastAsia" w:ascii="宋体" w:hAnsi="宋体" w:eastAsia="宋体" w:cs="宋体"/>
          <w:sz w:val="24"/>
          <w:szCs w:val="24"/>
        </w:rPr>
        <w:t>须将磋商文件要求的资质、业绩、荣誉及相关人员证明材料等资料原件扫描件（或图片）制作到所提交的电子</w:t>
      </w:r>
      <w:r>
        <w:rPr>
          <w:rFonts w:ascii="宋体" w:hAnsi="宋体" w:eastAsia="宋体" w:cs="宋体"/>
          <w:sz w:val="24"/>
          <w:szCs w:val="24"/>
        </w:rPr>
        <w:t>响应文件</w:t>
      </w:r>
      <w:r>
        <w:rPr>
          <w:rFonts w:hint="eastAsia" w:ascii="宋体" w:hAnsi="宋体" w:eastAsia="宋体" w:cs="宋体"/>
          <w:sz w:val="24"/>
          <w:szCs w:val="24"/>
        </w:rPr>
        <w:t>中。</w:t>
      </w:r>
    </w:p>
    <w:p w14:paraId="2C0A67D0">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3.3</w:t>
      </w:r>
      <w:r>
        <w:rPr>
          <w:rFonts w:ascii="宋体" w:hAnsi="宋体" w:eastAsia="宋体" w:cs="宋体"/>
          <w:sz w:val="24"/>
          <w:szCs w:val="24"/>
        </w:rPr>
        <w:t>供应商</w:t>
      </w:r>
      <w:r>
        <w:rPr>
          <w:rFonts w:hint="eastAsia" w:ascii="宋体" w:hAnsi="宋体" w:eastAsia="宋体" w:cs="宋体"/>
          <w:sz w:val="24"/>
          <w:szCs w:val="24"/>
        </w:rPr>
        <w:t>对同一项目多个标段进行投标的，应分别下载所投标段的磋商文件，按标段制作电子</w:t>
      </w:r>
      <w:r>
        <w:rPr>
          <w:rFonts w:ascii="宋体" w:hAnsi="宋体" w:eastAsia="宋体" w:cs="宋体"/>
          <w:sz w:val="24"/>
          <w:szCs w:val="24"/>
        </w:rPr>
        <w:t>响应文件</w:t>
      </w:r>
      <w:r>
        <w:rPr>
          <w:rFonts w:hint="eastAsia" w:ascii="宋体" w:hAnsi="宋体" w:eastAsia="宋体" w:cs="宋体"/>
          <w:sz w:val="24"/>
          <w:szCs w:val="24"/>
        </w:rPr>
        <w:t>，并按磋商文件要求在相应位置加盖</w:t>
      </w:r>
      <w:r>
        <w:rPr>
          <w:rFonts w:ascii="宋体" w:hAnsi="宋体" w:eastAsia="宋体" w:cs="宋体"/>
          <w:sz w:val="24"/>
          <w:szCs w:val="24"/>
        </w:rPr>
        <w:t>供应商</w:t>
      </w:r>
      <w:r>
        <w:rPr>
          <w:rFonts w:hint="eastAsia" w:ascii="宋体" w:hAnsi="宋体" w:eastAsia="宋体" w:cs="宋体"/>
          <w:sz w:val="24"/>
          <w:szCs w:val="24"/>
        </w:rPr>
        <w:t>电子印章和法人电子印章。</w:t>
      </w:r>
    </w:p>
    <w:p w14:paraId="4D31E3AA">
      <w:pPr>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一个标段对应生成一个文件夹（xxxx项目xx标段）,其中后缀名为“.file”的文件用于电子投标使用。</w:t>
      </w:r>
    </w:p>
    <w:p w14:paraId="75200365">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4.加密电子响应文件的提交</w:t>
      </w:r>
    </w:p>
    <w:p w14:paraId="359238AC">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4.1加密电子</w:t>
      </w:r>
      <w:r>
        <w:rPr>
          <w:rFonts w:ascii="宋体" w:hAnsi="宋体" w:eastAsia="宋体" w:cs="宋体"/>
          <w:sz w:val="24"/>
          <w:szCs w:val="24"/>
        </w:rPr>
        <w:t>响应文件</w:t>
      </w:r>
      <w:r>
        <w:rPr>
          <w:rFonts w:hint="eastAsia" w:ascii="宋体" w:hAnsi="宋体" w:eastAsia="宋体" w:cs="宋体"/>
          <w:sz w:val="24"/>
          <w:szCs w:val="24"/>
        </w:rPr>
        <w:t>应按规定在响应截止时间（开标时间）之前成功提交至《全国公共资源交易平台(河南省</w:t>
      </w:r>
      <w:r>
        <w:rPr>
          <w:rFonts w:ascii="宋体" w:hAnsi="Segoe UI Emoji" w:eastAsia="宋体" w:cs="Segoe UI Emoji"/>
          <w:sz w:val="24"/>
          <w:szCs w:val="24"/>
        </w:rPr>
        <w:t>▪</w:t>
      </w:r>
      <w:r>
        <w:rPr>
          <w:rFonts w:hint="eastAsia" w:ascii="宋体" w:hAnsi="宋体" w:eastAsia="宋体" w:cs="宋体"/>
          <w:sz w:val="24"/>
          <w:szCs w:val="24"/>
        </w:rPr>
        <w:t>许昌市)》公共资源交易系统（</w:t>
      </w:r>
      <w:r>
        <w:fldChar w:fldCharType="begin"/>
      </w:r>
      <w:r>
        <w:instrText xml:space="preserve">HYPERLINK "http://221.14.6.70:8088/ggzy/" </w:instrText>
      </w:r>
      <w:r>
        <w:fldChar w:fldCharType="separate"/>
      </w:r>
      <w:r>
        <w:rPr>
          <w:rStyle w:val="37"/>
          <w:rFonts w:hint="eastAsia" w:ascii="宋体" w:hAnsi="宋体" w:eastAsia="宋体" w:cs="宋体"/>
          <w:color w:val="auto"/>
          <w:sz w:val="24"/>
          <w:szCs w:val="24"/>
        </w:rPr>
        <w:t>http://ggzy.xuchang.gov.cn:8088/ggzy/</w:t>
      </w:r>
      <w:r>
        <w:fldChar w:fldCharType="end"/>
      </w:r>
      <w:r>
        <w:rPr>
          <w:rStyle w:val="37"/>
          <w:rFonts w:hint="eastAsia" w:ascii="宋体" w:hAnsi="宋体" w:eastAsia="宋体" w:cs="宋体"/>
          <w:color w:val="auto"/>
          <w:sz w:val="24"/>
          <w:szCs w:val="24"/>
        </w:rPr>
        <w:t>）</w:t>
      </w:r>
      <w:r>
        <w:rPr>
          <w:rFonts w:hint="eastAsia" w:ascii="宋体" w:hAnsi="宋体" w:eastAsia="宋体" w:cs="宋体"/>
          <w:sz w:val="24"/>
          <w:szCs w:val="24"/>
        </w:rPr>
        <w:t>。</w:t>
      </w:r>
    </w:p>
    <w:p w14:paraId="1FBA0715">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ascii="宋体" w:hAnsi="宋体" w:eastAsia="宋体" w:cs="宋体"/>
          <w:sz w:val="24"/>
          <w:szCs w:val="24"/>
        </w:rPr>
        <w:t>供应商</w:t>
      </w:r>
      <w:r>
        <w:rPr>
          <w:rFonts w:hint="eastAsia" w:ascii="宋体" w:hAnsi="宋体" w:eastAsia="宋体" w:cs="宋体"/>
          <w:sz w:val="24"/>
          <w:szCs w:val="24"/>
        </w:rPr>
        <w:t>应充分考虑并预留技术处理和上传数据所需时间。</w:t>
      </w:r>
    </w:p>
    <w:p w14:paraId="518A2581">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4.2 </w:t>
      </w:r>
      <w:r>
        <w:rPr>
          <w:rFonts w:ascii="宋体" w:hAnsi="宋体" w:eastAsia="宋体" w:cs="宋体"/>
          <w:sz w:val="24"/>
          <w:szCs w:val="24"/>
        </w:rPr>
        <w:t>供应商</w:t>
      </w:r>
      <w:r>
        <w:rPr>
          <w:rFonts w:hint="eastAsia" w:ascii="宋体" w:hAnsi="宋体" w:eastAsia="宋体" w:cs="宋体"/>
          <w:sz w:val="24"/>
          <w:szCs w:val="24"/>
        </w:rPr>
        <w:t>对同一项目多个标段进行投标的，加密电子</w:t>
      </w:r>
      <w:r>
        <w:rPr>
          <w:rFonts w:ascii="宋体" w:hAnsi="宋体" w:eastAsia="宋体" w:cs="宋体"/>
          <w:sz w:val="24"/>
          <w:szCs w:val="24"/>
        </w:rPr>
        <w:t>响应文件</w:t>
      </w:r>
      <w:r>
        <w:rPr>
          <w:rFonts w:hint="eastAsia" w:ascii="宋体" w:hAnsi="宋体" w:eastAsia="宋体" w:cs="宋体"/>
          <w:sz w:val="24"/>
          <w:szCs w:val="24"/>
        </w:rPr>
        <w:t>应按标段分别提交。</w:t>
      </w:r>
    </w:p>
    <w:p w14:paraId="239C178A">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4.3 加密电子</w:t>
      </w:r>
      <w:r>
        <w:rPr>
          <w:rFonts w:ascii="宋体" w:hAnsi="宋体" w:eastAsia="宋体" w:cs="宋体"/>
          <w:sz w:val="24"/>
          <w:szCs w:val="24"/>
        </w:rPr>
        <w:t>响应文件</w:t>
      </w:r>
      <w:r>
        <w:rPr>
          <w:rFonts w:hint="eastAsia" w:ascii="宋体" w:hAnsi="宋体" w:eastAsia="宋体" w:cs="宋体"/>
          <w:sz w:val="24"/>
          <w:szCs w:val="24"/>
        </w:rPr>
        <w:t>成功提交后，《全国公共资源交易平台(河南省.许昌市)》公共资源交易系统（</w:t>
      </w:r>
      <w:r>
        <w:fldChar w:fldCharType="begin"/>
      </w:r>
      <w:r>
        <w:instrText xml:space="preserve">HYPERLINK "http://221.14.6.70:8088/ggzy/" </w:instrText>
      </w:r>
      <w:r>
        <w:fldChar w:fldCharType="separate"/>
      </w:r>
      <w:r>
        <w:rPr>
          <w:rStyle w:val="37"/>
          <w:rFonts w:hint="eastAsia" w:ascii="宋体" w:hAnsi="宋体" w:eastAsia="宋体" w:cs="宋体"/>
          <w:color w:val="auto"/>
          <w:sz w:val="24"/>
          <w:szCs w:val="24"/>
        </w:rPr>
        <w:t>http://ggzy.xuchang.gov.cn:8088/ggzy/</w:t>
      </w:r>
      <w:r>
        <w:fldChar w:fldCharType="end"/>
      </w:r>
      <w:r>
        <w:rPr>
          <w:rFonts w:hint="eastAsia" w:ascii="宋体" w:hAnsi="宋体" w:eastAsia="宋体" w:cs="宋体"/>
          <w:sz w:val="24"/>
          <w:szCs w:val="24"/>
        </w:rPr>
        <w:t>）生成“</w:t>
      </w:r>
      <w:r>
        <w:rPr>
          <w:rFonts w:ascii="宋体" w:hAnsi="宋体" w:eastAsia="宋体" w:cs="宋体"/>
          <w:sz w:val="24"/>
          <w:szCs w:val="24"/>
        </w:rPr>
        <w:t>响应文件</w:t>
      </w:r>
      <w:r>
        <w:rPr>
          <w:rFonts w:hint="eastAsia" w:ascii="宋体" w:hAnsi="宋体" w:eastAsia="宋体" w:cs="宋体"/>
          <w:sz w:val="24"/>
          <w:szCs w:val="24"/>
        </w:rPr>
        <w:t>提交回执单”。</w:t>
      </w:r>
    </w:p>
    <w:p w14:paraId="4C0D8D7D">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5.远程不见面开标（电子响应文件的解密）</w:t>
      </w:r>
    </w:p>
    <w:p w14:paraId="10C1C01D">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5.1 </w:t>
      </w:r>
      <w:r>
        <w:rPr>
          <w:rFonts w:ascii="宋体" w:hAnsi="宋体" w:eastAsia="宋体" w:cs="宋体"/>
          <w:sz w:val="24"/>
          <w:szCs w:val="24"/>
        </w:rPr>
        <w:t>供应商</w:t>
      </w:r>
      <w:r>
        <w:rPr>
          <w:rFonts w:hint="eastAsia" w:ascii="宋体" w:hAnsi="宋体" w:eastAsia="宋体" w:cs="宋体"/>
          <w:sz w:val="24"/>
          <w:szCs w:val="24"/>
        </w:rPr>
        <w:t>应熟悉《许昌市不见面操作手册》，并提前设置不见面开标浏览器（设置流程详见《许昌市不见面操作手册》）。</w:t>
      </w:r>
    </w:p>
    <w:p w14:paraId="3ED36180">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5.2 《许昌市不见面操作手册》下载路径：全国公共资源交易平台（河南省·许昌市）—“资料下载”栏目。</w:t>
      </w:r>
    </w:p>
    <w:p w14:paraId="61DA0F9C">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5.3开标时间前</w:t>
      </w:r>
      <w:r>
        <w:rPr>
          <w:rFonts w:ascii="宋体" w:hAnsi="宋体" w:eastAsia="宋体" w:cs="宋体"/>
          <w:sz w:val="24"/>
          <w:szCs w:val="24"/>
        </w:rPr>
        <w:t>供应商</w:t>
      </w:r>
      <w:r>
        <w:rPr>
          <w:rFonts w:hint="eastAsia" w:ascii="宋体" w:hAnsi="宋体" w:eastAsia="宋体" w:cs="宋体"/>
          <w:sz w:val="24"/>
          <w:szCs w:val="24"/>
        </w:rPr>
        <w:t>应登录本项目不见面开标大厅，按照磋商文件确定的开标时间准时参加网上开标。</w:t>
      </w:r>
    </w:p>
    <w:p w14:paraId="77D4E71E">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5.4</w:t>
      </w:r>
      <w:r>
        <w:rPr>
          <w:rFonts w:ascii="宋体" w:hAnsi="宋体" w:eastAsia="宋体" w:cs="宋体"/>
          <w:sz w:val="24"/>
          <w:szCs w:val="24"/>
        </w:rPr>
        <w:t>供应商</w:t>
      </w:r>
      <w:r>
        <w:rPr>
          <w:rFonts w:hint="eastAsia" w:ascii="宋体" w:hAnsi="宋体" w:eastAsia="宋体" w:cs="宋体"/>
          <w:sz w:val="24"/>
          <w:szCs w:val="24"/>
        </w:rPr>
        <w:t>对开标过程和开标记录如有疑义，可在本项目不见面开标大厅“文字互动”对话框或“新增质疑”处在线提出询问。</w:t>
      </w:r>
    </w:p>
    <w:p w14:paraId="714D8FDF">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5.5根据集中采购机构在“文字互动”对话框的通知，</w:t>
      </w:r>
      <w:r>
        <w:rPr>
          <w:rFonts w:ascii="宋体" w:hAnsi="宋体" w:eastAsia="宋体" w:cs="宋体"/>
          <w:sz w:val="24"/>
          <w:szCs w:val="24"/>
        </w:rPr>
        <w:t>供应商</w:t>
      </w:r>
      <w:r>
        <w:rPr>
          <w:rFonts w:hint="eastAsia" w:ascii="宋体" w:hAnsi="宋体" w:eastAsia="宋体" w:cs="宋体"/>
          <w:sz w:val="24"/>
          <w:szCs w:val="24"/>
        </w:rPr>
        <w:t>选择功能栏“解密环节”按钮进行电子</w:t>
      </w:r>
      <w:r>
        <w:rPr>
          <w:rFonts w:ascii="宋体" w:hAnsi="宋体" w:eastAsia="宋体" w:cs="宋体"/>
          <w:sz w:val="24"/>
          <w:szCs w:val="24"/>
        </w:rPr>
        <w:t>响应文件</w:t>
      </w:r>
      <w:r>
        <w:rPr>
          <w:rFonts w:hint="eastAsia" w:ascii="宋体" w:hAnsi="宋体" w:eastAsia="宋体" w:cs="宋体"/>
          <w:sz w:val="24"/>
          <w:szCs w:val="24"/>
        </w:rPr>
        <w:t>解密（</w:t>
      </w:r>
      <w:r>
        <w:rPr>
          <w:rFonts w:ascii="宋体" w:hAnsi="宋体" w:eastAsia="宋体" w:cs="宋体"/>
          <w:sz w:val="24"/>
          <w:szCs w:val="24"/>
        </w:rPr>
        <w:t>供应商</w:t>
      </w:r>
      <w:r>
        <w:rPr>
          <w:rFonts w:hint="eastAsia" w:ascii="宋体" w:hAnsi="宋体" w:eastAsia="宋体" w:cs="宋体"/>
          <w:sz w:val="24"/>
          <w:szCs w:val="24"/>
        </w:rPr>
        <w:t>解密应自集中采购机构点击“开标”按钮后1</w:t>
      </w:r>
      <w:r>
        <w:rPr>
          <w:rFonts w:ascii="宋体" w:hAnsi="宋体" w:eastAsia="宋体" w:cs="宋体"/>
          <w:sz w:val="24"/>
          <w:szCs w:val="24"/>
        </w:rPr>
        <w:t>20</w:t>
      </w:r>
      <w:r>
        <w:rPr>
          <w:rFonts w:hint="eastAsia" w:ascii="宋体" w:hAnsi="宋体" w:eastAsia="宋体" w:cs="宋体"/>
          <w:sz w:val="24"/>
          <w:szCs w:val="24"/>
        </w:rPr>
        <w:t>分钟内完成）。</w:t>
      </w:r>
      <w:r>
        <w:rPr>
          <w:rFonts w:ascii="宋体" w:hAnsi="宋体" w:eastAsia="宋体" w:cs="宋体"/>
          <w:sz w:val="24"/>
          <w:szCs w:val="24"/>
        </w:rPr>
        <w:t>供应商</w:t>
      </w:r>
      <w:r>
        <w:rPr>
          <w:rFonts w:hint="eastAsia" w:ascii="宋体" w:hAnsi="宋体" w:eastAsia="宋体" w:cs="宋体"/>
          <w:sz w:val="24"/>
          <w:szCs w:val="24"/>
        </w:rPr>
        <w:t>未解密或因</w:t>
      </w:r>
      <w:r>
        <w:rPr>
          <w:rFonts w:ascii="宋体" w:hAnsi="宋体" w:eastAsia="宋体" w:cs="宋体"/>
          <w:sz w:val="24"/>
          <w:szCs w:val="24"/>
        </w:rPr>
        <w:t>供应商</w:t>
      </w:r>
      <w:r>
        <w:rPr>
          <w:rFonts w:hint="eastAsia" w:ascii="宋体" w:hAnsi="宋体" w:eastAsia="宋体" w:cs="宋体"/>
          <w:sz w:val="24"/>
          <w:szCs w:val="24"/>
        </w:rPr>
        <w:t>原因解密失败的，其投标将被拒绝。</w:t>
      </w:r>
    </w:p>
    <w:p w14:paraId="7A74A0FE">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5.6项目远程不见面开标活动结束时，</w:t>
      </w:r>
      <w:r>
        <w:rPr>
          <w:rFonts w:ascii="宋体" w:hAnsi="宋体" w:eastAsia="宋体" w:cs="宋体"/>
          <w:sz w:val="24"/>
          <w:szCs w:val="24"/>
        </w:rPr>
        <w:t>供应商</w:t>
      </w:r>
      <w:r>
        <w:rPr>
          <w:rFonts w:hint="eastAsia" w:ascii="宋体" w:hAnsi="宋体" w:eastAsia="宋体" w:cs="宋体"/>
          <w:sz w:val="24"/>
          <w:szCs w:val="24"/>
        </w:rPr>
        <w:t>应在《开标记录表》上进行电子签章。</w:t>
      </w:r>
      <w:r>
        <w:rPr>
          <w:rFonts w:ascii="宋体" w:hAnsi="宋体" w:eastAsia="宋体" w:cs="宋体"/>
          <w:sz w:val="24"/>
          <w:szCs w:val="24"/>
        </w:rPr>
        <w:t>供应商</w:t>
      </w:r>
      <w:r>
        <w:rPr>
          <w:rFonts w:hint="eastAsia" w:ascii="宋体" w:hAnsi="宋体" w:eastAsia="宋体" w:cs="宋体"/>
          <w:sz w:val="24"/>
          <w:szCs w:val="24"/>
        </w:rPr>
        <w:t>未签章的，视同认可开标结果。</w:t>
      </w:r>
    </w:p>
    <w:p w14:paraId="0E08A66A">
      <w:pPr>
        <w:spacing w:line="360" w:lineRule="auto"/>
        <w:ind w:right="210" w:rightChars="100" w:firstLine="482" w:firstLineChars="200"/>
        <w:contextualSpacing/>
        <w:jc w:val="left"/>
        <w:rPr>
          <w:rFonts w:ascii="宋体" w:hAnsi="宋体" w:eastAsia="宋体"/>
          <w:b/>
          <w:sz w:val="24"/>
          <w:szCs w:val="24"/>
        </w:rPr>
      </w:pPr>
      <w:r>
        <w:rPr>
          <w:rFonts w:hint="eastAsia" w:ascii="宋体" w:hAnsi="宋体" w:eastAsia="宋体"/>
          <w:b/>
          <w:sz w:val="24"/>
          <w:szCs w:val="24"/>
        </w:rPr>
        <w:t>6.评审依据</w:t>
      </w:r>
    </w:p>
    <w:p w14:paraId="6D733226">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6.1全流程电子化交易（不见面磋商）项目，磋商小组以成功上传、解密的电子响应文件为依据评审。</w:t>
      </w:r>
    </w:p>
    <w:p w14:paraId="701D6781">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6.2 评审期间，供应商应保持通讯手机畅通，并根据磋商小组要求在规定时间内提供：</w:t>
      </w:r>
    </w:p>
    <w:p w14:paraId="00D959FE">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（1）最后报价（加盖公章，或者由法定代表人或其授权的代表签字）；</w:t>
      </w:r>
    </w:p>
    <w:p w14:paraId="27E3454F">
      <w:p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提交方式：供应商须使用CA数字证书登录《全国公共资源交易平台(河南省▪许昌市)》公共资源交易系统（http://ggzy.xuchang.gov.cn:8088/ggzy/）进行最后报价，最后报价应包括：总报价。</w:t>
      </w:r>
    </w:p>
    <w:p w14:paraId="5833E2AB">
      <w:pPr>
        <w:tabs>
          <w:tab w:val="left" w:pos="7095"/>
        </w:tabs>
        <w:spacing w:line="360" w:lineRule="auto"/>
        <w:ind w:right="210" w:rightChars="100" w:firstLine="480" w:firstLineChars="200"/>
        <w:contextualSpacing/>
        <w:jc w:val="left"/>
        <w:rPr>
          <w:rFonts w:ascii="宋体" w:hAnsi="宋体" w:eastAsia="宋体" w:cs="宋体"/>
          <w:sz w:val="24"/>
          <w:szCs w:val="24"/>
          <w:lang w:val="zh-CN"/>
        </w:rPr>
      </w:pPr>
      <w:r>
        <w:rPr>
          <w:rFonts w:hint="eastAsia" w:ascii="宋体" w:hAnsi="宋体" w:eastAsia="宋体" w:cs="宋体"/>
          <w:sz w:val="24"/>
          <w:szCs w:val="24"/>
          <w:lang w:val="zh-CN"/>
        </w:rPr>
        <w:t>注：</w:t>
      </w:r>
      <w:r>
        <w:rPr>
          <w:rFonts w:hint="eastAsia" w:ascii="宋体" w:hAnsi="宋体" w:eastAsia="宋体" w:cs="宋体"/>
          <w:sz w:val="24"/>
          <w:szCs w:val="24"/>
        </w:rPr>
        <w:t>磋商小组要求供应商提交最后报价时，</w:t>
      </w:r>
      <w:r>
        <w:rPr>
          <w:rFonts w:hint="eastAsia" w:ascii="宋体" w:hAnsi="宋体" w:eastAsia="宋体" w:cs="宋体"/>
          <w:sz w:val="24"/>
          <w:szCs w:val="24"/>
          <w:lang w:val="zh-CN"/>
        </w:rPr>
        <w:t>在磋商小组规定时间内，供应商未提交最后报价则以其初次提交响应文件报价为最后报价。</w:t>
      </w:r>
    </w:p>
    <w:p w14:paraId="02DFB14B">
      <w:pPr>
        <w:numPr>
          <w:ilvl w:val="0"/>
          <w:numId w:val="2"/>
        </w:numPr>
        <w:tabs>
          <w:tab w:val="left" w:pos="7095"/>
        </w:tabs>
        <w:spacing w:line="360" w:lineRule="auto"/>
        <w:ind w:right="210" w:rightChars="100" w:firstLine="480" w:firstLineChars="200"/>
        <w:contextualSpacing/>
        <w:jc w:val="left"/>
        <w:rPr>
          <w:rFonts w:ascii="宋体" w:hAnsi="宋体" w:eastAsia="宋体" w:cs="宋体"/>
          <w:sz w:val="24"/>
          <w:szCs w:val="24"/>
        </w:rPr>
      </w:pPr>
      <w:r>
        <w:rPr>
          <w:rFonts w:hint="eastAsia" w:ascii="宋体" w:hAnsi="宋体" w:eastAsia="宋体" w:cs="宋体"/>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14:paraId="3D9755EA">
      <w:pPr>
        <w:tabs>
          <w:tab w:val="left" w:pos="7095"/>
        </w:tabs>
        <w:spacing w:line="360" w:lineRule="auto"/>
        <w:ind w:right="210" w:rightChars="100" w:firstLine="480" w:firstLineChars="200"/>
        <w:contextualSpacing/>
        <w:jc w:val="left"/>
        <w:rPr>
          <w:rFonts w:ascii="宋体" w:hAnsi="宋体" w:eastAsia="宋体" w:cs="宋体"/>
        </w:rPr>
      </w:pPr>
      <w:r>
        <w:rPr>
          <w:rFonts w:hint="eastAsia" w:ascii="宋体" w:hAnsi="宋体" w:eastAsia="宋体" w:cs="宋体"/>
          <w:sz w:val="24"/>
          <w:szCs w:val="24"/>
        </w:rPr>
        <w:t>6.3有多轮报价的，各供应商应提前准备好分项报价，为多轮报价做好准备，在磋商小组发起报价通知后，在规定时间内提交有效报价。</w:t>
      </w:r>
    </w:p>
    <w:p w14:paraId="0118508C">
      <w:pPr>
        <w:rPr>
          <w:rFonts w:hint="eastAsia" w:ascii="宋体" w:hAnsi="宋体"/>
          <w:b/>
          <w:kern w:val="0"/>
          <w:sz w:val="32"/>
          <w:szCs w:val="32"/>
        </w:rPr>
      </w:pPr>
      <w:r>
        <w:rPr>
          <w:rFonts w:hint="eastAsia" w:ascii="宋体" w:hAnsi="宋体"/>
          <w:b/>
          <w:kern w:val="0"/>
          <w:sz w:val="32"/>
          <w:szCs w:val="32"/>
        </w:rPr>
        <w:br w:type="page"/>
      </w:r>
    </w:p>
    <w:p w14:paraId="1CB9E5E2">
      <w:pPr>
        <w:rPr>
          <w:rFonts w:hint="eastAsia" w:ascii="宋体" w:hAnsi="宋体"/>
          <w:b/>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2FEC7776">
      <w:pPr>
        <w:ind w:left="216" w:leftChars="103" w:firstLine="0" w:firstLineChars="0"/>
        <w:jc w:val="center"/>
        <w:rPr>
          <w:rFonts w:ascii="宋体" w:hAnsi="宋体" w:cs="宋体"/>
          <w:b/>
          <w:sz w:val="32"/>
          <w:szCs w:val="32"/>
        </w:rPr>
      </w:pPr>
      <w:r>
        <w:rPr>
          <w:rFonts w:hint="eastAsia" w:ascii="宋体" w:hAnsi="宋体"/>
          <w:b/>
          <w:kern w:val="0"/>
          <w:sz w:val="32"/>
          <w:szCs w:val="32"/>
        </w:rPr>
        <w:t>第二章</w:t>
      </w:r>
      <w:r>
        <w:rPr>
          <w:rFonts w:hint="eastAsia" w:ascii="宋体" w:hAnsi="宋体" w:cs="宋体"/>
          <w:b/>
          <w:sz w:val="32"/>
          <w:szCs w:val="32"/>
        </w:rPr>
        <w:t>采购需求</w:t>
      </w:r>
    </w:p>
    <w:p w14:paraId="6A94E769">
      <w:pPr>
        <w:numPr>
          <w:ilvl w:val="0"/>
          <w:numId w:val="3"/>
        </w:numPr>
        <w:rPr>
          <w:rFonts w:hint="eastAsia" w:ascii="宋体" w:hAnsi="宋体" w:cs="宋体"/>
          <w:b/>
          <w:spacing w:val="10"/>
          <w:position w:val="1"/>
          <w:sz w:val="24"/>
          <w:szCs w:val="23"/>
        </w:rPr>
      </w:pPr>
      <w:r>
        <w:rPr>
          <w:rFonts w:hint="eastAsia" w:ascii="宋体" w:hAnsi="宋体" w:cs="宋体"/>
          <w:b/>
          <w:spacing w:val="10"/>
          <w:position w:val="1"/>
          <w:sz w:val="24"/>
          <w:szCs w:val="23"/>
        </w:rPr>
        <w:t>项目需求</w:t>
      </w:r>
    </w:p>
    <w:tbl>
      <w:tblPr>
        <w:tblStyle w:val="3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31"/>
        <w:gridCol w:w="11059"/>
        <w:gridCol w:w="891"/>
        <w:gridCol w:w="981"/>
      </w:tblGrid>
      <w:tr w14:paraId="65CA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ABCD575">
            <w:pPr>
              <w:widowControl w:val="0"/>
              <w:numPr>
                <w:ilvl w:val="0"/>
                <w:numId w:val="0"/>
              </w:numPr>
              <w:jc w:val="center"/>
              <w:rPr>
                <w:rFonts w:hint="eastAsia" w:ascii="宋体" w:hAnsi="宋体" w:eastAsia="宋体" w:cs="宋体"/>
                <w:b/>
                <w:spacing w:val="10"/>
                <w:position w:val="1"/>
                <w:sz w:val="24"/>
                <w:szCs w:val="23"/>
                <w:vertAlign w:val="baseline"/>
                <w:lang w:val="en-US" w:eastAsia="zh-CN"/>
              </w:rPr>
            </w:pPr>
            <w:r>
              <w:rPr>
                <w:rFonts w:hint="eastAsia" w:ascii="宋体" w:hAnsi="宋体" w:cs="宋体"/>
                <w:b/>
                <w:spacing w:val="10"/>
                <w:position w:val="1"/>
                <w:sz w:val="24"/>
                <w:szCs w:val="23"/>
                <w:vertAlign w:val="baseline"/>
                <w:lang w:val="en-US" w:eastAsia="zh-CN"/>
              </w:rPr>
              <w:t>序     号</w:t>
            </w:r>
          </w:p>
        </w:tc>
        <w:tc>
          <w:tcPr>
            <w:tcW w:w="1031" w:type="dxa"/>
            <w:vAlign w:val="center"/>
          </w:tcPr>
          <w:p w14:paraId="6F5266D0">
            <w:pPr>
              <w:widowControl w:val="0"/>
              <w:numPr>
                <w:ilvl w:val="0"/>
                <w:numId w:val="0"/>
              </w:numPr>
              <w:jc w:val="center"/>
              <w:rPr>
                <w:rFonts w:hint="eastAsia" w:ascii="宋体" w:hAnsi="宋体" w:eastAsia="宋体" w:cs="宋体"/>
                <w:b/>
                <w:spacing w:val="10"/>
                <w:position w:val="1"/>
                <w:sz w:val="24"/>
                <w:szCs w:val="23"/>
                <w:vertAlign w:val="baseline"/>
                <w:lang w:eastAsia="zh-CN"/>
              </w:rPr>
            </w:pPr>
            <w:r>
              <w:rPr>
                <w:rFonts w:hint="eastAsia" w:ascii="宋体" w:hAnsi="宋体" w:cs="宋体"/>
                <w:b/>
                <w:spacing w:val="10"/>
                <w:position w:val="1"/>
                <w:sz w:val="24"/>
                <w:szCs w:val="23"/>
                <w:vertAlign w:val="baseline"/>
                <w:lang w:eastAsia="zh-CN"/>
              </w:rPr>
              <w:t>名称</w:t>
            </w:r>
          </w:p>
        </w:tc>
        <w:tc>
          <w:tcPr>
            <w:tcW w:w="11059" w:type="dxa"/>
            <w:vAlign w:val="center"/>
          </w:tcPr>
          <w:p w14:paraId="0DD7229E">
            <w:pPr>
              <w:widowControl w:val="0"/>
              <w:numPr>
                <w:ilvl w:val="0"/>
                <w:numId w:val="0"/>
              </w:numPr>
              <w:jc w:val="center"/>
              <w:rPr>
                <w:rFonts w:hint="eastAsia" w:ascii="宋体" w:hAnsi="宋体" w:eastAsia="宋体" w:cs="宋体"/>
                <w:b/>
                <w:spacing w:val="10"/>
                <w:position w:val="1"/>
                <w:sz w:val="24"/>
                <w:szCs w:val="23"/>
                <w:vertAlign w:val="baseline"/>
                <w:lang w:eastAsia="zh-CN"/>
              </w:rPr>
            </w:pPr>
            <w:r>
              <w:rPr>
                <w:rFonts w:hint="eastAsia" w:ascii="宋体" w:hAnsi="宋体" w:cs="宋体"/>
                <w:b/>
                <w:spacing w:val="10"/>
                <w:position w:val="1"/>
                <w:sz w:val="24"/>
                <w:szCs w:val="23"/>
                <w:vertAlign w:val="baseline"/>
              </w:rPr>
              <w:t>规格及参数</w:t>
            </w:r>
          </w:p>
        </w:tc>
        <w:tc>
          <w:tcPr>
            <w:tcW w:w="891" w:type="dxa"/>
            <w:vAlign w:val="center"/>
          </w:tcPr>
          <w:p w14:paraId="01F4F250">
            <w:pPr>
              <w:widowControl w:val="0"/>
              <w:numPr>
                <w:ilvl w:val="0"/>
                <w:numId w:val="0"/>
              </w:numPr>
              <w:jc w:val="center"/>
              <w:rPr>
                <w:rFonts w:hint="eastAsia" w:ascii="宋体" w:hAnsi="宋体" w:cs="宋体"/>
                <w:b/>
                <w:spacing w:val="10"/>
                <w:position w:val="1"/>
                <w:sz w:val="24"/>
                <w:szCs w:val="23"/>
                <w:vertAlign w:val="baseline"/>
              </w:rPr>
            </w:pPr>
            <w:r>
              <w:rPr>
                <w:rFonts w:hint="eastAsia" w:ascii="宋体" w:hAnsi="宋体" w:cs="宋体"/>
                <w:b/>
                <w:spacing w:val="10"/>
                <w:position w:val="1"/>
                <w:sz w:val="24"/>
                <w:szCs w:val="23"/>
                <w:vertAlign w:val="baseline"/>
              </w:rPr>
              <w:t>数量</w:t>
            </w:r>
          </w:p>
        </w:tc>
        <w:tc>
          <w:tcPr>
            <w:tcW w:w="981" w:type="dxa"/>
            <w:vAlign w:val="center"/>
          </w:tcPr>
          <w:p w14:paraId="294ADD75">
            <w:pPr>
              <w:widowControl w:val="0"/>
              <w:numPr>
                <w:ilvl w:val="0"/>
                <w:numId w:val="0"/>
              </w:numPr>
              <w:jc w:val="center"/>
              <w:rPr>
                <w:rFonts w:hint="eastAsia" w:ascii="宋体" w:hAnsi="宋体" w:cs="宋体"/>
                <w:b/>
                <w:spacing w:val="10"/>
                <w:position w:val="1"/>
                <w:sz w:val="24"/>
                <w:szCs w:val="23"/>
                <w:vertAlign w:val="baseline"/>
              </w:rPr>
            </w:pPr>
            <w:r>
              <w:rPr>
                <w:rFonts w:hint="eastAsia" w:ascii="宋体" w:hAnsi="宋体" w:cs="宋体"/>
                <w:b/>
                <w:spacing w:val="10"/>
                <w:position w:val="1"/>
                <w:sz w:val="24"/>
                <w:szCs w:val="23"/>
                <w:vertAlign w:val="baseline"/>
                <w:lang w:eastAsia="zh-CN"/>
              </w:rPr>
              <w:t>单位</w:t>
            </w:r>
          </w:p>
        </w:tc>
      </w:tr>
      <w:tr w14:paraId="4F76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5C2F71C">
            <w:pPr>
              <w:widowControl w:val="0"/>
              <w:numPr>
                <w:ilvl w:val="0"/>
                <w:numId w:val="0"/>
              </w:numPr>
              <w:ind w:firstLine="287" w:firstLineChars="0"/>
              <w:jc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1</w:t>
            </w:r>
          </w:p>
        </w:tc>
        <w:tc>
          <w:tcPr>
            <w:tcW w:w="1031" w:type="dxa"/>
            <w:vAlign w:val="center"/>
          </w:tcPr>
          <w:p w14:paraId="2F5FC5C6">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空调挂机</w:t>
            </w:r>
          </w:p>
        </w:tc>
        <w:tc>
          <w:tcPr>
            <w:tcW w:w="11059" w:type="dxa"/>
            <w:vAlign w:val="center"/>
          </w:tcPr>
          <w:p w14:paraId="5E131AB3">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1.规格：1.5匹分体变频挂机。</w:t>
            </w:r>
          </w:p>
          <w:p w14:paraId="37A5DA4F">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2.能效等级：1级。</w:t>
            </w:r>
          </w:p>
          <w:p w14:paraId="4227671B">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 xml:space="preserve">3.额定制冷量（W）：≥3530W  </w:t>
            </w:r>
          </w:p>
          <w:p w14:paraId="48BC4AFE">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4.额定制冷功率（W）：≤870W</w:t>
            </w:r>
          </w:p>
          <w:p w14:paraId="4EE01068">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 xml:space="preserve">5.额定制热量（W）：≥5000W </w:t>
            </w:r>
          </w:p>
          <w:p w14:paraId="2C633EE4">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6.额定制热功率（W）：≤1260W</w:t>
            </w:r>
          </w:p>
          <w:p w14:paraId="6D4F20EC">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 xml:space="preserve">7.电加热功率（W）: ≥1000W </w:t>
            </w:r>
          </w:p>
          <w:p w14:paraId="2CED1233">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8</w:t>
            </w:r>
            <w:r>
              <w:rPr>
                <w:rFonts w:hint="eastAsia" w:ascii="宋体" w:hAnsi="宋体" w:cs="宋体"/>
                <w:b w:val="0"/>
                <w:bCs/>
                <w:color w:val="auto"/>
                <w:spacing w:val="10"/>
                <w:position w:val="1"/>
                <w:sz w:val="21"/>
                <w:szCs w:val="21"/>
                <w:vertAlign w:val="baseline"/>
              </w:rPr>
              <w:t>.质保：整机6年免费质保。</w:t>
            </w:r>
          </w:p>
          <w:p w14:paraId="63AD3AA2">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9</w:t>
            </w:r>
            <w:r>
              <w:rPr>
                <w:rFonts w:hint="eastAsia" w:ascii="宋体" w:hAnsi="宋体" w:cs="宋体"/>
                <w:b w:val="0"/>
                <w:bCs/>
                <w:color w:val="auto"/>
                <w:spacing w:val="10"/>
                <w:position w:val="1"/>
                <w:sz w:val="21"/>
                <w:szCs w:val="21"/>
                <w:vertAlign w:val="baseline"/>
              </w:rPr>
              <w:t>.提供所投产品的CCC、节能产品认证证书扫描件或图片。</w:t>
            </w:r>
          </w:p>
          <w:p w14:paraId="757747CB">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w:t>
            </w:r>
            <w:r>
              <w:rPr>
                <w:rFonts w:hint="eastAsia" w:ascii="宋体" w:hAnsi="宋体" w:cs="宋体"/>
                <w:b w:val="0"/>
                <w:bCs/>
                <w:color w:val="auto"/>
                <w:spacing w:val="10"/>
                <w:position w:val="1"/>
                <w:sz w:val="21"/>
                <w:szCs w:val="21"/>
                <w:vertAlign w:val="baseline"/>
                <w:lang w:val="en-US" w:eastAsia="zh-CN"/>
              </w:rPr>
              <w:t>0</w:t>
            </w:r>
            <w:r>
              <w:rPr>
                <w:rFonts w:hint="eastAsia" w:ascii="宋体" w:hAnsi="宋体" w:cs="宋体"/>
                <w:b w:val="0"/>
                <w:bCs/>
                <w:color w:val="auto"/>
                <w:spacing w:val="10"/>
                <w:position w:val="1"/>
                <w:sz w:val="21"/>
                <w:szCs w:val="21"/>
                <w:vertAlign w:val="baseline"/>
              </w:rPr>
              <w:t>.含加长冷凝管、室外机空调架、空开空调插座及其他材料</w:t>
            </w:r>
          </w:p>
        </w:tc>
        <w:tc>
          <w:tcPr>
            <w:tcW w:w="891" w:type="dxa"/>
            <w:vAlign w:val="center"/>
          </w:tcPr>
          <w:p w14:paraId="0836FC3F">
            <w:pPr>
              <w:widowControl w:val="0"/>
              <w:numPr>
                <w:ilvl w:val="0"/>
                <w:numId w:val="0"/>
              </w:numPr>
              <w:jc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6</w:t>
            </w:r>
          </w:p>
        </w:tc>
        <w:tc>
          <w:tcPr>
            <w:tcW w:w="981" w:type="dxa"/>
            <w:vAlign w:val="center"/>
          </w:tcPr>
          <w:p w14:paraId="302CC363">
            <w:pPr>
              <w:widowControl w:val="0"/>
              <w:numPr>
                <w:ilvl w:val="0"/>
                <w:numId w:val="0"/>
              </w:numPr>
              <w:jc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台</w:t>
            </w:r>
          </w:p>
        </w:tc>
      </w:tr>
      <w:tr w14:paraId="472D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3306639">
            <w:pPr>
              <w:widowControl w:val="0"/>
              <w:numPr>
                <w:ilvl w:val="0"/>
                <w:numId w:val="0"/>
              </w:numPr>
              <w:jc w:val="center"/>
              <w:rPr>
                <w:rFonts w:hint="eastAsia"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w:t>
            </w:r>
          </w:p>
        </w:tc>
        <w:tc>
          <w:tcPr>
            <w:tcW w:w="1031" w:type="dxa"/>
            <w:vAlign w:val="center"/>
          </w:tcPr>
          <w:p w14:paraId="739DA912">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50空调</w:t>
            </w:r>
            <w:r>
              <w:rPr>
                <w:rFonts w:hint="eastAsia" w:ascii="宋体" w:hAnsi="宋体" w:cs="宋体"/>
                <w:b w:val="0"/>
                <w:bCs/>
                <w:color w:val="auto"/>
                <w:spacing w:val="10"/>
                <w:position w:val="1"/>
                <w:sz w:val="21"/>
                <w:szCs w:val="21"/>
                <w:vertAlign w:val="baseline"/>
                <w:lang w:val="en-US" w:eastAsia="zh-CN"/>
              </w:rPr>
              <w:t xml:space="preserve"> </w:t>
            </w:r>
            <w:r>
              <w:rPr>
                <w:rFonts w:hint="eastAsia" w:ascii="宋体" w:hAnsi="宋体" w:cs="宋体"/>
                <w:b w:val="0"/>
                <w:bCs/>
                <w:color w:val="auto"/>
                <w:spacing w:val="10"/>
                <w:position w:val="1"/>
                <w:sz w:val="21"/>
                <w:szCs w:val="21"/>
                <w:vertAlign w:val="baseline"/>
              </w:rPr>
              <w:t>柜机</w:t>
            </w:r>
          </w:p>
        </w:tc>
        <w:tc>
          <w:tcPr>
            <w:tcW w:w="11059" w:type="dxa"/>
            <w:vAlign w:val="center"/>
          </w:tcPr>
          <w:p w14:paraId="2384D189">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1.规格：2匹分体变频柜机。</w:t>
            </w:r>
          </w:p>
          <w:p w14:paraId="5FC86B44">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2.能效等级：1级。</w:t>
            </w:r>
          </w:p>
          <w:p w14:paraId="0FAB8967">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3.额定制冷量（W）： ≥5120W</w:t>
            </w:r>
          </w:p>
          <w:p w14:paraId="46146987">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4.额定制冷功率（W）：≤1250 W</w:t>
            </w:r>
          </w:p>
          <w:p w14:paraId="25F170BE">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5.额定制热量（W）：≥7300W</w:t>
            </w:r>
          </w:p>
          <w:p w14:paraId="799E7128">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6.额定制热功率（W）：≤1940W</w:t>
            </w:r>
          </w:p>
          <w:p w14:paraId="65A86994">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7.电加热功率（W）:  ≥2200W</w:t>
            </w:r>
          </w:p>
          <w:p w14:paraId="15F26982">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8.质保：整机6年免费质保。</w:t>
            </w:r>
          </w:p>
          <w:p w14:paraId="12911706">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9</w:t>
            </w:r>
            <w:r>
              <w:rPr>
                <w:rFonts w:hint="eastAsia" w:ascii="宋体" w:hAnsi="宋体" w:cs="宋体"/>
                <w:b w:val="0"/>
                <w:bCs/>
                <w:color w:val="auto"/>
                <w:spacing w:val="10"/>
                <w:position w:val="1"/>
                <w:sz w:val="21"/>
                <w:szCs w:val="21"/>
                <w:vertAlign w:val="baseline"/>
              </w:rPr>
              <w:t>.提供所投产品的CCC、节能产品认证证书扫描件或图片。</w:t>
            </w:r>
          </w:p>
          <w:p w14:paraId="100D4B7D">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w:t>
            </w:r>
            <w:r>
              <w:rPr>
                <w:rFonts w:hint="eastAsia" w:ascii="宋体" w:hAnsi="宋体" w:cs="宋体"/>
                <w:b w:val="0"/>
                <w:bCs/>
                <w:color w:val="auto"/>
                <w:spacing w:val="10"/>
                <w:position w:val="1"/>
                <w:sz w:val="21"/>
                <w:szCs w:val="21"/>
                <w:vertAlign w:val="baseline"/>
                <w:lang w:val="en-US" w:eastAsia="zh-CN"/>
              </w:rPr>
              <w:t>0</w:t>
            </w:r>
            <w:r>
              <w:rPr>
                <w:rFonts w:hint="eastAsia" w:ascii="宋体" w:hAnsi="宋体" w:cs="宋体"/>
                <w:b w:val="0"/>
                <w:bCs/>
                <w:color w:val="auto"/>
                <w:spacing w:val="10"/>
                <w:position w:val="1"/>
                <w:sz w:val="21"/>
                <w:szCs w:val="21"/>
                <w:vertAlign w:val="baseline"/>
              </w:rPr>
              <w:t>.含加长冷凝管、室外机空调架、空开空调插座及其他材料</w:t>
            </w:r>
          </w:p>
        </w:tc>
        <w:tc>
          <w:tcPr>
            <w:tcW w:w="891" w:type="dxa"/>
            <w:vAlign w:val="center"/>
          </w:tcPr>
          <w:p w14:paraId="79293B58">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11</w:t>
            </w:r>
          </w:p>
        </w:tc>
        <w:tc>
          <w:tcPr>
            <w:tcW w:w="981" w:type="dxa"/>
            <w:vAlign w:val="center"/>
          </w:tcPr>
          <w:p w14:paraId="3F097990">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台</w:t>
            </w:r>
          </w:p>
        </w:tc>
      </w:tr>
      <w:tr w14:paraId="7DEA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0A4F9BC">
            <w:pPr>
              <w:widowControl w:val="0"/>
              <w:numPr>
                <w:ilvl w:val="0"/>
                <w:numId w:val="0"/>
              </w:numPr>
              <w:jc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3</w:t>
            </w:r>
          </w:p>
        </w:tc>
        <w:tc>
          <w:tcPr>
            <w:tcW w:w="1031" w:type="dxa"/>
            <w:vAlign w:val="center"/>
          </w:tcPr>
          <w:p w14:paraId="0C5AF326">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120空调柜机</w:t>
            </w:r>
          </w:p>
        </w:tc>
        <w:tc>
          <w:tcPr>
            <w:tcW w:w="11059" w:type="dxa"/>
            <w:vAlign w:val="center"/>
          </w:tcPr>
          <w:p w14:paraId="36718384">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120空调（柜机):</w:t>
            </w:r>
          </w:p>
          <w:p w14:paraId="4671B3A2">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1.</w:t>
            </w:r>
            <w:r>
              <w:rPr>
                <w:rFonts w:hint="eastAsia" w:ascii="宋体" w:hAnsi="宋体" w:cs="宋体"/>
                <w:b w:val="0"/>
                <w:bCs/>
                <w:color w:val="auto"/>
                <w:spacing w:val="10"/>
                <w:position w:val="1"/>
                <w:sz w:val="21"/>
                <w:szCs w:val="21"/>
                <w:vertAlign w:val="baseline"/>
              </w:rPr>
              <w:t xml:space="preserve">能效等级：1级    </w:t>
            </w:r>
          </w:p>
          <w:p w14:paraId="331A9258">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2.</w:t>
            </w:r>
            <w:r>
              <w:rPr>
                <w:rFonts w:hint="eastAsia" w:ascii="宋体" w:hAnsi="宋体" w:cs="宋体"/>
                <w:b w:val="0"/>
                <w:bCs/>
                <w:color w:val="auto"/>
                <w:spacing w:val="10"/>
                <w:position w:val="1"/>
                <w:sz w:val="21"/>
                <w:szCs w:val="21"/>
                <w:vertAlign w:val="baseline"/>
              </w:rPr>
              <w:t xml:space="preserve">室内机尺寸：≥580*1870*380 室外机尺寸：≥900*1170*320 </w:t>
            </w:r>
          </w:p>
          <w:p w14:paraId="44D7DE7D">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3.</w:t>
            </w:r>
            <w:r>
              <w:rPr>
                <w:rFonts w:hint="eastAsia" w:ascii="宋体" w:hAnsi="宋体" w:cs="宋体"/>
                <w:b w:val="0"/>
                <w:bCs/>
                <w:color w:val="auto"/>
                <w:spacing w:val="10"/>
                <w:position w:val="1"/>
                <w:sz w:val="21"/>
                <w:szCs w:val="21"/>
                <w:vertAlign w:val="baseline"/>
              </w:rPr>
              <w:t xml:space="preserve">制冷量：≥12100W  制冷功率：≥3800W </w:t>
            </w:r>
          </w:p>
          <w:p w14:paraId="707D731F">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4.</w:t>
            </w:r>
            <w:r>
              <w:rPr>
                <w:rFonts w:hint="eastAsia" w:ascii="宋体" w:hAnsi="宋体" w:cs="宋体"/>
                <w:b w:val="0"/>
                <w:bCs/>
                <w:color w:val="auto"/>
                <w:spacing w:val="10"/>
                <w:position w:val="1"/>
                <w:sz w:val="21"/>
                <w:szCs w:val="21"/>
                <w:vertAlign w:val="baseline"/>
              </w:rPr>
              <w:t xml:space="preserve">制热量：≤13500W 制热功率：≤3950W </w:t>
            </w:r>
          </w:p>
          <w:p w14:paraId="3D8E17B8">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5.</w:t>
            </w:r>
            <w:r>
              <w:rPr>
                <w:rFonts w:hint="eastAsia" w:ascii="宋体" w:hAnsi="宋体" w:cs="宋体"/>
                <w:b w:val="0"/>
                <w:bCs/>
                <w:color w:val="auto"/>
                <w:spacing w:val="10"/>
                <w:position w:val="1"/>
                <w:sz w:val="21"/>
                <w:szCs w:val="21"/>
                <w:vertAlign w:val="baseline"/>
              </w:rPr>
              <w:t xml:space="preserve">额定电压：≥380V  </w:t>
            </w:r>
          </w:p>
          <w:p w14:paraId="7C4A138D">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6.</w:t>
            </w:r>
            <w:r>
              <w:rPr>
                <w:rFonts w:hint="eastAsia" w:ascii="宋体" w:hAnsi="宋体" w:cs="宋体"/>
                <w:b w:val="0"/>
                <w:bCs/>
                <w:color w:val="auto"/>
                <w:spacing w:val="10"/>
                <w:position w:val="1"/>
                <w:sz w:val="21"/>
                <w:szCs w:val="21"/>
                <w:vertAlign w:val="baseline"/>
              </w:rPr>
              <w:t xml:space="preserve">电加热功率：≥3500W  </w:t>
            </w:r>
          </w:p>
          <w:p w14:paraId="2FA49331">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7.</w:t>
            </w:r>
            <w:r>
              <w:rPr>
                <w:rFonts w:hint="eastAsia" w:ascii="宋体" w:hAnsi="宋体" w:cs="宋体"/>
                <w:b w:val="0"/>
                <w:bCs/>
                <w:color w:val="auto"/>
                <w:spacing w:val="10"/>
                <w:position w:val="1"/>
                <w:sz w:val="21"/>
                <w:szCs w:val="21"/>
                <w:vertAlign w:val="baseline"/>
              </w:rPr>
              <w:t xml:space="preserve">室内机噪音：≥54/52/49   室外机噪音:≤59  </w:t>
            </w:r>
          </w:p>
          <w:p w14:paraId="5D662B95">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8.</w:t>
            </w:r>
            <w:r>
              <w:rPr>
                <w:rFonts w:hint="eastAsia" w:ascii="宋体" w:hAnsi="宋体" w:cs="宋体"/>
                <w:b w:val="0"/>
                <w:bCs/>
                <w:color w:val="auto"/>
                <w:spacing w:val="10"/>
                <w:position w:val="1"/>
                <w:sz w:val="21"/>
                <w:szCs w:val="21"/>
                <w:vertAlign w:val="baseline"/>
              </w:rPr>
              <w:t xml:space="preserve">循环风量：≥2100m³/h  </w:t>
            </w:r>
          </w:p>
          <w:p w14:paraId="47722C70">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9.</w:t>
            </w:r>
            <w:r>
              <w:rPr>
                <w:rFonts w:hint="eastAsia" w:ascii="宋体" w:hAnsi="宋体" w:cs="宋体"/>
                <w:b w:val="0"/>
                <w:bCs/>
                <w:color w:val="auto"/>
                <w:spacing w:val="10"/>
                <w:position w:val="1"/>
                <w:sz w:val="21"/>
                <w:szCs w:val="21"/>
                <w:vertAlign w:val="baseline"/>
              </w:rPr>
              <w:t xml:space="preserve">防触电保护类别：I  </w:t>
            </w:r>
          </w:p>
          <w:p w14:paraId="7772B38D">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10.</w:t>
            </w:r>
            <w:r>
              <w:rPr>
                <w:rFonts w:hint="eastAsia" w:ascii="宋体" w:hAnsi="宋体" w:cs="宋体"/>
                <w:b w:val="0"/>
                <w:bCs/>
                <w:color w:val="auto"/>
                <w:spacing w:val="10"/>
                <w:position w:val="1"/>
                <w:sz w:val="21"/>
                <w:szCs w:val="21"/>
                <w:vertAlign w:val="baseline"/>
              </w:rPr>
              <w:t xml:space="preserve">整机6年免费质保                                           </w:t>
            </w:r>
          </w:p>
          <w:p w14:paraId="4463AF18">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1</w:t>
            </w:r>
            <w:r>
              <w:rPr>
                <w:rFonts w:hint="eastAsia" w:ascii="宋体" w:hAnsi="宋体" w:cs="宋体"/>
                <w:b w:val="0"/>
                <w:bCs/>
                <w:color w:val="auto"/>
                <w:spacing w:val="10"/>
                <w:position w:val="1"/>
                <w:sz w:val="21"/>
                <w:szCs w:val="21"/>
                <w:vertAlign w:val="baseline"/>
                <w:lang w:val="en-US" w:eastAsia="zh-CN"/>
              </w:rPr>
              <w:t>1.</w:t>
            </w:r>
            <w:r>
              <w:rPr>
                <w:rFonts w:hint="eastAsia" w:ascii="宋体" w:hAnsi="宋体" w:cs="宋体"/>
                <w:b w:val="0"/>
                <w:bCs/>
                <w:color w:val="auto"/>
                <w:spacing w:val="10"/>
                <w:position w:val="1"/>
                <w:sz w:val="21"/>
                <w:szCs w:val="21"/>
                <w:vertAlign w:val="baseline"/>
              </w:rPr>
              <w:t>提供所投产品的CCC、节能产品认证证书扫描件或图片。</w:t>
            </w:r>
          </w:p>
          <w:p w14:paraId="1F0661D3">
            <w:pPr>
              <w:widowControl w:val="0"/>
              <w:numPr>
                <w:ilvl w:val="0"/>
                <w:numId w:val="0"/>
              </w:numPr>
              <w:jc w:val="left"/>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lang w:val="en-US" w:eastAsia="zh-CN"/>
              </w:rPr>
              <w:t>1</w:t>
            </w:r>
            <w:r>
              <w:rPr>
                <w:rFonts w:hint="eastAsia" w:ascii="宋体" w:hAnsi="宋体" w:cs="宋体"/>
                <w:b w:val="0"/>
                <w:bCs/>
                <w:color w:val="auto"/>
                <w:spacing w:val="10"/>
                <w:position w:val="1"/>
                <w:sz w:val="21"/>
                <w:szCs w:val="21"/>
                <w:vertAlign w:val="baseline"/>
              </w:rPr>
              <w:t>2</w:t>
            </w:r>
            <w:r>
              <w:rPr>
                <w:rFonts w:hint="eastAsia" w:ascii="宋体" w:hAnsi="宋体" w:cs="宋体"/>
                <w:b w:val="0"/>
                <w:bCs/>
                <w:color w:val="auto"/>
                <w:spacing w:val="10"/>
                <w:position w:val="1"/>
                <w:sz w:val="21"/>
                <w:szCs w:val="21"/>
                <w:vertAlign w:val="baseline"/>
                <w:lang w:val="en-US" w:eastAsia="zh-CN"/>
              </w:rPr>
              <w:t>.</w:t>
            </w:r>
            <w:r>
              <w:rPr>
                <w:rFonts w:hint="eastAsia" w:ascii="宋体" w:hAnsi="宋体" w:cs="宋体"/>
                <w:b w:val="0"/>
                <w:bCs/>
                <w:color w:val="auto"/>
                <w:spacing w:val="10"/>
                <w:position w:val="1"/>
                <w:sz w:val="21"/>
                <w:szCs w:val="21"/>
                <w:vertAlign w:val="baseline"/>
              </w:rPr>
              <w:t>含加长冷凝管、室外机空调架、空开空调插座及其他材料</w:t>
            </w:r>
          </w:p>
        </w:tc>
        <w:tc>
          <w:tcPr>
            <w:tcW w:w="891" w:type="dxa"/>
            <w:vAlign w:val="center"/>
          </w:tcPr>
          <w:p w14:paraId="646D6E5B">
            <w:pPr>
              <w:widowControl w:val="0"/>
              <w:numPr>
                <w:ilvl w:val="0"/>
                <w:numId w:val="0"/>
              </w:numPr>
              <w:jc w:val="center"/>
              <w:rPr>
                <w:rFonts w:hint="default"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20</w:t>
            </w:r>
          </w:p>
        </w:tc>
        <w:tc>
          <w:tcPr>
            <w:tcW w:w="981" w:type="dxa"/>
            <w:vAlign w:val="center"/>
          </w:tcPr>
          <w:p w14:paraId="55BE67EA">
            <w:pPr>
              <w:widowControl w:val="0"/>
              <w:numPr>
                <w:ilvl w:val="0"/>
                <w:numId w:val="0"/>
              </w:numPr>
              <w:jc w:val="center"/>
              <w:rPr>
                <w:rFonts w:hint="eastAsia" w:ascii="宋体" w:hAnsi="宋体" w:cs="宋体"/>
                <w:b w:val="0"/>
                <w:bCs/>
                <w:color w:val="auto"/>
                <w:spacing w:val="10"/>
                <w:position w:val="1"/>
                <w:sz w:val="21"/>
                <w:szCs w:val="21"/>
                <w:vertAlign w:val="baseline"/>
              </w:rPr>
            </w:pPr>
            <w:r>
              <w:rPr>
                <w:rFonts w:hint="eastAsia" w:ascii="宋体" w:hAnsi="宋体" w:cs="宋体"/>
                <w:b w:val="0"/>
                <w:bCs/>
                <w:color w:val="auto"/>
                <w:spacing w:val="10"/>
                <w:position w:val="1"/>
                <w:sz w:val="21"/>
                <w:szCs w:val="21"/>
                <w:vertAlign w:val="baseline"/>
              </w:rPr>
              <w:t>台</w:t>
            </w:r>
          </w:p>
        </w:tc>
      </w:tr>
      <w:tr w14:paraId="164A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14:paraId="57FBF4E7">
            <w:pPr>
              <w:widowControl w:val="0"/>
              <w:numPr>
                <w:ilvl w:val="0"/>
                <w:numId w:val="0"/>
              </w:numPr>
              <w:jc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eastAsia="宋体" w:cs="宋体"/>
                <w:b w:val="0"/>
                <w:bCs/>
                <w:color w:val="auto"/>
                <w:spacing w:val="10"/>
                <w:position w:val="1"/>
                <w:sz w:val="21"/>
                <w:szCs w:val="21"/>
                <w:vertAlign w:val="baseline"/>
                <w:lang w:val="en-US" w:eastAsia="zh-CN"/>
              </w:rPr>
              <w:t>4</w:t>
            </w:r>
          </w:p>
        </w:tc>
        <w:tc>
          <w:tcPr>
            <w:tcW w:w="1031" w:type="dxa"/>
          </w:tcPr>
          <w:p w14:paraId="0E41850D">
            <w:pPr>
              <w:widowControl w:val="0"/>
              <w:numPr>
                <w:ilvl w:val="0"/>
                <w:numId w:val="0"/>
              </w:numPr>
              <w:jc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eastAsia="宋体" w:cs="宋体"/>
                <w:b w:val="0"/>
                <w:bCs/>
                <w:color w:val="auto"/>
                <w:spacing w:val="10"/>
                <w:position w:val="1"/>
                <w:sz w:val="21"/>
                <w:szCs w:val="21"/>
                <w:vertAlign w:val="baseline"/>
              </w:rPr>
              <w:t>开水间</w:t>
            </w:r>
            <w:r>
              <w:rPr>
                <w:rFonts w:hint="eastAsia" w:ascii="宋体" w:hAnsi="宋体" w:cs="宋体"/>
                <w:b w:val="0"/>
                <w:bCs/>
                <w:color w:val="auto"/>
                <w:spacing w:val="10"/>
                <w:position w:val="1"/>
                <w:sz w:val="21"/>
                <w:szCs w:val="21"/>
                <w:vertAlign w:val="baseline"/>
                <w:lang w:eastAsia="zh-CN"/>
              </w:rPr>
              <w:t>饮水机</w:t>
            </w:r>
          </w:p>
        </w:tc>
        <w:tc>
          <w:tcPr>
            <w:tcW w:w="11059" w:type="dxa"/>
          </w:tcPr>
          <w:p w14:paraId="34527789">
            <w:pPr>
              <w:widowControl w:val="0"/>
              <w:numPr>
                <w:ilvl w:val="0"/>
                <w:numId w:val="0"/>
              </w:numPr>
              <w:ind w:left="4140" w:hanging="4140" w:hangingChars="1800"/>
              <w:jc w:val="left"/>
              <w:rPr>
                <w:rFonts w:hint="eastAsia" w:ascii="宋体" w:hAnsi="宋体" w:cs="宋体"/>
                <w:b w:val="0"/>
                <w:bCs/>
                <w:color w:val="auto"/>
                <w:spacing w:val="10"/>
                <w:position w:val="1"/>
                <w:sz w:val="21"/>
                <w:szCs w:val="21"/>
                <w:vertAlign w:val="baseline"/>
                <w:lang w:val="en-US" w:eastAsia="zh-CN"/>
              </w:rPr>
            </w:pPr>
            <w:r>
              <w:rPr>
                <w:rFonts w:hint="eastAsia" w:ascii="宋体" w:hAnsi="宋体" w:eastAsia="宋体" w:cs="宋体"/>
                <w:b w:val="0"/>
                <w:bCs/>
                <w:color w:val="auto"/>
                <w:spacing w:val="10"/>
                <w:position w:val="1"/>
                <w:sz w:val="21"/>
                <w:szCs w:val="21"/>
                <w:vertAlign w:val="baseline"/>
              </w:rPr>
              <w:t>六水口，出水温热水，设备通体304不锈钢材质，内置水质净化系统。</w:t>
            </w:r>
            <w:r>
              <w:rPr>
                <w:rFonts w:hint="eastAsia" w:ascii="宋体" w:hAnsi="宋体" w:cs="宋体"/>
                <w:b w:val="0"/>
                <w:bCs/>
                <w:color w:val="auto"/>
                <w:spacing w:val="10"/>
                <w:position w:val="1"/>
                <w:sz w:val="21"/>
                <w:szCs w:val="21"/>
                <w:vertAlign w:val="baseline"/>
                <w:lang w:val="en-US" w:eastAsia="zh-CN"/>
              </w:rPr>
              <w:t xml:space="preserve">                            </w:t>
            </w:r>
          </w:p>
          <w:p w14:paraId="1202B357">
            <w:pPr>
              <w:widowControl w:val="0"/>
              <w:numPr>
                <w:ilvl w:val="0"/>
                <w:numId w:val="0"/>
              </w:numPr>
              <w:ind w:left="4140" w:hanging="4140" w:hangingChars="1800"/>
              <w:jc w:val="left"/>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highlight w:val="none"/>
                <w:vertAlign w:val="baseline"/>
              </w:rPr>
              <w:t>提供所投产品的CCC、节能产品认证证书扫描件或图片。</w:t>
            </w:r>
          </w:p>
        </w:tc>
        <w:tc>
          <w:tcPr>
            <w:tcW w:w="891" w:type="dxa"/>
          </w:tcPr>
          <w:p w14:paraId="246EB0A9">
            <w:pPr>
              <w:widowControl w:val="0"/>
              <w:numPr>
                <w:ilvl w:val="0"/>
                <w:numId w:val="0"/>
              </w:numPr>
              <w:jc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10</w:t>
            </w:r>
          </w:p>
        </w:tc>
        <w:tc>
          <w:tcPr>
            <w:tcW w:w="981" w:type="dxa"/>
          </w:tcPr>
          <w:p w14:paraId="67B2FA40">
            <w:pPr>
              <w:widowControl w:val="0"/>
              <w:numPr>
                <w:ilvl w:val="0"/>
                <w:numId w:val="0"/>
              </w:numPr>
              <w:jc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套</w:t>
            </w:r>
          </w:p>
        </w:tc>
      </w:tr>
      <w:tr w14:paraId="29DC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410C00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eastAsia="宋体" w:cs="宋体"/>
                <w:b w:val="0"/>
                <w:bCs/>
                <w:color w:val="auto"/>
                <w:spacing w:val="10"/>
                <w:position w:val="1"/>
                <w:sz w:val="21"/>
                <w:szCs w:val="21"/>
                <w:vertAlign w:val="baseline"/>
                <w:lang w:val="en-US" w:eastAsia="zh-CN"/>
              </w:rPr>
              <w:t>5</w:t>
            </w:r>
          </w:p>
        </w:tc>
        <w:tc>
          <w:tcPr>
            <w:tcW w:w="1031" w:type="dxa"/>
            <w:vAlign w:val="center"/>
          </w:tcPr>
          <w:p w14:paraId="40C2B070">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教师</w:t>
            </w:r>
            <w:r>
              <w:rPr>
                <w:rFonts w:hint="eastAsia" w:ascii="宋体" w:hAnsi="宋体" w:cs="宋体"/>
                <w:b w:val="0"/>
                <w:bCs/>
                <w:color w:val="auto"/>
                <w:spacing w:val="10"/>
                <w:position w:val="1"/>
                <w:sz w:val="21"/>
                <w:szCs w:val="21"/>
                <w:vertAlign w:val="baseline"/>
                <w:lang w:val="en-US" w:eastAsia="zh-CN"/>
              </w:rPr>
              <w:t xml:space="preserve">    </w:t>
            </w:r>
            <w:r>
              <w:rPr>
                <w:rFonts w:hint="eastAsia" w:ascii="宋体" w:hAnsi="宋体" w:eastAsia="宋体" w:cs="宋体"/>
                <w:b w:val="0"/>
                <w:bCs/>
                <w:color w:val="auto"/>
                <w:spacing w:val="10"/>
                <w:position w:val="1"/>
                <w:sz w:val="21"/>
                <w:szCs w:val="21"/>
                <w:vertAlign w:val="baseline"/>
              </w:rPr>
              <w:t>计算机</w:t>
            </w:r>
          </w:p>
        </w:tc>
        <w:tc>
          <w:tcPr>
            <w:tcW w:w="11059" w:type="dxa"/>
            <w:vAlign w:val="center"/>
          </w:tcPr>
          <w:p w14:paraId="58A1802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1.CPU采用Intel十二代 Core i5处理器或以上，处理器核数≥8，线程数≥12，主频≥2.0GHz，三级缓存≥12MB。</w:t>
            </w:r>
          </w:p>
          <w:p w14:paraId="6C51FAE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2.内存：≥8GB So-DIMM DDR4 3200MT/s；存储：≥256GB M.2 SSD Nvme硬盘。</w:t>
            </w:r>
          </w:p>
          <w:p w14:paraId="3F5013E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3、★侧面接口：USB 3.0≥1个；Type C≥1个；接口（USB、Type-C）支持关机充电；后置接口：USB 3.0≥2个；USB 2.0≥3个。所有USB接口支持关机充电。（提供国家广播电视产品质量检验检测中心出具的权威检测报告复印件并加盖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180CB74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4.★接口：3.5mm二合一音频接口≥1个，麦克风输入≥1个，音频输出≥1个。HDMI输出接口≥1，RJ45≥1。（提供国家广播电视产品质量检验检测中心出具的权威检测报告复印件并加盖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443111D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5.★机身机构具备网口锁，可通过配件工具解锁。（提供国家广播电视产品质量检验检测中心出具的权威检测报告复印件并加盖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39A7B46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6.★机身具有凹槽设计，可定位耳机挂钩安装位置。（提供国家广播电视产品质量检验检测中心出具的权威检测报告复印件并加盖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323C80F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7.≥23.8英寸IPS显示屏幕，屏幕分辨率≥1920*1080，屏幕亮度≥250cd/m2，屏幕比例16：9。</w:t>
            </w:r>
          </w:p>
          <w:p w14:paraId="0C901DA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8.屏占比≥90%。显示屏幕sRGB色域覆盖率≥99%。</w:t>
            </w:r>
          </w:p>
          <w:p w14:paraId="2217DC9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9.整机集成2*3W扬声器，双阵列麦克风。</w:t>
            </w:r>
          </w:p>
          <w:p w14:paraId="2F98076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10.AI智能备课助手：在备课场景中支持搜索课件库课件资源， 具有不少于 15 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 了解作者整体教学思路。</w:t>
            </w:r>
          </w:p>
          <w:p w14:paraId="3BE0134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11.支持PPT的原生解析，教师可将pptx课件转化为互动教学课件，支持单份导入和批量文件夹导入两种导入方式，保留pptx原文件中的文字、图片、表格等对象及动画的可编辑性，并可为课件增加互动教学元素。</w:t>
            </w:r>
          </w:p>
          <w:p w14:paraId="5BB7D083">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12.AI智能生成课堂活动：具有课堂活动智能填写功能，支持选词填空、判断对错和趣味选择三大课堂活动，输入文本后可以一键解析，自动将文本内容结构化填充至题干和正确选项，完成课堂活动的制作。</w:t>
            </w:r>
          </w:p>
          <w:p w14:paraId="5A98F6F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13.设备详情：支持查看当前设备的硬件信息（包括 CPU、主板、显卡、硬盘、显示器、网卡、声卡）和系统信息（包括操作系统、系统激活状态、连接 ID、SN 、MAC 地址、内外网 IP）。</w:t>
            </w:r>
          </w:p>
          <w:p w14:paraId="765D5E2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14.★离线暂存：支持一次发送文件给多个接收端设备；接收端设备离线时文件支 持暂存云端，等接收端设备在线后进行自动下载。其他：支持查看发送进度；支持上传失败的文件重试；自动清理：支持自动清理超过 14 天的文件。（提供国家广播电视产品质量检验检测中心出具的权威检测报告复印件并加盖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1423828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15.发送到班级：支持用户在资料夹中把多个文件发送至班班通设备中，发送的文件不限格式，接收端自动下载该文件。</w:t>
            </w:r>
          </w:p>
          <w:p w14:paraId="7B5E2BE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16.远程关联：支持学校管理员手机扫描班班通设备上二维码，选择学校并输入设备的名称，班班通设备即可完成关联学校；支持学校管理员对已关联的设备进行修改设备名称。普通老师加入该学校后可在终端应用软件中看到该设备并可远程创建接收夹。                                                                                                                                                                                                      17.提供所投产品的CCC、节能产品认证证书扫描件或图片。</w:t>
            </w:r>
          </w:p>
        </w:tc>
        <w:tc>
          <w:tcPr>
            <w:tcW w:w="891" w:type="dxa"/>
            <w:vAlign w:val="center"/>
          </w:tcPr>
          <w:p w14:paraId="00916321">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60</w:t>
            </w:r>
          </w:p>
        </w:tc>
        <w:tc>
          <w:tcPr>
            <w:tcW w:w="981" w:type="dxa"/>
            <w:vAlign w:val="center"/>
          </w:tcPr>
          <w:p w14:paraId="2D974176">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台</w:t>
            </w:r>
          </w:p>
        </w:tc>
      </w:tr>
      <w:tr w14:paraId="193F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7CE205E">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6</w:t>
            </w:r>
          </w:p>
        </w:tc>
        <w:tc>
          <w:tcPr>
            <w:tcW w:w="1031" w:type="dxa"/>
            <w:vAlign w:val="center"/>
          </w:tcPr>
          <w:p w14:paraId="7006F3C5">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笔记本</w:t>
            </w:r>
            <w:r>
              <w:rPr>
                <w:rFonts w:hint="eastAsia" w:ascii="宋体" w:hAnsi="宋体" w:cs="宋体"/>
                <w:b w:val="0"/>
                <w:bCs/>
                <w:color w:val="auto"/>
                <w:spacing w:val="10"/>
                <w:position w:val="1"/>
                <w:sz w:val="21"/>
                <w:szCs w:val="21"/>
                <w:vertAlign w:val="baseline"/>
                <w:lang w:val="en-US" w:eastAsia="zh-CN"/>
              </w:rPr>
              <w:t xml:space="preserve"> </w:t>
            </w:r>
            <w:r>
              <w:rPr>
                <w:rFonts w:hint="eastAsia" w:ascii="宋体" w:hAnsi="宋体" w:eastAsia="宋体" w:cs="宋体"/>
                <w:b w:val="0"/>
                <w:bCs/>
                <w:color w:val="auto"/>
                <w:spacing w:val="10"/>
                <w:position w:val="1"/>
                <w:sz w:val="21"/>
                <w:szCs w:val="21"/>
                <w:vertAlign w:val="baseline"/>
              </w:rPr>
              <w:t>电脑</w:t>
            </w:r>
          </w:p>
        </w:tc>
        <w:tc>
          <w:tcPr>
            <w:tcW w:w="11059" w:type="dxa"/>
          </w:tcPr>
          <w:p w14:paraId="315A634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1.重量：≦1.41KG（含电池），≦厚度17.9mm;      2.处理器: 核心数 6核12线程, 主频 2.3主频，缓存16MB，7纳米制程;  </w:t>
            </w:r>
          </w:p>
          <w:p w14:paraId="5A42717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3.内存: ≥16G DDR4 3200MHz, 双通道内存增强扩展能力，最大支持24G内存DDR4 3200MHz;硬盘: ≥512GB SSD M.2 2242 NVMe硬盘，质保期间如硬盘出现故障，原厂直接赠送新硬盘；显卡:  Radeon Graphics集成显卡；</w:t>
            </w:r>
          </w:p>
          <w:p w14:paraId="3861398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4.屏幕：≥14.0"FHD (1920*1080)IPS屏幕，亮度300nits，100% sRGB色域，屏占比85%，超耐久加厚合金转轴180度全开合；</w:t>
            </w:r>
          </w:p>
          <w:p w14:paraId="0CECCD5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5.网卡：2x2AC+BT wifi BT50(无线网卡集成),支持Wifi 6接入；</w:t>
            </w:r>
          </w:p>
          <w:p w14:paraId="171DF36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6.键盘: 防泼溅键盘；.摄像头: ≥720P高清摄像头，内置防窥滑动挡片，保护个人隐私；.指纹识别器：电源二合一指纹识别器，安全便捷；</w:t>
            </w:r>
          </w:p>
          <w:p w14:paraId="07A44AB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7.系统: 出厂预装正版Windows 11操作系统 ，预装正版OFFICE 2021办公软件，并提供外箱样签，永久授权，无额外收费;</w:t>
            </w:r>
          </w:p>
          <w:p w14:paraId="348C5516">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8.接口:  ≥2个USB3.2 Gen1接口（其中1个PowerUSB），≥2个type-C接口（含1个USB3.2 Gen2全功能)；HDMI接口、耳麦二合一接口.</w:t>
            </w:r>
          </w:p>
          <w:p w14:paraId="7AEB709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9、教学资源能够按学科、版本、章节自动筛选，提供与当前课程相匹配的所有教案、课件、试题、素材、学案、虚拟实验、可交互式网络画板等教学资源并可通过关键字进行资源的模糊搜索，其中 试题支持根据题干进行搜索。 </w:t>
            </w:r>
          </w:p>
          <w:p w14:paraId="5C3C686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10、下载课件资源需为 PPT/PPTX 格式，并可直接在 PPT 中对课件内容进行二次编辑；支持本地 PPT/WPS 智能插件和云端资源等多种备课方式。教师无需第三方编辑器，可以直接在本地 PPT 课 件中通过插件调取试题、微课视频等云端资源，可以自由创建新试题、课堂互动游戏、思维导图、网络画板形成互动课件。为保证多终端调用同一个课件均为最新版本，支持课件云同步，课件编辑完 成可一键同步至云端存储。 </w:t>
            </w:r>
          </w:p>
          <w:p w14:paraId="0829933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11、题库涵盖各学科主流教材版本的试题，能够根据课本章节、题型、难易程度进行筛选，支持收藏、查看试题答案、解析、关联知识点，支持对试题进行二次编辑，支持将试题一键加入备课。 </w:t>
            </w:r>
          </w:p>
          <w:p w14:paraId="5A929B9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12、教师的个人资源能够直接进行校本分享，加入备课的 PPT格式课件、MP4格式视频均支持链接分享、二维码分享，实现快速下载，同时支持将课件、微课、板书等教学资源通过定向精准分享 功能分享给校内指定教师使用。 </w:t>
            </w:r>
          </w:p>
          <w:p w14:paraId="16C0757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13、能够在桌面授课或 PPT 授课时打开板中板辅助教学，支持任意调整板中板大小，在板中板中进行板书书写与擦除、板书缩放、插入文件等操作不影响课件主画面，书写完成的板书自动保存在本地，也可以保存在云端。</w:t>
            </w:r>
          </w:p>
          <w:p w14:paraId="1782595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14、支持自由、连续、任意笔顺手绘图形转换成对应的平面几何图 形，支持识别不少于 12 种类型，须包含以下类型：直线、相交线、 折线、三角形、凸四边形、凸五边形、凸多边形、不规则非凸多边 形、圆、五角星、椭圆，其中正凸多边形支持识别不少于 8 个边的 凸多边形。 </w:t>
            </w:r>
          </w:p>
          <w:p w14:paraId="1E3AB75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15、支持识别 K12 数学学科常用函数，不少于 8 种类型，须包含以 下类型函数及混合符号函数：分式、上下标、根式、积分、求和、 函数、极限、对数，三角函数、关系判断（大于等于，小于等于、 不等于），编辑距离准确率大于 95%；支持为转换的函数符号、函 数表达式自由填色，支持自定义填充颜色。 </w:t>
            </w:r>
          </w:p>
          <w:p w14:paraId="34009BC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16、提供英语听说练习功能，题型覆盖句子朗读、短文朗读，学 生完成朗读后能够即时对学生作答的语速、完整度、发音、流利度 进行打分，跟读部分可将学生读的内容中有问题的单词通过不同颜 色进行标识，指出学生薄弱点便于学生针对性练习提升英语听说能 力。 </w:t>
            </w:r>
          </w:p>
          <w:p w14:paraId="1DAC1EBB">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17、支持至少两种错题收录方式：支持学生线上做错的习题系统 自动识别并收录；支持打印版试卷(云端题库组卷)批阅后，通过扫 描仪形成扫描件，系统自动识别错题并加入班级错题本；错题能够自动汇总到班级错题集和学生错题本。老师可按科目、时间、题型 进行筛选，设置错误率范围进行筛选；学生可以针对错题进行巩固 练习；  </w:t>
            </w:r>
          </w:p>
          <w:p w14:paraId="618ADF2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18、软件预设评价类型支持教师自定义符合自身教学需求的评价类型，教师可以创建评价表，可设置评价的维度和评价语；教师可 对自己创建的评价表进行“编辑”“创建副本”“重命名”“删除”等操作，亦可设置将当前评价表“应用到我所有的班级允许本班其他 教师使用”。教师也可以导入在其他班级下的评价表，应用于当前 </w:t>
            </w:r>
          </w:p>
          <w:p w14:paraId="23E7D246">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班级。  </w:t>
            </w:r>
          </w:p>
          <w:p w14:paraId="2F1DDDB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19、支持教师发送学生在校表现，支持发送可编辑文本，与家长 及时交流。系统根据学生日常行为评价情况，通过 AI 学生能力模 型进行智能分析，智能生成学生综合评价电子报告，报告包含“课 堂纪律”“学习规范”“学习态度”“课堂参与”“合作意识”等维度在内 的雷达数据图。还可为每个学生生成定制化评语，评语可支持教师 二次编辑修改并推送至家长端，形成学生报告，家长可免费查看。                                                                                                                                                                                                  20.提供所投产品的CCC、节能产品认证证书扫描件或图片。</w:t>
            </w:r>
          </w:p>
        </w:tc>
        <w:tc>
          <w:tcPr>
            <w:tcW w:w="891" w:type="dxa"/>
            <w:vAlign w:val="center"/>
          </w:tcPr>
          <w:p w14:paraId="1CF10008">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spacing w:val="10"/>
                <w:position w:val="1"/>
                <w:sz w:val="21"/>
                <w:szCs w:val="21"/>
                <w:vertAlign w:val="baseline"/>
              </w:rPr>
            </w:pPr>
            <w:r>
              <w:rPr>
                <w:rFonts w:hint="eastAsia" w:ascii="宋体" w:hAnsi="宋体" w:eastAsia="宋体" w:cs="宋体"/>
                <w:b w:val="0"/>
                <w:bCs/>
                <w:spacing w:val="10"/>
                <w:position w:val="1"/>
                <w:sz w:val="21"/>
                <w:szCs w:val="21"/>
                <w:vertAlign w:val="baseline"/>
              </w:rPr>
              <w:t>5</w:t>
            </w:r>
          </w:p>
        </w:tc>
        <w:tc>
          <w:tcPr>
            <w:tcW w:w="981" w:type="dxa"/>
            <w:vAlign w:val="center"/>
          </w:tcPr>
          <w:p w14:paraId="1E938CEF">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spacing w:val="10"/>
                <w:position w:val="1"/>
                <w:sz w:val="21"/>
                <w:szCs w:val="21"/>
                <w:vertAlign w:val="baseline"/>
              </w:rPr>
            </w:pPr>
            <w:r>
              <w:rPr>
                <w:rFonts w:hint="eastAsia" w:ascii="宋体" w:hAnsi="宋体" w:eastAsia="宋体" w:cs="宋体"/>
                <w:b w:val="0"/>
                <w:bCs/>
                <w:spacing w:val="10"/>
                <w:position w:val="1"/>
                <w:sz w:val="21"/>
                <w:szCs w:val="21"/>
                <w:vertAlign w:val="baseline"/>
              </w:rPr>
              <w:t>台</w:t>
            </w:r>
          </w:p>
        </w:tc>
      </w:tr>
      <w:tr w14:paraId="1A88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538ED5D">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7</w:t>
            </w:r>
          </w:p>
        </w:tc>
        <w:tc>
          <w:tcPr>
            <w:tcW w:w="1031" w:type="dxa"/>
            <w:vAlign w:val="center"/>
          </w:tcPr>
          <w:p w14:paraId="58C8A2A5">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黑白    打印机</w:t>
            </w:r>
          </w:p>
        </w:tc>
        <w:tc>
          <w:tcPr>
            <w:tcW w:w="11059" w:type="dxa"/>
          </w:tcPr>
          <w:p w14:paraId="48F79F5C">
            <w:pPr>
              <w:keepNext w:val="0"/>
              <w:keepLines w:val="0"/>
              <w:pageBreakBefore w:val="0"/>
              <w:widowControl w:val="0"/>
              <w:numPr>
                <w:ilvl w:val="0"/>
                <w:numId w:val="4"/>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黑白激光多功能、打印 扫描 复印、最大打印幅面A3幅面；                                               2、打印负荷5000-10000 页/月；                                                </w:t>
            </w:r>
            <w:r>
              <w:rPr>
                <w:rFonts w:hint="eastAsia" w:ascii="宋体" w:hAnsi="宋体" w:cs="宋体"/>
                <w:b w:val="0"/>
                <w:bCs/>
                <w:color w:val="auto"/>
                <w:spacing w:val="10"/>
                <w:position w:val="1"/>
                <w:sz w:val="21"/>
                <w:szCs w:val="21"/>
                <w:vertAlign w:val="baseline"/>
                <w:lang w:val="en-US" w:eastAsia="zh-CN"/>
              </w:rPr>
              <w:t xml:space="preserve">         </w:t>
            </w:r>
            <w:r>
              <w:rPr>
                <w:rFonts w:hint="eastAsia" w:ascii="宋体" w:hAnsi="宋体" w:eastAsia="宋体" w:cs="宋体"/>
                <w:b w:val="0"/>
                <w:bCs/>
                <w:color w:val="auto"/>
                <w:spacing w:val="10"/>
                <w:position w:val="1"/>
                <w:sz w:val="21"/>
                <w:szCs w:val="21"/>
                <w:vertAlign w:val="baseline"/>
              </w:rPr>
              <w:t xml:space="preserve">   3、平板式、扫描分辨率≥1200×600 dpi；                        </w:t>
            </w:r>
          </w:p>
          <w:p w14:paraId="21923C4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4、首页复印速度：小于等于10秒；                                </w:t>
            </w:r>
          </w:p>
          <w:p w14:paraId="0AC78F1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5、接口高速 USB 端口；                                       </w:t>
            </w:r>
          </w:p>
          <w:p w14:paraId="7E8324B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6、纸盒容量≥150页。</w:t>
            </w:r>
          </w:p>
          <w:p w14:paraId="15AF3AA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7.提供所投产品的CCC、节能产品认证证书扫描件或图片。</w:t>
            </w:r>
          </w:p>
        </w:tc>
        <w:tc>
          <w:tcPr>
            <w:tcW w:w="891" w:type="dxa"/>
            <w:vAlign w:val="center"/>
          </w:tcPr>
          <w:p w14:paraId="51B1EA92">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7</w:t>
            </w:r>
          </w:p>
        </w:tc>
        <w:tc>
          <w:tcPr>
            <w:tcW w:w="981" w:type="dxa"/>
            <w:vAlign w:val="center"/>
          </w:tcPr>
          <w:p w14:paraId="76BCAA32">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台</w:t>
            </w:r>
          </w:p>
        </w:tc>
      </w:tr>
      <w:tr w14:paraId="2C8E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B9F14F8">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8</w:t>
            </w:r>
          </w:p>
        </w:tc>
        <w:tc>
          <w:tcPr>
            <w:tcW w:w="1031" w:type="dxa"/>
            <w:vAlign w:val="center"/>
          </w:tcPr>
          <w:p w14:paraId="34CB8704">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彩色    打印机</w:t>
            </w:r>
          </w:p>
        </w:tc>
        <w:tc>
          <w:tcPr>
            <w:tcW w:w="11059" w:type="dxa"/>
          </w:tcPr>
          <w:p w14:paraId="02B2DB6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1、支持照片打印、支持彩色打印</w:t>
            </w:r>
          </w:p>
          <w:p w14:paraId="11AC0C0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2、黑白打印分辨率≥ 4800*1200dpi</w:t>
            </w:r>
          </w:p>
          <w:p w14:paraId="428A07E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3、彩色打印分辨率≥ 4800*1200dpi</w:t>
            </w:r>
          </w:p>
          <w:p w14:paraId="7929D77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4、支持有线和无线网络打印</w:t>
            </w:r>
          </w:p>
          <w:p w14:paraId="3AC9D07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5、具备USB以太网WiFi端口</w:t>
            </w:r>
          </w:p>
          <w:p w14:paraId="4F692B6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6、可最大支持幅面A4</w:t>
            </w:r>
          </w:p>
          <w:p w14:paraId="12073ED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7、耗材更换前，可以打印 ≥4500页</w:t>
            </w:r>
          </w:p>
          <w:p w14:paraId="5692D1D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8、一级能效</w:t>
            </w:r>
          </w:p>
          <w:p w14:paraId="65F82D6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9、墨仓式</w:t>
            </w:r>
          </w:p>
          <w:p w14:paraId="70CEA90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10、具备功能：扫描、复印、打印</w:t>
            </w:r>
          </w:p>
          <w:p w14:paraId="57AF824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11、自动双面打印</w:t>
            </w:r>
          </w:p>
          <w:p w14:paraId="6E37B40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default"/>
                <w:color w:val="auto"/>
                <w:lang w:val="en-US" w:eastAsia="zh-CN"/>
              </w:rPr>
            </w:pPr>
            <w:r>
              <w:rPr>
                <w:rFonts w:hint="eastAsia" w:ascii="宋体" w:hAnsi="宋体" w:eastAsia="宋体" w:cs="宋体"/>
                <w:b w:val="0"/>
                <w:bCs/>
                <w:color w:val="auto"/>
                <w:spacing w:val="10"/>
                <w:position w:val="1"/>
                <w:sz w:val="21"/>
                <w:szCs w:val="21"/>
                <w:vertAlign w:val="baseline"/>
                <w:lang w:val="en-US" w:eastAsia="zh-CN"/>
              </w:rPr>
              <w:t>12、</w:t>
            </w:r>
            <w:r>
              <w:rPr>
                <w:rFonts w:hint="eastAsia" w:ascii="宋体" w:hAnsi="宋体" w:eastAsia="宋体" w:cs="宋体"/>
                <w:b w:val="0"/>
                <w:bCs/>
                <w:color w:val="auto"/>
                <w:spacing w:val="10"/>
                <w:position w:val="1"/>
                <w:sz w:val="21"/>
                <w:szCs w:val="21"/>
                <w:vertAlign w:val="baseline"/>
              </w:rPr>
              <w:t>供所投产品的CCC产品认证证书扫描件或图片</w:t>
            </w:r>
          </w:p>
        </w:tc>
        <w:tc>
          <w:tcPr>
            <w:tcW w:w="891" w:type="dxa"/>
            <w:vAlign w:val="center"/>
          </w:tcPr>
          <w:p w14:paraId="766F1B66">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lang w:val="en-US" w:eastAsia="zh-CN"/>
              </w:rPr>
            </w:pPr>
            <w:r>
              <w:rPr>
                <w:rFonts w:hint="eastAsia" w:ascii="宋体" w:hAnsi="宋体" w:cs="宋体"/>
                <w:b w:val="0"/>
                <w:bCs/>
                <w:spacing w:val="10"/>
                <w:position w:val="1"/>
                <w:sz w:val="21"/>
                <w:szCs w:val="21"/>
                <w:vertAlign w:val="baseline"/>
                <w:lang w:val="en-US" w:eastAsia="zh-CN"/>
              </w:rPr>
              <w:t>2</w:t>
            </w:r>
          </w:p>
        </w:tc>
        <w:tc>
          <w:tcPr>
            <w:tcW w:w="981" w:type="dxa"/>
            <w:vAlign w:val="center"/>
          </w:tcPr>
          <w:p w14:paraId="0054058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台</w:t>
            </w:r>
          </w:p>
        </w:tc>
      </w:tr>
      <w:tr w14:paraId="729E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5FBC36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9</w:t>
            </w:r>
          </w:p>
        </w:tc>
        <w:tc>
          <w:tcPr>
            <w:tcW w:w="1031" w:type="dxa"/>
            <w:vAlign w:val="center"/>
          </w:tcPr>
          <w:p w14:paraId="29592118">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文印室</w:t>
            </w:r>
            <w:r>
              <w:rPr>
                <w:rFonts w:hint="eastAsia" w:ascii="宋体" w:hAnsi="宋体" w:cs="宋体"/>
                <w:b w:val="0"/>
                <w:bCs/>
                <w:color w:val="auto"/>
                <w:spacing w:val="10"/>
                <w:position w:val="1"/>
                <w:sz w:val="21"/>
                <w:szCs w:val="21"/>
                <w:vertAlign w:val="baseline"/>
                <w:lang w:eastAsia="zh-CN"/>
              </w:rPr>
              <w:t>大型打印机</w:t>
            </w:r>
          </w:p>
        </w:tc>
        <w:tc>
          <w:tcPr>
            <w:tcW w:w="11059" w:type="dxa"/>
          </w:tcPr>
          <w:p w14:paraId="1059C90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1、类型 台式 </w:t>
            </w:r>
          </w:p>
          <w:p w14:paraId="069D671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2、复印打印速度*1 23/25/25 页/分钟 </w:t>
            </w:r>
          </w:p>
          <w:p w14:paraId="73FEAC5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vertAlign w:val="baseline"/>
              </w:rPr>
              <w:t>3、纸张</w:t>
            </w:r>
            <w:r>
              <w:rPr>
                <w:rFonts w:hint="eastAsia" w:ascii="宋体" w:hAnsi="宋体" w:eastAsia="宋体" w:cs="宋体"/>
                <w:b w:val="0"/>
                <w:bCs/>
                <w:color w:val="auto"/>
                <w:spacing w:val="10"/>
                <w:position w:val="1"/>
                <w:sz w:val="21"/>
                <w:szCs w:val="21"/>
                <w:highlight w:val="none"/>
                <w:vertAlign w:val="baseline"/>
              </w:rPr>
              <w:t xml:space="preserve">尺寸 最大A3,最小A6*2 </w:t>
            </w:r>
          </w:p>
          <w:p w14:paraId="766F257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4、供纸容量</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 xml:space="preserve">350张  </w:t>
            </w:r>
          </w:p>
          <w:p w14:paraId="00B1363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 xml:space="preserve">5、首页复印时间*3 6.4秒 预热时间*4 19秒 </w:t>
            </w:r>
          </w:p>
          <w:p w14:paraId="572D8FD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 xml:space="preserve">6、内存 1GB(复印/打印共享) </w:t>
            </w:r>
          </w:p>
          <w:p w14:paraId="150D466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 xml:space="preserve">7、电源 220V(±10V),50Hz 能耗 最大1.2kW </w:t>
            </w:r>
          </w:p>
          <w:p w14:paraId="1984E04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8、外形尺寸(长x宽x高):</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599*608*643mm</w:t>
            </w:r>
          </w:p>
          <w:p w14:paraId="58AC7AC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9、</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5行中文液晶屏幕控制面板采用全新设计,设计易于使用。除了功能图标和大按钮外,</w:t>
            </w:r>
            <w:r>
              <w:rPr>
                <w:rFonts w:hint="eastAsia" w:ascii="宋体" w:hAnsi="宋体" w:eastAsia="宋体" w:cs="宋体"/>
                <w:b w:val="0"/>
                <w:bCs/>
                <w:color w:val="auto"/>
                <w:spacing w:val="10"/>
                <w:position w:val="1"/>
                <w:sz w:val="21"/>
                <w:szCs w:val="21"/>
                <w:highlight w:val="none"/>
                <w:vertAlign w:val="baseline"/>
                <w:lang w:eastAsia="zh-CN"/>
              </w:rPr>
              <w:t>须有</w:t>
            </w:r>
            <w:r>
              <w:rPr>
                <w:rFonts w:hint="eastAsia" w:ascii="宋体" w:hAnsi="宋体" w:eastAsia="宋体" w:cs="宋体"/>
                <w:b w:val="0"/>
                <w:bCs/>
                <w:color w:val="auto"/>
                <w:spacing w:val="10"/>
                <w:position w:val="1"/>
                <w:sz w:val="21"/>
                <w:szCs w:val="21"/>
                <w:highlight w:val="none"/>
                <w:vertAlign w:val="baseline"/>
              </w:rPr>
              <w:t xml:space="preserve">带背光的 </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4英寸5行液晶显示屏。按钮符合人体工学,方便操作。</w:t>
            </w:r>
          </w:p>
          <w:p w14:paraId="6B64712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10、内置双面功能和RSPF全系内置双面模块实现高效双面复印打印输出</w:t>
            </w:r>
          </w:p>
          <w:p w14:paraId="2D7A155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11、多种复印功能、支持多种方式扫描功能。</w:t>
            </w:r>
          </w:p>
          <w:p w14:paraId="092BB4B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default" w:eastAsia="宋体"/>
                <w:color w:val="auto"/>
                <w:lang w:val="en-US" w:eastAsia="zh-CN"/>
              </w:rPr>
            </w:pPr>
            <w:r>
              <w:rPr>
                <w:rFonts w:hint="eastAsia" w:ascii="宋体" w:hAnsi="宋体" w:eastAsia="宋体" w:cs="宋体"/>
                <w:b w:val="0"/>
                <w:bCs/>
                <w:color w:val="auto"/>
                <w:spacing w:val="10"/>
                <w:position w:val="1"/>
                <w:sz w:val="21"/>
                <w:szCs w:val="21"/>
                <w:highlight w:val="none"/>
                <w:vertAlign w:val="baseline"/>
                <w:lang w:val="en-US" w:eastAsia="zh-CN"/>
              </w:rPr>
              <w:t>12、</w:t>
            </w:r>
            <w:r>
              <w:rPr>
                <w:rFonts w:hint="eastAsia" w:ascii="宋体" w:hAnsi="宋体" w:eastAsia="宋体" w:cs="宋体"/>
                <w:b w:val="0"/>
                <w:bCs/>
                <w:color w:val="auto"/>
                <w:spacing w:val="10"/>
                <w:position w:val="1"/>
                <w:sz w:val="21"/>
                <w:szCs w:val="21"/>
                <w:highlight w:val="none"/>
                <w:vertAlign w:val="baseline"/>
              </w:rPr>
              <w:t>提供所投产品的CCC产品认证证书扫描件或图片</w:t>
            </w:r>
          </w:p>
        </w:tc>
        <w:tc>
          <w:tcPr>
            <w:tcW w:w="891" w:type="dxa"/>
            <w:vAlign w:val="center"/>
          </w:tcPr>
          <w:p w14:paraId="5A7B0E6D">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1</w:t>
            </w:r>
          </w:p>
        </w:tc>
        <w:tc>
          <w:tcPr>
            <w:tcW w:w="981" w:type="dxa"/>
            <w:vAlign w:val="center"/>
          </w:tcPr>
          <w:p w14:paraId="49AC4FB0">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lang w:eastAsia="zh-CN"/>
              </w:rPr>
            </w:pPr>
            <w:r>
              <w:rPr>
                <w:rFonts w:hint="eastAsia" w:ascii="宋体" w:hAnsi="宋体" w:cs="宋体"/>
                <w:b w:val="0"/>
                <w:bCs/>
                <w:spacing w:val="10"/>
                <w:position w:val="1"/>
                <w:sz w:val="21"/>
                <w:szCs w:val="21"/>
                <w:vertAlign w:val="baseline"/>
                <w:lang w:eastAsia="zh-CN"/>
              </w:rPr>
              <w:t>台</w:t>
            </w:r>
          </w:p>
        </w:tc>
      </w:tr>
      <w:tr w14:paraId="5C14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4F2C739">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10</w:t>
            </w:r>
          </w:p>
        </w:tc>
        <w:tc>
          <w:tcPr>
            <w:tcW w:w="1031" w:type="dxa"/>
            <w:vAlign w:val="center"/>
          </w:tcPr>
          <w:p w14:paraId="76DAC024">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文印室</w:t>
            </w:r>
            <w:r>
              <w:rPr>
                <w:rFonts w:hint="eastAsia" w:ascii="宋体" w:hAnsi="宋体" w:cs="宋体"/>
                <w:b w:val="0"/>
                <w:bCs/>
                <w:color w:val="auto"/>
                <w:spacing w:val="10"/>
                <w:position w:val="1"/>
                <w:sz w:val="21"/>
                <w:szCs w:val="21"/>
                <w:highlight w:val="none"/>
                <w:vertAlign w:val="baseline"/>
                <w:lang w:eastAsia="zh-CN"/>
              </w:rPr>
              <w:t>大型油印机</w:t>
            </w:r>
          </w:p>
        </w:tc>
        <w:tc>
          <w:tcPr>
            <w:tcW w:w="11059" w:type="dxa"/>
          </w:tcPr>
          <w:p w14:paraId="78E95BE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1.工作方式：原稿移动式扫描、热敏制版、记忆印刷、A3扫描、B4打印</w:t>
            </w:r>
          </w:p>
          <w:p w14:paraId="233ED17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2.操作界面：</w:t>
            </w:r>
            <w:r>
              <w:rPr>
                <w:rFonts w:hint="default" w:ascii="Arial" w:hAnsi="Arial" w:eastAsia="宋体" w:cs="Arial"/>
                <w:b w:val="0"/>
                <w:bCs/>
                <w:color w:val="auto"/>
                <w:spacing w:val="10"/>
                <w:position w:val="1"/>
                <w:sz w:val="21"/>
                <w:szCs w:val="21"/>
                <w:highlight w:val="none"/>
                <w:vertAlign w:val="baseline"/>
              </w:rPr>
              <w:t>≥</w:t>
            </w:r>
            <w:r>
              <w:rPr>
                <w:rFonts w:hint="eastAsia" w:ascii="宋体" w:hAnsi="宋体" w:cs="宋体"/>
                <w:b w:val="0"/>
                <w:bCs/>
                <w:color w:val="auto"/>
                <w:spacing w:val="10"/>
                <w:position w:val="1"/>
                <w:sz w:val="21"/>
                <w:szCs w:val="21"/>
                <w:highlight w:val="none"/>
                <w:vertAlign w:val="baseline"/>
                <w:lang w:val="en-US" w:eastAsia="zh-CN"/>
              </w:rPr>
              <w:t xml:space="preserve"> </w:t>
            </w:r>
            <w:r>
              <w:rPr>
                <w:rFonts w:hint="eastAsia" w:ascii="宋体" w:hAnsi="宋体" w:eastAsia="宋体" w:cs="宋体"/>
                <w:b w:val="0"/>
                <w:bCs/>
                <w:color w:val="auto"/>
                <w:spacing w:val="10"/>
                <w:position w:val="1"/>
                <w:sz w:val="21"/>
                <w:szCs w:val="21"/>
                <w:highlight w:val="none"/>
                <w:vertAlign w:val="baseline"/>
              </w:rPr>
              <w:t>3.6寸LCD液晶屏</w:t>
            </w:r>
          </w:p>
          <w:p w14:paraId="357DDDD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3.原稿类型: 单页、二合一</w:t>
            </w:r>
          </w:p>
          <w:p w14:paraId="361244E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4.原稿处理模式:文字、图像、报刊、图文、铅笔</w:t>
            </w:r>
          </w:p>
          <w:p w14:paraId="1C42C6E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5.原稿尺寸(min/max) 最小：90mm×140mm 最大：297mm×420mm</w:t>
            </w:r>
          </w:p>
          <w:p w14:paraId="2CED691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6.印刷面积(max)</w:t>
            </w:r>
            <w:r>
              <w:rPr>
                <w:rFonts w:hint="default" w:ascii="Arial" w:hAnsi="Arial" w:eastAsia="宋体" w:cs="Arial"/>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 xml:space="preserve"> 252mm×360mm</w:t>
            </w:r>
          </w:p>
          <w:p w14:paraId="6DBF24EB">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7.印刷纸张尺寸（min/max） 最小：90mm×140mm 最大：297mm×420mm</w:t>
            </w:r>
          </w:p>
          <w:p w14:paraId="62D8F4EB">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 xml:space="preserve">8.分辨率 </w:t>
            </w:r>
            <w:r>
              <w:rPr>
                <w:rFonts w:hint="default" w:ascii="Arial" w:hAnsi="Arial" w:eastAsia="宋体" w:cs="Arial"/>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300dpi×600dpi</w:t>
            </w:r>
          </w:p>
          <w:p w14:paraId="6C1BFE1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9.印刷速度 5级调整（55、70、85、105、130张/分钟）</w:t>
            </w:r>
          </w:p>
          <w:p w14:paraId="6121965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w:t>
            </w:r>
            <w:r>
              <w:rPr>
                <w:rFonts w:hint="eastAsia" w:ascii="宋体" w:hAnsi="宋体" w:eastAsia="宋体" w:cs="宋体"/>
                <w:b w:val="0"/>
                <w:bCs/>
                <w:color w:val="auto"/>
                <w:spacing w:val="10"/>
                <w:position w:val="1"/>
                <w:sz w:val="21"/>
                <w:szCs w:val="21"/>
                <w:highlight w:val="none"/>
                <w:vertAlign w:val="baseline"/>
                <w:lang w:val="en-US" w:eastAsia="zh-CN"/>
              </w:rPr>
              <w:t>0</w:t>
            </w:r>
            <w:r>
              <w:rPr>
                <w:rFonts w:hint="eastAsia" w:ascii="宋体" w:hAnsi="宋体" w:eastAsia="宋体" w:cs="宋体"/>
                <w:b w:val="0"/>
                <w:bCs/>
                <w:color w:val="auto"/>
                <w:spacing w:val="10"/>
                <w:position w:val="1"/>
                <w:sz w:val="21"/>
                <w:szCs w:val="21"/>
                <w:highlight w:val="none"/>
                <w:vertAlign w:val="baseline"/>
              </w:rPr>
              <w:t>.印刷位置调整 垂直：±10mm  水平：±10mm</w:t>
            </w:r>
          </w:p>
          <w:p w14:paraId="0A0F704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w:t>
            </w:r>
            <w:r>
              <w:rPr>
                <w:rFonts w:hint="eastAsia" w:ascii="宋体" w:hAnsi="宋体" w:eastAsia="宋体" w:cs="宋体"/>
                <w:b w:val="0"/>
                <w:bCs/>
                <w:color w:val="auto"/>
                <w:spacing w:val="10"/>
                <w:position w:val="1"/>
                <w:sz w:val="21"/>
                <w:szCs w:val="21"/>
                <w:highlight w:val="none"/>
                <w:vertAlign w:val="baseline"/>
                <w:lang w:val="en-US" w:eastAsia="zh-CN"/>
              </w:rPr>
              <w:t>1</w:t>
            </w:r>
            <w:r>
              <w:rPr>
                <w:rFonts w:hint="eastAsia" w:ascii="宋体" w:hAnsi="宋体" w:eastAsia="宋体" w:cs="宋体"/>
                <w:b w:val="0"/>
                <w:bCs/>
                <w:color w:val="auto"/>
                <w:spacing w:val="10"/>
                <w:position w:val="1"/>
                <w:sz w:val="21"/>
                <w:szCs w:val="21"/>
                <w:highlight w:val="none"/>
                <w:vertAlign w:val="baseline"/>
              </w:rPr>
              <w:t>.电源 220V,50Hz,2A</w:t>
            </w:r>
          </w:p>
          <w:p w14:paraId="28AA7CE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w:t>
            </w:r>
            <w:r>
              <w:rPr>
                <w:rFonts w:hint="eastAsia" w:ascii="宋体" w:hAnsi="宋体" w:eastAsia="宋体" w:cs="宋体"/>
                <w:b w:val="0"/>
                <w:bCs/>
                <w:color w:val="auto"/>
                <w:spacing w:val="10"/>
                <w:position w:val="1"/>
                <w:sz w:val="21"/>
                <w:szCs w:val="21"/>
                <w:highlight w:val="none"/>
                <w:vertAlign w:val="baseline"/>
                <w:lang w:val="en-US" w:eastAsia="zh-CN"/>
              </w:rPr>
              <w:t>2</w:t>
            </w:r>
            <w:r>
              <w:rPr>
                <w:rFonts w:hint="eastAsia" w:ascii="宋体" w:hAnsi="宋体" w:eastAsia="宋体" w:cs="宋体"/>
                <w:b w:val="0"/>
                <w:bCs/>
                <w:color w:val="auto"/>
                <w:spacing w:val="10"/>
                <w:position w:val="1"/>
                <w:sz w:val="21"/>
                <w:szCs w:val="21"/>
                <w:highlight w:val="none"/>
                <w:vertAlign w:val="baseline"/>
              </w:rPr>
              <w:t xml:space="preserve">.功率 </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120W</w:t>
            </w:r>
          </w:p>
          <w:p w14:paraId="0F3CBBC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w:t>
            </w:r>
            <w:r>
              <w:rPr>
                <w:rFonts w:hint="eastAsia" w:ascii="宋体" w:hAnsi="宋体" w:eastAsia="宋体" w:cs="宋体"/>
                <w:b w:val="0"/>
                <w:bCs/>
                <w:color w:val="auto"/>
                <w:spacing w:val="10"/>
                <w:position w:val="1"/>
                <w:sz w:val="21"/>
                <w:szCs w:val="21"/>
                <w:highlight w:val="none"/>
                <w:vertAlign w:val="baseline"/>
                <w:lang w:val="en-US" w:eastAsia="zh-CN"/>
              </w:rPr>
              <w:t>3</w:t>
            </w:r>
            <w:r>
              <w:rPr>
                <w:rFonts w:hint="eastAsia" w:ascii="宋体" w:hAnsi="宋体" w:eastAsia="宋体" w:cs="宋体"/>
                <w:b w:val="0"/>
                <w:bCs/>
                <w:color w:val="auto"/>
                <w:spacing w:val="10"/>
                <w:position w:val="1"/>
                <w:sz w:val="21"/>
                <w:szCs w:val="21"/>
                <w:highlight w:val="none"/>
                <w:vertAlign w:val="baseline"/>
              </w:rPr>
              <w:t>.尺寸(长X宽X高) 存储尺寸：</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 xml:space="preserve">660*620*530mm                     </w:t>
            </w:r>
          </w:p>
          <w:p w14:paraId="6F4A6EE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highlight w:val="none"/>
                <w:vertAlign w:val="baseline"/>
              </w:rPr>
            </w:pPr>
            <w:r>
              <w:rPr>
                <w:rFonts w:hint="eastAsia" w:ascii="宋体" w:hAnsi="宋体" w:eastAsia="宋体" w:cs="宋体"/>
                <w:b w:val="0"/>
                <w:bCs/>
                <w:color w:val="auto"/>
                <w:spacing w:val="10"/>
                <w:position w:val="1"/>
                <w:sz w:val="21"/>
                <w:szCs w:val="21"/>
                <w:highlight w:val="none"/>
                <w:vertAlign w:val="baseline"/>
              </w:rPr>
              <w:t>1</w:t>
            </w:r>
            <w:r>
              <w:rPr>
                <w:rFonts w:hint="eastAsia" w:ascii="宋体" w:hAnsi="宋体" w:eastAsia="宋体" w:cs="宋体"/>
                <w:b w:val="0"/>
                <w:bCs/>
                <w:color w:val="auto"/>
                <w:spacing w:val="10"/>
                <w:position w:val="1"/>
                <w:sz w:val="21"/>
                <w:szCs w:val="21"/>
                <w:highlight w:val="none"/>
                <w:vertAlign w:val="baseline"/>
                <w:lang w:val="en-US" w:eastAsia="zh-CN"/>
              </w:rPr>
              <w:t>4</w:t>
            </w:r>
            <w:r>
              <w:rPr>
                <w:rFonts w:hint="eastAsia" w:ascii="宋体" w:hAnsi="宋体" w:eastAsia="宋体" w:cs="宋体"/>
                <w:b w:val="0"/>
                <w:bCs/>
                <w:color w:val="auto"/>
                <w:spacing w:val="10"/>
                <w:position w:val="1"/>
                <w:sz w:val="21"/>
                <w:szCs w:val="21"/>
                <w:highlight w:val="none"/>
                <w:vertAlign w:val="baseline"/>
              </w:rPr>
              <w:t>.工作尺寸：</w:t>
            </w:r>
            <w:r>
              <w:rPr>
                <w:rFonts w:hint="default" w:ascii="宋体" w:hAnsi="宋体" w:eastAsia="宋体" w:cs="宋体"/>
                <w:b w:val="0"/>
                <w:bCs/>
                <w:color w:val="auto"/>
                <w:spacing w:val="10"/>
                <w:position w:val="1"/>
                <w:sz w:val="21"/>
                <w:szCs w:val="21"/>
                <w:highlight w:val="none"/>
                <w:vertAlign w:val="baseline"/>
              </w:rPr>
              <w:t>≥</w:t>
            </w:r>
            <w:r>
              <w:rPr>
                <w:rFonts w:hint="eastAsia" w:ascii="宋体" w:hAnsi="宋体" w:eastAsia="宋体" w:cs="宋体"/>
                <w:b w:val="0"/>
                <w:bCs/>
                <w:color w:val="auto"/>
                <w:spacing w:val="10"/>
                <w:position w:val="1"/>
                <w:sz w:val="21"/>
                <w:szCs w:val="21"/>
                <w:highlight w:val="none"/>
                <w:vertAlign w:val="baseline"/>
              </w:rPr>
              <w:t>1320*620*530mm</w:t>
            </w:r>
          </w:p>
          <w:p w14:paraId="52AFDAE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default" w:eastAsia="宋体"/>
                <w:color w:val="auto"/>
                <w:lang w:val="en-US" w:eastAsia="zh-CN"/>
              </w:rPr>
            </w:pPr>
            <w:r>
              <w:rPr>
                <w:rFonts w:hint="eastAsia" w:ascii="宋体" w:hAnsi="宋体" w:eastAsia="宋体" w:cs="宋体"/>
                <w:b w:val="0"/>
                <w:bCs/>
                <w:color w:val="auto"/>
                <w:spacing w:val="10"/>
                <w:position w:val="1"/>
                <w:sz w:val="21"/>
                <w:szCs w:val="21"/>
                <w:highlight w:val="none"/>
                <w:vertAlign w:val="baseline"/>
                <w:lang w:val="en-US" w:eastAsia="zh-CN"/>
              </w:rPr>
              <w:t>15、</w:t>
            </w:r>
            <w:r>
              <w:rPr>
                <w:rFonts w:hint="eastAsia" w:ascii="宋体" w:hAnsi="宋体" w:eastAsia="宋体" w:cs="宋体"/>
                <w:b w:val="0"/>
                <w:bCs/>
                <w:color w:val="auto"/>
                <w:spacing w:val="10"/>
                <w:position w:val="1"/>
                <w:sz w:val="21"/>
                <w:szCs w:val="21"/>
                <w:highlight w:val="none"/>
                <w:vertAlign w:val="baseline"/>
              </w:rPr>
              <w:t>提供所投产品的CCC产品认证证书扫描件或图片</w:t>
            </w:r>
          </w:p>
        </w:tc>
        <w:tc>
          <w:tcPr>
            <w:tcW w:w="891" w:type="dxa"/>
            <w:vAlign w:val="center"/>
          </w:tcPr>
          <w:p w14:paraId="1EF87346">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2</w:t>
            </w:r>
          </w:p>
        </w:tc>
        <w:tc>
          <w:tcPr>
            <w:tcW w:w="981" w:type="dxa"/>
            <w:vAlign w:val="center"/>
          </w:tcPr>
          <w:p w14:paraId="444C4AF7">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spacing w:val="10"/>
                <w:position w:val="1"/>
                <w:sz w:val="21"/>
                <w:szCs w:val="21"/>
                <w:vertAlign w:val="baseline"/>
              </w:rPr>
            </w:pPr>
            <w:r>
              <w:rPr>
                <w:rFonts w:hint="eastAsia" w:ascii="宋体" w:hAnsi="宋体" w:eastAsia="宋体" w:cs="宋体"/>
                <w:b w:val="0"/>
                <w:bCs/>
                <w:spacing w:val="10"/>
                <w:position w:val="1"/>
                <w:sz w:val="21"/>
                <w:szCs w:val="21"/>
                <w:vertAlign w:val="baseline"/>
              </w:rPr>
              <w:t>台</w:t>
            </w:r>
          </w:p>
        </w:tc>
      </w:tr>
      <w:tr w14:paraId="2CFC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4769" w:type="dxa"/>
            <w:gridSpan w:val="5"/>
            <w:vAlign w:val="center"/>
          </w:tcPr>
          <w:p w14:paraId="2AADB473">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eastAsia="宋体" w:cs="宋体"/>
                <w:b w:val="0"/>
                <w:bCs/>
                <w:spacing w:val="10"/>
                <w:position w:val="1"/>
                <w:sz w:val="21"/>
                <w:szCs w:val="21"/>
                <w:vertAlign w:val="baseline"/>
                <w:lang w:val="en-US"/>
              </w:rPr>
            </w:pPr>
            <w:r>
              <w:rPr>
                <w:rFonts w:hint="eastAsia" w:ascii="宋体" w:hAnsi="宋体" w:cs="宋体"/>
                <w:b/>
                <w:bCs w:val="0"/>
                <w:spacing w:val="10"/>
                <w:position w:val="1"/>
                <w:sz w:val="21"/>
                <w:szCs w:val="21"/>
                <w:vertAlign w:val="baseline"/>
                <w:lang w:val="en-US" w:eastAsia="zh-CN"/>
              </w:rPr>
              <w:t>11、</w:t>
            </w:r>
            <w:r>
              <w:rPr>
                <w:rFonts w:hint="eastAsia" w:ascii="宋体" w:hAnsi="宋体" w:eastAsia="宋体" w:cs="宋体"/>
                <w:b/>
                <w:bCs w:val="0"/>
                <w:spacing w:val="10"/>
                <w:position w:val="1"/>
                <w:sz w:val="21"/>
                <w:szCs w:val="21"/>
                <w:vertAlign w:val="baseline"/>
              </w:rPr>
              <w:t>教室</w:t>
            </w:r>
            <w:r>
              <w:rPr>
                <w:rFonts w:hint="eastAsia" w:ascii="宋体" w:hAnsi="宋体" w:cs="宋体"/>
                <w:b/>
                <w:bCs w:val="0"/>
                <w:spacing w:val="10"/>
                <w:position w:val="1"/>
                <w:sz w:val="21"/>
                <w:szCs w:val="21"/>
                <w:vertAlign w:val="baseline"/>
                <w:lang w:eastAsia="zh-CN"/>
              </w:rPr>
              <w:t>多媒体一体机（</w:t>
            </w:r>
            <w:r>
              <w:rPr>
                <w:rFonts w:hint="eastAsia" w:ascii="宋体" w:hAnsi="宋体" w:eastAsia="宋体" w:cs="宋体"/>
                <w:b/>
                <w:bCs w:val="0"/>
                <w:spacing w:val="10"/>
                <w:position w:val="1"/>
                <w:sz w:val="21"/>
                <w:szCs w:val="21"/>
                <w:vertAlign w:val="baseline"/>
              </w:rPr>
              <w:t>含平面绿板、视频展台</w:t>
            </w:r>
            <w:r>
              <w:rPr>
                <w:rFonts w:hint="eastAsia" w:ascii="宋体" w:hAnsi="宋体" w:cs="宋体"/>
                <w:b/>
                <w:bCs w:val="0"/>
                <w:spacing w:val="10"/>
                <w:position w:val="1"/>
                <w:sz w:val="21"/>
                <w:szCs w:val="21"/>
                <w:vertAlign w:val="baseline"/>
                <w:lang w:eastAsia="zh-CN"/>
              </w:rPr>
              <w:t>等）具体规格参数如下</w:t>
            </w:r>
          </w:p>
        </w:tc>
      </w:tr>
      <w:tr w14:paraId="568F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350DA3C">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序号</w:t>
            </w:r>
          </w:p>
        </w:tc>
        <w:tc>
          <w:tcPr>
            <w:tcW w:w="1031" w:type="dxa"/>
            <w:vAlign w:val="center"/>
          </w:tcPr>
          <w:p w14:paraId="2A9B4DF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产品名称</w:t>
            </w:r>
          </w:p>
        </w:tc>
        <w:tc>
          <w:tcPr>
            <w:tcW w:w="11059" w:type="dxa"/>
            <w:vAlign w:val="center"/>
          </w:tcPr>
          <w:p w14:paraId="579E6200">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招标参数</w:t>
            </w:r>
          </w:p>
        </w:tc>
        <w:tc>
          <w:tcPr>
            <w:tcW w:w="891" w:type="dxa"/>
            <w:vAlign w:val="center"/>
          </w:tcPr>
          <w:p w14:paraId="08468E6C">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数量</w:t>
            </w:r>
          </w:p>
        </w:tc>
        <w:tc>
          <w:tcPr>
            <w:tcW w:w="981" w:type="dxa"/>
            <w:vAlign w:val="center"/>
          </w:tcPr>
          <w:p w14:paraId="4705578A">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单位</w:t>
            </w:r>
          </w:p>
        </w:tc>
      </w:tr>
      <w:tr w14:paraId="404C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39D608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（1）</w:t>
            </w:r>
          </w:p>
        </w:tc>
        <w:tc>
          <w:tcPr>
            <w:tcW w:w="1031" w:type="dxa"/>
            <w:vAlign w:val="center"/>
          </w:tcPr>
          <w:p w14:paraId="0FA86186">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触控一体机</w:t>
            </w:r>
          </w:p>
        </w:tc>
        <w:tc>
          <w:tcPr>
            <w:tcW w:w="11059" w:type="dxa"/>
          </w:tcPr>
          <w:p w14:paraId="7F24469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p>
          <w:p w14:paraId="3EA7E8C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1、整机屏幕采用86英寸液晶显示器。全金属外壳设计，边框为金属一体成型，显示比例16:9，分辨率3840×2160。</w:t>
            </w:r>
          </w:p>
          <w:p w14:paraId="19814ED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2、整机接口：侧置输入接口具备2路HDMI、1路RS232、1路USB接口，侧置输出接口具备1路音频输出、1路触控USB输出，前置输入接口3路USB接口（包含1路Type-C、2路USB）。</w:t>
            </w:r>
          </w:p>
          <w:p w14:paraId="63CE9F0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3、嵌入式系统版本不低于Android 13。内存≥2GB。存储空间≥8GB。</w:t>
            </w:r>
          </w:p>
          <w:p w14:paraId="2F048E0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4、采用红外触控技术，支持Windows系统中进行40点或以上触控，支持在Android系统中进行40点或以上触控。</w:t>
            </w:r>
          </w:p>
          <w:p w14:paraId="5C983BF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5、★整机内置2.2声道扬声器，位于设备上边框，顶置朝前发声，前朝向10W高音扬声器2个，上朝向20W中低音扬声器2个，额定总功率60W。（提供国家广播电视产品质量检验检测中心出具的权威检测报告复印件并加盖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2B0A2C56">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6、整机内置非独立外扩展的4阵列麦克风，可用于对教室环境音频进行采集，麦克风拾音距离≥12米。</w:t>
            </w:r>
          </w:p>
          <w:p w14:paraId="006E9AE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7、整机内置扬声器采用缝隙发声技术，喇叭采用槽式开口设计，不大于5.8mm。</w:t>
            </w:r>
          </w:p>
          <w:p w14:paraId="6D827EE0">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支持标准、听力、观影和AI空间感知音效模式，AI空间感知音效模式可通过内置麦克风采集教室物理环境声音，自动生成符合当前教室物理环境的频段、音量、音效。（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3E36690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9、整机系统支持手势上滑调出人工智能画质调节模式（AI-PQ），在安卓通道下可根据屏幕内容自动调节画质参数，当屏幕出现人物、建筑、夜景等元素时，自动调整对比度、饱和度、锐利度、色调色相值、高光/阴影。</w:t>
            </w:r>
          </w:p>
          <w:p w14:paraId="574B1F4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10、整机全通道支持纸质护眼模式，可实现画面纹理的实时调整；支持纸质纹理：牛皮纸、素描纸、宣纸、水彩纸、水纹纸；支持透明度调节；支持色温调节。</w:t>
            </w:r>
          </w:p>
          <w:p w14:paraId="59EDE72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11、整机支持蓝牙Bluetooth 5.4标准，固件版本号HCI13.0/LMP13.0。</w:t>
            </w:r>
          </w:p>
          <w:p w14:paraId="26A89E1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12、★整机支持发出频率为18kHz-22kHz超声波信号，智能手机通过麦克风接收后，智能手机与整机无需在同一局域网内，可实现配对，一键投屏，用户无需手动输入投屏码或扫码获取投屏码。（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11A45D8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13、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46436C83">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14、整机上边框内置非独立摄像头，采用一体化集成设计，可拍摄≥1300万像素数的照片，摄像头对角线视场角≥120度，可拍摄输出4K分辨率的视频。</w:t>
            </w:r>
          </w:p>
          <w:p w14:paraId="6DBBFAF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15、★整机Windows通道支持文件传输应用，支持通过扫码、超声两种方式与手机进行握手连接，实现文件传输功能。（提供国家广播电视产品质量检验检测中心出具的权威检测报告复印件并加盖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7C60792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16、★整机设备自带地震预警软件；支持在地震预警页面中获取位置，可以手动进行位置校准；支持在地震预警页面中选择提醒阈值；支持在地震预警界面中开启和关闭地震预警服务。（提供国家广播电视产品质量检验检测中心出具的权威检测报告复印件并加盖</w:t>
            </w:r>
            <w:r>
              <w:rPr>
                <w:rFonts w:hint="eastAsia" w:ascii="宋体" w:hAnsi="宋体" w:cs="宋体"/>
                <w:b w:val="0"/>
                <w:bCs/>
                <w:color w:val="auto"/>
                <w:spacing w:val="10"/>
                <w:position w:val="1"/>
                <w:sz w:val="21"/>
                <w:szCs w:val="21"/>
                <w:vertAlign w:val="baseline"/>
                <w:lang w:eastAsia="zh-CN"/>
              </w:rPr>
              <w:t>投标人</w:t>
            </w:r>
            <w:r>
              <w:rPr>
                <w:rFonts w:hint="eastAsia" w:ascii="宋体" w:hAnsi="宋体" w:eastAsia="宋体" w:cs="宋体"/>
                <w:b w:val="0"/>
                <w:bCs/>
                <w:color w:val="auto"/>
                <w:spacing w:val="10"/>
                <w:position w:val="1"/>
                <w:sz w:val="21"/>
                <w:szCs w:val="21"/>
                <w:vertAlign w:val="baseline"/>
              </w:rPr>
              <w:t>公章）</w:t>
            </w:r>
          </w:p>
          <w:p w14:paraId="26F45B8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17、采用抽拉内置式模块化电脑，抽拉内置式，PC模块可插入整机，可实现无单独接线的插拔。≥Intel i5 CPU，内存≥8GB DDR4内存配置，硬盘≥256 GB SSD固态硬盘。</w:t>
            </w:r>
          </w:p>
          <w:p w14:paraId="64102573">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 xml:space="preserve">18、模块化电脑采用按压式卡扣，无需工具就可快速拆卸电脑模块。具备标准PC防盗锁孔。和整机的连接采用万兆级接口，传输速率≥10Gbps。                                                                                             </w:t>
            </w:r>
          </w:p>
        </w:tc>
        <w:tc>
          <w:tcPr>
            <w:tcW w:w="891" w:type="dxa"/>
            <w:vAlign w:val="center"/>
          </w:tcPr>
          <w:p w14:paraId="7F49EEC5">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highlight w:val="none"/>
                <w:vertAlign w:val="baseline"/>
                <w:lang w:val="en-US" w:eastAsia="zh-CN"/>
              </w:rPr>
              <w:t>21</w:t>
            </w:r>
          </w:p>
        </w:tc>
        <w:tc>
          <w:tcPr>
            <w:tcW w:w="981" w:type="dxa"/>
            <w:vAlign w:val="center"/>
          </w:tcPr>
          <w:p w14:paraId="56B3BEA0">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台</w:t>
            </w:r>
          </w:p>
        </w:tc>
      </w:tr>
      <w:tr w14:paraId="6A5C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AF3539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w:t>
            </w:r>
          </w:p>
        </w:tc>
        <w:tc>
          <w:tcPr>
            <w:tcW w:w="1031" w:type="dxa"/>
            <w:vAlign w:val="center"/>
          </w:tcPr>
          <w:p w14:paraId="77E0A04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校级校园设备运维管理平台软件</w:t>
            </w:r>
          </w:p>
        </w:tc>
        <w:tc>
          <w:tcPr>
            <w:tcW w:w="11059" w:type="dxa"/>
          </w:tcPr>
          <w:p w14:paraId="5F403D6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1、系统基于SaaS布局，应用界面采用B/S架构设计，支持学校管理员在Windows、Linux、Android、IOS等多种不同的操作系统上通过网页浏览器登录进行所有管理指令操作。</w:t>
            </w:r>
          </w:p>
          <w:p w14:paraId="321C9DD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2、系统支持多类型设备接入，集中运维。包含班班通设备、录播设备、班牌设备、校园屏显设备、学生平板设备。</w:t>
            </w:r>
          </w:p>
          <w:p w14:paraId="5D988E1B">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3、详情管理：支持查看单台设备的当日开机次数、开机时间分布情况、设备已安装软件列表及使用情况、内存/硬盘占用情况、基础参数；并支持远程修改设备关联信息。</w:t>
            </w:r>
          </w:p>
          <w:p w14:paraId="5C3745B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037052AD">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领导视窗：支持同时查看7个教室的实时摄像头画面、设备屏幕画面，其中摄像头画面可直接使用班班通自带摄像头，无需额外购置，方便且实惠。单台设备巡视时，发现有违规违纪行为时，可远程发消息、发语音直接干预，也可记录备注，事后教育。支持记录所有管理员的巡视记录，方便回溯。</w:t>
            </w:r>
          </w:p>
          <w:p w14:paraId="63EA89F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软件静默安装：支持用户自主上传官方正版软件，经过人工封装软件后，批量将软件发送至班班通设备安装，整个安装过程完全无感，不影响正常教学。7、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14:paraId="1FCA4E6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p>
          <w:p w14:paraId="7FEC4667">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40CAA8A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9、智慧管控：支持设备长时间无人使用时，自动进入屏保、锁屏、息屏、关机状态，保护显示器，延长班班通使用寿命。</w:t>
            </w:r>
          </w:p>
          <w:p w14:paraId="2A09EE9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10、冰点还原：支持远程批量设置设备的冰冻状态；支持实时监测设备冰点存在的风险，并提供对应解决方案。</w:t>
            </w:r>
          </w:p>
        </w:tc>
        <w:tc>
          <w:tcPr>
            <w:tcW w:w="891" w:type="dxa"/>
            <w:vAlign w:val="center"/>
          </w:tcPr>
          <w:p w14:paraId="12AAB432">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20</w:t>
            </w:r>
          </w:p>
        </w:tc>
        <w:tc>
          <w:tcPr>
            <w:tcW w:w="981" w:type="dxa"/>
            <w:vAlign w:val="center"/>
          </w:tcPr>
          <w:p w14:paraId="5C4198F0">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套</w:t>
            </w:r>
          </w:p>
        </w:tc>
      </w:tr>
      <w:tr w14:paraId="0574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77C341B">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（3）</w:t>
            </w:r>
          </w:p>
        </w:tc>
        <w:tc>
          <w:tcPr>
            <w:tcW w:w="1031" w:type="dxa"/>
            <w:vAlign w:val="center"/>
          </w:tcPr>
          <w:p w14:paraId="2CDA4B7A">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视频展台</w:t>
            </w:r>
          </w:p>
        </w:tc>
        <w:tc>
          <w:tcPr>
            <w:tcW w:w="11059" w:type="dxa"/>
          </w:tcPr>
          <w:p w14:paraId="6DB8548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1、采用≥800万像素摄像头；采用 USB电源直接供电，无需额外配置电源适配器；箱内USB连线采用隐藏式设计，箱内无可见连线且USB口下出。</w:t>
            </w:r>
          </w:p>
          <w:p w14:paraId="05F1BCC4">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2、整机采用圆弧式设计，无锐角；托板可承重3kg，同时托板采用磁吸吸附式机构。</w:t>
            </w:r>
          </w:p>
          <w:p w14:paraId="342C7361">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3、展示托板正上方具备LED补光灯补光灯开关采用触摸按键设计，同时可通过视频展台软件直接控制开关。</w:t>
            </w:r>
          </w:p>
          <w:p w14:paraId="006D3B7E">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4、摄像头支持自动对焦；摄像头部分进行外壳防护等级试验，防护等级达到IP4X级别。</w:t>
            </w:r>
          </w:p>
          <w:p w14:paraId="5D42E512">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5、老师可在一体机或电脑上选择延时拍照功能，支持5秒或10秒延时模式，可调整拍摄内容。</w:t>
            </w:r>
          </w:p>
          <w:p w14:paraId="347B832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6、二维码扫码：打开扫一扫功能后，将书本上的二维码放入扫描框内即可自动扫描，并进入系统浏览器获取二维码的链接内容，可获取电子教学资源。</w:t>
            </w:r>
          </w:p>
          <w:p w14:paraId="6C62D5AC">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7、支持故障自动检测，在软件无法出现展台拍摄画面时，自动出现检测链接，检测“无画面”的原因，并给出引导性解决方案。可判断硬件连接、显卡驱动、摄像头占用、软件版本等问题。</w:t>
            </w:r>
          </w:p>
          <w:p w14:paraId="43CF9D7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8、为保证兼容性及稳定性，视频展台需与一体机为同一品牌厂家。</w:t>
            </w:r>
          </w:p>
        </w:tc>
        <w:tc>
          <w:tcPr>
            <w:tcW w:w="891" w:type="dxa"/>
            <w:vAlign w:val="center"/>
          </w:tcPr>
          <w:p w14:paraId="71003F12">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20</w:t>
            </w:r>
          </w:p>
        </w:tc>
        <w:tc>
          <w:tcPr>
            <w:tcW w:w="981" w:type="dxa"/>
            <w:vAlign w:val="center"/>
          </w:tcPr>
          <w:p w14:paraId="53041538">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套</w:t>
            </w:r>
          </w:p>
        </w:tc>
      </w:tr>
      <w:tr w14:paraId="0F6B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7A91474">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（4）</w:t>
            </w:r>
          </w:p>
        </w:tc>
        <w:tc>
          <w:tcPr>
            <w:tcW w:w="1031" w:type="dxa"/>
            <w:vAlign w:val="center"/>
          </w:tcPr>
          <w:p w14:paraId="6B442778">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推拉绿板</w:t>
            </w:r>
          </w:p>
        </w:tc>
        <w:tc>
          <w:tcPr>
            <w:tcW w:w="11059" w:type="dxa"/>
          </w:tcPr>
          <w:p w14:paraId="372CD2A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1、整体外观尺寸：宽≥4200mm，高≥1243mm，厚≤149mm。</w:t>
            </w:r>
          </w:p>
          <w:p w14:paraId="13EED18F">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2、书写板为左右推拉结构，由活动板、固定板、大框（轨道）、滑动系统构成，支持多媒体设备居中安装。书写板左右去竖框化设计，增加黑板整体美观性，也从根本上解决活动板与竖框的夹手问题。</w:t>
            </w:r>
          </w:p>
          <w:p w14:paraId="72C135F9">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3、书写板分内外双层，内层为固定书写板，采用无固定件安装，与多媒体设备正面平齐；外层为滑动书写板，可左右推拉，两块活动板闭合后，无边框障碍，可连续书写。</w:t>
            </w:r>
          </w:p>
          <w:p w14:paraId="38CC0845">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4、书写板颜色：墨绿色。</w:t>
            </w:r>
          </w:p>
          <w:p w14:paraId="19162E4A">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5、面板采用优质烤漆钢板，基板厚度≥0.30mm，丙烯酸树脂漆，漆面细腻平整，整板无拼接。</w:t>
            </w:r>
          </w:p>
          <w:p w14:paraId="594F1C38">
            <w:pPr>
              <w:keepNext w:val="0"/>
              <w:keepLines w:val="0"/>
              <w:pageBreakBefore w:val="0"/>
              <w:widowControl w:val="0"/>
              <w:numPr>
                <w:ilvl w:val="0"/>
                <w:numId w:val="0"/>
              </w:numPr>
              <w:kinsoku/>
              <w:wordWrap/>
              <w:overflowPunct/>
              <w:topLinePunct w:val="0"/>
              <w:autoSpaceDE/>
              <w:autoSpaceDN/>
              <w:bidi w:val="0"/>
              <w:adjustRightInd/>
              <w:snapToGrid/>
              <w:jc w:val="left"/>
              <w:textAlignment w:val="center"/>
              <w:rPr>
                <w:rFonts w:hint="eastAsia" w:ascii="宋体" w:hAnsi="宋体" w:eastAsia="宋体" w:cs="宋体"/>
                <w:b w:val="0"/>
                <w:bCs/>
                <w:color w:val="auto"/>
                <w:spacing w:val="10"/>
                <w:position w:val="1"/>
                <w:sz w:val="21"/>
                <w:szCs w:val="21"/>
                <w:vertAlign w:val="baseline"/>
              </w:rPr>
            </w:pPr>
            <w:r>
              <w:rPr>
                <w:rFonts w:hint="eastAsia" w:ascii="宋体" w:hAnsi="宋体" w:eastAsia="宋体" w:cs="宋体"/>
                <w:b w:val="0"/>
                <w:bCs/>
                <w:color w:val="auto"/>
                <w:spacing w:val="10"/>
                <w:position w:val="1"/>
                <w:sz w:val="21"/>
                <w:szCs w:val="21"/>
                <w:vertAlign w:val="baseline"/>
              </w:rPr>
              <w:t>板面书写流畅，笔记均匀，字迹清晰，易擦拭。</w:t>
            </w:r>
          </w:p>
        </w:tc>
        <w:tc>
          <w:tcPr>
            <w:tcW w:w="891" w:type="dxa"/>
            <w:vAlign w:val="center"/>
          </w:tcPr>
          <w:p w14:paraId="326C1905">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default" w:ascii="宋体" w:hAnsi="宋体" w:eastAsia="宋体" w:cs="宋体"/>
                <w:b w:val="0"/>
                <w:bCs/>
                <w:color w:val="auto"/>
                <w:spacing w:val="10"/>
                <w:position w:val="1"/>
                <w:sz w:val="21"/>
                <w:szCs w:val="21"/>
                <w:vertAlign w:val="baseline"/>
                <w:lang w:val="en-US" w:eastAsia="zh-CN"/>
              </w:rPr>
            </w:pPr>
            <w:r>
              <w:rPr>
                <w:rFonts w:hint="eastAsia" w:ascii="宋体" w:hAnsi="宋体" w:cs="宋体"/>
                <w:b w:val="0"/>
                <w:bCs/>
                <w:color w:val="auto"/>
                <w:spacing w:val="10"/>
                <w:position w:val="1"/>
                <w:sz w:val="21"/>
                <w:szCs w:val="21"/>
                <w:vertAlign w:val="baseline"/>
                <w:lang w:val="en-US" w:eastAsia="zh-CN"/>
              </w:rPr>
              <w:t>20</w:t>
            </w:r>
          </w:p>
        </w:tc>
        <w:tc>
          <w:tcPr>
            <w:tcW w:w="981" w:type="dxa"/>
            <w:vAlign w:val="center"/>
          </w:tcPr>
          <w:p w14:paraId="2D61E443">
            <w:pPr>
              <w:keepNext w:val="0"/>
              <w:keepLines w:val="0"/>
              <w:pageBreakBefore w:val="0"/>
              <w:widowControl w:val="0"/>
              <w:numPr>
                <w:ilvl w:val="0"/>
                <w:numId w:val="0"/>
              </w:numPr>
              <w:kinsoku/>
              <w:wordWrap/>
              <w:overflowPunct/>
              <w:topLinePunct w:val="0"/>
              <w:autoSpaceDE/>
              <w:autoSpaceDN/>
              <w:bidi w:val="0"/>
              <w:adjustRightInd/>
              <w:snapToGrid/>
              <w:jc w:val="center"/>
              <w:textAlignment w:val="center"/>
              <w:rPr>
                <w:rFonts w:hint="eastAsia" w:ascii="宋体" w:hAnsi="宋体" w:eastAsia="宋体" w:cs="宋体"/>
                <w:b w:val="0"/>
                <w:bCs/>
                <w:color w:val="auto"/>
                <w:spacing w:val="10"/>
                <w:position w:val="1"/>
                <w:sz w:val="21"/>
                <w:szCs w:val="21"/>
                <w:vertAlign w:val="baseline"/>
                <w:lang w:eastAsia="zh-CN"/>
              </w:rPr>
            </w:pPr>
            <w:r>
              <w:rPr>
                <w:rFonts w:hint="eastAsia" w:ascii="宋体" w:hAnsi="宋体" w:cs="宋体"/>
                <w:b w:val="0"/>
                <w:bCs/>
                <w:color w:val="auto"/>
                <w:spacing w:val="10"/>
                <w:position w:val="1"/>
                <w:sz w:val="21"/>
                <w:szCs w:val="21"/>
                <w:vertAlign w:val="baseline"/>
                <w:lang w:eastAsia="zh-CN"/>
              </w:rPr>
              <w:t>套</w:t>
            </w:r>
          </w:p>
        </w:tc>
      </w:tr>
    </w:tbl>
    <w:p w14:paraId="56D14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spacing w:val="10"/>
          <w:position w:val="1"/>
          <w:sz w:val="24"/>
          <w:szCs w:val="23"/>
          <w:lang w:eastAsia="zh-CN"/>
        </w:rPr>
      </w:pPr>
      <w:r>
        <w:rPr>
          <w:rFonts w:hint="eastAsia" w:ascii="宋体" w:hAnsi="宋体" w:cs="宋体"/>
          <w:b/>
          <w:color w:val="auto"/>
          <w:spacing w:val="10"/>
          <w:position w:val="1"/>
          <w:sz w:val="24"/>
          <w:szCs w:val="23"/>
          <w:lang w:eastAsia="zh-CN"/>
        </w:rPr>
        <w:t>备注：</w:t>
      </w:r>
    </w:p>
    <w:p w14:paraId="04CC9D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2" w:firstLineChars="200"/>
        <w:jc w:val="both"/>
        <w:textAlignment w:val="auto"/>
        <w:rPr>
          <w:rFonts w:hint="eastAsia" w:ascii="宋体" w:hAnsi="宋体" w:cs="宋体"/>
          <w:b/>
          <w:spacing w:val="10"/>
          <w:position w:val="1"/>
          <w:sz w:val="24"/>
          <w:szCs w:val="23"/>
          <w:lang w:eastAsia="zh-CN"/>
        </w:rPr>
      </w:pPr>
      <w:r>
        <w:rPr>
          <w:rFonts w:hint="eastAsia" w:ascii="宋体" w:hAnsi="宋体" w:cs="宋体"/>
          <w:b/>
          <w:spacing w:val="10"/>
          <w:position w:val="1"/>
          <w:sz w:val="24"/>
          <w:szCs w:val="23"/>
          <w:lang w:val="en-US" w:eastAsia="zh-CN"/>
        </w:rPr>
        <w:t>1、</w:t>
      </w:r>
      <w:r>
        <w:rPr>
          <w:rFonts w:hint="eastAsia" w:ascii="宋体" w:hAnsi="宋体" w:cs="宋体"/>
          <w:b/>
          <w:spacing w:val="10"/>
          <w:position w:val="1"/>
          <w:sz w:val="24"/>
          <w:szCs w:val="23"/>
          <w:lang w:eastAsia="zh-CN"/>
        </w:rPr>
        <w:t>该项目第</w:t>
      </w:r>
      <w:r>
        <w:rPr>
          <w:rFonts w:hint="eastAsia" w:ascii="宋体" w:hAnsi="宋体" w:cs="宋体"/>
          <w:b/>
          <w:spacing w:val="10"/>
          <w:position w:val="1"/>
          <w:sz w:val="24"/>
          <w:szCs w:val="23"/>
          <w:lang w:val="en-US" w:eastAsia="zh-CN"/>
        </w:rPr>
        <w:t>11项：</w:t>
      </w:r>
      <w:r>
        <w:rPr>
          <w:rFonts w:hint="eastAsia" w:ascii="宋体" w:hAnsi="宋体" w:cs="宋体"/>
          <w:b/>
          <w:spacing w:val="10"/>
          <w:position w:val="1"/>
          <w:sz w:val="24"/>
          <w:szCs w:val="23"/>
        </w:rPr>
        <w:t>教室</w:t>
      </w:r>
      <w:r>
        <w:rPr>
          <w:rFonts w:hint="eastAsia" w:ascii="宋体" w:hAnsi="宋体" w:cs="宋体"/>
          <w:b/>
          <w:spacing w:val="10"/>
          <w:position w:val="1"/>
          <w:sz w:val="24"/>
          <w:szCs w:val="23"/>
          <w:lang w:eastAsia="zh-CN"/>
        </w:rPr>
        <w:t>多媒体一体机（</w:t>
      </w:r>
      <w:r>
        <w:rPr>
          <w:rFonts w:hint="eastAsia" w:ascii="宋体" w:hAnsi="宋体" w:cs="宋体"/>
          <w:b/>
          <w:spacing w:val="10"/>
          <w:position w:val="1"/>
          <w:sz w:val="24"/>
          <w:szCs w:val="23"/>
        </w:rPr>
        <w:t>含平面绿板、视频展台</w:t>
      </w:r>
      <w:r>
        <w:rPr>
          <w:rFonts w:hint="eastAsia" w:ascii="宋体" w:hAnsi="宋体" w:cs="宋体"/>
          <w:b/>
          <w:spacing w:val="10"/>
          <w:position w:val="1"/>
          <w:sz w:val="24"/>
          <w:szCs w:val="23"/>
          <w:lang w:eastAsia="zh-CN"/>
        </w:rPr>
        <w:t>等），为该项目核心产品。</w:t>
      </w:r>
    </w:p>
    <w:p w14:paraId="08E19C03">
      <w:pPr>
        <w:pStyle w:val="2"/>
        <w:ind w:left="0" w:leftChars="0" w:firstLine="522" w:firstLineChars="200"/>
        <w:rPr>
          <w:rFonts w:hint="default" w:ascii="宋体" w:hAnsi="宋体" w:eastAsia="宋体" w:cs="宋体"/>
          <w:b/>
          <w:spacing w:val="10"/>
          <w:kern w:val="2"/>
          <w:position w:val="1"/>
          <w:sz w:val="24"/>
          <w:szCs w:val="23"/>
          <w:lang w:val="en-US" w:eastAsia="zh-CN" w:bidi="ar-SA"/>
        </w:rPr>
      </w:pPr>
      <w:r>
        <w:rPr>
          <w:rFonts w:hint="eastAsia" w:ascii="宋体" w:hAnsi="宋体" w:cs="宋体"/>
          <w:b/>
          <w:spacing w:val="10"/>
          <w:position w:val="1"/>
          <w:sz w:val="24"/>
          <w:szCs w:val="23"/>
          <w:lang w:val="en-US" w:eastAsia="zh-CN"/>
        </w:rPr>
        <w:t>2、</w:t>
      </w:r>
      <w:r>
        <w:rPr>
          <w:rFonts w:hint="eastAsia" w:ascii="宋体" w:hAnsi="宋体" w:eastAsia="宋体" w:cs="宋体"/>
          <w:b/>
          <w:spacing w:val="10"/>
          <w:kern w:val="2"/>
          <w:position w:val="1"/>
          <w:sz w:val="24"/>
          <w:szCs w:val="23"/>
          <w:lang w:val="en-US" w:eastAsia="zh-CN" w:bidi="ar-SA"/>
        </w:rPr>
        <w:t>本项目采购标的对应的中小企业划分标准所属行业：</w:t>
      </w:r>
      <w:r>
        <w:rPr>
          <w:rFonts w:hint="eastAsia" w:ascii="宋体" w:hAnsi="宋体" w:cs="宋体"/>
          <w:b/>
          <w:spacing w:val="10"/>
          <w:kern w:val="2"/>
          <w:position w:val="1"/>
          <w:sz w:val="24"/>
          <w:szCs w:val="23"/>
          <w:lang w:val="en-US" w:eastAsia="zh-CN" w:bidi="ar-SA"/>
        </w:rPr>
        <w:t>工业</w:t>
      </w:r>
    </w:p>
    <w:p w14:paraId="1C737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2" w:firstLineChars="200"/>
        <w:jc w:val="both"/>
        <w:textAlignment w:val="auto"/>
        <w:rPr>
          <w:rFonts w:hint="eastAsia" w:ascii="宋体" w:hAnsi="宋体" w:cs="宋体"/>
          <w:b/>
          <w:spacing w:val="10"/>
          <w:position w:val="1"/>
          <w:sz w:val="24"/>
          <w:szCs w:val="23"/>
        </w:rPr>
      </w:pPr>
      <w:r>
        <w:rPr>
          <w:rFonts w:hint="eastAsia" w:ascii="宋体" w:hAnsi="宋体" w:cs="宋体"/>
          <w:b/>
          <w:spacing w:val="10"/>
          <w:position w:val="1"/>
          <w:sz w:val="24"/>
          <w:szCs w:val="23"/>
          <w:lang w:val="en-US" w:eastAsia="zh-CN"/>
        </w:rPr>
        <w:t>3、</w:t>
      </w:r>
      <w:r>
        <w:rPr>
          <w:rFonts w:hint="eastAsia" w:ascii="宋体" w:hAnsi="宋体" w:cs="宋体"/>
          <w:b/>
          <w:spacing w:val="10"/>
          <w:position w:val="1"/>
          <w:sz w:val="24"/>
          <w:szCs w:val="23"/>
        </w:rPr>
        <w:t>本采购清单中所列技术规格或主要参数为最低要求，不允许负偏离，否则将承担</w:t>
      </w:r>
    </w:p>
    <w:p w14:paraId="388C52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spacing w:val="10"/>
          <w:position w:val="1"/>
          <w:sz w:val="24"/>
          <w:szCs w:val="23"/>
        </w:rPr>
      </w:pPr>
      <w:r>
        <w:rPr>
          <w:rFonts w:hint="eastAsia" w:ascii="宋体" w:hAnsi="宋体" w:cs="宋体"/>
          <w:b/>
          <w:spacing w:val="10"/>
          <w:position w:val="1"/>
          <w:sz w:val="24"/>
          <w:szCs w:val="23"/>
        </w:rPr>
        <w:t>其投标被视为非实质性响应投标的风险。</w:t>
      </w:r>
    </w:p>
    <w:p w14:paraId="2B975C0B">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color w:val="FF0000"/>
          <w:kern w:val="0"/>
          <w:sz w:val="24"/>
          <w:szCs w:val="24"/>
        </w:rPr>
        <w:sectPr>
          <w:pgSz w:w="16838" w:h="11906" w:orient="landscape"/>
          <w:pgMar w:top="1179" w:right="898" w:bottom="1179" w:left="1040" w:header="851" w:footer="992" w:gutter="0"/>
          <w:cols w:space="425" w:num="1"/>
          <w:docGrid w:type="lines" w:linePitch="312" w:charSpace="0"/>
        </w:sectPr>
      </w:pPr>
    </w:p>
    <w:p w14:paraId="2CEA46DE">
      <w:pPr>
        <w:widowControl w:val="0"/>
        <w:numPr>
          <w:ilvl w:val="0"/>
          <w:numId w:val="0"/>
        </w:numPr>
        <w:jc w:val="both"/>
        <w:rPr>
          <w:rFonts w:hint="eastAsia" w:ascii="宋体" w:hAnsi="宋体" w:cs="宋体"/>
          <w:b/>
          <w:spacing w:val="10"/>
          <w:position w:val="1"/>
          <w:sz w:val="24"/>
          <w:szCs w:val="23"/>
        </w:rPr>
      </w:pPr>
      <w:bookmarkStart w:id="2" w:name="_Toc95233838"/>
    </w:p>
    <w:bookmarkEnd w:id="2"/>
    <w:p w14:paraId="33426188">
      <w:pPr>
        <w:pStyle w:val="21"/>
        <w:ind w:left="0" w:leftChars="0" w:right="1470"/>
        <w:rPr>
          <w:rFonts w:ascii="宋体" w:hAnsi="宋体" w:cs="宋体"/>
          <w:b/>
          <w:sz w:val="24"/>
          <w:szCs w:val="23"/>
        </w:rPr>
      </w:pPr>
      <w:r>
        <w:rPr>
          <w:rFonts w:ascii="宋体" w:hAnsi="宋体" w:cs="宋体"/>
          <w:b/>
          <w:spacing w:val="11"/>
          <w:position w:val="1"/>
          <w:sz w:val="24"/>
          <w:szCs w:val="23"/>
        </w:rPr>
        <w:t>二</w:t>
      </w:r>
      <w:r>
        <w:rPr>
          <w:rFonts w:ascii="宋体" w:hAnsi="宋体" w:cs="宋体"/>
          <w:b/>
          <w:spacing w:val="10"/>
          <w:position w:val="1"/>
          <w:sz w:val="24"/>
          <w:szCs w:val="23"/>
        </w:rPr>
        <w:t>、采购标的的其他技术、服务等要求</w:t>
      </w:r>
    </w:p>
    <w:p w14:paraId="079D7F0A">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position w:val="1"/>
          <w:sz w:val="24"/>
          <w:szCs w:val="23"/>
        </w:rPr>
        <w:t>1、</w:t>
      </w:r>
      <w:r>
        <w:rPr>
          <w:rFonts w:ascii="宋体" w:hAnsi="宋体" w:cs="宋体"/>
          <w:spacing w:val="15"/>
          <w:position w:val="1"/>
          <w:sz w:val="24"/>
          <w:szCs w:val="23"/>
        </w:rPr>
        <w:t>供应商</w:t>
      </w:r>
      <w:r>
        <w:rPr>
          <w:rFonts w:ascii="宋体" w:hAnsi="宋体" w:cs="宋体"/>
          <w:spacing w:val="8"/>
          <w:position w:val="1"/>
          <w:sz w:val="24"/>
          <w:szCs w:val="23"/>
        </w:rPr>
        <w:t>须明确投标产品的品牌、型号、参数、厂家、产地，否则为无效投标。</w:t>
      </w:r>
    </w:p>
    <w:p w14:paraId="34955D79">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sz w:val="24"/>
          <w:szCs w:val="23"/>
        </w:rPr>
        <w:t>2、</w:t>
      </w:r>
      <w:r>
        <w:rPr>
          <w:rFonts w:ascii="宋体" w:hAnsi="宋体" w:cs="宋体"/>
          <w:spacing w:val="10"/>
          <w:sz w:val="24"/>
          <w:szCs w:val="23"/>
        </w:rPr>
        <w:t>供应商</w:t>
      </w:r>
      <w:r>
        <w:rPr>
          <w:rFonts w:ascii="宋体" w:hAnsi="宋体" w:cs="宋体"/>
          <w:spacing w:val="8"/>
          <w:sz w:val="24"/>
          <w:szCs w:val="23"/>
        </w:rPr>
        <w:t>应就本项目完整响应，否则为无效响应。</w:t>
      </w:r>
    </w:p>
    <w:p w14:paraId="6A673F48">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position w:val="15"/>
          <w:sz w:val="24"/>
          <w:szCs w:val="23"/>
        </w:rPr>
        <w:t>3</w:t>
      </w:r>
      <w:r>
        <w:rPr>
          <w:rFonts w:ascii="宋体" w:hAnsi="宋体" w:cs="宋体"/>
          <w:spacing w:val="16"/>
          <w:position w:val="15"/>
          <w:sz w:val="24"/>
          <w:szCs w:val="23"/>
        </w:rPr>
        <w:t>、</w:t>
      </w:r>
      <w:r>
        <w:rPr>
          <w:rFonts w:ascii="宋体" w:hAnsi="宋体" w:cs="宋体"/>
          <w:spacing w:val="10"/>
          <w:position w:val="15"/>
          <w:sz w:val="24"/>
          <w:szCs w:val="23"/>
        </w:rPr>
        <w:t>所响应产品必须符合国家质量检测标准和本采购文件规定标准的全新正品现货。</w:t>
      </w:r>
    </w:p>
    <w:p w14:paraId="09EF0A6B">
      <w:pPr>
        <w:adjustRightInd w:val="0"/>
        <w:snapToGrid w:val="0"/>
        <w:spacing w:line="360" w:lineRule="auto"/>
        <w:ind w:firstLine="552" w:firstLineChars="200"/>
        <w:contextualSpacing/>
        <w:rPr>
          <w:rFonts w:ascii="宋体" w:hAnsi="宋体" w:cs="宋体"/>
          <w:sz w:val="24"/>
          <w:szCs w:val="23"/>
        </w:rPr>
      </w:pPr>
      <w:r>
        <w:rPr>
          <w:rFonts w:ascii="宋体" w:hAnsi="宋体" w:cs="宋体"/>
          <w:spacing w:val="18"/>
          <w:sz w:val="24"/>
          <w:szCs w:val="23"/>
        </w:rPr>
        <w:t>4、</w:t>
      </w:r>
      <w:r>
        <w:rPr>
          <w:rFonts w:ascii="宋体" w:hAnsi="宋体" w:cs="宋体"/>
          <w:spacing w:val="10"/>
          <w:sz w:val="24"/>
          <w:szCs w:val="23"/>
        </w:rPr>
        <w:t>采</w:t>
      </w:r>
      <w:r>
        <w:rPr>
          <w:rFonts w:ascii="宋体" w:hAnsi="宋体" w:cs="宋体"/>
          <w:spacing w:val="9"/>
          <w:sz w:val="24"/>
          <w:szCs w:val="23"/>
        </w:rPr>
        <w:t>购文件中所列需求为最低要求，否则为无效投标。</w:t>
      </w:r>
    </w:p>
    <w:p w14:paraId="40187B2B">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sz w:val="24"/>
          <w:szCs w:val="23"/>
        </w:rPr>
        <w:t>5、</w:t>
      </w:r>
      <w:r>
        <w:rPr>
          <w:rFonts w:ascii="宋体" w:hAnsi="宋体" w:cs="宋体"/>
          <w:spacing w:val="12"/>
          <w:sz w:val="24"/>
          <w:szCs w:val="23"/>
        </w:rPr>
        <w:t>本</w:t>
      </w:r>
      <w:r>
        <w:rPr>
          <w:rFonts w:ascii="宋体" w:hAnsi="宋体" w:cs="宋体"/>
          <w:spacing w:val="10"/>
          <w:sz w:val="24"/>
          <w:szCs w:val="23"/>
        </w:rPr>
        <w:t>项目为交钥匙工程 (包含货物采购、包装、运输、装卸、备品备件、</w:t>
      </w:r>
      <w:r>
        <w:rPr>
          <w:rFonts w:ascii="宋体" w:hAnsi="宋体" w:cs="宋体"/>
          <w:spacing w:val="4"/>
          <w:sz w:val="24"/>
          <w:szCs w:val="23"/>
        </w:rPr>
        <w:t>专用工具、特殊工具、保险、</w:t>
      </w:r>
      <w:r>
        <w:rPr>
          <w:rFonts w:ascii="宋体" w:hAnsi="宋体" w:cs="宋体"/>
          <w:spacing w:val="2"/>
          <w:sz w:val="24"/>
          <w:szCs w:val="23"/>
        </w:rPr>
        <w:t>质保、</w:t>
      </w:r>
      <w:r>
        <w:rPr>
          <w:rFonts w:ascii="宋体" w:hAnsi="宋体" w:cs="宋体"/>
          <w:spacing w:val="14"/>
          <w:sz w:val="24"/>
          <w:szCs w:val="23"/>
        </w:rPr>
        <w:t>税</w:t>
      </w:r>
      <w:r>
        <w:rPr>
          <w:rFonts w:ascii="宋体" w:hAnsi="宋体" w:cs="宋体"/>
          <w:spacing w:val="9"/>
          <w:sz w:val="24"/>
          <w:szCs w:val="23"/>
        </w:rPr>
        <w:t>金等一切费用</w:t>
      </w:r>
      <w:r>
        <w:rPr>
          <w:rFonts w:hint="eastAsia" w:ascii="宋体" w:hAnsi="宋体" w:cs="宋体"/>
          <w:spacing w:val="9"/>
          <w:sz w:val="24"/>
          <w:szCs w:val="23"/>
          <w:lang w:eastAsia="zh-CN"/>
        </w:rPr>
        <w:t>，其中</w:t>
      </w:r>
      <w:r>
        <w:rPr>
          <w:rFonts w:hint="eastAsia" w:ascii="宋体" w:hAnsi="宋体" w:cs="宋体"/>
          <w:color w:val="auto"/>
          <w:spacing w:val="9"/>
          <w:sz w:val="24"/>
          <w:szCs w:val="23"/>
          <w:lang w:eastAsia="zh-CN"/>
        </w:rPr>
        <w:t>：空调安装要包含室外机排水集中入地处理等</w:t>
      </w:r>
      <w:r>
        <w:rPr>
          <w:rFonts w:ascii="宋体" w:hAnsi="宋体" w:cs="宋体"/>
          <w:color w:val="auto"/>
          <w:spacing w:val="9"/>
          <w:sz w:val="24"/>
          <w:szCs w:val="23"/>
        </w:rPr>
        <w:t>) 。投标文件中须承诺送货到指定地点。</w:t>
      </w:r>
    </w:p>
    <w:p w14:paraId="0FAC17BB">
      <w:pPr>
        <w:adjustRightInd w:val="0"/>
        <w:snapToGrid w:val="0"/>
        <w:spacing w:line="360" w:lineRule="auto"/>
        <w:ind w:firstLine="516" w:firstLineChars="200"/>
        <w:contextualSpacing/>
        <w:rPr>
          <w:rFonts w:ascii="宋体" w:hAnsi="宋体" w:cs="宋体"/>
          <w:color w:val="auto"/>
          <w:spacing w:val="6"/>
          <w:sz w:val="24"/>
          <w:szCs w:val="23"/>
        </w:rPr>
      </w:pPr>
      <w:r>
        <w:rPr>
          <w:rFonts w:hint="eastAsia" w:ascii="宋体" w:hAnsi="宋体" w:cs="宋体"/>
          <w:color w:val="auto"/>
          <w:spacing w:val="9"/>
          <w:sz w:val="24"/>
          <w:szCs w:val="23"/>
        </w:rPr>
        <w:t>6</w:t>
      </w:r>
      <w:r>
        <w:rPr>
          <w:rFonts w:hint="eastAsia" w:ascii="宋体" w:hAnsi="宋体" w:cs="宋体"/>
          <w:color w:val="auto"/>
          <w:spacing w:val="6"/>
          <w:sz w:val="24"/>
          <w:szCs w:val="23"/>
        </w:rPr>
        <w:t>、</w:t>
      </w:r>
      <w:r>
        <w:rPr>
          <w:rFonts w:ascii="宋体" w:hAnsi="宋体" w:cs="宋体"/>
          <w:color w:val="auto"/>
          <w:spacing w:val="6"/>
          <w:sz w:val="24"/>
          <w:szCs w:val="23"/>
        </w:rPr>
        <w:t>质量要求：合格。</w:t>
      </w:r>
    </w:p>
    <w:p w14:paraId="5617D3BD">
      <w:pPr>
        <w:adjustRightInd w:val="0"/>
        <w:snapToGrid w:val="0"/>
        <w:spacing w:line="360" w:lineRule="auto"/>
        <w:ind w:firstLine="512" w:firstLineChars="200"/>
        <w:jc w:val="left"/>
        <w:rPr>
          <w:rFonts w:ascii="宋体" w:hAnsi="宋体" w:cs="宋体"/>
          <w:color w:val="auto"/>
          <w:spacing w:val="4"/>
          <w:sz w:val="24"/>
          <w:szCs w:val="23"/>
        </w:rPr>
      </w:pPr>
      <w:r>
        <w:rPr>
          <w:rFonts w:hint="eastAsia" w:ascii="宋体" w:hAnsi="宋体" w:cs="宋体"/>
          <w:color w:val="auto"/>
          <w:spacing w:val="8"/>
          <w:sz w:val="24"/>
          <w:szCs w:val="23"/>
        </w:rPr>
        <w:t>7</w:t>
      </w:r>
      <w:r>
        <w:rPr>
          <w:rFonts w:hint="eastAsia" w:ascii="宋体" w:hAnsi="宋体" w:cs="宋体"/>
          <w:color w:val="auto"/>
          <w:spacing w:val="6"/>
          <w:sz w:val="24"/>
          <w:szCs w:val="23"/>
        </w:rPr>
        <w:t>、</w:t>
      </w:r>
      <w:r>
        <w:rPr>
          <w:rFonts w:hint="eastAsia" w:ascii="宋体" w:hAnsi="宋体" w:cs="宋体"/>
          <w:color w:val="auto"/>
          <w:spacing w:val="8"/>
          <w:sz w:val="24"/>
          <w:szCs w:val="23"/>
          <w:lang w:val="en-US" w:eastAsia="zh-CN"/>
        </w:rPr>
        <w:t xml:space="preserve"> </w:t>
      </w:r>
      <w:r>
        <w:rPr>
          <w:rFonts w:ascii="宋体" w:hAnsi="宋体" w:cs="宋体"/>
          <w:color w:val="auto"/>
          <w:spacing w:val="4"/>
          <w:sz w:val="24"/>
          <w:szCs w:val="23"/>
        </w:rPr>
        <w:t>交付 (服务、完工) 时间：</w:t>
      </w:r>
      <w:r>
        <w:rPr>
          <w:rFonts w:hint="eastAsia" w:ascii="宋体" w:hAnsi="宋体" w:cs="宋体"/>
          <w:color w:val="auto"/>
          <w:spacing w:val="4"/>
          <w:sz w:val="24"/>
          <w:szCs w:val="23"/>
        </w:rPr>
        <w:t>签订合同后</w:t>
      </w:r>
      <w:r>
        <w:rPr>
          <w:rFonts w:hint="eastAsia" w:ascii="宋体" w:hAnsi="宋体" w:cs="宋体"/>
          <w:color w:val="auto"/>
          <w:spacing w:val="4"/>
          <w:sz w:val="24"/>
          <w:szCs w:val="23"/>
          <w:lang w:val="en-US" w:eastAsia="zh-CN"/>
        </w:rPr>
        <w:t>30</w:t>
      </w:r>
      <w:r>
        <w:rPr>
          <w:rFonts w:hint="eastAsia" w:ascii="宋体" w:hAnsi="宋体" w:cs="宋体"/>
          <w:color w:val="auto"/>
          <w:spacing w:val="4"/>
          <w:sz w:val="24"/>
          <w:szCs w:val="23"/>
        </w:rPr>
        <w:t>日</w:t>
      </w:r>
      <w:r>
        <w:rPr>
          <w:rFonts w:hint="eastAsia" w:ascii="宋体" w:hAnsi="宋体" w:cs="宋体"/>
          <w:color w:val="auto"/>
          <w:spacing w:val="4"/>
          <w:sz w:val="24"/>
          <w:szCs w:val="23"/>
          <w:lang w:eastAsia="zh-CN"/>
        </w:rPr>
        <w:t>历天</w:t>
      </w:r>
      <w:r>
        <w:rPr>
          <w:rFonts w:hint="eastAsia" w:ascii="宋体" w:hAnsi="宋体" w:cs="宋体"/>
          <w:color w:val="auto"/>
          <w:spacing w:val="4"/>
          <w:sz w:val="24"/>
          <w:szCs w:val="23"/>
        </w:rPr>
        <w:t>内</w:t>
      </w:r>
      <w:r>
        <w:rPr>
          <w:rFonts w:hint="eastAsia" w:ascii="宋体" w:hAnsi="宋体"/>
          <w:bCs/>
          <w:color w:val="auto"/>
          <w:kern w:val="0"/>
          <w:sz w:val="24"/>
          <w:szCs w:val="24"/>
        </w:rPr>
        <w:t>。</w:t>
      </w:r>
    </w:p>
    <w:p w14:paraId="1E9933BA">
      <w:pPr>
        <w:pStyle w:val="16"/>
        <w:adjustRightInd w:val="0"/>
        <w:snapToGrid w:val="0"/>
        <w:spacing w:line="360" w:lineRule="auto"/>
        <w:ind w:firstLine="496" w:firstLineChars="200"/>
        <w:rPr>
          <w:rFonts w:ascii="宋体" w:hAnsi="宋体" w:cs="宋体"/>
          <w:color w:val="auto"/>
          <w:spacing w:val="4"/>
          <w:szCs w:val="23"/>
        </w:rPr>
      </w:pPr>
      <w:r>
        <w:rPr>
          <w:rFonts w:hint="eastAsia" w:ascii="宋体" w:hAnsi="宋体" w:cs="宋体"/>
          <w:color w:val="auto"/>
          <w:spacing w:val="4"/>
          <w:szCs w:val="23"/>
        </w:rPr>
        <w:t>8</w:t>
      </w:r>
      <w:r>
        <w:rPr>
          <w:rFonts w:hint="eastAsia" w:ascii="宋体" w:hAnsi="宋体" w:cs="宋体"/>
          <w:color w:val="auto"/>
          <w:spacing w:val="6"/>
          <w:sz w:val="24"/>
          <w:szCs w:val="23"/>
        </w:rPr>
        <w:t>、</w:t>
      </w:r>
      <w:r>
        <w:rPr>
          <w:rFonts w:hint="eastAsia" w:ascii="宋体" w:hAnsi="宋体" w:cs="宋体"/>
          <w:color w:val="auto"/>
          <w:spacing w:val="4"/>
          <w:szCs w:val="23"/>
          <w:lang w:val="en-US" w:eastAsia="zh-CN"/>
        </w:rPr>
        <w:t xml:space="preserve"> </w:t>
      </w:r>
      <w:r>
        <w:rPr>
          <w:rFonts w:ascii="宋体" w:hAnsi="宋体" w:cs="宋体"/>
          <w:color w:val="auto"/>
          <w:spacing w:val="4"/>
          <w:szCs w:val="23"/>
        </w:rPr>
        <w:t>投标产品应有产品合格证</w:t>
      </w:r>
      <w:r>
        <w:rPr>
          <w:rFonts w:hint="eastAsia" w:ascii="宋体" w:hAnsi="宋体" w:cs="宋体"/>
          <w:color w:val="auto"/>
          <w:spacing w:val="4"/>
          <w:szCs w:val="23"/>
        </w:rPr>
        <w:t>，</w:t>
      </w:r>
      <w:r>
        <w:rPr>
          <w:rFonts w:ascii="宋体" w:hAnsi="宋体" w:cs="宋体"/>
          <w:color w:val="auto"/>
          <w:spacing w:val="4"/>
          <w:szCs w:val="23"/>
        </w:rPr>
        <w:t>并符合相关的国家标准。</w:t>
      </w:r>
    </w:p>
    <w:p w14:paraId="10937394">
      <w:pPr>
        <w:spacing w:line="360" w:lineRule="auto"/>
        <w:contextualSpacing/>
        <w:rPr>
          <w:rFonts w:ascii="宋体" w:hAnsi="宋体" w:cs="宋体"/>
          <w:b/>
          <w:sz w:val="24"/>
          <w:szCs w:val="23"/>
        </w:rPr>
      </w:pPr>
      <w:r>
        <w:rPr>
          <w:rFonts w:ascii="宋体" w:hAnsi="宋体" w:cs="宋体"/>
          <w:b/>
          <w:spacing w:val="10"/>
          <w:position w:val="1"/>
          <w:sz w:val="24"/>
          <w:szCs w:val="23"/>
        </w:rPr>
        <w:t>三</w:t>
      </w:r>
      <w:r>
        <w:rPr>
          <w:rFonts w:ascii="宋体" w:hAnsi="宋体" w:cs="宋体"/>
          <w:b/>
          <w:spacing w:val="9"/>
          <w:position w:val="1"/>
          <w:sz w:val="24"/>
          <w:szCs w:val="23"/>
        </w:rPr>
        <w:t>、验收标准</w:t>
      </w:r>
    </w:p>
    <w:p w14:paraId="257644CA">
      <w:pPr>
        <w:spacing w:line="360" w:lineRule="auto"/>
        <w:ind w:firstLine="520" w:firstLineChars="200"/>
        <w:rPr>
          <w:rFonts w:hint="eastAsia" w:ascii="宋体" w:hAnsi="宋体" w:cs="宋体"/>
          <w:color w:val="auto"/>
          <w:spacing w:val="10"/>
          <w:position w:val="1"/>
          <w:sz w:val="24"/>
          <w:szCs w:val="23"/>
        </w:rPr>
      </w:pPr>
      <w:r>
        <w:rPr>
          <w:rFonts w:hint="eastAsia" w:ascii="宋体" w:hAnsi="宋体" w:cs="宋体"/>
          <w:color w:val="auto"/>
          <w:spacing w:val="10"/>
          <w:position w:val="1"/>
          <w:sz w:val="24"/>
          <w:szCs w:val="23"/>
        </w:rPr>
        <w:t>1、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56096DC5">
      <w:pPr>
        <w:numPr>
          <w:ilvl w:val="0"/>
          <w:numId w:val="0"/>
        </w:numPr>
        <w:spacing w:line="360" w:lineRule="auto"/>
        <w:ind w:leftChars="0" w:firstLine="520" w:firstLineChars="200"/>
        <w:rPr>
          <w:rFonts w:hint="eastAsia" w:ascii="宋体" w:hAnsi="宋体" w:cs="宋体"/>
          <w:color w:val="auto"/>
          <w:spacing w:val="10"/>
          <w:position w:val="1"/>
          <w:sz w:val="24"/>
          <w:szCs w:val="23"/>
        </w:rPr>
      </w:pPr>
      <w:r>
        <w:rPr>
          <w:rFonts w:hint="eastAsia" w:ascii="宋体" w:hAnsi="宋体" w:cs="宋体"/>
          <w:color w:val="auto"/>
          <w:spacing w:val="10"/>
          <w:position w:val="1"/>
          <w:sz w:val="24"/>
          <w:szCs w:val="23"/>
          <w:lang w:val="en-US" w:eastAsia="zh-CN"/>
        </w:rPr>
        <w:t>2、</w:t>
      </w:r>
      <w:r>
        <w:rPr>
          <w:rFonts w:hint="eastAsia" w:ascii="宋体" w:hAnsi="宋体" w:cs="宋体"/>
          <w:color w:val="auto"/>
          <w:spacing w:val="10"/>
          <w:position w:val="1"/>
          <w:sz w:val="24"/>
          <w:szCs w:val="23"/>
        </w:rPr>
        <w:t>按照招标文件要求、投标文件响应和承诺验收。</w:t>
      </w:r>
    </w:p>
    <w:p w14:paraId="5037A09F">
      <w:pPr>
        <w:spacing w:line="360" w:lineRule="auto"/>
        <w:rPr>
          <w:rFonts w:ascii="宋体" w:hAnsi="宋体" w:cs="宋体"/>
          <w:b/>
          <w:bCs/>
          <w:spacing w:val="10"/>
          <w:position w:val="1"/>
          <w:sz w:val="24"/>
          <w:szCs w:val="23"/>
        </w:rPr>
      </w:pPr>
      <w:r>
        <w:rPr>
          <w:rFonts w:hint="eastAsia" w:ascii="宋体" w:hAnsi="宋体" w:cs="宋体"/>
          <w:b/>
          <w:spacing w:val="9"/>
          <w:position w:val="1"/>
          <w:sz w:val="24"/>
          <w:szCs w:val="23"/>
        </w:rPr>
        <w:t>四、本项目预算金额</w:t>
      </w:r>
      <w:r>
        <w:rPr>
          <w:rFonts w:hint="eastAsia" w:ascii="宋体" w:hAnsi="宋体" w:cs="宋体"/>
          <w:b/>
          <w:spacing w:val="10"/>
          <w:position w:val="1"/>
          <w:sz w:val="24"/>
          <w:szCs w:val="23"/>
        </w:rPr>
        <w:t>（最高限价）招标控制价：</w:t>
      </w:r>
      <w:r>
        <w:rPr>
          <w:rFonts w:hint="eastAsia" w:ascii="宋体" w:hAnsi="宋体" w:cs="宋体"/>
          <w:b/>
          <w:bCs/>
          <w:color w:val="auto"/>
          <w:spacing w:val="10"/>
          <w:position w:val="1"/>
          <w:sz w:val="24"/>
          <w:szCs w:val="23"/>
          <w:lang w:val="en-US" w:eastAsia="zh-CN"/>
        </w:rPr>
        <w:t>1140</w:t>
      </w:r>
      <w:r>
        <w:rPr>
          <w:rFonts w:hint="eastAsia" w:ascii="宋体" w:hAnsi="宋体" w:cs="宋体"/>
          <w:b/>
          <w:bCs/>
          <w:color w:val="auto"/>
          <w:spacing w:val="10"/>
          <w:position w:val="1"/>
          <w:sz w:val="24"/>
          <w:szCs w:val="23"/>
        </w:rPr>
        <w:t>000.00元，</w:t>
      </w:r>
      <w:r>
        <w:rPr>
          <w:rFonts w:hint="eastAsia" w:ascii="宋体" w:hAnsi="宋体" w:cs="宋体"/>
          <w:b/>
          <w:bCs/>
          <w:spacing w:val="10"/>
          <w:position w:val="1"/>
          <w:sz w:val="24"/>
          <w:szCs w:val="23"/>
        </w:rPr>
        <w:t>超出预算金额的磋商响应无效。</w:t>
      </w:r>
    </w:p>
    <w:p w14:paraId="03129ADC">
      <w:pPr>
        <w:spacing w:line="360" w:lineRule="auto"/>
        <w:contextualSpacing/>
        <w:rPr>
          <w:rFonts w:ascii="宋体" w:hAnsi="宋体" w:cs="宋体"/>
          <w:b/>
          <w:color w:val="auto"/>
          <w:spacing w:val="9"/>
          <w:position w:val="1"/>
          <w:sz w:val="24"/>
          <w:szCs w:val="23"/>
        </w:rPr>
      </w:pPr>
      <w:r>
        <w:rPr>
          <w:rFonts w:hint="eastAsia" w:ascii="宋体" w:hAnsi="宋体" w:cs="宋体"/>
          <w:b/>
          <w:color w:val="auto"/>
          <w:spacing w:val="9"/>
          <w:position w:val="1"/>
          <w:sz w:val="24"/>
          <w:szCs w:val="23"/>
        </w:rPr>
        <w:t>五、采购资金支付</w:t>
      </w:r>
    </w:p>
    <w:p w14:paraId="5209396D">
      <w:pPr>
        <w:spacing w:line="360" w:lineRule="auto"/>
        <w:ind w:firstLine="508" w:firstLineChars="200"/>
        <w:contextualSpacing/>
        <w:rPr>
          <w:rFonts w:ascii="宋体" w:hAnsi="宋体" w:cs="宋体"/>
          <w:color w:val="auto"/>
          <w:spacing w:val="7"/>
          <w:sz w:val="24"/>
          <w:szCs w:val="23"/>
        </w:rPr>
      </w:pPr>
      <w:r>
        <w:rPr>
          <w:rFonts w:hint="eastAsia" w:ascii="宋体" w:hAnsi="宋体" w:cs="宋体"/>
          <w:color w:val="auto"/>
          <w:spacing w:val="7"/>
          <w:sz w:val="24"/>
          <w:szCs w:val="23"/>
        </w:rPr>
        <w:t>1、支付方式：银行转账。</w:t>
      </w:r>
    </w:p>
    <w:p w14:paraId="5434DE01">
      <w:pPr>
        <w:spacing w:line="360" w:lineRule="auto"/>
        <w:ind w:firstLine="508" w:firstLineChars="200"/>
        <w:contextualSpacing/>
        <w:rPr>
          <w:rFonts w:ascii="宋体" w:hAnsi="宋体" w:cs="宋体"/>
          <w:color w:val="auto"/>
          <w:spacing w:val="7"/>
          <w:sz w:val="24"/>
          <w:szCs w:val="23"/>
        </w:rPr>
      </w:pPr>
      <w:r>
        <w:rPr>
          <w:rFonts w:hint="eastAsia" w:ascii="宋体" w:hAnsi="宋体" w:cs="宋体"/>
          <w:color w:val="auto"/>
          <w:spacing w:val="7"/>
          <w:sz w:val="24"/>
          <w:szCs w:val="23"/>
        </w:rPr>
        <w:t>2、支付时间及条件：经采购人验收合格后一次性付清。</w:t>
      </w:r>
    </w:p>
    <w:p w14:paraId="2E141601">
      <w:pPr>
        <w:spacing w:line="360" w:lineRule="auto"/>
        <w:rPr>
          <w:rFonts w:ascii="宋体" w:hAnsi="宋体" w:cs="宋体"/>
          <w:b/>
          <w:spacing w:val="9"/>
          <w:position w:val="1"/>
          <w:sz w:val="24"/>
          <w:szCs w:val="23"/>
        </w:rPr>
      </w:pPr>
      <w:r>
        <w:rPr>
          <w:rFonts w:hint="eastAsia" w:ascii="宋体" w:hAnsi="宋体" w:cs="宋体"/>
          <w:b/>
          <w:spacing w:val="9"/>
          <w:position w:val="1"/>
          <w:sz w:val="24"/>
          <w:szCs w:val="23"/>
        </w:rPr>
        <w:t>六、补充条款</w:t>
      </w:r>
    </w:p>
    <w:p w14:paraId="21F296F0">
      <w:pPr>
        <w:spacing w:line="360" w:lineRule="auto"/>
        <w:ind w:firstLine="518" w:firstLineChars="200"/>
        <w:jc w:val="left"/>
        <w:rPr>
          <w:rFonts w:ascii="宋体" w:hAnsi="宋体" w:cs="宋体"/>
          <w:b/>
          <w:spacing w:val="9"/>
          <w:position w:val="1"/>
          <w:sz w:val="24"/>
          <w:szCs w:val="23"/>
        </w:rPr>
      </w:pPr>
      <w:r>
        <w:rPr>
          <w:rFonts w:hint="eastAsia" w:ascii="宋体" w:hAnsi="宋体" w:cs="宋体"/>
          <w:b/>
          <w:spacing w:val="9"/>
          <w:position w:val="1"/>
          <w:sz w:val="24"/>
          <w:szCs w:val="23"/>
        </w:rPr>
        <w:t xml:space="preserve">无 </w:t>
      </w:r>
    </w:p>
    <w:p w14:paraId="765CD92A">
      <w:pPr>
        <w:rPr>
          <w:rFonts w:ascii="宋体" w:hAnsi="宋体"/>
          <w:b/>
          <w:kern w:val="0"/>
          <w:sz w:val="32"/>
          <w:szCs w:val="32"/>
        </w:rPr>
      </w:pPr>
      <w:r>
        <w:rPr>
          <w:rFonts w:hint="eastAsia" w:ascii="宋体" w:hAnsi="宋体"/>
          <w:b/>
          <w:kern w:val="0"/>
          <w:sz w:val="32"/>
          <w:szCs w:val="32"/>
        </w:rPr>
        <w:br w:type="page"/>
      </w:r>
    </w:p>
    <w:p w14:paraId="22747970">
      <w:pPr>
        <w:widowControl/>
        <w:spacing w:line="360" w:lineRule="auto"/>
        <w:jc w:val="center"/>
        <w:rPr>
          <w:rFonts w:ascii="宋体" w:hAnsi="宋体"/>
          <w:b/>
          <w:kern w:val="0"/>
          <w:sz w:val="32"/>
          <w:szCs w:val="32"/>
        </w:rPr>
      </w:pPr>
      <w:r>
        <w:rPr>
          <w:rFonts w:hint="eastAsia" w:ascii="宋体" w:hAnsi="宋体"/>
          <w:b/>
          <w:kern w:val="0"/>
          <w:sz w:val="32"/>
          <w:szCs w:val="32"/>
        </w:rPr>
        <w:t>第三章、供应商须知前附表</w:t>
      </w:r>
    </w:p>
    <w:p w14:paraId="798BE705">
      <w:pPr>
        <w:widowControl/>
        <w:spacing w:line="360" w:lineRule="auto"/>
        <w:rPr>
          <w:rFonts w:ascii="宋体" w:hAnsi="宋体"/>
          <w:b/>
          <w:kern w:val="0"/>
          <w:sz w:val="24"/>
          <w:szCs w:val="24"/>
        </w:rPr>
      </w:pPr>
      <w:r>
        <w:rPr>
          <w:rFonts w:hint="eastAsia" w:ascii="宋体" w:hAnsi="宋体"/>
          <w:b/>
          <w:sz w:val="24"/>
          <w:szCs w:val="24"/>
        </w:rPr>
        <w:t>磋商文件</w:t>
      </w:r>
      <w:r>
        <w:rPr>
          <w:rFonts w:hint="eastAsia" w:ascii="宋体" w:hAnsi="宋体" w:cs="微软雅黑"/>
          <w:b/>
          <w:sz w:val="24"/>
          <w:szCs w:val="24"/>
        </w:rPr>
        <w:t>中凡标有★条款均为实质性要求条款，响应文件须完全响应，未实质响应的，按照无效响应处理。</w:t>
      </w:r>
    </w:p>
    <w:tbl>
      <w:tblPr>
        <w:tblStyle w:val="3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39"/>
        <w:gridCol w:w="7095"/>
      </w:tblGrid>
      <w:tr w14:paraId="4C0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04C9C73">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739" w:type="dxa"/>
            <w:tcBorders>
              <w:top w:val="single" w:color="auto" w:sz="4" w:space="0"/>
              <w:left w:val="nil"/>
              <w:bottom w:val="single" w:color="auto" w:sz="4" w:space="0"/>
              <w:right w:val="single" w:color="auto" w:sz="4" w:space="0"/>
            </w:tcBorders>
            <w:vAlign w:val="center"/>
          </w:tcPr>
          <w:p w14:paraId="6DB5DC57">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7095" w:type="dxa"/>
            <w:tcBorders>
              <w:top w:val="single" w:color="auto" w:sz="4" w:space="0"/>
              <w:left w:val="nil"/>
              <w:bottom w:val="single" w:color="auto" w:sz="4" w:space="0"/>
              <w:right w:val="single" w:color="auto" w:sz="4" w:space="0"/>
            </w:tcBorders>
            <w:vAlign w:val="center"/>
          </w:tcPr>
          <w:p w14:paraId="6EB21A6B">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14:paraId="6C79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B5F2E24">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739" w:type="dxa"/>
            <w:tcBorders>
              <w:top w:val="single" w:color="auto" w:sz="4" w:space="0"/>
              <w:left w:val="nil"/>
              <w:bottom w:val="single" w:color="auto" w:sz="4" w:space="0"/>
              <w:right w:val="single" w:color="auto" w:sz="4" w:space="0"/>
            </w:tcBorders>
            <w:vAlign w:val="center"/>
          </w:tcPr>
          <w:p w14:paraId="18B1E288">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7095" w:type="dxa"/>
            <w:tcBorders>
              <w:top w:val="single" w:color="auto" w:sz="4" w:space="0"/>
              <w:left w:val="nil"/>
              <w:bottom w:val="single" w:color="auto" w:sz="4" w:space="0"/>
              <w:right w:val="single" w:color="auto" w:sz="4" w:space="0"/>
            </w:tcBorders>
            <w:vAlign w:val="top"/>
          </w:tcPr>
          <w:p w14:paraId="55A381AB">
            <w:pPr>
              <w:autoSpaceDE w:val="0"/>
              <w:autoSpaceDN w:val="0"/>
              <w:adjustRightInd w:val="0"/>
              <w:snapToGrid w:val="0"/>
              <w:spacing w:line="360" w:lineRule="auto"/>
              <w:jc w:val="left"/>
              <w:rPr>
                <w:rFonts w:hint="eastAsia" w:ascii="宋体" w:hAnsi="宋体"/>
                <w:sz w:val="24"/>
                <w:szCs w:val="24"/>
              </w:rPr>
            </w:pPr>
            <w:r>
              <w:rPr>
                <w:rFonts w:hint="eastAsia" w:ascii="宋体" w:hAnsi="宋体"/>
                <w:sz w:val="24"/>
                <w:szCs w:val="24"/>
              </w:rPr>
              <w:t>项目名称：长葛市教育体育局陈寔路学校空调、教室多媒体设备、教师电脑、打印机等电教设施及电器类购置项目（不见面开标）</w:t>
            </w:r>
          </w:p>
          <w:p w14:paraId="7E924972">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项目编号：长招采磋商【2024】0</w:t>
            </w:r>
            <w:r>
              <w:rPr>
                <w:rFonts w:hint="eastAsia" w:ascii="宋体" w:hAnsi="宋体"/>
                <w:sz w:val="24"/>
                <w:szCs w:val="24"/>
                <w:lang w:val="en-US" w:eastAsia="zh-CN"/>
              </w:rPr>
              <w:t>11</w:t>
            </w:r>
            <w:r>
              <w:rPr>
                <w:rFonts w:hint="eastAsia" w:ascii="宋体" w:hAnsi="宋体"/>
                <w:sz w:val="24"/>
                <w:szCs w:val="24"/>
              </w:rPr>
              <w:t>号</w:t>
            </w:r>
          </w:p>
        </w:tc>
      </w:tr>
      <w:tr w14:paraId="0C7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6AD1A64">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739" w:type="dxa"/>
            <w:tcBorders>
              <w:top w:val="single" w:color="auto" w:sz="4" w:space="0"/>
              <w:left w:val="nil"/>
              <w:bottom w:val="single" w:color="auto" w:sz="4" w:space="0"/>
              <w:right w:val="single" w:color="auto" w:sz="4" w:space="0"/>
            </w:tcBorders>
            <w:vAlign w:val="center"/>
          </w:tcPr>
          <w:p w14:paraId="31822D16">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7095" w:type="dxa"/>
            <w:tcBorders>
              <w:top w:val="single" w:color="auto" w:sz="4" w:space="0"/>
              <w:left w:val="nil"/>
              <w:bottom w:val="single" w:color="auto" w:sz="4" w:space="0"/>
              <w:right w:val="single" w:color="auto" w:sz="4" w:space="0"/>
            </w:tcBorders>
            <w:vAlign w:val="center"/>
          </w:tcPr>
          <w:p w14:paraId="6CA57D79">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采 购 人：长葛市教育体育局 </w:t>
            </w:r>
          </w:p>
          <w:p w14:paraId="7AB4CCD3">
            <w:pPr>
              <w:autoSpaceDE w:val="0"/>
              <w:autoSpaceDN w:val="0"/>
              <w:adjustRightInd w:val="0"/>
              <w:snapToGrid w:val="0"/>
              <w:spacing w:line="360" w:lineRule="auto"/>
              <w:jc w:val="left"/>
              <w:rPr>
                <w:rFonts w:hint="eastAsia" w:ascii="宋体" w:hAnsi="宋体"/>
                <w:sz w:val="24"/>
                <w:szCs w:val="24"/>
                <w:lang w:val="en-US" w:eastAsia="zh-CN"/>
              </w:rPr>
            </w:pPr>
            <w:r>
              <w:rPr>
                <w:rFonts w:hint="eastAsia" w:ascii="宋体" w:hAnsi="宋体"/>
                <w:sz w:val="24"/>
                <w:szCs w:val="24"/>
              </w:rPr>
              <w:t>联 系 人：</w:t>
            </w:r>
            <w:r>
              <w:rPr>
                <w:rFonts w:hint="eastAsia" w:ascii="宋体" w:hAnsi="宋体"/>
                <w:sz w:val="24"/>
                <w:szCs w:val="24"/>
                <w:lang w:eastAsia="zh-CN"/>
              </w:rPr>
              <w:t>石</w:t>
            </w:r>
            <w:r>
              <w:rPr>
                <w:rFonts w:hint="eastAsia" w:ascii="宋体" w:hAnsi="宋体"/>
                <w:sz w:val="24"/>
                <w:szCs w:val="24"/>
              </w:rPr>
              <w:t>女士        联系方式：</w:t>
            </w:r>
            <w:r>
              <w:rPr>
                <w:rFonts w:hint="eastAsia" w:ascii="宋体" w:hAnsi="宋体"/>
                <w:sz w:val="24"/>
                <w:szCs w:val="24"/>
                <w:lang w:val="en-US" w:eastAsia="zh-CN"/>
              </w:rPr>
              <w:t>0374-6110218</w:t>
            </w:r>
          </w:p>
          <w:p w14:paraId="6B76C8DE">
            <w:pPr>
              <w:autoSpaceDE w:val="0"/>
              <w:autoSpaceDN w:val="0"/>
              <w:adjustRightInd w:val="0"/>
              <w:snapToGrid w:val="0"/>
              <w:spacing w:line="360" w:lineRule="auto"/>
              <w:jc w:val="left"/>
              <w:rPr>
                <w:rFonts w:hint="eastAsia" w:ascii="宋体" w:hAnsi="宋体" w:eastAsia="宋体"/>
                <w:sz w:val="24"/>
                <w:szCs w:val="24"/>
                <w:lang w:val="en-US" w:eastAsia="zh-CN"/>
              </w:rPr>
            </w:pPr>
            <w:r>
              <w:rPr>
                <w:rFonts w:hint="eastAsia" w:ascii="宋体" w:hAnsi="宋体"/>
                <w:sz w:val="24"/>
                <w:szCs w:val="24"/>
              </w:rPr>
              <w:t>地址：河南省长葛市</w:t>
            </w:r>
            <w:r>
              <w:rPr>
                <w:rFonts w:hint="eastAsia" w:ascii="宋体" w:hAnsi="宋体"/>
                <w:sz w:val="24"/>
                <w:szCs w:val="24"/>
                <w:lang w:eastAsia="zh-CN"/>
              </w:rPr>
              <w:t>泰山路</w:t>
            </w:r>
          </w:p>
        </w:tc>
      </w:tr>
      <w:tr w14:paraId="0B6C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0576878">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739" w:type="dxa"/>
            <w:tcBorders>
              <w:top w:val="single" w:color="auto" w:sz="4" w:space="0"/>
              <w:left w:val="nil"/>
              <w:bottom w:val="single" w:color="auto" w:sz="4" w:space="0"/>
              <w:right w:val="single" w:color="auto" w:sz="4" w:space="0"/>
            </w:tcBorders>
            <w:vAlign w:val="center"/>
          </w:tcPr>
          <w:p w14:paraId="6A1FFCD8">
            <w:pPr>
              <w:autoSpaceDE w:val="0"/>
              <w:autoSpaceDN w:val="0"/>
              <w:adjustRightInd w:val="0"/>
              <w:snapToGrid w:val="0"/>
              <w:spacing w:line="360" w:lineRule="auto"/>
              <w:jc w:val="both"/>
              <w:rPr>
                <w:rFonts w:hint="eastAsia" w:ascii="宋体" w:hAnsi="宋体" w:eastAsia="宋体"/>
                <w:sz w:val="24"/>
                <w:szCs w:val="24"/>
                <w:lang w:eastAsia="zh-CN"/>
              </w:rPr>
            </w:pPr>
            <w:r>
              <w:rPr>
                <w:rFonts w:hint="eastAsia" w:ascii="宋体" w:hAnsi="宋体"/>
                <w:sz w:val="24"/>
                <w:szCs w:val="24"/>
                <w:lang w:eastAsia="zh-CN"/>
              </w:rPr>
              <w:t>集中采购机构</w:t>
            </w:r>
          </w:p>
        </w:tc>
        <w:tc>
          <w:tcPr>
            <w:tcW w:w="7095" w:type="dxa"/>
            <w:tcBorders>
              <w:top w:val="single" w:color="auto" w:sz="4" w:space="0"/>
              <w:left w:val="nil"/>
              <w:bottom w:val="single" w:color="auto" w:sz="4" w:space="0"/>
              <w:right w:val="single" w:color="auto" w:sz="4" w:space="0"/>
            </w:tcBorders>
            <w:vAlign w:val="center"/>
          </w:tcPr>
          <w:p w14:paraId="6F0D9BFB">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集采机构：长葛市公共资源交易中心</w:t>
            </w:r>
          </w:p>
          <w:p w14:paraId="6D4BEB00">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联系人：长葛市公共资源交易中心采购</w:t>
            </w:r>
            <w:r>
              <w:rPr>
                <w:rFonts w:hint="eastAsia" w:ascii="宋体" w:hAnsi="宋体"/>
                <w:sz w:val="24"/>
                <w:szCs w:val="24"/>
                <w:lang w:eastAsia="zh-CN"/>
              </w:rPr>
              <w:t>一</w:t>
            </w:r>
            <w:r>
              <w:rPr>
                <w:rFonts w:hint="eastAsia" w:ascii="宋体" w:hAnsi="宋体"/>
                <w:sz w:val="24"/>
                <w:szCs w:val="24"/>
              </w:rPr>
              <w:t xml:space="preserve">部 </w:t>
            </w:r>
          </w:p>
          <w:p w14:paraId="171297CC">
            <w:pPr>
              <w:spacing w:line="360" w:lineRule="auto"/>
              <w:contextualSpacing/>
              <w:jc w:val="left"/>
              <w:rPr>
                <w:rFonts w:ascii="宋体" w:hAnsi="宋体"/>
                <w:sz w:val="24"/>
                <w:szCs w:val="24"/>
              </w:rPr>
            </w:pPr>
            <w:r>
              <w:rPr>
                <w:rFonts w:hint="eastAsia" w:ascii="宋体" w:hAnsi="宋体"/>
                <w:sz w:val="24"/>
                <w:szCs w:val="24"/>
              </w:rPr>
              <w:t>地址：长葛市葛天大道东段商务区6#楼4楼</w:t>
            </w:r>
          </w:p>
          <w:p w14:paraId="1A0DBBA6">
            <w:pPr>
              <w:spacing w:line="360" w:lineRule="auto"/>
              <w:contextualSpacing/>
              <w:jc w:val="left"/>
              <w:rPr>
                <w:rFonts w:hint="default" w:ascii="宋体" w:hAnsi="宋体" w:eastAsia="宋体"/>
                <w:sz w:val="24"/>
                <w:szCs w:val="24"/>
                <w:lang w:val="en-US" w:eastAsia="zh-CN"/>
              </w:rPr>
            </w:pPr>
            <w:r>
              <w:rPr>
                <w:rFonts w:hint="eastAsia" w:ascii="宋体" w:hAnsi="宋体" w:cs="宋体"/>
                <w:color w:val="000000"/>
                <w:kern w:val="0"/>
                <w:sz w:val="24"/>
                <w:szCs w:val="24"/>
              </w:rPr>
              <w:t>联系电话：0374-6189</w:t>
            </w:r>
            <w:r>
              <w:rPr>
                <w:rFonts w:hint="eastAsia" w:ascii="宋体" w:hAnsi="宋体" w:cs="宋体"/>
                <w:color w:val="000000"/>
                <w:kern w:val="0"/>
                <w:sz w:val="24"/>
                <w:szCs w:val="24"/>
                <w:lang w:val="en-US" w:eastAsia="zh-CN"/>
              </w:rPr>
              <w:t>379</w:t>
            </w:r>
          </w:p>
        </w:tc>
      </w:tr>
      <w:tr w14:paraId="44FD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A607764">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739" w:type="dxa"/>
            <w:tcBorders>
              <w:top w:val="single" w:color="auto" w:sz="4" w:space="0"/>
              <w:left w:val="nil"/>
              <w:bottom w:val="single" w:color="auto" w:sz="4" w:space="0"/>
              <w:right w:val="single" w:color="auto" w:sz="4" w:space="0"/>
            </w:tcBorders>
            <w:vAlign w:val="center"/>
          </w:tcPr>
          <w:p w14:paraId="62812764">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7095" w:type="dxa"/>
            <w:tcBorders>
              <w:top w:val="single" w:color="auto" w:sz="4" w:space="0"/>
              <w:left w:val="nil"/>
              <w:bottom w:val="single" w:color="auto" w:sz="4" w:space="0"/>
              <w:right w:val="single" w:color="auto" w:sz="4" w:space="0"/>
            </w:tcBorders>
            <w:vAlign w:val="center"/>
          </w:tcPr>
          <w:p w14:paraId="43990F2B">
            <w:pPr>
              <w:spacing w:line="500" w:lineRule="exact"/>
              <w:jc w:val="left"/>
              <w:rPr>
                <w:rFonts w:ascii="宋体" w:hAnsi="宋体"/>
                <w:kern w:val="0"/>
                <w:sz w:val="24"/>
                <w:szCs w:val="24"/>
              </w:rPr>
            </w:pPr>
            <w:r>
              <w:rPr>
                <w:rFonts w:hint="eastAsia" w:ascii="宋体" w:hAnsi="宋体"/>
                <w:kern w:val="0"/>
                <w:sz w:val="24"/>
                <w:szCs w:val="24"/>
              </w:rPr>
              <w:t>一、符合《政府采购法》第二十二条之规定。</w:t>
            </w:r>
          </w:p>
          <w:p w14:paraId="7A663C76">
            <w:pPr>
              <w:spacing w:line="360" w:lineRule="auto"/>
              <w:jc w:val="left"/>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5A35DFF3">
            <w:pPr>
              <w:spacing w:line="360" w:lineRule="auto"/>
              <w:jc w:val="left"/>
              <w:rPr>
                <w:rFonts w:ascii="宋体" w:hAnsi="宋体"/>
                <w:b/>
                <w:bCs/>
                <w:kern w:val="0"/>
                <w:sz w:val="24"/>
                <w:szCs w:val="24"/>
              </w:rPr>
            </w:pPr>
            <w:r>
              <w:rPr>
                <w:rFonts w:hint="eastAsia" w:ascii="宋体" w:hAnsi="宋体"/>
                <w:b/>
                <w:bCs/>
                <w:kern w:val="0"/>
                <w:sz w:val="24"/>
                <w:szCs w:val="24"/>
              </w:rPr>
              <w:t xml:space="preserve">注： 1、 供应商在响应时，提供《长葛市政府采购供应商信用承诺函》（详见 磋商文件第八章3.5格式），无需再提交上述证明材料。 </w:t>
            </w:r>
          </w:p>
          <w:p w14:paraId="10831F61">
            <w:pPr>
              <w:spacing w:line="360" w:lineRule="auto"/>
              <w:jc w:val="left"/>
              <w:rPr>
                <w:rFonts w:ascii="宋体" w:hAnsi="宋体"/>
                <w:b/>
                <w:bCs/>
                <w:kern w:val="0"/>
                <w:sz w:val="24"/>
                <w:szCs w:val="24"/>
              </w:rPr>
            </w:pPr>
            <w:r>
              <w:rPr>
                <w:rFonts w:hint="eastAsia" w:ascii="宋体" w:hAnsi="宋体"/>
                <w:b/>
                <w:bCs/>
                <w:kern w:val="0"/>
                <w:sz w:val="24"/>
                <w:szCs w:val="24"/>
              </w:rPr>
              <w:t>2、 采购人有权在签订合同前要求成交供应商提供相关证明材料以核实成交供应商承诺事项的真实性。</w:t>
            </w:r>
          </w:p>
          <w:p w14:paraId="39CCF69B">
            <w:pPr>
              <w:spacing w:line="360" w:lineRule="auto"/>
              <w:jc w:val="left"/>
              <w:rPr>
                <w:rFonts w:ascii="宋体" w:hAnsi="宋体"/>
                <w:kern w:val="0"/>
                <w:sz w:val="24"/>
                <w:szCs w:val="24"/>
              </w:rPr>
            </w:pPr>
            <w:r>
              <w:rPr>
                <w:rFonts w:hint="eastAsia" w:ascii="宋体" w:hAnsi="宋体"/>
                <w:b/>
                <w:bCs/>
                <w:kern w:val="0"/>
                <w:sz w:val="24"/>
                <w:szCs w:val="24"/>
              </w:rPr>
              <w:t>3、 供应商对信用承诺内容的真实性、合法性、有效性负责。如作出虚假 信用承诺，视同为“提供虚假材料谋取中标”的违法行为。</w:t>
            </w:r>
          </w:p>
          <w:p w14:paraId="1C803167">
            <w:pPr>
              <w:spacing w:line="360" w:lineRule="auto"/>
              <w:jc w:val="left"/>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647D485">
            <w:pPr>
              <w:spacing w:line="360" w:lineRule="auto"/>
              <w:jc w:val="left"/>
              <w:rPr>
                <w:rFonts w:ascii="宋体" w:hAnsi="宋体"/>
                <w:color w:val="auto"/>
                <w:kern w:val="0"/>
                <w:sz w:val="24"/>
                <w:szCs w:val="24"/>
              </w:rPr>
            </w:pPr>
            <w:r>
              <w:rPr>
                <w:rFonts w:hint="eastAsia" w:ascii="宋体" w:hAnsi="宋体"/>
                <w:color w:val="auto"/>
                <w:kern w:val="0"/>
                <w:sz w:val="24"/>
                <w:szCs w:val="24"/>
              </w:rPr>
              <w:t>四、本项目不接受联合体投标。</w:t>
            </w:r>
          </w:p>
          <w:p w14:paraId="748D35EA">
            <w:pPr>
              <w:spacing w:line="360" w:lineRule="auto"/>
              <w:jc w:val="left"/>
              <w:rPr>
                <w:rFonts w:ascii="宋体" w:hAnsi="宋体"/>
                <w:kern w:val="0"/>
                <w:sz w:val="24"/>
                <w:szCs w:val="24"/>
              </w:rPr>
            </w:pPr>
            <w:r>
              <w:rPr>
                <w:rFonts w:hint="eastAsia" w:ascii="宋体" w:hAnsi="宋体"/>
                <w:color w:val="auto"/>
                <w:kern w:val="0"/>
                <w:sz w:val="24"/>
                <w:szCs w:val="24"/>
              </w:rPr>
              <w:t>五、本项目为</w:t>
            </w:r>
            <w:r>
              <w:rPr>
                <w:rFonts w:hint="eastAsia" w:ascii="宋体" w:hAnsi="宋体"/>
                <w:color w:val="auto"/>
                <w:kern w:val="0"/>
                <w:sz w:val="24"/>
                <w:szCs w:val="24"/>
                <w:lang w:eastAsia="zh-CN"/>
              </w:rPr>
              <w:t>非</w:t>
            </w:r>
            <w:r>
              <w:rPr>
                <w:rFonts w:hint="eastAsia" w:ascii="宋体" w:hAnsi="宋体"/>
                <w:color w:val="auto"/>
                <w:kern w:val="0"/>
                <w:sz w:val="24"/>
                <w:szCs w:val="24"/>
              </w:rPr>
              <w:t>专门面向中小企业采购。</w:t>
            </w:r>
          </w:p>
        </w:tc>
      </w:tr>
      <w:tr w14:paraId="0EA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9A02857">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739" w:type="dxa"/>
            <w:tcBorders>
              <w:top w:val="single" w:color="auto" w:sz="4" w:space="0"/>
              <w:left w:val="nil"/>
              <w:bottom w:val="single" w:color="auto" w:sz="4" w:space="0"/>
              <w:right w:val="single" w:color="auto" w:sz="4" w:space="0"/>
            </w:tcBorders>
            <w:vAlign w:val="center"/>
          </w:tcPr>
          <w:p w14:paraId="79D8811D">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095" w:type="dxa"/>
            <w:tcBorders>
              <w:top w:val="single" w:color="auto" w:sz="4" w:space="0"/>
              <w:left w:val="nil"/>
              <w:bottom w:val="single" w:color="auto" w:sz="4" w:space="0"/>
              <w:right w:val="single" w:color="auto" w:sz="4" w:space="0"/>
            </w:tcBorders>
            <w:vAlign w:val="center"/>
          </w:tcPr>
          <w:p w14:paraId="3A70CB60">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本项目</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5"/>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接受联合体投标</w:t>
            </w:r>
          </w:p>
        </w:tc>
      </w:tr>
      <w:tr w14:paraId="3209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CC2D8B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739" w:type="dxa"/>
            <w:tcBorders>
              <w:top w:val="single" w:color="auto" w:sz="4" w:space="0"/>
              <w:left w:val="nil"/>
              <w:bottom w:val="single" w:color="auto" w:sz="4" w:space="0"/>
              <w:right w:val="single" w:color="auto" w:sz="4" w:space="0"/>
            </w:tcBorders>
            <w:vAlign w:val="center"/>
          </w:tcPr>
          <w:p w14:paraId="559C5041">
            <w:pPr>
              <w:autoSpaceDE w:val="0"/>
              <w:autoSpaceDN w:val="0"/>
              <w:adjustRightInd w:val="0"/>
              <w:spacing w:line="360" w:lineRule="auto"/>
              <w:jc w:val="both"/>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最高限价</w:t>
            </w:r>
          </w:p>
        </w:tc>
        <w:tc>
          <w:tcPr>
            <w:tcW w:w="7095" w:type="dxa"/>
            <w:tcBorders>
              <w:top w:val="single" w:color="auto" w:sz="4" w:space="0"/>
              <w:left w:val="nil"/>
              <w:bottom w:val="single" w:color="auto" w:sz="4" w:space="0"/>
              <w:right w:val="single" w:color="auto" w:sz="4" w:space="0"/>
            </w:tcBorders>
            <w:vAlign w:val="center"/>
          </w:tcPr>
          <w:p w14:paraId="4E64E639">
            <w:pPr>
              <w:autoSpaceDE w:val="0"/>
              <w:autoSpaceDN w:val="0"/>
              <w:spacing w:line="360" w:lineRule="auto"/>
              <w:rPr>
                <w:rFonts w:ascii="宋体" w:hAnsi="宋体" w:cs="宋体"/>
                <w:b/>
                <w:bCs/>
                <w:color w:val="auto"/>
                <w:sz w:val="24"/>
              </w:rPr>
            </w:pPr>
            <w:r>
              <w:rPr>
                <w:rFonts w:hint="eastAsia" w:ascii="宋体" w:hAnsi="宋体" w:cs="宋体"/>
                <w:b/>
                <w:color w:val="auto"/>
                <w:sz w:val="24"/>
              </w:rPr>
              <w:t>招标控制价：</w:t>
            </w:r>
            <w:r>
              <w:rPr>
                <w:rFonts w:hint="eastAsia" w:ascii="宋体" w:hAnsi="宋体" w:cs="宋体"/>
                <w:b/>
                <w:bCs/>
                <w:color w:val="auto"/>
                <w:sz w:val="24"/>
                <w:lang w:val="en-US" w:eastAsia="zh-CN"/>
              </w:rPr>
              <w:t>114</w:t>
            </w:r>
            <w:r>
              <w:rPr>
                <w:rFonts w:hint="eastAsia" w:ascii="宋体" w:hAnsi="宋体" w:cs="宋体"/>
                <w:b/>
                <w:bCs/>
                <w:color w:val="auto"/>
                <w:sz w:val="24"/>
              </w:rPr>
              <w:t>0000.00元</w:t>
            </w:r>
            <w:r>
              <w:rPr>
                <w:rFonts w:hint="eastAsia" w:ascii="宋体" w:hAnsi="宋体" w:cs="宋体"/>
                <w:b/>
                <w:color w:val="auto"/>
                <w:sz w:val="24"/>
              </w:rPr>
              <w:t>。</w:t>
            </w:r>
            <w:r>
              <w:rPr>
                <w:rFonts w:hint="eastAsia" w:ascii="宋体" w:hAnsi="宋体" w:cs="宋体"/>
                <w:b/>
                <w:bCs/>
                <w:color w:val="auto"/>
                <w:sz w:val="24"/>
              </w:rPr>
              <w:t>超出预算金额的磋商响应无效。</w:t>
            </w:r>
          </w:p>
        </w:tc>
      </w:tr>
      <w:tr w14:paraId="4DC2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7C8EE9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739" w:type="dxa"/>
            <w:tcBorders>
              <w:top w:val="single" w:color="auto" w:sz="4" w:space="0"/>
              <w:left w:val="nil"/>
              <w:bottom w:val="single" w:color="auto" w:sz="4" w:space="0"/>
              <w:right w:val="single" w:color="auto" w:sz="4" w:space="0"/>
            </w:tcBorders>
            <w:vAlign w:val="center"/>
          </w:tcPr>
          <w:p w14:paraId="16664914">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7095" w:type="dxa"/>
            <w:tcBorders>
              <w:top w:val="single" w:color="auto" w:sz="4" w:space="0"/>
              <w:left w:val="nil"/>
              <w:bottom w:val="single" w:color="auto" w:sz="4" w:space="0"/>
              <w:right w:val="single" w:color="auto" w:sz="4" w:space="0"/>
            </w:tcBorders>
            <w:vAlign w:val="center"/>
          </w:tcPr>
          <w:p w14:paraId="37DE82CC">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14:paraId="3CB2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221129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739" w:type="dxa"/>
            <w:tcBorders>
              <w:top w:val="single" w:color="auto" w:sz="4" w:space="0"/>
              <w:left w:val="nil"/>
              <w:bottom w:val="single" w:color="auto" w:sz="4" w:space="0"/>
              <w:right w:val="single" w:color="auto" w:sz="4" w:space="0"/>
            </w:tcBorders>
            <w:vAlign w:val="center"/>
          </w:tcPr>
          <w:p w14:paraId="5E9131F1">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开标前答疑会</w:t>
            </w:r>
          </w:p>
        </w:tc>
        <w:tc>
          <w:tcPr>
            <w:tcW w:w="7095" w:type="dxa"/>
            <w:tcBorders>
              <w:top w:val="single" w:color="auto" w:sz="4" w:space="0"/>
              <w:left w:val="nil"/>
              <w:bottom w:val="single" w:color="auto" w:sz="4" w:space="0"/>
              <w:right w:val="single" w:color="auto" w:sz="4" w:space="0"/>
            </w:tcBorders>
            <w:vAlign w:val="center"/>
          </w:tcPr>
          <w:p w14:paraId="443CED15">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14:paraId="63FC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92C163C">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739" w:type="dxa"/>
            <w:tcBorders>
              <w:top w:val="single" w:color="auto" w:sz="4" w:space="0"/>
              <w:left w:val="nil"/>
              <w:bottom w:val="single" w:color="auto" w:sz="4" w:space="0"/>
              <w:right w:val="single" w:color="auto" w:sz="4" w:space="0"/>
            </w:tcBorders>
            <w:vAlign w:val="center"/>
          </w:tcPr>
          <w:p w14:paraId="2F4E89C6">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7095" w:type="dxa"/>
            <w:tcBorders>
              <w:top w:val="single" w:color="auto" w:sz="4" w:space="0"/>
              <w:left w:val="nil"/>
              <w:bottom w:val="single" w:color="auto" w:sz="4" w:space="0"/>
              <w:right w:val="single" w:color="auto" w:sz="4" w:space="0"/>
            </w:tcBorders>
            <w:vAlign w:val="center"/>
          </w:tcPr>
          <w:p w14:paraId="45B19E5B">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3B6F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8CA5828">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739" w:type="dxa"/>
            <w:tcBorders>
              <w:top w:val="single" w:color="auto" w:sz="4" w:space="0"/>
              <w:left w:val="nil"/>
              <w:bottom w:val="single" w:color="auto" w:sz="4" w:space="0"/>
              <w:right w:val="single" w:color="auto" w:sz="4" w:space="0"/>
            </w:tcBorders>
            <w:vAlign w:val="center"/>
          </w:tcPr>
          <w:p w14:paraId="64AD4990">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7095" w:type="dxa"/>
            <w:tcBorders>
              <w:top w:val="single" w:color="auto" w:sz="4" w:space="0"/>
              <w:left w:val="nil"/>
              <w:bottom w:val="single" w:color="auto" w:sz="4" w:space="0"/>
              <w:right w:val="single" w:color="auto" w:sz="4" w:space="0"/>
            </w:tcBorders>
            <w:vAlign w:val="center"/>
          </w:tcPr>
          <w:p w14:paraId="4BD031A9">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14:paraId="10BC5B53">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14:paraId="4C08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4B891E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739" w:type="dxa"/>
            <w:tcBorders>
              <w:top w:val="single" w:color="auto" w:sz="4" w:space="0"/>
              <w:left w:val="nil"/>
              <w:bottom w:val="single" w:color="auto" w:sz="4" w:space="0"/>
              <w:right w:val="single" w:color="auto" w:sz="4" w:space="0"/>
            </w:tcBorders>
            <w:vAlign w:val="center"/>
          </w:tcPr>
          <w:p w14:paraId="1C940402">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7095" w:type="dxa"/>
            <w:tcBorders>
              <w:top w:val="single" w:color="auto" w:sz="4" w:space="0"/>
              <w:left w:val="nil"/>
              <w:bottom w:val="single" w:color="auto" w:sz="4" w:space="0"/>
              <w:right w:val="single" w:color="auto" w:sz="4" w:space="0"/>
            </w:tcBorders>
            <w:vAlign w:val="center"/>
          </w:tcPr>
          <w:p w14:paraId="4E5F908B">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2874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B1FA5CD">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739" w:type="dxa"/>
            <w:tcBorders>
              <w:top w:val="single" w:color="auto" w:sz="4" w:space="0"/>
              <w:left w:val="nil"/>
              <w:bottom w:val="single" w:color="auto" w:sz="4" w:space="0"/>
              <w:right w:val="single" w:color="auto" w:sz="4" w:space="0"/>
            </w:tcBorders>
            <w:vAlign w:val="center"/>
          </w:tcPr>
          <w:p w14:paraId="7E04014B">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磋商响应截止及磋商时间</w:t>
            </w:r>
          </w:p>
        </w:tc>
        <w:tc>
          <w:tcPr>
            <w:tcW w:w="7095" w:type="dxa"/>
            <w:tcBorders>
              <w:top w:val="single" w:color="auto" w:sz="4" w:space="0"/>
              <w:left w:val="nil"/>
              <w:bottom w:val="single" w:color="auto" w:sz="4" w:space="0"/>
              <w:right w:val="single" w:color="auto" w:sz="4" w:space="0"/>
            </w:tcBorders>
            <w:vAlign w:val="center"/>
          </w:tcPr>
          <w:p w14:paraId="5FC7EEA9">
            <w:pPr>
              <w:widowControl/>
              <w:spacing w:line="360" w:lineRule="auto"/>
              <w:rPr>
                <w:rFonts w:ascii="宋体" w:hAnsi="宋体"/>
                <w:color w:val="auto"/>
                <w:sz w:val="24"/>
                <w:szCs w:val="24"/>
              </w:rPr>
            </w:pPr>
            <w:r>
              <w:rPr>
                <w:rFonts w:hint="eastAsia" w:ascii="宋体" w:hAnsi="宋体" w:eastAsia="宋体"/>
                <w:color w:val="auto"/>
                <w:kern w:val="0"/>
                <w:sz w:val="24"/>
                <w:szCs w:val="24"/>
              </w:rPr>
              <w:t>2024年</w:t>
            </w:r>
            <w:r>
              <w:rPr>
                <w:rFonts w:hint="eastAsia" w:ascii="宋体" w:hAnsi="宋体"/>
                <w:color w:val="auto"/>
                <w:kern w:val="0"/>
                <w:sz w:val="24"/>
                <w:szCs w:val="24"/>
                <w:lang w:val="en-US" w:eastAsia="zh-CN"/>
              </w:rPr>
              <w:t>8</w:t>
            </w:r>
            <w:r>
              <w:rPr>
                <w:rFonts w:hint="eastAsia" w:ascii="宋体" w:hAnsi="宋体" w:eastAsia="宋体"/>
                <w:color w:val="auto"/>
                <w:kern w:val="0"/>
                <w:sz w:val="24"/>
                <w:szCs w:val="24"/>
              </w:rPr>
              <w:t>月</w:t>
            </w:r>
            <w:r>
              <w:rPr>
                <w:rFonts w:hint="eastAsia" w:ascii="宋体" w:hAnsi="宋体"/>
                <w:color w:val="auto"/>
                <w:kern w:val="0"/>
                <w:sz w:val="24"/>
                <w:szCs w:val="24"/>
                <w:lang w:val="en-US" w:eastAsia="zh-CN"/>
              </w:rPr>
              <w:t>12</w:t>
            </w:r>
            <w:r>
              <w:rPr>
                <w:rFonts w:hint="eastAsia" w:ascii="宋体" w:hAnsi="宋体" w:eastAsia="宋体"/>
                <w:color w:val="auto"/>
                <w:kern w:val="0"/>
                <w:sz w:val="24"/>
                <w:szCs w:val="24"/>
              </w:rPr>
              <w:t>日</w:t>
            </w:r>
            <w:r>
              <w:rPr>
                <w:rFonts w:hint="eastAsia" w:ascii="宋体" w:hAnsi="宋体"/>
                <w:color w:val="auto"/>
                <w:kern w:val="0"/>
                <w:sz w:val="24"/>
                <w:szCs w:val="24"/>
                <w:lang w:val="en-US" w:eastAsia="zh-CN"/>
              </w:rPr>
              <w:t>9</w:t>
            </w:r>
            <w:r>
              <w:rPr>
                <w:rFonts w:hint="eastAsia" w:ascii="宋体" w:hAnsi="宋体" w:eastAsia="宋体"/>
                <w:color w:val="auto"/>
                <w:kern w:val="0"/>
                <w:sz w:val="24"/>
                <w:szCs w:val="24"/>
              </w:rPr>
              <w:t xml:space="preserve"> 时</w:t>
            </w:r>
            <w:r>
              <w:rPr>
                <w:rFonts w:hint="eastAsia" w:ascii="宋体" w:hAnsi="宋体"/>
                <w:color w:val="auto"/>
                <w:kern w:val="0"/>
                <w:sz w:val="24"/>
                <w:szCs w:val="24"/>
                <w:lang w:val="en-US" w:eastAsia="zh-CN"/>
              </w:rPr>
              <w:t xml:space="preserve"> 00</w:t>
            </w:r>
            <w:r>
              <w:rPr>
                <w:rFonts w:hint="eastAsia" w:ascii="宋体" w:hAnsi="宋体" w:eastAsia="宋体"/>
                <w:color w:val="auto"/>
                <w:kern w:val="0"/>
                <w:sz w:val="24"/>
                <w:szCs w:val="24"/>
              </w:rPr>
              <w:t>分</w:t>
            </w:r>
            <w:r>
              <w:rPr>
                <w:rFonts w:hint="eastAsia" w:ascii="宋体" w:hAnsi="宋体"/>
                <w:color w:val="auto"/>
                <w:kern w:val="0"/>
                <w:sz w:val="24"/>
                <w:szCs w:val="24"/>
                <w:lang w:eastAsia="zh-CN"/>
              </w:rPr>
              <w:t>（</w:t>
            </w:r>
            <w:r>
              <w:rPr>
                <w:rFonts w:hint="eastAsia" w:ascii="宋体" w:hAnsi="宋体"/>
                <w:bCs/>
                <w:color w:val="auto"/>
                <w:sz w:val="24"/>
                <w:szCs w:val="24"/>
              </w:rPr>
              <w:t>北京时间）；</w:t>
            </w:r>
          </w:p>
        </w:tc>
      </w:tr>
      <w:tr w14:paraId="6FFD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0A0BA34">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739" w:type="dxa"/>
            <w:tcBorders>
              <w:top w:val="single" w:color="auto" w:sz="4" w:space="0"/>
              <w:left w:val="nil"/>
              <w:bottom w:val="single" w:color="auto" w:sz="4" w:space="0"/>
              <w:right w:val="single" w:color="auto" w:sz="4" w:space="0"/>
            </w:tcBorders>
            <w:vAlign w:val="center"/>
          </w:tcPr>
          <w:p w14:paraId="3D11C24E">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响应文件</w:t>
            </w:r>
          </w:p>
          <w:p w14:paraId="6C59CA75">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及开标地点</w:t>
            </w:r>
          </w:p>
        </w:tc>
        <w:tc>
          <w:tcPr>
            <w:tcW w:w="7095" w:type="dxa"/>
            <w:tcBorders>
              <w:top w:val="single" w:color="auto" w:sz="4" w:space="0"/>
              <w:left w:val="nil"/>
              <w:bottom w:val="single" w:color="auto" w:sz="4" w:space="0"/>
              <w:right w:val="single" w:color="auto" w:sz="4" w:space="0"/>
            </w:tcBorders>
            <w:vAlign w:val="center"/>
          </w:tcPr>
          <w:p w14:paraId="204AFE8A">
            <w:pPr>
              <w:autoSpaceDE w:val="0"/>
              <w:autoSpaceDN w:val="0"/>
              <w:adjustRightInd w:val="0"/>
              <w:spacing w:line="360" w:lineRule="auto"/>
              <w:rPr>
                <w:rFonts w:ascii="宋体" w:hAnsi="宋体"/>
                <w:bCs/>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lang w:eastAsia="zh-CN"/>
              </w:rPr>
              <w:t>四</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5</w:t>
            </w:r>
            <w:r>
              <w:rPr>
                <w:rFonts w:hint="eastAsia" w:ascii="宋体" w:hAnsi="宋体"/>
                <w:color w:val="auto"/>
                <w:sz w:val="24"/>
                <w:szCs w:val="24"/>
              </w:rPr>
              <w:t>楼</w:t>
            </w:r>
            <w:r>
              <w:rPr>
                <w:rFonts w:hint="eastAsia" w:ascii="宋体" w:hAnsi="宋体"/>
                <w:color w:val="auto"/>
                <w:sz w:val="24"/>
                <w:szCs w:val="24"/>
                <w:lang w:val="en-US" w:eastAsia="zh-CN"/>
              </w:rPr>
              <w:t>507</w:t>
            </w:r>
            <w:r>
              <w:rPr>
                <w:rFonts w:hint="eastAsia" w:ascii="宋体" w:hAnsi="宋体"/>
                <w:color w:val="auto"/>
                <w:sz w:val="24"/>
                <w:szCs w:val="24"/>
              </w:rPr>
              <w:t>室）（本项目采用远程不见面开标，</w:t>
            </w:r>
            <w:r>
              <w:rPr>
                <w:rFonts w:ascii="宋体" w:hAnsi="宋体"/>
                <w:color w:val="auto"/>
                <w:sz w:val="24"/>
                <w:szCs w:val="24"/>
              </w:rPr>
              <w:t>供应商</w:t>
            </w:r>
            <w:r>
              <w:rPr>
                <w:rFonts w:hint="eastAsia" w:ascii="宋体" w:hAnsi="宋体"/>
                <w:color w:val="auto"/>
                <w:sz w:val="24"/>
                <w:szCs w:val="24"/>
              </w:rPr>
              <w:t>无须到交易中心现场）</w:t>
            </w:r>
          </w:p>
        </w:tc>
      </w:tr>
      <w:tr w14:paraId="36EC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4B9707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739" w:type="dxa"/>
            <w:tcBorders>
              <w:top w:val="single" w:color="auto" w:sz="4" w:space="0"/>
              <w:left w:val="nil"/>
              <w:bottom w:val="single" w:color="auto" w:sz="4" w:space="0"/>
              <w:right w:val="single" w:color="auto" w:sz="4" w:space="0"/>
            </w:tcBorders>
            <w:vAlign w:val="center"/>
          </w:tcPr>
          <w:p w14:paraId="536E998E">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7095" w:type="dxa"/>
            <w:tcBorders>
              <w:top w:val="single" w:color="auto" w:sz="4" w:space="0"/>
              <w:left w:val="nil"/>
              <w:bottom w:val="single" w:color="auto" w:sz="4" w:space="0"/>
              <w:right w:val="single" w:color="auto" w:sz="4" w:space="0"/>
            </w:tcBorders>
            <w:vAlign w:val="center"/>
          </w:tcPr>
          <w:p w14:paraId="7F4BEDF1">
            <w:pPr>
              <w:pStyle w:val="46"/>
              <w:spacing w:line="360" w:lineRule="auto"/>
              <w:rPr>
                <w:rFonts w:ascii="宋体" w:hAnsi="宋体"/>
                <w:bCs/>
                <w:sz w:val="24"/>
              </w:rPr>
            </w:pPr>
            <w:r>
              <w:rPr>
                <w:rFonts w:hint="eastAsia" w:ascii="宋体" w:hAnsi="宋体" w:cs="仿宋_GB2312"/>
                <w:sz w:val="24"/>
              </w:rPr>
              <w:t>按照河南省《关于优化政府采购营商环境有关问题的通知》（豫财购（2019）4号文）的要求，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供应商应提供投标承诺函（按照磋商文件第八章</w:t>
            </w:r>
            <w:r>
              <w:rPr>
                <w:rFonts w:hint="eastAsia" w:ascii="宋体" w:hAnsi="宋体" w:cs="仿宋_GB2312"/>
                <w:sz w:val="24"/>
              </w:rPr>
              <w:t>3.4格式填写</w:t>
            </w:r>
            <w:r>
              <w:rPr>
                <w:rFonts w:hint="eastAsia" w:ascii="宋体" w:hAnsi="宋体" w:cs="仿宋_GB2312"/>
                <w:sz w:val="24"/>
                <w:lang w:val="zh-CN"/>
              </w:rPr>
              <w:t>）。</w:t>
            </w:r>
          </w:p>
        </w:tc>
      </w:tr>
      <w:tr w14:paraId="248F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BB40B8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739" w:type="dxa"/>
            <w:tcBorders>
              <w:top w:val="single" w:color="auto" w:sz="4" w:space="0"/>
              <w:left w:val="nil"/>
              <w:bottom w:val="single" w:color="auto" w:sz="4" w:space="0"/>
              <w:right w:val="single" w:color="auto" w:sz="4" w:space="0"/>
            </w:tcBorders>
            <w:vAlign w:val="center"/>
          </w:tcPr>
          <w:p w14:paraId="1B7296E1">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7095" w:type="dxa"/>
            <w:tcBorders>
              <w:top w:val="single" w:color="auto" w:sz="4" w:space="0"/>
              <w:left w:val="nil"/>
              <w:bottom w:val="single" w:color="auto" w:sz="4" w:space="0"/>
              <w:right w:val="single" w:color="auto" w:sz="4" w:space="0"/>
            </w:tcBorders>
            <w:vAlign w:val="center"/>
          </w:tcPr>
          <w:p w14:paraId="01BE5FE5">
            <w:pPr>
              <w:autoSpaceDE w:val="0"/>
              <w:autoSpaceDN w:val="0"/>
              <w:adjustRightInd w:val="0"/>
              <w:snapToGrid w:val="0"/>
              <w:spacing w:line="360" w:lineRule="auto"/>
              <w:rPr>
                <w:rFonts w:ascii="宋体" w:hAnsi="宋体"/>
                <w:bCs/>
                <w:sz w:val="24"/>
                <w:szCs w:val="24"/>
              </w:rPr>
            </w:pPr>
            <w:r>
              <w:rPr>
                <w:rFonts w:hint="eastAsia" w:ascii="宋体" w:hAnsi="宋体"/>
                <w:sz w:val="24"/>
                <w:szCs w:val="24"/>
                <w:lang w:eastAsia="zh-CN"/>
              </w:rPr>
              <w:t>采购</w:t>
            </w:r>
            <w:r>
              <w:rPr>
                <w:rFonts w:hint="eastAsia" w:ascii="宋体" w:hAnsi="宋体"/>
                <w:sz w:val="24"/>
                <w:szCs w:val="24"/>
              </w:rPr>
              <w:t>公告、成交公告、变更（更正）公告、现场勘察答复等相关信息同时在以下网站发布：《河南省政府采购网》、《全国公共资源交易平台（河南省·许昌市）》</w:t>
            </w:r>
          </w:p>
        </w:tc>
      </w:tr>
      <w:tr w14:paraId="09D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E3D9DF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739" w:type="dxa"/>
            <w:tcBorders>
              <w:top w:val="single" w:color="auto" w:sz="4" w:space="0"/>
              <w:left w:val="nil"/>
              <w:bottom w:val="single" w:color="auto" w:sz="4" w:space="0"/>
              <w:right w:val="single" w:color="auto" w:sz="4" w:space="0"/>
            </w:tcBorders>
            <w:vAlign w:val="center"/>
          </w:tcPr>
          <w:p w14:paraId="14BD29E2">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7095" w:type="dxa"/>
            <w:tcBorders>
              <w:top w:val="single" w:color="auto" w:sz="4" w:space="0"/>
              <w:left w:val="nil"/>
              <w:bottom w:val="single" w:color="auto" w:sz="4" w:space="0"/>
              <w:right w:val="single" w:color="auto" w:sz="4" w:space="0"/>
            </w:tcBorders>
            <w:vAlign w:val="center"/>
          </w:tcPr>
          <w:p w14:paraId="4A0B86FC">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14:paraId="1B02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221071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739" w:type="dxa"/>
            <w:tcBorders>
              <w:top w:val="single" w:color="auto" w:sz="4" w:space="0"/>
              <w:left w:val="nil"/>
              <w:bottom w:val="single" w:color="auto" w:sz="4" w:space="0"/>
              <w:right w:val="single" w:color="auto" w:sz="4" w:space="0"/>
            </w:tcBorders>
            <w:vAlign w:val="center"/>
          </w:tcPr>
          <w:p w14:paraId="514C960C">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7095" w:type="dxa"/>
            <w:tcBorders>
              <w:top w:val="single" w:color="auto" w:sz="4" w:space="0"/>
              <w:left w:val="nil"/>
              <w:bottom w:val="single" w:color="auto" w:sz="4" w:space="0"/>
              <w:right w:val="single" w:color="auto" w:sz="4" w:space="0"/>
            </w:tcBorders>
            <w:vAlign w:val="center"/>
          </w:tcPr>
          <w:p w14:paraId="3D88171D">
            <w:pPr>
              <w:autoSpaceDE w:val="0"/>
              <w:autoSpaceDN w:val="0"/>
              <w:adjustRightInd w:val="0"/>
              <w:spacing w:line="360" w:lineRule="auto"/>
              <w:rPr>
                <w:rFonts w:ascii="宋体" w:hAnsi="宋体"/>
                <w:bCs/>
                <w:sz w:val="24"/>
                <w:szCs w:val="24"/>
              </w:rPr>
            </w:pPr>
            <w:r>
              <w:rPr>
                <w:rFonts w:hint="eastAsia" w:ascii="宋体" w:hAnsi="宋体"/>
                <w:bCs/>
                <w:sz w:val="24"/>
                <w:szCs w:val="24"/>
              </w:rPr>
              <w:t>采购公告期满之日起七个工作日内</w:t>
            </w:r>
          </w:p>
        </w:tc>
      </w:tr>
      <w:tr w14:paraId="6621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EE2EC2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739" w:type="dxa"/>
            <w:tcBorders>
              <w:top w:val="single" w:color="auto" w:sz="4" w:space="0"/>
              <w:left w:val="nil"/>
              <w:bottom w:val="single" w:color="auto" w:sz="4" w:space="0"/>
              <w:right w:val="single" w:color="auto" w:sz="4" w:space="0"/>
            </w:tcBorders>
            <w:vAlign w:val="center"/>
          </w:tcPr>
          <w:p w14:paraId="4B6B13E9">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7095" w:type="dxa"/>
            <w:tcBorders>
              <w:top w:val="single" w:color="auto" w:sz="4" w:space="0"/>
              <w:left w:val="nil"/>
              <w:bottom w:val="single" w:color="auto" w:sz="4" w:space="0"/>
              <w:right w:val="single" w:color="auto" w:sz="4" w:space="0"/>
            </w:tcBorders>
            <w:vAlign w:val="center"/>
          </w:tcPr>
          <w:p w14:paraId="3DE3B18B">
            <w:pPr>
              <w:autoSpaceDE w:val="0"/>
              <w:autoSpaceDN w:val="0"/>
              <w:adjustRightInd w:val="0"/>
              <w:spacing w:line="360" w:lineRule="auto"/>
              <w:rPr>
                <w:rFonts w:ascii="宋体" w:hAnsi="宋体"/>
                <w:kern w:val="0"/>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kern w:val="0"/>
                <w:sz w:val="24"/>
                <w:szCs w:val="24"/>
              </w:rPr>
              <w:t>电子响应文件：成功上传至《全国公共资源交易平台（河南省·许昌市）》公共资源交易系统加密电子响应文件1份（文件格式为： XXX公司XXX项目编号.file）。</w:t>
            </w:r>
          </w:p>
          <w:p w14:paraId="6A26053E">
            <w:pPr>
              <w:pStyle w:val="17"/>
              <w:spacing w:line="360" w:lineRule="auto"/>
              <w:rPr>
                <w:rFonts w:ascii="宋体" w:hAnsi="宋体"/>
                <w:bCs/>
                <w:sz w:val="24"/>
                <w:szCs w:val="24"/>
              </w:rPr>
            </w:pPr>
            <w:r>
              <w:rPr>
                <w:rFonts w:hint="eastAsia" w:ascii="宋体" w:hAnsi="宋体"/>
                <w:b/>
                <w:bCs/>
                <w:kern w:val="2"/>
                <w:sz w:val="24"/>
                <w:szCs w:val="24"/>
              </w:rPr>
              <w:t>注:供应商提交的电子响应文件，必须是通过“许昌</w:t>
            </w:r>
            <w:r>
              <w:rPr>
                <w:rFonts w:ascii="宋体" w:hAnsi="宋体"/>
                <w:b/>
                <w:bCs/>
                <w:kern w:val="2"/>
                <w:sz w:val="24"/>
                <w:szCs w:val="24"/>
              </w:rPr>
              <w:t>响应文件</w:t>
            </w:r>
            <w:r>
              <w:rPr>
                <w:rFonts w:hint="eastAsia" w:ascii="宋体" w:hAnsi="宋体"/>
                <w:b/>
                <w:bCs/>
                <w:kern w:val="2"/>
                <w:sz w:val="24"/>
                <w:szCs w:val="24"/>
              </w:rPr>
              <w:t>制作系统SEARUNV最新版”制作，并经过签章和加密后生成的电子</w:t>
            </w:r>
            <w:r>
              <w:rPr>
                <w:rFonts w:ascii="宋体" w:hAnsi="宋体"/>
                <w:b/>
                <w:bCs/>
                <w:kern w:val="2"/>
                <w:sz w:val="24"/>
                <w:szCs w:val="24"/>
              </w:rPr>
              <w:t>响应文件</w:t>
            </w:r>
            <w:r>
              <w:rPr>
                <w:rFonts w:hint="eastAsia" w:ascii="宋体" w:hAnsi="宋体"/>
                <w:b/>
                <w:bCs/>
                <w:kern w:val="2"/>
                <w:sz w:val="24"/>
                <w:szCs w:val="24"/>
              </w:rPr>
              <w:t>。</w:t>
            </w:r>
          </w:p>
        </w:tc>
      </w:tr>
      <w:tr w14:paraId="5902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7F2DB4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739" w:type="dxa"/>
            <w:tcBorders>
              <w:top w:val="single" w:color="auto" w:sz="4" w:space="0"/>
              <w:left w:val="nil"/>
              <w:bottom w:val="single" w:color="auto" w:sz="4" w:space="0"/>
              <w:right w:val="single" w:color="auto" w:sz="4" w:space="0"/>
            </w:tcBorders>
            <w:vAlign w:val="center"/>
          </w:tcPr>
          <w:p w14:paraId="09A9AB5D">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14:paraId="2826147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7095" w:type="dxa"/>
            <w:tcBorders>
              <w:top w:val="single" w:color="auto" w:sz="4" w:space="0"/>
              <w:left w:val="nil"/>
              <w:bottom w:val="single" w:color="auto" w:sz="4" w:space="0"/>
              <w:right w:val="single" w:color="auto" w:sz="4" w:space="0"/>
            </w:tcBorders>
            <w:vAlign w:val="center"/>
          </w:tcPr>
          <w:p w14:paraId="2CC8FE54">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14:paraId="2914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66A006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739" w:type="dxa"/>
            <w:tcBorders>
              <w:top w:val="single" w:color="auto" w:sz="4" w:space="0"/>
              <w:left w:val="nil"/>
              <w:bottom w:val="single" w:color="auto" w:sz="4" w:space="0"/>
              <w:right w:val="single" w:color="auto" w:sz="4" w:space="0"/>
            </w:tcBorders>
            <w:vAlign w:val="center"/>
          </w:tcPr>
          <w:p w14:paraId="5B78ED56">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7095" w:type="dxa"/>
            <w:tcBorders>
              <w:top w:val="single" w:color="auto" w:sz="4" w:space="0"/>
              <w:left w:val="nil"/>
              <w:bottom w:val="single" w:color="auto" w:sz="4" w:space="0"/>
              <w:right w:val="single" w:color="auto" w:sz="4" w:space="0"/>
            </w:tcBorders>
            <w:vAlign w:val="center"/>
          </w:tcPr>
          <w:p w14:paraId="3C62BC18">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14:paraId="0F226B4C">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14:paraId="530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1B4F860">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739" w:type="dxa"/>
            <w:tcBorders>
              <w:top w:val="single" w:color="auto" w:sz="4" w:space="0"/>
              <w:left w:val="nil"/>
              <w:bottom w:val="single" w:color="auto" w:sz="4" w:space="0"/>
              <w:right w:val="single" w:color="auto" w:sz="4" w:space="0"/>
            </w:tcBorders>
            <w:vAlign w:val="center"/>
          </w:tcPr>
          <w:p w14:paraId="0EC45FF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7095" w:type="dxa"/>
            <w:tcBorders>
              <w:top w:val="single" w:color="auto" w:sz="4" w:space="0"/>
              <w:left w:val="nil"/>
              <w:bottom w:val="single" w:color="auto" w:sz="4" w:space="0"/>
              <w:right w:val="single" w:color="auto" w:sz="4" w:space="0"/>
            </w:tcBorders>
            <w:vAlign w:val="center"/>
          </w:tcPr>
          <w:p w14:paraId="41AF5ED6">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14:paraId="7D21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7A7615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739" w:type="dxa"/>
            <w:tcBorders>
              <w:top w:val="single" w:color="auto" w:sz="4" w:space="0"/>
              <w:left w:val="nil"/>
              <w:bottom w:val="single" w:color="auto" w:sz="4" w:space="0"/>
              <w:right w:val="single" w:color="auto" w:sz="4" w:space="0"/>
            </w:tcBorders>
            <w:vAlign w:val="center"/>
          </w:tcPr>
          <w:p w14:paraId="13C2C63C">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7095" w:type="dxa"/>
            <w:tcBorders>
              <w:top w:val="single" w:color="auto" w:sz="4" w:space="0"/>
              <w:left w:val="nil"/>
              <w:bottom w:val="single" w:color="auto" w:sz="4" w:space="0"/>
              <w:right w:val="single" w:color="auto" w:sz="4" w:space="0"/>
            </w:tcBorders>
            <w:vAlign w:val="center"/>
          </w:tcPr>
          <w:p w14:paraId="2977EF3B">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无要求。按照《许昌市财政局关于加大政府采购支持中小企业力度有关事项的通知》(许财购【2022】5号）文的要求，不收取履约保证金。</w:t>
            </w:r>
          </w:p>
        </w:tc>
      </w:tr>
      <w:tr w14:paraId="1DCC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F3AB54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739" w:type="dxa"/>
            <w:tcBorders>
              <w:top w:val="single" w:color="auto" w:sz="4" w:space="0"/>
              <w:left w:val="nil"/>
              <w:bottom w:val="single" w:color="auto" w:sz="4" w:space="0"/>
              <w:right w:val="single" w:color="auto" w:sz="4" w:space="0"/>
            </w:tcBorders>
            <w:vAlign w:val="center"/>
          </w:tcPr>
          <w:p w14:paraId="07942985">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7095" w:type="dxa"/>
            <w:tcBorders>
              <w:top w:val="single" w:color="auto" w:sz="4" w:space="0"/>
              <w:left w:val="nil"/>
              <w:bottom w:val="single" w:color="auto" w:sz="4" w:space="0"/>
              <w:right w:val="single" w:color="auto" w:sz="4" w:space="0"/>
            </w:tcBorders>
            <w:vAlign w:val="center"/>
          </w:tcPr>
          <w:p w14:paraId="79E1F996">
            <w:pPr>
              <w:adjustRightInd w:val="0"/>
              <w:snapToGrid w:val="0"/>
              <w:spacing w:line="360" w:lineRule="auto"/>
              <w:ind w:right="-23" w:rightChars="-11"/>
              <w:jc w:val="left"/>
              <w:rPr>
                <w:rFonts w:ascii="宋体" w:hAnsi="宋体"/>
                <w:bCs/>
                <w:sz w:val="24"/>
                <w:szCs w:val="24"/>
              </w:rPr>
            </w:pPr>
            <w:r>
              <w:rPr>
                <w:rFonts w:hint="eastAsia" w:ascii="宋体" w:hAnsi="宋体" w:cs="宋体"/>
                <w:b/>
                <w:bCs/>
                <w:kern w:val="0"/>
                <w:sz w:val="24"/>
                <w:szCs w:val="24"/>
                <w:lang w:val="zh-CN"/>
              </w:rPr>
              <w:fldChar w:fldCharType="begin"/>
            </w:r>
            <w:r>
              <w:rPr>
                <w:rFonts w:hint="eastAsia" w:ascii="宋体" w:hAnsi="宋体" w:cs="宋体"/>
                <w:b/>
                <w:bCs/>
                <w:kern w:val="0"/>
                <w:sz w:val="24"/>
                <w:szCs w:val="24"/>
                <w:lang w:val="zh-CN"/>
              </w:rPr>
              <w:instrText xml:space="preserve"> eq \o\ac(□,</w:instrText>
            </w:r>
            <w:r>
              <w:rPr>
                <w:rFonts w:hint="eastAsia" w:ascii="宋体" w:hAnsi="宋体" w:cs="宋体"/>
                <w:b/>
                <w:bCs/>
                <w:kern w:val="0"/>
                <w:position w:val="2"/>
                <w:sz w:val="16"/>
                <w:szCs w:val="24"/>
                <w:lang w:val="zh-CN"/>
              </w:rPr>
              <w:instrText xml:space="preserve">√</w:instrText>
            </w:r>
            <w:r>
              <w:rPr>
                <w:rFonts w:hint="eastAsia" w:ascii="宋体" w:hAnsi="宋体" w:cs="宋体"/>
                <w:b/>
                <w:bCs/>
                <w:kern w:val="0"/>
                <w:sz w:val="24"/>
                <w:szCs w:val="24"/>
                <w:lang w:val="zh-CN"/>
              </w:rPr>
              <w:instrText xml:space="preserve">)</w:instrText>
            </w:r>
            <w:r>
              <w:rPr>
                <w:rFonts w:hint="eastAsia" w:ascii="宋体" w:hAnsi="宋体" w:cs="宋体"/>
                <w:b/>
                <w:bCs/>
                <w:kern w:val="0"/>
                <w:sz w:val="24"/>
                <w:szCs w:val="24"/>
                <w:lang w:val="zh-CN"/>
              </w:rPr>
              <w:fldChar w:fldCharType="end"/>
            </w:r>
            <w:r>
              <w:rPr>
                <w:rFonts w:hint="eastAsia" w:ascii="宋体" w:hAnsi="宋体" w:cs="宋体"/>
                <w:kern w:val="0"/>
                <w:sz w:val="24"/>
                <w:szCs w:val="24"/>
              </w:rPr>
              <w:t>不</w:t>
            </w:r>
            <w:r>
              <w:rPr>
                <w:rFonts w:hint="eastAsia" w:ascii="宋体" w:hAnsi="宋体" w:cs="宋体"/>
                <w:bCs/>
                <w:kern w:val="0"/>
                <w:sz w:val="24"/>
                <w:szCs w:val="24"/>
              </w:rPr>
              <w:t>收取</w:t>
            </w:r>
            <w:r>
              <w:rPr>
                <w:rFonts w:hint="eastAsia" w:ascii="宋体" w:hAnsi="宋体" w:cs="宋体"/>
                <w:bCs/>
                <w:kern w:val="0"/>
                <w:sz w:val="24"/>
                <w:szCs w:val="24"/>
                <w:lang w:val="zh-CN"/>
              </w:rPr>
              <w:t>。</w:t>
            </w:r>
          </w:p>
        </w:tc>
      </w:tr>
      <w:tr w14:paraId="2B2C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487C576">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739" w:type="dxa"/>
            <w:tcBorders>
              <w:top w:val="single" w:color="auto" w:sz="4" w:space="0"/>
              <w:left w:val="nil"/>
              <w:bottom w:val="single" w:color="auto" w:sz="4" w:space="0"/>
              <w:right w:val="single" w:color="auto" w:sz="4" w:space="0"/>
            </w:tcBorders>
            <w:vAlign w:val="center"/>
          </w:tcPr>
          <w:p w14:paraId="0C082249">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7095" w:type="dxa"/>
            <w:tcBorders>
              <w:top w:val="single" w:color="auto" w:sz="4" w:space="0"/>
              <w:left w:val="nil"/>
              <w:bottom w:val="single" w:color="auto" w:sz="4" w:space="0"/>
              <w:right w:val="single" w:color="auto" w:sz="4" w:space="0"/>
            </w:tcBorders>
            <w:vAlign w:val="center"/>
          </w:tcPr>
          <w:p w14:paraId="1D6814E5">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供应商在中标后，应将由《长葛市政府采购供应商信用承诺函》替代的证明材料提交采购人核验，经核验无误后，发出成交通知书。</w:t>
            </w:r>
          </w:p>
          <w:p w14:paraId="2DCABF31">
            <w:pPr>
              <w:adjustRightInd w:val="0"/>
              <w:snapToGrid w:val="0"/>
              <w:spacing w:line="360" w:lineRule="auto"/>
              <w:ind w:right="-23" w:rightChars="-11"/>
              <w:jc w:val="left"/>
              <w:rPr>
                <w:rFonts w:ascii="宋体" w:hAnsi="宋体"/>
                <w:bCs/>
                <w:sz w:val="24"/>
                <w:szCs w:val="24"/>
              </w:rPr>
            </w:pPr>
            <w:r>
              <w:rPr>
                <w:rFonts w:hint="eastAsia" w:ascii="宋体" w:hAnsi="宋体"/>
                <w:b/>
                <w:sz w:val="24"/>
                <w:szCs w:val="24"/>
              </w:rPr>
              <w:t xml:space="preserve">一、法人或者其他组织的营业执照等证明文件，自然人的身份证明 </w:t>
            </w:r>
          </w:p>
          <w:p w14:paraId="20152870">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1、企业法人营业执照或营业执照。（企业投标提供）</w:t>
            </w:r>
          </w:p>
          <w:p w14:paraId="768DAFA1">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2、事业单位法人证书。（事业单位投标提供）</w:t>
            </w:r>
          </w:p>
          <w:p w14:paraId="067FC8B7">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3、执业许可证。（非企业专业服务机构投标提供） </w:t>
            </w:r>
          </w:p>
          <w:p w14:paraId="29502BD9">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4、个体工商户营业执照。（个体工商户投标提供） </w:t>
            </w:r>
          </w:p>
          <w:p w14:paraId="54DA02A0">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5、自然人身份证明。（自然人投标提供） </w:t>
            </w:r>
          </w:p>
          <w:p w14:paraId="61166DBD">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6、民办非企业单位登记证书。（民办非企业单位投标提供）</w:t>
            </w:r>
          </w:p>
          <w:p w14:paraId="2C8508C2">
            <w:pPr>
              <w:spacing w:line="360" w:lineRule="auto"/>
              <w:rPr>
                <w:rFonts w:ascii="宋体" w:hAnsi="宋体"/>
                <w:b/>
                <w:bCs/>
                <w:sz w:val="24"/>
                <w:szCs w:val="24"/>
              </w:rPr>
            </w:pPr>
            <w:r>
              <w:rPr>
                <w:rFonts w:ascii="宋体" w:hAnsi="宋体"/>
                <w:b/>
                <w:bCs/>
                <w:sz w:val="24"/>
                <w:szCs w:val="24"/>
              </w:rPr>
              <w:t xml:space="preserve"> 二、财务状况报告相关材料</w:t>
            </w:r>
          </w:p>
          <w:p w14:paraId="58B5EBD6">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 1、</w:t>
            </w:r>
            <w:r>
              <w:rPr>
                <w:rFonts w:ascii="宋体" w:hAnsi="宋体"/>
                <w:bCs/>
                <w:sz w:val="24"/>
                <w:szCs w:val="24"/>
              </w:rPr>
              <w:t>供应商</w:t>
            </w:r>
            <w:r>
              <w:rPr>
                <w:rFonts w:hint="eastAsia" w:ascii="宋体" w:hAnsi="宋体"/>
                <w:bCs/>
                <w:sz w:val="24"/>
                <w:szCs w:val="24"/>
              </w:rPr>
              <w:t>是法人（法人包括企业法人、机关法人、事业单位法人和社会 团体法人），提供本单位：</w:t>
            </w:r>
          </w:p>
          <w:p w14:paraId="6F3801E0">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①2022年度经审计的财务报告，包括资产负债表、利润表、现金流量表、所有者权益变动表及其附注； </w:t>
            </w:r>
          </w:p>
          <w:p w14:paraId="63DF5928">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②基本开户银行出具的资信证明；</w:t>
            </w:r>
          </w:p>
          <w:p w14:paraId="5790BF24">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14:paraId="5A5D5B83">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注：仅需提供序号①～③其中之一即可。 </w:t>
            </w:r>
          </w:p>
          <w:p w14:paraId="3497D61D">
            <w:pPr>
              <w:spacing w:line="360" w:lineRule="auto"/>
              <w:rPr>
                <w:rFonts w:ascii="宋体" w:hAnsi="宋体"/>
                <w:bCs/>
                <w:sz w:val="24"/>
                <w:szCs w:val="24"/>
              </w:rPr>
            </w:pPr>
            <w:r>
              <w:rPr>
                <w:rFonts w:ascii="宋体" w:hAnsi="宋体"/>
                <w:bCs/>
                <w:sz w:val="24"/>
                <w:szCs w:val="24"/>
              </w:rPr>
              <w:t>2、供应商（其他组织和自然人）提供本单位：</w:t>
            </w:r>
          </w:p>
          <w:p w14:paraId="3ECE6801">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①2022年度经审计的财务报告，包括资产负债表、利润表、现金流量表、所有者权益变动表及其附注；</w:t>
            </w:r>
          </w:p>
          <w:p w14:paraId="0B336F88">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②银行出具的资信证明；</w:t>
            </w:r>
          </w:p>
          <w:p w14:paraId="46F74C04">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 xml:space="preserve">③财政部门认可的政府采购专业担保机构的证明文件和担保机构出具的 投标担保函。 </w:t>
            </w:r>
          </w:p>
          <w:p w14:paraId="62CD95C8">
            <w:pPr>
              <w:spacing w:line="360" w:lineRule="auto"/>
              <w:rPr>
                <w:rFonts w:ascii="宋体" w:hAnsi="宋体"/>
                <w:bCs/>
                <w:sz w:val="24"/>
                <w:szCs w:val="24"/>
              </w:rPr>
            </w:pPr>
            <w:r>
              <w:rPr>
                <w:rFonts w:ascii="宋体" w:hAnsi="宋体"/>
                <w:bCs/>
                <w:sz w:val="24"/>
                <w:szCs w:val="24"/>
              </w:rPr>
              <w:t>注：仅需提供序号①～③其中之一即可。</w:t>
            </w:r>
          </w:p>
          <w:p w14:paraId="6185D11A">
            <w:pPr>
              <w:spacing w:line="360" w:lineRule="auto"/>
              <w:rPr>
                <w:rFonts w:ascii="宋体" w:hAnsi="宋体"/>
                <w:b/>
                <w:bCs/>
                <w:sz w:val="24"/>
                <w:szCs w:val="24"/>
              </w:rPr>
            </w:pPr>
            <w:r>
              <w:rPr>
                <w:rFonts w:ascii="宋体" w:hAnsi="宋体"/>
                <w:b/>
                <w:bCs/>
                <w:sz w:val="24"/>
                <w:szCs w:val="24"/>
              </w:rPr>
              <w:t>三、依法缴纳税收相关材料参加本次政府采购项目</w:t>
            </w:r>
            <w:r>
              <w:rPr>
                <w:rFonts w:hint="eastAsia" w:ascii="宋体" w:hAnsi="宋体"/>
                <w:b/>
                <w:bCs/>
                <w:sz w:val="24"/>
                <w:szCs w:val="24"/>
              </w:rPr>
              <w:t>响应截止时间</w:t>
            </w:r>
            <w:r>
              <w:rPr>
                <w:rFonts w:ascii="宋体" w:hAnsi="宋体"/>
                <w:b/>
                <w:bCs/>
                <w:sz w:val="24"/>
                <w:szCs w:val="24"/>
              </w:rPr>
              <w:t>前一年内任意一个月缴纳税收凭据</w:t>
            </w:r>
          </w:p>
          <w:p w14:paraId="224B7AD7">
            <w:pPr>
              <w:spacing w:line="360" w:lineRule="auto"/>
              <w:rPr>
                <w:rFonts w:ascii="宋体" w:hAnsi="宋体"/>
                <w:bCs/>
                <w:sz w:val="24"/>
                <w:szCs w:val="24"/>
              </w:rPr>
            </w:pPr>
            <w:r>
              <w:rPr>
                <w:rFonts w:ascii="宋体" w:hAnsi="宋体"/>
                <w:bCs/>
                <w:sz w:val="24"/>
                <w:szCs w:val="24"/>
              </w:rPr>
              <w:t xml:space="preserve">（依法免税的供应商，应提供相应文件证明依法免税） </w:t>
            </w:r>
          </w:p>
          <w:p w14:paraId="6C583A20">
            <w:pPr>
              <w:spacing w:line="360" w:lineRule="auto"/>
              <w:rPr>
                <w:rFonts w:ascii="宋体" w:hAnsi="宋体"/>
                <w:b/>
                <w:bCs/>
                <w:sz w:val="24"/>
                <w:szCs w:val="24"/>
              </w:rPr>
            </w:pPr>
            <w:r>
              <w:rPr>
                <w:rFonts w:ascii="宋体" w:hAnsi="宋体"/>
                <w:b/>
                <w:bCs/>
                <w:sz w:val="24"/>
                <w:szCs w:val="24"/>
              </w:rPr>
              <w:t xml:space="preserve">四、依法缴纳社会保障资金的证明材料 </w:t>
            </w:r>
          </w:p>
          <w:p w14:paraId="22E3B7FD">
            <w:pPr>
              <w:adjustRightInd w:val="0"/>
              <w:snapToGrid w:val="0"/>
              <w:spacing w:line="360" w:lineRule="auto"/>
              <w:ind w:right="-23" w:rightChars="-11"/>
              <w:jc w:val="left"/>
              <w:rPr>
                <w:rFonts w:ascii="宋体" w:hAnsi="宋体"/>
                <w:bCs/>
                <w:sz w:val="24"/>
                <w:szCs w:val="24"/>
              </w:rPr>
            </w:pPr>
            <w:r>
              <w:rPr>
                <w:rFonts w:hint="eastAsia" w:ascii="宋体" w:hAnsi="宋体"/>
                <w:bCs/>
                <w:sz w:val="24"/>
                <w:szCs w:val="24"/>
              </w:rPr>
              <w:t>参加本次政府采购项目响应截止时间前一年内任意一个月缴纳社会保险凭据。（依法不需要缴纳社会保障资金的</w:t>
            </w:r>
            <w:r>
              <w:rPr>
                <w:rFonts w:ascii="宋体" w:hAnsi="宋体"/>
                <w:bCs/>
                <w:sz w:val="24"/>
                <w:szCs w:val="24"/>
              </w:rPr>
              <w:t>供应商</w:t>
            </w:r>
            <w:r>
              <w:rPr>
                <w:rFonts w:hint="eastAsia" w:ascii="宋体" w:hAnsi="宋体"/>
                <w:bCs/>
                <w:sz w:val="24"/>
                <w:szCs w:val="24"/>
              </w:rPr>
              <w:t xml:space="preserve">，应提供相应文件证明依法不需要缴纳社会保障资金） </w:t>
            </w:r>
          </w:p>
          <w:p w14:paraId="7809ED40">
            <w:pPr>
              <w:spacing w:line="360" w:lineRule="auto"/>
              <w:rPr>
                <w:rFonts w:ascii="宋体" w:hAnsi="宋体"/>
                <w:b/>
                <w:bCs/>
                <w:sz w:val="24"/>
                <w:szCs w:val="24"/>
              </w:rPr>
            </w:pPr>
            <w:r>
              <w:rPr>
                <w:rFonts w:ascii="宋体" w:hAnsi="宋体"/>
                <w:b/>
                <w:bCs/>
                <w:sz w:val="24"/>
                <w:szCs w:val="24"/>
              </w:rPr>
              <w:t xml:space="preserve">五、履行合同所必须的设备和专业技术能力的证明材料 </w:t>
            </w:r>
          </w:p>
          <w:p w14:paraId="067B577E">
            <w:pPr>
              <w:spacing w:line="360" w:lineRule="auto"/>
              <w:rPr>
                <w:rFonts w:ascii="宋体" w:hAnsi="宋体"/>
                <w:bCs/>
                <w:sz w:val="24"/>
                <w:szCs w:val="24"/>
              </w:rPr>
            </w:pPr>
            <w:r>
              <w:rPr>
                <w:rFonts w:ascii="宋体" w:hAnsi="宋体"/>
                <w:bCs/>
                <w:sz w:val="24"/>
                <w:szCs w:val="24"/>
              </w:rPr>
              <w:t xml:space="preserve"> 1、相关设备的购置发票、专业技术人员职称证书、用工合同等；</w:t>
            </w:r>
          </w:p>
          <w:p w14:paraId="32A61548">
            <w:pPr>
              <w:spacing w:line="360" w:lineRule="auto"/>
              <w:rPr>
                <w:rFonts w:ascii="宋体" w:hAnsi="宋体"/>
                <w:bCs/>
                <w:sz w:val="24"/>
                <w:szCs w:val="24"/>
              </w:rPr>
            </w:pPr>
            <w:r>
              <w:rPr>
                <w:rFonts w:ascii="宋体" w:hAnsi="宋体"/>
                <w:bCs/>
                <w:sz w:val="24"/>
                <w:szCs w:val="24"/>
              </w:rPr>
              <w:t xml:space="preserve"> 2、供应商具备履行合同所必须的设备和专业技术能力承诺函或声明（承诺函或声明格式自拟）。</w:t>
            </w:r>
          </w:p>
          <w:p w14:paraId="58256A0F">
            <w:pPr>
              <w:spacing w:line="360" w:lineRule="auto"/>
              <w:rPr>
                <w:rFonts w:ascii="宋体" w:hAnsi="宋体"/>
                <w:bCs/>
                <w:sz w:val="24"/>
                <w:szCs w:val="24"/>
              </w:rPr>
            </w:pPr>
            <w:r>
              <w:rPr>
                <w:rFonts w:ascii="宋体" w:hAnsi="宋体"/>
                <w:bCs/>
                <w:sz w:val="24"/>
                <w:szCs w:val="24"/>
              </w:rPr>
              <w:t xml:space="preserve"> 注：仅需提供序号1～2其中之一即可。 </w:t>
            </w:r>
          </w:p>
          <w:p w14:paraId="47B08333">
            <w:pPr>
              <w:spacing w:line="360" w:lineRule="auto"/>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14:paraId="615559D5">
            <w:pPr>
              <w:spacing w:line="360" w:lineRule="auto"/>
              <w:rPr>
                <w:rFonts w:ascii="宋体" w:hAnsi="宋体"/>
                <w:bCs/>
                <w:sz w:val="24"/>
                <w:szCs w:val="24"/>
              </w:rPr>
            </w:pPr>
            <w:r>
              <w:rPr>
                <w:rFonts w:ascii="宋体" w:hAnsi="宋体"/>
                <w:bCs/>
                <w:sz w:val="24"/>
                <w:szCs w:val="24"/>
              </w:rPr>
              <w:t>供应商“参加政府采购活动前3年内在经营活动中没有重大违法记录的书 面声明</w:t>
            </w:r>
            <w:r>
              <w:rPr>
                <w:rFonts w:hint="eastAsia" w:ascii="宋体" w:hAnsi="宋体"/>
                <w:bCs/>
                <w:sz w:val="24"/>
                <w:szCs w:val="24"/>
                <w:lang w:eastAsia="zh-CN"/>
              </w:rPr>
              <w:t>”。</w:t>
            </w:r>
            <w:r>
              <w:rPr>
                <w:rFonts w:ascii="宋体" w:hAnsi="宋体"/>
                <w:bCs/>
                <w:sz w:val="24"/>
                <w:szCs w:val="24"/>
              </w:rPr>
              <w:t>重大违法记录，是指供应商因违法经营受到刑事处罚或者责 令停产停业、吊销许可证或者执照、较大数额罚款等行政处罚。</w:t>
            </w:r>
          </w:p>
          <w:p w14:paraId="1BD3E013">
            <w:pPr>
              <w:spacing w:line="360" w:lineRule="auto"/>
              <w:rPr>
                <w:rFonts w:ascii="宋体" w:hAnsi="宋体"/>
                <w:bCs/>
                <w:sz w:val="24"/>
                <w:szCs w:val="24"/>
              </w:rPr>
            </w:pPr>
            <w:r>
              <w:rPr>
                <w:rFonts w:ascii="宋体" w:hAnsi="宋体"/>
                <w:b/>
                <w:bCs/>
                <w:sz w:val="24"/>
                <w:szCs w:val="24"/>
              </w:rPr>
              <w:t>七、未被列入“信用中国”</w:t>
            </w:r>
            <w:r>
              <w:rPr>
                <w:rFonts w:ascii="宋体" w:hAnsi="宋体"/>
                <w:bCs/>
                <w:sz w:val="24"/>
                <w:szCs w:val="24"/>
              </w:rPr>
              <w:t>网站(www.creditchina.gov.cn)失信被执行人、税收违法黑名单的供应商；“中国政府采购网” (www.ccgp.gov.cn) 政府采购严重违法失信行为记录名单的供应商； “中国社会组织政务服 务平台”网站（https://chinanpo.mca.gov.cn）严重违法失信社会组织 （联合体形式投标的，联合体成员存在不良信用记录，视同联合体存在 不良信用记录）。</w:t>
            </w:r>
          </w:p>
          <w:p w14:paraId="3F69D509">
            <w:pPr>
              <w:spacing w:line="360" w:lineRule="auto"/>
              <w:rPr>
                <w:rFonts w:ascii="宋体" w:hAnsi="宋体"/>
                <w:bCs/>
                <w:sz w:val="24"/>
                <w:szCs w:val="24"/>
              </w:rPr>
            </w:pPr>
            <w:r>
              <w:rPr>
                <w:rFonts w:ascii="宋体" w:hAnsi="宋体"/>
                <w:bCs/>
                <w:sz w:val="24"/>
                <w:szCs w:val="24"/>
              </w:rPr>
              <w:t xml:space="preserve"> 1、查询渠道：</w:t>
            </w:r>
          </w:p>
          <w:p w14:paraId="2C39B3AF">
            <w:pPr>
              <w:spacing w:line="360" w:lineRule="auto"/>
              <w:rPr>
                <w:rFonts w:ascii="宋体" w:hAnsi="宋体"/>
                <w:bCs/>
                <w:sz w:val="24"/>
                <w:szCs w:val="24"/>
              </w:rPr>
            </w:pPr>
            <w:r>
              <w:rPr>
                <w:rFonts w:ascii="宋体" w:hAnsi="宋体"/>
                <w:bCs/>
                <w:sz w:val="24"/>
                <w:szCs w:val="24"/>
              </w:rPr>
              <w:t>①“信用中国”网站（</w:t>
            </w:r>
            <w:r>
              <w:fldChar w:fldCharType="begin"/>
            </w:r>
            <w:r>
              <w:instrText xml:space="preserve">HYPERLINK "http://www.creditchina.gov.cn/" </w:instrText>
            </w:r>
            <w:r>
              <w:fldChar w:fldCharType="separate"/>
            </w:r>
            <w:r>
              <w:rPr>
                <w:rStyle w:val="37"/>
                <w:rFonts w:ascii="宋体" w:hAnsi="宋体"/>
                <w:bCs/>
                <w:color w:val="auto"/>
                <w:sz w:val="24"/>
                <w:szCs w:val="24"/>
              </w:rPr>
              <w:t>www.creditchina.gov.cn</w:t>
            </w:r>
            <w:r>
              <w:fldChar w:fldCharType="end"/>
            </w:r>
            <w:r>
              <w:rPr>
                <w:rFonts w:ascii="宋体" w:hAnsi="宋体"/>
                <w:bCs/>
                <w:sz w:val="24"/>
                <w:szCs w:val="24"/>
              </w:rPr>
              <w:t xml:space="preserve">） </w:t>
            </w:r>
          </w:p>
          <w:p w14:paraId="07D79EB6">
            <w:pPr>
              <w:spacing w:line="360" w:lineRule="auto"/>
              <w:rPr>
                <w:rFonts w:ascii="宋体" w:hAnsi="宋体"/>
                <w:bCs/>
                <w:sz w:val="24"/>
                <w:szCs w:val="24"/>
              </w:rPr>
            </w:pPr>
            <w:r>
              <w:rPr>
                <w:rFonts w:ascii="宋体" w:hAnsi="宋体"/>
                <w:bCs/>
                <w:sz w:val="24"/>
                <w:szCs w:val="24"/>
              </w:rPr>
              <w:t>②“中国政府采购网”（</w:t>
            </w:r>
            <w:r>
              <w:fldChar w:fldCharType="begin"/>
            </w:r>
            <w:r>
              <w:instrText xml:space="preserve">HYPERLINK "http://www.ccgp.gov.cn/" </w:instrText>
            </w:r>
            <w:r>
              <w:fldChar w:fldCharType="separate"/>
            </w:r>
            <w:r>
              <w:rPr>
                <w:rStyle w:val="37"/>
                <w:rFonts w:ascii="宋体" w:hAnsi="宋体"/>
                <w:bCs/>
                <w:color w:val="auto"/>
                <w:sz w:val="24"/>
                <w:szCs w:val="24"/>
              </w:rPr>
              <w:t>www.ccgp.gov.cn</w:t>
            </w:r>
            <w:r>
              <w:fldChar w:fldCharType="end"/>
            </w:r>
            <w:r>
              <w:rPr>
                <w:rFonts w:ascii="宋体" w:hAnsi="宋体"/>
                <w:bCs/>
                <w:sz w:val="24"/>
                <w:szCs w:val="24"/>
              </w:rPr>
              <w:t>）</w:t>
            </w:r>
          </w:p>
          <w:p w14:paraId="3718BC14">
            <w:pPr>
              <w:spacing w:line="360" w:lineRule="auto"/>
              <w:rPr>
                <w:rFonts w:ascii="宋体" w:hAnsi="宋体"/>
                <w:bCs/>
                <w:sz w:val="24"/>
                <w:szCs w:val="24"/>
              </w:rPr>
            </w:pPr>
            <w:r>
              <w:rPr>
                <w:rFonts w:ascii="宋体" w:hAnsi="宋体"/>
                <w:bCs/>
                <w:sz w:val="24"/>
                <w:szCs w:val="24"/>
              </w:rPr>
              <w:t>③“中国社会组织政务服务平台”网站（https://chinanpo.mca.gov.cn） （仅查询社会组织）；</w:t>
            </w:r>
          </w:p>
          <w:p w14:paraId="3B9552B3">
            <w:pPr>
              <w:spacing w:line="360" w:lineRule="auto"/>
              <w:rPr>
                <w:rFonts w:ascii="宋体" w:hAnsi="宋体"/>
                <w:bCs/>
                <w:sz w:val="24"/>
                <w:szCs w:val="24"/>
              </w:rPr>
            </w:pPr>
            <w:r>
              <w:rPr>
                <w:rFonts w:ascii="宋体" w:hAnsi="宋体"/>
                <w:bCs/>
                <w:sz w:val="24"/>
                <w:szCs w:val="24"/>
              </w:rPr>
              <w:t>2、截止时间：同</w:t>
            </w:r>
            <w:r>
              <w:rPr>
                <w:rFonts w:hint="eastAsia" w:ascii="宋体" w:hAnsi="宋体"/>
                <w:bCs/>
                <w:sz w:val="24"/>
                <w:szCs w:val="24"/>
              </w:rPr>
              <w:t>响应截止时间</w:t>
            </w:r>
            <w:r>
              <w:rPr>
                <w:rFonts w:ascii="宋体" w:hAnsi="宋体"/>
                <w:bCs/>
                <w:sz w:val="24"/>
                <w:szCs w:val="24"/>
              </w:rPr>
              <w:t xml:space="preserve">； </w:t>
            </w:r>
          </w:p>
          <w:p w14:paraId="5CAB8391">
            <w:pPr>
              <w:spacing w:line="360" w:lineRule="auto"/>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p w14:paraId="2CC9512D">
            <w:pPr>
              <w:spacing w:line="360" w:lineRule="auto"/>
              <w:rPr>
                <w:rFonts w:ascii="宋体" w:hAnsi="宋体"/>
                <w:bCs/>
                <w:sz w:val="24"/>
                <w:szCs w:val="24"/>
              </w:rPr>
            </w:pPr>
            <w:r>
              <w:rPr>
                <w:rFonts w:hint="eastAsia" w:ascii="宋体" w:hAnsi="宋体"/>
                <w:b/>
                <w:bCs/>
                <w:color w:val="auto"/>
                <w:sz w:val="24"/>
                <w:szCs w:val="24"/>
              </w:rPr>
              <w:t>八、</w:t>
            </w:r>
            <w:r>
              <w:rPr>
                <w:rFonts w:hint="eastAsia" w:ascii="宋体" w:hAnsi="宋体" w:cs="宋体"/>
                <w:b/>
                <w:color w:val="auto"/>
                <w:sz w:val="24"/>
                <w:szCs w:val="24"/>
              </w:rPr>
              <w:t>供应商须具备的特殊资质</w:t>
            </w:r>
            <w:r>
              <w:rPr>
                <w:rFonts w:hint="eastAsia" w:ascii="宋体" w:hAnsi="宋体"/>
                <w:color w:val="auto"/>
                <w:kern w:val="0"/>
                <w:sz w:val="24"/>
                <w:szCs w:val="24"/>
              </w:rPr>
              <w:t>：</w:t>
            </w:r>
            <w:r>
              <w:rPr>
                <w:rFonts w:hint="eastAsia" w:ascii="宋体" w:hAnsi="宋体"/>
                <w:bCs/>
                <w:color w:val="auto"/>
                <w:sz w:val="24"/>
                <w:szCs w:val="24"/>
              </w:rPr>
              <w:t>无</w:t>
            </w:r>
          </w:p>
        </w:tc>
      </w:tr>
      <w:tr w14:paraId="5906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23AFB45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739" w:type="dxa"/>
            <w:tcBorders>
              <w:top w:val="single" w:color="auto" w:sz="4" w:space="0"/>
              <w:left w:val="nil"/>
              <w:bottom w:val="single" w:color="auto" w:sz="4" w:space="0"/>
              <w:right w:val="single" w:color="auto" w:sz="4" w:space="0"/>
            </w:tcBorders>
            <w:vAlign w:val="center"/>
          </w:tcPr>
          <w:p w14:paraId="62FBFFB9">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7095" w:type="dxa"/>
            <w:tcBorders>
              <w:top w:val="single" w:color="auto" w:sz="4" w:space="0"/>
              <w:left w:val="nil"/>
              <w:bottom w:val="single" w:color="auto" w:sz="4" w:space="0"/>
              <w:right w:val="single" w:color="auto" w:sz="4" w:space="0"/>
            </w:tcBorders>
            <w:vAlign w:val="center"/>
          </w:tcPr>
          <w:p w14:paraId="39DC0847">
            <w:pPr>
              <w:autoSpaceDE w:val="0"/>
              <w:autoSpaceDN w:val="0"/>
              <w:spacing w:line="360" w:lineRule="auto"/>
              <w:contextualSpacing/>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w:t>
            </w:r>
            <w:r>
              <w:rPr>
                <w:rFonts w:ascii="宋体" w:hAnsi="宋体"/>
                <w:bCs/>
                <w:sz w:val="24"/>
                <w:szCs w:val="24"/>
              </w:rPr>
              <w:t>响应文件</w:t>
            </w:r>
            <w:r>
              <w:rPr>
                <w:rFonts w:hint="eastAsia" w:ascii="宋体" w:hAnsi="宋体"/>
                <w:bCs/>
                <w:sz w:val="24"/>
                <w:szCs w:val="24"/>
              </w:rPr>
              <w:t>。</w:t>
            </w:r>
            <w:r>
              <w:rPr>
                <w:rFonts w:ascii="宋体" w:hAnsi="宋体"/>
                <w:bCs/>
                <w:sz w:val="24"/>
                <w:szCs w:val="24"/>
              </w:rPr>
              <w:t>供应商</w:t>
            </w:r>
            <w:r>
              <w:rPr>
                <w:rFonts w:hint="eastAsia" w:ascii="宋体" w:hAnsi="宋体"/>
                <w:bCs/>
                <w:sz w:val="24"/>
                <w:szCs w:val="24"/>
              </w:rPr>
              <w:t>资质、业绩、荣誉及相关人员证明材料等资料原件不再提交（本磋商文件第六章另有要求提供原件的除外）。</w:t>
            </w:r>
          </w:p>
        </w:tc>
      </w:tr>
      <w:tr w14:paraId="3266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9B29EA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739" w:type="dxa"/>
            <w:tcBorders>
              <w:top w:val="single" w:color="auto" w:sz="4" w:space="0"/>
              <w:left w:val="nil"/>
              <w:bottom w:val="single" w:color="auto" w:sz="4" w:space="0"/>
              <w:right w:val="single" w:color="auto" w:sz="4" w:space="0"/>
            </w:tcBorders>
            <w:vAlign w:val="center"/>
          </w:tcPr>
          <w:p w14:paraId="0C994C34">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7095" w:type="dxa"/>
            <w:tcBorders>
              <w:top w:val="single" w:color="auto" w:sz="4" w:space="0"/>
              <w:left w:val="nil"/>
              <w:bottom w:val="single" w:color="auto" w:sz="4" w:space="0"/>
              <w:right w:val="single" w:color="auto" w:sz="4" w:space="0"/>
            </w:tcBorders>
            <w:vAlign w:val="center"/>
          </w:tcPr>
          <w:p w14:paraId="4073B931">
            <w:pPr>
              <w:numPr>
                <w:ilvl w:val="0"/>
                <w:numId w:val="5"/>
              </w:numPr>
              <w:autoSpaceDE w:val="0"/>
              <w:autoSpaceDN w:val="0"/>
              <w:adjustRightInd w:val="0"/>
              <w:snapToGrid w:val="0"/>
              <w:spacing w:line="360" w:lineRule="auto"/>
              <w:rPr>
                <w:rFonts w:hint="eastAsia" w:ascii="宋体" w:hAnsi="宋体" w:cs="宋体"/>
                <w:sz w:val="24"/>
                <w:szCs w:val="24"/>
                <w:lang w:eastAsia="zh-CN"/>
              </w:rPr>
            </w:pPr>
            <w:r>
              <w:rPr>
                <w:rFonts w:hint="eastAsia" w:ascii="宋体" w:hAnsi="宋体" w:cs="宋体"/>
                <w:sz w:val="24"/>
                <w:szCs w:val="24"/>
              </w:rPr>
              <w:t>本项目为</w:t>
            </w:r>
            <w:r>
              <w:rPr>
                <w:rFonts w:hint="eastAsia" w:ascii="宋体" w:hAnsi="宋体" w:cs="宋体"/>
                <w:sz w:val="24"/>
                <w:szCs w:val="24"/>
                <w:lang w:eastAsia="zh-CN"/>
              </w:rPr>
              <w:t>非</w:t>
            </w:r>
            <w:r>
              <w:rPr>
                <w:rFonts w:hint="eastAsia" w:ascii="宋体" w:hAnsi="宋体" w:cs="宋体"/>
                <w:sz w:val="24"/>
                <w:szCs w:val="24"/>
              </w:rPr>
              <w:t>专门面向中小企业采购</w:t>
            </w:r>
            <w:r>
              <w:rPr>
                <w:rFonts w:hint="eastAsia" w:ascii="宋体" w:hAnsi="宋体" w:cs="宋体"/>
                <w:sz w:val="24"/>
                <w:szCs w:val="24"/>
                <w:lang w:eastAsia="zh-CN"/>
              </w:rPr>
              <w:t>。</w:t>
            </w:r>
          </w:p>
          <w:p w14:paraId="31F9E092">
            <w:pPr>
              <w:numPr>
                <w:ilvl w:val="0"/>
                <w:numId w:val="0"/>
              </w:num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3BE04CC">
            <w:pPr>
              <w:autoSpaceDE w:val="0"/>
              <w:autoSpaceDN w:val="0"/>
              <w:adjustRightInd w:val="0"/>
              <w:snapToGrid w:val="0"/>
              <w:spacing w:line="360" w:lineRule="auto"/>
              <w:rPr>
                <w:rFonts w:hint="eastAsia" w:ascii="宋体" w:hAnsi="宋体" w:cs="宋体"/>
                <w:b/>
                <w:bCs/>
                <w:color w:val="auto"/>
                <w:sz w:val="24"/>
                <w:szCs w:val="24"/>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w:t>
            </w:r>
            <w:r>
              <w:rPr>
                <w:rFonts w:hint="eastAsia" w:ascii="宋体" w:hAnsi="宋体" w:cs="宋体"/>
                <w:b/>
                <w:bCs/>
                <w:color w:val="auto"/>
                <w:sz w:val="24"/>
                <w:szCs w:val="24"/>
                <w:lang w:eastAsia="zh-CN"/>
              </w:rPr>
              <w:t>工业</w:t>
            </w:r>
            <w:r>
              <w:rPr>
                <w:rFonts w:hint="eastAsia" w:ascii="宋体" w:hAnsi="宋体" w:cs="宋体"/>
                <w:b/>
                <w:bCs/>
                <w:color w:val="auto"/>
                <w:sz w:val="24"/>
                <w:szCs w:val="24"/>
              </w:rPr>
              <w:t>。</w:t>
            </w:r>
          </w:p>
          <w:p w14:paraId="47AC5CFC">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4、以联合体形式参加政府采购活动，联合体各方均为中小企业的，联合体视同中小企业。其中，联合体各方均为小微企业的，联合体视同小微企业。</w:t>
            </w:r>
          </w:p>
          <w:p w14:paraId="066268DE">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、符合享受政府采购支持政策的残疾人福利性单位条件且提供《残疾人 福利性单位声明函》的，视同为小型和微型企业。</w:t>
            </w:r>
          </w:p>
          <w:p w14:paraId="2BA0C36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14:paraId="0F293BE8">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（一）安置的残疾人占本单位在职职工人数的比例不低于 25%（含 25%），并且安置的残疾人人数不少于 10 人（含 10 人）；</w:t>
            </w:r>
          </w:p>
          <w:p w14:paraId="447D39E1">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14:paraId="7A23B328">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14:paraId="65D44A8B">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14:paraId="0B38AEED">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14:paraId="3B138B35">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DCBDCBB">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7、小型和微型企业不包括民办非企业单位。</w:t>
            </w:r>
          </w:p>
          <w:p w14:paraId="4F65D2A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14:paraId="1F3B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37884B5">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739" w:type="dxa"/>
            <w:tcBorders>
              <w:top w:val="single" w:color="auto" w:sz="4" w:space="0"/>
              <w:left w:val="nil"/>
              <w:bottom w:val="single" w:color="auto" w:sz="4" w:space="0"/>
              <w:right w:val="single" w:color="auto" w:sz="4" w:space="0"/>
            </w:tcBorders>
            <w:vAlign w:val="center"/>
          </w:tcPr>
          <w:p w14:paraId="39635957">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7095" w:type="dxa"/>
            <w:tcBorders>
              <w:top w:val="single" w:color="auto" w:sz="4" w:space="0"/>
              <w:left w:val="nil"/>
              <w:bottom w:val="single" w:color="auto" w:sz="4" w:space="0"/>
              <w:right w:val="single" w:color="auto" w:sz="4" w:space="0"/>
            </w:tcBorders>
            <w:vAlign w:val="center"/>
          </w:tcPr>
          <w:p w14:paraId="788CFD29">
            <w:pPr>
              <w:autoSpaceDE w:val="0"/>
              <w:autoSpaceDN w:val="0"/>
              <w:adjustRightInd w:val="0"/>
              <w:snapToGrid w:val="0"/>
              <w:spacing w:line="360" w:lineRule="auto"/>
              <w:rPr>
                <w:rFonts w:ascii="宋体" w:hAnsi="宋体" w:cs="宋体"/>
                <w:b/>
                <w:sz w:val="24"/>
                <w:szCs w:val="24"/>
              </w:rPr>
            </w:pPr>
            <w:r>
              <w:rPr>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w:t>
            </w:r>
            <w:r>
              <w:rPr>
                <w:rFonts w:hint="eastAsia"/>
                <w:sz w:val="24"/>
                <w:szCs w:val="24"/>
              </w:rPr>
              <w:t>响应</w:t>
            </w:r>
            <w:r>
              <w:rPr>
                <w:sz w:val="24"/>
                <w:szCs w:val="24"/>
              </w:rPr>
              <w:t>无效；属于政府优先采购产品的，须提供国家确定的认证机构出具的、处于有效期之内的节能产品、环境标志产品认证证书，否则不予认定。</w:t>
            </w:r>
          </w:p>
        </w:tc>
      </w:tr>
      <w:tr w14:paraId="2C0D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20AAB210">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28</w:t>
            </w:r>
          </w:p>
        </w:tc>
        <w:tc>
          <w:tcPr>
            <w:tcW w:w="1739" w:type="dxa"/>
            <w:tcBorders>
              <w:top w:val="single" w:color="auto" w:sz="4" w:space="0"/>
              <w:left w:val="nil"/>
              <w:bottom w:val="single" w:color="auto" w:sz="4" w:space="0"/>
              <w:right w:val="single" w:color="auto" w:sz="4" w:space="0"/>
            </w:tcBorders>
            <w:vAlign w:val="center"/>
          </w:tcPr>
          <w:p w14:paraId="3939E024">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7095" w:type="dxa"/>
            <w:tcBorders>
              <w:top w:val="single" w:color="auto" w:sz="4" w:space="0"/>
              <w:left w:val="nil"/>
              <w:bottom w:val="single" w:color="auto" w:sz="4" w:space="0"/>
              <w:right w:val="single" w:color="auto" w:sz="4" w:space="0"/>
            </w:tcBorders>
            <w:vAlign w:val="center"/>
          </w:tcPr>
          <w:p w14:paraId="471D7746">
            <w:pPr>
              <w:autoSpaceDE w:val="0"/>
              <w:autoSpaceDN w:val="0"/>
              <w:adjustRightInd w:val="0"/>
              <w:spacing w:line="360" w:lineRule="auto"/>
              <w:contextualSpacing/>
              <w:rPr>
                <w:rFonts w:ascii="ˎ̥" w:hAnsi="ˎ̥"/>
                <w:sz w:val="24"/>
                <w:szCs w:val="24"/>
              </w:rPr>
            </w:pPr>
            <w:r>
              <w:rPr>
                <w:rFonts w:hint="eastAsia" w:ascii="宋体" w:hAnsi="宋体"/>
                <w:sz w:val="24"/>
                <w:szCs w:val="24"/>
              </w:rPr>
              <w:t>根据磋商小组要求，供应商须使用</w:t>
            </w:r>
            <w:r>
              <w:rPr>
                <w:rFonts w:ascii="ˎ̥" w:hAnsi="ˎ̥"/>
                <w:sz w:val="24"/>
                <w:szCs w:val="24"/>
              </w:rPr>
              <w:t>CA</w:t>
            </w:r>
            <w:r>
              <w:rPr>
                <w:rFonts w:ascii="宋体" w:hAnsi="宋体"/>
                <w:sz w:val="24"/>
                <w:szCs w:val="24"/>
              </w:rPr>
              <w:t>数字证书</w:t>
            </w:r>
            <w:r>
              <w:rPr>
                <w:rFonts w:hint="eastAsia" w:ascii="宋体" w:hAnsi="宋体"/>
                <w:sz w:val="24"/>
                <w:szCs w:val="24"/>
              </w:rPr>
              <w:t>登录《全国公共资源交易平台</w:t>
            </w:r>
            <w:r>
              <w:rPr>
                <w:rFonts w:hint="eastAsia"/>
                <w:sz w:val="24"/>
                <w:szCs w:val="24"/>
              </w:rPr>
              <w:t>(</w:t>
            </w:r>
            <w:r>
              <w:rPr>
                <w:rFonts w:hint="eastAsia" w:ascii="宋体" w:hAnsi="宋体"/>
                <w:sz w:val="24"/>
                <w:szCs w:val="24"/>
              </w:rPr>
              <w:t>河南省</w:t>
            </w:r>
            <w:r>
              <w:rPr>
                <w:rFonts w:hint="eastAsia" w:ascii="MS Mincho" w:hAnsi="MS Mincho" w:eastAsia="MS Mincho"/>
                <w:sz w:val="24"/>
                <w:szCs w:val="24"/>
              </w:rPr>
              <w:t>▪</w:t>
            </w:r>
            <w:r>
              <w:rPr>
                <w:rFonts w:hint="eastAsia" w:ascii="宋体" w:hAnsi="宋体"/>
                <w:sz w:val="24"/>
                <w:szCs w:val="24"/>
              </w:rPr>
              <w:t>许昌市</w:t>
            </w:r>
            <w:r>
              <w:rPr>
                <w:rFonts w:hint="eastAsia"/>
                <w:sz w:val="24"/>
                <w:szCs w:val="24"/>
              </w:rPr>
              <w:t>)</w:t>
            </w:r>
            <w:r>
              <w:rPr>
                <w:rFonts w:hint="eastAsia" w:ascii="宋体" w:hAnsi="宋体"/>
                <w:sz w:val="24"/>
                <w:szCs w:val="24"/>
              </w:rPr>
              <w:t>》公共资源交易系统（</w:t>
            </w:r>
            <w:r>
              <w:rPr>
                <w:sz w:val="24"/>
                <w:szCs w:val="24"/>
              </w:rPr>
              <w:t>http://ggzy.xuchang.gov.cn:8088/ggzy/</w:t>
            </w:r>
            <w:r>
              <w:rPr>
                <w:rFonts w:hint="eastAsia" w:ascii="宋体" w:hAnsi="宋体"/>
                <w:sz w:val="24"/>
                <w:szCs w:val="24"/>
              </w:rPr>
              <w:t>）进行最后报价，最后报价应包括：总报价。</w:t>
            </w:r>
          </w:p>
          <w:p w14:paraId="3D6ED6E1">
            <w:pPr>
              <w:autoSpaceDE w:val="0"/>
              <w:autoSpaceDN w:val="0"/>
              <w:adjustRightInd w:val="0"/>
              <w:spacing w:line="360" w:lineRule="auto"/>
              <w:contextualSpacing/>
              <w:rPr>
                <w:rFonts w:ascii="宋体" w:hAnsi="宋体" w:cs="宋体"/>
                <w:sz w:val="24"/>
                <w:szCs w:val="24"/>
                <w:lang w:val="zh-CN"/>
              </w:rPr>
            </w:pPr>
            <w:r>
              <w:rPr>
                <w:rFonts w:hint="eastAsia" w:ascii="宋体" w:hAnsi="宋体"/>
                <w:sz w:val="24"/>
                <w:szCs w:val="24"/>
              </w:rPr>
              <w:t>注：磋商小组要求供应商提交最后报价时，在磋商小组规定时间内，供应商未提交最后报价则以其初次提交响应文件报价为最后报价。</w:t>
            </w:r>
          </w:p>
        </w:tc>
      </w:tr>
      <w:tr w14:paraId="7753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0F439B5">
            <w:pPr>
              <w:autoSpaceDE w:val="0"/>
              <w:autoSpaceDN w:val="0"/>
              <w:adjustRightInd w:val="0"/>
              <w:spacing w:line="360" w:lineRule="auto"/>
              <w:jc w:val="center"/>
              <w:rPr>
                <w:rFonts w:ascii="宋体" w:hAnsi="宋体"/>
                <w:sz w:val="24"/>
                <w:szCs w:val="24"/>
              </w:rPr>
            </w:pPr>
            <w:r>
              <w:rPr>
                <w:rFonts w:hint="eastAsia" w:ascii="宋体" w:hAnsi="宋体"/>
                <w:sz w:val="24"/>
                <w:szCs w:val="24"/>
              </w:rPr>
              <w:t>29</w:t>
            </w:r>
          </w:p>
        </w:tc>
        <w:tc>
          <w:tcPr>
            <w:tcW w:w="1739" w:type="dxa"/>
            <w:tcBorders>
              <w:top w:val="single" w:color="auto" w:sz="4" w:space="0"/>
              <w:left w:val="nil"/>
              <w:bottom w:val="single" w:color="auto" w:sz="4" w:space="0"/>
              <w:right w:val="single" w:color="auto" w:sz="4" w:space="0"/>
            </w:tcBorders>
            <w:vAlign w:val="center"/>
          </w:tcPr>
          <w:p w14:paraId="7238CF1E">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解释权</w:t>
            </w:r>
          </w:p>
        </w:tc>
        <w:tc>
          <w:tcPr>
            <w:tcW w:w="7095" w:type="dxa"/>
            <w:tcBorders>
              <w:top w:val="single" w:color="auto" w:sz="4" w:space="0"/>
              <w:left w:val="nil"/>
              <w:bottom w:val="single" w:color="auto" w:sz="4" w:space="0"/>
              <w:right w:val="single" w:color="auto" w:sz="4" w:space="0"/>
            </w:tcBorders>
            <w:vAlign w:val="center"/>
          </w:tcPr>
          <w:p w14:paraId="73BE46A1">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构成本磋商文件的各个组成文件应互为解释，互为说明；</w:t>
            </w:r>
          </w:p>
          <w:p w14:paraId="2672F6BC">
            <w:pPr>
              <w:autoSpaceDE w:val="0"/>
              <w:autoSpaceDN w:val="0"/>
              <w:adjustRightInd w:val="0"/>
              <w:spacing w:line="360" w:lineRule="auto"/>
              <w:contextualSpacing/>
              <w:rPr>
                <w:rFonts w:ascii="宋体" w:hAnsi="宋体"/>
                <w:sz w:val="24"/>
                <w:szCs w:val="24"/>
              </w:rPr>
            </w:pPr>
            <w:r>
              <w:rPr>
                <w:rFonts w:hint="eastAsia" w:ascii="宋体" w:hAnsi="宋体"/>
                <w:sz w:val="24"/>
                <w:szCs w:val="24"/>
              </w:rPr>
              <w:t>1、除磋商文件中有特别规定外，仅适用于磋商阶段的规定，按磋商公告（磋商邀请书）、供应商须知、评标办法的先后顺序解释；</w:t>
            </w:r>
          </w:p>
          <w:p w14:paraId="73919C64">
            <w:pPr>
              <w:autoSpaceDE w:val="0"/>
              <w:autoSpaceDN w:val="0"/>
              <w:adjustRightInd w:val="0"/>
              <w:spacing w:line="360" w:lineRule="auto"/>
              <w:contextualSpacing/>
              <w:rPr>
                <w:rFonts w:ascii="宋体" w:hAnsi="宋体"/>
                <w:sz w:val="24"/>
                <w:szCs w:val="24"/>
              </w:rPr>
            </w:pPr>
            <w:r>
              <w:rPr>
                <w:rFonts w:hint="eastAsia" w:ascii="宋体" w:hAnsi="宋体"/>
                <w:sz w:val="24"/>
                <w:szCs w:val="24"/>
              </w:rPr>
              <w:t>2、同一组成文件中就同一事项的规定或约定不一致的，以编排顺序在后者为准；</w:t>
            </w:r>
          </w:p>
          <w:p w14:paraId="3EF3AD39">
            <w:pPr>
              <w:autoSpaceDE w:val="0"/>
              <w:autoSpaceDN w:val="0"/>
              <w:adjustRightInd w:val="0"/>
              <w:spacing w:line="360" w:lineRule="auto"/>
              <w:contextualSpacing/>
              <w:rPr>
                <w:rFonts w:ascii="宋体" w:hAnsi="宋体"/>
                <w:sz w:val="24"/>
                <w:szCs w:val="24"/>
              </w:rPr>
            </w:pPr>
            <w:r>
              <w:rPr>
                <w:rFonts w:hint="eastAsia" w:ascii="宋体" w:hAnsi="宋体"/>
                <w:sz w:val="24"/>
                <w:szCs w:val="24"/>
              </w:rPr>
              <w:t>3、同一组成文件不同版本之间有不一致的，以形成时间在后者为准；</w:t>
            </w:r>
          </w:p>
          <w:p w14:paraId="3FA8A26D">
            <w:pPr>
              <w:autoSpaceDE w:val="0"/>
              <w:autoSpaceDN w:val="0"/>
              <w:adjustRightInd w:val="0"/>
              <w:spacing w:line="360" w:lineRule="auto"/>
              <w:contextualSpacing/>
              <w:rPr>
                <w:rFonts w:ascii="宋体" w:hAnsi="宋体"/>
                <w:sz w:val="24"/>
                <w:szCs w:val="24"/>
              </w:rPr>
            </w:pPr>
            <w:r>
              <w:rPr>
                <w:rFonts w:hint="eastAsia" w:ascii="宋体" w:hAnsi="宋体"/>
                <w:sz w:val="24"/>
                <w:szCs w:val="24"/>
              </w:rPr>
              <w:t>按本款前述规定仍不能形成结论的，由采购人负责解释。</w:t>
            </w:r>
          </w:p>
        </w:tc>
      </w:tr>
      <w:tr w14:paraId="29FD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872E092">
            <w:pPr>
              <w:autoSpaceDE w:val="0"/>
              <w:autoSpaceDN w:val="0"/>
              <w:adjustRightInd w:val="0"/>
              <w:spacing w:line="360" w:lineRule="auto"/>
              <w:jc w:val="center"/>
              <w:rPr>
                <w:rFonts w:ascii="宋体" w:hAnsi="宋体"/>
                <w:sz w:val="24"/>
                <w:szCs w:val="24"/>
              </w:rPr>
            </w:pPr>
            <w:r>
              <w:rPr>
                <w:rFonts w:hint="eastAsia" w:ascii="宋体" w:hAnsi="宋体"/>
                <w:sz w:val="24"/>
                <w:szCs w:val="24"/>
              </w:rPr>
              <w:t>30</w:t>
            </w:r>
          </w:p>
        </w:tc>
        <w:tc>
          <w:tcPr>
            <w:tcW w:w="1739" w:type="dxa"/>
            <w:tcBorders>
              <w:top w:val="single" w:color="auto" w:sz="4" w:space="0"/>
              <w:left w:val="nil"/>
              <w:bottom w:val="single" w:color="auto" w:sz="4" w:space="0"/>
              <w:right w:val="single" w:color="auto" w:sz="4" w:space="0"/>
            </w:tcBorders>
            <w:vAlign w:val="center"/>
          </w:tcPr>
          <w:p w14:paraId="227844A9">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知识产权</w:t>
            </w:r>
          </w:p>
        </w:tc>
        <w:tc>
          <w:tcPr>
            <w:tcW w:w="7095" w:type="dxa"/>
            <w:tcBorders>
              <w:top w:val="single" w:color="auto" w:sz="4" w:space="0"/>
              <w:left w:val="nil"/>
              <w:bottom w:val="single" w:color="auto" w:sz="4" w:space="0"/>
              <w:right w:val="single" w:color="auto" w:sz="4" w:space="0"/>
            </w:tcBorders>
            <w:vAlign w:val="center"/>
          </w:tcPr>
          <w:p w14:paraId="7546DB49">
            <w:pPr>
              <w:autoSpaceDE w:val="0"/>
              <w:autoSpaceDN w:val="0"/>
              <w:adjustRightInd w:val="0"/>
              <w:spacing w:line="360" w:lineRule="auto"/>
              <w:contextualSpacing/>
              <w:rPr>
                <w:rFonts w:ascii="宋体" w:hAnsi="宋体"/>
                <w:sz w:val="24"/>
                <w:szCs w:val="24"/>
              </w:rPr>
            </w:pPr>
            <w:r>
              <w:rPr>
                <w:rFonts w:hint="eastAsia" w:ascii="宋体" w:hAnsi="宋体"/>
                <w:sz w:val="24"/>
                <w:szCs w:val="24"/>
              </w:rPr>
              <w:t>构成本采购文件各个组成部分的文件，未经采购人书面同意，供应商不得擅自复印和用于非本磋商项目所需的其他目的。采购人全部或者部分使用未成交供应商响应文件中的技术成果或技术方案时，需征得其书面同意，并不得擅自复印或提供给第三人。</w:t>
            </w:r>
          </w:p>
        </w:tc>
      </w:tr>
      <w:tr w14:paraId="0949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5" w:type="dxa"/>
            <w:gridSpan w:val="3"/>
            <w:tcBorders>
              <w:top w:val="single" w:color="auto" w:sz="4" w:space="0"/>
              <w:left w:val="single" w:color="auto" w:sz="4" w:space="0"/>
              <w:bottom w:val="single" w:color="auto" w:sz="4" w:space="0"/>
              <w:right w:val="single" w:color="auto" w:sz="4" w:space="0"/>
            </w:tcBorders>
            <w:vAlign w:val="center"/>
          </w:tcPr>
          <w:p w14:paraId="21E3CCE7">
            <w:pPr>
              <w:autoSpaceDE w:val="0"/>
              <w:autoSpaceDN w:val="0"/>
              <w:adjustRightInd w:val="0"/>
              <w:snapToGrid w:val="0"/>
              <w:spacing w:line="360" w:lineRule="auto"/>
              <w:rPr>
                <w:rFonts w:ascii="宋体" w:hAnsi="宋体"/>
                <w:sz w:val="24"/>
                <w:szCs w:val="24"/>
              </w:rPr>
            </w:pPr>
            <w:r>
              <w:rPr>
                <w:rFonts w:hint="eastAsia" w:ascii="宋体" w:hAnsi="宋体"/>
                <w:position w:val="6"/>
                <w:sz w:val="24"/>
                <w:szCs w:val="24"/>
              </w:rPr>
              <w:t>未尽事宜，按国家有关规定执行。</w:t>
            </w:r>
          </w:p>
        </w:tc>
      </w:tr>
    </w:tbl>
    <w:p w14:paraId="79B3D506">
      <w:pPr>
        <w:autoSpaceDE w:val="0"/>
        <w:autoSpaceDN w:val="0"/>
        <w:adjustRightInd w:val="0"/>
        <w:spacing w:line="360" w:lineRule="auto"/>
        <w:ind w:firstLine="2811" w:firstLineChars="700"/>
        <w:rPr>
          <w:rFonts w:ascii="宋体" w:hAnsi="宋体"/>
          <w:b/>
          <w:kern w:val="0"/>
          <w:sz w:val="56"/>
          <w:szCs w:val="32"/>
        </w:rPr>
      </w:pPr>
      <w:r>
        <w:rPr>
          <w:b/>
          <w:kern w:val="0"/>
          <w:sz w:val="40"/>
        </w:rPr>
        <w:br w:type="page"/>
      </w:r>
      <w:r>
        <w:rPr>
          <w:rFonts w:hint="eastAsia"/>
          <w:b/>
          <w:kern w:val="0"/>
          <w:sz w:val="40"/>
        </w:rPr>
        <w:t>第四章供应商须知</w:t>
      </w:r>
    </w:p>
    <w:p w14:paraId="03F52B81">
      <w:pPr>
        <w:tabs>
          <w:tab w:val="left" w:pos="1260"/>
        </w:tabs>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一、概念释义</w:t>
      </w:r>
    </w:p>
    <w:p w14:paraId="2B404CF0">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14:paraId="7139EFC1">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本磋商文件仅适用于本次“采购邀请”</w:t>
      </w:r>
      <w:r>
        <w:rPr>
          <w:rFonts w:hint="eastAsia" w:ascii="宋体" w:hAnsi="宋体"/>
          <w:sz w:val="24"/>
          <w:szCs w:val="24"/>
        </w:rPr>
        <w:t>和“供应商须知前附表”中所述采购项目的采购。</w:t>
      </w:r>
    </w:p>
    <w:p w14:paraId="354006EB">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w:t>
      </w:r>
      <w:r>
        <w:rPr>
          <w:rFonts w:hint="eastAsia" w:ascii="宋体" w:hAnsi="宋体" w:cs="宋体"/>
          <w:kern w:val="0"/>
          <w:sz w:val="24"/>
          <w:szCs w:val="24"/>
          <w:lang w:eastAsia="zh-CN"/>
        </w:rPr>
        <w:t>集中采购机构</w:t>
      </w:r>
      <w:r>
        <w:rPr>
          <w:rFonts w:hint="eastAsia" w:ascii="宋体" w:hAnsi="宋体" w:cs="宋体"/>
          <w:kern w:val="0"/>
          <w:sz w:val="24"/>
          <w:szCs w:val="24"/>
        </w:rPr>
        <w:t>。</w:t>
      </w:r>
    </w:p>
    <w:p w14:paraId="2E43490F">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14:paraId="1C381651">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14:paraId="623CC0BE">
      <w:pPr>
        <w:pStyle w:val="39"/>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集中采购机构”：</w:t>
      </w:r>
      <w:r>
        <w:rPr>
          <w:rFonts w:hint="eastAsia" w:ascii="宋体" w:hAnsi="宋体"/>
          <w:sz w:val="24"/>
          <w:szCs w:val="24"/>
        </w:rPr>
        <w:t>系指“供应商须知前附表”中所述的组织本次采购的</w:t>
      </w:r>
      <w:r>
        <w:rPr>
          <w:rFonts w:hint="eastAsia" w:ascii="宋体" w:hAnsi="宋体" w:cs="宋体"/>
          <w:kern w:val="0"/>
          <w:sz w:val="24"/>
          <w:szCs w:val="24"/>
        </w:rPr>
        <w:t>集中采购机构</w:t>
      </w:r>
      <w:r>
        <w:rPr>
          <w:rFonts w:hint="eastAsia" w:ascii="宋体" w:hAnsi="宋体"/>
          <w:sz w:val="24"/>
          <w:szCs w:val="24"/>
        </w:rPr>
        <w:t>和采购人。</w:t>
      </w:r>
    </w:p>
    <w:p w14:paraId="1F50FE35">
      <w:pPr>
        <w:pStyle w:val="39"/>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w:t>
      </w:r>
      <w:r>
        <w:rPr>
          <w:rFonts w:hint="eastAsia" w:ascii="宋体" w:hAnsi="宋体" w:cs="宋体"/>
          <w:kern w:val="0"/>
          <w:sz w:val="24"/>
          <w:szCs w:val="24"/>
        </w:rPr>
        <w:t>集中采购机构</w:t>
      </w:r>
      <w:r>
        <w:rPr>
          <w:rFonts w:hint="eastAsia" w:ascii="宋体" w:hAnsi="宋体"/>
          <w:sz w:val="24"/>
          <w:szCs w:val="24"/>
        </w:rPr>
        <w:t>处按规定获取磋商文件，并按照磋商文件向采购人、代理公司提交响应文件的供应商。</w:t>
      </w:r>
    </w:p>
    <w:p w14:paraId="28745FBB">
      <w:pPr>
        <w:pStyle w:val="39"/>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14:paraId="026E73EE">
      <w:pPr>
        <w:pStyle w:val="39"/>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14:paraId="2C82BB14">
      <w:pPr>
        <w:pStyle w:val="39"/>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2.6“乙方”系指成交并向采购人提供服务的供应商。</w:t>
      </w:r>
    </w:p>
    <w:p w14:paraId="2C47160E">
      <w:pPr>
        <w:pStyle w:val="39"/>
        <w:autoSpaceDE w:val="0"/>
        <w:autoSpaceDN w:val="0"/>
        <w:spacing w:line="360" w:lineRule="auto"/>
        <w:ind w:firstLineChars="0"/>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14:paraId="4358F728">
      <w:pPr>
        <w:pStyle w:val="39"/>
        <w:autoSpaceDE w:val="0"/>
        <w:autoSpaceDN w:val="0"/>
        <w:spacing w:line="360" w:lineRule="auto"/>
        <w:ind w:firstLineChars="175"/>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C4EF4E3">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2.8.1磋商文件列明不允许或未列明允许进口产品参加响应的，均视为拒绝进口产品参加响应。</w:t>
      </w:r>
    </w:p>
    <w:p w14:paraId="3C7CD9F4">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2.8.2如响应文件中已说明，经财政部门审核同意，允许部分或全部产品采购进口产品，供应商既可提供本国产品，也可以提供进口产品。</w:t>
      </w:r>
    </w:p>
    <w:p w14:paraId="42839F9F">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2.9磋商文件中凡标有“★”的条款均系实质性要求条款。</w:t>
      </w:r>
    </w:p>
    <w:p w14:paraId="554F5380">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合格的供应商</w:t>
      </w:r>
    </w:p>
    <w:p w14:paraId="77E55B24">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14:paraId="4909F52F">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14:paraId="18B02840">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响应的，联合体成员存在不良信用记录，视同联合体存在不良信用记录）。</w:t>
      </w:r>
    </w:p>
    <w:p w14:paraId="70FF5BB7">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14:paraId="7FD318A8">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14:paraId="5DC682B4">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3.6“采购邀请”和“供应商须知前附表”规定接受联合体响应的，除应符合本章第3.1项和3.2项要求外，还应遵守以下规定：</w:t>
      </w:r>
    </w:p>
    <w:p w14:paraId="60B8D141">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14:paraId="6EB2CA68">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14:paraId="7468133B">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14:paraId="6DA6F772">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14:paraId="4929E0A9">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HYPERLINK "https://baike.baidu.com/item/æ¿æè¿å¸¦è´£ä»»" \t "_blank" </w:instrText>
      </w:r>
      <w:r>
        <w:fldChar w:fldCharType="separate"/>
      </w:r>
      <w:r>
        <w:rPr>
          <w:rStyle w:val="37"/>
          <w:rFonts w:hint="eastAsia" w:ascii="宋体" w:hAnsi="宋体" w:cs="宋体"/>
          <w:color w:val="auto"/>
          <w:sz w:val="24"/>
          <w:szCs w:val="24"/>
        </w:rPr>
        <w:t>承担连带责任</w:t>
      </w:r>
      <w:r>
        <w:fldChar w:fldCharType="end"/>
      </w:r>
      <w:r>
        <w:rPr>
          <w:rFonts w:hint="eastAsia" w:ascii="宋体" w:hAnsi="宋体" w:cs="宋体"/>
          <w:kern w:val="0"/>
          <w:sz w:val="24"/>
          <w:szCs w:val="24"/>
        </w:rPr>
        <w:t>。</w:t>
      </w:r>
    </w:p>
    <w:p w14:paraId="238ABC06">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14:paraId="15A004B6">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14:paraId="6A8CA3FE">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76C41120">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14:paraId="6BEEA9F9">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5CD7F1E6">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供应商所投产品如被列入《信息安全产品强制性认证目录》，则该产品应具备中国信息安全认证中心颁发的《</w:t>
      </w:r>
      <w:r>
        <w:fldChar w:fldCharType="begin"/>
      </w:r>
      <w:r>
        <w:instrText xml:space="preserve">HYPERLINK "http://www.cnca.gov.cn/cnca/zwxx/ggxx/images/2010/07/19/A6C32D2A507AC2A38326896013A67542.doc" \t "_blank" </w:instrText>
      </w:r>
      <w:r>
        <w:fldChar w:fldCharType="separate"/>
      </w:r>
      <w:r>
        <w:rPr>
          <w:rStyle w:val="37"/>
          <w:rFonts w:hint="eastAsia" w:ascii="宋体" w:hAnsi="宋体" w:cs="宋体"/>
          <w:color w:val="auto"/>
          <w:sz w:val="24"/>
          <w:szCs w:val="24"/>
        </w:rPr>
        <w:t>中国国家信息安全产品认证证书</w:t>
      </w:r>
      <w:r>
        <w:fldChar w:fldCharType="end"/>
      </w:r>
      <w:r>
        <w:rPr>
          <w:rFonts w:hint="eastAsia" w:ascii="宋体" w:hAnsi="宋体" w:cs="宋体"/>
          <w:kern w:val="0"/>
          <w:sz w:val="24"/>
          <w:szCs w:val="24"/>
        </w:rPr>
        <w:t>》。供应商不能提供超出此目录范畴外的替代品。</w:t>
      </w:r>
    </w:p>
    <w:p w14:paraId="3E6B2A8D">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磋商费用</w:t>
      </w:r>
    </w:p>
    <w:p w14:paraId="5FA7C6C0">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w:t>
      </w:r>
      <w:r>
        <w:rPr>
          <w:rFonts w:hint="eastAsia" w:ascii="宋体" w:hAnsi="宋体" w:cs="宋体"/>
          <w:kern w:val="0"/>
          <w:sz w:val="24"/>
          <w:szCs w:val="24"/>
          <w:lang w:eastAsia="zh-CN"/>
        </w:rPr>
        <w:t>集中采购机构</w:t>
      </w:r>
      <w:r>
        <w:rPr>
          <w:rFonts w:hint="eastAsia" w:ascii="宋体" w:hAnsi="宋体" w:cs="宋体"/>
          <w:kern w:val="0"/>
          <w:sz w:val="24"/>
          <w:szCs w:val="24"/>
        </w:rPr>
        <w:t>在任何情况下均无义务和责任承担这些费用。</w:t>
      </w:r>
    </w:p>
    <w:p w14:paraId="438B42D2">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14:paraId="1A0CCCB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本采购项目需要公开的有关信息，包括采购公告、磋商文件澄清或修改公告、成交公告以及延长响应文件提交截止时间等与采购活动有关的通知，采购人、集中采购机构均将通过在 《河南省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w:t>
      </w:r>
      <w:r>
        <w:rPr>
          <w:rFonts w:hint="eastAsia" w:ascii="宋体" w:hAnsi="宋体" w:cs="宋体"/>
          <w:kern w:val="0"/>
          <w:sz w:val="24"/>
          <w:szCs w:val="24"/>
          <w:lang w:eastAsia="zh-CN"/>
        </w:rPr>
        <w:t>集中采购机构</w:t>
      </w:r>
      <w:r>
        <w:rPr>
          <w:rFonts w:hint="eastAsia" w:ascii="宋体" w:hAnsi="宋体" w:cs="宋体"/>
          <w:kern w:val="0"/>
          <w:sz w:val="24"/>
          <w:szCs w:val="24"/>
        </w:rPr>
        <w:t>在任何情况下均不对此承担任何责任。</w:t>
      </w:r>
    </w:p>
    <w:p w14:paraId="26CA3DD5">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代理费用</w:t>
      </w:r>
    </w:p>
    <w:p w14:paraId="7C5F9634">
      <w:pPr>
        <w:pStyle w:val="39"/>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收取标准：</w:t>
      </w:r>
      <w:r>
        <w:rPr>
          <w:rFonts w:hint="eastAsia" w:ascii="宋体" w:hAnsi="宋体" w:cs="宋体"/>
          <w:kern w:val="0"/>
          <w:sz w:val="24"/>
          <w:szCs w:val="24"/>
          <w:lang w:eastAsia="zh-CN"/>
        </w:rPr>
        <w:t>不</w:t>
      </w:r>
      <w:r>
        <w:rPr>
          <w:rFonts w:hint="eastAsia" w:ascii="宋体" w:hAnsi="宋体" w:cs="宋体"/>
          <w:kern w:val="0"/>
          <w:sz w:val="24"/>
          <w:szCs w:val="24"/>
        </w:rPr>
        <w:t>收取。</w:t>
      </w:r>
    </w:p>
    <w:p w14:paraId="55595F6F">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14:paraId="17B8B3B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1A46381A">
      <w:pPr>
        <w:pStyle w:val="30"/>
        <w:ind w:firstLine="340"/>
      </w:pPr>
    </w:p>
    <w:p w14:paraId="0D3EB62B">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二、磋商文件说明</w:t>
      </w:r>
    </w:p>
    <w:p w14:paraId="76530409">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磋商文件构成</w:t>
      </w:r>
    </w:p>
    <w:p w14:paraId="44315B01">
      <w:pPr>
        <w:pStyle w:val="39"/>
        <w:numPr>
          <w:ilvl w:val="0"/>
          <w:numId w:val="8"/>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14:paraId="21CF45DD">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采购邀请（竞争性磋商公告）</w:t>
      </w:r>
    </w:p>
    <w:p w14:paraId="13D83439">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14:paraId="268A2499">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14:paraId="6F14D752">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14:paraId="0351E69B">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14:paraId="6319A902">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14:paraId="18D47714">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14:paraId="02D833A9">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14:paraId="4EEA9B02">
      <w:pPr>
        <w:pStyle w:val="39"/>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43F1D88D">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D152514">
      <w:pPr>
        <w:numPr>
          <w:ilvl w:val="0"/>
          <w:numId w:val="6"/>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现场考察、磋商前答疑会</w:t>
      </w:r>
    </w:p>
    <w:p w14:paraId="18E86A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14:paraId="150262C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开标前答疑会。供应商如不参加，其风险由供应商自行承担，采购人不承担任何责任。</w:t>
      </w:r>
    </w:p>
    <w:p w14:paraId="39EA4D1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3E361C6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开标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38394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现场考察及参加开标前答疑会所发生的费用及一切责任由供应商自行承担。</w:t>
      </w:r>
    </w:p>
    <w:p w14:paraId="64F37041">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磋商文件的澄清或修改</w:t>
      </w:r>
    </w:p>
    <w:p w14:paraId="3DBF8BA4">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14:paraId="3E60FBDB">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14:paraId="13D3A94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4DA6E50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14:paraId="760D411C">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三、响应文件的编制</w:t>
      </w:r>
    </w:p>
    <w:p w14:paraId="50853A9E">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响应文件的语言及计量单位</w:t>
      </w:r>
    </w:p>
    <w:p w14:paraId="7696C5B1">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 xml:space="preserve">12.1供应商提交的响应文件以及供应商与采购人、 </w:t>
      </w:r>
      <w:r>
        <w:rPr>
          <w:rFonts w:hint="eastAsia" w:ascii="宋体" w:hAnsi="宋体" w:cs="宋体"/>
          <w:kern w:val="0"/>
          <w:sz w:val="24"/>
          <w:szCs w:val="24"/>
          <w:lang w:eastAsia="zh-CN"/>
        </w:rPr>
        <w:t>集中采购机构</w:t>
      </w:r>
      <w:r>
        <w:rPr>
          <w:rFonts w:hint="eastAsia" w:ascii="宋体" w:hAnsi="宋体" w:cs="宋体"/>
          <w:kern w:val="0"/>
          <w:sz w:val="24"/>
          <w:szCs w:val="24"/>
        </w:rPr>
        <w:t>就有关采购事宜的所有来往书面文件均应使用中文。除签名、盖章、专用名称等特殊情形外，以中文以外的文字表述的响应文件视同未提供。</w:t>
      </w:r>
    </w:p>
    <w:p w14:paraId="0A9F8982">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14:paraId="0EF8C79B">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14:paraId="32D10DFB">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14:paraId="405FD393">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14:paraId="3687B8D8">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14:paraId="5CB15D4F">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1EE04BC">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14:paraId="74D3D71E">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14:paraId="42E514C1">
      <w:pPr>
        <w:pStyle w:val="39"/>
        <w:autoSpaceDE w:val="0"/>
        <w:autoSpaceDN w:val="0"/>
        <w:spacing w:line="360" w:lineRule="auto"/>
        <w:ind w:firstLineChars="0"/>
        <w:rPr>
          <w:rFonts w:ascii="宋体" w:hAnsi="宋体" w:cs="宋体"/>
          <w:color w:val="auto"/>
          <w:kern w:val="0"/>
          <w:sz w:val="24"/>
          <w:szCs w:val="24"/>
        </w:rPr>
      </w:pPr>
      <w:r>
        <w:rPr>
          <w:rFonts w:hint="eastAsia" w:ascii="宋体" w:hAnsi="宋体" w:cs="宋体"/>
          <w:color w:val="auto"/>
          <w:kern w:val="0"/>
          <w:sz w:val="24"/>
          <w:szCs w:val="24"/>
        </w:rPr>
        <w:t>13.7最低报价不能做为成交的保证。</w:t>
      </w:r>
    </w:p>
    <w:p w14:paraId="548CB44B">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响应文件有效期</w:t>
      </w:r>
    </w:p>
    <w:p w14:paraId="4F338A9B">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响应。</w:t>
      </w:r>
    </w:p>
    <w:p w14:paraId="628B0CC7">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14:paraId="6535D3D7">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5D3C49A4">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14:paraId="3932AFEE">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响应文件构成</w:t>
      </w:r>
    </w:p>
    <w:p w14:paraId="05F27D40">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14:paraId="5F65918E">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14:paraId="40099953">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15.3响应文件由资格证明材料、符合性证明材料、其它材料等组成。</w:t>
      </w:r>
    </w:p>
    <w:p w14:paraId="7552C2B9">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25A6DD0C">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15.5供应商登录许昌公共资源交易系统下载“许昌响应文件制作系统SEARUN 最新版本”，按磋商文件要求根据所响应段制作电子响应文件。 一个标段对应生成一个文件夹（xxxx项目xx标段）,后缀名为“.file”的文件用于电子响应使用。</w:t>
      </w:r>
    </w:p>
    <w:p w14:paraId="7C67B678">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14:paraId="71527AF7">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响应文件格式</w:t>
      </w:r>
    </w:p>
    <w:p w14:paraId="758FF13B">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84"/>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3E071A3B">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14:paraId="1C42CAF1">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磋商保证金：</w:t>
      </w: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14:paraId="5E54CDB1">
      <w:pPr>
        <w:pStyle w:val="39"/>
        <w:numPr>
          <w:ilvl w:val="0"/>
          <w:numId w:val="6"/>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磋商文件的数量和签署盖章</w:t>
      </w:r>
    </w:p>
    <w:p w14:paraId="7E827793">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14:paraId="0FCCCB6A">
      <w:pPr>
        <w:pStyle w:val="39"/>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14:paraId="6C9E593A">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四、响应文件的提交</w:t>
      </w:r>
    </w:p>
    <w:p w14:paraId="5474E54B">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14:paraId="4A676ACC">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19.1供应商必须在“采购邀请”和“供应商须知前附表”中规定的响应截止时间前，将加密电子响应文件（.file格式）通过《全国公共资源交易平台(河南省</w:t>
      </w:r>
      <w:r>
        <w:rPr>
          <w:rFonts w:ascii="Segoe UI Emoji" w:hAnsi="Segoe UI Emoji" w:cs="Segoe UI Emoji"/>
          <w:kern w:val="0"/>
          <w:sz w:val="24"/>
          <w:szCs w:val="24"/>
        </w:rPr>
        <w:t>▪</w:t>
      </w:r>
      <w:r>
        <w:rPr>
          <w:rFonts w:hint="eastAsia" w:ascii="宋体" w:hAnsi="宋体" w:cs="宋体"/>
          <w:kern w:val="0"/>
          <w:sz w:val="24"/>
          <w:szCs w:val="24"/>
        </w:rPr>
        <w:t>许昌市)》公共资源交易系统成功上传。</w:t>
      </w:r>
    </w:p>
    <w:p w14:paraId="24349EFA">
      <w:pPr>
        <w:autoSpaceDE w:val="0"/>
        <w:autoSpaceDN w:val="0"/>
        <w:spacing w:line="360" w:lineRule="auto"/>
        <w:ind w:left="198" w:firstLine="240" w:firstLineChars="1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14:paraId="2D405FCE">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14:paraId="0E93A862">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14:paraId="07E68896">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14:paraId="5045A55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7812CE0C">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21.2.供应商补充、修改的内容并作为响应文件的组成部分。补充或修改应当按磋商文件要求签署、盖章、提交，并应注明“修改”或“补充”字样。</w:t>
      </w:r>
    </w:p>
    <w:p w14:paraId="27E02D50">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宋体"/>
          <w:kern w:val="0"/>
          <w:sz w:val="24"/>
          <w:szCs w:val="24"/>
        </w:rPr>
        <w:t>21.3.供应商不得在磋商响应</w:t>
      </w:r>
      <w:r>
        <w:rPr>
          <w:rFonts w:hint="eastAsia" w:ascii="宋体" w:hAnsi="宋体" w:cs="仿宋_GB2312"/>
          <w:sz w:val="24"/>
          <w:szCs w:val="24"/>
          <w:lang w:val="zh-CN"/>
        </w:rPr>
        <w:t>有效期内撤销响应文件，否则供应商将承担违背磋商承诺函的责任追究。</w:t>
      </w:r>
    </w:p>
    <w:p w14:paraId="77B96086">
      <w:pPr>
        <w:autoSpaceDE w:val="0"/>
        <w:autoSpaceDN w:val="0"/>
        <w:spacing w:line="360" w:lineRule="auto"/>
      </w:pPr>
      <w:r>
        <w:rPr>
          <w:rFonts w:hint="eastAsia" w:ascii="宋体" w:hAnsi="宋体" w:cs="宋体"/>
          <w:b/>
          <w:kern w:val="0"/>
          <w:sz w:val="24"/>
          <w:szCs w:val="24"/>
        </w:rPr>
        <w:t>除供应商须知前附表另有规定外，供应商所提交的电子响应文件不予退还。</w:t>
      </w:r>
    </w:p>
    <w:p w14:paraId="00DEDAC2">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五、响应文件开启和磋商</w:t>
      </w:r>
    </w:p>
    <w:p w14:paraId="20339E4B">
      <w:pPr>
        <w:pStyle w:val="39"/>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14:paraId="601F65DA">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22.1 采购人将按磋商文件规定的磋商响应截止时间和地点解密电子响应文件。由集中采购机构主持，供应商无须到现场。</w:t>
      </w:r>
    </w:p>
    <w:p w14:paraId="256DFBCE">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磋商响应截止时间，由集中采购机构开通远程不见面开标大厅及开启“文字互动”等功能；供应商、集中采购机构进行电子响应文件的解密。解密后供应商选择功能栏“开标记录”按钮可查看供应商名称、修改和撤回响应的通知（如有的话）和磋商文件规定的需要宣布的其他内容。</w:t>
      </w:r>
    </w:p>
    <w:p w14:paraId="5DD394BA">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 电子响应文件的解密：全流程电子化交易项目电子响应文件采用双重加密。解密需分标段进行两次解密。</w:t>
      </w:r>
    </w:p>
    <w:p w14:paraId="3404328B">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22.2.1.1 供应商解密：供应商使用本单位CA数字证书进行远程解密。</w:t>
      </w:r>
    </w:p>
    <w:p w14:paraId="1AE48109">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22.2.1.2 集中采购机构解密：集中采购机构按电子响应文件到达交易系统的先后顺序，使用本单位CA数字证书进行再次解密。</w:t>
      </w:r>
    </w:p>
    <w:p w14:paraId="591E58C1">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22.2.1.3 供应商未在规定时间内解密或因供应商原因解密失败的，其响应文件将被拒绝。</w:t>
      </w:r>
    </w:p>
    <w:p w14:paraId="2DB73D14">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22.3 供应商不足3家的，本项目磋商活动终止。（如符合《《政府采购非招标采购方式管理办法》》（财政部令第74号）第二十七条第二款中的情形的，供应商最低数量可以为两家）</w:t>
      </w:r>
    </w:p>
    <w:p w14:paraId="387F44C9">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22.4 响应文件解密过程由集中采购机构负责记录。</w:t>
      </w:r>
    </w:p>
    <w:p w14:paraId="0A70B816">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22.5 供应商对解密过程和记录有疑义，以及认为采购人、集中采购机构相关工作人员有需要回避的情形的，应当场提出询问或者回避申请。采购人、集中采购机构对供应商提出的询问或者回避申请应当及时处理。</w:t>
      </w:r>
    </w:p>
    <w:p w14:paraId="700BEC9F">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22.6 响应文件解密活动结束时，供应商应在《开标记录表》上进行电子签章。供应商未签章的，视同认可解密结果。</w:t>
      </w:r>
    </w:p>
    <w:p w14:paraId="463091D8">
      <w:pPr>
        <w:pStyle w:val="39"/>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14:paraId="52649B05">
      <w:pPr>
        <w:pStyle w:val="39"/>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14:paraId="7A9CE1A3">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14:paraId="589A40EA">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14:paraId="790B544D">
      <w:pPr>
        <w:pStyle w:val="39"/>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14:paraId="0490B357">
      <w:pPr>
        <w:pStyle w:val="39"/>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14:paraId="44B40B8A">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参加采购活动前三年内,与供应商存在劳动关系,或者担任过供应商的董事、监事,或者是供应商的控股股东或实际控制人；</w:t>
      </w:r>
    </w:p>
    <w:p w14:paraId="4D40AAF5">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14:paraId="4BAC6E9A">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14:paraId="45A20182">
      <w:pPr>
        <w:pStyle w:val="39"/>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w:t>
      </w:r>
      <w:r>
        <w:rPr>
          <w:rFonts w:hint="eastAsia" w:ascii="宋体" w:hAnsi="宋体" w:cs="宋体"/>
          <w:kern w:val="0"/>
          <w:sz w:val="24"/>
          <w:szCs w:val="24"/>
          <w:lang w:eastAsia="zh-CN"/>
        </w:rPr>
        <w:t>集中采购机构</w:t>
      </w:r>
      <w:r>
        <w:rPr>
          <w:rFonts w:hint="eastAsia" w:ascii="宋体" w:hAnsi="宋体" w:cs="宋体"/>
          <w:kern w:val="0"/>
          <w:sz w:val="24"/>
          <w:szCs w:val="24"/>
        </w:rPr>
        <w:t>发现评审专家与参加采购活动的供应商有利害关系的,应当要求其回避。</w:t>
      </w:r>
    </w:p>
    <w:p w14:paraId="53B727A1">
      <w:pPr>
        <w:pStyle w:val="39"/>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23.4采购人不得担任磋商小组组长。</w:t>
      </w:r>
    </w:p>
    <w:p w14:paraId="654B95F8">
      <w:pPr>
        <w:pStyle w:val="39"/>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14:paraId="60FAD5C2">
      <w:pPr>
        <w:pStyle w:val="39"/>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14:paraId="17AD75F2">
      <w:pPr>
        <w:pStyle w:val="39"/>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14:paraId="510EECB9">
      <w:pPr>
        <w:pStyle w:val="39"/>
        <w:autoSpaceDE w:val="0"/>
        <w:autoSpaceDN w:val="0"/>
        <w:spacing w:line="360" w:lineRule="auto"/>
        <w:ind w:firstLine="482"/>
        <w:contextualSpacing/>
        <w:rPr>
          <w:rFonts w:ascii="宋体" w:hAnsi="宋体" w:cs="宋体"/>
          <w:kern w:val="0"/>
          <w:sz w:val="24"/>
          <w:szCs w:val="24"/>
        </w:rPr>
      </w:pPr>
      <w:r>
        <w:rPr>
          <w:rFonts w:hint="eastAsia" w:ascii="宋体" w:hAnsi="宋体" w:cs="宋体"/>
          <w:b/>
          <w:kern w:val="0"/>
          <w:sz w:val="24"/>
          <w:szCs w:val="24"/>
        </w:rPr>
        <w:t>本项目具体资格审查详见（第六章 对响应文件审查与评审）</w:t>
      </w:r>
      <w:r>
        <w:rPr>
          <w:rFonts w:hint="eastAsia" w:ascii="宋体" w:hAnsi="宋体" w:cs="宋体"/>
          <w:kern w:val="0"/>
          <w:sz w:val="24"/>
          <w:szCs w:val="24"/>
        </w:rPr>
        <w:t>。</w:t>
      </w:r>
    </w:p>
    <w:p w14:paraId="3C027C2D">
      <w:pPr>
        <w:pStyle w:val="39"/>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r>
        <w:rPr>
          <w:rFonts w:hint="eastAsia" w:ascii="宋体" w:hAnsi="宋体" w:cs="宋体"/>
          <w:sz w:val="24"/>
          <w:szCs w:val="24"/>
        </w:rPr>
        <w:t>依据磋商文件的规定，从响应文件的有效性、完整性和对磋商文件的响应程度进行审查，以确定是否对磋商文件的全部实质性要求作出响应。</w:t>
      </w:r>
    </w:p>
    <w:p w14:paraId="276ADB2D">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27.响应文件的澄清</w:t>
      </w:r>
    </w:p>
    <w:p w14:paraId="31E9C54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27.1 对于响应文件中含义不明确、同类问题表述不一致或者有明显文字和计算错误的内容，磋商小组应当以书面形式要求供应商作出必要的澄清、说明或者补正。</w:t>
      </w:r>
    </w:p>
    <w:p w14:paraId="17E73FAA">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 供应商的澄清、说明或者补正应当采用书面形式，并加盖公章，或者由法定代表人或其授权的代表签字。供应商的澄清、说明或者补正不得超出响应文件的范围或者改变响应文件的实质性内容。</w:t>
      </w:r>
    </w:p>
    <w:p w14:paraId="237E8C40">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27.3 供应商的澄清文件是其响应文件的组成部分。</w:t>
      </w:r>
    </w:p>
    <w:p w14:paraId="163D4BAA">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28.响应文件报价出现前后不一致的修正</w:t>
      </w:r>
    </w:p>
    <w:p w14:paraId="5F06FF84">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（1）响应文件中开标一览表(报价表)内容与响应文件中相应内容不一致的，以开标一览表(报价表)为准；</w:t>
      </w:r>
    </w:p>
    <w:p w14:paraId="583AE3AA">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（2）大写金额和小写金额不一致的，以大写金额为准；</w:t>
      </w:r>
    </w:p>
    <w:p w14:paraId="3297536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14:paraId="065F746C">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总价金额与按单价汇总金额不一致的，以单价金额计算结果为准。同时出现两种以上不一致的，按照前款规定的顺序修正。修正后的报价按照“供应商须知”</w:t>
      </w:r>
    </w:p>
    <w:p w14:paraId="076C66B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27.2规定经供应商确认后产生约束力，供应商不确认的，其响应无效。</w:t>
      </w:r>
    </w:p>
    <w:p w14:paraId="315CFE06">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29.响应文件的评审与评价</w:t>
      </w:r>
    </w:p>
    <w:p w14:paraId="7AC5911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14:paraId="49A6115D">
      <w:pPr>
        <w:autoSpaceDE w:val="0"/>
        <w:autoSpaceDN w:val="0"/>
        <w:spacing w:line="360" w:lineRule="auto"/>
        <w:rPr>
          <w:rFonts w:ascii="宋体" w:hAnsi="宋体" w:cs="宋体"/>
          <w:kern w:val="0"/>
          <w:sz w:val="24"/>
        </w:rPr>
      </w:pPr>
      <w:r>
        <w:rPr>
          <w:rFonts w:hint="eastAsia" w:ascii="宋体" w:hAnsi="宋体" w:cs="宋体"/>
          <w:b/>
          <w:kern w:val="0"/>
          <w:sz w:val="24"/>
          <w:szCs w:val="24"/>
        </w:rPr>
        <w:t>30.评</w:t>
      </w:r>
      <w:r>
        <w:rPr>
          <w:rFonts w:hint="eastAsia" w:ascii="宋体" w:hAnsi="宋体" w:cs="宋体"/>
          <w:b/>
          <w:bCs/>
          <w:kern w:val="0"/>
          <w:sz w:val="24"/>
        </w:rPr>
        <w:t>标方法、评审标准</w:t>
      </w:r>
    </w:p>
    <w:p w14:paraId="116754E8">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30.1评标方法为综合评分法。</w:t>
      </w:r>
    </w:p>
    <w:p w14:paraId="57C8A538">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14:paraId="03C101A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30.2</w:t>
      </w:r>
      <w:r>
        <w:rPr>
          <w:rFonts w:hint="eastAsia" w:ascii="宋体" w:hAnsi="宋体" w:cs="宋体"/>
          <w:kern w:val="0"/>
          <w:sz w:val="24"/>
          <w:lang w:val="en-US" w:eastAsia="zh-CN"/>
        </w:rPr>
        <w:t xml:space="preserve"> </w:t>
      </w:r>
      <w:r>
        <w:rPr>
          <w:rFonts w:hint="eastAsia" w:ascii="宋体" w:hAnsi="宋体" w:cs="宋体"/>
          <w:kern w:val="0"/>
          <w:sz w:val="24"/>
        </w:rPr>
        <w:t>价格分</w:t>
      </w:r>
    </w:p>
    <w:p w14:paraId="209B5B0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（1）价格分采用低价优先法计算，即满足磋商文件要求且最后报价最低的供应商的价格为磋商基准价，其价格分为满分。</w:t>
      </w:r>
    </w:p>
    <w:p w14:paraId="7206A60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（2）评审过程中，不得去掉最后报价中的最高报价和最低报价。</w:t>
      </w:r>
    </w:p>
    <w:p w14:paraId="49FA012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（3）因落实政府采购政策进行价格调整的，以调整后的价格计算磋商基准价和磋商报价。</w:t>
      </w:r>
    </w:p>
    <w:p w14:paraId="14250BB7">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30.3 本次磋商具体磋商方法、磋商标准见（第六章 对响应文件审查与评审）。</w:t>
      </w:r>
    </w:p>
    <w:p w14:paraId="49282EC6">
      <w:pPr>
        <w:pStyle w:val="30"/>
        <w:ind w:firstLine="0" w:firstLineChars="0"/>
        <w:rPr>
          <w:rFonts w:hAnsi="宋体" w:cs="宋体"/>
          <w:b/>
          <w:bCs/>
          <w:sz w:val="24"/>
          <w:szCs w:val="24"/>
        </w:rPr>
      </w:pPr>
      <w:r>
        <w:rPr>
          <w:rFonts w:hint="eastAsia" w:hAnsi="宋体" w:cs="宋体"/>
          <w:b/>
          <w:bCs/>
          <w:sz w:val="24"/>
          <w:szCs w:val="24"/>
        </w:rPr>
        <w:t>31.磋商</w:t>
      </w:r>
    </w:p>
    <w:p w14:paraId="4E1EE90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1 磋商小组与通过符合性审查合格的响应文件，即实质性响应磋商文件的供应商分别进行磋商。 </w:t>
      </w:r>
    </w:p>
    <w:p w14:paraId="0A5E1E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2 磋商小组所有成员应当集中与单一供应商分别进行磋商，并给予所有参加磋商的供应商平等的磋商机会。 </w:t>
      </w:r>
    </w:p>
    <w:p w14:paraId="2062461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3 在磋商中，磋商的任何一方不得透露与磋商有关的其他供应商的技术资料、价格和其他信息。 </w:t>
      </w:r>
    </w:p>
    <w:p w14:paraId="136FE8DC">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7F8E932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5 磋商文件能够详细列明采购标的的技术、服务要求的，磋商结束后，磋商小组应当要求所有实质性响应的供应商在规定时间内提交最后报价，提交最后报价的供应商不得少于3家。 </w:t>
      </w:r>
    </w:p>
    <w:p w14:paraId="7D0056D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F4E44E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7 如磋商中出现符合《财政部关于政府采购竞争性磋商采购方式管理暂行办法有关问题的补充通知》（财库〔2015〕124号）中的情形，则按财政部通知要求执行。</w:t>
      </w:r>
    </w:p>
    <w:p w14:paraId="495F1A98">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8 最后报价是供应商响应文件的有效组成部分。符合《政府采购竞争性磋商采购方式管理暂行办法》【（财库2014）214号】第三条第四项情形的，提交最后报价的供应商可以为2家 。</w:t>
      </w:r>
    </w:p>
    <w:p w14:paraId="4AEAD64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31. 9 已提交响应文件的供应商，在提交最后报价之前，可以根据磋商情况退出磋商。 </w:t>
      </w:r>
    </w:p>
    <w:p w14:paraId="7458F27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31. 10 按照《关于推进全流程电子化交易和在线监管工作有关问题的通知》（许公管办</w:t>
      </w:r>
      <w:r>
        <w:rPr>
          <w:rFonts w:ascii="宋体" w:hAnsi="宋体" w:cs="宋体"/>
          <w:kern w:val="0"/>
          <w:sz w:val="24"/>
          <w:szCs w:val="24"/>
        </w:rPr>
        <w:t>[2019]3</w:t>
      </w:r>
      <w:r>
        <w:rPr>
          <w:rFonts w:hint="eastAsia" w:ascii="宋体" w:hAnsi="宋体" w:cs="宋体"/>
          <w:kern w:val="0"/>
          <w:sz w:val="24"/>
          <w:szCs w:val="24"/>
        </w:rPr>
        <w:t xml:space="preserve">号）规定，评审专家应严格按照要求查看“硬件特征码相”关信息并进行评审。 </w:t>
      </w:r>
    </w:p>
    <w:p w14:paraId="545175F7">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32.推荐成交候选人</w:t>
      </w:r>
    </w:p>
    <w:p w14:paraId="546E01BC">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14:paraId="7895D17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167D0C">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33.保密</w:t>
      </w:r>
    </w:p>
    <w:p w14:paraId="4E36547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33.1评审专家应当遵守评审工作纪律，不得泄露评审文件、评审情况和评审中获悉的商业秘密。</w:t>
      </w:r>
    </w:p>
    <w:p w14:paraId="621132F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33.2 采购人、集中采购机构应当采取必要措施，保证评标在严格保密的情况下进行。有关人员对评标情况以及在评标过程中获悉的国家秘密、商业秘密负有保密责任。</w:t>
      </w:r>
    </w:p>
    <w:p w14:paraId="5CA5A37E">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六、定标和授予合同</w:t>
      </w:r>
    </w:p>
    <w:p w14:paraId="5954EE55">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34.确定成交供应商</w:t>
      </w:r>
    </w:p>
    <w:p w14:paraId="3D1EA9C7">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34.1采购人应当自收到评标报告之日起5个工作日内，在评标报告确定的成交候选人名单中按顺序确定成交人。成交候选人并列的，由采购人采取随机抽取的方式确定。</w:t>
      </w:r>
    </w:p>
    <w:p w14:paraId="6AB17F22">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34.2采购人在收到评标报告5个工作日内未按评标报告推荐的成交候选人顺序确定成交人，又不能说明合法理由的，视同按评标报告推荐的顺序确定排名第一的成交候选人为成交人。</w:t>
      </w:r>
    </w:p>
    <w:p w14:paraId="7035B263">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35.成交公告、发出成交通知书</w:t>
      </w:r>
    </w:p>
    <w:p w14:paraId="7F58FD61">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35.1采购人确认成交人后，采购人在公告中标结果和《中小企业声明函》（如有）的同时，向成交人发出成交通知书。</w:t>
      </w:r>
    </w:p>
    <w:p w14:paraId="7B1A581E">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35.2成交通知书发出后，采购人不得违法改变成交结果，成交人无正当理由不得放弃成交。</w:t>
      </w:r>
    </w:p>
    <w:p w14:paraId="033A0363">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35.3成交供应商在接到成交通知时，须向</w:t>
      </w:r>
      <w:r>
        <w:rPr>
          <w:rFonts w:hint="eastAsia" w:ascii="宋体" w:hAnsi="宋体" w:cs="宋体"/>
          <w:kern w:val="0"/>
          <w:sz w:val="24"/>
          <w:szCs w:val="24"/>
          <w:lang w:eastAsia="zh-CN"/>
        </w:rPr>
        <w:t>集中采购机构电子邮箱：</w:t>
      </w:r>
      <w:r>
        <w:rPr>
          <w:rFonts w:hint="eastAsia" w:ascii="宋体" w:hAnsi="宋体" w:cs="宋体"/>
          <w:kern w:val="0"/>
          <w:sz w:val="24"/>
          <w:szCs w:val="24"/>
          <w:lang w:eastAsia="zh-CN"/>
        </w:rPr>
        <w:fldChar w:fldCharType="begin"/>
      </w:r>
      <w:r>
        <w:rPr>
          <w:rFonts w:hint="eastAsia" w:ascii="宋体" w:hAnsi="宋体" w:cs="宋体"/>
          <w:kern w:val="0"/>
          <w:sz w:val="24"/>
          <w:szCs w:val="24"/>
          <w:lang w:eastAsia="zh-CN"/>
        </w:rPr>
        <w:instrText xml:space="preserve"> HYPERLINK "mailto:cgb6189379@163.com" </w:instrText>
      </w:r>
      <w:r>
        <w:rPr>
          <w:rFonts w:hint="eastAsia" w:ascii="宋体" w:hAnsi="宋体" w:cs="宋体"/>
          <w:kern w:val="0"/>
          <w:sz w:val="24"/>
          <w:szCs w:val="24"/>
          <w:lang w:eastAsia="zh-CN"/>
        </w:rPr>
        <w:fldChar w:fldCharType="separate"/>
      </w:r>
      <w:r>
        <w:rPr>
          <w:rStyle w:val="37"/>
          <w:rFonts w:hint="eastAsia" w:ascii="宋体" w:hAnsi="宋体" w:cs="宋体"/>
          <w:kern w:val="0"/>
          <w:sz w:val="24"/>
          <w:szCs w:val="24"/>
          <w:lang w:eastAsia="zh-CN"/>
        </w:rPr>
        <w:t>cgb6189379@163.com</w:t>
      </w:r>
      <w:r>
        <w:rPr>
          <w:rFonts w:hint="eastAsia" w:ascii="宋体" w:hAnsi="宋体" w:cs="宋体"/>
          <w:kern w:val="0"/>
          <w:sz w:val="24"/>
          <w:szCs w:val="24"/>
          <w:lang w:eastAsia="zh-CN"/>
        </w:rPr>
        <w:fldChar w:fldCharType="end"/>
      </w:r>
      <w:r>
        <w:rPr>
          <w:rFonts w:hint="eastAsia" w:ascii="宋体" w:hAnsi="宋体" w:cs="宋体"/>
          <w:kern w:val="0"/>
          <w:sz w:val="24"/>
          <w:szCs w:val="24"/>
          <w:lang w:val="en-US" w:eastAsia="zh-CN"/>
        </w:rPr>
        <w:t xml:space="preserve"> </w:t>
      </w:r>
      <w:r>
        <w:rPr>
          <w:rFonts w:hint="eastAsia" w:ascii="宋体" w:hAnsi="宋体" w:cs="宋体"/>
          <w:kern w:val="0"/>
          <w:sz w:val="24"/>
          <w:szCs w:val="24"/>
        </w:rPr>
        <w:t>发送投标报价及分项报价一览表（包含主要成交标的的名称、规格型号、数量、单价、服务要求等）电子文档，并同时通知</w:t>
      </w:r>
      <w:r>
        <w:rPr>
          <w:rFonts w:hint="eastAsia" w:ascii="宋体" w:hAnsi="宋体" w:cs="宋体"/>
          <w:kern w:val="0"/>
          <w:sz w:val="24"/>
          <w:szCs w:val="24"/>
          <w:lang w:eastAsia="zh-CN"/>
        </w:rPr>
        <w:t>集中采购机构</w:t>
      </w:r>
      <w:r>
        <w:rPr>
          <w:rFonts w:hint="eastAsia" w:ascii="宋体" w:hAnsi="宋体" w:cs="宋体"/>
          <w:kern w:val="0"/>
          <w:sz w:val="24"/>
          <w:szCs w:val="24"/>
        </w:rPr>
        <w:t>联系人。</w:t>
      </w:r>
    </w:p>
    <w:p w14:paraId="2968E81D">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36.质疑提出与答复</w:t>
      </w:r>
    </w:p>
    <w:p w14:paraId="6DC5724D">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36.1供应商认为磋商文件、采购过程和成交结果使自己的权益受到损害的，可以按照《政府采购质疑和投诉办法》（财政部令第94号）提出质疑。提出质疑的供应商应当是参与本项目采购活动的供应商。</w:t>
      </w:r>
    </w:p>
    <w:p w14:paraId="1C80C1D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w:t>
      </w:r>
      <w:r>
        <w:rPr>
          <w:rFonts w:hint="eastAsia" w:ascii="宋体" w:hAnsi="宋体" w:cs="宋体"/>
          <w:kern w:val="0"/>
          <w:sz w:val="24"/>
          <w:szCs w:val="24"/>
          <w:lang w:eastAsia="zh-CN"/>
        </w:rPr>
        <w:t>集中采购机构</w:t>
      </w:r>
      <w:r>
        <w:rPr>
          <w:rFonts w:hint="eastAsia" w:ascii="宋体" w:hAnsi="宋体" w:cs="宋体"/>
          <w:kern w:val="0"/>
          <w:sz w:val="24"/>
          <w:szCs w:val="24"/>
        </w:rPr>
        <w:t>联系人查看，并同时将符合《政府采购质疑和投诉办法》第十二条规定的纸质质疑函和必要的证明材料一式两份送采购单位，如未提出视为全面接受；</w:t>
      </w:r>
    </w:p>
    <w:p w14:paraId="0BBD66FB">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（2）对采购过程提出质疑的，为各采购程序环节结束之日起七个工作日内，以书面形式向采购人和集中采购机构一次性提出；</w:t>
      </w:r>
    </w:p>
    <w:p w14:paraId="7B710CB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（3）对成交结果提出质疑的，为成交结果公告期限届满之日起七个工作日内，以书面形式向采购人和集中采购机构一次性提出。</w:t>
      </w:r>
    </w:p>
    <w:p w14:paraId="2D59F9F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36.2采购人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56199F9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对磋商文件提出的质疑，依法通过澄清或者修改可以继续开展采购活动的，澄清或者修改磋商文件后继续开展采购活动；否则应当修改磋商文件后重新开展采购活动。</w:t>
      </w:r>
    </w:p>
    <w:p w14:paraId="0530D95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07C49F4A">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37.签订合同</w:t>
      </w:r>
    </w:p>
    <w:p w14:paraId="01B43A74">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14:paraId="0B64C15A">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38.履约担保</w:t>
      </w:r>
    </w:p>
    <w:p w14:paraId="1672EC6B">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按照《许昌市财政局关于加大政府采购支持中小企业力度有关事项的通知》(许财购【2022】5号）文的要求，不收取履约保证金。</w:t>
      </w:r>
    </w:p>
    <w:p w14:paraId="7B9A5E70">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39.政府采购合同融资</w:t>
      </w:r>
    </w:p>
    <w:p w14:paraId="4876F43F">
      <w:pPr>
        <w:autoSpaceDE w:val="0"/>
        <w:autoSpaceDN w:val="0"/>
        <w:spacing w:line="360" w:lineRule="auto"/>
        <w:rPr>
          <w:rFonts w:ascii="宋体" w:hAnsi="宋体" w:cs="宋体"/>
          <w:kern w:val="0"/>
          <w:sz w:val="24"/>
        </w:rPr>
      </w:pPr>
      <w:r>
        <w:rPr>
          <w:rFonts w:hint="eastAsia" w:ascii="宋体" w:hAnsi="宋体" w:cs="宋体"/>
          <w:kern w:val="0"/>
          <w:sz w:val="24"/>
        </w:rPr>
        <w:t>39.1 缓解中小企业融资难题</w:t>
      </w:r>
    </w:p>
    <w:p w14:paraId="1E20416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F10163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39.2 合作金融机构（排名不分先后）</w:t>
      </w:r>
    </w:p>
    <w:p w14:paraId="06D55D08">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14:paraId="77C1A2F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14:paraId="44E86C8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14:paraId="1BE65BA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14:paraId="017E53E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14:paraId="7A2B9E0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14:paraId="3E32B01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14:paraId="73C868D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14:paraId="39BB4AC3">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14:paraId="36C11609">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14:paraId="240D0418">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14:paraId="675C4DA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14:paraId="3979369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14:paraId="3A4F939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14:paraId="59CBD6C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14:paraId="4F712FC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14:paraId="67F4F0D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14:paraId="5A07406D">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14:paraId="60EFFA1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14:paraId="160A3329">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14:paraId="3AEEED7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14:paraId="47B747A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14:paraId="0881AF27">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14:paraId="0E64311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14:paraId="4B0EF0B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14:paraId="188F43F8">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39.3 “许昌市政府采购合同融资金融产品推介名录”链接</w:t>
      </w:r>
    </w:p>
    <w:p w14:paraId="26F6A68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http://xuchang.hngp.gov.cn/xuchang/content?infoId=1606365368231095&amp;channelCode=H711001</w:t>
      </w:r>
    </w:p>
    <w:p w14:paraId="534D4498">
      <w:pPr>
        <w:autoSpaceDE w:val="0"/>
        <w:autoSpaceDN w:val="0"/>
        <w:spacing w:line="360" w:lineRule="auto"/>
        <w:jc w:val="center"/>
        <w:rPr>
          <w:rFonts w:ascii="宋体" w:cs="宋体"/>
          <w:b/>
          <w:kern w:val="0"/>
          <w:sz w:val="36"/>
          <w:szCs w:val="36"/>
        </w:rPr>
      </w:pPr>
      <w:r>
        <w:rPr>
          <w:rFonts w:hint="eastAsia" w:ascii="宋体" w:hAnsi="宋体" w:cs="宋体"/>
          <w:b/>
          <w:kern w:val="0"/>
          <w:sz w:val="32"/>
          <w:szCs w:val="32"/>
        </w:rPr>
        <w:br w:type="page"/>
      </w:r>
      <w:r>
        <w:rPr>
          <w:rFonts w:hint="eastAsia" w:ascii="宋体" w:hAnsi="宋体" w:cs="宋体"/>
          <w:b/>
          <w:kern w:val="0"/>
          <w:sz w:val="32"/>
          <w:szCs w:val="32"/>
        </w:rPr>
        <w:t>第五章 政府采购政策功能</w:t>
      </w:r>
    </w:p>
    <w:p w14:paraId="15D0867E">
      <w:pPr>
        <w:adjustRightInd w:val="0"/>
        <w:snapToGrid w:val="0"/>
        <w:spacing w:line="360" w:lineRule="auto"/>
        <w:ind w:firstLine="484" w:firstLineChars="200"/>
        <w:rPr>
          <w:rFonts w:ascii="宋体" w:hAnsi="宋体" w:cs="宋体"/>
          <w:sz w:val="24"/>
          <w:szCs w:val="24"/>
        </w:rPr>
      </w:pPr>
      <w:r>
        <w:rPr>
          <w:rFonts w:hint="eastAsia" w:ascii="宋体" w:hAnsi="宋体" w:cs="宋体"/>
          <w:spacing w:val="1"/>
          <w:sz w:val="24"/>
          <w:szCs w:val="24"/>
        </w:rPr>
        <w:t>根据《中华人民共和国政府采</w:t>
      </w:r>
      <w:r>
        <w:rPr>
          <w:rFonts w:hint="eastAsia" w:ascii="宋体" w:hAnsi="宋体" w:cs="宋体"/>
          <w:sz w:val="24"/>
          <w:szCs w:val="24"/>
        </w:rPr>
        <w:t xml:space="preserve">购法》、《中华人民共和国政府采购法实施条例》、《政府采购货 </w:t>
      </w:r>
      <w:r>
        <w:rPr>
          <w:rFonts w:hint="eastAsia" w:ascii="宋体" w:hAnsi="宋体" w:cs="宋体"/>
          <w:spacing w:val="20"/>
          <w:sz w:val="24"/>
          <w:szCs w:val="24"/>
        </w:rPr>
        <w:t>物</w:t>
      </w:r>
      <w:r>
        <w:rPr>
          <w:rFonts w:hint="eastAsia" w:ascii="宋体" w:hAnsi="宋体" w:cs="宋体"/>
          <w:spacing w:val="13"/>
          <w:sz w:val="24"/>
          <w:szCs w:val="24"/>
        </w:rPr>
        <w:t>和</w:t>
      </w:r>
      <w:r>
        <w:rPr>
          <w:rFonts w:hint="eastAsia" w:ascii="宋体" w:hAnsi="宋体" w:cs="宋体"/>
          <w:spacing w:val="10"/>
          <w:sz w:val="24"/>
          <w:szCs w:val="24"/>
        </w:rPr>
        <w:t>服务招标投标管理办法》等规定，政府采购项目应落实节约能源、保护环境、促进中小企业</w:t>
      </w:r>
      <w:r>
        <w:rPr>
          <w:rFonts w:hint="eastAsia" w:ascii="宋体" w:hAnsi="宋体" w:cs="宋体"/>
          <w:spacing w:val="15"/>
          <w:sz w:val="24"/>
          <w:szCs w:val="24"/>
        </w:rPr>
        <w:t>发</w:t>
      </w:r>
      <w:r>
        <w:rPr>
          <w:rFonts w:hint="eastAsia" w:ascii="宋体" w:hAnsi="宋体" w:cs="宋体"/>
          <w:spacing w:val="9"/>
          <w:sz w:val="24"/>
          <w:szCs w:val="24"/>
        </w:rPr>
        <w:t>展、支持监狱企业发展、促进残疾人就业等政府采购政策。</w:t>
      </w:r>
    </w:p>
    <w:p w14:paraId="39B4F3E3">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position w:val="2"/>
          <w:sz w:val="24"/>
          <w:szCs w:val="24"/>
        </w:rPr>
        <w:t>一</w:t>
      </w:r>
      <w:r>
        <w:rPr>
          <w:rFonts w:hint="eastAsia" w:ascii="宋体" w:hAnsi="宋体" w:cs="宋体"/>
          <w:spacing w:val="9"/>
          <w:position w:val="2"/>
          <w:sz w:val="24"/>
          <w:szCs w:val="24"/>
        </w:rPr>
        <w:t>、节约能源、保护环境</w:t>
      </w:r>
    </w:p>
    <w:p w14:paraId="12881108">
      <w:pPr>
        <w:adjustRightInd w:val="0"/>
        <w:snapToGrid w:val="0"/>
        <w:spacing w:line="360" w:lineRule="auto"/>
        <w:ind w:firstLine="560" w:firstLineChars="200"/>
        <w:rPr>
          <w:rFonts w:ascii="宋体" w:hAnsi="宋体" w:cs="宋体"/>
          <w:sz w:val="24"/>
          <w:szCs w:val="24"/>
        </w:rPr>
      </w:pPr>
      <w:r>
        <w:rPr>
          <w:rFonts w:hint="eastAsia" w:ascii="宋体" w:hAnsi="宋体" w:cs="宋体"/>
          <w:spacing w:val="20"/>
          <w:sz w:val="24"/>
          <w:szCs w:val="24"/>
        </w:rPr>
        <w:t>按</w:t>
      </w:r>
      <w:r>
        <w:rPr>
          <w:rFonts w:hint="eastAsia" w:ascii="宋体" w:hAnsi="宋体" w:cs="宋体"/>
          <w:spacing w:val="11"/>
          <w:sz w:val="24"/>
          <w:szCs w:val="24"/>
        </w:rPr>
        <w:t>照</w:t>
      </w:r>
      <w:r>
        <w:rPr>
          <w:rFonts w:hint="eastAsia" w:ascii="宋体" w:hAnsi="宋体" w:cs="宋体"/>
          <w:spacing w:val="10"/>
          <w:sz w:val="24"/>
          <w:szCs w:val="24"/>
        </w:rPr>
        <w:t>《财政部、发展改革委、生态环境部、市场监管总局关于调整优化节能产品、环境标志</w:t>
      </w:r>
      <w:r>
        <w:rPr>
          <w:rFonts w:hint="eastAsia" w:ascii="宋体" w:hAnsi="宋体" w:cs="宋体"/>
          <w:spacing w:val="11"/>
          <w:sz w:val="24"/>
          <w:szCs w:val="24"/>
        </w:rPr>
        <w:t>产</w:t>
      </w:r>
      <w:r>
        <w:rPr>
          <w:rFonts w:hint="eastAsia" w:ascii="宋体" w:hAnsi="宋体" w:cs="宋体"/>
          <w:spacing w:val="7"/>
          <w:sz w:val="24"/>
          <w:szCs w:val="24"/>
        </w:rPr>
        <w:t>品政府采购执行机制的通知》(财库〔2019〕9 号) 和财政部、生态环境部《关于印发环境标志</w:t>
      </w:r>
      <w:r>
        <w:rPr>
          <w:rFonts w:hint="eastAsia" w:ascii="宋体" w:hAnsi="宋体" w:cs="宋体"/>
          <w:spacing w:val="9"/>
          <w:sz w:val="24"/>
          <w:szCs w:val="24"/>
        </w:rPr>
        <w:t>产品政府采购品目清单的通知》(财库[2019]18 号) 以及财政部、发展改革委《关于印发节能</w:t>
      </w:r>
      <w:r>
        <w:rPr>
          <w:rFonts w:hint="eastAsia" w:ascii="宋体" w:hAnsi="宋体" w:cs="宋体"/>
          <w:spacing w:val="8"/>
          <w:sz w:val="24"/>
          <w:szCs w:val="24"/>
        </w:rPr>
        <w:t>产</w:t>
      </w:r>
      <w:r>
        <w:rPr>
          <w:rFonts w:hint="eastAsia" w:ascii="宋体" w:hAnsi="宋体" w:cs="宋体"/>
          <w:spacing w:val="7"/>
          <w:sz w:val="24"/>
          <w:szCs w:val="24"/>
        </w:rPr>
        <w:t>品政府采购品目清单的通知》(财库[2019]19 号)，采购政府强制采购产品的，该产品必须具有</w:t>
      </w:r>
      <w:r>
        <w:rPr>
          <w:rFonts w:hint="eastAsia" w:ascii="宋体" w:hAnsi="宋体" w:cs="宋体"/>
          <w:spacing w:val="4"/>
          <w:sz w:val="24"/>
          <w:szCs w:val="24"/>
        </w:rPr>
        <w:t>国</w:t>
      </w:r>
      <w:r>
        <w:rPr>
          <w:rFonts w:hint="eastAsia" w:ascii="宋体" w:hAnsi="宋体" w:cs="宋体"/>
          <w:spacing w:val="20"/>
          <w:sz w:val="24"/>
          <w:szCs w:val="24"/>
        </w:rPr>
        <w:t>家</w:t>
      </w:r>
      <w:r>
        <w:rPr>
          <w:rFonts w:hint="eastAsia" w:ascii="宋体" w:hAnsi="宋体" w:cs="宋体"/>
          <w:spacing w:val="13"/>
          <w:sz w:val="24"/>
          <w:szCs w:val="24"/>
        </w:rPr>
        <w:t>确</w:t>
      </w:r>
      <w:r>
        <w:rPr>
          <w:rFonts w:hint="eastAsia" w:ascii="宋体" w:hAnsi="宋体" w:cs="宋体"/>
          <w:spacing w:val="10"/>
          <w:sz w:val="24"/>
          <w:szCs w:val="24"/>
        </w:rPr>
        <w:t>定的认证机构出具的、处于有效期之内的节能产品认证证书；采购政府优先采购产品的，该</w:t>
      </w:r>
      <w:r>
        <w:rPr>
          <w:rFonts w:hint="eastAsia" w:ascii="宋体" w:hAnsi="宋体" w:cs="宋体"/>
          <w:spacing w:val="20"/>
          <w:sz w:val="24"/>
          <w:szCs w:val="24"/>
        </w:rPr>
        <w:t>产</w:t>
      </w:r>
      <w:r>
        <w:rPr>
          <w:rFonts w:hint="eastAsia" w:ascii="宋体" w:hAnsi="宋体" w:cs="宋体"/>
          <w:spacing w:val="13"/>
          <w:sz w:val="24"/>
          <w:szCs w:val="24"/>
        </w:rPr>
        <w:t>品</w:t>
      </w:r>
      <w:r>
        <w:rPr>
          <w:rFonts w:hint="eastAsia" w:ascii="宋体" w:hAnsi="宋体" w:cs="宋体"/>
          <w:spacing w:val="10"/>
          <w:sz w:val="24"/>
          <w:szCs w:val="24"/>
        </w:rPr>
        <w:t>具有国家确定的认证机构出具的、处于有效期之内的节能产品、环境标志产品认证证书，应</w:t>
      </w:r>
      <w:r>
        <w:rPr>
          <w:rFonts w:hint="eastAsia" w:ascii="宋体" w:hAnsi="宋体" w:cs="宋体"/>
          <w:spacing w:val="7"/>
          <w:sz w:val="24"/>
          <w:szCs w:val="24"/>
        </w:rPr>
        <w:t>当优先采购</w:t>
      </w:r>
      <w:r>
        <w:rPr>
          <w:rFonts w:hint="eastAsia" w:ascii="宋体" w:hAnsi="宋体" w:cs="宋体"/>
          <w:spacing w:val="5"/>
          <w:sz w:val="24"/>
          <w:szCs w:val="24"/>
        </w:rPr>
        <w:t>。</w:t>
      </w:r>
    </w:p>
    <w:p w14:paraId="0B819E3D">
      <w:pPr>
        <w:adjustRightInd w:val="0"/>
        <w:snapToGrid w:val="0"/>
        <w:spacing w:line="360" w:lineRule="auto"/>
        <w:ind w:firstLine="516" w:firstLineChars="200"/>
        <w:rPr>
          <w:rFonts w:ascii="宋体" w:hAnsi="宋体" w:cs="宋体"/>
          <w:sz w:val="24"/>
          <w:szCs w:val="24"/>
        </w:rPr>
      </w:pPr>
      <w:r>
        <w:rPr>
          <w:rFonts w:hint="eastAsia" w:ascii="宋体" w:hAnsi="宋体" w:cs="宋体"/>
          <w:spacing w:val="9"/>
          <w:sz w:val="24"/>
          <w:szCs w:val="24"/>
        </w:rPr>
        <w:t>二、促进中小企业发展 (不含民办非企业)</w:t>
      </w:r>
    </w:p>
    <w:p w14:paraId="609FDCD3">
      <w:pPr>
        <w:adjustRightInd w:val="0"/>
        <w:snapToGrid w:val="0"/>
        <w:spacing w:line="360" w:lineRule="auto"/>
        <w:ind w:firstLine="532" w:firstLineChars="200"/>
        <w:rPr>
          <w:rFonts w:ascii="宋体" w:hAnsi="宋体" w:cs="宋体"/>
          <w:spacing w:val="13"/>
          <w:sz w:val="24"/>
          <w:szCs w:val="24"/>
        </w:rPr>
      </w:pPr>
      <w:r>
        <w:rPr>
          <w:rFonts w:hint="eastAsia" w:ascii="宋体" w:hAnsi="宋体" w:cs="宋体"/>
          <w:spacing w:val="13"/>
          <w:sz w:val="24"/>
          <w:szCs w:val="24"/>
        </w:rPr>
        <w:t>(一)专门面向中小企业预留采购份额</w:t>
      </w:r>
    </w:p>
    <w:p w14:paraId="73C67452">
      <w:pPr>
        <w:adjustRightInd w:val="0"/>
        <w:snapToGrid w:val="0"/>
        <w:spacing w:line="360" w:lineRule="auto"/>
        <w:ind w:firstLine="580" w:firstLineChars="200"/>
        <w:rPr>
          <w:rFonts w:ascii="宋体" w:hAnsi="宋体" w:cs="宋体"/>
          <w:sz w:val="24"/>
          <w:szCs w:val="24"/>
        </w:rPr>
      </w:pPr>
      <w:r>
        <w:rPr>
          <w:rFonts w:hint="eastAsia" w:ascii="宋体" w:hAnsi="宋体" w:cs="宋体"/>
          <w:spacing w:val="25"/>
          <w:sz w:val="24"/>
          <w:szCs w:val="24"/>
        </w:rPr>
        <w:t>(</w:t>
      </w:r>
      <w:r>
        <w:rPr>
          <w:rFonts w:hint="eastAsia" w:ascii="宋体" w:hAnsi="宋体" w:cs="宋体"/>
          <w:spacing w:val="13"/>
          <w:sz w:val="24"/>
          <w:szCs w:val="24"/>
        </w:rPr>
        <w:t>二)非专门面向中小企业预留采购份额</w:t>
      </w:r>
    </w:p>
    <w:p w14:paraId="161C3416">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1、根据财政部、工业和信息化部《政府采购促进中小企业发展管理办法》(财库[2020]46 号</w:t>
      </w:r>
      <w:r>
        <w:rPr>
          <w:rFonts w:hint="eastAsia" w:ascii="宋体" w:hAnsi="宋体" w:cs="宋体"/>
          <w:sz w:val="24"/>
          <w:szCs w:val="24"/>
        </w:rPr>
        <w:t>)</w:t>
      </w:r>
      <w:r>
        <w:rPr>
          <w:rFonts w:hint="eastAsia" w:ascii="宋体" w:hAnsi="宋体" w:cs="宋体"/>
          <w:spacing w:val="14"/>
          <w:sz w:val="24"/>
          <w:szCs w:val="24"/>
        </w:rPr>
        <w:t>规定，对</w:t>
      </w:r>
      <w:r>
        <w:rPr>
          <w:rFonts w:hint="eastAsia" w:ascii="宋体" w:hAnsi="宋体" w:cs="宋体"/>
          <w:spacing w:val="11"/>
          <w:sz w:val="24"/>
          <w:szCs w:val="24"/>
        </w:rPr>
        <w:t>符</w:t>
      </w:r>
      <w:r>
        <w:rPr>
          <w:rFonts w:hint="eastAsia" w:ascii="宋体" w:hAnsi="宋体" w:cs="宋体"/>
          <w:spacing w:val="7"/>
          <w:sz w:val="24"/>
          <w:szCs w:val="24"/>
        </w:rPr>
        <w:t>合该办法规定的小型和微型企业报价给予 3%-5%的扣除，用扣除后的价格参与评审。</w:t>
      </w:r>
    </w:p>
    <w:p w14:paraId="7A435527">
      <w:pPr>
        <w:adjustRightInd w:val="0"/>
        <w:snapToGrid w:val="0"/>
        <w:spacing w:line="360" w:lineRule="auto"/>
        <w:ind w:firstLine="512" w:firstLineChars="200"/>
        <w:rPr>
          <w:rFonts w:ascii="宋体" w:hAnsi="宋体" w:cs="宋体"/>
          <w:sz w:val="24"/>
          <w:szCs w:val="24"/>
        </w:rPr>
      </w:pPr>
      <w:r>
        <w:rPr>
          <w:rFonts w:hint="eastAsia" w:ascii="宋体" w:hAnsi="宋体" w:cs="宋体"/>
          <w:spacing w:val="8"/>
          <w:sz w:val="24"/>
          <w:szCs w:val="24"/>
        </w:rPr>
        <w:t>2</w:t>
      </w:r>
      <w:r>
        <w:rPr>
          <w:rFonts w:hint="eastAsia" w:ascii="宋体" w:hAnsi="宋体" w:cs="宋体"/>
          <w:spacing w:val="5"/>
          <w:sz w:val="24"/>
          <w:szCs w:val="24"/>
        </w:rPr>
        <w:t>、</w:t>
      </w:r>
      <w:r>
        <w:rPr>
          <w:rFonts w:hint="eastAsia" w:ascii="宋体" w:hAnsi="宋体" w:cs="宋体"/>
          <w:spacing w:val="4"/>
          <w:sz w:val="24"/>
          <w:szCs w:val="24"/>
        </w:rPr>
        <w:t>在货物采购项目中，供应商提供的货物既有中小企业制造货物，也有大型企业制造货物的，</w:t>
      </w:r>
      <w:r>
        <w:rPr>
          <w:rFonts w:hint="eastAsia" w:ascii="宋体" w:hAnsi="宋体" w:cs="宋体"/>
          <w:spacing w:val="14"/>
          <w:sz w:val="24"/>
          <w:szCs w:val="24"/>
        </w:rPr>
        <w:t>不</w:t>
      </w:r>
      <w:r>
        <w:rPr>
          <w:rFonts w:hint="eastAsia" w:ascii="宋体" w:hAnsi="宋体" w:cs="宋体"/>
          <w:spacing w:val="8"/>
          <w:sz w:val="24"/>
          <w:szCs w:val="24"/>
        </w:rPr>
        <w:t>享</w:t>
      </w:r>
      <w:r>
        <w:rPr>
          <w:rFonts w:hint="eastAsia" w:ascii="宋体" w:hAnsi="宋体" w:cs="宋体"/>
          <w:spacing w:val="7"/>
          <w:sz w:val="24"/>
          <w:szCs w:val="24"/>
        </w:rPr>
        <w:t>受《政府采购促进中小企业发展管理办法》(财库[2020]46 号) 规定的中小企业扶持政策。</w:t>
      </w:r>
    </w:p>
    <w:p w14:paraId="0B45548F">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position w:val="1"/>
          <w:sz w:val="24"/>
          <w:szCs w:val="24"/>
        </w:rPr>
        <w:t>3</w:t>
      </w:r>
      <w:r>
        <w:rPr>
          <w:rFonts w:hint="eastAsia" w:ascii="宋体" w:hAnsi="宋体" w:cs="宋体"/>
          <w:spacing w:val="6"/>
          <w:position w:val="1"/>
          <w:sz w:val="24"/>
          <w:szCs w:val="24"/>
        </w:rPr>
        <w:t>、以联合体形式参加政府采购活动，联合体各方均为中小企业的，联合体视同中小企业。其</w:t>
      </w:r>
      <w:r>
        <w:rPr>
          <w:rFonts w:hint="eastAsia" w:ascii="宋体" w:hAnsi="宋体" w:cs="宋体"/>
          <w:spacing w:val="16"/>
          <w:sz w:val="24"/>
          <w:szCs w:val="24"/>
        </w:rPr>
        <w:t>中</w:t>
      </w:r>
      <w:r>
        <w:rPr>
          <w:rFonts w:hint="eastAsia" w:ascii="宋体" w:hAnsi="宋体" w:cs="宋体"/>
          <w:spacing w:val="9"/>
          <w:sz w:val="24"/>
          <w:szCs w:val="24"/>
        </w:rPr>
        <w:t>，</w:t>
      </w:r>
      <w:r>
        <w:rPr>
          <w:rFonts w:hint="eastAsia" w:ascii="宋体" w:hAnsi="宋体" w:cs="宋体"/>
          <w:spacing w:val="8"/>
          <w:sz w:val="24"/>
          <w:szCs w:val="24"/>
        </w:rPr>
        <w:t>联合体各方均为小微企业的，联合体视同小微企业。</w:t>
      </w:r>
    </w:p>
    <w:p w14:paraId="6A0301D6">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4、接受</w:t>
      </w:r>
      <w:r>
        <w:rPr>
          <w:rFonts w:hint="eastAsia" w:ascii="宋体" w:hAnsi="宋体" w:cs="宋体"/>
          <w:spacing w:val="10"/>
          <w:sz w:val="24"/>
          <w:szCs w:val="24"/>
        </w:rPr>
        <w:t>大</w:t>
      </w:r>
      <w:r>
        <w:rPr>
          <w:rFonts w:hint="eastAsia" w:ascii="宋体" w:hAnsi="宋体" w:cs="宋体"/>
          <w:spacing w:val="7"/>
          <w:sz w:val="24"/>
          <w:szCs w:val="24"/>
        </w:rPr>
        <w:t>中型企业与小微企业组成联合体或者允许大中型企业向一家或者多家小微企业分包</w:t>
      </w:r>
      <w:r>
        <w:rPr>
          <w:rFonts w:hint="eastAsia" w:ascii="宋体" w:hAnsi="宋体" w:cs="宋体"/>
          <w:spacing w:val="16"/>
          <w:sz w:val="24"/>
          <w:szCs w:val="24"/>
        </w:rPr>
        <w:t>的</w:t>
      </w:r>
      <w:r>
        <w:rPr>
          <w:rFonts w:hint="eastAsia" w:ascii="宋体" w:hAnsi="宋体" w:cs="宋体"/>
          <w:spacing w:val="14"/>
          <w:sz w:val="24"/>
          <w:szCs w:val="24"/>
        </w:rPr>
        <w:t>采</w:t>
      </w:r>
      <w:r>
        <w:rPr>
          <w:rFonts w:hint="eastAsia" w:ascii="宋体" w:hAnsi="宋体" w:cs="宋体"/>
          <w:spacing w:val="8"/>
          <w:sz w:val="24"/>
          <w:szCs w:val="24"/>
        </w:rPr>
        <w:t>购项目，对于联合协议或者分包意向协议约定小微企业的合同份额占到合同总金额 30%以上</w:t>
      </w:r>
      <w:r>
        <w:rPr>
          <w:rFonts w:hint="eastAsia" w:ascii="宋体" w:hAnsi="宋体" w:cs="宋体"/>
          <w:spacing w:val="16"/>
          <w:sz w:val="24"/>
          <w:szCs w:val="24"/>
        </w:rPr>
        <w:t>的</w:t>
      </w:r>
      <w:r>
        <w:rPr>
          <w:rFonts w:hint="eastAsia" w:ascii="宋体" w:hAnsi="宋体" w:cs="宋体"/>
          <w:spacing w:val="9"/>
          <w:sz w:val="24"/>
          <w:szCs w:val="24"/>
        </w:rPr>
        <w:t>，</w:t>
      </w:r>
      <w:r>
        <w:rPr>
          <w:rFonts w:hint="eastAsia" w:ascii="宋体" w:hAnsi="宋体" w:cs="宋体"/>
          <w:spacing w:val="8"/>
          <w:sz w:val="24"/>
          <w:szCs w:val="24"/>
        </w:rPr>
        <w:t>对联合体或者大中型企业的报价给予 1—2%的扣除，用扣除后的价格参加评审。组成联合体</w:t>
      </w:r>
      <w:r>
        <w:rPr>
          <w:rFonts w:hint="eastAsia" w:ascii="宋体" w:hAnsi="宋体" w:cs="宋体"/>
          <w:spacing w:val="20"/>
          <w:sz w:val="24"/>
          <w:szCs w:val="24"/>
        </w:rPr>
        <w:t>或</w:t>
      </w:r>
      <w:r>
        <w:rPr>
          <w:rFonts w:hint="eastAsia" w:ascii="宋体" w:hAnsi="宋体" w:cs="宋体"/>
          <w:spacing w:val="10"/>
          <w:sz w:val="24"/>
          <w:szCs w:val="24"/>
        </w:rPr>
        <w:t>者接受分包的小微企业与联合体内其他企业、分包企业之间存在直接控股、 管理关系的，不享</w:t>
      </w:r>
      <w:r>
        <w:rPr>
          <w:rFonts w:hint="eastAsia" w:ascii="宋体" w:hAnsi="宋体" w:cs="宋体"/>
          <w:spacing w:val="13"/>
          <w:sz w:val="24"/>
          <w:szCs w:val="24"/>
        </w:rPr>
        <w:t>受</w:t>
      </w:r>
      <w:r>
        <w:rPr>
          <w:rFonts w:hint="eastAsia" w:ascii="宋体" w:hAnsi="宋体" w:cs="宋体"/>
          <w:spacing w:val="7"/>
          <w:sz w:val="24"/>
          <w:szCs w:val="24"/>
        </w:rPr>
        <w:t>价格扣除优惠政策。</w:t>
      </w:r>
    </w:p>
    <w:p w14:paraId="59CE705E">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5、按</w:t>
      </w:r>
      <w:r>
        <w:rPr>
          <w:rFonts w:hint="eastAsia" w:ascii="宋体" w:hAnsi="宋体" w:cs="宋体"/>
          <w:spacing w:val="10"/>
          <w:sz w:val="24"/>
          <w:szCs w:val="24"/>
        </w:rPr>
        <w:t>照</w:t>
      </w:r>
      <w:r>
        <w:rPr>
          <w:rFonts w:hint="eastAsia" w:ascii="宋体" w:hAnsi="宋体" w:cs="宋体"/>
          <w:spacing w:val="7"/>
          <w:sz w:val="24"/>
          <w:szCs w:val="24"/>
        </w:rPr>
        <w:t>本次采购标的所属行业的划型标准，符合条件的中小企业应按照采购文件格式要求提</w:t>
      </w:r>
      <w:r>
        <w:rPr>
          <w:rFonts w:hint="eastAsia" w:ascii="宋体" w:hAnsi="宋体" w:cs="宋体"/>
          <w:spacing w:val="10"/>
          <w:sz w:val="24"/>
          <w:szCs w:val="24"/>
        </w:rPr>
        <w:t>供《</w:t>
      </w:r>
      <w:r>
        <w:rPr>
          <w:rFonts w:hint="eastAsia" w:ascii="宋体" w:hAnsi="宋体" w:cs="宋体"/>
          <w:spacing w:val="7"/>
          <w:sz w:val="24"/>
          <w:szCs w:val="24"/>
        </w:rPr>
        <w:t>中</w:t>
      </w:r>
      <w:r>
        <w:rPr>
          <w:rFonts w:hint="eastAsia" w:ascii="宋体" w:hAnsi="宋体" w:cs="宋体"/>
          <w:spacing w:val="5"/>
          <w:sz w:val="24"/>
          <w:szCs w:val="24"/>
        </w:rPr>
        <w:t>小企业声明函》，否则不得享受相关中小企业扶持政策。</w:t>
      </w:r>
    </w:p>
    <w:p w14:paraId="70E09BB7">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14:paraId="014E85D0">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的《关于政府采购支持监狱企业发展有关问题的通知》(财库[2014]68</w:t>
      </w:r>
      <w:r>
        <w:rPr>
          <w:rFonts w:hint="eastAsia" w:ascii="宋体" w:hAnsi="宋体" w:cs="宋体"/>
          <w:spacing w:val="10"/>
          <w:sz w:val="24"/>
          <w:szCs w:val="24"/>
        </w:rPr>
        <w:t>号)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14:paraId="07E8B35E">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14:paraId="149C747E">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 xml:space="preserve">位 </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14:paraId="490B26CB">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14:paraId="7292ADD2">
      <w:pPr>
        <w:adjustRightInd w:val="0"/>
        <w:snapToGrid w:val="0"/>
        <w:spacing w:line="360" w:lineRule="auto"/>
        <w:ind w:firstLine="536" w:firstLineChars="200"/>
        <w:jc w:val="center"/>
        <w:rPr>
          <w:rFonts w:ascii="宋体" w:hAnsi="宋体"/>
        </w:rPr>
      </w:pPr>
      <w:r>
        <w:rPr>
          <w:rFonts w:hint="eastAsia" w:ascii="宋体" w:hAnsi="宋体" w:cs="宋体"/>
          <w:spacing w:val="14"/>
          <w:sz w:val="24"/>
          <w:szCs w:val="24"/>
        </w:rPr>
        <w:t>3、成交供应商</w:t>
      </w:r>
      <w:r>
        <w:rPr>
          <w:rFonts w:hint="eastAsia" w:ascii="宋体" w:hAnsi="宋体" w:cs="宋体"/>
          <w:spacing w:val="7"/>
          <w:sz w:val="24"/>
          <w:szCs w:val="24"/>
        </w:rPr>
        <w:t>为残疾人福利性单位的，采购人人应当随成交结果同时公告其《残疾人福利性单位声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r>
        <w:rPr>
          <w:rFonts w:hint="eastAsia" w:ascii="宋体" w:hAnsi="宋体"/>
          <w:b/>
          <w:kern w:val="0"/>
          <w:sz w:val="32"/>
          <w:szCs w:val="32"/>
        </w:rPr>
        <w:br w:type="page"/>
      </w:r>
      <w:r>
        <w:rPr>
          <w:rFonts w:hint="eastAsia" w:ascii="宋体" w:hAnsi="宋体"/>
          <w:b/>
          <w:kern w:val="0"/>
          <w:sz w:val="32"/>
          <w:szCs w:val="32"/>
        </w:rPr>
        <w:t>第六章 对响应文件审查与评审</w:t>
      </w:r>
    </w:p>
    <w:p w14:paraId="5FD440B1">
      <w:pPr>
        <w:pStyle w:val="22"/>
        <w:spacing w:line="360" w:lineRule="auto"/>
        <w:rPr>
          <w:rFonts w:ascii="宋体" w:hAnsi="宋体"/>
          <w:b/>
        </w:rPr>
      </w:pPr>
      <w:r>
        <w:rPr>
          <w:rFonts w:hint="eastAsia" w:ascii="宋体" w:hAnsi="宋体"/>
          <w:b/>
        </w:rPr>
        <w:t>一、资格审查</w:t>
      </w:r>
    </w:p>
    <w:p w14:paraId="21BA8B7C">
      <w:pPr>
        <w:pStyle w:val="22"/>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(一)磋商小组依法对供应商资格进行审查。确定符合资格的供应商不少于3家，将对响应文件的有效性、完整性和响应程度进行审查并对响应文件进行评审。</w:t>
      </w:r>
    </w:p>
    <w:p w14:paraId="76C6B2AD">
      <w:pPr>
        <w:pStyle w:val="22"/>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14:paraId="3B062DA1">
      <w:pPr>
        <w:pStyle w:val="22"/>
        <w:spacing w:line="360" w:lineRule="auto"/>
        <w:ind w:firstLine="480" w:firstLineChars="200"/>
        <w:contextualSpacing/>
        <w:rPr>
          <w:rFonts w:ascii="宋体" w:hAnsi="宋体"/>
          <w:b/>
        </w:rPr>
      </w:pPr>
      <w:r>
        <w:rPr>
          <w:rFonts w:hint="eastAsia" w:ascii="宋体" w:hAnsi="宋体" w:cs="宋体"/>
          <w:bCs/>
          <w:lang w:val="zh-CN"/>
        </w:rPr>
        <w:t>(三)资格审查中所涉及到的证书及材料，均须在电子响应文件中提供原件扫描件(或图片)。</w:t>
      </w:r>
    </w:p>
    <w:tbl>
      <w:tblPr>
        <w:tblStyle w:val="31"/>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689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29492B9">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59C2CE41">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0441EC9D">
            <w:pPr>
              <w:spacing w:line="360" w:lineRule="auto"/>
              <w:jc w:val="center"/>
              <w:rPr>
                <w:rFonts w:ascii="宋体" w:hAnsi="宋体"/>
                <w:b/>
                <w:sz w:val="24"/>
              </w:rPr>
            </w:pPr>
            <w:r>
              <w:rPr>
                <w:rFonts w:hint="eastAsia" w:ascii="宋体" w:hAnsi="宋体"/>
                <w:b/>
                <w:sz w:val="24"/>
              </w:rPr>
              <w:t>说明与要求</w:t>
            </w:r>
          </w:p>
        </w:tc>
      </w:tr>
      <w:tr w14:paraId="1D25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0DC9CCBE">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586C60D4">
            <w:pPr>
              <w:spacing w:line="360" w:lineRule="auto"/>
              <w:jc w:val="center"/>
              <w:rPr>
                <w:rFonts w:ascii="宋体" w:hAnsi="宋体" w:cs="宋体"/>
                <w:bCs/>
                <w:sz w:val="24"/>
                <w:lang w:val="zh-CN"/>
              </w:rPr>
            </w:pPr>
            <w:r>
              <w:rPr>
                <w:rFonts w:hint="eastAsia" w:ascii="宋体" w:hAnsi="宋体" w:cs="宋体"/>
                <w:kern w:val="0"/>
                <w:sz w:val="24"/>
                <w:szCs w:val="24"/>
              </w:rPr>
              <w:t>响应</w:t>
            </w:r>
            <w:r>
              <w:rPr>
                <w:rFonts w:hint="eastAsia" w:ascii="宋体" w:hAnsi="宋体" w:cs="宋体"/>
                <w:bCs/>
                <w:sz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14:paraId="31C0E971">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14:paraId="527E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6954861A">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44939DE8">
            <w:pPr>
              <w:spacing w:line="360" w:lineRule="auto"/>
              <w:jc w:val="center"/>
              <w:rPr>
                <w:rFonts w:ascii="宋体" w:hAnsi="宋体" w:cs="宋体"/>
                <w:bCs/>
                <w:sz w:val="24"/>
                <w:lang w:val="zh-CN"/>
              </w:rPr>
            </w:pPr>
            <w:r>
              <w:rPr>
                <w:rFonts w:hint="eastAsia" w:ascii="宋体" w:hAnsi="宋体" w:cs="宋体"/>
                <w:bCs/>
                <w:sz w:val="24"/>
                <w:lang w:val="zh-CN"/>
              </w:rPr>
              <w:t>政府采购</w:t>
            </w:r>
          </w:p>
          <w:p w14:paraId="4CE67A25">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0CFBE745">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14:paraId="7688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793418F">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8D8E7A7">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vAlign w:val="top"/>
          </w:tcPr>
          <w:p w14:paraId="3CFBA382">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w:t>
            </w:r>
            <w:bookmarkStart w:id="11" w:name="_GoBack"/>
            <w:bookmarkEnd w:id="11"/>
            <w:r>
              <w:rPr>
                <w:rFonts w:hint="eastAsia" w:ascii="宋体" w:hAnsi="宋体" w:cs="宋体"/>
                <w:bCs/>
                <w:sz w:val="24"/>
                <w:lang w:val="zh-CN"/>
              </w:rPr>
              <w:t>的投标无效。</w:t>
            </w:r>
          </w:p>
        </w:tc>
      </w:tr>
      <w:tr w14:paraId="0285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034C3B4">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66E6A2E2">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5663B412">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14:paraId="6340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02E9BBB">
            <w:pPr>
              <w:spacing w:line="360" w:lineRule="auto"/>
              <w:jc w:val="center"/>
              <w:rPr>
                <w:rFonts w:ascii="宋体" w:hAnsi="宋体"/>
                <w:b/>
                <w:bCs/>
                <w:color w:val="auto"/>
                <w:sz w:val="24"/>
              </w:rPr>
            </w:pPr>
            <w:r>
              <w:rPr>
                <w:rFonts w:hint="eastAsia" w:ascii="宋体" w:hAnsi="宋体"/>
                <w:b/>
                <w:bCs/>
                <w:color w:val="auto"/>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392B5EAA">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14:paraId="71926127">
            <w:pPr>
              <w:spacing w:line="360" w:lineRule="auto"/>
              <w:rPr>
                <w:rFonts w:ascii="宋体" w:hAnsi="宋体" w:cs="宋体"/>
                <w:bCs/>
                <w:color w:val="auto"/>
                <w:sz w:val="24"/>
                <w:lang w:val="zh-CN"/>
              </w:rPr>
            </w:pPr>
            <w:r>
              <w:rPr>
                <w:rFonts w:hint="eastAsia" w:ascii="宋体" w:hAnsi="宋体" w:cs="宋体"/>
                <w:bCs/>
                <w:color w:val="auto"/>
                <w:sz w:val="24"/>
                <w:lang w:val="zh-CN"/>
              </w:rPr>
              <w:t>磋商文件接受联合体投标且供应商为联合体的，供应商应提供本协议；否则无须提供。</w:t>
            </w:r>
          </w:p>
        </w:tc>
      </w:tr>
      <w:tr w14:paraId="743C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71586660">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6298CB7B">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14:paraId="7580318C">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14:paraId="46BE8532">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14:paraId="514EEC7A">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14:paraId="696EB2F7">
            <w:pPr>
              <w:spacing w:line="360" w:lineRule="auto"/>
              <w:rPr>
                <w:rFonts w:ascii="宋体" w:hAnsi="宋体" w:cs="宋体"/>
                <w:bCs/>
                <w:sz w:val="24"/>
                <w:lang w:val="zh-CN"/>
              </w:rPr>
            </w:pPr>
            <w:r>
              <w:rPr>
                <w:rFonts w:hint="eastAsia" w:ascii="宋体" w:hAnsi="宋体" w:cs="宋体"/>
                <w:bCs/>
                <w:sz w:val="24"/>
                <w:lang w:val="zh-CN"/>
              </w:rPr>
              <w:t>注：</w:t>
            </w:r>
          </w:p>
          <w:p w14:paraId="09104408">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14:paraId="0625B5A2">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03249862">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14:paraId="1996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0E853E2A">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6946BF43">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5FEE166D">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14:paraId="3A770736">
            <w:pPr>
              <w:spacing w:line="360" w:lineRule="auto"/>
              <w:jc w:val="left"/>
              <w:rPr>
                <w:rFonts w:ascii="宋体" w:hAnsi="宋体" w:cs="仿宋_GB2312"/>
                <w:sz w:val="24"/>
                <w:szCs w:val="24"/>
                <w:lang w:val="zh-CN"/>
              </w:rPr>
            </w:pPr>
          </w:p>
        </w:tc>
      </w:tr>
      <w:tr w14:paraId="7483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7026FCF">
            <w:pPr>
              <w:spacing w:line="360" w:lineRule="auto"/>
              <w:jc w:val="center"/>
              <w:rPr>
                <w:rFonts w:ascii="宋体" w:hAnsi="宋体"/>
                <w:b/>
                <w:sz w:val="24"/>
              </w:rPr>
            </w:pPr>
            <w:r>
              <w:rPr>
                <w:rFonts w:hint="eastAsia" w:ascii="宋体" w:hAnsi="宋体"/>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41B26070">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AB577ED">
            <w:pPr>
              <w:spacing w:line="360" w:lineRule="auto"/>
              <w:jc w:val="left"/>
              <w:rPr>
                <w:rFonts w:ascii="宋体" w:hAnsi="宋体" w:cs="仿宋_GB2312"/>
                <w:sz w:val="24"/>
                <w:szCs w:val="24"/>
              </w:rPr>
            </w:pPr>
            <w:bookmarkStart w:id="3" w:name="baidusnap2"/>
            <w:bookmarkEnd w:id="3"/>
            <w:r>
              <w:rPr>
                <w:rFonts w:hint="eastAsia" w:ascii="宋体" w:hAnsi="宋体" w:cs="仿宋_GB2312"/>
                <w:sz w:val="24"/>
                <w:szCs w:val="24"/>
                <w:lang w:val="zh-CN"/>
              </w:rPr>
              <w:t>供应商提供未为本项目提供整体设计、</w:t>
            </w:r>
            <w:bookmarkStart w:id="4" w:name="baidusnap9"/>
            <w:bookmarkEnd w:id="4"/>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14:paraId="25F04583">
            <w:pPr>
              <w:spacing w:line="360" w:lineRule="auto"/>
              <w:jc w:val="left"/>
              <w:rPr>
                <w:rFonts w:ascii="宋体" w:hAnsi="宋体"/>
                <w:sz w:val="24"/>
                <w:szCs w:val="24"/>
              </w:rPr>
            </w:pPr>
          </w:p>
        </w:tc>
      </w:tr>
      <w:tr w14:paraId="2195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7530EBDD">
            <w:pPr>
              <w:spacing w:line="360" w:lineRule="auto"/>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74A7018E">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14:paraId="6BB71B5C">
            <w:pPr>
              <w:spacing w:line="276"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14:paraId="6DD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12EA06DE">
            <w:pPr>
              <w:spacing w:line="360" w:lineRule="auto"/>
              <w:contextualSpacing/>
              <w:jc w:val="center"/>
              <w:rPr>
                <w:rFonts w:ascii="宋体" w:hAnsi="宋体"/>
                <w:b/>
                <w:color w:val="auto"/>
                <w:sz w:val="22"/>
              </w:rPr>
            </w:pPr>
            <w:r>
              <w:rPr>
                <w:rFonts w:hint="eastAsia" w:ascii="宋体" w:hAnsi="宋体"/>
                <w:b/>
                <w:color w:val="auto"/>
                <w:sz w:val="22"/>
                <w:szCs w:val="22"/>
              </w:rPr>
              <w:t>10</w:t>
            </w:r>
          </w:p>
        </w:tc>
        <w:tc>
          <w:tcPr>
            <w:tcW w:w="2516" w:type="dxa"/>
            <w:tcBorders>
              <w:top w:val="single" w:color="auto" w:sz="4" w:space="0"/>
              <w:left w:val="single" w:color="auto" w:sz="4" w:space="0"/>
              <w:bottom w:val="single" w:color="auto" w:sz="4" w:space="0"/>
              <w:right w:val="single" w:color="auto" w:sz="4" w:space="0"/>
            </w:tcBorders>
            <w:vAlign w:val="center"/>
          </w:tcPr>
          <w:p w14:paraId="41200517">
            <w:pPr>
              <w:spacing w:line="360" w:lineRule="auto"/>
              <w:rPr>
                <w:rFonts w:ascii="宋体" w:hAnsi="宋体"/>
                <w:b/>
                <w:bCs/>
                <w:color w:val="auto"/>
                <w:sz w:val="22"/>
              </w:rPr>
            </w:pPr>
            <w:r>
              <w:rPr>
                <w:rFonts w:hint="eastAsia" w:ascii="宋体" w:hAnsi="宋体"/>
                <w:b/>
                <w:bCs/>
                <w:color w:val="auto"/>
                <w:sz w:val="24"/>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1DFF3EFE">
            <w:pPr>
              <w:spacing w:line="500" w:lineRule="exact"/>
              <w:rPr>
                <w:rFonts w:ascii="宋体" w:hAnsi="宋体"/>
                <w:color w:val="auto"/>
                <w:kern w:val="0"/>
                <w:sz w:val="24"/>
                <w:szCs w:val="24"/>
              </w:rPr>
            </w:pPr>
            <w:r>
              <w:rPr>
                <w:rFonts w:hint="eastAsia" w:ascii="宋体" w:hAnsi="宋体"/>
                <w:color w:val="auto"/>
                <w:kern w:val="0"/>
                <w:sz w:val="24"/>
                <w:szCs w:val="24"/>
              </w:rPr>
              <w:t>无</w:t>
            </w:r>
          </w:p>
        </w:tc>
      </w:tr>
    </w:tbl>
    <w:p w14:paraId="0D8BB608">
      <w:pPr>
        <w:pStyle w:val="22"/>
        <w:spacing w:line="360" w:lineRule="auto"/>
        <w:rPr>
          <w:rFonts w:ascii="宋体" w:hAnsi="宋体"/>
          <w:b/>
        </w:rPr>
      </w:pPr>
      <w:r>
        <w:rPr>
          <w:rFonts w:hint="eastAsia" w:ascii="宋体" w:hAnsi="宋体"/>
          <w:b/>
        </w:rPr>
        <w:t>二、评审</w:t>
      </w:r>
    </w:p>
    <w:p w14:paraId="1DF92F3F">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14:paraId="29378A76">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14:paraId="627C8FCC">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14:paraId="709167C6">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14:paraId="7A8B7DB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14:paraId="21F64D7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注：符合性审查中所涉及到的证书及材料，均须在电子响应文件中提供原件扫描件（或图片）。</w:t>
      </w:r>
    </w:p>
    <w:p w14:paraId="5A810688">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14:paraId="5C779415">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14:paraId="5A3674EC">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1DBD0ECF">
      <w:pPr>
        <w:numPr>
          <w:ilvl w:val="0"/>
          <w:numId w:val="9"/>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对响应文件进行比较和评价；</w:t>
      </w:r>
    </w:p>
    <w:p w14:paraId="4C5AF0A6">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0EF9C385">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注：评标标准中所涉及到的证书及材料，均须在电子响应文件中提供原件扫描件（或图片）。</w:t>
      </w:r>
    </w:p>
    <w:p w14:paraId="395DCAC5">
      <w:pPr>
        <w:pStyle w:val="22"/>
        <w:numPr>
          <w:ilvl w:val="0"/>
          <w:numId w:val="10"/>
        </w:numPr>
        <w:spacing w:line="360" w:lineRule="auto"/>
        <w:ind w:firstLine="482" w:firstLineChars="200"/>
        <w:rPr>
          <w:rFonts w:ascii="宋体" w:hAnsi="宋体" w:cs="宋体"/>
          <w:b/>
          <w:kern w:val="2"/>
          <w:lang w:val="zh-CN"/>
        </w:rPr>
      </w:pPr>
      <w:r>
        <w:rPr>
          <w:rFonts w:hint="eastAsia" w:ascii="宋体" w:hAnsi="宋体" w:cs="宋体"/>
          <w:b/>
          <w:kern w:val="2"/>
          <w:lang w:val="zh-CN"/>
        </w:rPr>
        <w:t>价格分计算</w:t>
      </w:r>
    </w:p>
    <w:p w14:paraId="2294F4BC">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14:paraId="40600F8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按照本次采购标的所属行业的划型标准，符合条件的中小企业应按照磋商文件格式要求提供《中小企业声明函》，</w:t>
      </w:r>
      <w:r>
        <w:rPr>
          <w:rFonts w:ascii="宋体" w:hAnsi="宋体" w:cs="宋体"/>
          <w:sz w:val="24"/>
          <w:szCs w:val="24"/>
          <w:lang w:val="zh-CN"/>
        </w:rPr>
        <w:t>否则不得享受相关中小企业扶持政策。</w:t>
      </w:r>
    </w:p>
    <w:p w14:paraId="2B0A061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14:paraId="5F08786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14:paraId="369F3B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6ABD6BC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0CE67027">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14:paraId="6B0A6B82">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14:paraId="3DFA8385">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14:paraId="7A8C1DC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14:paraId="36B974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14:paraId="2ABB56D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14:paraId="00174888">
      <w:pPr>
        <w:pStyle w:val="22"/>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BAD9EA8">
      <w:pPr>
        <w:pStyle w:val="22"/>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14:paraId="5EC81404">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rPr>
        <w:t>供应商</w:t>
      </w:r>
      <w:r>
        <w:rPr>
          <w:rFonts w:ascii="宋体" w:hAnsi="宋体" w:cs="宋体"/>
          <w:sz w:val="24"/>
          <w:szCs w:val="24"/>
          <w:lang w:val="zh-CN"/>
        </w:rPr>
        <w:t>人，其他</w:t>
      </w:r>
      <w:r>
        <w:rPr>
          <w:rFonts w:hint="eastAsia" w:ascii="宋体" w:hAnsi="宋体" w:cs="宋体"/>
          <w:kern w:val="0"/>
          <w:sz w:val="24"/>
          <w:szCs w:val="24"/>
        </w:rPr>
        <w:t>响应</w:t>
      </w:r>
      <w:r>
        <w:rPr>
          <w:rFonts w:ascii="宋体" w:hAnsi="宋体" w:cs="宋体"/>
          <w:sz w:val="24"/>
          <w:szCs w:val="24"/>
          <w:lang w:val="zh-CN"/>
        </w:rPr>
        <w:t>无效。</w:t>
      </w:r>
    </w:p>
    <w:p w14:paraId="3F651B5F">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14:paraId="07718DC1">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14:paraId="3306A540">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kern w:val="0"/>
          <w:sz w:val="24"/>
          <w:szCs w:val="24"/>
        </w:rPr>
        <w:t>响应</w:t>
      </w:r>
      <w:r>
        <w:rPr>
          <w:rFonts w:hint="eastAsia" w:ascii="宋体" w:hAnsi="宋体" w:cs="宋体"/>
          <w:sz w:val="24"/>
          <w:szCs w:val="24"/>
          <w:lang w:val="zh-CN"/>
        </w:rPr>
        <w:t>被视为非实质性响应投标的风险。</w:t>
      </w:r>
    </w:p>
    <w:p w14:paraId="3ABF56DE">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供应商所投产品若属于《节能产品政府采购品目清单》优先采购产品，响应文件中应提供具有国家确定的认证机构出具的、处于有效期之内的节能产品认证证书，磋商小组根据本项目评标标准予以判定并赋分。</w:t>
      </w:r>
    </w:p>
    <w:p w14:paraId="3CE9F35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30C39DC2">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4</w:t>
      </w:r>
      <w:r>
        <w:rPr>
          <w:rFonts w:hint="eastAsia" w:ascii="宋体" w:hAnsi="宋体" w:cs="宋体"/>
          <w:b/>
          <w:kern w:val="2"/>
          <w:lang w:val="zh-CN"/>
        </w:rPr>
        <w:t>）信息产品要求</w:t>
      </w:r>
    </w:p>
    <w:p w14:paraId="52FBCCC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1）供应商所投产品如被列入《信息安全产品强制性认证目录》，应提供由中国信息安全认证中心按国家标准认证颁发的有效认证证书。</w:t>
      </w:r>
    </w:p>
    <w:p w14:paraId="7EA16CD1">
      <w:pPr>
        <w:pStyle w:val="22"/>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）响应无效情形</w:t>
      </w:r>
    </w:p>
    <w:p w14:paraId="54F3D205">
      <w:pPr>
        <w:autoSpaceDE w:val="0"/>
        <w:autoSpaceDN w:val="0"/>
        <w:spacing w:line="360" w:lineRule="auto"/>
        <w:ind w:firstLine="480" w:firstLineChars="200"/>
        <w:contextualSpacing/>
      </w:pPr>
      <w:r>
        <w:rPr>
          <w:rFonts w:hint="eastAsia" w:ascii="宋体" w:hAnsi="宋体" w:cs="宋体"/>
          <w:kern w:val="0"/>
          <w:sz w:val="24"/>
          <w:szCs w:val="24"/>
        </w:rPr>
        <w:t>根据《河南省财政厅关于防范供应商串通投标促进政府采购公平竞争的通知》（豫财购 ﹝2021﹞6号）要求，参与同一个标段的供应商存在下列情形之一的，其</w:t>
      </w:r>
      <w:r>
        <w:rPr>
          <w:rFonts w:ascii="宋体" w:hAnsi="宋体" w:cs="宋体"/>
          <w:kern w:val="0"/>
          <w:sz w:val="24"/>
          <w:szCs w:val="24"/>
        </w:rPr>
        <w:t>响应文件</w:t>
      </w:r>
      <w:r>
        <w:rPr>
          <w:rFonts w:hint="eastAsia" w:ascii="宋体" w:hAnsi="宋体" w:cs="宋体"/>
          <w:kern w:val="0"/>
          <w:sz w:val="24"/>
          <w:szCs w:val="24"/>
        </w:rPr>
        <w:t>无效：</w:t>
      </w:r>
    </w:p>
    <w:p w14:paraId="4B5653B3">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(一)不同供应商的电子投标(响应)文件上传计算机的网卡MAC地址、CPU序列号和硬盘序列号等硬件信息相同的；</w:t>
      </w:r>
    </w:p>
    <w:p w14:paraId="3C8C8D7D">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(二)不同供应商的投标(响应)文件由同一电子设备编制、打印加密或者上传；</w:t>
      </w:r>
    </w:p>
    <w:p w14:paraId="43CF23DC">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(三)不同供应商的投标(响应)文件由同一电子设备打印、复印；</w:t>
      </w:r>
    </w:p>
    <w:p w14:paraId="69CFFB4F">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(四)不同供应商的投标(响应)文件由同一人送达或者分发，或者不同供应商联系人为同一人或不同联系人的联系电话一致的；</w:t>
      </w:r>
    </w:p>
    <w:p w14:paraId="26BD5A61">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(五)不同供应商的投标(响应)文件的内容存在两处以上细节错误一致；</w:t>
      </w:r>
    </w:p>
    <w:p w14:paraId="4297ED5E">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(六)不同供应商的法定代表人、委托代理人、项目经理、项目负责人等由同一个单位缴纳社会保险或者领取报酬的；</w:t>
      </w:r>
    </w:p>
    <w:p w14:paraId="4A49428C">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(七)不同供应商投标(响应)文件中法定代表人或者负责人签字出自同一人之手；</w:t>
      </w:r>
    </w:p>
    <w:p w14:paraId="00BA2DE0">
      <w:pPr>
        <w:autoSpaceDE w:val="0"/>
        <w:autoSpaceDN w:val="0"/>
        <w:spacing w:line="360" w:lineRule="auto"/>
        <w:ind w:firstLine="480" w:firstLineChars="200"/>
        <w:contextualSpacing/>
        <w:rPr>
          <w:rFonts w:ascii="宋体" w:hAnsi="宋体" w:cs="宋体"/>
          <w:kern w:val="0"/>
          <w:sz w:val="24"/>
          <w:szCs w:val="24"/>
          <w:lang w:val="zh-CN"/>
        </w:rPr>
      </w:pPr>
      <w:r>
        <w:rPr>
          <w:rFonts w:hint="eastAsia" w:ascii="宋体" w:hAnsi="宋体" w:cs="宋体"/>
          <w:kern w:val="0"/>
          <w:sz w:val="24"/>
          <w:szCs w:val="24"/>
          <w:lang w:val="zh-CN"/>
        </w:rPr>
        <w:t>(八)其它涉嫌串通的情形。</w:t>
      </w:r>
    </w:p>
    <w:p w14:paraId="39E46D83">
      <w:pPr>
        <w:tabs>
          <w:tab w:val="left" w:pos="1260"/>
        </w:tabs>
        <w:autoSpaceDE w:val="0"/>
        <w:autoSpaceDN w:val="0"/>
        <w:spacing w:line="360" w:lineRule="auto"/>
        <w:ind w:firstLine="482" w:firstLineChars="200"/>
        <w:rPr>
          <w:rFonts w:hint="eastAsia"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p w14:paraId="110DF772">
      <w:pPr>
        <w:pStyle w:val="2"/>
        <w:rPr>
          <w:rFonts w:hint="eastAsia" w:ascii="宋体" w:hAnsi="宋体" w:cs="宋体"/>
          <w:b/>
          <w:sz w:val="24"/>
          <w:lang w:val="zh-CN"/>
        </w:rPr>
      </w:pPr>
    </w:p>
    <w:p w14:paraId="1DF2D427">
      <w:pPr>
        <w:pStyle w:val="2"/>
        <w:rPr>
          <w:rFonts w:hint="eastAsia" w:ascii="宋体" w:hAnsi="宋体" w:cs="宋体"/>
          <w:b/>
          <w:sz w:val="24"/>
          <w:lang w:val="zh-CN"/>
        </w:rPr>
      </w:pPr>
    </w:p>
    <w:p w14:paraId="18083354">
      <w:pPr>
        <w:pStyle w:val="2"/>
        <w:rPr>
          <w:rFonts w:hint="eastAsia" w:ascii="宋体" w:hAnsi="宋体" w:cs="宋体"/>
          <w:b/>
          <w:sz w:val="24"/>
          <w:lang w:val="zh-CN"/>
        </w:rPr>
      </w:pPr>
    </w:p>
    <w:p w14:paraId="2EA3B9FF">
      <w:pPr>
        <w:pStyle w:val="2"/>
        <w:rPr>
          <w:rFonts w:hint="eastAsia" w:ascii="宋体" w:hAnsi="宋体" w:cs="宋体"/>
          <w:b/>
          <w:sz w:val="24"/>
          <w:lang w:val="zh-CN"/>
        </w:rPr>
      </w:pPr>
    </w:p>
    <w:p w14:paraId="5920C74D">
      <w:pPr>
        <w:pStyle w:val="2"/>
        <w:rPr>
          <w:rFonts w:hint="eastAsia" w:ascii="宋体" w:hAnsi="宋体" w:cs="宋体"/>
          <w:b/>
          <w:sz w:val="24"/>
          <w:lang w:val="zh-CN"/>
        </w:rPr>
      </w:pPr>
    </w:p>
    <w:p w14:paraId="7DE5C3CB">
      <w:pPr>
        <w:pStyle w:val="2"/>
        <w:rPr>
          <w:rFonts w:hint="eastAsia" w:ascii="宋体" w:hAnsi="宋体" w:cs="宋体"/>
          <w:b/>
          <w:sz w:val="24"/>
          <w:lang w:val="zh-CN"/>
        </w:rPr>
      </w:pPr>
    </w:p>
    <w:p w14:paraId="04F47A90">
      <w:pPr>
        <w:pStyle w:val="2"/>
        <w:rPr>
          <w:rFonts w:hint="eastAsia" w:ascii="宋体" w:hAnsi="宋体" w:cs="宋体"/>
          <w:b/>
          <w:sz w:val="24"/>
          <w:lang w:val="zh-CN"/>
        </w:rPr>
      </w:pPr>
    </w:p>
    <w:p w14:paraId="61C2A1AC">
      <w:pPr>
        <w:pStyle w:val="2"/>
        <w:rPr>
          <w:rFonts w:hint="eastAsia" w:ascii="宋体" w:hAnsi="宋体" w:cs="宋体"/>
          <w:b/>
          <w:sz w:val="24"/>
          <w:lang w:val="zh-CN"/>
        </w:rPr>
      </w:pPr>
    </w:p>
    <w:p w14:paraId="7C7C8933">
      <w:pPr>
        <w:pStyle w:val="2"/>
        <w:rPr>
          <w:rFonts w:hint="eastAsia" w:ascii="宋体" w:hAnsi="宋体" w:cs="宋体"/>
          <w:b/>
          <w:sz w:val="24"/>
          <w:lang w:val="zh-CN"/>
        </w:rPr>
      </w:pPr>
    </w:p>
    <w:p w14:paraId="028650BE">
      <w:pPr>
        <w:pStyle w:val="2"/>
        <w:rPr>
          <w:rFonts w:hint="eastAsia" w:ascii="宋体" w:hAnsi="宋体" w:cs="宋体"/>
          <w:b/>
          <w:sz w:val="24"/>
          <w:lang w:val="zh-CN"/>
        </w:rPr>
      </w:pPr>
    </w:p>
    <w:p w14:paraId="0914770C">
      <w:pPr>
        <w:pStyle w:val="2"/>
        <w:rPr>
          <w:rFonts w:hint="eastAsia" w:ascii="宋体" w:hAnsi="宋体" w:cs="宋体"/>
          <w:b/>
          <w:sz w:val="24"/>
          <w:lang w:val="zh-CN"/>
        </w:rPr>
      </w:pPr>
    </w:p>
    <w:tbl>
      <w:tblPr>
        <w:tblStyle w:val="31"/>
        <w:tblpPr w:leftFromText="180" w:rightFromText="180" w:vertAnchor="text" w:horzAnchor="page" w:tblpX="1585" w:tblpY="479"/>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80"/>
        <w:gridCol w:w="6231"/>
      </w:tblGrid>
      <w:tr w14:paraId="3777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78" w:type="dxa"/>
            <w:gridSpan w:val="2"/>
            <w:vAlign w:val="center"/>
          </w:tcPr>
          <w:p w14:paraId="7527E2B5">
            <w:pPr>
              <w:spacing w:line="360" w:lineRule="auto"/>
              <w:jc w:val="center"/>
              <w:rPr>
                <w:rFonts w:cs="Times New Roman" w:asciiTheme="minorEastAsia" w:hAnsiTheme="minorEastAsia" w:eastAsiaTheme="minorEastAsia"/>
              </w:rPr>
            </w:pPr>
            <w:r>
              <w:rPr>
                <w:rFonts w:hint="eastAsia" w:cs="Times New Roman" w:asciiTheme="minorEastAsia" w:hAnsiTheme="minorEastAsia" w:eastAsiaTheme="minorEastAsia"/>
              </w:rPr>
              <w:t>分值构成</w:t>
            </w:r>
          </w:p>
          <w:p w14:paraId="648898FC">
            <w:pPr>
              <w:snapToGrid w:val="0"/>
              <w:spacing w:before="156" w:beforeLines="50"/>
              <w:jc w:val="center"/>
              <w:rPr>
                <w:rFonts w:asciiTheme="minorEastAsia" w:hAnsiTheme="minorEastAsia" w:eastAsiaTheme="minorEastAsia"/>
                <w:b/>
              </w:rPr>
            </w:pPr>
            <w:r>
              <w:rPr>
                <w:rFonts w:hint="eastAsia" w:cs="Times New Roman" w:asciiTheme="minorEastAsia" w:hAnsiTheme="minorEastAsia" w:eastAsiaTheme="minorEastAsia"/>
              </w:rPr>
              <w:t>(总分100分)</w:t>
            </w:r>
          </w:p>
        </w:tc>
        <w:tc>
          <w:tcPr>
            <w:tcW w:w="6231" w:type="dxa"/>
            <w:vAlign w:val="center"/>
          </w:tcPr>
          <w:p w14:paraId="472D50B6">
            <w:pPr>
              <w:spacing w:line="276"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价格分值：</w:t>
            </w:r>
            <w:r>
              <w:rPr>
                <w:rFonts w:hint="eastAsia" w:cs="Times New Roman" w:asciiTheme="minorEastAsia" w:hAnsiTheme="minorEastAsia" w:eastAsiaTheme="minorEastAsia"/>
                <w:u w:val="single"/>
              </w:rPr>
              <w:t>30</w:t>
            </w:r>
            <w:r>
              <w:rPr>
                <w:rFonts w:hint="eastAsia" w:cs="Times New Roman" w:asciiTheme="minorEastAsia" w:hAnsiTheme="minorEastAsia" w:eastAsiaTheme="minorEastAsia"/>
              </w:rPr>
              <w:t>分</w:t>
            </w:r>
          </w:p>
          <w:p w14:paraId="409A02D9">
            <w:pPr>
              <w:spacing w:line="276"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商务部分：</w:t>
            </w:r>
            <w:r>
              <w:rPr>
                <w:rFonts w:hint="eastAsia" w:cs="Times New Roman" w:asciiTheme="minorEastAsia" w:hAnsiTheme="minorEastAsia" w:eastAsiaTheme="minorEastAsia"/>
                <w:u w:val="single"/>
                <w:lang w:val="en-US" w:eastAsia="zh-CN"/>
              </w:rPr>
              <w:t>25</w:t>
            </w:r>
            <w:r>
              <w:rPr>
                <w:rFonts w:hint="eastAsia" w:cs="Times New Roman" w:asciiTheme="minorEastAsia" w:hAnsiTheme="minorEastAsia" w:eastAsiaTheme="minorEastAsia"/>
              </w:rPr>
              <w:t>分</w:t>
            </w:r>
          </w:p>
          <w:p w14:paraId="7B387267">
            <w:pPr>
              <w:spacing w:line="276"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技术部分：</w:t>
            </w:r>
            <w:r>
              <w:rPr>
                <w:rFonts w:hint="default" w:cs="Times New Roman" w:asciiTheme="minorEastAsia" w:hAnsiTheme="minorEastAsia" w:eastAsiaTheme="minorEastAsia"/>
                <w:u w:val="single"/>
              </w:rPr>
              <w:t>4</w:t>
            </w:r>
            <w:r>
              <w:rPr>
                <w:rFonts w:hint="eastAsia" w:cs="Times New Roman" w:asciiTheme="minorEastAsia" w:hAnsiTheme="minorEastAsia" w:eastAsiaTheme="minorEastAsia"/>
                <w:u w:val="single"/>
                <w:lang w:val="en-US" w:eastAsia="zh-CN"/>
              </w:rPr>
              <w:t>5</w:t>
            </w:r>
            <w:r>
              <w:rPr>
                <w:rFonts w:hint="eastAsia" w:cs="Times New Roman" w:asciiTheme="minorEastAsia" w:hAnsiTheme="minorEastAsia" w:eastAsiaTheme="minorEastAsia"/>
              </w:rPr>
              <w:t>分</w:t>
            </w:r>
          </w:p>
        </w:tc>
      </w:tr>
      <w:tr w14:paraId="7A74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98" w:type="dxa"/>
            <w:vAlign w:val="center"/>
          </w:tcPr>
          <w:p w14:paraId="33D17318">
            <w:pPr>
              <w:snapToGrid w:val="0"/>
              <w:spacing w:before="156" w:beforeLines="50"/>
              <w:jc w:val="center"/>
              <w:rPr>
                <w:rFonts w:asciiTheme="minorEastAsia" w:hAnsiTheme="minorEastAsia" w:eastAsiaTheme="minorEastAsia"/>
                <w:b/>
              </w:rPr>
            </w:pPr>
            <w:r>
              <w:rPr>
                <w:rFonts w:hint="eastAsia" w:asciiTheme="minorEastAsia" w:hAnsiTheme="minorEastAsia" w:eastAsiaTheme="minorEastAsia"/>
                <w:b/>
              </w:rPr>
              <w:t>评审项</w:t>
            </w:r>
          </w:p>
        </w:tc>
        <w:tc>
          <w:tcPr>
            <w:tcW w:w="1580" w:type="dxa"/>
            <w:vAlign w:val="center"/>
          </w:tcPr>
          <w:p w14:paraId="126318EA">
            <w:pPr>
              <w:snapToGrid w:val="0"/>
              <w:spacing w:before="156" w:beforeLines="50"/>
              <w:jc w:val="center"/>
              <w:rPr>
                <w:rFonts w:asciiTheme="minorEastAsia" w:hAnsiTheme="minorEastAsia" w:eastAsiaTheme="minorEastAsia"/>
                <w:b/>
              </w:rPr>
            </w:pPr>
            <w:r>
              <w:rPr>
                <w:rFonts w:hint="eastAsia" w:asciiTheme="minorEastAsia" w:hAnsiTheme="minorEastAsia" w:eastAsiaTheme="minorEastAsia"/>
                <w:b/>
              </w:rPr>
              <w:t>评分因素</w:t>
            </w:r>
          </w:p>
        </w:tc>
        <w:tc>
          <w:tcPr>
            <w:tcW w:w="6231" w:type="dxa"/>
            <w:vAlign w:val="center"/>
          </w:tcPr>
          <w:p w14:paraId="188B6748">
            <w:pPr>
              <w:snapToGrid w:val="0"/>
              <w:spacing w:before="156" w:beforeLines="50"/>
              <w:jc w:val="center"/>
              <w:rPr>
                <w:rFonts w:asciiTheme="minorEastAsia" w:hAnsiTheme="minorEastAsia" w:eastAsiaTheme="minorEastAsia"/>
                <w:b/>
              </w:rPr>
            </w:pPr>
            <w:r>
              <w:rPr>
                <w:rFonts w:hint="eastAsia" w:asciiTheme="minorEastAsia" w:hAnsiTheme="minorEastAsia" w:eastAsiaTheme="minorEastAsia"/>
                <w:b/>
              </w:rPr>
              <w:t>评标标准</w:t>
            </w:r>
          </w:p>
        </w:tc>
      </w:tr>
      <w:tr w14:paraId="3D78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398" w:type="dxa"/>
            <w:vAlign w:val="center"/>
          </w:tcPr>
          <w:p w14:paraId="594B2E22">
            <w:pPr>
              <w:widowControl/>
              <w:snapToGrid w:val="0"/>
              <w:spacing w:before="156" w:beforeLines="50"/>
              <w:ind w:leftChars="-2" w:hanging="4" w:hangingChars="2"/>
              <w:jc w:val="center"/>
              <w:rPr>
                <w:rFonts w:cs="Times New Roman" w:asciiTheme="minorEastAsia" w:hAnsiTheme="minorEastAsia" w:eastAsiaTheme="minorEastAsia"/>
              </w:rPr>
            </w:pPr>
            <w:r>
              <w:rPr>
                <w:rFonts w:hint="eastAsia" w:asciiTheme="minorEastAsia" w:hAnsiTheme="minorEastAsia" w:eastAsiaTheme="minorEastAsia"/>
              </w:rPr>
              <w:t>报价部分</w:t>
            </w:r>
          </w:p>
          <w:p w14:paraId="78C55149">
            <w:pPr>
              <w:widowControl/>
              <w:snapToGrid w:val="0"/>
              <w:spacing w:before="156" w:beforeLines="50"/>
              <w:ind w:leftChars="-2" w:hanging="4" w:hangingChars="2"/>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rPr>
              <w:t> 30 </w:t>
            </w:r>
            <w:r>
              <w:rPr>
                <w:rFonts w:hint="eastAsia" w:asciiTheme="minorEastAsia" w:hAnsiTheme="minorEastAsia" w:eastAsiaTheme="minorEastAsia"/>
              </w:rPr>
              <w:t>分）</w:t>
            </w:r>
          </w:p>
        </w:tc>
        <w:tc>
          <w:tcPr>
            <w:tcW w:w="1580" w:type="dxa"/>
            <w:vAlign w:val="center"/>
          </w:tcPr>
          <w:p w14:paraId="571F143E">
            <w:pPr>
              <w:widowControl/>
              <w:snapToGrid w:val="0"/>
              <w:spacing w:before="156" w:beforeLines="50"/>
              <w:jc w:val="center"/>
              <w:rPr>
                <w:rFonts w:cs="Times New Roman" w:asciiTheme="minorEastAsia" w:hAnsiTheme="minorEastAsia" w:eastAsiaTheme="minorEastAsia"/>
              </w:rPr>
            </w:pPr>
            <w:r>
              <w:rPr>
                <w:rFonts w:hint="eastAsia" w:asciiTheme="minorEastAsia" w:hAnsiTheme="minorEastAsia" w:eastAsiaTheme="minorEastAsia"/>
              </w:rPr>
              <w:t>报价</w:t>
            </w:r>
          </w:p>
          <w:p w14:paraId="701EA25E">
            <w:pPr>
              <w:widowControl/>
              <w:snapToGrid w:val="0"/>
              <w:spacing w:before="156" w:beforeLines="50"/>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rPr>
              <w:t> 30 </w:t>
            </w:r>
            <w:r>
              <w:rPr>
                <w:rFonts w:hint="eastAsia" w:asciiTheme="minorEastAsia" w:hAnsiTheme="minorEastAsia" w:eastAsiaTheme="minorEastAsia"/>
              </w:rPr>
              <w:t>分）</w:t>
            </w:r>
          </w:p>
        </w:tc>
        <w:tc>
          <w:tcPr>
            <w:tcW w:w="6231" w:type="dxa"/>
            <w:vAlign w:val="center"/>
          </w:tcPr>
          <w:p w14:paraId="3C837E23">
            <w:pPr>
              <w:widowControl/>
              <w:spacing w:line="276" w:lineRule="auto"/>
              <w:rPr>
                <w:rFonts w:cs="Times New Roman" w:asciiTheme="minorEastAsia" w:hAnsiTheme="minorEastAsia" w:eastAsiaTheme="minorEastAsia"/>
                <w:color w:val="000000" w:themeColor="text1"/>
                <w:kern w:val="0"/>
                <w14:textFill>
                  <w14:solidFill>
                    <w14:schemeClr w14:val="tx1"/>
                  </w14:solidFill>
                </w14:textFill>
              </w:rPr>
            </w:pPr>
            <w:r>
              <w:rPr>
                <w:rFonts w:hint="eastAsia" w:cs="Times New Roman" w:asciiTheme="minorEastAsia" w:hAnsiTheme="minorEastAsia" w:eastAsiaTheme="minorEastAsia"/>
                <w:color w:val="000000" w:themeColor="text1"/>
                <w:kern w:val="0"/>
                <w14:textFill>
                  <w14:solidFill>
                    <w14:schemeClr w14:val="tx1"/>
                  </w14:solidFill>
                </w14:textFill>
              </w:rPr>
              <w:t>有效供应商中投标价格最低的投标报价为评标基准价，其价格分为满分。</w:t>
            </w:r>
          </w:p>
          <w:p w14:paraId="374235AE">
            <w:pPr>
              <w:widowControl/>
              <w:spacing w:line="276" w:lineRule="auto"/>
              <w:rPr>
                <w:rFonts w:cs="Times New Roman" w:asciiTheme="minorEastAsia" w:hAnsiTheme="minorEastAsia" w:eastAsiaTheme="minorEastAsia"/>
                <w:color w:val="000000" w:themeColor="text1"/>
                <w:kern w:val="0"/>
                <w14:textFill>
                  <w14:solidFill>
                    <w14:schemeClr w14:val="tx1"/>
                  </w14:solidFill>
                </w14:textFill>
              </w:rPr>
            </w:pPr>
            <w:r>
              <w:rPr>
                <w:rFonts w:hint="eastAsia" w:cs="Times New Roman" w:asciiTheme="minorEastAsia" w:hAnsiTheme="minorEastAsia" w:eastAsiaTheme="minorEastAsia"/>
                <w:color w:val="000000" w:themeColor="text1"/>
                <w:kern w:val="0"/>
                <w14:textFill>
                  <w14:solidFill>
                    <w14:schemeClr w14:val="tx1"/>
                  </w14:solidFill>
                </w14:textFill>
              </w:rPr>
              <w:t>其他供应商的价格分统一按照下列公式计算：</w:t>
            </w:r>
          </w:p>
          <w:p w14:paraId="35596FBD">
            <w:pPr>
              <w:widowControl/>
              <w:spacing w:line="276" w:lineRule="auto"/>
              <w:rPr>
                <w:rFonts w:cs="Times New Roman" w:asciiTheme="minorEastAsia" w:hAnsiTheme="minorEastAsia" w:eastAsiaTheme="minorEastAsia"/>
                <w:color w:val="000000" w:themeColor="text1"/>
                <w:kern w:val="0"/>
                <w14:textFill>
                  <w14:solidFill>
                    <w14:schemeClr w14:val="tx1"/>
                  </w14:solidFill>
                </w14:textFill>
              </w:rPr>
            </w:pPr>
            <w:r>
              <w:rPr>
                <w:rFonts w:hint="eastAsia" w:cs="Times New Roman" w:asciiTheme="minorEastAsia" w:hAnsiTheme="minorEastAsia" w:eastAsiaTheme="minorEastAsia"/>
                <w:color w:val="000000" w:themeColor="text1"/>
                <w:kern w:val="0"/>
                <w14:textFill>
                  <w14:solidFill>
                    <w14:schemeClr w14:val="tx1"/>
                  </w14:solidFill>
                </w14:textFill>
              </w:rPr>
              <w:t>投标报价得分=(评标基准价／投标报价)×30%×100。</w:t>
            </w:r>
          </w:p>
          <w:p w14:paraId="1501CEED">
            <w:pPr>
              <w:widowControl/>
              <w:spacing w:line="276" w:lineRule="auto"/>
              <w:jc w:val="left"/>
              <w:rPr>
                <w:rFonts w:hint="eastAsia" w:cs="Times New Roman" w:asciiTheme="minorEastAsia" w:hAnsiTheme="minorEastAsia" w:eastAsiaTheme="minorEastAsia"/>
                <w:color w:val="000000" w:themeColor="text1"/>
                <w:lang w:eastAsia="zh-CN"/>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注：分值计算保留小数点后两位，小数点后第三位“四舍五入”。</w:t>
            </w:r>
          </w:p>
          <w:p w14:paraId="507361A2">
            <w:pPr>
              <w:widowControl/>
              <w:spacing w:line="276" w:lineRule="auto"/>
              <w:jc w:val="left"/>
              <w:rPr>
                <w:rFonts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有效供应商的有效投标报价为通过符合评审、不高于预算价的供应商报价。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7FB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98" w:type="dxa"/>
            <w:vMerge w:val="restart"/>
            <w:vAlign w:val="center"/>
          </w:tcPr>
          <w:p w14:paraId="7CF0412E">
            <w:pPr>
              <w:widowControl/>
              <w:snapToGrid w:val="0"/>
              <w:spacing w:before="156" w:beforeLines="50"/>
              <w:ind w:leftChars="-2" w:hanging="4" w:hangingChars="2"/>
              <w:jc w:val="center"/>
              <w:rPr>
                <w:rFonts w:cs="Times New Roman" w:asciiTheme="minorEastAsia" w:hAnsiTheme="minorEastAsia" w:eastAsiaTheme="minorEastAsia"/>
              </w:rPr>
            </w:pPr>
            <w:r>
              <w:rPr>
                <w:rFonts w:hint="eastAsia" w:asciiTheme="minorEastAsia" w:hAnsiTheme="minorEastAsia" w:eastAsiaTheme="minorEastAsia"/>
              </w:rPr>
              <w:t>商务部分</w:t>
            </w:r>
          </w:p>
          <w:p w14:paraId="490AF31C">
            <w:pPr>
              <w:snapToGrid w:val="0"/>
              <w:spacing w:before="156" w:beforeLines="50"/>
              <w:ind w:leftChars="-2" w:hanging="4" w:hangingChars="2"/>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rPr>
              <w:t> </w:t>
            </w:r>
            <w:r>
              <w:rPr>
                <w:rFonts w:hint="eastAsia" w:asciiTheme="minorEastAsia" w:hAnsiTheme="minorEastAsia" w:eastAsiaTheme="minorEastAsia"/>
                <w:kern w:val="0"/>
                <w:u w:val="single"/>
                <w:lang w:val="en-US" w:eastAsia="zh-CN"/>
              </w:rPr>
              <w:t>25</w:t>
            </w:r>
            <w:r>
              <w:rPr>
                <w:rFonts w:hint="eastAsia" w:asciiTheme="minorEastAsia" w:hAnsiTheme="minorEastAsia" w:eastAsiaTheme="minorEastAsia"/>
                <w:kern w:val="0"/>
                <w:u w:val="single"/>
              </w:rPr>
              <w:t> </w:t>
            </w:r>
            <w:r>
              <w:rPr>
                <w:rFonts w:hint="eastAsia" w:asciiTheme="minorEastAsia" w:hAnsiTheme="minorEastAsia" w:eastAsiaTheme="minorEastAsia"/>
              </w:rPr>
              <w:t>分）</w:t>
            </w:r>
          </w:p>
        </w:tc>
        <w:tc>
          <w:tcPr>
            <w:tcW w:w="1580" w:type="dxa"/>
            <w:vAlign w:val="center"/>
          </w:tcPr>
          <w:p w14:paraId="4C427821">
            <w:pPr>
              <w:widowControl/>
              <w:snapToGrid w:val="0"/>
              <w:spacing w:before="156" w:beforeLines="50"/>
              <w:jc w:val="center"/>
              <w:rPr>
                <w:rFonts w:cs="Times New Roman" w:asciiTheme="minorEastAsia" w:hAnsiTheme="minorEastAsia" w:eastAsiaTheme="minorEastAsia"/>
              </w:rPr>
            </w:pPr>
            <w:r>
              <w:rPr>
                <w:rFonts w:hint="eastAsia" w:cs="Times New Roman" w:asciiTheme="minorEastAsia" w:hAnsiTheme="minorEastAsia" w:eastAsiaTheme="minorEastAsia"/>
                <w:lang w:bidi="ar"/>
              </w:rPr>
              <w:t>业绩</w:t>
            </w:r>
          </w:p>
          <w:p w14:paraId="21ACD692">
            <w:pPr>
              <w:snapToGrid w:val="0"/>
              <w:spacing w:before="156" w:beforeLines="50"/>
              <w:jc w:val="center"/>
              <w:rPr>
                <w:rFonts w:asciiTheme="minorEastAsia" w:hAnsiTheme="minorEastAsia" w:eastAsiaTheme="minorEastAsia"/>
              </w:rPr>
            </w:pPr>
            <w:r>
              <w:rPr>
                <w:rFonts w:hint="eastAsia" w:cs="Times New Roman" w:asciiTheme="minorEastAsia" w:hAnsiTheme="minorEastAsia" w:eastAsiaTheme="minorEastAsia"/>
                <w:lang w:bidi="ar"/>
              </w:rPr>
              <w:t>（6分）</w:t>
            </w:r>
          </w:p>
        </w:tc>
        <w:tc>
          <w:tcPr>
            <w:tcW w:w="6231" w:type="dxa"/>
            <w:vAlign w:val="center"/>
          </w:tcPr>
          <w:p w14:paraId="48FEEFBE">
            <w:pPr>
              <w:spacing w:line="276" w:lineRule="auto"/>
              <w:rPr>
                <w:rFonts w:cs="Times New Roman" w:asciiTheme="minorEastAsia" w:hAnsiTheme="minorEastAsia" w:eastAsiaTheme="minorEastAsia"/>
                <w:color w:val="000000" w:themeColor="text1"/>
                <w:kern w:val="0"/>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提供202</w:t>
            </w:r>
            <w:r>
              <w:rPr>
                <w:rFonts w:hint="eastAsia" w:asciiTheme="minorEastAsia" w:hAnsiTheme="minorEastAsia" w:eastAsia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年以来类似业绩的每份得3分，最高</w:t>
            </w:r>
            <w:r>
              <w:rPr>
                <w:rFonts w:asciiTheme="minorEastAsia" w:hAnsiTheme="minorEastAsia" w:eastAsiaTheme="minorEastAsia"/>
                <w:color w:val="000000" w:themeColor="text1"/>
                <w14:textFill>
                  <w14:solidFill>
                    <w14:schemeClr w14:val="tx1"/>
                  </w14:solidFill>
                </w14:textFill>
              </w:rPr>
              <w:t>得</w:t>
            </w:r>
            <w:r>
              <w:rPr>
                <w:rFonts w:hint="eastAsia" w:asciiTheme="minorEastAsia" w:hAnsiTheme="minorEastAsia" w:eastAsiaTheme="minorEastAsia"/>
                <w:color w:val="000000" w:themeColor="text1"/>
                <w14:textFill>
                  <w14:solidFill>
                    <w14:schemeClr w14:val="tx1"/>
                  </w14:solidFill>
                </w14:textFill>
              </w:rPr>
              <w:t>6</w:t>
            </w:r>
            <w:r>
              <w:rPr>
                <w:rFonts w:asciiTheme="minorEastAsia" w:hAnsiTheme="minorEastAsia" w:eastAsiaTheme="minorEastAsia"/>
                <w:color w:val="000000" w:themeColor="text1"/>
                <w14:textFill>
                  <w14:solidFill>
                    <w14:schemeClr w14:val="tx1"/>
                  </w14:solidFill>
                </w14:textFill>
              </w:rPr>
              <w:t>分</w:t>
            </w:r>
            <w:r>
              <w:rPr>
                <w:rFonts w:hint="eastAsia" w:asciiTheme="minorEastAsia" w:hAnsiTheme="minorEastAsia" w:eastAsiaTheme="minorEastAsia"/>
                <w:color w:val="000000" w:themeColor="text1"/>
                <w14:textFill>
                  <w14:solidFill>
                    <w14:schemeClr w14:val="tx1"/>
                  </w14:solidFill>
                </w14:textFill>
              </w:rPr>
              <w:t>（以合同签订时间为准）</w:t>
            </w:r>
            <w:r>
              <w:rPr>
                <w:rFonts w:hint="eastAsia" w:asciiTheme="minorEastAsia" w:hAnsiTheme="minorEastAsia" w:eastAsiaTheme="minorEastAsia"/>
                <w:b w:val="0"/>
                <w:bCs w:val="0"/>
                <w:color w:val="000000" w:themeColor="text1"/>
                <w14:textFill>
                  <w14:solidFill>
                    <w14:schemeClr w14:val="tx1"/>
                  </w14:solidFill>
                </w14:textFill>
              </w:rPr>
              <w:t>（应提供合同、中标通知书、缺一项不得分）。</w:t>
            </w:r>
          </w:p>
        </w:tc>
      </w:tr>
      <w:tr w14:paraId="4983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1398" w:type="dxa"/>
            <w:vMerge w:val="continue"/>
            <w:vAlign w:val="center"/>
          </w:tcPr>
          <w:p w14:paraId="3FE41F3E">
            <w:pPr>
              <w:widowControl/>
              <w:snapToGrid w:val="0"/>
              <w:spacing w:before="156" w:beforeLines="50"/>
              <w:ind w:leftChars="-2" w:hanging="4" w:hangingChars="2"/>
              <w:jc w:val="center"/>
              <w:rPr>
                <w:rFonts w:asciiTheme="minorEastAsia" w:hAnsiTheme="minorEastAsia" w:eastAsiaTheme="minorEastAsia"/>
              </w:rPr>
            </w:pPr>
          </w:p>
        </w:tc>
        <w:tc>
          <w:tcPr>
            <w:tcW w:w="1580" w:type="dxa"/>
            <w:vAlign w:val="center"/>
          </w:tcPr>
          <w:p w14:paraId="5E5379C6">
            <w:pPr>
              <w:spacing w:after="120"/>
              <w:ind w:left="210" w:hanging="210" w:hangingChars="100"/>
              <w:rPr>
                <w:rFonts w:cs="Times New Roman" w:asciiTheme="minorEastAsia" w:hAnsiTheme="minorEastAsia" w:eastAsiaTheme="minorEastAsia"/>
              </w:rPr>
            </w:pPr>
            <w:r>
              <w:rPr>
                <w:rFonts w:hint="eastAsia" w:cs="Times New Roman" w:asciiTheme="minorEastAsia" w:hAnsiTheme="minorEastAsia" w:eastAsiaTheme="minorEastAsia"/>
              </w:rPr>
              <w:t>综合实力（</w:t>
            </w:r>
            <w:r>
              <w:rPr>
                <w:rFonts w:hint="eastAsia" w:cs="Times New Roman" w:asciiTheme="minorEastAsia" w:hAnsiTheme="minorEastAsia" w:eastAsiaTheme="minorEastAsia"/>
                <w:u w:val="single"/>
                <w:lang w:val="en-US" w:eastAsia="zh-CN"/>
              </w:rPr>
              <w:t>19</w:t>
            </w:r>
            <w:r>
              <w:rPr>
                <w:rFonts w:hint="eastAsia" w:cs="Times New Roman" w:asciiTheme="minorEastAsia" w:hAnsiTheme="minorEastAsia" w:eastAsiaTheme="minorEastAsia"/>
                <w:u w:val="single"/>
              </w:rPr>
              <w:t>分</w:t>
            </w:r>
            <w:r>
              <w:rPr>
                <w:rFonts w:hint="eastAsia" w:cs="Times New Roman" w:asciiTheme="minorEastAsia" w:hAnsiTheme="minorEastAsia" w:eastAsiaTheme="minorEastAsia"/>
              </w:rPr>
              <w:t>）</w:t>
            </w:r>
          </w:p>
        </w:tc>
        <w:tc>
          <w:tcPr>
            <w:tcW w:w="6231" w:type="dxa"/>
            <w:vAlign w:val="center"/>
          </w:tcPr>
          <w:p w14:paraId="180626BE">
            <w:pPr>
              <w:widowControl/>
              <w:spacing w:line="276" w:lineRule="auto"/>
              <w:rPr>
                <w:rFonts w:hint="default" w:cs="Times New Roman" w:asciiTheme="minorEastAsia" w:hAnsiTheme="minorEastAsia" w:eastAsiaTheme="minorEastAsia"/>
                <w:color w:val="000000" w:themeColor="text1"/>
                <w:kern w:val="0"/>
                <w14:textFill>
                  <w14:solidFill>
                    <w14:schemeClr w14:val="tx1"/>
                  </w14:solidFill>
                </w14:textFill>
              </w:rPr>
            </w:pP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1、所投核心产品生产厂家需通过ISO9001质量体系认证、OHSAS18001职业健康管理体系认证、ISO14001环境管理体系认证、QC080000有害物质管理体系认证.ISO14064低碳体系认证，企业名称完全一致(证书复印件和官网截图，加盖</w:t>
            </w:r>
            <w:r>
              <w:rPr>
                <w:rFonts w:hint="eastAsia" w:cs="Times New Roman" w:asciiTheme="minorEastAsia" w:hAnsiTheme="minorEastAsia" w:eastAsiaTheme="minorEastAsia"/>
                <w:color w:val="000000" w:themeColor="text1"/>
                <w:kern w:val="0"/>
                <w:lang w:eastAsia="zh-CN"/>
                <w14:textFill>
                  <w14:solidFill>
                    <w14:schemeClr w14:val="tx1"/>
                  </w14:solidFill>
                </w14:textFill>
              </w:rPr>
              <w:t>投标人</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公章)，全提供得5分，</w:t>
            </w:r>
            <w:r>
              <w:rPr>
                <w:rFonts w:hint="default" w:cs="Times New Roman" w:asciiTheme="minorEastAsia" w:hAnsiTheme="minorEastAsia" w:eastAsiaTheme="minorEastAsia"/>
                <w:color w:val="000000" w:themeColor="text1"/>
                <w:kern w:val="0"/>
                <w:lang w:eastAsia="zh-CN"/>
                <w14:textFill>
                  <w14:solidFill>
                    <w14:schemeClr w14:val="tx1"/>
                  </w14:solidFill>
                </w14:textFill>
              </w:rPr>
              <w:t>缺</w:t>
            </w:r>
            <w:r>
              <w:rPr>
                <w:rFonts w:hint="eastAsia" w:cs="Times New Roman" w:asciiTheme="minorEastAsia" w:hAnsiTheme="minorEastAsia" w:eastAsiaTheme="minorEastAsia"/>
                <w:color w:val="000000" w:themeColor="text1"/>
                <w:kern w:val="0"/>
                <w:lang w:eastAsia="zh-CN"/>
                <w14:textFill>
                  <w14:solidFill>
                    <w14:schemeClr w14:val="tx1"/>
                  </w14:solidFill>
                </w14:textFill>
              </w:rPr>
              <w:t>一</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项扣一分，</w:t>
            </w:r>
            <w:r>
              <w:rPr>
                <w:rFonts w:hint="default" w:cs="Times New Roman" w:asciiTheme="minorEastAsia" w:hAnsiTheme="minorEastAsia" w:eastAsiaTheme="minorEastAsia"/>
                <w:color w:val="000000" w:themeColor="text1"/>
                <w:kern w:val="0"/>
                <w:lang w:eastAsia="zh-CN"/>
                <w14:textFill>
                  <w14:solidFill>
                    <w14:schemeClr w14:val="tx1"/>
                  </w14:solidFill>
                </w14:textFill>
              </w:rPr>
              <w:t>不提供不得分</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w:t>
            </w:r>
          </w:p>
          <w:p w14:paraId="49F17789">
            <w:pPr>
              <w:widowControl/>
              <w:spacing w:line="276" w:lineRule="auto"/>
              <w:rPr>
                <w:rFonts w:hint="default" w:cs="Times New Roman" w:asciiTheme="minorEastAsia" w:hAnsiTheme="minorEastAsia" w:eastAsiaTheme="minorEastAsia"/>
                <w:color w:val="000000" w:themeColor="text1"/>
                <w:kern w:val="0"/>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2、所投核心产品生产厂家获得云服务信息安全管理体系认证，提供证明文件复印件并加盖投标人公章，得3分，不提供不得分</w:t>
            </w:r>
            <w:r>
              <w:rPr>
                <w:rFonts w:hint="default" w:cs="Times New Roman" w:asciiTheme="minorEastAsia" w:hAnsiTheme="minorEastAsia" w:eastAsiaTheme="minorEastAsia"/>
                <w:color w:val="000000" w:themeColor="text1"/>
                <w:kern w:val="0"/>
                <w:lang w:val="en-US" w:eastAsia="zh-CN"/>
                <w14:textFill>
                  <w14:solidFill>
                    <w14:schemeClr w14:val="tx1"/>
                  </w14:solidFill>
                </w14:textFill>
              </w:rPr>
              <w:t>。</w:t>
            </w:r>
          </w:p>
          <w:p w14:paraId="3534358B">
            <w:pPr>
              <w:widowControl/>
              <w:spacing w:line="276" w:lineRule="auto"/>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3、所投核心产品</w:t>
            </w:r>
            <w:r>
              <w:rPr>
                <w:rFonts w:hint="default" w:cs="Times New Roman" w:asciiTheme="minorEastAsia" w:hAnsiTheme="minorEastAsia" w:eastAsiaTheme="minorEastAsia"/>
                <w:color w:val="000000" w:themeColor="text1"/>
                <w:kern w:val="0"/>
                <w14:textFill>
                  <w14:solidFill>
                    <w14:schemeClr w14:val="tx1"/>
                  </w14:solidFill>
                </w14:textFill>
              </w:rPr>
              <w:t>所投</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产品生产厂家</w:t>
            </w:r>
            <w:r>
              <w:rPr>
                <w:rFonts w:hint="default" w:cs="Times New Roman" w:asciiTheme="minorEastAsia" w:hAnsiTheme="minorEastAsia" w:eastAsiaTheme="minorEastAsia"/>
                <w:color w:val="000000" w:themeColor="text1"/>
                <w:kern w:val="0"/>
                <w14:textFill>
                  <w14:solidFill>
                    <w14:schemeClr w14:val="tx1"/>
                  </w14:solidFill>
                </w14:textFill>
              </w:rPr>
              <w:t>获得CCRC信息安全服务资质安全应急处理三级或以上认证、CCRC信息系统安全运维服务资质三级或以上认证，提供证明文件复印件并加盖</w:t>
            </w:r>
            <w:r>
              <w:rPr>
                <w:rFonts w:hint="eastAsia" w:cs="Times New Roman" w:asciiTheme="minorEastAsia" w:hAnsiTheme="minorEastAsia" w:eastAsiaTheme="minorEastAsia"/>
                <w:color w:val="000000" w:themeColor="text1"/>
                <w:kern w:val="0"/>
                <w:lang w:eastAsia="zh-CN"/>
                <w14:textFill>
                  <w14:solidFill>
                    <w14:schemeClr w14:val="tx1"/>
                  </w14:solidFill>
                </w14:textFill>
              </w:rPr>
              <w:t>投标人</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公章</w:t>
            </w:r>
            <w:r>
              <w:rPr>
                <w:rFonts w:hint="default" w:cs="Times New Roman" w:asciiTheme="minorEastAsia" w:hAnsiTheme="minorEastAsia" w:eastAsiaTheme="minorEastAsia"/>
                <w:color w:val="000000" w:themeColor="text1"/>
                <w:kern w:val="0"/>
                <w14:textFill>
                  <w14:solidFill>
                    <w14:schemeClr w14:val="tx1"/>
                  </w14:solidFill>
                </w14:textFill>
              </w:rPr>
              <w:t>，得</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3</w:t>
            </w:r>
            <w:r>
              <w:rPr>
                <w:rFonts w:hint="default" w:cs="Times New Roman" w:asciiTheme="minorEastAsia" w:hAnsiTheme="minorEastAsia" w:eastAsiaTheme="minorEastAsia"/>
                <w:color w:val="000000" w:themeColor="text1"/>
                <w:kern w:val="0"/>
                <w14:textFill>
                  <w14:solidFill>
                    <w14:schemeClr w14:val="tx1"/>
                  </w14:solidFill>
                </w14:textFill>
              </w:rPr>
              <w:t>分。</w:t>
            </w:r>
          </w:p>
          <w:p w14:paraId="5A9D7CA9">
            <w:pPr>
              <w:widowControl/>
              <w:spacing w:line="276" w:lineRule="auto"/>
              <w:rPr>
                <w:rFonts w:hint="eastAsia" w:cs="Times New Roman" w:asciiTheme="minorEastAsia" w:hAnsiTheme="minorEastAsia" w:eastAsiaTheme="minorEastAsia"/>
                <w:color w:val="000000" w:themeColor="text1"/>
                <w:kern w:val="0"/>
                <w14:textFill>
                  <w14:solidFill>
                    <w14:schemeClr w14:val="tx1"/>
                  </w14:solidFill>
                </w14:textFill>
              </w:rPr>
            </w:pP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4、所投核心产品生产厂家符合多媒体教学环境工程建设规范，提供证明文件复印件并加盖</w:t>
            </w:r>
            <w:r>
              <w:rPr>
                <w:rFonts w:hint="eastAsia" w:cs="Times New Roman" w:asciiTheme="minorEastAsia" w:hAnsiTheme="minorEastAsia" w:eastAsiaTheme="minorEastAsia"/>
                <w:color w:val="000000" w:themeColor="text1"/>
                <w:kern w:val="0"/>
                <w:lang w:eastAsia="zh-CN"/>
                <w14:textFill>
                  <w14:solidFill>
                    <w14:schemeClr w14:val="tx1"/>
                  </w14:solidFill>
                </w14:textFill>
              </w:rPr>
              <w:t>投标人</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公章，得4分，不提供不得分。</w:t>
            </w:r>
          </w:p>
          <w:p w14:paraId="64EBBB69">
            <w:pPr>
              <w:widowControl/>
              <w:spacing w:line="276" w:lineRule="auto"/>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5、所投核心产品通过SPCA评估四级及以上认证，</w:t>
            </w:r>
            <w:r>
              <w:rPr>
                <w:rFonts w:hint="default" w:cs="Times New Roman" w:asciiTheme="minorEastAsia" w:hAnsiTheme="minorEastAsia" w:eastAsiaTheme="minorEastAsia"/>
                <w:color w:val="000000" w:themeColor="text1"/>
                <w:kern w:val="0"/>
                <w14:textFill>
                  <w14:solidFill>
                    <w14:schemeClr w14:val="tx1"/>
                  </w14:solidFill>
                </w14:textFill>
              </w:rPr>
              <w:t>提供证明文件复印件并加盖</w:t>
            </w:r>
            <w:r>
              <w:rPr>
                <w:rFonts w:hint="eastAsia" w:cs="Times New Roman" w:asciiTheme="minorEastAsia" w:hAnsiTheme="minorEastAsia" w:eastAsiaTheme="minorEastAsia"/>
                <w:color w:val="000000" w:themeColor="text1"/>
                <w:kern w:val="0"/>
                <w:lang w:eastAsia="zh-CN"/>
                <w14:textFill>
                  <w14:solidFill>
                    <w14:schemeClr w14:val="tx1"/>
                  </w14:solidFill>
                </w14:textFill>
              </w:rPr>
              <w:t>投标人</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公章</w:t>
            </w:r>
            <w:r>
              <w:rPr>
                <w:rFonts w:hint="default" w:cs="Times New Roman" w:asciiTheme="minorEastAsia" w:hAnsiTheme="minorEastAsia" w:eastAsiaTheme="minorEastAsia"/>
                <w:color w:val="000000" w:themeColor="text1"/>
                <w:kern w:val="0"/>
                <w14:textFill>
                  <w14:solidFill>
                    <w14:schemeClr w14:val="tx1"/>
                  </w14:solidFill>
                </w14:textFill>
              </w:rPr>
              <w:t>，得</w:t>
            </w:r>
            <w:r>
              <w:rPr>
                <w:rFonts w:hint="eastAsia" w:cs="Times New Roman" w:asciiTheme="minorEastAsia" w:hAnsiTheme="minorEastAsia" w:eastAsiaTheme="minorEastAsia"/>
                <w:color w:val="000000" w:themeColor="text1"/>
                <w:kern w:val="0"/>
                <w:lang w:val="en-US" w:eastAsia="zh-CN"/>
                <w14:textFill>
                  <w14:solidFill>
                    <w14:schemeClr w14:val="tx1"/>
                  </w14:solidFill>
                </w14:textFill>
              </w:rPr>
              <w:t>4</w:t>
            </w:r>
            <w:r>
              <w:rPr>
                <w:rFonts w:hint="default" w:cs="Times New Roman" w:asciiTheme="minorEastAsia" w:hAnsiTheme="minorEastAsia" w:eastAsiaTheme="minorEastAsia"/>
                <w:color w:val="000000" w:themeColor="text1"/>
                <w:kern w:val="0"/>
                <w14:textFill>
                  <w14:solidFill>
                    <w14:schemeClr w14:val="tx1"/>
                  </w14:solidFill>
                </w14:textFill>
              </w:rPr>
              <w:t>分。</w:t>
            </w:r>
          </w:p>
        </w:tc>
      </w:tr>
      <w:tr w14:paraId="3EB7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398" w:type="dxa"/>
            <w:vMerge w:val="restart"/>
            <w:tcBorders>
              <w:right w:val="single" w:color="auto" w:sz="4" w:space="0"/>
            </w:tcBorders>
            <w:vAlign w:val="center"/>
          </w:tcPr>
          <w:p w14:paraId="2946C9B5">
            <w:pPr>
              <w:widowControl/>
              <w:snapToGrid w:val="0"/>
              <w:spacing w:before="156" w:beforeLines="50"/>
              <w:ind w:firstLine="210" w:firstLineChars="100"/>
              <w:rPr>
                <w:rFonts w:cs="Times New Roman" w:asciiTheme="minorEastAsia" w:hAnsiTheme="minorEastAsia" w:eastAsiaTheme="minorEastAsia"/>
              </w:rPr>
            </w:pPr>
            <w:r>
              <w:rPr>
                <w:rFonts w:hint="eastAsia" w:asciiTheme="minorEastAsia" w:hAnsiTheme="minorEastAsia" w:eastAsiaTheme="minorEastAsia"/>
              </w:rPr>
              <w:t>技术部分</w:t>
            </w:r>
          </w:p>
          <w:p w14:paraId="10AFE882">
            <w:pPr>
              <w:widowControl/>
              <w:snapToGrid w:val="0"/>
              <w:spacing w:before="156" w:beforeLines="50"/>
              <w:jc w:val="center"/>
              <w:rPr>
                <w:rFonts w:asciiTheme="minorEastAsia" w:hAnsiTheme="minorEastAsia" w:eastAsiaTheme="minorEastAsia"/>
              </w:rPr>
            </w:pPr>
            <w:r>
              <w:rPr>
                <w:rFonts w:hint="eastAsia" w:cs="Times New Roman" w:asciiTheme="minorEastAsia" w:hAnsiTheme="minorEastAsia" w:eastAsiaTheme="minorEastAsia"/>
              </w:rPr>
              <w:t>（</w:t>
            </w:r>
            <w:r>
              <w:rPr>
                <w:rFonts w:hint="default" w:cs="Times New Roman" w:asciiTheme="minorEastAsia" w:hAnsiTheme="minorEastAsia" w:eastAsiaTheme="minorEastAsia"/>
              </w:rPr>
              <w:t>4</w:t>
            </w:r>
            <w:r>
              <w:rPr>
                <w:rFonts w:hint="eastAsia" w:cs="Times New Roman" w:asciiTheme="minorEastAsia" w:hAnsiTheme="minorEastAsia" w:eastAsiaTheme="minorEastAsia"/>
                <w:lang w:val="en-US" w:eastAsia="zh-CN"/>
              </w:rPr>
              <w:t>5</w:t>
            </w:r>
            <w:r>
              <w:rPr>
                <w:rFonts w:hint="eastAsia" w:cs="Times New Roman" w:asciiTheme="minorEastAsia" w:hAnsiTheme="minorEastAsia" w:eastAsiaTheme="minorEastAsia"/>
              </w:rPr>
              <w:t>分）</w:t>
            </w:r>
          </w:p>
        </w:tc>
        <w:tc>
          <w:tcPr>
            <w:tcW w:w="1580" w:type="dxa"/>
            <w:tcBorders>
              <w:right w:val="single" w:color="auto" w:sz="4" w:space="0"/>
            </w:tcBorders>
            <w:vAlign w:val="center"/>
          </w:tcPr>
          <w:p w14:paraId="158F221F">
            <w:pPr>
              <w:widowControl/>
              <w:spacing w:line="276" w:lineRule="auto"/>
              <w:ind w:firstLine="210" w:firstLineChars="100"/>
              <w:rPr>
                <w:lang w:val="zh-CN"/>
              </w:rPr>
            </w:pPr>
            <w:r>
              <w:rPr>
                <w:rFonts w:hint="eastAsia"/>
                <w:lang w:val="zh-CN"/>
              </w:rPr>
              <w:t>参数要求</w:t>
            </w:r>
          </w:p>
          <w:p w14:paraId="3DFAF58F">
            <w:pPr>
              <w:widowControl/>
              <w:spacing w:line="276" w:lineRule="auto"/>
              <w:jc w:val="center"/>
            </w:pPr>
            <w:r>
              <w:rPr>
                <w:rFonts w:hint="eastAsia"/>
                <w:lang w:val="zh-CN"/>
              </w:rPr>
              <w:t>（</w:t>
            </w:r>
            <w:r>
              <w:rPr>
                <w:rFonts w:hint="eastAsia"/>
                <w:lang w:val="en-US" w:eastAsia="zh-CN"/>
              </w:rPr>
              <w:t>3</w:t>
            </w:r>
            <w:r>
              <w:rPr>
                <w:rFonts w:hint="eastAsia"/>
              </w:rPr>
              <w:t>0分）</w:t>
            </w:r>
          </w:p>
        </w:tc>
        <w:tc>
          <w:tcPr>
            <w:tcW w:w="6231" w:type="dxa"/>
            <w:tcBorders>
              <w:right w:val="single" w:color="auto" w:sz="4" w:space="0"/>
            </w:tcBorders>
            <w:vAlign w:val="center"/>
          </w:tcPr>
          <w:p w14:paraId="27475012">
            <w:pPr>
              <w:widowControl/>
              <w:spacing w:line="276" w:lineRule="auto"/>
              <w:rPr>
                <w:color w:val="000000" w:themeColor="text1"/>
                <w14:textFill>
                  <w14:solidFill>
                    <w14:schemeClr w14:val="tx1"/>
                  </w14:solidFill>
                </w14:textFill>
              </w:rPr>
            </w:pPr>
            <w:r>
              <w:rPr>
                <w:rFonts w:hint="eastAsia" w:ascii="宋体" w:hAnsi="宋体" w:eastAsia="宋体" w:cs="宋体"/>
                <w:color w:val="auto"/>
                <w:sz w:val="21"/>
                <w:szCs w:val="21"/>
                <w:highlight w:val="none"/>
                <w:lang w:val="en-US" w:eastAsia="zh-CN"/>
              </w:rPr>
              <w:t>完全满足技术</w:t>
            </w:r>
            <w:r>
              <w:rPr>
                <w:rFonts w:hint="eastAsia" w:ascii="宋体" w:hAnsi="宋体" w:cs="宋体"/>
                <w:color w:val="auto"/>
                <w:sz w:val="21"/>
                <w:szCs w:val="21"/>
                <w:highlight w:val="none"/>
                <w:lang w:val="en-US" w:eastAsia="zh-CN"/>
              </w:rPr>
              <w:t>参数的，得24分。1、除政府强制采购的节能产品外，投标人所投产品属于“节能产品政府采购品目清单”优先采购产品，投标文件中提供具有国家确定的认证机构出具的、处于有效期之内的节能产品认证证书；投标人所投产品属于“环境标志产品政府采购品目清单”内产品，投标文件中提供具有国家确定的认证机构出具的、处于有效期之内的环境标志产品认证证书。以上两项证书每提供一个加0.5分，最多加6分。</w:t>
            </w:r>
          </w:p>
        </w:tc>
      </w:tr>
      <w:tr w14:paraId="0F9A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8" w:type="dxa"/>
            <w:vMerge w:val="continue"/>
            <w:tcBorders>
              <w:right w:val="single" w:color="auto" w:sz="4" w:space="0"/>
            </w:tcBorders>
            <w:vAlign w:val="center"/>
          </w:tcPr>
          <w:p w14:paraId="513BE198">
            <w:pPr>
              <w:widowControl/>
              <w:snapToGrid w:val="0"/>
              <w:spacing w:before="156" w:beforeLines="50"/>
              <w:jc w:val="center"/>
              <w:rPr>
                <w:rFonts w:hint="eastAsia" w:cs="Times New Roman" w:asciiTheme="minorEastAsia" w:hAnsiTheme="minorEastAsia" w:eastAsiaTheme="minorEastAsia"/>
              </w:rPr>
            </w:pPr>
          </w:p>
        </w:tc>
        <w:tc>
          <w:tcPr>
            <w:tcW w:w="1580" w:type="dxa"/>
            <w:tcBorders>
              <w:right w:val="single" w:color="auto" w:sz="4" w:space="0"/>
            </w:tcBorders>
            <w:vAlign w:val="center"/>
          </w:tcPr>
          <w:p w14:paraId="21912186">
            <w:pPr>
              <w:spacing w:after="120"/>
              <w:ind w:left="420" w:leftChars="100" w:hanging="210" w:hangingChars="100"/>
              <w:rPr>
                <w:rFonts w:hint="eastAsia"/>
                <w:lang w:val="zh-CN"/>
              </w:rPr>
            </w:pPr>
            <w:r>
              <w:rPr>
                <w:rFonts w:hint="eastAsia" w:cs="Times New Roman" w:asciiTheme="minorEastAsia" w:hAnsiTheme="minorEastAsia" w:eastAsiaTheme="minorEastAsia"/>
                <w:kern w:val="0"/>
              </w:rPr>
              <w:t>售后服务（</w:t>
            </w:r>
            <w:r>
              <w:rPr>
                <w:rFonts w:hint="eastAsia" w:cs="Times New Roman" w:asciiTheme="minorEastAsia" w:hAnsiTheme="minorEastAsia" w:eastAsiaTheme="minorEastAsia"/>
                <w:kern w:val="0"/>
                <w:lang w:val="en-US" w:eastAsia="zh-CN"/>
              </w:rPr>
              <w:t>15</w:t>
            </w:r>
            <w:r>
              <w:rPr>
                <w:rFonts w:hint="eastAsia" w:cs="Times New Roman" w:asciiTheme="minorEastAsia" w:hAnsiTheme="minorEastAsia" w:eastAsiaTheme="minorEastAsia"/>
                <w:kern w:val="0"/>
              </w:rPr>
              <w:t>分）</w:t>
            </w:r>
          </w:p>
        </w:tc>
        <w:tc>
          <w:tcPr>
            <w:tcW w:w="6231" w:type="dxa"/>
            <w:tcBorders>
              <w:right w:val="single" w:color="auto" w:sz="4" w:space="0"/>
            </w:tcBorders>
            <w:vAlign w:val="center"/>
          </w:tcPr>
          <w:p w14:paraId="23A528F9">
            <w:pPr>
              <w:widowControl/>
              <w:numPr>
                <w:ilvl w:val="0"/>
                <w:numId w:val="11"/>
              </w:numPr>
              <w:spacing w:line="276" w:lineRule="auto"/>
              <w:jc w:val="left"/>
              <w:rPr>
                <w:color w:val="000000" w:themeColor="text1"/>
                <w14:textFill>
                  <w14:solidFill>
                    <w14:schemeClr w14:val="tx1"/>
                  </w14:solidFill>
                </w14:textFill>
              </w:rPr>
            </w:pPr>
            <w:r>
              <w:rPr>
                <w:rFonts w:hint="eastAsia"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投标人有</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完善的培训</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方案，培训方案详尽科学、针对教育教学严谨周密的得2分；针对该项目核心产品及软件</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有</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培训</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教材</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及</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专业的培训讲师团队，</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并提供有</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国家版权局出具的</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培训教材版权页及相关登记证书等证明材料的得4分；</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提供</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有</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培训讲师</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关于</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211重点师范类高校、省级或以上教育主管部门</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相关</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教育信息技术学科应用“国培计划”专家资格证明材料</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的得4分。只有方案没有证明材料的得2分，不提供的不得分。</w:t>
            </w:r>
          </w:p>
          <w:p w14:paraId="5A68552B">
            <w:pPr>
              <w:widowControl/>
              <w:numPr>
                <w:ilvl w:val="0"/>
                <w:numId w:val="0"/>
              </w:numPr>
              <w:spacing w:line="276"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2、</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为保证产品供货质量，</w:t>
            </w:r>
            <w:r>
              <w:rPr>
                <w:rFonts w:hint="eastAsia"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投标人</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提供针对本项目产品售后服务承诺函，承诺所有投标产品质保不低于3年</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的</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，得</w:t>
            </w:r>
            <w:r>
              <w:rPr>
                <w:rFonts w:hint="eastAsia" w:ascii="宋体" w:hAnsi="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5</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分，</w:t>
            </w:r>
            <w:r>
              <w:rPr>
                <w:rFonts w:hint="default"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缺项或不提供不得分</w:t>
            </w:r>
            <w:r>
              <w:rPr>
                <w:rFonts w:hint="eastAsia" w:ascii="宋体" w:hAnsi="宋体" w:eastAsia="宋体" w:cs="宋体"/>
                <w:b w:val="0"/>
                <w:i w:val="0"/>
                <w:caps w:val="0"/>
                <w:color w:val="000000" w:themeColor="text1"/>
                <w:spacing w:val="0"/>
                <w:w w:val="100"/>
                <w:kern w:val="2"/>
                <w:sz w:val="21"/>
                <w:szCs w:val="21"/>
                <w:highlight w:val="none"/>
                <w:shd w:val="clear" w:color="auto" w:fill="auto"/>
                <w:lang w:val="en-US" w:eastAsia="zh-CN" w:bidi="ar-SA"/>
                <w14:textFill>
                  <w14:solidFill>
                    <w14:schemeClr w14:val="tx1"/>
                  </w14:solidFill>
                </w14:textFill>
              </w:rPr>
              <w:t xml:space="preserve">。                                                                    </w:t>
            </w:r>
          </w:p>
        </w:tc>
      </w:tr>
      <w:tr w14:paraId="490B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209" w:type="dxa"/>
            <w:gridSpan w:val="3"/>
            <w:tcBorders>
              <w:right w:val="single" w:color="auto" w:sz="4" w:space="0"/>
            </w:tcBorders>
            <w:vAlign w:val="center"/>
          </w:tcPr>
          <w:p w14:paraId="51769DF4">
            <w:pPr>
              <w:widowControl/>
              <w:jc w:val="left"/>
              <w:rPr>
                <w:rFonts w:cs="Times New Roman" w:asciiTheme="minorEastAsia" w:hAnsiTheme="minorEastAsia" w:eastAsiaTheme="minorEastAsia"/>
              </w:rPr>
            </w:pPr>
            <w:r>
              <w:rPr>
                <w:rFonts w:hint="eastAsia" w:cs="仿宋_GB2312" w:asciiTheme="minorEastAsia" w:hAnsiTheme="minorEastAsia" w:eastAsiaTheme="minorEastAsia"/>
                <w:lang w:val="zh-CN"/>
              </w:rPr>
              <w:t>注：评标标准中所涉及到的证书及材料不需提供原件，均应在电子投标文件中提供原件扫描件（或图片）。</w:t>
            </w:r>
          </w:p>
        </w:tc>
      </w:tr>
    </w:tbl>
    <w:p w14:paraId="33DC247F">
      <w:pPr>
        <w:tabs>
          <w:tab w:val="left" w:pos="1260"/>
        </w:tabs>
        <w:autoSpaceDE w:val="0"/>
        <w:autoSpaceDN w:val="0"/>
        <w:spacing w:line="360" w:lineRule="auto"/>
        <w:ind w:firstLine="482" w:firstLineChars="200"/>
        <w:rPr>
          <w:rFonts w:ascii="宋体" w:hAnsi="宋体" w:cs="宋体"/>
          <w:b/>
          <w:sz w:val="24"/>
          <w:lang w:val="zh-CN"/>
        </w:rPr>
      </w:pPr>
    </w:p>
    <w:p w14:paraId="08D6A28F">
      <w:pPr>
        <w:spacing w:line="360" w:lineRule="auto"/>
        <w:rPr>
          <w:rFonts w:ascii="宋体" w:hAnsi="宋体" w:cs="仿宋_GB2312"/>
          <w:b/>
          <w:lang w:val="zh-CN"/>
        </w:rPr>
      </w:pPr>
      <w:r>
        <w:rPr>
          <w:rFonts w:hint="eastAsia" w:hAnsi="宋体" w:cs="仿宋_GB2312"/>
          <w:b/>
          <w:sz w:val="24"/>
          <w:szCs w:val="24"/>
          <w:lang w:val="zh-CN"/>
        </w:rPr>
        <w:t>注：评标标准中所涉及到的证书及材料不需提供原件，均应在电子响应文件中提供原件扫描件或图片</w:t>
      </w:r>
    </w:p>
    <w:p w14:paraId="7C5F7F8F">
      <w:pPr>
        <w:pStyle w:val="22"/>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14:paraId="470BDA43">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14:paraId="5FCEC527">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14:paraId="17C0F4FD">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14:paraId="1A64DA0F">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14:paraId="5F773120">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集中采购机构发现存在以上情形之一的，应当组织原磋商小组进行重新评审，重新评审改变评标结果的，书面报告本级财政部门。</w:t>
      </w:r>
    </w:p>
    <w:p w14:paraId="0AFB57D4">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供应商对本条第一款情形提出质疑的，采购人或者集中采购机构可以组织原磋商小组进行重新评审，重新评审改变评标结果的，应当书面报告本级财政部门。</w:t>
      </w:r>
    </w:p>
    <w:p w14:paraId="1AA9346E">
      <w:pPr>
        <w:numPr>
          <w:ilvl w:val="0"/>
          <w:numId w:val="12"/>
        </w:numPr>
        <w:wordWrap w:val="0"/>
        <w:spacing w:line="360" w:lineRule="auto"/>
        <w:ind w:firstLine="480" w:firstLineChars="200"/>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5539C4F4">
      <w:pPr>
        <w:wordWrap w:val="0"/>
        <w:spacing w:line="360" w:lineRule="auto"/>
        <w:ind w:firstLine="482" w:firstLineChars="200"/>
      </w:pPr>
      <w:r>
        <w:rPr>
          <w:rFonts w:hint="eastAsia" w:ascii="宋体" w:hAnsi="宋体" w:cs="仿宋_GB2312"/>
          <w:b/>
          <w:bCs/>
          <w:sz w:val="24"/>
          <w:lang w:val="zh-CN"/>
        </w:rPr>
        <w:t>（</w:t>
      </w:r>
      <w:r>
        <w:rPr>
          <w:rFonts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3F9D04B">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14:paraId="238B803F">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14:paraId="6F072FD8">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14:paraId="5F73A953">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1E9B75F1">
      <w:pPr>
        <w:pStyle w:val="4"/>
        <w:rPr>
          <w:rFonts w:ascii="宋体" w:hAnsi="宋体" w:eastAsia="宋体"/>
          <w:sz w:val="24"/>
          <w:szCs w:val="24"/>
          <w:lang w:val="zh-CN"/>
        </w:rPr>
      </w:pPr>
      <w:r>
        <w:rPr>
          <w:rFonts w:hint="eastAsia" w:ascii="宋体" w:hAnsi="宋体" w:eastAsia="宋体" w:cs="仿宋_GB2312"/>
          <w:sz w:val="24"/>
          <w:szCs w:val="24"/>
          <w:lang w:val="zh-CN"/>
        </w:rPr>
        <w:t>4、确定成交候选人名单，以及根据采购人委托直接确定成交人。</w:t>
      </w:r>
    </w:p>
    <w:p w14:paraId="48AD8508">
      <w:pPr>
        <w:rPr>
          <w:lang w:val="zh-CN"/>
        </w:rPr>
      </w:pPr>
    </w:p>
    <w:p w14:paraId="0106EEBF">
      <w:pPr>
        <w:autoSpaceDE w:val="0"/>
        <w:autoSpaceDN w:val="0"/>
        <w:adjustRightInd w:val="0"/>
        <w:spacing w:line="360" w:lineRule="auto"/>
        <w:rPr>
          <w:rFonts w:ascii="宋体" w:hAnsi="宋体"/>
          <w:b/>
          <w:kern w:val="0"/>
          <w:sz w:val="36"/>
          <w:szCs w:val="36"/>
        </w:rPr>
      </w:pPr>
      <w:r>
        <w:rPr>
          <w:rFonts w:hint="eastAsia" w:ascii="宋体" w:hAnsi="宋体"/>
          <w:b/>
          <w:kern w:val="0"/>
          <w:sz w:val="32"/>
          <w:szCs w:val="32"/>
        </w:rPr>
        <w:br w:type="page"/>
      </w:r>
      <w:r>
        <w:rPr>
          <w:rFonts w:hint="eastAsia" w:ascii="宋体" w:hAnsi="宋体"/>
          <w:b/>
          <w:kern w:val="0"/>
          <w:sz w:val="32"/>
          <w:szCs w:val="32"/>
        </w:rPr>
        <w:t xml:space="preserve">               第七章 合同条款及格式</w:t>
      </w:r>
    </w:p>
    <w:p w14:paraId="45A94BA2">
      <w:pPr>
        <w:spacing w:line="360" w:lineRule="auto"/>
        <w:jc w:val="center"/>
        <w:rPr>
          <w:rFonts w:ascii="宋体" w:hAnsi="宋体"/>
          <w:b/>
          <w:bCs/>
        </w:rPr>
      </w:pPr>
      <w:r>
        <w:rPr>
          <w:rFonts w:hint="eastAsia" w:ascii="宋体" w:hAnsi="宋体"/>
          <w:b/>
          <w:bCs/>
        </w:rPr>
        <w:t>（此合同仅供参考。以最终采购人与成交供应商签定的合同条款为准进行公示，</w:t>
      </w:r>
    </w:p>
    <w:p w14:paraId="69209F59">
      <w:pPr>
        <w:spacing w:line="360" w:lineRule="auto"/>
        <w:jc w:val="center"/>
        <w:rPr>
          <w:rFonts w:ascii="宋体" w:hAnsi="宋体"/>
          <w:b/>
          <w:bCs/>
        </w:rPr>
      </w:pPr>
      <w:r>
        <w:rPr>
          <w:rFonts w:hint="eastAsia" w:ascii="宋体" w:hAnsi="宋体"/>
          <w:b/>
          <w:bCs/>
        </w:rPr>
        <w:t>最终签定合同的主要条款不能与磋商文件有冲突）</w:t>
      </w:r>
    </w:p>
    <w:p w14:paraId="23F0607D">
      <w:pPr>
        <w:pStyle w:val="29"/>
        <w:spacing w:line="360" w:lineRule="auto"/>
      </w:pPr>
      <w:r>
        <w:rPr>
          <w:rFonts w:hint="eastAsia"/>
        </w:rPr>
        <w:t>甲方：</w:t>
      </w:r>
      <w:r>
        <w:rPr>
          <w:rFonts w:hint="eastAsia"/>
          <w:u w:val="single"/>
        </w:rPr>
        <w:t>（采购人全称）</w:t>
      </w:r>
    </w:p>
    <w:p w14:paraId="78788366">
      <w:pPr>
        <w:pStyle w:val="29"/>
        <w:spacing w:before="0" w:beforeAutospacing="0" w:after="0" w:afterAutospacing="0" w:line="360" w:lineRule="auto"/>
        <w:contextualSpacing/>
      </w:pPr>
      <w:r>
        <w:rPr>
          <w:rFonts w:hint="eastAsia"/>
        </w:rPr>
        <w:t>乙方：</w:t>
      </w:r>
      <w:r>
        <w:rPr>
          <w:rFonts w:hint="eastAsia"/>
          <w:u w:val="single"/>
        </w:rPr>
        <w:t>（成交人全称）</w:t>
      </w:r>
    </w:p>
    <w:p w14:paraId="5FA32E62">
      <w:pPr>
        <w:pStyle w:val="29"/>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14:paraId="13F1475C">
      <w:pPr>
        <w:pStyle w:val="29"/>
        <w:spacing w:before="0" w:beforeAutospacing="0" w:after="0" w:afterAutospacing="0" w:line="360" w:lineRule="auto"/>
        <w:ind w:firstLine="482"/>
        <w:contextualSpacing/>
      </w:pPr>
      <w:r>
        <w:rPr>
          <w:rFonts w:hint="eastAsia"/>
        </w:rPr>
        <w:t>1、下列合同文件是构成本合同不可分割的部分：</w:t>
      </w:r>
    </w:p>
    <w:p w14:paraId="63F903B0">
      <w:pPr>
        <w:pStyle w:val="29"/>
        <w:spacing w:before="0" w:beforeAutospacing="0" w:after="0" w:afterAutospacing="0" w:line="360" w:lineRule="auto"/>
        <w:ind w:firstLine="482"/>
        <w:contextualSpacing/>
      </w:pPr>
      <w:r>
        <w:rPr>
          <w:rFonts w:hint="eastAsia"/>
        </w:rPr>
        <w:t>1.1合同条款；</w:t>
      </w:r>
    </w:p>
    <w:p w14:paraId="2DF3BBD5">
      <w:pPr>
        <w:pStyle w:val="29"/>
        <w:spacing w:before="0" w:beforeAutospacing="0" w:after="0" w:afterAutospacing="0" w:line="360" w:lineRule="auto"/>
        <w:ind w:firstLine="482"/>
        <w:contextualSpacing/>
      </w:pPr>
      <w:r>
        <w:rPr>
          <w:rFonts w:hint="eastAsia"/>
        </w:rPr>
        <w:t>1.2磋商文件、乙方的响应文件；</w:t>
      </w:r>
    </w:p>
    <w:p w14:paraId="4C09C97B">
      <w:pPr>
        <w:pStyle w:val="29"/>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14:paraId="0DF82939">
      <w:pPr>
        <w:pStyle w:val="29"/>
        <w:spacing w:before="0" w:beforeAutospacing="0" w:after="0" w:afterAutospacing="0" w:line="360" w:lineRule="auto"/>
        <w:ind w:firstLine="482"/>
        <w:contextualSpacing/>
      </w:pPr>
      <w:r>
        <w:rPr>
          <w:rFonts w:hint="eastAsia"/>
        </w:rPr>
        <w:t>2、合同标的</w:t>
      </w:r>
    </w:p>
    <w:p w14:paraId="312F371E">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17CDC5DF">
      <w:pPr>
        <w:pStyle w:val="29"/>
        <w:spacing w:before="0" w:beforeAutospacing="0" w:after="0" w:afterAutospacing="0" w:line="360" w:lineRule="auto"/>
        <w:ind w:firstLine="482"/>
        <w:contextualSpacing/>
      </w:pPr>
      <w:r>
        <w:rPr>
          <w:rFonts w:hint="eastAsia"/>
        </w:rPr>
        <w:t>3、合同总金额</w:t>
      </w:r>
    </w:p>
    <w:p w14:paraId="32FFE0EC">
      <w:pPr>
        <w:pStyle w:val="29"/>
        <w:spacing w:before="0" w:beforeAutospacing="0" w:after="0" w:afterAutospacing="0" w:line="360" w:lineRule="auto"/>
        <w:ind w:firstLine="482"/>
        <w:contextualSpacing/>
      </w:pPr>
      <w:r>
        <w:rPr>
          <w:rFonts w:hint="eastAsia"/>
        </w:rPr>
        <w:t>3.1合同总金额为人民币大写：元（￥）。</w:t>
      </w:r>
    </w:p>
    <w:p w14:paraId="39858F14">
      <w:pPr>
        <w:pStyle w:val="29"/>
        <w:spacing w:before="0" w:beforeAutospacing="0" w:after="0" w:afterAutospacing="0" w:line="360" w:lineRule="auto"/>
        <w:ind w:firstLine="482"/>
        <w:contextualSpacing/>
      </w:pPr>
      <w:r>
        <w:rPr>
          <w:rFonts w:hint="eastAsia"/>
        </w:rPr>
        <w:t>4、合同标的交付时间、地点和条件</w:t>
      </w:r>
    </w:p>
    <w:p w14:paraId="771E1BE1">
      <w:pPr>
        <w:pStyle w:val="29"/>
        <w:spacing w:before="0" w:beforeAutospacing="0" w:after="0" w:afterAutospacing="0" w:line="360" w:lineRule="auto"/>
        <w:ind w:firstLine="482"/>
        <w:contextualSpacing/>
      </w:pPr>
      <w:r>
        <w:rPr>
          <w:rFonts w:hint="eastAsia"/>
        </w:rPr>
        <w:t>4.1交付时间：；</w:t>
      </w:r>
    </w:p>
    <w:p w14:paraId="674D553A">
      <w:pPr>
        <w:pStyle w:val="29"/>
        <w:spacing w:before="0" w:beforeAutospacing="0" w:after="0" w:afterAutospacing="0" w:line="360" w:lineRule="auto"/>
        <w:ind w:firstLine="482"/>
        <w:contextualSpacing/>
      </w:pPr>
      <w:r>
        <w:rPr>
          <w:rFonts w:hint="eastAsia"/>
        </w:rPr>
        <w:t>4.2交付地点：；</w:t>
      </w:r>
    </w:p>
    <w:p w14:paraId="6F1627F9">
      <w:pPr>
        <w:pStyle w:val="29"/>
        <w:spacing w:before="0" w:beforeAutospacing="0" w:after="0" w:afterAutospacing="0" w:line="360" w:lineRule="auto"/>
        <w:ind w:firstLine="482"/>
        <w:contextualSpacing/>
      </w:pPr>
      <w:r>
        <w:rPr>
          <w:rFonts w:hint="eastAsia"/>
        </w:rPr>
        <w:t>4.3交付条件：。</w:t>
      </w:r>
    </w:p>
    <w:p w14:paraId="59729B35">
      <w:pPr>
        <w:pStyle w:val="29"/>
        <w:spacing w:before="0" w:beforeAutospacing="0" w:after="0" w:afterAutospacing="0" w:line="360" w:lineRule="auto"/>
        <w:ind w:firstLine="482"/>
        <w:contextualSpacing/>
      </w:pPr>
      <w:r>
        <w:rPr>
          <w:rFonts w:hint="eastAsia"/>
        </w:rPr>
        <w:t>5、合同标的应符合磋商文件、乙方响应文件的规定或约定，具体如下：</w:t>
      </w:r>
    </w:p>
    <w:p w14:paraId="7F02FC4B">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04396363">
      <w:pPr>
        <w:pStyle w:val="29"/>
        <w:spacing w:before="0" w:beforeAutospacing="0" w:after="0" w:afterAutospacing="0" w:line="360" w:lineRule="auto"/>
        <w:ind w:firstLine="482"/>
        <w:contextualSpacing/>
      </w:pPr>
      <w:r>
        <w:rPr>
          <w:rFonts w:hint="eastAsia"/>
        </w:rPr>
        <w:t>6、验收</w:t>
      </w:r>
    </w:p>
    <w:p w14:paraId="4EF43498">
      <w:pPr>
        <w:pStyle w:val="29"/>
        <w:spacing w:before="0" w:beforeAutospacing="0" w:after="0" w:afterAutospacing="0" w:line="360" w:lineRule="auto"/>
        <w:ind w:firstLine="482"/>
        <w:contextualSpacing/>
      </w:pPr>
      <w:r>
        <w:rPr>
          <w:rFonts w:hint="eastAsia"/>
        </w:rPr>
        <w:t>6.1验收应按照磋商文件、乙方响应文件的规定或约定进行，具体如下：</w:t>
      </w:r>
    </w:p>
    <w:p w14:paraId="1A33C8B0">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5890B869">
      <w:pPr>
        <w:pStyle w:val="29"/>
        <w:spacing w:before="0" w:beforeAutospacing="0" w:after="0" w:afterAutospacing="0" w:line="360" w:lineRule="auto"/>
        <w:ind w:firstLine="482"/>
        <w:contextualSpacing/>
      </w:pPr>
      <w:r>
        <w:rPr>
          <w:rFonts w:hint="eastAsia"/>
        </w:rPr>
        <w:t>6.2本项目是否邀请其他供应商参与验收：</w:t>
      </w:r>
    </w:p>
    <w:p w14:paraId="3BEA0AD6">
      <w:pPr>
        <w:pStyle w:val="29"/>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14:paraId="4CCF0D9B">
      <w:pPr>
        <w:pStyle w:val="29"/>
        <w:spacing w:before="0" w:beforeAutospacing="0" w:after="0" w:afterAutospacing="0" w:line="360" w:lineRule="auto"/>
        <w:ind w:firstLine="482"/>
        <w:contextualSpacing/>
      </w:pPr>
      <w:r>
        <w:rPr>
          <w:rFonts w:hint="eastAsia"/>
        </w:rPr>
        <w:t>7、合同款项的支付应按照磋商文件的规定进行，具体如下：</w:t>
      </w:r>
    </w:p>
    <w:p w14:paraId="69FBB7EC">
      <w:pPr>
        <w:pStyle w:val="29"/>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14:paraId="49B2C009">
      <w:pPr>
        <w:pStyle w:val="29"/>
        <w:spacing w:before="0" w:beforeAutospacing="0" w:after="0" w:afterAutospacing="0" w:line="360" w:lineRule="auto"/>
        <w:ind w:firstLine="482"/>
        <w:contextualSpacing/>
      </w:pPr>
      <w:r>
        <w:rPr>
          <w:rFonts w:hint="eastAsia"/>
        </w:rPr>
        <w:t>8、履约担保</w:t>
      </w:r>
    </w:p>
    <w:p w14:paraId="01825AE8">
      <w:pPr>
        <w:pStyle w:val="29"/>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14:paraId="608CE06F">
      <w:pPr>
        <w:pStyle w:val="29"/>
        <w:spacing w:before="0" w:beforeAutospacing="0" w:after="0" w:afterAutospacing="0" w:line="360" w:lineRule="auto"/>
        <w:ind w:firstLine="482"/>
        <w:contextualSpacing/>
      </w:pPr>
      <w:r>
        <w:rPr>
          <w:rFonts w:hint="eastAsia"/>
        </w:rPr>
        <w:t>9、合同有效期</w:t>
      </w:r>
    </w:p>
    <w:p w14:paraId="0CDCE404">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1138BBCF">
      <w:pPr>
        <w:pStyle w:val="29"/>
        <w:spacing w:before="0" w:beforeAutospacing="0" w:after="0" w:afterAutospacing="0" w:line="360" w:lineRule="auto"/>
        <w:ind w:firstLine="482"/>
        <w:contextualSpacing/>
      </w:pPr>
      <w:r>
        <w:rPr>
          <w:rFonts w:hint="eastAsia"/>
        </w:rPr>
        <w:t>10、违约责任</w:t>
      </w:r>
    </w:p>
    <w:p w14:paraId="620606F8">
      <w:pPr>
        <w:pStyle w:val="29"/>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2CD42889">
      <w:pPr>
        <w:pStyle w:val="29"/>
        <w:spacing w:before="0" w:beforeAutospacing="0" w:after="0" w:afterAutospacing="0" w:line="360" w:lineRule="auto"/>
        <w:ind w:firstLine="482"/>
        <w:contextualSpacing/>
      </w:pPr>
      <w:r>
        <w:rPr>
          <w:rFonts w:hint="eastAsia"/>
        </w:rPr>
        <w:t>11、知识产权</w:t>
      </w:r>
    </w:p>
    <w:p w14:paraId="075C69D1">
      <w:pPr>
        <w:pStyle w:val="29"/>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05090834">
      <w:pPr>
        <w:pStyle w:val="29"/>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14:paraId="4C5B4498">
      <w:pPr>
        <w:pStyle w:val="29"/>
        <w:spacing w:before="0" w:beforeAutospacing="0" w:after="0" w:afterAutospacing="0" w:line="360" w:lineRule="auto"/>
        <w:ind w:firstLine="482"/>
        <w:contextualSpacing/>
      </w:pPr>
      <w:r>
        <w:rPr>
          <w:rFonts w:hint="eastAsia"/>
        </w:rPr>
        <w:t>12、解决争议的方法</w:t>
      </w:r>
    </w:p>
    <w:p w14:paraId="757EA44C">
      <w:pPr>
        <w:pStyle w:val="29"/>
        <w:spacing w:before="0" w:beforeAutospacing="0" w:after="0" w:afterAutospacing="0" w:line="360" w:lineRule="auto"/>
        <w:ind w:firstLine="482"/>
        <w:contextualSpacing/>
      </w:pPr>
      <w:r>
        <w:rPr>
          <w:rFonts w:hint="eastAsia"/>
        </w:rPr>
        <w:t>12.1甲、乙双方协商解决。</w:t>
      </w:r>
    </w:p>
    <w:p w14:paraId="19A897D2">
      <w:pPr>
        <w:pStyle w:val="29"/>
        <w:spacing w:before="0" w:beforeAutospacing="0" w:after="0" w:afterAutospacing="0" w:line="360" w:lineRule="auto"/>
        <w:ind w:firstLine="482"/>
        <w:contextualSpacing/>
      </w:pPr>
      <w:r>
        <w:rPr>
          <w:rFonts w:hint="eastAsia"/>
        </w:rPr>
        <w:t>12.2若协商解决不成，则通过下列途径之一解决：</w:t>
      </w:r>
    </w:p>
    <w:p w14:paraId="0ADA19D8">
      <w:pPr>
        <w:pStyle w:val="29"/>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14:paraId="383FCFA3">
      <w:pPr>
        <w:pStyle w:val="29"/>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14:paraId="52BC4E31">
      <w:pPr>
        <w:pStyle w:val="29"/>
        <w:spacing w:before="0" w:beforeAutospacing="0" w:after="0" w:afterAutospacing="0" w:line="360" w:lineRule="auto"/>
        <w:ind w:firstLine="482"/>
        <w:contextualSpacing/>
      </w:pPr>
      <w:r>
        <w:rPr>
          <w:rFonts w:hint="eastAsia"/>
        </w:rPr>
        <w:t>13、不可抗力</w:t>
      </w:r>
    </w:p>
    <w:p w14:paraId="62F43130">
      <w:pPr>
        <w:pStyle w:val="29"/>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2E08A75">
      <w:pPr>
        <w:pStyle w:val="29"/>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14:paraId="652EC247">
      <w:pPr>
        <w:pStyle w:val="29"/>
        <w:spacing w:before="0" w:beforeAutospacing="0" w:after="0" w:afterAutospacing="0" w:line="360" w:lineRule="auto"/>
        <w:ind w:firstLine="482"/>
        <w:contextualSpacing/>
      </w:pPr>
      <w:r>
        <w:rPr>
          <w:rFonts w:hint="eastAsia"/>
        </w:rPr>
        <w:t>14、合同条款</w:t>
      </w:r>
    </w:p>
    <w:p w14:paraId="2A144268">
      <w:pPr>
        <w:pStyle w:val="29"/>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14:paraId="39A8DF67">
      <w:pPr>
        <w:pStyle w:val="29"/>
        <w:spacing w:before="0" w:beforeAutospacing="0" w:after="0" w:afterAutospacing="0" w:line="360" w:lineRule="auto"/>
        <w:ind w:firstLine="482"/>
        <w:contextualSpacing/>
      </w:pPr>
      <w:r>
        <w:rPr>
          <w:rFonts w:hint="eastAsia"/>
        </w:rPr>
        <w:t>15、其他约定</w:t>
      </w:r>
    </w:p>
    <w:p w14:paraId="67AC495E">
      <w:pPr>
        <w:pStyle w:val="29"/>
        <w:spacing w:before="0" w:beforeAutospacing="0" w:after="0" w:afterAutospacing="0" w:line="360" w:lineRule="auto"/>
        <w:ind w:firstLine="482"/>
        <w:contextualSpacing/>
      </w:pPr>
      <w:r>
        <w:rPr>
          <w:rFonts w:hint="eastAsia"/>
        </w:rPr>
        <w:t>15.1合同文件与本合同具有同等法律效力。</w:t>
      </w:r>
    </w:p>
    <w:p w14:paraId="4D760693">
      <w:pPr>
        <w:pStyle w:val="29"/>
        <w:spacing w:before="0" w:beforeAutospacing="0" w:after="0" w:afterAutospacing="0" w:line="360" w:lineRule="auto"/>
        <w:ind w:firstLine="482"/>
        <w:contextualSpacing/>
      </w:pPr>
      <w:r>
        <w:rPr>
          <w:rFonts w:hint="eastAsia"/>
        </w:rPr>
        <w:t>15.2本合同未尽事宜，双方可另行补充。</w:t>
      </w:r>
    </w:p>
    <w:p w14:paraId="161B3918">
      <w:pPr>
        <w:pStyle w:val="29"/>
        <w:spacing w:before="0" w:beforeAutospacing="0" w:after="0" w:afterAutospacing="0" w:line="360" w:lineRule="auto"/>
        <w:ind w:firstLine="482"/>
        <w:contextualSpacing/>
      </w:pPr>
      <w:r>
        <w:rPr>
          <w:rFonts w:hint="eastAsia"/>
        </w:rPr>
        <w:t>15.3合同生效：自签订之日起生效。</w:t>
      </w:r>
    </w:p>
    <w:p w14:paraId="196ADD88">
      <w:pPr>
        <w:pStyle w:val="29"/>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14:paraId="0F78A889">
      <w:pPr>
        <w:pStyle w:val="29"/>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14:paraId="2BE7C7B7">
      <w:pPr>
        <w:pStyle w:val="29"/>
        <w:spacing w:before="0" w:beforeAutospacing="0" w:after="0" w:afterAutospacing="0"/>
        <w:contextualSpacing/>
      </w:pPr>
    </w:p>
    <w:p w14:paraId="6468A3A3">
      <w:pPr>
        <w:pStyle w:val="29"/>
        <w:spacing w:before="0" w:beforeAutospacing="0" w:after="0" w:afterAutospacing="0"/>
        <w:contextualSpacing/>
      </w:pPr>
    </w:p>
    <w:p w14:paraId="169DE87F">
      <w:pPr>
        <w:pStyle w:val="29"/>
        <w:spacing w:before="0" w:beforeAutospacing="0" w:after="0" w:afterAutospacing="0" w:line="360" w:lineRule="auto"/>
        <w:contextualSpacing/>
      </w:pPr>
      <w:r>
        <w:rPr>
          <w:rFonts w:hint="eastAsia"/>
        </w:rPr>
        <w:t>甲方：                        乙方：</w:t>
      </w:r>
    </w:p>
    <w:p w14:paraId="4B61D1AD">
      <w:pPr>
        <w:pStyle w:val="29"/>
        <w:spacing w:before="0" w:beforeAutospacing="0" w:after="0" w:afterAutospacing="0" w:line="360" w:lineRule="auto"/>
        <w:contextualSpacing/>
      </w:pPr>
      <w:r>
        <w:rPr>
          <w:rFonts w:hint="eastAsia"/>
        </w:rPr>
        <w:t>住所：                        住所：</w:t>
      </w:r>
    </w:p>
    <w:p w14:paraId="164F0F44">
      <w:pPr>
        <w:pStyle w:val="29"/>
        <w:spacing w:before="0" w:beforeAutospacing="0" w:after="0" w:afterAutospacing="0" w:line="360" w:lineRule="auto"/>
        <w:contextualSpacing/>
      </w:pPr>
      <w:r>
        <w:rPr>
          <w:rFonts w:hint="eastAsia"/>
        </w:rPr>
        <w:t>法定代表人（单位负责人）：              法定代表人（单位负责人）：</w:t>
      </w:r>
    </w:p>
    <w:p w14:paraId="44BD5392">
      <w:pPr>
        <w:pStyle w:val="29"/>
        <w:spacing w:before="0" w:beforeAutospacing="0" w:after="0" w:afterAutospacing="0" w:line="360" w:lineRule="auto"/>
        <w:contextualSpacing/>
      </w:pPr>
      <w:r>
        <w:rPr>
          <w:rFonts w:hint="eastAsia"/>
        </w:rPr>
        <w:t>联系方法：                      联系方法：</w:t>
      </w:r>
    </w:p>
    <w:p w14:paraId="06845AA5">
      <w:pPr>
        <w:pStyle w:val="29"/>
        <w:spacing w:before="0" w:beforeAutospacing="0" w:after="0" w:afterAutospacing="0" w:line="360" w:lineRule="auto"/>
        <w:contextualSpacing/>
      </w:pPr>
      <w:r>
        <w:rPr>
          <w:rFonts w:hint="eastAsia"/>
        </w:rPr>
        <w:t>开户银行：                      开户银行：</w:t>
      </w:r>
    </w:p>
    <w:p w14:paraId="52FF6B4B">
      <w:pPr>
        <w:pStyle w:val="29"/>
        <w:spacing w:before="0" w:beforeAutospacing="0" w:after="0" w:afterAutospacing="0" w:line="360" w:lineRule="auto"/>
        <w:contextualSpacing/>
      </w:pPr>
      <w:r>
        <w:rPr>
          <w:rFonts w:hint="eastAsia"/>
        </w:rPr>
        <w:t>账号：                       账号：</w:t>
      </w:r>
    </w:p>
    <w:p w14:paraId="0B9B5B38">
      <w:pPr>
        <w:pStyle w:val="29"/>
        <w:spacing w:before="0" w:beforeAutospacing="0" w:after="0" w:afterAutospacing="0" w:line="360" w:lineRule="auto"/>
        <w:contextualSpacing/>
      </w:pPr>
      <w:r>
        <w:rPr>
          <w:rFonts w:hint="eastAsia"/>
        </w:rPr>
        <w:t>签订地点：</w:t>
      </w:r>
    </w:p>
    <w:p w14:paraId="6C769250">
      <w:pPr>
        <w:pStyle w:val="29"/>
        <w:spacing w:before="0" w:beforeAutospacing="0" w:after="0" w:afterAutospacing="0" w:line="360" w:lineRule="auto"/>
        <w:contextualSpacing/>
      </w:pPr>
      <w:r>
        <w:rPr>
          <w:rFonts w:hint="eastAsia"/>
        </w:rPr>
        <w:t>签订日期：年月日</w:t>
      </w:r>
    </w:p>
    <w:p w14:paraId="179D0C7B">
      <w:pPr>
        <w:pStyle w:val="22"/>
        <w:spacing w:line="360" w:lineRule="auto"/>
        <w:rPr>
          <w:rFonts w:hAnsi="宋体"/>
          <w:sz w:val="36"/>
          <w:szCs w:val="36"/>
        </w:rPr>
      </w:pPr>
    </w:p>
    <w:p w14:paraId="7CEC45BC">
      <w:pPr>
        <w:pStyle w:val="22"/>
        <w:adjustRightInd w:val="0"/>
        <w:snapToGrid w:val="0"/>
        <w:spacing w:line="440" w:lineRule="exact"/>
        <w:jc w:val="center"/>
        <w:rPr>
          <w:rFonts w:ascii="宋体" w:hAnsi="宋体"/>
          <w:b/>
          <w:sz w:val="36"/>
          <w:szCs w:val="36"/>
        </w:rPr>
      </w:pPr>
    </w:p>
    <w:p w14:paraId="674058C2">
      <w:pPr>
        <w:pStyle w:val="22"/>
        <w:adjustRightInd w:val="0"/>
        <w:snapToGrid w:val="0"/>
        <w:spacing w:line="440" w:lineRule="exact"/>
        <w:jc w:val="center"/>
        <w:rPr>
          <w:rFonts w:ascii="宋体" w:hAnsi="宋体"/>
          <w:b/>
          <w:sz w:val="36"/>
          <w:szCs w:val="36"/>
        </w:rPr>
      </w:pPr>
    </w:p>
    <w:p w14:paraId="4B17D962">
      <w:pPr>
        <w:pStyle w:val="22"/>
        <w:adjustRightInd w:val="0"/>
        <w:snapToGrid w:val="0"/>
        <w:spacing w:line="440" w:lineRule="exact"/>
        <w:jc w:val="center"/>
        <w:rPr>
          <w:rFonts w:ascii="宋体" w:hAnsi="宋体"/>
          <w:b/>
          <w:sz w:val="36"/>
          <w:szCs w:val="36"/>
        </w:rPr>
      </w:pPr>
    </w:p>
    <w:p w14:paraId="44C2BBB9"/>
    <w:p w14:paraId="285324AD">
      <w:pPr>
        <w:autoSpaceDE w:val="0"/>
        <w:autoSpaceDN w:val="0"/>
        <w:adjustRightInd w:val="0"/>
        <w:spacing w:line="360" w:lineRule="auto"/>
        <w:rPr>
          <w:rFonts w:ascii="宋体" w:hAnsi="宋体"/>
          <w:b/>
          <w:kern w:val="0"/>
          <w:sz w:val="32"/>
          <w:szCs w:val="32"/>
        </w:rPr>
      </w:pPr>
    </w:p>
    <w:p w14:paraId="062FA242">
      <w:pPr>
        <w:tabs>
          <w:tab w:val="left" w:pos="1260"/>
        </w:tabs>
        <w:autoSpaceDE w:val="0"/>
        <w:autoSpaceDN w:val="0"/>
        <w:adjustRightInd w:val="0"/>
        <w:spacing w:line="360" w:lineRule="auto"/>
        <w:jc w:val="center"/>
        <w:rPr>
          <w:rFonts w:hint="eastAsia" w:ascii="宋体" w:hAnsi="宋体" w:cs="宋体"/>
          <w:b/>
          <w:kern w:val="0"/>
          <w:sz w:val="32"/>
          <w:szCs w:val="32"/>
        </w:rPr>
      </w:pPr>
    </w:p>
    <w:p w14:paraId="1BC0C121">
      <w:pPr>
        <w:tabs>
          <w:tab w:val="left" w:pos="1260"/>
        </w:tabs>
        <w:autoSpaceDE w:val="0"/>
        <w:autoSpaceDN w:val="0"/>
        <w:adjustRightInd w:val="0"/>
        <w:spacing w:line="360" w:lineRule="auto"/>
        <w:jc w:val="center"/>
        <w:rPr>
          <w:rFonts w:hint="eastAsia" w:ascii="宋体" w:hAnsi="宋体" w:cs="宋体"/>
          <w:b/>
          <w:kern w:val="0"/>
          <w:sz w:val="32"/>
          <w:szCs w:val="32"/>
        </w:rPr>
      </w:pPr>
    </w:p>
    <w:p w14:paraId="23E14471">
      <w:pPr>
        <w:tabs>
          <w:tab w:val="left" w:pos="1260"/>
        </w:tabs>
        <w:autoSpaceDE w:val="0"/>
        <w:autoSpaceDN w:val="0"/>
        <w:adjustRightInd w:val="0"/>
        <w:spacing w:line="360" w:lineRule="auto"/>
        <w:jc w:val="center"/>
        <w:rPr>
          <w:rFonts w:hint="eastAsia" w:ascii="宋体" w:hAnsi="宋体" w:cs="宋体"/>
          <w:b/>
          <w:kern w:val="0"/>
          <w:sz w:val="32"/>
          <w:szCs w:val="32"/>
        </w:rPr>
      </w:pPr>
    </w:p>
    <w:p w14:paraId="682ED4F2">
      <w:pPr>
        <w:tabs>
          <w:tab w:val="left" w:pos="1260"/>
        </w:tabs>
        <w:autoSpaceDE w:val="0"/>
        <w:autoSpaceDN w:val="0"/>
        <w:adjustRightInd w:val="0"/>
        <w:spacing w:line="360" w:lineRule="auto"/>
        <w:jc w:val="center"/>
        <w:rPr>
          <w:rFonts w:hint="eastAsia" w:ascii="宋体" w:hAnsi="宋体" w:cs="宋体"/>
          <w:b/>
          <w:kern w:val="0"/>
          <w:sz w:val="32"/>
          <w:szCs w:val="32"/>
        </w:rPr>
      </w:pPr>
    </w:p>
    <w:p w14:paraId="1BC01A63">
      <w:pPr>
        <w:tabs>
          <w:tab w:val="left" w:pos="1260"/>
        </w:tabs>
        <w:autoSpaceDE w:val="0"/>
        <w:autoSpaceDN w:val="0"/>
        <w:adjustRightInd w:val="0"/>
        <w:spacing w:line="360" w:lineRule="auto"/>
        <w:jc w:val="center"/>
        <w:rPr>
          <w:rFonts w:hint="eastAsia" w:ascii="宋体" w:hAnsi="宋体" w:cs="宋体"/>
          <w:b/>
          <w:kern w:val="0"/>
          <w:sz w:val="32"/>
          <w:szCs w:val="32"/>
        </w:rPr>
      </w:pPr>
    </w:p>
    <w:p w14:paraId="2BBB26F2">
      <w:pPr>
        <w:tabs>
          <w:tab w:val="left" w:pos="1260"/>
        </w:tabs>
        <w:autoSpaceDE w:val="0"/>
        <w:autoSpaceDN w:val="0"/>
        <w:adjustRightInd w:val="0"/>
        <w:spacing w:line="360" w:lineRule="auto"/>
        <w:jc w:val="center"/>
        <w:rPr>
          <w:rFonts w:hint="eastAsia" w:ascii="宋体" w:hAnsi="宋体" w:cs="宋体"/>
          <w:b/>
          <w:kern w:val="0"/>
          <w:sz w:val="32"/>
          <w:szCs w:val="32"/>
        </w:rPr>
      </w:pPr>
    </w:p>
    <w:p w14:paraId="659910C7">
      <w:pPr>
        <w:tabs>
          <w:tab w:val="left" w:pos="1260"/>
        </w:tabs>
        <w:autoSpaceDE w:val="0"/>
        <w:autoSpaceDN w:val="0"/>
        <w:adjustRightInd w:val="0"/>
        <w:spacing w:line="360" w:lineRule="auto"/>
        <w:jc w:val="center"/>
        <w:rPr>
          <w:rFonts w:hint="eastAsia" w:ascii="宋体" w:hAnsi="宋体" w:cs="宋体"/>
          <w:b/>
          <w:kern w:val="0"/>
          <w:sz w:val="32"/>
          <w:szCs w:val="32"/>
        </w:rPr>
      </w:pPr>
    </w:p>
    <w:p w14:paraId="7051A7D3">
      <w:pPr>
        <w:tabs>
          <w:tab w:val="left" w:pos="1260"/>
        </w:tabs>
        <w:autoSpaceDE w:val="0"/>
        <w:autoSpaceDN w:val="0"/>
        <w:adjustRightInd w:val="0"/>
        <w:spacing w:line="360" w:lineRule="auto"/>
        <w:jc w:val="center"/>
        <w:rPr>
          <w:rFonts w:hint="eastAsia" w:ascii="宋体" w:hAnsi="宋体" w:cs="宋体"/>
          <w:b/>
          <w:kern w:val="0"/>
          <w:sz w:val="32"/>
          <w:szCs w:val="32"/>
        </w:rPr>
      </w:pPr>
    </w:p>
    <w:p w14:paraId="56967749">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第八章 响应文件有关格式</w:t>
      </w:r>
    </w:p>
    <w:p w14:paraId="37565ACF">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14:paraId="74E4EE96">
      <w:pPr>
        <w:spacing w:line="360" w:lineRule="auto"/>
        <w:jc w:val="center"/>
        <w:rPr>
          <w:rFonts w:ascii="宋体" w:hAnsi="宋体" w:cs="宋体"/>
          <w:b/>
          <w:sz w:val="32"/>
          <w:szCs w:val="32"/>
        </w:rPr>
      </w:pPr>
    </w:p>
    <w:p w14:paraId="58CE480B">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14:paraId="14B382AC">
      <w:pPr>
        <w:spacing w:line="360" w:lineRule="auto"/>
        <w:jc w:val="center"/>
        <w:rPr>
          <w:rFonts w:ascii="宋体" w:hAnsi="宋体"/>
          <w:b/>
          <w:sz w:val="72"/>
          <w:szCs w:val="72"/>
          <w:u w:val="single"/>
        </w:rPr>
      </w:pPr>
    </w:p>
    <w:p w14:paraId="6112EDB3">
      <w:pPr>
        <w:spacing w:line="360" w:lineRule="auto"/>
        <w:jc w:val="center"/>
        <w:rPr>
          <w:rFonts w:ascii="宋体" w:hAnsi="宋体"/>
          <w:b/>
          <w:sz w:val="72"/>
          <w:szCs w:val="72"/>
          <w:u w:val="single"/>
        </w:rPr>
      </w:pPr>
    </w:p>
    <w:p w14:paraId="2C691E3B">
      <w:pPr>
        <w:spacing w:line="360" w:lineRule="auto"/>
        <w:jc w:val="center"/>
        <w:rPr>
          <w:rFonts w:ascii="宋体" w:hAnsi="宋体"/>
          <w:b/>
          <w:sz w:val="72"/>
          <w:szCs w:val="72"/>
        </w:rPr>
      </w:pPr>
      <w:r>
        <w:rPr>
          <w:rFonts w:hint="eastAsia" w:ascii="宋体" w:hAnsi="宋体"/>
          <w:b/>
          <w:sz w:val="72"/>
          <w:szCs w:val="72"/>
        </w:rPr>
        <w:t>响应文件</w:t>
      </w:r>
    </w:p>
    <w:p w14:paraId="210640D6">
      <w:pPr>
        <w:adjustRightInd w:val="0"/>
        <w:spacing w:line="360" w:lineRule="auto"/>
        <w:jc w:val="center"/>
        <w:textAlignment w:val="baseline"/>
        <w:rPr>
          <w:rFonts w:ascii="宋体" w:hAnsi="宋体" w:cs="宋体"/>
          <w:b/>
          <w:bCs/>
          <w:sz w:val="84"/>
          <w:szCs w:val="96"/>
        </w:rPr>
      </w:pPr>
    </w:p>
    <w:p w14:paraId="1B31B83C">
      <w:pPr>
        <w:adjustRightInd w:val="0"/>
        <w:spacing w:line="360" w:lineRule="auto"/>
        <w:jc w:val="center"/>
        <w:textAlignment w:val="baseline"/>
        <w:rPr>
          <w:rFonts w:ascii="宋体" w:hAnsi="宋体" w:cs="宋体"/>
          <w:b/>
          <w:bCs/>
          <w:sz w:val="48"/>
          <w:szCs w:val="96"/>
        </w:rPr>
      </w:pPr>
    </w:p>
    <w:p w14:paraId="2E4DA442">
      <w:pPr>
        <w:spacing w:line="360" w:lineRule="auto"/>
        <w:rPr>
          <w:rFonts w:ascii="宋体" w:hAnsi="宋体" w:cs="宋体"/>
          <w:b/>
          <w:sz w:val="32"/>
          <w:szCs w:val="32"/>
        </w:rPr>
      </w:pPr>
    </w:p>
    <w:p w14:paraId="0E1543A2">
      <w:pPr>
        <w:spacing w:line="480" w:lineRule="exact"/>
        <w:rPr>
          <w:rFonts w:ascii="宋体" w:hAnsi="宋体" w:cs="Lucida Sans Unicode"/>
        </w:rPr>
      </w:pPr>
    </w:p>
    <w:p w14:paraId="69E95038">
      <w:pPr>
        <w:spacing w:line="360" w:lineRule="auto"/>
        <w:ind w:firstLine="900" w:firstLineChars="249"/>
        <w:rPr>
          <w:rFonts w:ascii="宋体" w:hAnsi="宋体"/>
          <w:b/>
          <w:sz w:val="36"/>
          <w:szCs w:val="36"/>
        </w:rPr>
      </w:pPr>
      <w:r>
        <w:rPr>
          <w:rFonts w:hint="eastAsia" w:ascii="宋体" w:hAnsi="宋体"/>
          <w:b/>
          <w:sz w:val="36"/>
          <w:szCs w:val="36"/>
        </w:rPr>
        <w:t>采购项目名称：</w:t>
      </w:r>
    </w:p>
    <w:p w14:paraId="276470FC">
      <w:pPr>
        <w:spacing w:line="360" w:lineRule="auto"/>
        <w:ind w:firstLine="900" w:firstLineChars="249"/>
        <w:rPr>
          <w:rFonts w:ascii="宋体" w:hAnsi="宋体"/>
          <w:b/>
          <w:sz w:val="36"/>
          <w:szCs w:val="36"/>
        </w:rPr>
      </w:pPr>
      <w:r>
        <w:rPr>
          <w:rFonts w:hint="eastAsia" w:ascii="宋体" w:hAnsi="宋体"/>
          <w:b/>
          <w:sz w:val="36"/>
          <w:szCs w:val="36"/>
        </w:rPr>
        <w:t>采购项目编号：</w:t>
      </w:r>
    </w:p>
    <w:p w14:paraId="194658CA">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14:paraId="125FC96D">
      <w:pPr>
        <w:spacing w:line="360" w:lineRule="auto"/>
        <w:rPr>
          <w:rFonts w:ascii="宋体" w:hAnsi="宋体" w:cs="宋体"/>
          <w:b/>
          <w:sz w:val="32"/>
          <w:szCs w:val="32"/>
        </w:rPr>
      </w:pPr>
      <w:r>
        <w:rPr>
          <w:rFonts w:hint="eastAsia" w:ascii="宋体" w:hAnsi="宋体" w:cs="Lucida Sans Unicode"/>
          <w:b/>
          <w:sz w:val="36"/>
          <w:szCs w:val="36"/>
        </w:rPr>
        <w:t xml:space="preserve">     时间：</w:t>
      </w:r>
    </w:p>
    <w:p w14:paraId="3AB24D54">
      <w:pPr>
        <w:spacing w:line="360" w:lineRule="auto"/>
        <w:rPr>
          <w:rFonts w:ascii="宋体" w:hAnsi="宋体" w:cs="宋体"/>
          <w:sz w:val="28"/>
        </w:rPr>
      </w:pPr>
    </w:p>
    <w:p w14:paraId="5762FA09">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14:paraId="3140CCCD">
      <w:pPr>
        <w:pStyle w:val="45"/>
        <w:tabs>
          <w:tab w:val="left" w:pos="660"/>
        </w:tabs>
        <w:snapToGrid w:val="0"/>
        <w:spacing w:before="0" w:line="400" w:lineRule="exact"/>
        <w:rPr>
          <w:rFonts w:cs="黑体"/>
          <w:color w:val="auto"/>
          <w:kern w:val="2"/>
          <w:sz w:val="28"/>
          <w:szCs w:val="28"/>
          <w:lang w:val="zh-CN"/>
        </w:rPr>
      </w:pPr>
      <w:bookmarkStart w:id="5" w:name="_Toc184023138"/>
      <w:bookmarkStart w:id="6" w:name="_Toc186274126"/>
      <w:bookmarkStart w:id="7" w:name="_Toc174185203"/>
      <w:r>
        <w:rPr>
          <w:rFonts w:hint="eastAsia" w:cs="黑体"/>
          <w:color w:val="auto"/>
          <w:kern w:val="2"/>
          <w:sz w:val="28"/>
          <w:szCs w:val="28"/>
          <w:lang w:val="zh-CN"/>
        </w:rPr>
        <w:t>一、供应商应答索引表</w:t>
      </w:r>
      <w:bookmarkEnd w:id="5"/>
      <w:bookmarkEnd w:id="6"/>
      <w:bookmarkEnd w:id="7"/>
    </w:p>
    <w:tbl>
      <w:tblPr>
        <w:tblStyle w:val="31"/>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DA5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4754FB1">
            <w:pPr>
              <w:snapToGrid w:val="0"/>
              <w:spacing w:line="400" w:lineRule="exact"/>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5AB070A6">
            <w:pPr>
              <w:snapToGrid w:val="0"/>
              <w:spacing w:line="400" w:lineRule="exact"/>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732488D8">
            <w:pPr>
              <w:snapToGrid w:val="0"/>
              <w:spacing w:line="400" w:lineRule="exact"/>
              <w:jc w:val="center"/>
              <w:rPr>
                <w:rFonts w:ascii="宋体" w:hAnsi="宋体" w:cs="微软雅黑"/>
                <w:b/>
              </w:rPr>
            </w:pPr>
            <w:r>
              <w:rPr>
                <w:rFonts w:hint="eastAsia" w:ascii="宋体" w:hAnsi="宋体" w:cs="微软雅黑"/>
                <w:b/>
              </w:rPr>
              <w:t>供应商应答</w:t>
            </w:r>
          </w:p>
          <w:p w14:paraId="57C62EE4">
            <w:pPr>
              <w:snapToGrid w:val="0"/>
              <w:spacing w:line="400" w:lineRule="exact"/>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3406039D">
            <w:pPr>
              <w:snapToGrid w:val="0"/>
              <w:spacing w:line="400" w:lineRule="exact"/>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34314C91">
            <w:pPr>
              <w:snapToGrid w:val="0"/>
              <w:spacing w:line="400" w:lineRule="exact"/>
              <w:jc w:val="center"/>
              <w:rPr>
                <w:rFonts w:ascii="宋体" w:hAnsi="宋体" w:cs="微软雅黑"/>
                <w:b/>
              </w:rPr>
            </w:pPr>
            <w:r>
              <w:rPr>
                <w:rFonts w:hint="eastAsia" w:ascii="宋体" w:hAnsi="宋体" w:cs="微软雅黑"/>
                <w:b/>
              </w:rPr>
              <w:t>备注说明</w:t>
            </w:r>
          </w:p>
        </w:tc>
      </w:tr>
      <w:tr w14:paraId="7A1FB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66F5555">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64A73FA1">
            <w:pPr>
              <w:pStyle w:val="22"/>
              <w:kinsoku w:val="0"/>
              <w:overflowPunct w:val="0"/>
              <w:autoSpaceDE w:val="0"/>
              <w:autoSpaceDN w:val="0"/>
              <w:spacing w:line="320" w:lineRule="exact"/>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A30415B">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94A9190">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054555">
            <w:pPr>
              <w:snapToGrid w:val="0"/>
              <w:spacing w:line="400" w:lineRule="exact"/>
              <w:rPr>
                <w:rFonts w:ascii="宋体" w:hAnsi="宋体" w:cs="微软雅黑"/>
              </w:rPr>
            </w:pPr>
          </w:p>
        </w:tc>
      </w:tr>
      <w:tr w14:paraId="6BEA3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3C13170">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7BEA8F48">
            <w:pPr>
              <w:pStyle w:val="22"/>
              <w:kinsoku w:val="0"/>
              <w:overflowPunct w:val="0"/>
              <w:autoSpaceDE w:val="0"/>
              <w:autoSpaceDN w:val="0"/>
              <w:spacing w:line="320" w:lineRule="exact"/>
              <w:rPr>
                <w:rFonts w:hAnsi="宋体"/>
                <w:sz w:val="21"/>
                <w:szCs w:val="21"/>
              </w:rPr>
            </w:pPr>
            <w:r>
              <w:rPr>
                <w:rFonts w:hint="eastAsia" w:hAnsi="宋体"/>
                <w:sz w:val="21"/>
                <w:szCs w:val="21"/>
              </w:rPr>
              <w:t>开标一览表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28E3FCA">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0C4B5B">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A6EB1C2">
            <w:pPr>
              <w:snapToGrid w:val="0"/>
              <w:spacing w:line="400" w:lineRule="exact"/>
              <w:rPr>
                <w:rFonts w:ascii="宋体" w:hAnsi="宋体" w:cs="微软雅黑"/>
              </w:rPr>
            </w:pPr>
          </w:p>
        </w:tc>
      </w:tr>
      <w:tr w14:paraId="2222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DA6BA8B">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20B2545B">
            <w:pPr>
              <w:pStyle w:val="22"/>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响应函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8D28E5D">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C900C4D">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D424429">
            <w:pPr>
              <w:snapToGrid w:val="0"/>
              <w:spacing w:line="400" w:lineRule="exact"/>
              <w:rPr>
                <w:rFonts w:ascii="宋体" w:hAnsi="宋体" w:cs="微软雅黑"/>
              </w:rPr>
            </w:pPr>
          </w:p>
        </w:tc>
      </w:tr>
      <w:tr w14:paraId="26DC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42E5296">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0E7E3D3B">
            <w:pPr>
              <w:pStyle w:val="22"/>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21112C7A">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BB50F4D">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75852C3">
            <w:pPr>
              <w:snapToGrid w:val="0"/>
              <w:spacing w:line="400" w:lineRule="exact"/>
              <w:rPr>
                <w:rFonts w:ascii="宋体" w:hAnsi="宋体" w:cs="微软雅黑"/>
              </w:rPr>
            </w:pPr>
          </w:p>
        </w:tc>
      </w:tr>
      <w:tr w14:paraId="20AF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8E78A55">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6F49C6AD">
            <w:pPr>
              <w:pStyle w:val="22"/>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02DBD55">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ED23E3D">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B987118">
            <w:pPr>
              <w:snapToGrid w:val="0"/>
              <w:spacing w:line="400" w:lineRule="exact"/>
              <w:rPr>
                <w:rFonts w:ascii="宋体" w:hAnsi="宋体" w:cs="微软雅黑"/>
              </w:rPr>
            </w:pPr>
          </w:p>
        </w:tc>
      </w:tr>
      <w:tr w14:paraId="1A6E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4C21045">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40C5D0BB">
            <w:pPr>
              <w:pStyle w:val="22"/>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EA68F70">
            <w:pPr>
              <w:snapToGrid w:val="0"/>
              <w:spacing w:line="400" w:lineRule="exact"/>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87EE120">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9D4ACB0">
            <w:pPr>
              <w:snapToGrid w:val="0"/>
              <w:spacing w:line="400" w:lineRule="exact"/>
              <w:rPr>
                <w:rFonts w:ascii="宋体" w:hAnsi="宋体" w:cs="微软雅黑"/>
              </w:rPr>
            </w:pPr>
          </w:p>
        </w:tc>
      </w:tr>
      <w:tr w14:paraId="6433D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11C52B4">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5179FB51">
            <w:pPr>
              <w:pStyle w:val="22"/>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02CAD3A">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FD2E274">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EDA3FA5">
            <w:pPr>
              <w:snapToGrid w:val="0"/>
              <w:spacing w:line="400" w:lineRule="exact"/>
              <w:rPr>
                <w:rFonts w:ascii="宋体" w:hAnsi="宋体" w:cs="微软雅黑"/>
              </w:rPr>
            </w:pPr>
          </w:p>
        </w:tc>
      </w:tr>
      <w:tr w14:paraId="7A222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42A6AAD">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4E07449C">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vAlign w:val="center"/>
          </w:tcPr>
          <w:p w14:paraId="606EE713">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47BC1DDB">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A270A6C">
            <w:pPr>
              <w:snapToGrid w:val="0"/>
              <w:spacing w:line="400" w:lineRule="exact"/>
              <w:rPr>
                <w:rFonts w:ascii="宋体" w:hAnsi="宋体" w:cs="微软雅黑"/>
              </w:rPr>
            </w:pPr>
          </w:p>
        </w:tc>
      </w:tr>
      <w:tr w14:paraId="37B2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726705">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2014C0ED">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336BDEE">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195C66A6">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F9C847C">
            <w:pPr>
              <w:snapToGrid w:val="0"/>
              <w:spacing w:line="400" w:lineRule="exact"/>
              <w:rPr>
                <w:rFonts w:ascii="宋体" w:hAnsi="宋体" w:cs="微软雅黑"/>
              </w:rPr>
            </w:pPr>
          </w:p>
        </w:tc>
      </w:tr>
      <w:tr w14:paraId="40B7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64961EA">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51CF670A">
            <w:pPr>
              <w:pStyle w:val="22"/>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3E055C9">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8BBEB7">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5D872C5">
            <w:pPr>
              <w:snapToGrid w:val="0"/>
              <w:spacing w:line="400" w:lineRule="exact"/>
              <w:rPr>
                <w:rFonts w:ascii="宋体" w:hAnsi="宋体" w:cs="微软雅黑"/>
              </w:rPr>
            </w:pPr>
          </w:p>
        </w:tc>
      </w:tr>
      <w:tr w14:paraId="49CD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51FC81D9">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77EF3B14">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vAlign w:val="center"/>
          </w:tcPr>
          <w:p w14:paraId="761F9CC6">
            <w:pPr>
              <w:jc w:val="center"/>
            </w:pPr>
          </w:p>
        </w:tc>
        <w:tc>
          <w:tcPr>
            <w:tcW w:w="1561" w:type="dxa"/>
            <w:tcBorders>
              <w:top w:val="double" w:color="auto" w:sz="4" w:space="0"/>
              <w:left w:val="single" w:color="000000" w:sz="6" w:space="0"/>
              <w:bottom w:val="single" w:color="000000" w:sz="6" w:space="0"/>
              <w:right w:val="single" w:color="000000" w:sz="6" w:space="0"/>
            </w:tcBorders>
            <w:vAlign w:val="center"/>
          </w:tcPr>
          <w:p w14:paraId="786A3888">
            <w:pPr>
              <w:snapToGrid w:val="0"/>
              <w:spacing w:line="400" w:lineRule="exact"/>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67206D2B">
            <w:pPr>
              <w:snapToGrid w:val="0"/>
              <w:spacing w:line="400" w:lineRule="exact"/>
              <w:rPr>
                <w:rFonts w:ascii="宋体" w:hAnsi="宋体" w:cs="微软雅黑"/>
              </w:rPr>
            </w:pPr>
          </w:p>
        </w:tc>
      </w:tr>
      <w:tr w14:paraId="41DF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775B6A0">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0D43D4B6">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19FD4F7C">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38C0FD9">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805F3F7">
            <w:pPr>
              <w:snapToGrid w:val="0"/>
              <w:spacing w:line="400" w:lineRule="exact"/>
              <w:rPr>
                <w:rFonts w:ascii="宋体" w:hAnsi="宋体" w:cs="微软雅黑"/>
              </w:rPr>
            </w:pPr>
          </w:p>
        </w:tc>
      </w:tr>
      <w:tr w14:paraId="7054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90FEFFD">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3F5E0960">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5A536B0">
            <w:pPr>
              <w:jc w:val="center"/>
            </w:pPr>
          </w:p>
        </w:tc>
        <w:tc>
          <w:tcPr>
            <w:tcW w:w="1561" w:type="dxa"/>
            <w:tcBorders>
              <w:top w:val="single" w:color="auto" w:sz="4" w:space="0"/>
              <w:left w:val="single" w:color="000000" w:sz="6" w:space="0"/>
              <w:bottom w:val="single" w:color="000000" w:sz="6" w:space="0"/>
              <w:right w:val="single" w:color="000000" w:sz="6" w:space="0"/>
            </w:tcBorders>
            <w:vAlign w:val="center"/>
          </w:tcPr>
          <w:p w14:paraId="166DD6E1">
            <w:pPr>
              <w:snapToGrid w:val="0"/>
              <w:spacing w:line="400" w:lineRule="exact"/>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4A60F115">
            <w:pPr>
              <w:snapToGrid w:val="0"/>
              <w:spacing w:line="400" w:lineRule="exact"/>
              <w:rPr>
                <w:rFonts w:ascii="宋体" w:hAnsi="宋体" w:cs="微软雅黑"/>
              </w:rPr>
            </w:pPr>
          </w:p>
        </w:tc>
      </w:tr>
      <w:tr w14:paraId="16F9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12FC04F">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26BBD0B9">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2B17CF21">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429302C8">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413D1E6">
            <w:pPr>
              <w:snapToGrid w:val="0"/>
              <w:spacing w:line="400" w:lineRule="exact"/>
              <w:rPr>
                <w:rFonts w:ascii="宋体" w:hAnsi="宋体" w:cs="微软雅黑"/>
              </w:rPr>
            </w:pPr>
          </w:p>
        </w:tc>
      </w:tr>
      <w:tr w14:paraId="18414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29920F8">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1BCCEF9E">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2C04CB76">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4FD79939">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7CD6E0C">
            <w:pPr>
              <w:snapToGrid w:val="0"/>
              <w:spacing w:line="400" w:lineRule="exact"/>
              <w:rPr>
                <w:rFonts w:ascii="宋体" w:hAnsi="宋体" w:cs="微软雅黑"/>
              </w:rPr>
            </w:pPr>
          </w:p>
        </w:tc>
      </w:tr>
      <w:tr w14:paraId="4AA5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F7988FE">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8412369">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1B52CFB9">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364C4C2F">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A19F829">
            <w:pPr>
              <w:snapToGrid w:val="0"/>
              <w:spacing w:line="400" w:lineRule="exact"/>
              <w:rPr>
                <w:rFonts w:ascii="宋体" w:hAnsi="宋体" w:cs="微软雅黑"/>
              </w:rPr>
            </w:pPr>
          </w:p>
        </w:tc>
      </w:tr>
      <w:tr w14:paraId="1EA03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DF04FC2">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1E84E9E7">
            <w:pPr>
              <w:pStyle w:val="22"/>
              <w:kinsoku w:val="0"/>
              <w:overflowPunct w:val="0"/>
              <w:autoSpaceDE w:val="0"/>
              <w:autoSpaceDN w:val="0"/>
              <w:spacing w:line="320" w:lineRule="exact"/>
              <w:rPr>
                <w:rFonts w:hAnsi="宋体" w:cs="微软雅黑"/>
                <w:bCs/>
                <w:sz w:val="21"/>
                <w:szCs w:val="21"/>
              </w:rPr>
            </w:pPr>
            <w:r>
              <w:rPr>
                <w:rFonts w:hint="eastAsia" w:ascii="宋体" w:hAnsi="宋体"/>
                <w:sz w:val="21"/>
                <w:szCs w:val="21"/>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0C60AA5F">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3C0565">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619C16C">
            <w:pPr>
              <w:snapToGrid w:val="0"/>
              <w:spacing w:line="400" w:lineRule="exact"/>
              <w:rPr>
                <w:rFonts w:ascii="宋体" w:hAnsi="宋体" w:cs="微软雅黑"/>
              </w:rPr>
            </w:pPr>
          </w:p>
        </w:tc>
      </w:tr>
      <w:tr w14:paraId="2EF07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AA2B3C0">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5321B3AD">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6AD08E7">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31BC8672">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E302E34">
            <w:pPr>
              <w:snapToGrid w:val="0"/>
              <w:spacing w:line="400" w:lineRule="exact"/>
              <w:rPr>
                <w:rFonts w:ascii="宋体" w:hAnsi="宋体" w:cs="微软雅黑"/>
              </w:rPr>
            </w:pPr>
          </w:p>
        </w:tc>
      </w:tr>
      <w:tr w14:paraId="3625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2585D4B">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624FFFE">
            <w:pPr>
              <w:pStyle w:val="22"/>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C794027">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613A7A02">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832B05E">
            <w:pPr>
              <w:snapToGrid w:val="0"/>
              <w:spacing w:line="400" w:lineRule="exact"/>
              <w:rPr>
                <w:rFonts w:ascii="宋体" w:hAnsi="宋体" w:cs="微软雅黑"/>
              </w:rPr>
            </w:pPr>
          </w:p>
        </w:tc>
      </w:tr>
      <w:tr w14:paraId="1C6A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DD9AC02">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9E415C1">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26EE57BF">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54813C3F">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3EF4EEB">
            <w:pPr>
              <w:snapToGrid w:val="0"/>
              <w:spacing w:line="400" w:lineRule="exact"/>
              <w:rPr>
                <w:rFonts w:ascii="宋体" w:hAnsi="宋体" w:cs="微软雅黑"/>
              </w:rPr>
            </w:pPr>
          </w:p>
        </w:tc>
      </w:tr>
      <w:tr w14:paraId="0B81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3C90C9E">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5B21FD4A">
            <w:pPr>
              <w:pStyle w:val="22"/>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0ACB0E43">
            <w:pPr>
              <w:jc w:val="center"/>
            </w:pPr>
          </w:p>
        </w:tc>
        <w:tc>
          <w:tcPr>
            <w:tcW w:w="1561" w:type="dxa"/>
            <w:tcBorders>
              <w:top w:val="single" w:color="000000" w:sz="6" w:space="0"/>
              <w:left w:val="single" w:color="000000" w:sz="6" w:space="0"/>
              <w:bottom w:val="single" w:color="000000" w:sz="6" w:space="0"/>
              <w:right w:val="single" w:color="000000" w:sz="6" w:space="0"/>
            </w:tcBorders>
            <w:vAlign w:val="center"/>
          </w:tcPr>
          <w:p w14:paraId="0469195D">
            <w:pPr>
              <w:snapToGrid w:val="0"/>
              <w:spacing w:line="400" w:lineRule="exact"/>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1E68716">
            <w:pPr>
              <w:snapToGrid w:val="0"/>
              <w:spacing w:line="400" w:lineRule="exact"/>
              <w:rPr>
                <w:rFonts w:ascii="宋体" w:hAnsi="宋体" w:cs="微软雅黑"/>
              </w:rPr>
            </w:pPr>
          </w:p>
        </w:tc>
      </w:tr>
    </w:tbl>
    <w:p w14:paraId="09A4F6B9">
      <w:pPr>
        <w:pStyle w:val="22"/>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b/>
          <w:bCs/>
          <w:snapToGrid w:val="0"/>
          <w:sz w:val="28"/>
          <w:szCs w:val="28"/>
        </w:rPr>
        <w:t>二、报价一览表</w:t>
      </w:r>
    </w:p>
    <w:p w14:paraId="77360AF6">
      <w:pPr>
        <w:spacing w:before="50" w:afterLines="50" w:line="360" w:lineRule="auto"/>
        <w:contextualSpacing/>
        <w:jc w:val="left"/>
        <w:rPr>
          <w:rFonts w:ascii="等线" w:hAnsi="等线"/>
          <w:sz w:val="24"/>
          <w:szCs w:val="24"/>
        </w:rPr>
      </w:pPr>
      <w:r>
        <w:rPr>
          <w:rFonts w:hint="eastAsia" w:ascii="等线" w:hAnsi="等线"/>
          <w:sz w:val="24"/>
          <w:szCs w:val="24"/>
        </w:rPr>
        <w:t>项目编号：</w:t>
      </w:r>
    </w:p>
    <w:p w14:paraId="4E17C93E">
      <w:pPr>
        <w:spacing w:line="360" w:lineRule="auto"/>
        <w:contextualSpacing/>
        <w:jc w:val="both"/>
        <w:rPr>
          <w:rFonts w:hint="eastAsia" w:ascii="等线" w:hAnsi="等线" w:cs="Arial"/>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p w14:paraId="38FAA5D5">
      <w:pPr>
        <w:spacing w:line="360" w:lineRule="auto"/>
        <w:contextualSpacing/>
        <w:jc w:val="right"/>
        <w:rPr>
          <w:rFonts w:hint="eastAsia" w:ascii="等线" w:hAnsi="等线" w:cs="Arial"/>
          <w:sz w:val="24"/>
          <w:szCs w:val="24"/>
        </w:rPr>
      </w:pPr>
    </w:p>
    <w:tbl>
      <w:tblPr>
        <w:tblStyle w:val="31"/>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52"/>
        <w:gridCol w:w="2851"/>
        <w:gridCol w:w="1773"/>
        <w:gridCol w:w="1022"/>
      </w:tblGrid>
      <w:tr w14:paraId="22A6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73C0EA7E">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标包</w:t>
            </w:r>
          </w:p>
        </w:tc>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7851E2A3">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1" w:type="dxa"/>
            <w:tcBorders>
              <w:top w:val="single" w:color="auto" w:sz="6" w:space="0"/>
              <w:left w:val="single" w:color="auto" w:sz="6" w:space="0"/>
              <w:bottom w:val="single" w:color="auto" w:sz="6" w:space="0"/>
              <w:right w:val="single" w:color="auto" w:sz="6" w:space="0"/>
            </w:tcBorders>
            <w:shd w:val="clear" w:color="auto" w:fill="F2F2F2"/>
            <w:vAlign w:val="center"/>
          </w:tcPr>
          <w:p w14:paraId="44AB0B0B">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 xml:space="preserve">  投标报价</w:t>
            </w:r>
          </w:p>
        </w:tc>
        <w:tc>
          <w:tcPr>
            <w:tcW w:w="1773" w:type="dxa"/>
            <w:tcBorders>
              <w:top w:val="single" w:color="auto" w:sz="6" w:space="0"/>
              <w:left w:val="single" w:color="auto" w:sz="6" w:space="0"/>
              <w:bottom w:val="single" w:color="auto" w:sz="6" w:space="0"/>
              <w:right w:val="single" w:color="auto" w:sz="6" w:space="0"/>
            </w:tcBorders>
            <w:shd w:val="clear" w:color="auto" w:fill="F2F2F2"/>
            <w:vAlign w:val="center"/>
          </w:tcPr>
          <w:p w14:paraId="6FA57D7F">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交付时间</w:t>
            </w:r>
          </w:p>
        </w:tc>
        <w:tc>
          <w:tcPr>
            <w:tcW w:w="1022" w:type="dxa"/>
            <w:tcBorders>
              <w:top w:val="single" w:color="auto" w:sz="6" w:space="0"/>
              <w:left w:val="single" w:color="auto" w:sz="6" w:space="0"/>
              <w:bottom w:val="single" w:color="auto" w:sz="6" w:space="0"/>
              <w:right w:val="single" w:color="auto" w:sz="6" w:space="0"/>
            </w:tcBorders>
            <w:shd w:val="clear" w:color="auto" w:fill="F2F2F2"/>
            <w:vAlign w:val="center"/>
          </w:tcPr>
          <w:p w14:paraId="16BE8FFF">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14:paraId="7D18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485F8D47">
            <w:pPr>
              <w:autoSpaceDE w:val="0"/>
              <w:autoSpaceDN w:val="0"/>
              <w:adjustRightInd w:val="0"/>
              <w:spacing w:line="480" w:lineRule="exact"/>
              <w:ind w:firstLine="240"/>
              <w:rPr>
                <w:rFonts w:ascii="等线" w:hAnsi="等线"/>
                <w:sz w:val="24"/>
                <w:szCs w:val="24"/>
              </w:rPr>
            </w:pPr>
          </w:p>
        </w:tc>
        <w:tc>
          <w:tcPr>
            <w:tcW w:w="2552" w:type="dxa"/>
            <w:tcBorders>
              <w:top w:val="single" w:color="auto" w:sz="6" w:space="0"/>
              <w:left w:val="single" w:color="auto" w:sz="6" w:space="0"/>
              <w:bottom w:val="single" w:color="auto" w:sz="6" w:space="0"/>
              <w:right w:val="single" w:color="auto" w:sz="6" w:space="0"/>
            </w:tcBorders>
            <w:vAlign w:val="center"/>
          </w:tcPr>
          <w:p w14:paraId="5C6799E3">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5A09AF98">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14:paraId="1965A4CD">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1773" w:type="dxa"/>
            <w:tcBorders>
              <w:top w:val="single" w:color="auto" w:sz="6" w:space="0"/>
              <w:left w:val="single" w:color="auto" w:sz="6" w:space="0"/>
              <w:bottom w:val="single" w:color="auto" w:sz="6" w:space="0"/>
              <w:right w:val="single" w:color="auto" w:sz="6" w:space="0"/>
            </w:tcBorders>
            <w:vAlign w:val="center"/>
          </w:tcPr>
          <w:p w14:paraId="64BAB9E2">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730944F7">
            <w:pPr>
              <w:autoSpaceDE w:val="0"/>
              <w:autoSpaceDN w:val="0"/>
              <w:adjustRightInd w:val="0"/>
              <w:spacing w:line="480" w:lineRule="exact"/>
              <w:ind w:firstLine="240"/>
              <w:rPr>
                <w:rFonts w:ascii="等线" w:hAnsi="等线" w:cs="宋体"/>
                <w:sz w:val="24"/>
                <w:szCs w:val="24"/>
                <w:lang w:val="zh-CN"/>
              </w:rPr>
            </w:pPr>
          </w:p>
        </w:tc>
      </w:tr>
      <w:tr w14:paraId="37F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03B74C76">
            <w:pPr>
              <w:autoSpaceDE w:val="0"/>
              <w:autoSpaceDN w:val="0"/>
              <w:adjustRightInd w:val="0"/>
              <w:spacing w:line="480" w:lineRule="exact"/>
              <w:ind w:firstLine="240"/>
              <w:rPr>
                <w:rFonts w:ascii="等线" w:hAnsi="等线"/>
                <w:sz w:val="24"/>
                <w:szCs w:val="24"/>
              </w:rPr>
            </w:pPr>
            <w:r>
              <w:rPr>
                <w:rFonts w:hint="eastAsia" w:ascii="等线" w:hAnsi="等线"/>
                <w:sz w:val="24"/>
                <w:szCs w:val="24"/>
              </w:rPr>
              <w:t>...</w:t>
            </w:r>
          </w:p>
        </w:tc>
        <w:tc>
          <w:tcPr>
            <w:tcW w:w="2552" w:type="dxa"/>
            <w:tcBorders>
              <w:top w:val="single" w:color="auto" w:sz="6" w:space="0"/>
              <w:left w:val="single" w:color="auto" w:sz="6" w:space="0"/>
              <w:bottom w:val="single" w:color="auto" w:sz="6" w:space="0"/>
              <w:right w:val="single" w:color="auto" w:sz="6" w:space="0"/>
            </w:tcBorders>
            <w:vAlign w:val="center"/>
          </w:tcPr>
          <w:p w14:paraId="5BC15F4E">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320F1C25">
            <w:pPr>
              <w:autoSpaceDE w:val="0"/>
              <w:autoSpaceDN w:val="0"/>
              <w:adjustRightInd w:val="0"/>
              <w:spacing w:line="480" w:lineRule="exact"/>
              <w:rPr>
                <w:rFonts w:ascii="等线" w:hAnsi="等线" w:cs="宋体"/>
                <w:sz w:val="24"/>
                <w:szCs w:val="24"/>
                <w:lang w:val="zh-CN"/>
              </w:rPr>
            </w:pPr>
          </w:p>
        </w:tc>
        <w:tc>
          <w:tcPr>
            <w:tcW w:w="1773" w:type="dxa"/>
            <w:tcBorders>
              <w:top w:val="single" w:color="auto" w:sz="6" w:space="0"/>
              <w:left w:val="single" w:color="auto" w:sz="6" w:space="0"/>
              <w:bottom w:val="single" w:color="auto" w:sz="6" w:space="0"/>
              <w:right w:val="single" w:color="auto" w:sz="6" w:space="0"/>
            </w:tcBorders>
            <w:vAlign w:val="center"/>
          </w:tcPr>
          <w:p w14:paraId="49D4427E">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35840367">
            <w:pPr>
              <w:autoSpaceDE w:val="0"/>
              <w:autoSpaceDN w:val="0"/>
              <w:adjustRightInd w:val="0"/>
              <w:spacing w:line="480" w:lineRule="exact"/>
              <w:ind w:firstLine="240"/>
              <w:rPr>
                <w:rFonts w:ascii="等线" w:hAnsi="等线" w:cs="宋体"/>
                <w:sz w:val="24"/>
                <w:szCs w:val="24"/>
                <w:lang w:val="zh-CN"/>
              </w:rPr>
            </w:pPr>
          </w:p>
        </w:tc>
      </w:tr>
    </w:tbl>
    <w:p w14:paraId="2F36F6E7">
      <w:pPr>
        <w:autoSpaceDE w:val="0"/>
        <w:autoSpaceDN w:val="0"/>
        <w:adjustRightInd w:val="0"/>
        <w:spacing w:line="480" w:lineRule="auto"/>
        <w:rPr>
          <w:rFonts w:ascii="等线" w:hAnsi="等线" w:cs="宋体"/>
          <w:sz w:val="28"/>
          <w:szCs w:val="28"/>
          <w:lang w:val="zh-CN"/>
        </w:rPr>
      </w:pPr>
    </w:p>
    <w:p w14:paraId="4C53B95D">
      <w:pPr>
        <w:autoSpaceDE w:val="0"/>
        <w:autoSpaceDN w:val="0"/>
        <w:adjustRightInd w:val="0"/>
        <w:spacing w:line="480" w:lineRule="auto"/>
        <w:rPr>
          <w:rFonts w:ascii="等线" w:hAnsi="等线" w:cs="宋体"/>
          <w:sz w:val="28"/>
          <w:szCs w:val="28"/>
          <w:lang w:val="zh-CN"/>
        </w:rPr>
      </w:pPr>
    </w:p>
    <w:p w14:paraId="0B9B9D3D">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（公章）</w:t>
      </w:r>
    </w:p>
    <w:p w14:paraId="33A34EED">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14:paraId="68531077">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日期：年月日</w:t>
      </w:r>
    </w:p>
    <w:p w14:paraId="00BB13F1">
      <w:pPr>
        <w:widowControl/>
        <w:jc w:val="left"/>
        <w:rPr>
          <w:rFonts w:ascii="等线 Light" w:hAnsi="等线 Light" w:eastAsia="等线 Light" w:cs="Times New Roman"/>
          <w:snapToGrid w:val="0"/>
          <w:kern w:val="0"/>
          <w:sz w:val="28"/>
          <w:szCs w:val="28"/>
        </w:rPr>
      </w:pPr>
      <w:r>
        <w:rPr>
          <w:rFonts w:ascii="等线 Light" w:hAnsi="等线 Light" w:eastAsia="等线 Light"/>
          <w:snapToGrid w:val="0"/>
          <w:sz w:val="28"/>
          <w:szCs w:val="28"/>
        </w:rPr>
        <w:br w:type="page"/>
      </w:r>
    </w:p>
    <w:p w14:paraId="7CEB5C51">
      <w:pPr>
        <w:autoSpaceDE w:val="0"/>
        <w:autoSpaceDN w:val="0"/>
        <w:adjustRightInd w:val="0"/>
        <w:spacing w:line="360" w:lineRule="auto"/>
        <w:jc w:val="center"/>
        <w:rPr>
          <w:rFonts w:ascii="宋体" w:hAnsi="宋体"/>
          <w:b/>
          <w:sz w:val="28"/>
          <w:szCs w:val="24"/>
        </w:rPr>
      </w:pPr>
      <w:bookmarkStart w:id="8" w:name="_Hlk51678110"/>
      <w:r>
        <w:rPr>
          <w:rFonts w:hint="eastAsia" w:ascii="宋体" w:hAnsi="宋体" w:cs="黑体"/>
          <w:b/>
          <w:bCs/>
          <w:sz w:val="28"/>
          <w:szCs w:val="28"/>
          <w:lang w:val="zh-CN"/>
        </w:rPr>
        <w:t>三、资格审查证明材料</w:t>
      </w:r>
    </w:p>
    <w:p w14:paraId="4BB743F4">
      <w:pPr>
        <w:autoSpaceDE w:val="0"/>
        <w:autoSpaceDN w:val="0"/>
        <w:spacing w:line="480" w:lineRule="auto"/>
        <w:jc w:val="center"/>
        <w:rPr>
          <w:rFonts w:ascii="宋体" w:hAnsi="宋体"/>
          <w:b/>
          <w:sz w:val="28"/>
          <w:szCs w:val="24"/>
        </w:rPr>
      </w:pPr>
      <w:r>
        <w:rPr>
          <w:rFonts w:hint="eastAsia" w:ascii="宋体" w:hAnsi="宋体"/>
          <w:b/>
          <w:sz w:val="28"/>
          <w:szCs w:val="24"/>
        </w:rPr>
        <w:t>3.1 响 应 函</w:t>
      </w:r>
    </w:p>
    <w:p w14:paraId="07C91B6D">
      <w:pPr>
        <w:autoSpaceDE w:val="0"/>
        <w:autoSpaceDN w:val="0"/>
        <w:adjustRightInd w:val="0"/>
        <w:spacing w:line="480" w:lineRule="auto"/>
        <w:rPr>
          <w:rFonts w:ascii="宋体" w:hAnsi="宋体"/>
          <w:b/>
          <w:snapToGrid w:val="0"/>
          <w:kern w:val="0"/>
          <w:sz w:val="24"/>
        </w:rPr>
      </w:pPr>
      <w:r>
        <w:rPr>
          <w:rFonts w:hint="eastAsia"/>
          <w:sz w:val="28"/>
          <w:szCs w:val="24"/>
        </w:rPr>
        <w:t>致：</w:t>
      </w:r>
      <w:r>
        <w:rPr>
          <w:rFonts w:hint="eastAsia" w:ascii="宋体" w:hAnsi="宋体"/>
          <w:b/>
          <w:snapToGrid w:val="0"/>
          <w:kern w:val="0"/>
          <w:sz w:val="24"/>
        </w:rPr>
        <w:t>（采购人）</w:t>
      </w:r>
    </w:p>
    <w:p w14:paraId="15EEA6E7">
      <w:pPr>
        <w:adjustRightInd w:val="0"/>
        <w:spacing w:line="360" w:lineRule="auto"/>
        <w:ind w:firstLine="480" w:firstLineChars="200"/>
        <w:outlineLvl w:val="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（项目名称、招标编号）</w:t>
      </w:r>
      <w:r>
        <w:rPr>
          <w:rFonts w:hint="eastAsia" w:ascii="宋体" w:hAnsi="宋体"/>
          <w:snapToGrid w:val="0"/>
          <w:kern w:val="0"/>
          <w:sz w:val="24"/>
        </w:rPr>
        <w:t>采购的采购公告及磋商邀请，_______（姓名和职务）被正式授权并代表供应商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14:paraId="17380E0F">
      <w:pPr>
        <w:pStyle w:val="22"/>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（项目名称、招标编号）</w:t>
      </w:r>
      <w:r>
        <w:rPr>
          <w:rFonts w:hint="eastAsia" w:ascii="宋体" w:hAnsi="宋体"/>
          <w:snapToGrid w:val="0"/>
          <w:szCs w:val="21"/>
        </w:rPr>
        <w:t>磋商文件的全部内容。</w:t>
      </w:r>
    </w:p>
    <w:p w14:paraId="65451427">
      <w:pPr>
        <w:pStyle w:val="22"/>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2015CB80">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14:paraId="03AEF7ED">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一、按磋商文件提供的全部货物与相关服务的投标总价详见《开标一览表》。</w:t>
      </w:r>
    </w:p>
    <w:p w14:paraId="6176BE8C">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我方同意在本项目磋商文件中规定的开标日起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58109F3A">
      <w:pPr>
        <w:pStyle w:val="29"/>
        <w:adjustRightInd w:val="0"/>
        <w:spacing w:line="360" w:lineRule="auto"/>
        <w:ind w:firstLine="480" w:firstLineChars="200"/>
        <w:rPr>
          <w:rFonts w:cs="Courier New"/>
          <w:szCs w:val="21"/>
        </w:rPr>
      </w:pPr>
      <w:r>
        <w:rPr>
          <w:rFonts w:hint="eastAsia" w:cs="Courier New"/>
          <w:szCs w:val="21"/>
        </w:rPr>
        <w:t>三、我方明白并同意，在规定的开标日之后，磋商有效期之内撤销响应的，则我方承担违背磋商承诺的责任追究。</w:t>
      </w:r>
    </w:p>
    <w:p w14:paraId="26134B26">
      <w:pPr>
        <w:pStyle w:val="29"/>
        <w:adjustRightInd w:val="0"/>
        <w:spacing w:line="360" w:lineRule="auto"/>
        <w:ind w:firstLine="480" w:firstLineChars="200"/>
        <w:rPr>
          <w:rFonts w:cs="Courier New"/>
          <w:szCs w:val="21"/>
        </w:rPr>
      </w:pPr>
      <w:r>
        <w:rPr>
          <w:rFonts w:hint="eastAsia" w:cs="Courier New"/>
          <w:szCs w:val="21"/>
        </w:rPr>
        <w:t>四、我方同意按照贵方可能提出的要求而提供与响应有关的任何其它数据、信息或资料。</w:t>
      </w:r>
    </w:p>
    <w:p w14:paraId="68CF818F">
      <w:pPr>
        <w:pStyle w:val="29"/>
        <w:adjustRightInd w:val="0"/>
        <w:spacing w:line="360" w:lineRule="auto"/>
        <w:ind w:firstLine="480" w:firstLineChars="200"/>
        <w:rPr>
          <w:rFonts w:cs="Courier New"/>
          <w:szCs w:val="21"/>
        </w:rPr>
      </w:pPr>
      <w:r>
        <w:rPr>
          <w:rFonts w:hint="eastAsia" w:cs="Courier New"/>
          <w:szCs w:val="21"/>
        </w:rPr>
        <w:t>五、我方理解贵方不一定接受最低响应价或任何贵方可能收到的响应。</w:t>
      </w:r>
    </w:p>
    <w:p w14:paraId="76613FCA">
      <w:pPr>
        <w:pStyle w:val="29"/>
        <w:adjustRightInd w:val="0"/>
        <w:spacing w:line="360" w:lineRule="auto"/>
        <w:ind w:firstLine="480" w:firstLineChars="200"/>
        <w:rPr>
          <w:rFonts w:cs="Courier New"/>
          <w:szCs w:val="21"/>
        </w:rPr>
      </w:pPr>
      <w:r>
        <w:rPr>
          <w:rFonts w:hint="eastAsia" w:cs="Courier New"/>
          <w:szCs w:val="21"/>
        </w:rPr>
        <w:t>六、我方如果成交，将保证履行磋商文件及其澄清、修改文件（如果有）中的全部责任和义务，按质、按量、按期完成《项目需求》及《合同书》中的全部任务。</w:t>
      </w:r>
    </w:p>
    <w:p w14:paraId="7DFFCB63">
      <w:pPr>
        <w:pStyle w:val="29"/>
        <w:adjustRightInd w:val="0"/>
        <w:spacing w:line="360" w:lineRule="auto"/>
        <w:ind w:firstLine="480" w:firstLineChars="200"/>
        <w:rPr>
          <w:szCs w:val="21"/>
        </w:rPr>
      </w:pPr>
      <w:r>
        <w:rPr>
          <w:rFonts w:hint="eastAsia" w:cs="Courier New"/>
          <w:szCs w:val="21"/>
        </w:rPr>
        <w:t>七、我方在此保证所提交的所有文件和全部说明是真实的和正确的。</w:t>
      </w:r>
    </w:p>
    <w:p w14:paraId="3CF2E227">
      <w:pPr>
        <w:pStyle w:val="22"/>
        <w:adjustRightInd w:val="0"/>
        <w:spacing w:line="360" w:lineRule="auto"/>
        <w:ind w:firstLine="480" w:firstLineChars="200"/>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14:paraId="649ECB12">
      <w:pPr>
        <w:pStyle w:val="22"/>
        <w:adjustRightInd w:val="0"/>
        <w:spacing w:line="360" w:lineRule="auto"/>
        <w:ind w:firstLine="480" w:firstLineChars="200"/>
        <w:rPr>
          <w:rFonts w:ascii="宋体" w:hAnsi="宋体" w:cs="Arial"/>
          <w:szCs w:val="21"/>
        </w:rPr>
      </w:pPr>
      <w:r>
        <w:rPr>
          <w:rFonts w:hint="eastAsia" w:ascii="宋体" w:hAnsi="宋体" w:cs="Arial"/>
          <w:szCs w:val="21"/>
        </w:rPr>
        <w:t>九、我方具备《政府采购法》第二十二条规定的条件；承诺如下：</w:t>
      </w:r>
    </w:p>
    <w:p w14:paraId="3EC2FE65">
      <w:pPr>
        <w:pStyle w:val="22"/>
        <w:adjustRightInd w:val="0"/>
        <w:spacing w:line="360" w:lineRule="auto"/>
        <w:ind w:firstLine="480" w:firstLineChars="200"/>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14:paraId="41BA7CDA">
      <w:pPr>
        <w:adjustRightInd w:val="0"/>
        <w:spacing w:line="360" w:lineRule="auto"/>
        <w:ind w:firstLine="504" w:firstLineChars="210"/>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14:paraId="13F1C866">
      <w:pPr>
        <w:adjustRightInd w:val="0"/>
        <w:spacing w:line="360" w:lineRule="auto"/>
        <w:ind w:firstLine="504" w:firstLineChars="210"/>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14:paraId="589BDF14">
      <w:pPr>
        <w:adjustRightInd w:val="0"/>
        <w:spacing w:line="360" w:lineRule="auto"/>
        <w:ind w:firstLine="504" w:firstLineChars="210"/>
        <w:rPr>
          <w:rFonts w:ascii="宋体" w:hAnsi="宋体" w:cs="Arial"/>
          <w:sz w:val="24"/>
        </w:rPr>
      </w:pPr>
      <w:r>
        <w:rPr>
          <w:rFonts w:hint="eastAsia" w:ascii="宋体" w:hAnsi="宋体" w:cs="Arial"/>
          <w:sz w:val="24"/>
        </w:rPr>
        <w:t>4. 参加政府采购活动前三年内，在经营活动中没有重大违法记录。</w:t>
      </w:r>
    </w:p>
    <w:p w14:paraId="63B49928">
      <w:pPr>
        <w:adjustRightInd w:val="0"/>
        <w:spacing w:line="360" w:lineRule="auto"/>
        <w:ind w:firstLine="504" w:firstLineChars="210"/>
        <w:rPr>
          <w:rFonts w:ascii="宋体" w:hAnsi="宋体" w:cs="Arial"/>
          <w:sz w:val="24"/>
        </w:rPr>
      </w:pPr>
      <w:r>
        <w:rPr>
          <w:rFonts w:hint="eastAsia" w:ascii="宋体" w:hAnsi="宋体" w:cs="Arial"/>
          <w:sz w:val="24"/>
        </w:rPr>
        <w:t>5. 符合法律、行政法规规定的其他条件。</w:t>
      </w:r>
    </w:p>
    <w:p w14:paraId="31BE381A">
      <w:pPr>
        <w:adjustRightInd w:val="0"/>
        <w:spacing w:line="360" w:lineRule="auto"/>
        <w:ind w:firstLine="504" w:firstLineChars="210"/>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我方做无效响应处理，我方愿意承担相应的法律责任。</w:t>
      </w:r>
    </w:p>
    <w:p w14:paraId="2B69BA8C">
      <w:pPr>
        <w:pStyle w:val="22"/>
        <w:adjustRightInd w:val="0"/>
        <w:spacing w:line="360" w:lineRule="auto"/>
        <w:ind w:firstLine="480" w:firstLineChars="200"/>
        <w:rPr>
          <w:rFonts w:ascii="宋体" w:hAnsi="宋体"/>
          <w:szCs w:val="21"/>
        </w:rPr>
      </w:pPr>
      <w:r>
        <w:rPr>
          <w:rFonts w:hint="eastAsia" w:ascii="宋体" w:hAnsi="宋体"/>
          <w:szCs w:val="21"/>
        </w:rPr>
        <w:t>十、我方具备履行合同所必需的设备和专业技术能力。</w:t>
      </w:r>
    </w:p>
    <w:p w14:paraId="3DB87620">
      <w:pPr>
        <w:pStyle w:val="22"/>
        <w:adjustRightInd w:val="0"/>
        <w:spacing w:line="360" w:lineRule="auto"/>
        <w:ind w:firstLine="480" w:firstLineChars="200"/>
        <w:rPr>
          <w:rFonts w:ascii="宋体" w:hAnsi="宋体"/>
          <w:szCs w:val="21"/>
        </w:rPr>
      </w:pPr>
      <w:r>
        <w:rPr>
          <w:rFonts w:hint="eastAsia" w:ascii="宋体" w:hAnsi="宋体"/>
          <w:snapToGrid w:val="0"/>
          <w:szCs w:val="21"/>
        </w:rPr>
        <w:t>十一、</w:t>
      </w:r>
      <w:r>
        <w:rPr>
          <w:rFonts w:hint="eastAsia" w:ascii="宋体" w:hAnsi="宋体"/>
          <w:szCs w:val="21"/>
        </w:rPr>
        <w:t>我方对在本函及响应文件中所作的所有承诺承担法律责任。</w:t>
      </w:r>
    </w:p>
    <w:p w14:paraId="6DF666D2">
      <w:pPr>
        <w:pStyle w:val="22"/>
        <w:adjustRightInd w:val="0"/>
        <w:snapToGrid w:val="0"/>
        <w:spacing w:line="360" w:lineRule="auto"/>
        <w:rPr>
          <w:rFonts w:ascii="宋体" w:hAnsi="宋体"/>
          <w:szCs w:val="21"/>
        </w:rPr>
      </w:pPr>
    </w:p>
    <w:p w14:paraId="70E296E1">
      <w:pPr>
        <w:pStyle w:val="22"/>
        <w:adjustRightInd w:val="0"/>
        <w:snapToGrid w:val="0"/>
        <w:spacing w:line="360" w:lineRule="auto"/>
        <w:rPr>
          <w:rFonts w:ascii="宋体" w:hAnsi="宋体"/>
          <w:szCs w:val="21"/>
        </w:rPr>
      </w:pPr>
      <w:r>
        <w:rPr>
          <w:rFonts w:hint="eastAsia" w:ascii="宋体" w:hAnsi="宋体"/>
          <w:szCs w:val="21"/>
        </w:rPr>
        <w:t>所有与本招标有关的一切正式往来请寄：</w:t>
      </w:r>
    </w:p>
    <w:p w14:paraId="0E05C466">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14:paraId="3F15879A">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14:paraId="7FC03A27">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供应商代表姓名：  职    务：</w:t>
      </w:r>
    </w:p>
    <w:p w14:paraId="036D695B">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供应商名称（并加盖公章）：</w:t>
      </w:r>
    </w:p>
    <w:p w14:paraId="1CFEB0EC">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14:paraId="1B90E573">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3.2 法定代表人（单位负责人）资格证明书</w:t>
      </w:r>
    </w:p>
    <w:p w14:paraId="3BC558D5">
      <w:pPr>
        <w:autoSpaceDE w:val="0"/>
        <w:autoSpaceDN w:val="0"/>
        <w:adjustRightInd w:val="0"/>
        <w:spacing w:line="480" w:lineRule="auto"/>
        <w:ind w:firstLine="616" w:firstLineChars="257"/>
        <w:rPr>
          <w:rFonts w:ascii="宋体" w:hAnsi="宋体"/>
          <w:sz w:val="24"/>
          <w:szCs w:val="24"/>
        </w:rPr>
      </w:pPr>
    </w:p>
    <w:p w14:paraId="7275B048">
      <w:pPr>
        <w:pStyle w:val="47"/>
        <w:spacing w:line="480" w:lineRule="auto"/>
        <w:ind w:firstLine="472" w:firstLineChars="225"/>
        <w:jc w:val="left"/>
        <w:rPr>
          <w:rFonts w:hAnsi="宋体"/>
          <w:sz w:val="21"/>
          <w:szCs w:val="21"/>
          <w:u w:val="single"/>
        </w:rPr>
      </w:pPr>
      <w:r>
        <w:rPr>
          <w:rFonts w:hint="eastAsia" w:hAnsi="宋体"/>
          <w:sz w:val="21"/>
          <w:szCs w:val="21"/>
        </w:rPr>
        <w:t xml:space="preserve">单位名称：   </w:t>
      </w:r>
    </w:p>
    <w:p w14:paraId="7B5AAAAE">
      <w:pPr>
        <w:pStyle w:val="47"/>
        <w:spacing w:line="480" w:lineRule="auto"/>
        <w:ind w:firstLine="472" w:firstLineChars="225"/>
        <w:jc w:val="left"/>
        <w:rPr>
          <w:rFonts w:hAnsi="宋体"/>
          <w:sz w:val="21"/>
          <w:szCs w:val="21"/>
          <w:u w:val="single"/>
        </w:rPr>
      </w:pPr>
      <w:r>
        <w:rPr>
          <w:rFonts w:hint="eastAsia" w:hAnsi="宋体"/>
          <w:sz w:val="21"/>
          <w:szCs w:val="21"/>
        </w:rPr>
        <w:t xml:space="preserve">地址： </w:t>
      </w:r>
    </w:p>
    <w:p w14:paraId="3FD1CFEF">
      <w:pPr>
        <w:pStyle w:val="47"/>
        <w:spacing w:line="480" w:lineRule="auto"/>
        <w:ind w:firstLine="472" w:firstLineChars="225"/>
        <w:jc w:val="left"/>
        <w:rPr>
          <w:rFonts w:hAnsi="宋体"/>
          <w:sz w:val="21"/>
          <w:szCs w:val="21"/>
          <w:u w:val="single"/>
        </w:rPr>
      </w:pPr>
      <w:r>
        <w:rPr>
          <w:rFonts w:hint="eastAsia" w:hAnsi="宋体"/>
          <w:sz w:val="21"/>
          <w:szCs w:val="21"/>
        </w:rPr>
        <w:t>姓名： 性别：  年龄：职务：</w:t>
      </w:r>
    </w:p>
    <w:p w14:paraId="710420F9">
      <w:pPr>
        <w:pStyle w:val="47"/>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14:paraId="5B5FC0A8">
      <w:pPr>
        <w:pStyle w:val="47"/>
        <w:spacing w:line="480" w:lineRule="auto"/>
        <w:ind w:firstLine="472" w:firstLineChars="225"/>
        <w:jc w:val="left"/>
        <w:rPr>
          <w:rFonts w:hAnsi="宋体"/>
          <w:sz w:val="21"/>
          <w:szCs w:val="21"/>
        </w:rPr>
      </w:pPr>
      <w:r>
        <w:rPr>
          <w:rFonts w:hint="eastAsia" w:hAnsi="宋体"/>
          <w:sz w:val="21"/>
          <w:szCs w:val="21"/>
        </w:rPr>
        <w:t>特此证明。</w:t>
      </w:r>
    </w:p>
    <w:p w14:paraId="221F4B82">
      <w:pPr>
        <w:pStyle w:val="47"/>
        <w:spacing w:line="480" w:lineRule="auto"/>
        <w:ind w:firstLine="472" w:firstLineChars="225"/>
        <w:jc w:val="left"/>
        <w:rPr>
          <w:rFonts w:hAnsi="宋体"/>
          <w:sz w:val="21"/>
          <w:szCs w:val="21"/>
        </w:rPr>
      </w:pPr>
    </w:p>
    <w:p w14:paraId="42D87D47">
      <w:pPr>
        <w:pStyle w:val="47"/>
        <w:spacing w:line="480" w:lineRule="auto"/>
        <w:ind w:firstLine="472" w:firstLineChars="225"/>
        <w:jc w:val="left"/>
        <w:rPr>
          <w:rFonts w:hAnsi="宋体"/>
          <w:sz w:val="21"/>
          <w:szCs w:val="21"/>
        </w:rPr>
      </w:pPr>
    </w:p>
    <w:p w14:paraId="1B88E421">
      <w:pPr>
        <w:pStyle w:val="47"/>
        <w:spacing w:line="480" w:lineRule="auto"/>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14:paraId="5BFFF6CB">
      <w:pPr>
        <w:pStyle w:val="47"/>
        <w:spacing w:line="480" w:lineRule="auto"/>
        <w:ind w:left="-538" w:leftChars="-256" w:firstLine="539" w:firstLineChars="257"/>
        <w:jc w:val="center"/>
        <w:rPr>
          <w:rFonts w:hAnsi="宋体"/>
          <w:bCs/>
          <w:sz w:val="21"/>
          <w:szCs w:val="21"/>
        </w:rPr>
      </w:pPr>
    </w:p>
    <w:p w14:paraId="3ED749B5">
      <w:pPr>
        <w:autoSpaceDE w:val="0"/>
        <w:autoSpaceDN w:val="0"/>
        <w:adjustRightInd w:val="0"/>
        <w:spacing w:line="360" w:lineRule="auto"/>
        <w:ind w:right="-11"/>
        <w:rPr>
          <w:rFonts w:ascii="宋体" w:hAnsi="宋体" w:cs="宋体"/>
          <w:lang w:val="zh-CN"/>
        </w:rPr>
      </w:pPr>
    </w:p>
    <w:p w14:paraId="0805B696">
      <w:pPr>
        <w:autoSpaceDE w:val="0"/>
        <w:autoSpaceDN w:val="0"/>
        <w:adjustRightInd w:val="0"/>
        <w:spacing w:line="360" w:lineRule="auto"/>
        <w:ind w:right="-11"/>
        <w:rPr>
          <w:rFonts w:ascii="宋体" w:hAnsi="宋体" w:cs="宋体"/>
          <w:lang w:val="zh-CN"/>
        </w:rPr>
      </w:pPr>
    </w:p>
    <w:p w14:paraId="44341A7E">
      <w:pPr>
        <w:autoSpaceDE w:val="0"/>
        <w:autoSpaceDN w:val="0"/>
        <w:adjustRightInd w:val="0"/>
        <w:spacing w:line="360" w:lineRule="auto"/>
        <w:ind w:right="-11"/>
        <w:rPr>
          <w:rFonts w:ascii="宋体" w:hAnsi="宋体" w:cs="宋体"/>
          <w:lang w:val="zh-CN"/>
        </w:rPr>
      </w:pPr>
    </w:p>
    <w:p w14:paraId="7398A686">
      <w:pPr>
        <w:spacing w:line="480" w:lineRule="auto"/>
        <w:ind w:firstLine="3937" w:firstLineChars="1875"/>
        <w:rPr>
          <w:rFonts w:ascii="宋体" w:hAnsi="宋体" w:cs="Arial"/>
          <w:u w:val="single"/>
        </w:rPr>
      </w:pPr>
      <w:r>
        <w:rPr>
          <w:rFonts w:hint="eastAsia" w:ascii="宋体" w:hAnsi="宋体" w:cs="Arial"/>
        </w:rPr>
        <w:t>供应商名称（并加盖公章）：</w:t>
      </w:r>
    </w:p>
    <w:p w14:paraId="41EFFEAC">
      <w:pPr>
        <w:pStyle w:val="42"/>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14:paraId="11BC2093">
      <w:pPr>
        <w:pStyle w:val="43"/>
        <w:spacing w:line="480" w:lineRule="auto"/>
        <w:rPr>
          <w:rFonts w:ascii="宋体" w:hAnsi="宋体" w:cs="Arial"/>
          <w:sz w:val="21"/>
          <w:szCs w:val="21"/>
        </w:rPr>
      </w:pPr>
    </w:p>
    <w:p w14:paraId="16CDA899"/>
    <w:p w14:paraId="617D5D19">
      <w:pPr>
        <w:spacing w:line="320" w:lineRule="exact"/>
        <w:ind w:firstLine="420" w:firstLineChars="200"/>
        <w:rPr>
          <w:rFonts w:ascii="宋体" w:hAnsi="宋体"/>
          <w:bCs/>
          <w:kern w:val="12"/>
        </w:rPr>
      </w:pPr>
      <w:r>
        <w:rPr>
          <w:rFonts w:hint="eastAsia" w:ascii="宋体" w:hAnsi="宋体"/>
          <w:bCs/>
          <w:kern w:val="12"/>
        </w:rPr>
        <w:t>说明：法定代表人（单位负责人）参加本采购项目磋商响应的，仅须出具此证明书。</w:t>
      </w:r>
    </w:p>
    <w:p w14:paraId="1D39A6C3">
      <w:pPr>
        <w:spacing w:line="480" w:lineRule="exact"/>
        <w:jc w:val="center"/>
        <w:rPr>
          <w:rFonts w:ascii="宋体" w:hAnsi="宋体"/>
          <w:b/>
          <w:bCs/>
          <w:sz w:val="36"/>
          <w:szCs w:val="36"/>
        </w:rPr>
      </w:pPr>
    </w:p>
    <w:p w14:paraId="433B0102">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3.3 法定代表人（单位负责人）授权书</w:t>
      </w:r>
    </w:p>
    <w:p w14:paraId="15AE70E6">
      <w:pPr>
        <w:spacing w:line="480" w:lineRule="exact"/>
        <w:jc w:val="center"/>
        <w:rPr>
          <w:rFonts w:ascii="宋体" w:hAnsi="宋体"/>
          <w:b/>
          <w:bCs/>
          <w:sz w:val="36"/>
          <w:szCs w:val="36"/>
        </w:rPr>
      </w:pPr>
    </w:p>
    <w:p w14:paraId="7D9F2C91">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以我方的名义参加贵方______________________项目的磋商响应活动，并代表我方全权办理针对上述项目的磋商、响应文件澄清、签约等一切具体事务和签署相关文件。</w:t>
      </w:r>
    </w:p>
    <w:p w14:paraId="0D0F0964">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14:paraId="475E9245">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14:paraId="45253969">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14:paraId="5033109A">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14:paraId="2C0045CC">
      <w:pPr>
        <w:spacing w:line="480" w:lineRule="auto"/>
        <w:ind w:firstLine="420" w:firstLineChars="200"/>
        <w:rPr>
          <w:rFonts w:ascii="宋体" w:hAnsi="宋体" w:cs="Arial"/>
        </w:rPr>
      </w:pPr>
      <w:r>
        <w:rPr>
          <w:rFonts w:hint="eastAsia" w:ascii="宋体" w:hAnsi="宋体" w:cs="Arial"/>
        </w:rPr>
        <w:t>法定代表人（单位负责人）：（签字或加盖名章）</w:t>
      </w:r>
    </w:p>
    <w:p w14:paraId="2C16CA52">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55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AC07850">
            <w:pPr>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0CF9A5EB">
            <w:pPr>
              <w:jc w:val="center"/>
              <w:rPr>
                <w:rFonts w:ascii="宋体" w:hAnsi="宋体"/>
              </w:rPr>
            </w:pPr>
            <w:r>
              <w:rPr>
                <w:rFonts w:hint="eastAsia" w:ascii="宋体" w:hAnsi="宋体"/>
              </w:rPr>
              <w:t>法定代表人（单位负责人）身份证（反面）</w:t>
            </w:r>
          </w:p>
        </w:tc>
      </w:tr>
      <w:tr w14:paraId="66C9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D77518D">
            <w:pPr>
              <w:jc w:val="center"/>
              <w:rPr>
                <w:rFonts w:ascii="宋体" w:hAnsi="宋体"/>
              </w:rPr>
            </w:pPr>
            <w:r>
              <w:rPr>
                <w:rFonts w:hint="eastAsia" w:ascii="宋体" w:hAnsi="宋体"/>
              </w:rPr>
              <w:t>法定代表人（单位负责人）授权代表身份证</w:t>
            </w:r>
          </w:p>
          <w:p w14:paraId="3C860A16">
            <w:pPr>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233B456F">
            <w:pPr>
              <w:jc w:val="center"/>
              <w:rPr>
                <w:rFonts w:ascii="宋体" w:hAnsi="宋体"/>
              </w:rPr>
            </w:pPr>
            <w:r>
              <w:rPr>
                <w:rFonts w:hint="eastAsia" w:ascii="宋体" w:hAnsi="宋体"/>
              </w:rPr>
              <w:t>法定代表人（单位负责人）授权代表身份证</w:t>
            </w:r>
          </w:p>
          <w:p w14:paraId="30EB0A3C">
            <w:pPr>
              <w:jc w:val="center"/>
              <w:rPr>
                <w:rFonts w:ascii="宋体" w:hAnsi="宋体"/>
              </w:rPr>
            </w:pPr>
            <w:r>
              <w:rPr>
                <w:rFonts w:hint="eastAsia" w:ascii="宋体" w:hAnsi="宋体"/>
              </w:rPr>
              <w:t>（反面）</w:t>
            </w:r>
          </w:p>
        </w:tc>
      </w:tr>
    </w:tbl>
    <w:p w14:paraId="7035EA57">
      <w:pPr>
        <w:spacing w:line="320" w:lineRule="exact"/>
        <w:ind w:left="2" w:firstLine="357" w:firstLineChars="149"/>
        <w:rPr>
          <w:rFonts w:ascii="宋体" w:hAnsi="宋体" w:cs="Courier New"/>
          <w:sz w:val="24"/>
          <w:szCs w:val="24"/>
        </w:rPr>
      </w:pPr>
    </w:p>
    <w:p w14:paraId="0EC16AF3">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br w:type="page"/>
      </w:r>
      <w:bookmarkEnd w:id="8"/>
      <w:r>
        <w:rPr>
          <w:rFonts w:hint="eastAsia" w:ascii="宋体" w:hAnsi="宋体"/>
          <w:b/>
          <w:bCs/>
          <w:sz w:val="24"/>
          <w:szCs w:val="24"/>
        </w:rPr>
        <w:t>3.4 磋商承诺函</w:t>
      </w:r>
    </w:p>
    <w:p w14:paraId="3E587645">
      <w:pPr>
        <w:autoSpaceDE w:val="0"/>
        <w:autoSpaceDN w:val="0"/>
        <w:snapToGrid w:val="0"/>
        <w:spacing w:line="360" w:lineRule="auto"/>
        <w:jc w:val="center"/>
        <w:rPr>
          <w:rFonts w:ascii="宋体" w:hAnsi="宋体"/>
          <w:b/>
          <w:bCs/>
          <w:sz w:val="24"/>
          <w:szCs w:val="24"/>
        </w:rPr>
      </w:pPr>
    </w:p>
    <w:p w14:paraId="17063B2F">
      <w:pPr>
        <w:spacing w:beforeLines="50" w:afterLines="50" w:line="360" w:lineRule="auto"/>
        <w:contextualSpacing/>
        <w:rPr>
          <w:rFonts w:ascii="宋体" w:hAnsi="宋体" w:cs="宋体"/>
          <w:sz w:val="20"/>
          <w:lang w:val="zh-CN"/>
        </w:rPr>
      </w:pPr>
      <w:r>
        <w:rPr>
          <w:rFonts w:hint="eastAsia" w:ascii="宋体" w:hAnsi="宋体" w:eastAsia="宋体" w:cs="仿宋_GB2312"/>
          <w:sz w:val="22"/>
          <w:szCs w:val="32"/>
        </w:rPr>
        <w:t>致：</w:t>
      </w:r>
      <w:r>
        <w:rPr>
          <w:rFonts w:hint="eastAsia" w:ascii="宋体" w:hAnsi="宋体" w:eastAsia="宋体" w:cs="仿宋_GB2312"/>
          <w:sz w:val="22"/>
          <w:szCs w:val="32"/>
          <w:u w:val="single"/>
        </w:rPr>
        <w:t>采购人</w:t>
      </w:r>
    </w:p>
    <w:p w14:paraId="141DA714">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w:t>
      </w:r>
      <w:r>
        <w:rPr>
          <w:rFonts w:hint="eastAsia" w:ascii="宋体" w:hAnsi="宋体" w:cs="宋体"/>
          <w:u w:val="single"/>
        </w:rPr>
        <w:t xml:space="preserve">   </w:t>
      </w:r>
      <w:r>
        <w:rPr>
          <w:rFonts w:hint="eastAsia" w:ascii="宋体" w:hAnsi="宋体" w:cs="宋体"/>
          <w:lang w:val="zh-CN"/>
        </w:rPr>
        <w:t>年</w:t>
      </w:r>
      <w:r>
        <w:rPr>
          <w:rFonts w:hint="eastAsia" w:ascii="宋体" w:hAnsi="宋体" w:cs="宋体"/>
          <w:u w:val="single"/>
        </w:rPr>
        <w:t xml:space="preserve">   </w:t>
      </w:r>
      <w:r>
        <w:rPr>
          <w:rFonts w:hint="eastAsia" w:ascii="宋体" w:hAnsi="宋体" w:cs="宋体"/>
          <w:lang w:val="zh-CN"/>
        </w:rPr>
        <w:t>月</w:t>
      </w:r>
      <w:r>
        <w:rPr>
          <w:rFonts w:hint="eastAsia" w:ascii="宋体" w:hAnsi="宋体" w:cs="宋体"/>
          <w:u w:val="single"/>
        </w:rPr>
        <w:t xml:space="preserve">   </w:t>
      </w:r>
      <w:r>
        <w:rPr>
          <w:rFonts w:hint="eastAsia" w:ascii="宋体" w:hAnsi="宋体" w:cs="宋体"/>
          <w:lang w:val="zh-CN"/>
        </w:rPr>
        <w:t>日</w:t>
      </w:r>
      <w:r>
        <w:rPr>
          <w:rFonts w:hint="eastAsia" w:ascii="宋体" w:hAnsi="宋体" w:cs="宋体"/>
          <w:i/>
          <w:u w:val="single"/>
          <w:lang w:val="zh-CN"/>
        </w:rPr>
        <w:t>（招标编号、项目名称）</w:t>
      </w:r>
      <w:r>
        <w:rPr>
          <w:rFonts w:hint="eastAsia" w:ascii="宋体" w:hAnsi="宋体" w:cs="宋体"/>
          <w:lang w:val="zh-CN"/>
        </w:rPr>
        <w:t>的投标响应，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7D1900BA">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一、在响应有效期内撤销响应文件；</w:t>
      </w:r>
    </w:p>
    <w:p w14:paraId="53B952A2">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14:paraId="17E920BA">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14:paraId="537ADD2D">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四、与采购人、其他供应商或者集中采购机构恶意串通；</w:t>
      </w:r>
    </w:p>
    <w:p w14:paraId="6B997B92">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14:paraId="29E82F0E">
      <w:pPr>
        <w:rPr>
          <w:sz w:val="28"/>
          <w:szCs w:val="28"/>
          <w:u w:val="single"/>
        </w:rPr>
      </w:pPr>
    </w:p>
    <w:p w14:paraId="10F2205B">
      <w:pPr>
        <w:rPr>
          <w:sz w:val="28"/>
          <w:szCs w:val="28"/>
          <w:u w:val="single"/>
        </w:rPr>
      </w:pPr>
    </w:p>
    <w:p w14:paraId="0B3AC419">
      <w:pPr>
        <w:spacing w:line="480" w:lineRule="auto"/>
        <w:ind w:firstLine="4357" w:firstLineChars="2075"/>
        <w:rPr>
          <w:rFonts w:ascii="宋体" w:hAnsi="宋体" w:cs="Arial"/>
        </w:rPr>
      </w:pPr>
      <w:r>
        <w:rPr>
          <w:rFonts w:hint="eastAsia" w:ascii="宋体" w:hAnsi="宋体" w:cs="Arial"/>
        </w:rPr>
        <w:t>供应商名称（并加盖公章）：　　　　　　　　　</w:t>
      </w:r>
    </w:p>
    <w:p w14:paraId="26E60F08">
      <w:pPr>
        <w:spacing w:line="480" w:lineRule="auto"/>
        <w:ind w:firstLine="4357" w:firstLineChars="2075"/>
        <w:rPr>
          <w:rFonts w:ascii="宋体" w:hAnsi="宋体" w:cs="Arial"/>
        </w:rPr>
      </w:pPr>
      <w:r>
        <w:rPr>
          <w:rFonts w:hint="eastAsia" w:ascii="宋体" w:hAnsi="宋体" w:cs="Arial"/>
        </w:rPr>
        <w:t>日　  期：      年    月    日</w:t>
      </w:r>
    </w:p>
    <w:p w14:paraId="4D24000C">
      <w:pPr>
        <w:autoSpaceDE w:val="0"/>
        <w:autoSpaceDN w:val="0"/>
        <w:adjustRightInd w:val="0"/>
        <w:spacing w:line="360" w:lineRule="auto"/>
        <w:jc w:val="center"/>
        <w:outlineLvl w:val="0"/>
        <w:rPr>
          <w:rFonts w:hAnsi="宋体"/>
          <w:b/>
          <w:snapToGrid w:val="0"/>
          <w:kern w:val="0"/>
          <w:sz w:val="36"/>
          <w:szCs w:val="36"/>
        </w:rPr>
      </w:pPr>
    </w:p>
    <w:p w14:paraId="580C6AFA">
      <w:pPr>
        <w:autoSpaceDE w:val="0"/>
        <w:autoSpaceDN w:val="0"/>
        <w:adjustRightInd w:val="0"/>
        <w:spacing w:line="360" w:lineRule="auto"/>
        <w:jc w:val="center"/>
        <w:rPr>
          <w:rFonts w:ascii="宋体" w:cs="宋体"/>
          <w:lang w:val="zh-CN"/>
        </w:rPr>
      </w:pPr>
    </w:p>
    <w:p w14:paraId="427A2645">
      <w:pPr>
        <w:autoSpaceDE w:val="0"/>
        <w:autoSpaceDN w:val="0"/>
        <w:adjustRightInd w:val="0"/>
        <w:spacing w:line="360" w:lineRule="auto"/>
        <w:jc w:val="center"/>
        <w:rPr>
          <w:rFonts w:ascii="宋体" w:cs="宋体"/>
          <w:lang w:val="zh-CN"/>
        </w:rPr>
      </w:pPr>
    </w:p>
    <w:p w14:paraId="4F2FB316">
      <w:pPr>
        <w:autoSpaceDE w:val="0"/>
        <w:autoSpaceDN w:val="0"/>
        <w:adjustRightInd w:val="0"/>
        <w:spacing w:line="360" w:lineRule="auto"/>
        <w:jc w:val="center"/>
        <w:rPr>
          <w:rFonts w:ascii="宋体" w:cs="宋体"/>
          <w:lang w:val="zh-CN"/>
        </w:rPr>
      </w:pPr>
    </w:p>
    <w:p w14:paraId="4438FDE4">
      <w:pPr>
        <w:autoSpaceDE w:val="0"/>
        <w:autoSpaceDN w:val="0"/>
        <w:adjustRightInd w:val="0"/>
        <w:spacing w:line="360" w:lineRule="auto"/>
        <w:jc w:val="center"/>
        <w:rPr>
          <w:rFonts w:ascii="宋体" w:cs="宋体"/>
          <w:lang w:val="zh-CN"/>
        </w:rPr>
      </w:pPr>
    </w:p>
    <w:p w14:paraId="3714AC67">
      <w:pPr>
        <w:autoSpaceDE w:val="0"/>
        <w:autoSpaceDN w:val="0"/>
        <w:adjustRightInd w:val="0"/>
        <w:spacing w:line="360" w:lineRule="auto"/>
        <w:jc w:val="center"/>
        <w:rPr>
          <w:rFonts w:ascii="宋体" w:cs="宋体"/>
          <w:lang w:val="zh-CN"/>
        </w:rPr>
      </w:pPr>
    </w:p>
    <w:p w14:paraId="39E533D3">
      <w:pPr>
        <w:autoSpaceDE w:val="0"/>
        <w:autoSpaceDN w:val="0"/>
        <w:adjustRightInd w:val="0"/>
        <w:spacing w:line="360" w:lineRule="auto"/>
        <w:ind w:right="-11"/>
        <w:rPr>
          <w:rFonts w:ascii="宋体" w:cs="宋体"/>
          <w:lang w:val="zh-CN"/>
        </w:rPr>
      </w:pPr>
    </w:p>
    <w:p w14:paraId="2D98479D">
      <w:pPr>
        <w:autoSpaceDE w:val="0"/>
        <w:autoSpaceDN w:val="0"/>
        <w:adjustRightInd w:val="0"/>
        <w:spacing w:line="360" w:lineRule="auto"/>
        <w:jc w:val="center"/>
        <w:rPr>
          <w:rFonts w:ascii="宋体" w:hAnsi="宋体" w:cs="宋体"/>
          <w:sz w:val="24"/>
          <w:szCs w:val="24"/>
          <w:lang w:val="zh-CN"/>
        </w:rPr>
      </w:pPr>
    </w:p>
    <w:p w14:paraId="3948F17A">
      <w:pPr>
        <w:autoSpaceDE w:val="0"/>
        <w:autoSpaceDN w:val="0"/>
        <w:adjustRightInd w:val="0"/>
        <w:spacing w:line="360" w:lineRule="auto"/>
        <w:jc w:val="center"/>
        <w:rPr>
          <w:rFonts w:ascii="宋体" w:hAnsi="宋体" w:cs="宋体"/>
          <w:sz w:val="24"/>
          <w:szCs w:val="24"/>
          <w:lang w:val="zh-CN"/>
        </w:rPr>
      </w:pPr>
    </w:p>
    <w:p w14:paraId="1B9200F4">
      <w:pPr>
        <w:jc w:val="center"/>
        <w:rPr>
          <w:rFonts w:ascii="方正小标宋简体" w:hAnsi="方正小标宋简体" w:eastAsia="方正小标宋简体" w:cs="方正小标宋简体"/>
          <w:sz w:val="36"/>
          <w:szCs w:val="36"/>
        </w:rPr>
      </w:pPr>
      <w:r>
        <w:rPr>
          <w:rFonts w:hint="eastAsia" w:ascii="宋体" w:hAnsi="宋体"/>
          <w:b/>
          <w:bCs/>
          <w:sz w:val="24"/>
          <w:szCs w:val="24"/>
        </w:rPr>
        <w:br w:type="page"/>
      </w:r>
      <w:r>
        <w:rPr>
          <w:rFonts w:hint="eastAsia" w:ascii="宋体" w:hAnsi="宋体"/>
          <w:b/>
          <w:bCs/>
          <w:sz w:val="24"/>
          <w:szCs w:val="24"/>
        </w:rPr>
        <w:t>3.5</w:t>
      </w:r>
      <w:r>
        <w:rPr>
          <w:rFonts w:hint="eastAsia" w:ascii="宋体" w:hAnsi="宋体"/>
          <w:b/>
          <w:bCs/>
          <w:sz w:val="24"/>
          <w:szCs w:val="24"/>
          <w:lang w:val="en-US" w:eastAsia="zh-CN"/>
        </w:rPr>
        <w:t xml:space="preserve"> </w:t>
      </w:r>
      <w:r>
        <w:rPr>
          <w:rFonts w:hint="eastAsia" w:ascii="宋体" w:hAnsi="宋体"/>
          <w:b/>
          <w:bCs/>
          <w:sz w:val="24"/>
          <w:szCs w:val="24"/>
        </w:rPr>
        <w:t>长葛市政府采购供应商信用承诺函</w:t>
      </w:r>
    </w:p>
    <w:p w14:paraId="16531B74">
      <w:pPr>
        <w:rPr>
          <w:rFonts w:ascii="仿宋_GB2312" w:hAnsi="仿宋_GB2312" w:eastAsia="仿宋_GB2312" w:cs="仿宋_GB2312"/>
          <w:sz w:val="32"/>
          <w:szCs w:val="32"/>
        </w:rPr>
      </w:pPr>
    </w:p>
    <w:p w14:paraId="5E2F8CA7">
      <w:pPr>
        <w:spacing w:line="600" w:lineRule="exact"/>
        <w:rPr>
          <w:rFonts w:ascii="宋体" w:hAnsi="宋体" w:eastAsia="宋体" w:cs="仿宋_GB2312"/>
          <w:sz w:val="24"/>
          <w:szCs w:val="32"/>
        </w:rPr>
      </w:pPr>
      <w:r>
        <w:rPr>
          <w:rFonts w:hint="eastAsia" w:ascii="宋体" w:hAnsi="宋体" w:eastAsia="宋体" w:cs="仿宋_GB2312"/>
          <w:sz w:val="24"/>
          <w:szCs w:val="32"/>
        </w:rPr>
        <w:t>致</w:t>
      </w:r>
      <w:r>
        <w:rPr>
          <w:rFonts w:hint="eastAsia" w:ascii="宋体" w:hAnsi="宋体" w:eastAsia="宋体" w:cs="仿宋_GB2312"/>
          <w:sz w:val="24"/>
          <w:szCs w:val="32"/>
          <w:u w:val="single"/>
        </w:rPr>
        <w:t>（采购人或集中采购机构）</w:t>
      </w:r>
      <w:r>
        <w:rPr>
          <w:rFonts w:hint="eastAsia" w:ascii="宋体" w:hAnsi="宋体" w:eastAsia="宋体" w:cs="仿宋_GB2312"/>
          <w:sz w:val="24"/>
          <w:szCs w:val="32"/>
        </w:rPr>
        <w:t>：</w:t>
      </w:r>
    </w:p>
    <w:p w14:paraId="606E5722">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单位名称（自然人姓名）:</w:t>
      </w:r>
      <w:r>
        <w:rPr>
          <w:rFonts w:hint="eastAsia" w:ascii="宋体" w:hAnsi="宋体" w:eastAsia="宋体" w:cs="仿宋_GB2312"/>
          <w:spacing w:val="-11"/>
          <w:sz w:val="24"/>
          <w:szCs w:val="32"/>
          <w:u w:val="single"/>
        </w:rPr>
        <w:t xml:space="preserve">               </w:t>
      </w:r>
    </w:p>
    <w:p w14:paraId="36684B44">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统一社会信用代码（身份证号码）:</w:t>
      </w:r>
      <w:r>
        <w:rPr>
          <w:rFonts w:hint="eastAsia" w:ascii="宋体" w:hAnsi="宋体" w:eastAsia="宋体" w:cs="仿宋_GB2312"/>
          <w:spacing w:val="-11"/>
          <w:sz w:val="24"/>
          <w:szCs w:val="32"/>
          <w:u w:val="single"/>
        </w:rPr>
        <w:t xml:space="preserve">             </w:t>
      </w:r>
    </w:p>
    <w:p w14:paraId="71C639A0">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法定代表人（负责人）:</w:t>
      </w:r>
      <w:r>
        <w:rPr>
          <w:rFonts w:hint="eastAsia" w:ascii="宋体" w:hAnsi="宋体" w:eastAsia="宋体" w:cs="仿宋_GB2312"/>
          <w:spacing w:val="-11"/>
          <w:sz w:val="24"/>
          <w:szCs w:val="32"/>
          <w:u w:val="single"/>
        </w:rPr>
        <w:t xml:space="preserve">             </w:t>
      </w:r>
    </w:p>
    <w:p w14:paraId="046D9B78">
      <w:pPr>
        <w:spacing w:line="600" w:lineRule="exact"/>
        <w:ind w:firstLine="436" w:firstLineChars="200"/>
        <w:rPr>
          <w:rFonts w:ascii="宋体" w:hAnsi="宋体" w:eastAsia="宋体" w:cs="仿宋_GB2312"/>
          <w:spacing w:val="-11"/>
          <w:sz w:val="24"/>
          <w:szCs w:val="32"/>
          <w:u w:val="single"/>
        </w:rPr>
      </w:pPr>
      <w:r>
        <w:rPr>
          <w:rFonts w:hint="eastAsia" w:ascii="宋体" w:hAnsi="宋体" w:eastAsia="宋体" w:cs="仿宋_GB2312"/>
          <w:spacing w:val="-11"/>
          <w:sz w:val="24"/>
          <w:szCs w:val="32"/>
        </w:rPr>
        <w:t>联系地址和电话：</w:t>
      </w:r>
      <w:r>
        <w:rPr>
          <w:rFonts w:hint="eastAsia" w:ascii="宋体" w:hAnsi="宋体" w:eastAsia="宋体" w:cs="仿宋_GB2312"/>
          <w:spacing w:val="-11"/>
          <w:sz w:val="24"/>
          <w:szCs w:val="32"/>
          <w:u w:val="single"/>
        </w:rPr>
        <w:t xml:space="preserve">              </w:t>
      </w:r>
    </w:p>
    <w:p w14:paraId="5C50C209">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为维护公平、公正、公开的政府采购市场秩序，树立诚实守信的政府采购供应商形象，我单位（本人）自愿作出以下承诺：</w:t>
      </w:r>
    </w:p>
    <w:p w14:paraId="45B9F626">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628EEF58">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（一）具有独立承担民事责任的能力；</w:t>
      </w:r>
    </w:p>
    <w:p w14:paraId="2407CADD">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（二）具有良好的商业信誉和健全的财务会计制度；</w:t>
      </w:r>
    </w:p>
    <w:p w14:paraId="138ECC45">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（三）具有履行合同所必需的设备和专业技术能力；</w:t>
      </w:r>
    </w:p>
    <w:p w14:paraId="4C1F8938">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（四）有依法缴纳税收和社会保障资金的良好记录；</w:t>
      </w:r>
    </w:p>
    <w:p w14:paraId="274FEF08">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（五）参加政府采购活动前三年内，在经营活动中没有重大违法记录；</w:t>
      </w:r>
    </w:p>
    <w:p w14:paraId="75CFBC91">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（六）未被列入经营异常名录或者严重违法失信名单、失信被执行人，重大税收违法案件当事人名单、政府采购严重违法失信行为记录名单；</w:t>
      </w:r>
    </w:p>
    <w:p w14:paraId="0D461971">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（七）未被相关监管部门作出行政处罚且尚在处罚有效期的；</w:t>
      </w:r>
    </w:p>
    <w:p w14:paraId="6CF050C8">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（八）未曾作出虚假采购承诺；</w:t>
      </w:r>
    </w:p>
    <w:p w14:paraId="08AF510B">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（九）符合法律、行政法规规定的其他条件。</w:t>
      </w:r>
    </w:p>
    <w:p w14:paraId="03E196C8">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7AA701D">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供应商（电子章）:</w:t>
      </w:r>
    </w:p>
    <w:p w14:paraId="6580C6EA">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法定代表人、负责人、本人、或授权代表（签字或电子印章）:</w:t>
      </w:r>
    </w:p>
    <w:p w14:paraId="14A719D1">
      <w:pPr>
        <w:spacing w:line="600" w:lineRule="exact"/>
        <w:ind w:firstLine="436" w:firstLineChars="200"/>
        <w:rPr>
          <w:rFonts w:ascii="宋体" w:hAnsi="宋体" w:eastAsia="宋体" w:cs="仿宋_GB2312"/>
          <w:spacing w:val="-11"/>
          <w:sz w:val="24"/>
          <w:szCs w:val="32"/>
        </w:rPr>
      </w:pPr>
      <w:r>
        <w:rPr>
          <w:rFonts w:hint="eastAsia" w:ascii="宋体" w:hAnsi="宋体" w:eastAsia="宋体" w:cs="仿宋_GB2312"/>
          <w:spacing w:val="-11"/>
          <w:sz w:val="24"/>
          <w:szCs w:val="32"/>
        </w:rPr>
        <w:t>日期：    年   月  日</w:t>
      </w:r>
    </w:p>
    <w:p w14:paraId="6BF6D32B">
      <w:pPr>
        <w:rPr>
          <w:rFonts w:ascii="仿宋_GB2312" w:hAnsi="仿宋_GB2312" w:eastAsia="仿宋_GB2312" w:cs="仿宋_GB2312"/>
          <w:sz w:val="32"/>
          <w:szCs w:val="32"/>
        </w:rPr>
      </w:pPr>
    </w:p>
    <w:p w14:paraId="7ED04D5D">
      <w:pPr>
        <w:rPr>
          <w:rFonts w:ascii="华文仿宋" w:hAnsi="华文仿宋" w:eastAsia="华文仿宋" w:cs="华文仿宋"/>
        </w:rPr>
      </w:pPr>
    </w:p>
    <w:p w14:paraId="2C7903F2">
      <w:pPr>
        <w:rPr>
          <w:rFonts w:ascii="宋体" w:hAnsi="宋体" w:eastAsia="宋体" w:cs="华文仿宋"/>
          <w:b/>
          <w:sz w:val="22"/>
        </w:rPr>
      </w:pPr>
      <w:r>
        <w:rPr>
          <w:rFonts w:hint="eastAsia" w:ascii="宋体" w:hAnsi="宋体" w:eastAsia="宋体" w:cs="华文仿宋"/>
          <w:b/>
          <w:sz w:val="22"/>
        </w:rPr>
        <w:t>注：1.供应商须在响应文件中按此模板提供承诺函，未提供视为未实质性响应磋商文件要求，按无效响应处理。</w:t>
      </w:r>
    </w:p>
    <w:p w14:paraId="61129B0F">
      <w:pPr>
        <w:rPr>
          <w:rFonts w:ascii="宋体" w:hAnsi="宋体" w:eastAsia="宋体" w:cs="华文仿宋"/>
          <w:b/>
          <w:sz w:val="22"/>
        </w:rPr>
      </w:pPr>
      <w:r>
        <w:rPr>
          <w:rFonts w:hint="eastAsia" w:ascii="宋体" w:hAnsi="宋体" w:eastAsia="宋体" w:cs="华文仿宋"/>
          <w:b/>
          <w:sz w:val="22"/>
        </w:rPr>
        <w:t>2.供应商的法定代表人或者授权代表的签字或盖章应真实、有效，如由授权代表签字或盖章的，应提供“法定代表人授权书”。</w:t>
      </w:r>
    </w:p>
    <w:p w14:paraId="33989352">
      <w:pPr>
        <w:spacing w:line="360" w:lineRule="auto"/>
        <w:jc w:val="center"/>
        <w:rPr>
          <w:rFonts w:ascii="仿宋" w:hAnsi="仿宋" w:eastAsia="仿宋"/>
          <w:sz w:val="32"/>
          <w:szCs w:val="32"/>
        </w:rPr>
      </w:pPr>
    </w:p>
    <w:p w14:paraId="39772523">
      <w:pPr>
        <w:rPr>
          <w:rFonts w:ascii="仿宋" w:hAnsi="仿宋" w:eastAsia="仿宋"/>
          <w:sz w:val="32"/>
          <w:szCs w:val="32"/>
        </w:rPr>
      </w:pPr>
    </w:p>
    <w:p w14:paraId="500EE1E9">
      <w:pPr>
        <w:rPr>
          <w:rFonts w:ascii="仿宋" w:hAnsi="仿宋" w:eastAsia="仿宋"/>
          <w:sz w:val="32"/>
          <w:szCs w:val="32"/>
        </w:rPr>
      </w:pPr>
    </w:p>
    <w:p w14:paraId="4AC23414">
      <w:pPr>
        <w:rPr>
          <w:rFonts w:ascii="仿宋" w:hAnsi="仿宋" w:eastAsia="仿宋"/>
          <w:sz w:val="32"/>
          <w:szCs w:val="32"/>
        </w:rPr>
      </w:pPr>
    </w:p>
    <w:p w14:paraId="43AE604B">
      <w:pPr>
        <w:pStyle w:val="17"/>
        <w:rPr>
          <w:rFonts w:ascii="宋体" w:cs="宋体"/>
          <w:sz w:val="24"/>
          <w:lang w:val="zh-CN"/>
        </w:rPr>
      </w:pPr>
    </w:p>
    <w:p w14:paraId="74EF7797">
      <w:pPr>
        <w:pStyle w:val="17"/>
        <w:rPr>
          <w:rFonts w:ascii="宋体" w:cs="宋体"/>
          <w:sz w:val="24"/>
          <w:lang w:val="zh-CN"/>
        </w:rPr>
      </w:pPr>
    </w:p>
    <w:p w14:paraId="4A8A02A3">
      <w:pPr>
        <w:pStyle w:val="17"/>
        <w:rPr>
          <w:rFonts w:ascii="宋体" w:cs="宋体"/>
          <w:sz w:val="24"/>
          <w:lang w:val="zh-CN"/>
        </w:rPr>
      </w:pPr>
    </w:p>
    <w:p w14:paraId="7354243A">
      <w:pPr>
        <w:spacing w:line="360" w:lineRule="auto"/>
        <w:rPr>
          <w:rFonts w:ascii="宋体" w:hAnsi="宋体"/>
          <w:b/>
          <w:bCs/>
          <w:sz w:val="24"/>
          <w:szCs w:val="24"/>
        </w:rPr>
      </w:pPr>
    </w:p>
    <w:p w14:paraId="3D5FDF37">
      <w:pPr>
        <w:spacing w:line="360" w:lineRule="auto"/>
        <w:jc w:val="center"/>
        <w:rPr>
          <w:rFonts w:ascii="宋体" w:hAnsi="宋体"/>
          <w:b/>
          <w:bCs/>
          <w:sz w:val="24"/>
          <w:szCs w:val="24"/>
        </w:rPr>
      </w:pPr>
      <w:r>
        <w:rPr>
          <w:rFonts w:hint="eastAsia" w:ascii="宋体" w:hAnsi="宋体"/>
          <w:b/>
          <w:bCs/>
          <w:sz w:val="24"/>
          <w:szCs w:val="24"/>
        </w:rPr>
        <w:br w:type="page"/>
      </w:r>
    </w:p>
    <w:p w14:paraId="071D9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val="en-US" w:eastAsia="zh-CN"/>
        </w:rPr>
        <w:t xml:space="preserve"> </w:t>
      </w:r>
      <w:r>
        <w:rPr>
          <w:rFonts w:hint="eastAsia" w:ascii="宋体" w:hAnsi="宋体"/>
          <w:b/>
          <w:bCs/>
          <w:sz w:val="24"/>
          <w:szCs w:val="24"/>
        </w:rPr>
        <w:t>供应商提供与参加本项目磋商响应的其他供应商之间，单位负责人不为同一人并且不存在直接控股、管理关系承诺函</w:t>
      </w:r>
    </w:p>
    <w:p w14:paraId="2EDE49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（承诺函格式自拟）</w:t>
      </w:r>
    </w:p>
    <w:p w14:paraId="27D1184E">
      <w:pPr>
        <w:autoSpaceDE w:val="0"/>
        <w:autoSpaceDN w:val="0"/>
        <w:adjustRightInd w:val="0"/>
        <w:spacing w:line="360" w:lineRule="auto"/>
        <w:jc w:val="center"/>
        <w:outlineLvl w:val="0"/>
        <w:rPr>
          <w:rFonts w:ascii="宋体" w:hAnsi="宋体"/>
          <w:b/>
          <w:bCs/>
          <w:sz w:val="24"/>
          <w:szCs w:val="24"/>
        </w:rPr>
      </w:pPr>
    </w:p>
    <w:p w14:paraId="2A18A749">
      <w:pPr>
        <w:widowControl/>
        <w:jc w:val="left"/>
        <w:rPr>
          <w:rFonts w:ascii="宋体" w:hAnsi="宋体"/>
          <w:b/>
          <w:bCs/>
          <w:sz w:val="24"/>
          <w:szCs w:val="24"/>
        </w:rPr>
      </w:pPr>
    </w:p>
    <w:p w14:paraId="04705F67">
      <w:pPr>
        <w:widowControl/>
        <w:jc w:val="left"/>
        <w:rPr>
          <w:rFonts w:ascii="宋体" w:hAnsi="宋体"/>
          <w:b/>
          <w:bCs/>
          <w:sz w:val="24"/>
          <w:szCs w:val="24"/>
        </w:rPr>
      </w:pPr>
    </w:p>
    <w:p w14:paraId="56B5B139">
      <w:pPr>
        <w:widowControl/>
        <w:jc w:val="left"/>
        <w:rPr>
          <w:rFonts w:ascii="宋体" w:hAnsi="宋体"/>
          <w:b/>
          <w:bCs/>
          <w:sz w:val="24"/>
          <w:szCs w:val="24"/>
        </w:rPr>
      </w:pPr>
    </w:p>
    <w:p w14:paraId="18910012">
      <w:pPr>
        <w:widowControl/>
        <w:jc w:val="left"/>
        <w:rPr>
          <w:rFonts w:ascii="宋体" w:hAnsi="宋体"/>
          <w:b/>
          <w:bCs/>
          <w:sz w:val="24"/>
          <w:szCs w:val="24"/>
        </w:rPr>
      </w:pPr>
    </w:p>
    <w:p w14:paraId="1932F96C">
      <w:pPr>
        <w:widowControl/>
        <w:jc w:val="left"/>
        <w:rPr>
          <w:rFonts w:ascii="宋体" w:hAnsi="宋体"/>
          <w:b/>
          <w:bCs/>
          <w:sz w:val="24"/>
          <w:szCs w:val="24"/>
        </w:rPr>
      </w:pPr>
    </w:p>
    <w:p w14:paraId="5285DD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val="en-US" w:eastAsia="zh-CN"/>
        </w:rPr>
        <w:t xml:space="preserve"> </w:t>
      </w:r>
      <w:r>
        <w:rPr>
          <w:rFonts w:hint="eastAsia" w:ascii="宋体" w:hAnsi="宋体"/>
          <w:b/>
          <w:bCs/>
          <w:sz w:val="24"/>
          <w:szCs w:val="24"/>
        </w:rPr>
        <w:t>供应商提供未为本项目提供整体设计、规范编制或者项目管理、监理、检测等服务承诺函</w:t>
      </w:r>
    </w:p>
    <w:p w14:paraId="529262E5">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Cs/>
          <w:sz w:val="24"/>
          <w:szCs w:val="24"/>
        </w:rPr>
      </w:pPr>
      <w:r>
        <w:rPr>
          <w:rFonts w:hint="eastAsia" w:ascii="宋体" w:hAnsi="宋体"/>
          <w:bCs/>
          <w:sz w:val="24"/>
          <w:szCs w:val="24"/>
        </w:rPr>
        <w:t>（承诺函格式自拟）</w:t>
      </w:r>
    </w:p>
    <w:p w14:paraId="59E8B40F">
      <w:pPr>
        <w:spacing w:line="360" w:lineRule="auto"/>
        <w:jc w:val="center"/>
        <w:rPr>
          <w:rFonts w:ascii="宋体" w:hAnsi="宋体"/>
          <w:bCs/>
          <w:sz w:val="24"/>
          <w:szCs w:val="24"/>
        </w:rPr>
      </w:pPr>
    </w:p>
    <w:p w14:paraId="3F5B53D8">
      <w:pPr>
        <w:widowControl/>
        <w:jc w:val="left"/>
        <w:rPr>
          <w:rFonts w:ascii="宋体" w:hAnsi="宋体"/>
          <w:b/>
          <w:bCs/>
          <w:sz w:val="24"/>
          <w:szCs w:val="24"/>
        </w:rPr>
      </w:pPr>
      <w:r>
        <w:rPr>
          <w:rFonts w:ascii="宋体" w:hAnsi="宋体"/>
          <w:b/>
          <w:bCs/>
          <w:sz w:val="24"/>
          <w:szCs w:val="24"/>
        </w:rPr>
        <w:br w:type="page"/>
      </w:r>
    </w:p>
    <w:p w14:paraId="509EF28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hint="eastAsia" w:ascii="宋体" w:hAnsi="宋体"/>
          <w:b/>
          <w:bCs/>
          <w:sz w:val="24"/>
          <w:szCs w:val="24"/>
          <w:lang w:val="en-US" w:eastAsia="zh-CN"/>
        </w:rPr>
        <w:t xml:space="preserve"> </w:t>
      </w:r>
      <w:r>
        <w:rPr>
          <w:rFonts w:ascii="宋体" w:hAnsi="宋体"/>
          <w:b/>
          <w:bCs/>
          <w:sz w:val="24"/>
          <w:szCs w:val="24"/>
        </w:rPr>
        <w:t>中小企业声明函（货物）</w:t>
      </w:r>
    </w:p>
    <w:p w14:paraId="4FC4487E">
      <w:pPr>
        <w:spacing w:line="360" w:lineRule="auto"/>
        <w:jc w:val="center"/>
        <w:rPr>
          <w:rFonts w:ascii="宋体" w:hAnsi="宋体"/>
          <w:b/>
          <w:bCs/>
        </w:rPr>
      </w:pPr>
    </w:p>
    <w:p w14:paraId="61265825">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5EC641A9">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13269BC">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647570FD">
      <w:pPr>
        <w:spacing w:line="360" w:lineRule="auto"/>
        <w:ind w:firstLine="707" w:firstLineChars="337"/>
        <w:jc w:val="left"/>
      </w:pPr>
      <w:r>
        <w:t xml:space="preserve">…… </w:t>
      </w:r>
    </w:p>
    <w:p w14:paraId="325E56E1">
      <w:pPr>
        <w:spacing w:line="360" w:lineRule="auto"/>
        <w:ind w:firstLine="707" w:firstLineChars="337"/>
        <w:jc w:val="left"/>
      </w:pPr>
      <w:r>
        <w:t>以上企业，不属于大企业的分支机构，不存在控股股东为大企业的情形，也不存在与大企业的负责人为同一人的情形。</w:t>
      </w:r>
    </w:p>
    <w:p w14:paraId="1F152CF7">
      <w:pPr>
        <w:spacing w:line="360" w:lineRule="auto"/>
        <w:ind w:firstLine="707" w:firstLineChars="337"/>
        <w:jc w:val="left"/>
      </w:pPr>
      <w:r>
        <w:t>本企业对上述声明内容的真实性负责。如有虚假，将依法承担相应责任。</w:t>
      </w:r>
    </w:p>
    <w:p w14:paraId="4DCC0FA9">
      <w:pPr>
        <w:spacing w:line="360" w:lineRule="auto"/>
        <w:ind w:firstLine="707" w:firstLineChars="337"/>
        <w:jc w:val="left"/>
      </w:pPr>
    </w:p>
    <w:p w14:paraId="7FBE42E2">
      <w:pPr>
        <w:spacing w:line="360" w:lineRule="auto"/>
        <w:ind w:firstLine="707" w:firstLineChars="337"/>
        <w:jc w:val="left"/>
      </w:pPr>
    </w:p>
    <w:p w14:paraId="0BD7EE0D">
      <w:pPr>
        <w:spacing w:line="480" w:lineRule="auto"/>
        <w:ind w:firstLine="5957" w:firstLineChars="2837"/>
        <w:jc w:val="left"/>
      </w:pPr>
      <w:r>
        <w:t>企业名称（盖章）：</w:t>
      </w:r>
    </w:p>
    <w:p w14:paraId="50FB7856">
      <w:pPr>
        <w:spacing w:line="480" w:lineRule="auto"/>
        <w:ind w:firstLine="5957" w:firstLineChars="2837"/>
        <w:jc w:val="left"/>
        <w:rPr>
          <w:rFonts w:ascii="宋体" w:hAnsi="宋体" w:cs="Arial"/>
        </w:rPr>
      </w:pPr>
      <w:r>
        <w:t>日期：</w:t>
      </w:r>
    </w:p>
    <w:p w14:paraId="20ADC185">
      <w:pPr>
        <w:spacing w:line="480" w:lineRule="auto"/>
        <w:ind w:left="4358" w:leftChars="2075"/>
        <w:rPr>
          <w:rFonts w:ascii="宋体" w:hAnsi="宋体" w:cs="Arial"/>
        </w:rPr>
      </w:pPr>
    </w:p>
    <w:p w14:paraId="1CF71E2C">
      <w:pPr>
        <w:widowControl/>
        <w:spacing w:before="100" w:beforeAutospacing="1" w:after="100" w:afterAutospacing="1" w:line="360" w:lineRule="auto"/>
        <w:contextualSpacing/>
        <w:jc w:val="left"/>
        <w:rPr>
          <w:rFonts w:ascii="宋体" w:hAnsi="宋体"/>
        </w:rPr>
      </w:pPr>
      <w:r>
        <w:rPr>
          <w:rFonts w:hint="eastAsia" w:ascii="宋体" w:hAnsi="宋体"/>
        </w:rPr>
        <w:t>说明：</w:t>
      </w:r>
    </w:p>
    <w:p w14:paraId="56341467">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14:paraId="08FFE62A">
      <w:pPr>
        <w:spacing w:line="360" w:lineRule="auto"/>
        <w:jc w:val="center"/>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14:paraId="7AEB6CDF">
      <w:pPr>
        <w:spacing w:line="360" w:lineRule="auto"/>
        <w:ind w:firstLine="361" w:firstLineChars="150"/>
        <w:jc w:val="center"/>
        <w:rPr>
          <w:rFonts w:ascii="宋体" w:hAnsi="宋体"/>
          <w:b/>
          <w:bCs/>
          <w:sz w:val="24"/>
          <w:szCs w:val="24"/>
        </w:rPr>
      </w:pPr>
    </w:p>
    <w:p w14:paraId="225A4D9A">
      <w:pPr>
        <w:spacing w:line="360" w:lineRule="auto"/>
        <w:jc w:val="center"/>
        <w:rPr>
          <w:rFonts w:ascii="宋体" w:hAnsi="宋体"/>
          <w:bCs/>
          <w:sz w:val="24"/>
          <w:szCs w:val="24"/>
        </w:rPr>
      </w:pPr>
      <w:r>
        <w:rPr>
          <w:rFonts w:ascii="宋体" w:hAnsi="宋体"/>
          <w:b/>
          <w:bCs/>
          <w:sz w:val="24"/>
          <w:szCs w:val="24"/>
        </w:rPr>
        <w:br w:type="page"/>
      </w:r>
    </w:p>
    <w:p w14:paraId="3E86B7C2">
      <w:pPr>
        <w:widowControl/>
        <w:spacing w:line="276" w:lineRule="auto"/>
        <w:jc w:val="center"/>
        <w:rPr>
          <w:rFonts w:ascii="宋体" w:hAnsi="宋体"/>
          <w:b/>
          <w:bCs/>
          <w:sz w:val="24"/>
          <w:szCs w:val="24"/>
        </w:rPr>
      </w:pPr>
      <w:r>
        <w:rPr>
          <w:rFonts w:hint="eastAsia" w:ascii="宋体" w:hAnsi="宋体"/>
          <w:b/>
          <w:bCs/>
          <w:sz w:val="24"/>
          <w:szCs w:val="24"/>
        </w:rPr>
        <w:t>3.9</w:t>
      </w:r>
      <w:r>
        <w:rPr>
          <w:rFonts w:hint="eastAsia" w:ascii="宋体" w:hAnsi="宋体"/>
          <w:b/>
          <w:bCs/>
          <w:sz w:val="24"/>
          <w:szCs w:val="24"/>
          <w:lang w:val="en-US" w:eastAsia="zh-CN"/>
        </w:rPr>
        <w:t xml:space="preserve"> </w:t>
      </w:r>
      <w:r>
        <w:rPr>
          <w:rFonts w:ascii="宋体" w:hAnsi="宋体"/>
          <w:b/>
          <w:bCs/>
          <w:sz w:val="24"/>
          <w:szCs w:val="24"/>
        </w:rPr>
        <w:t>中小企业声明函（工程、服务）</w:t>
      </w:r>
    </w:p>
    <w:p w14:paraId="153F8A0D">
      <w:pPr>
        <w:widowControl/>
        <w:spacing w:line="276" w:lineRule="auto"/>
        <w:ind w:firstLine="315" w:firstLineChars="150"/>
        <w:jc w:val="left"/>
        <w:rPr>
          <w:rFonts w:ascii="宋体" w:hAnsi="宋体"/>
        </w:rPr>
      </w:pPr>
    </w:p>
    <w:p w14:paraId="194679B6">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14:paraId="1565CC8C">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14:paraId="48E5A519">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14:paraId="74B15B44">
      <w:pPr>
        <w:widowControl/>
        <w:spacing w:line="360" w:lineRule="auto"/>
        <w:ind w:firstLine="315" w:firstLineChars="150"/>
        <w:jc w:val="left"/>
        <w:rPr>
          <w:rFonts w:ascii="宋体" w:hAnsi="宋体"/>
        </w:rPr>
      </w:pPr>
      <w:r>
        <w:rPr>
          <w:rFonts w:ascii="宋体" w:hAnsi="宋体"/>
        </w:rPr>
        <w:t xml:space="preserve"> ……</w:t>
      </w:r>
    </w:p>
    <w:p w14:paraId="23E8894C">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14:paraId="3D432F19">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14:paraId="7468F167">
      <w:pPr>
        <w:widowControl/>
        <w:spacing w:line="360" w:lineRule="auto"/>
        <w:ind w:right="840" w:firstLine="4830" w:firstLineChars="2300"/>
        <w:rPr>
          <w:rFonts w:ascii="宋体" w:hAnsi="宋体"/>
        </w:rPr>
      </w:pPr>
    </w:p>
    <w:p w14:paraId="259F12AD">
      <w:pPr>
        <w:widowControl/>
        <w:spacing w:line="360" w:lineRule="auto"/>
        <w:ind w:right="840" w:firstLine="4830" w:firstLineChars="2300"/>
        <w:rPr>
          <w:rFonts w:ascii="宋体" w:hAnsi="宋体"/>
        </w:rPr>
      </w:pPr>
      <w:r>
        <w:rPr>
          <w:rFonts w:ascii="宋体" w:hAnsi="宋体"/>
        </w:rPr>
        <w:t>企业名称（盖章）：</w:t>
      </w:r>
    </w:p>
    <w:p w14:paraId="0003BA70">
      <w:pPr>
        <w:widowControl/>
        <w:spacing w:line="360" w:lineRule="auto"/>
        <w:ind w:right="1155" w:firstLine="315" w:firstLineChars="150"/>
        <w:jc w:val="center"/>
        <w:rPr>
          <w:rFonts w:ascii="宋体" w:hAnsi="宋体"/>
        </w:rPr>
      </w:pPr>
      <w:r>
        <w:rPr>
          <w:rFonts w:ascii="宋体" w:hAnsi="宋体"/>
        </w:rPr>
        <w:t xml:space="preserve"> 日 期： </w:t>
      </w:r>
    </w:p>
    <w:p w14:paraId="76529F4B">
      <w:pPr>
        <w:autoSpaceDE w:val="0"/>
        <w:autoSpaceDN w:val="0"/>
        <w:adjustRightInd w:val="0"/>
        <w:spacing w:line="360" w:lineRule="auto"/>
        <w:jc w:val="center"/>
        <w:outlineLvl w:val="0"/>
        <w:rPr>
          <w:rFonts w:ascii="宋体" w:hAnsi="宋体" w:cs="Arial"/>
        </w:rPr>
      </w:pPr>
    </w:p>
    <w:p w14:paraId="377DBD6B">
      <w:pPr>
        <w:widowControl/>
        <w:spacing w:before="100" w:beforeAutospacing="1" w:after="100" w:afterAutospacing="1" w:line="360" w:lineRule="auto"/>
        <w:contextualSpacing/>
        <w:jc w:val="left"/>
        <w:rPr>
          <w:rFonts w:ascii="宋体" w:hAnsi="宋体"/>
        </w:rPr>
      </w:pPr>
      <w:r>
        <w:rPr>
          <w:rFonts w:hint="eastAsia" w:ascii="宋体" w:hAnsi="宋体"/>
        </w:rPr>
        <w:t>说明：</w:t>
      </w:r>
    </w:p>
    <w:p w14:paraId="0C666B4F">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14:paraId="18E4BDA5">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14:paraId="06A36B7F">
      <w:pPr>
        <w:spacing w:line="360" w:lineRule="auto"/>
        <w:ind w:firstLine="361" w:firstLineChars="150"/>
        <w:jc w:val="center"/>
        <w:rPr>
          <w:rFonts w:ascii="宋体" w:hAnsi="宋体"/>
          <w:b/>
          <w:bCs/>
          <w:sz w:val="24"/>
          <w:szCs w:val="24"/>
        </w:rPr>
      </w:pPr>
    </w:p>
    <w:p w14:paraId="04799357">
      <w:pPr>
        <w:spacing w:line="360" w:lineRule="auto"/>
        <w:ind w:firstLine="361" w:firstLineChars="150"/>
        <w:jc w:val="center"/>
        <w:rPr>
          <w:rFonts w:ascii="宋体" w:hAnsi="宋体"/>
          <w:b/>
          <w:bCs/>
          <w:sz w:val="24"/>
          <w:szCs w:val="24"/>
        </w:rPr>
      </w:pPr>
    </w:p>
    <w:p w14:paraId="4658C61E">
      <w:pPr>
        <w:spacing w:line="360" w:lineRule="auto"/>
        <w:ind w:firstLine="361" w:firstLineChars="150"/>
        <w:jc w:val="center"/>
        <w:rPr>
          <w:rFonts w:ascii="宋体" w:hAnsi="宋体"/>
          <w:b/>
          <w:bCs/>
          <w:sz w:val="24"/>
          <w:szCs w:val="24"/>
        </w:rPr>
      </w:pPr>
    </w:p>
    <w:p w14:paraId="0F05E811">
      <w:pPr>
        <w:widowControl/>
        <w:jc w:val="left"/>
        <w:rPr>
          <w:rFonts w:ascii="宋体" w:hAnsi="宋体"/>
          <w:b/>
          <w:bCs/>
          <w:sz w:val="24"/>
          <w:szCs w:val="24"/>
        </w:rPr>
      </w:pPr>
      <w:r>
        <w:rPr>
          <w:rFonts w:ascii="宋体" w:hAnsi="宋体"/>
          <w:b/>
          <w:bCs/>
          <w:sz w:val="24"/>
          <w:szCs w:val="24"/>
        </w:rPr>
        <w:br w:type="page"/>
      </w:r>
    </w:p>
    <w:p w14:paraId="43C153E4">
      <w:pPr>
        <w:pStyle w:val="30"/>
        <w:ind w:firstLine="0" w:firstLineChars="0"/>
        <w:jc w:val="center"/>
        <w:rPr>
          <w:rFonts w:hAnsi="宋体"/>
          <w:b/>
          <w:bCs/>
          <w:sz w:val="24"/>
          <w:szCs w:val="24"/>
        </w:rPr>
      </w:pPr>
      <w:r>
        <w:rPr>
          <w:rFonts w:hint="eastAsia" w:hAnsi="宋体"/>
          <w:b/>
          <w:bCs/>
          <w:sz w:val="24"/>
          <w:szCs w:val="24"/>
        </w:rPr>
        <w:t>3.</w:t>
      </w:r>
      <w:r>
        <w:rPr>
          <w:rFonts w:hint="eastAsia" w:hAnsi="宋体"/>
          <w:b/>
          <w:bCs/>
          <w:sz w:val="24"/>
          <w:szCs w:val="24"/>
          <w:lang w:val="en-US" w:eastAsia="zh-CN"/>
        </w:rPr>
        <w:t xml:space="preserve">10 </w:t>
      </w:r>
      <w:r>
        <w:rPr>
          <w:rFonts w:hint="eastAsia" w:hAnsi="宋体"/>
          <w:b/>
          <w:bCs/>
          <w:sz w:val="24"/>
          <w:szCs w:val="24"/>
        </w:rPr>
        <w:t>其他资格证书或材料</w:t>
      </w:r>
    </w:p>
    <w:p w14:paraId="7B7642A3">
      <w:pPr>
        <w:widowControl/>
        <w:jc w:val="left"/>
        <w:rPr>
          <w:rFonts w:ascii="宋体" w:hAnsi="宋体" w:cs="黑体"/>
          <w:b/>
          <w:bCs/>
          <w:sz w:val="28"/>
          <w:szCs w:val="28"/>
          <w:lang w:val="zh-CN"/>
        </w:rPr>
      </w:pPr>
      <w:r>
        <w:rPr>
          <w:rFonts w:ascii="宋体" w:hAnsi="宋体" w:cs="黑体"/>
          <w:b/>
          <w:bCs/>
          <w:sz w:val="28"/>
          <w:szCs w:val="28"/>
          <w:lang w:val="zh-CN"/>
        </w:rPr>
        <w:br w:type="page"/>
      </w:r>
    </w:p>
    <w:p w14:paraId="755A23C2">
      <w:pPr>
        <w:widowControl/>
        <w:jc w:val="center"/>
        <w:rPr>
          <w:rFonts w:ascii="宋体" w:hAnsi="宋体" w:cs="黑体"/>
          <w:b/>
          <w:bCs/>
          <w:sz w:val="28"/>
          <w:szCs w:val="28"/>
          <w:lang w:val="zh-CN"/>
        </w:rPr>
      </w:pPr>
      <w:r>
        <w:rPr>
          <w:rFonts w:hint="eastAsia" w:ascii="宋体" w:hAnsi="宋体" w:cs="黑体"/>
          <w:b/>
          <w:bCs/>
          <w:sz w:val="28"/>
          <w:szCs w:val="28"/>
          <w:lang w:val="zh-CN"/>
        </w:rPr>
        <w:t>四、符合性审查证明材料</w:t>
      </w:r>
    </w:p>
    <w:p w14:paraId="13E3DBE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14:paraId="34397001">
      <w:pPr>
        <w:autoSpaceDE w:val="0"/>
        <w:autoSpaceDN w:val="0"/>
        <w:adjustRightInd w:val="0"/>
        <w:spacing w:line="360" w:lineRule="auto"/>
        <w:jc w:val="center"/>
        <w:outlineLvl w:val="0"/>
        <w:rPr>
          <w:rFonts w:ascii="宋体" w:hAnsi="宋体"/>
          <w:b/>
          <w:bCs/>
          <w:sz w:val="24"/>
          <w:szCs w:val="24"/>
        </w:rPr>
      </w:pPr>
    </w:p>
    <w:p w14:paraId="637A1CCC">
      <w:pPr>
        <w:spacing w:before="50" w:afterLines="50" w:line="360" w:lineRule="auto"/>
        <w:contextualSpacing/>
        <w:jc w:val="left"/>
        <w:rPr>
          <w:rFonts w:ascii="宋体" w:hAnsi="宋体"/>
        </w:rPr>
      </w:pPr>
      <w:r>
        <w:rPr>
          <w:rFonts w:hint="eastAsia" w:ascii="宋体" w:hAnsi="宋体"/>
        </w:rPr>
        <w:t>项目编号：</w:t>
      </w:r>
    </w:p>
    <w:p w14:paraId="1AADD130">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1"/>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0C9D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14:paraId="21909451">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14:paraId="15B2CEC2">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14:paraId="2C13B26D">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14:paraId="5CCCF8CB">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14:paraId="11BB37CA">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14:paraId="2312DCB1">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14:paraId="101962C5">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14:paraId="1E580DB1">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14:paraId="019431F7">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14:paraId="7EBE2B16">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14:paraId="017C4E3E">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14:paraId="0E2C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EDDE8A2">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vAlign w:val="top"/>
          </w:tcPr>
          <w:p w14:paraId="2593C9B8">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2F295184">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103E2A58">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17E8E4F7">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39409CC5">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646E599F">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6CAE5E68">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51E3757C">
            <w:pPr>
              <w:autoSpaceDE w:val="0"/>
              <w:autoSpaceDN w:val="0"/>
              <w:adjustRightInd w:val="0"/>
              <w:spacing w:line="360" w:lineRule="auto"/>
              <w:rPr>
                <w:rFonts w:ascii="宋体" w:hAnsi="宋体"/>
              </w:rPr>
            </w:pPr>
          </w:p>
        </w:tc>
      </w:tr>
      <w:tr w14:paraId="626F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374C24B">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vAlign w:val="top"/>
          </w:tcPr>
          <w:p w14:paraId="127198E1">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53686A21">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4AFE2818">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0018F0D0">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1AAA7793">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03182261">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6DE41C9A">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2099FFF6">
            <w:pPr>
              <w:autoSpaceDE w:val="0"/>
              <w:autoSpaceDN w:val="0"/>
              <w:adjustRightInd w:val="0"/>
              <w:spacing w:line="360" w:lineRule="auto"/>
              <w:rPr>
                <w:rFonts w:ascii="宋体" w:hAnsi="宋体"/>
              </w:rPr>
            </w:pPr>
          </w:p>
        </w:tc>
      </w:tr>
      <w:tr w14:paraId="09AD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677D7A5">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vAlign w:val="top"/>
          </w:tcPr>
          <w:p w14:paraId="6A8D20C5">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5828F23F">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2E43F0FD">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2D845F49">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3D5DB117">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7ED54ED9">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687D281E">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5869324A">
            <w:pPr>
              <w:autoSpaceDE w:val="0"/>
              <w:autoSpaceDN w:val="0"/>
              <w:adjustRightInd w:val="0"/>
              <w:spacing w:line="360" w:lineRule="auto"/>
              <w:rPr>
                <w:rFonts w:ascii="宋体" w:hAnsi="宋体"/>
              </w:rPr>
            </w:pPr>
          </w:p>
        </w:tc>
      </w:tr>
      <w:tr w14:paraId="4C0F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25028DAD">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488E875A">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14:paraId="70B6F1EF">
      <w:pPr>
        <w:autoSpaceDE w:val="0"/>
        <w:autoSpaceDN w:val="0"/>
        <w:adjustRightInd w:val="0"/>
        <w:spacing w:line="480" w:lineRule="auto"/>
        <w:rPr>
          <w:rFonts w:ascii="宋体" w:hAnsi="宋体" w:cs="宋体"/>
          <w:lang w:val="zh-CN"/>
        </w:rPr>
      </w:pPr>
    </w:p>
    <w:p w14:paraId="458B9C87">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17B3A229">
      <w:pPr>
        <w:autoSpaceDE w:val="0"/>
        <w:autoSpaceDN w:val="0"/>
        <w:adjustRightInd w:val="0"/>
        <w:spacing w:line="480" w:lineRule="auto"/>
        <w:rPr>
          <w:rFonts w:ascii="宋体" w:hAnsi="宋体" w:cs="宋体"/>
          <w:lang w:val="zh-CN"/>
        </w:rPr>
      </w:pPr>
    </w:p>
    <w:p w14:paraId="45471F71">
      <w:pPr>
        <w:autoSpaceDE w:val="0"/>
        <w:autoSpaceDN w:val="0"/>
        <w:adjustRightInd w:val="0"/>
        <w:spacing w:line="480" w:lineRule="auto"/>
        <w:rPr>
          <w:rFonts w:ascii="宋体" w:hAnsi="宋体" w:cs="宋体"/>
          <w:sz w:val="24"/>
          <w:szCs w:val="24"/>
          <w:lang w:val="zh-CN"/>
        </w:rPr>
      </w:pPr>
    </w:p>
    <w:p w14:paraId="68C4C8C2">
      <w:pPr>
        <w:autoSpaceDE w:val="0"/>
        <w:autoSpaceDN w:val="0"/>
        <w:adjustRightInd w:val="0"/>
        <w:spacing w:line="480" w:lineRule="auto"/>
        <w:rPr>
          <w:rFonts w:ascii="宋体" w:hAnsi="宋体" w:cs="宋体"/>
          <w:sz w:val="24"/>
          <w:szCs w:val="24"/>
          <w:lang w:val="zh-CN"/>
        </w:rPr>
      </w:pPr>
    </w:p>
    <w:p w14:paraId="1E58A0DF">
      <w:pPr>
        <w:autoSpaceDE w:val="0"/>
        <w:autoSpaceDN w:val="0"/>
        <w:adjustRightInd w:val="0"/>
        <w:spacing w:line="480" w:lineRule="auto"/>
        <w:rPr>
          <w:rFonts w:ascii="宋体" w:hAnsi="宋体" w:cs="宋体"/>
          <w:sz w:val="24"/>
          <w:szCs w:val="24"/>
          <w:lang w:val="zh-CN"/>
        </w:rPr>
      </w:pPr>
    </w:p>
    <w:p w14:paraId="4300BE9A">
      <w:pPr>
        <w:autoSpaceDE w:val="0"/>
        <w:autoSpaceDN w:val="0"/>
        <w:adjustRightInd w:val="0"/>
        <w:spacing w:line="480" w:lineRule="auto"/>
        <w:rPr>
          <w:rFonts w:ascii="宋体" w:hAnsi="宋体" w:cs="宋体"/>
          <w:sz w:val="24"/>
          <w:szCs w:val="24"/>
          <w:lang w:val="zh-CN"/>
        </w:rPr>
      </w:pPr>
    </w:p>
    <w:p w14:paraId="5D99370C">
      <w:pPr>
        <w:autoSpaceDE w:val="0"/>
        <w:autoSpaceDN w:val="0"/>
        <w:adjustRightInd w:val="0"/>
        <w:spacing w:line="480" w:lineRule="auto"/>
        <w:rPr>
          <w:rFonts w:ascii="宋体" w:hAnsi="宋体" w:cs="宋体"/>
          <w:sz w:val="24"/>
          <w:szCs w:val="24"/>
          <w:lang w:val="zh-CN"/>
        </w:rPr>
      </w:pPr>
    </w:p>
    <w:p w14:paraId="6B27E6DB">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14:paraId="126C577B">
      <w:pPr>
        <w:spacing w:before="50" w:afterLines="50" w:line="360" w:lineRule="auto"/>
        <w:contextualSpacing/>
        <w:jc w:val="left"/>
        <w:rPr>
          <w:rFonts w:ascii="宋体" w:hAnsi="宋体"/>
        </w:rPr>
      </w:pPr>
      <w:r>
        <w:rPr>
          <w:rFonts w:hint="eastAsia" w:ascii="宋体" w:hAnsi="宋体"/>
        </w:rPr>
        <w:t>项目编号：</w:t>
      </w:r>
    </w:p>
    <w:p w14:paraId="3CB3BF93">
      <w:pPr>
        <w:autoSpaceDE w:val="0"/>
        <w:autoSpaceDN w:val="0"/>
        <w:adjustRightInd w:val="0"/>
        <w:spacing w:line="360" w:lineRule="auto"/>
        <w:outlineLvl w:val="0"/>
        <w:rPr>
          <w:rFonts w:ascii="宋体" w:hAnsi="宋体"/>
        </w:rPr>
      </w:pPr>
      <w:r>
        <w:rPr>
          <w:rFonts w:hint="eastAsia" w:ascii="宋体" w:hAnsi="宋体"/>
        </w:rPr>
        <w:t xml:space="preserve">项目名称：   </w:t>
      </w:r>
    </w:p>
    <w:p w14:paraId="0528922C">
      <w:pPr>
        <w:autoSpaceDE w:val="0"/>
        <w:autoSpaceDN w:val="0"/>
        <w:adjustRightInd w:val="0"/>
        <w:spacing w:line="360" w:lineRule="auto"/>
        <w:outlineLvl w:val="0"/>
        <w:rPr>
          <w:rFonts w:hAnsi="宋体"/>
          <w:b/>
          <w:snapToGrid w:val="0"/>
          <w:kern w:val="0"/>
        </w:rPr>
      </w:pPr>
    </w:p>
    <w:tbl>
      <w:tblPr>
        <w:tblStyle w:val="31"/>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1276"/>
        <w:gridCol w:w="1559"/>
        <w:gridCol w:w="1417"/>
        <w:gridCol w:w="1560"/>
        <w:gridCol w:w="1417"/>
      </w:tblGrid>
      <w:tr w14:paraId="00A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14:paraId="3D28BB18">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14:paraId="6D417916">
            <w:pPr>
              <w:pStyle w:val="15"/>
              <w:jc w:val="center"/>
              <w:rPr>
                <w:rFonts w:ascii="宋体" w:hAnsi="宋体" w:eastAsia="宋体" w:cs="宋体"/>
                <w:b/>
                <w:bCs/>
                <w:sz w:val="21"/>
                <w:szCs w:val="21"/>
              </w:rPr>
            </w:pPr>
            <w:r>
              <w:rPr>
                <w:rFonts w:hint="eastAsia" w:ascii="宋体" w:hAnsi="宋体" w:eastAsia="宋体" w:cs="宋体"/>
                <w:b/>
                <w:bCs/>
                <w:sz w:val="21"/>
                <w:szCs w:val="21"/>
              </w:rPr>
              <w:t>货物服务</w:t>
            </w:r>
          </w:p>
          <w:p w14:paraId="7F1B8905">
            <w:pPr>
              <w:pStyle w:val="15"/>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14:paraId="1EE86C42">
            <w:pPr>
              <w:pStyle w:val="15"/>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0F7252C7">
            <w:pPr>
              <w:pStyle w:val="15"/>
              <w:jc w:val="center"/>
              <w:rPr>
                <w:rFonts w:ascii="宋体" w:hAnsi="宋体" w:eastAsia="宋体" w:cs="宋体"/>
                <w:b/>
                <w:bCs/>
                <w:sz w:val="21"/>
                <w:szCs w:val="21"/>
              </w:rPr>
            </w:pPr>
            <w:r>
              <w:rPr>
                <w:rFonts w:hint="eastAsia" w:ascii="宋体" w:hAnsi="宋体" w:eastAsia="宋体" w:cs="宋体"/>
                <w:b/>
                <w:bCs/>
                <w:sz w:val="21"/>
                <w:szCs w:val="21"/>
              </w:rPr>
              <w:t>招标文件</w:t>
            </w:r>
          </w:p>
          <w:p w14:paraId="42C75175">
            <w:pPr>
              <w:pStyle w:val="15"/>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273E16AA">
            <w:pPr>
              <w:pStyle w:val="15"/>
              <w:jc w:val="center"/>
              <w:rPr>
                <w:rFonts w:ascii="宋体" w:hAnsi="宋体" w:eastAsia="宋体" w:cs="宋体"/>
                <w:b/>
                <w:bCs/>
                <w:sz w:val="21"/>
                <w:szCs w:val="21"/>
              </w:rPr>
            </w:pPr>
            <w:r>
              <w:rPr>
                <w:rFonts w:hint="eastAsia" w:ascii="宋体" w:hAnsi="宋体" w:eastAsia="宋体" w:cs="宋体"/>
                <w:b/>
                <w:bCs/>
                <w:sz w:val="21"/>
                <w:szCs w:val="21"/>
              </w:rPr>
              <w:t>投标技术</w:t>
            </w:r>
          </w:p>
          <w:p w14:paraId="6B321A2B">
            <w:pPr>
              <w:pStyle w:val="15"/>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14:paraId="27079F86">
            <w:pPr>
              <w:pStyle w:val="15"/>
              <w:jc w:val="center"/>
              <w:rPr>
                <w:rFonts w:ascii="宋体" w:hAnsi="宋体" w:eastAsia="宋体" w:cs="宋体"/>
                <w:b/>
                <w:bCs/>
                <w:sz w:val="21"/>
                <w:szCs w:val="21"/>
              </w:rPr>
            </w:pPr>
            <w:r>
              <w:rPr>
                <w:rFonts w:hint="eastAsia" w:ascii="宋体" w:hAnsi="宋体" w:eastAsia="宋体" w:cs="宋体"/>
                <w:b/>
                <w:bCs/>
                <w:sz w:val="21"/>
                <w:szCs w:val="21"/>
              </w:rPr>
              <w:t>偏离</w:t>
            </w:r>
          </w:p>
          <w:p w14:paraId="5FE2D58A">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4E52A3D7">
            <w:pPr>
              <w:pStyle w:val="15"/>
              <w:jc w:val="center"/>
              <w:rPr>
                <w:rFonts w:ascii="宋体" w:hAnsi="宋体" w:eastAsia="宋体" w:cs="宋体"/>
                <w:b/>
                <w:bCs/>
                <w:sz w:val="21"/>
                <w:szCs w:val="21"/>
              </w:rPr>
            </w:pPr>
            <w:r>
              <w:rPr>
                <w:rFonts w:hint="eastAsia" w:ascii="宋体" w:hAnsi="宋体" w:eastAsia="宋体" w:cs="宋体"/>
                <w:b/>
                <w:bCs/>
                <w:sz w:val="21"/>
                <w:szCs w:val="21"/>
              </w:rPr>
              <w:t>偏离内容</w:t>
            </w:r>
          </w:p>
          <w:p w14:paraId="6B997EF1">
            <w:pPr>
              <w:pStyle w:val="15"/>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796C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1817C0">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vAlign w:val="top"/>
          </w:tcPr>
          <w:p w14:paraId="501E7408">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5C7AF1BB">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5EDD0FBB">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7E7FD7AE">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6E7285D5">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272BB503">
            <w:pPr>
              <w:autoSpaceDE w:val="0"/>
              <w:autoSpaceDN w:val="0"/>
              <w:adjustRightInd w:val="0"/>
              <w:spacing w:line="480" w:lineRule="exact"/>
              <w:jc w:val="center"/>
              <w:rPr>
                <w:rFonts w:ascii="宋体" w:hAnsi="宋体"/>
                <w:b/>
                <w:bCs/>
              </w:rPr>
            </w:pPr>
          </w:p>
        </w:tc>
      </w:tr>
      <w:tr w14:paraId="4106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47339EEF">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vAlign w:val="top"/>
          </w:tcPr>
          <w:p w14:paraId="24395B12">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3B6CB955">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256FDAF3">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7909A6B0">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18D0A960">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7B698BB5">
            <w:pPr>
              <w:autoSpaceDE w:val="0"/>
              <w:autoSpaceDN w:val="0"/>
              <w:adjustRightInd w:val="0"/>
              <w:spacing w:line="480" w:lineRule="exact"/>
              <w:jc w:val="center"/>
              <w:rPr>
                <w:rFonts w:ascii="宋体" w:hAnsi="宋体"/>
                <w:b/>
                <w:bCs/>
              </w:rPr>
            </w:pPr>
          </w:p>
        </w:tc>
      </w:tr>
      <w:tr w14:paraId="06FE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36D5D3F">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vAlign w:val="top"/>
          </w:tcPr>
          <w:p w14:paraId="05C95EE4">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01E1F660">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6FA87A99">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1F86B68D">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65D96FA9">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306FBBD5">
            <w:pPr>
              <w:autoSpaceDE w:val="0"/>
              <w:autoSpaceDN w:val="0"/>
              <w:adjustRightInd w:val="0"/>
              <w:spacing w:line="480" w:lineRule="exact"/>
              <w:jc w:val="center"/>
              <w:rPr>
                <w:rFonts w:ascii="宋体" w:hAnsi="宋体"/>
                <w:b/>
                <w:bCs/>
              </w:rPr>
            </w:pPr>
          </w:p>
        </w:tc>
      </w:tr>
    </w:tbl>
    <w:p w14:paraId="29DB7E29">
      <w:pPr>
        <w:autoSpaceDE w:val="0"/>
        <w:autoSpaceDN w:val="0"/>
        <w:adjustRightInd w:val="0"/>
        <w:spacing w:line="480" w:lineRule="auto"/>
        <w:rPr>
          <w:rFonts w:ascii="宋体" w:hAnsi="宋体" w:cs="宋体"/>
          <w:lang w:val="zh-CN"/>
        </w:rPr>
      </w:pPr>
    </w:p>
    <w:p w14:paraId="2023D3E1">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38B357CB">
      <w:pPr>
        <w:autoSpaceDE w:val="0"/>
        <w:autoSpaceDN w:val="0"/>
        <w:adjustRightInd w:val="0"/>
        <w:spacing w:line="360" w:lineRule="auto"/>
        <w:jc w:val="center"/>
        <w:outlineLvl w:val="0"/>
        <w:rPr>
          <w:rFonts w:ascii="宋体" w:hAnsi="宋体"/>
          <w:b/>
          <w:bCs/>
          <w:sz w:val="24"/>
          <w:szCs w:val="24"/>
        </w:rPr>
      </w:pPr>
    </w:p>
    <w:p w14:paraId="3B54100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4.3实施方案</w:t>
      </w:r>
    </w:p>
    <w:p w14:paraId="2C1D082C">
      <w:pPr>
        <w:snapToGrid w:val="0"/>
        <w:spacing w:line="360" w:lineRule="auto"/>
        <w:rPr>
          <w:rFonts w:hAnsi="宋体"/>
          <w:b/>
          <w:snapToGrid w:val="0"/>
          <w:kern w:val="0"/>
          <w:sz w:val="36"/>
          <w:szCs w:val="36"/>
        </w:rPr>
      </w:pPr>
    </w:p>
    <w:p w14:paraId="543198DB">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0869F8A9">
      <w:pPr>
        <w:snapToGrid w:val="0"/>
        <w:spacing w:line="360" w:lineRule="auto"/>
        <w:jc w:val="center"/>
        <w:rPr>
          <w:rFonts w:hAnsi="宋体"/>
          <w:b/>
          <w:snapToGrid w:val="0"/>
          <w:kern w:val="0"/>
          <w:sz w:val="36"/>
          <w:szCs w:val="36"/>
        </w:rPr>
      </w:pPr>
    </w:p>
    <w:p w14:paraId="420C64D5">
      <w:pPr>
        <w:snapToGrid w:val="0"/>
        <w:spacing w:line="360" w:lineRule="auto"/>
        <w:jc w:val="center"/>
        <w:rPr>
          <w:rFonts w:ascii="宋体" w:hAnsi="宋体"/>
          <w:b/>
          <w:bCs/>
          <w:sz w:val="24"/>
          <w:szCs w:val="24"/>
        </w:rPr>
      </w:pPr>
    </w:p>
    <w:p w14:paraId="62331C5F">
      <w:pPr>
        <w:rPr>
          <w:rFonts w:ascii="宋体" w:hAnsi="宋体"/>
          <w:b/>
          <w:bCs/>
          <w:sz w:val="24"/>
          <w:szCs w:val="24"/>
        </w:rPr>
      </w:pPr>
      <w:r>
        <w:rPr>
          <w:rFonts w:hint="eastAsia" w:ascii="宋体" w:hAnsi="宋体"/>
          <w:b/>
          <w:bCs/>
          <w:sz w:val="24"/>
          <w:szCs w:val="24"/>
        </w:rPr>
        <w:br w:type="page"/>
      </w:r>
    </w:p>
    <w:p w14:paraId="1F698890">
      <w:pPr>
        <w:snapToGrid w:val="0"/>
        <w:spacing w:line="360" w:lineRule="auto"/>
        <w:jc w:val="center"/>
        <w:rPr>
          <w:rFonts w:ascii="宋体" w:hAnsi="宋体"/>
          <w:b/>
          <w:bCs/>
          <w:sz w:val="24"/>
          <w:szCs w:val="24"/>
        </w:rPr>
      </w:pPr>
      <w:r>
        <w:rPr>
          <w:rFonts w:hint="eastAsia" w:ascii="宋体" w:hAnsi="宋体"/>
          <w:b/>
          <w:bCs/>
          <w:sz w:val="24"/>
          <w:szCs w:val="24"/>
        </w:rPr>
        <w:t>4.4业绩情况表</w:t>
      </w:r>
    </w:p>
    <w:p w14:paraId="169ED8D5">
      <w:pPr>
        <w:autoSpaceDE w:val="0"/>
        <w:autoSpaceDN w:val="0"/>
        <w:adjustRightInd w:val="0"/>
        <w:spacing w:line="360" w:lineRule="auto"/>
        <w:jc w:val="center"/>
        <w:outlineLvl w:val="0"/>
        <w:rPr>
          <w:rFonts w:ascii="宋体" w:hAnsi="宋体"/>
          <w:b/>
          <w:bCs/>
          <w:sz w:val="28"/>
          <w:szCs w:val="28"/>
        </w:rPr>
      </w:pPr>
    </w:p>
    <w:p w14:paraId="22E9BC86">
      <w:pPr>
        <w:spacing w:before="50" w:afterLines="50" w:line="360" w:lineRule="auto"/>
        <w:contextualSpacing/>
        <w:jc w:val="left"/>
        <w:rPr>
          <w:rFonts w:ascii="宋体" w:hAnsi="宋体"/>
        </w:rPr>
      </w:pPr>
      <w:r>
        <w:rPr>
          <w:rFonts w:hint="eastAsia" w:ascii="宋体" w:hAnsi="宋体"/>
        </w:rPr>
        <w:t>采购编号：</w:t>
      </w:r>
    </w:p>
    <w:p w14:paraId="3E8D6F0A">
      <w:pPr>
        <w:snapToGrid w:val="0"/>
        <w:spacing w:line="360" w:lineRule="auto"/>
        <w:rPr>
          <w:rFonts w:ascii="宋体" w:hAnsi="宋体"/>
        </w:rPr>
      </w:pPr>
      <w:r>
        <w:rPr>
          <w:rFonts w:hint="eastAsia" w:ascii="宋体" w:hAnsi="宋体"/>
        </w:rPr>
        <w:t xml:space="preserve">项目名称：   </w:t>
      </w:r>
    </w:p>
    <w:p w14:paraId="4BA3C3A8">
      <w:pPr>
        <w:snapToGrid w:val="0"/>
        <w:spacing w:line="360" w:lineRule="auto"/>
        <w:rPr>
          <w:rFonts w:hAnsi="宋体"/>
          <w:b/>
          <w:snapToGrid w:val="0"/>
          <w:kern w:val="0"/>
        </w:rPr>
      </w:pPr>
    </w:p>
    <w:tbl>
      <w:tblPr>
        <w:tblStyle w:val="3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47C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233D86DC">
            <w:pPr>
              <w:pStyle w:val="15"/>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0DB161DE">
            <w:pPr>
              <w:pStyle w:val="15"/>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19FDC4C0">
            <w:pPr>
              <w:pStyle w:val="15"/>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74C5A835">
            <w:pPr>
              <w:pStyle w:val="15"/>
              <w:jc w:val="center"/>
              <w:rPr>
                <w:rFonts w:ascii="宋体" w:hAnsi="宋体" w:eastAsia="宋体" w:cs="宋体"/>
                <w:b/>
                <w:bCs/>
                <w:sz w:val="21"/>
                <w:szCs w:val="21"/>
              </w:rPr>
            </w:pPr>
            <w:r>
              <w:rPr>
                <w:rFonts w:hint="eastAsia" w:ascii="宋体" w:hAnsi="宋体" w:eastAsia="宋体" w:cs="宋体"/>
                <w:b/>
                <w:bCs/>
                <w:sz w:val="21"/>
                <w:szCs w:val="21"/>
              </w:rPr>
              <w:t>合同金额</w:t>
            </w:r>
          </w:p>
          <w:p w14:paraId="58D7FD72">
            <w:pPr>
              <w:pStyle w:val="15"/>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62A74444">
            <w:pPr>
              <w:pStyle w:val="15"/>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A99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7D3C45E">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7D6E9D8B">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0F63AA8">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6B101B10">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5CE1218">
            <w:pPr>
              <w:pStyle w:val="15"/>
              <w:spacing w:line="360" w:lineRule="auto"/>
              <w:rPr>
                <w:rFonts w:ascii="宋体" w:hAnsi="宋体" w:eastAsia="宋体" w:cs="Times New Roman"/>
                <w:sz w:val="21"/>
                <w:szCs w:val="21"/>
              </w:rPr>
            </w:pPr>
          </w:p>
        </w:tc>
      </w:tr>
      <w:tr w14:paraId="7A80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40EE6EFD">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74335F36">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1BB75B5">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17E2494">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676B9100">
            <w:pPr>
              <w:pStyle w:val="15"/>
              <w:spacing w:line="360" w:lineRule="auto"/>
              <w:rPr>
                <w:rFonts w:ascii="宋体" w:hAnsi="宋体" w:eastAsia="宋体" w:cs="Times New Roman"/>
                <w:sz w:val="21"/>
                <w:szCs w:val="21"/>
              </w:rPr>
            </w:pPr>
          </w:p>
        </w:tc>
      </w:tr>
      <w:tr w14:paraId="72B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0B6238D">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54B568B0">
            <w:pPr>
              <w:pStyle w:val="15"/>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0D2FDE6E">
            <w:pPr>
              <w:pStyle w:val="15"/>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6CCEADA3">
            <w:pPr>
              <w:pStyle w:val="15"/>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089E7DCE">
            <w:pPr>
              <w:pStyle w:val="15"/>
              <w:spacing w:line="360" w:lineRule="auto"/>
              <w:rPr>
                <w:rFonts w:ascii="宋体" w:hAnsi="宋体" w:eastAsia="宋体" w:cs="Times New Roman"/>
                <w:sz w:val="21"/>
                <w:szCs w:val="21"/>
              </w:rPr>
            </w:pPr>
          </w:p>
        </w:tc>
      </w:tr>
      <w:tr w14:paraId="51D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477814F">
            <w:pPr>
              <w:pStyle w:val="15"/>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BB6B01C">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6ECBC445">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45209684">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14ABBEDE">
            <w:pPr>
              <w:rPr>
                <w:rFonts w:ascii="宋体"/>
              </w:rPr>
            </w:pPr>
          </w:p>
        </w:tc>
      </w:tr>
      <w:tr w14:paraId="3985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078C16">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01136754">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378C8D16">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788C0DE6">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2A6860D4">
            <w:pPr>
              <w:rPr>
                <w:rFonts w:ascii="宋体"/>
              </w:rPr>
            </w:pPr>
          </w:p>
        </w:tc>
      </w:tr>
    </w:tbl>
    <w:p w14:paraId="45905C14">
      <w:pPr>
        <w:autoSpaceDE w:val="0"/>
        <w:autoSpaceDN w:val="0"/>
        <w:adjustRightInd w:val="0"/>
        <w:spacing w:line="480" w:lineRule="auto"/>
        <w:rPr>
          <w:rFonts w:ascii="宋体" w:hAnsi="宋体" w:cs="宋体"/>
          <w:lang w:val="zh-CN"/>
        </w:rPr>
      </w:pPr>
    </w:p>
    <w:p w14:paraId="64CE72C7">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16485FA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4.5 服务承诺</w:t>
      </w:r>
    </w:p>
    <w:p w14:paraId="5A90A164">
      <w:pPr>
        <w:autoSpaceDE w:val="0"/>
        <w:autoSpaceDN w:val="0"/>
        <w:adjustRightInd w:val="0"/>
        <w:spacing w:line="360" w:lineRule="auto"/>
        <w:jc w:val="center"/>
        <w:outlineLvl w:val="0"/>
        <w:rPr>
          <w:rFonts w:ascii="宋体" w:hAnsi="宋体"/>
          <w:b/>
          <w:bCs/>
          <w:sz w:val="36"/>
          <w:szCs w:val="36"/>
        </w:rPr>
      </w:pPr>
    </w:p>
    <w:p w14:paraId="26C58BB3">
      <w:pPr>
        <w:autoSpaceDE w:val="0"/>
        <w:autoSpaceDN w:val="0"/>
        <w:adjustRightInd w:val="0"/>
        <w:spacing w:line="360" w:lineRule="auto"/>
        <w:jc w:val="center"/>
        <w:outlineLvl w:val="0"/>
        <w:rPr>
          <w:rFonts w:ascii="宋体" w:hAnsi="宋体"/>
          <w:b/>
          <w:bCs/>
          <w:sz w:val="36"/>
          <w:szCs w:val="36"/>
        </w:rPr>
      </w:pPr>
    </w:p>
    <w:p w14:paraId="3E9A93E5">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08F1E0A2">
      <w:pPr>
        <w:autoSpaceDE w:val="0"/>
        <w:autoSpaceDN w:val="0"/>
        <w:adjustRightInd w:val="0"/>
        <w:spacing w:line="360" w:lineRule="auto"/>
        <w:jc w:val="center"/>
        <w:outlineLvl w:val="0"/>
        <w:rPr>
          <w:rFonts w:ascii="宋体" w:hAnsi="宋体"/>
          <w:b/>
          <w:bCs/>
          <w:sz w:val="36"/>
          <w:szCs w:val="36"/>
        </w:rPr>
      </w:pPr>
    </w:p>
    <w:p w14:paraId="74474DD7">
      <w:pPr>
        <w:autoSpaceDE w:val="0"/>
        <w:autoSpaceDN w:val="0"/>
        <w:adjustRightInd w:val="0"/>
        <w:spacing w:line="360" w:lineRule="auto"/>
        <w:jc w:val="center"/>
        <w:outlineLvl w:val="0"/>
        <w:rPr>
          <w:rFonts w:ascii="宋体" w:hAnsi="宋体"/>
          <w:b/>
          <w:bCs/>
          <w:sz w:val="36"/>
          <w:szCs w:val="36"/>
        </w:rPr>
      </w:pPr>
    </w:p>
    <w:p w14:paraId="4D5CC79E">
      <w:pPr>
        <w:autoSpaceDE w:val="0"/>
        <w:autoSpaceDN w:val="0"/>
        <w:adjustRightInd w:val="0"/>
        <w:spacing w:line="360" w:lineRule="auto"/>
        <w:jc w:val="center"/>
        <w:outlineLvl w:val="0"/>
        <w:rPr>
          <w:rFonts w:ascii="宋体" w:hAnsi="宋体"/>
          <w:b/>
          <w:bCs/>
          <w:sz w:val="24"/>
          <w:szCs w:val="24"/>
        </w:rPr>
      </w:pPr>
      <w:bookmarkStart w:id="9" w:name="OLE_LINK14"/>
      <w:bookmarkStart w:id="10" w:name="OLE_LINK13"/>
    </w:p>
    <w:p w14:paraId="01182C99">
      <w:pPr>
        <w:autoSpaceDE w:val="0"/>
        <w:autoSpaceDN w:val="0"/>
        <w:adjustRightInd w:val="0"/>
        <w:spacing w:line="360" w:lineRule="auto"/>
        <w:jc w:val="center"/>
        <w:outlineLvl w:val="0"/>
        <w:rPr>
          <w:rFonts w:ascii="宋体" w:hAnsi="宋体"/>
          <w:b/>
          <w:bCs/>
          <w:sz w:val="24"/>
          <w:szCs w:val="24"/>
        </w:rPr>
      </w:pPr>
    </w:p>
    <w:p w14:paraId="36AE5FA6">
      <w:pPr>
        <w:rPr>
          <w:rFonts w:ascii="宋体" w:hAnsi="宋体"/>
          <w:b/>
          <w:bCs/>
          <w:sz w:val="24"/>
          <w:szCs w:val="24"/>
        </w:rPr>
      </w:pPr>
      <w:r>
        <w:rPr>
          <w:rFonts w:hint="eastAsia" w:ascii="宋体" w:hAnsi="宋体"/>
          <w:b/>
          <w:bCs/>
          <w:sz w:val="24"/>
          <w:szCs w:val="24"/>
        </w:rPr>
        <w:br w:type="page"/>
      </w:r>
    </w:p>
    <w:bookmarkEnd w:id="9"/>
    <w:bookmarkEnd w:id="10"/>
    <w:p w14:paraId="1E8F3A7C">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14:paraId="06935AAA">
      <w:pPr>
        <w:autoSpaceDE w:val="0"/>
        <w:autoSpaceDN w:val="0"/>
        <w:adjustRightInd w:val="0"/>
        <w:spacing w:line="360" w:lineRule="auto"/>
        <w:jc w:val="center"/>
        <w:outlineLvl w:val="0"/>
        <w:rPr>
          <w:rFonts w:ascii="宋体" w:hAnsi="宋体"/>
          <w:b/>
          <w:bCs/>
          <w:sz w:val="28"/>
          <w:szCs w:val="28"/>
        </w:rPr>
      </w:pPr>
    </w:p>
    <w:p w14:paraId="3CEA8C19">
      <w:pPr>
        <w:spacing w:before="50" w:afterLines="50" w:line="360" w:lineRule="auto"/>
        <w:contextualSpacing/>
        <w:jc w:val="left"/>
        <w:rPr>
          <w:rFonts w:ascii="宋体" w:hAnsi="宋体"/>
        </w:rPr>
      </w:pPr>
      <w:r>
        <w:rPr>
          <w:rFonts w:hint="eastAsia" w:ascii="宋体" w:hAnsi="宋体"/>
        </w:rPr>
        <w:t>项目编号：</w:t>
      </w:r>
    </w:p>
    <w:p w14:paraId="16D9461D">
      <w:pPr>
        <w:tabs>
          <w:tab w:val="left" w:pos="1800"/>
          <w:tab w:val="left" w:pos="5580"/>
        </w:tabs>
        <w:spacing w:line="360" w:lineRule="auto"/>
        <w:rPr>
          <w:rFonts w:ascii="宋体" w:hAnsi="宋体"/>
        </w:rPr>
      </w:pPr>
      <w:r>
        <w:rPr>
          <w:rFonts w:hint="eastAsia" w:ascii="宋体" w:hAnsi="宋体"/>
        </w:rPr>
        <w:t>项目名称：</w:t>
      </w:r>
    </w:p>
    <w:p w14:paraId="5BF0FF1C">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2451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08ABF456">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50A088A0">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5C32F87D">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1A4C1D71">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38B692FE">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44A520E0">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045865D8">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1F4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1093266">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5A36B40A">
            <w:pPr>
              <w:pStyle w:val="15"/>
              <w:spacing w:line="360" w:lineRule="auto"/>
              <w:rPr>
                <w:rFonts w:ascii="宋体" w:hAnsi="宋体" w:eastAsia="宋体" w:cs="Times New Roman"/>
                <w:sz w:val="21"/>
                <w:szCs w:val="21"/>
              </w:rPr>
            </w:pPr>
          </w:p>
        </w:tc>
        <w:tc>
          <w:tcPr>
            <w:tcW w:w="1428" w:type="dxa"/>
            <w:vAlign w:val="center"/>
          </w:tcPr>
          <w:p w14:paraId="36F51B05">
            <w:pPr>
              <w:pStyle w:val="15"/>
              <w:spacing w:line="360" w:lineRule="auto"/>
              <w:rPr>
                <w:rFonts w:ascii="宋体" w:hAnsi="宋体" w:eastAsia="宋体" w:cs="Times New Roman"/>
                <w:sz w:val="21"/>
                <w:szCs w:val="21"/>
              </w:rPr>
            </w:pPr>
          </w:p>
        </w:tc>
        <w:tc>
          <w:tcPr>
            <w:tcW w:w="1166" w:type="dxa"/>
            <w:vAlign w:val="top"/>
          </w:tcPr>
          <w:p w14:paraId="0D0E6E62">
            <w:pPr>
              <w:pStyle w:val="15"/>
              <w:spacing w:line="360" w:lineRule="auto"/>
              <w:rPr>
                <w:rFonts w:ascii="宋体" w:hAnsi="宋体" w:eastAsia="宋体" w:cs="Times New Roman"/>
                <w:sz w:val="21"/>
                <w:szCs w:val="21"/>
              </w:rPr>
            </w:pPr>
          </w:p>
        </w:tc>
        <w:tc>
          <w:tcPr>
            <w:tcW w:w="1550" w:type="dxa"/>
            <w:vAlign w:val="top"/>
          </w:tcPr>
          <w:p w14:paraId="7F01A391">
            <w:pPr>
              <w:pStyle w:val="15"/>
              <w:spacing w:line="360" w:lineRule="auto"/>
              <w:rPr>
                <w:rFonts w:ascii="宋体" w:hAnsi="宋体" w:eastAsia="宋体" w:cs="Times New Roman"/>
                <w:sz w:val="21"/>
                <w:szCs w:val="21"/>
              </w:rPr>
            </w:pPr>
          </w:p>
        </w:tc>
        <w:tc>
          <w:tcPr>
            <w:tcW w:w="1505" w:type="dxa"/>
            <w:vAlign w:val="top"/>
          </w:tcPr>
          <w:p w14:paraId="248C9859">
            <w:pPr>
              <w:pStyle w:val="15"/>
              <w:spacing w:line="360" w:lineRule="auto"/>
              <w:rPr>
                <w:rFonts w:ascii="宋体" w:hAnsi="宋体" w:eastAsia="宋体" w:cs="Times New Roman"/>
                <w:sz w:val="21"/>
                <w:szCs w:val="21"/>
              </w:rPr>
            </w:pPr>
          </w:p>
        </w:tc>
        <w:tc>
          <w:tcPr>
            <w:tcW w:w="1333" w:type="dxa"/>
            <w:vAlign w:val="top"/>
          </w:tcPr>
          <w:p w14:paraId="2290FE8F">
            <w:pPr>
              <w:pStyle w:val="15"/>
              <w:spacing w:line="360" w:lineRule="auto"/>
              <w:rPr>
                <w:rFonts w:ascii="宋体" w:hAnsi="宋体" w:eastAsia="宋体" w:cs="Times New Roman"/>
                <w:sz w:val="21"/>
                <w:szCs w:val="21"/>
              </w:rPr>
            </w:pPr>
          </w:p>
        </w:tc>
      </w:tr>
      <w:tr w14:paraId="29A6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7F1BAF3A">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545A2EFD">
            <w:pPr>
              <w:pStyle w:val="15"/>
              <w:spacing w:line="360" w:lineRule="auto"/>
              <w:rPr>
                <w:rFonts w:ascii="宋体" w:hAnsi="宋体" w:eastAsia="宋体" w:cs="Times New Roman"/>
                <w:sz w:val="21"/>
                <w:szCs w:val="21"/>
              </w:rPr>
            </w:pPr>
          </w:p>
        </w:tc>
        <w:tc>
          <w:tcPr>
            <w:tcW w:w="1428" w:type="dxa"/>
            <w:vAlign w:val="center"/>
          </w:tcPr>
          <w:p w14:paraId="09C87B22">
            <w:pPr>
              <w:pStyle w:val="15"/>
              <w:spacing w:line="360" w:lineRule="auto"/>
              <w:rPr>
                <w:rFonts w:ascii="宋体" w:hAnsi="宋体" w:eastAsia="宋体" w:cs="Times New Roman"/>
                <w:sz w:val="21"/>
                <w:szCs w:val="21"/>
              </w:rPr>
            </w:pPr>
          </w:p>
        </w:tc>
        <w:tc>
          <w:tcPr>
            <w:tcW w:w="1166" w:type="dxa"/>
            <w:vAlign w:val="top"/>
          </w:tcPr>
          <w:p w14:paraId="13F96E9D">
            <w:pPr>
              <w:pStyle w:val="15"/>
              <w:spacing w:line="360" w:lineRule="auto"/>
              <w:rPr>
                <w:rFonts w:ascii="宋体" w:hAnsi="宋体" w:eastAsia="宋体" w:cs="Times New Roman"/>
                <w:sz w:val="21"/>
                <w:szCs w:val="21"/>
              </w:rPr>
            </w:pPr>
          </w:p>
        </w:tc>
        <w:tc>
          <w:tcPr>
            <w:tcW w:w="1550" w:type="dxa"/>
            <w:vAlign w:val="top"/>
          </w:tcPr>
          <w:p w14:paraId="588BB290">
            <w:pPr>
              <w:pStyle w:val="15"/>
              <w:spacing w:line="360" w:lineRule="auto"/>
              <w:rPr>
                <w:rFonts w:ascii="宋体" w:hAnsi="宋体" w:eastAsia="宋体" w:cs="Times New Roman"/>
                <w:sz w:val="21"/>
                <w:szCs w:val="21"/>
              </w:rPr>
            </w:pPr>
          </w:p>
        </w:tc>
        <w:tc>
          <w:tcPr>
            <w:tcW w:w="1505" w:type="dxa"/>
            <w:vAlign w:val="top"/>
          </w:tcPr>
          <w:p w14:paraId="1834135A">
            <w:pPr>
              <w:pStyle w:val="15"/>
              <w:spacing w:line="360" w:lineRule="auto"/>
              <w:rPr>
                <w:rFonts w:ascii="宋体" w:hAnsi="宋体" w:eastAsia="宋体" w:cs="Times New Roman"/>
                <w:sz w:val="21"/>
                <w:szCs w:val="21"/>
              </w:rPr>
            </w:pPr>
          </w:p>
        </w:tc>
        <w:tc>
          <w:tcPr>
            <w:tcW w:w="1333" w:type="dxa"/>
            <w:vAlign w:val="top"/>
          </w:tcPr>
          <w:p w14:paraId="519B3159">
            <w:pPr>
              <w:pStyle w:val="15"/>
              <w:spacing w:line="360" w:lineRule="auto"/>
              <w:rPr>
                <w:rFonts w:ascii="宋体" w:hAnsi="宋体" w:eastAsia="宋体" w:cs="Times New Roman"/>
                <w:sz w:val="21"/>
                <w:szCs w:val="21"/>
              </w:rPr>
            </w:pPr>
          </w:p>
        </w:tc>
      </w:tr>
      <w:tr w14:paraId="6265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E371547">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2310A421">
            <w:pPr>
              <w:pStyle w:val="15"/>
              <w:spacing w:line="360" w:lineRule="auto"/>
              <w:rPr>
                <w:rFonts w:ascii="宋体" w:hAnsi="宋体" w:eastAsia="宋体" w:cs="Times New Roman"/>
                <w:sz w:val="21"/>
                <w:szCs w:val="21"/>
              </w:rPr>
            </w:pPr>
          </w:p>
        </w:tc>
        <w:tc>
          <w:tcPr>
            <w:tcW w:w="1428" w:type="dxa"/>
            <w:vAlign w:val="center"/>
          </w:tcPr>
          <w:p w14:paraId="61F58A68">
            <w:pPr>
              <w:pStyle w:val="15"/>
              <w:spacing w:line="360" w:lineRule="auto"/>
              <w:rPr>
                <w:rFonts w:ascii="宋体" w:hAnsi="宋体" w:eastAsia="宋体" w:cs="Times New Roman"/>
                <w:sz w:val="21"/>
                <w:szCs w:val="21"/>
              </w:rPr>
            </w:pPr>
          </w:p>
        </w:tc>
        <w:tc>
          <w:tcPr>
            <w:tcW w:w="1166" w:type="dxa"/>
            <w:vAlign w:val="top"/>
          </w:tcPr>
          <w:p w14:paraId="7E23023D">
            <w:pPr>
              <w:pStyle w:val="15"/>
              <w:spacing w:line="360" w:lineRule="auto"/>
              <w:rPr>
                <w:rFonts w:ascii="宋体" w:hAnsi="宋体" w:eastAsia="宋体" w:cs="Times New Roman"/>
                <w:sz w:val="21"/>
                <w:szCs w:val="21"/>
              </w:rPr>
            </w:pPr>
          </w:p>
        </w:tc>
        <w:tc>
          <w:tcPr>
            <w:tcW w:w="1550" w:type="dxa"/>
            <w:vAlign w:val="top"/>
          </w:tcPr>
          <w:p w14:paraId="0A6D16AD">
            <w:pPr>
              <w:pStyle w:val="15"/>
              <w:spacing w:line="360" w:lineRule="auto"/>
              <w:rPr>
                <w:rFonts w:ascii="宋体" w:hAnsi="宋体" w:eastAsia="宋体" w:cs="Times New Roman"/>
                <w:sz w:val="21"/>
                <w:szCs w:val="21"/>
              </w:rPr>
            </w:pPr>
          </w:p>
        </w:tc>
        <w:tc>
          <w:tcPr>
            <w:tcW w:w="1505" w:type="dxa"/>
            <w:vAlign w:val="top"/>
          </w:tcPr>
          <w:p w14:paraId="56B01202">
            <w:pPr>
              <w:pStyle w:val="15"/>
              <w:spacing w:line="360" w:lineRule="auto"/>
              <w:rPr>
                <w:rFonts w:ascii="宋体" w:hAnsi="宋体" w:eastAsia="宋体" w:cs="Times New Roman"/>
                <w:sz w:val="21"/>
                <w:szCs w:val="21"/>
              </w:rPr>
            </w:pPr>
          </w:p>
        </w:tc>
        <w:tc>
          <w:tcPr>
            <w:tcW w:w="1333" w:type="dxa"/>
            <w:vAlign w:val="top"/>
          </w:tcPr>
          <w:p w14:paraId="4A81B38D">
            <w:pPr>
              <w:pStyle w:val="15"/>
              <w:spacing w:line="360" w:lineRule="auto"/>
              <w:rPr>
                <w:rFonts w:ascii="宋体" w:hAnsi="宋体" w:eastAsia="宋体" w:cs="Times New Roman"/>
                <w:sz w:val="21"/>
                <w:szCs w:val="21"/>
              </w:rPr>
            </w:pPr>
          </w:p>
        </w:tc>
      </w:tr>
    </w:tbl>
    <w:p w14:paraId="48468B33">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72FE2221">
      <w:pPr>
        <w:autoSpaceDE w:val="0"/>
        <w:autoSpaceDN w:val="0"/>
        <w:adjustRightInd w:val="0"/>
        <w:spacing w:line="480" w:lineRule="auto"/>
        <w:rPr>
          <w:rFonts w:ascii="宋体" w:hAnsi="宋体" w:cs="宋体"/>
          <w:lang w:val="zh-CN"/>
        </w:rPr>
      </w:pPr>
    </w:p>
    <w:p w14:paraId="564FEA3E">
      <w:pPr>
        <w:snapToGrid w:val="0"/>
        <w:spacing w:line="500" w:lineRule="exact"/>
        <w:rPr>
          <w:rFonts w:ascii="宋体" w:hAnsi="宋体" w:cs="宋体"/>
          <w:lang w:val="zh-CN"/>
        </w:rPr>
      </w:pPr>
    </w:p>
    <w:p w14:paraId="65C7CD14">
      <w:pPr>
        <w:rPr>
          <w:rFonts w:ascii="宋体" w:hAnsi="宋体" w:cs="宋体"/>
          <w:lang w:val="zh-CN"/>
        </w:rPr>
      </w:pPr>
      <w:r>
        <w:rPr>
          <w:rFonts w:hint="eastAsia" w:ascii="宋体" w:hAnsi="宋体" w:cs="宋体"/>
          <w:lang w:val="zh-CN"/>
        </w:rPr>
        <w:t>说明：所投产品节能认证证书须附后。</w:t>
      </w:r>
    </w:p>
    <w:p w14:paraId="3AF529B9">
      <w:pPr>
        <w:autoSpaceDE w:val="0"/>
        <w:autoSpaceDN w:val="0"/>
        <w:adjustRightInd w:val="0"/>
        <w:spacing w:line="360" w:lineRule="auto"/>
        <w:jc w:val="center"/>
        <w:outlineLvl w:val="0"/>
        <w:rPr>
          <w:rFonts w:ascii="宋体" w:hAnsi="宋体"/>
          <w:b/>
          <w:bCs/>
          <w:sz w:val="24"/>
          <w:szCs w:val="24"/>
        </w:rPr>
      </w:pPr>
    </w:p>
    <w:p w14:paraId="17CF4128">
      <w:pPr>
        <w:autoSpaceDE w:val="0"/>
        <w:autoSpaceDN w:val="0"/>
        <w:adjustRightInd w:val="0"/>
        <w:spacing w:line="360" w:lineRule="auto"/>
        <w:jc w:val="center"/>
        <w:outlineLvl w:val="0"/>
        <w:rPr>
          <w:rFonts w:ascii="宋体" w:hAnsi="宋体"/>
          <w:b/>
          <w:bCs/>
          <w:sz w:val="24"/>
          <w:szCs w:val="24"/>
        </w:rPr>
      </w:pPr>
    </w:p>
    <w:p w14:paraId="5C023079">
      <w:pPr>
        <w:autoSpaceDE w:val="0"/>
        <w:autoSpaceDN w:val="0"/>
        <w:adjustRightInd w:val="0"/>
        <w:spacing w:line="360" w:lineRule="auto"/>
        <w:jc w:val="center"/>
        <w:outlineLvl w:val="0"/>
        <w:rPr>
          <w:rFonts w:ascii="宋体" w:hAnsi="宋体"/>
          <w:b/>
          <w:bCs/>
          <w:sz w:val="24"/>
          <w:szCs w:val="24"/>
        </w:rPr>
      </w:pPr>
    </w:p>
    <w:p w14:paraId="4E22DB8C">
      <w:pPr>
        <w:autoSpaceDE w:val="0"/>
        <w:autoSpaceDN w:val="0"/>
        <w:adjustRightInd w:val="0"/>
        <w:spacing w:line="360" w:lineRule="auto"/>
        <w:jc w:val="center"/>
        <w:outlineLvl w:val="0"/>
        <w:rPr>
          <w:rFonts w:ascii="宋体" w:hAnsi="宋体"/>
          <w:b/>
          <w:bCs/>
          <w:sz w:val="24"/>
          <w:szCs w:val="24"/>
        </w:rPr>
      </w:pPr>
    </w:p>
    <w:p w14:paraId="5722E287">
      <w:pPr>
        <w:autoSpaceDE w:val="0"/>
        <w:autoSpaceDN w:val="0"/>
        <w:adjustRightInd w:val="0"/>
        <w:spacing w:line="360" w:lineRule="auto"/>
        <w:jc w:val="center"/>
        <w:outlineLvl w:val="0"/>
        <w:rPr>
          <w:rFonts w:ascii="宋体" w:hAnsi="宋体"/>
          <w:b/>
          <w:bCs/>
          <w:sz w:val="24"/>
          <w:szCs w:val="24"/>
        </w:rPr>
      </w:pPr>
    </w:p>
    <w:p w14:paraId="2D8C273C">
      <w:pPr>
        <w:autoSpaceDE w:val="0"/>
        <w:autoSpaceDN w:val="0"/>
        <w:adjustRightInd w:val="0"/>
        <w:spacing w:line="360" w:lineRule="auto"/>
        <w:jc w:val="center"/>
        <w:outlineLvl w:val="0"/>
        <w:rPr>
          <w:rFonts w:ascii="宋体" w:hAnsi="宋体"/>
          <w:b/>
          <w:bCs/>
          <w:sz w:val="24"/>
          <w:szCs w:val="24"/>
        </w:rPr>
      </w:pPr>
    </w:p>
    <w:p w14:paraId="043C4017">
      <w:pPr>
        <w:autoSpaceDE w:val="0"/>
        <w:autoSpaceDN w:val="0"/>
        <w:adjustRightInd w:val="0"/>
        <w:spacing w:line="360" w:lineRule="auto"/>
        <w:jc w:val="center"/>
        <w:outlineLvl w:val="0"/>
        <w:rPr>
          <w:rFonts w:ascii="宋体" w:hAnsi="宋体"/>
          <w:b/>
          <w:bCs/>
          <w:sz w:val="24"/>
          <w:szCs w:val="24"/>
        </w:rPr>
      </w:pPr>
    </w:p>
    <w:p w14:paraId="0BD55A22">
      <w:pPr>
        <w:autoSpaceDE w:val="0"/>
        <w:autoSpaceDN w:val="0"/>
        <w:adjustRightInd w:val="0"/>
        <w:spacing w:line="360" w:lineRule="auto"/>
        <w:jc w:val="center"/>
        <w:outlineLvl w:val="0"/>
        <w:rPr>
          <w:rFonts w:ascii="宋体" w:hAnsi="宋体"/>
          <w:b/>
          <w:bCs/>
          <w:sz w:val="24"/>
          <w:szCs w:val="24"/>
        </w:rPr>
      </w:pPr>
    </w:p>
    <w:p w14:paraId="345AE759">
      <w:pPr>
        <w:autoSpaceDE w:val="0"/>
        <w:autoSpaceDN w:val="0"/>
        <w:adjustRightInd w:val="0"/>
        <w:spacing w:line="360" w:lineRule="auto"/>
        <w:jc w:val="center"/>
        <w:outlineLvl w:val="0"/>
        <w:rPr>
          <w:rFonts w:ascii="宋体" w:hAnsi="宋体"/>
          <w:b/>
          <w:bCs/>
          <w:sz w:val="24"/>
          <w:szCs w:val="24"/>
        </w:rPr>
      </w:pPr>
    </w:p>
    <w:p w14:paraId="242D5DD4">
      <w:pPr>
        <w:autoSpaceDE w:val="0"/>
        <w:autoSpaceDN w:val="0"/>
        <w:adjustRightInd w:val="0"/>
        <w:spacing w:line="360" w:lineRule="auto"/>
        <w:jc w:val="center"/>
        <w:outlineLvl w:val="0"/>
        <w:rPr>
          <w:rFonts w:ascii="宋体" w:hAnsi="宋体"/>
          <w:b/>
          <w:bCs/>
          <w:sz w:val="24"/>
          <w:szCs w:val="24"/>
        </w:rPr>
      </w:pPr>
    </w:p>
    <w:p w14:paraId="52F01953">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14:paraId="4C7322E3">
      <w:pPr>
        <w:autoSpaceDE w:val="0"/>
        <w:autoSpaceDN w:val="0"/>
        <w:adjustRightInd w:val="0"/>
        <w:spacing w:line="360" w:lineRule="auto"/>
        <w:jc w:val="center"/>
        <w:outlineLvl w:val="0"/>
        <w:rPr>
          <w:rFonts w:ascii="宋体" w:hAnsi="宋体"/>
          <w:b/>
          <w:bCs/>
          <w:sz w:val="28"/>
          <w:szCs w:val="28"/>
        </w:rPr>
      </w:pPr>
    </w:p>
    <w:p w14:paraId="64AE4426">
      <w:pPr>
        <w:spacing w:before="50" w:afterLines="50" w:line="360" w:lineRule="auto"/>
        <w:contextualSpacing/>
        <w:jc w:val="left"/>
        <w:rPr>
          <w:rFonts w:ascii="宋体" w:hAnsi="宋体"/>
        </w:rPr>
      </w:pPr>
      <w:r>
        <w:rPr>
          <w:rFonts w:hint="eastAsia" w:ascii="宋体" w:hAnsi="宋体"/>
        </w:rPr>
        <w:t>项目编号：</w:t>
      </w:r>
    </w:p>
    <w:p w14:paraId="0FE6C878">
      <w:pPr>
        <w:tabs>
          <w:tab w:val="left" w:pos="1800"/>
          <w:tab w:val="left" w:pos="5580"/>
        </w:tabs>
        <w:spacing w:line="360" w:lineRule="auto"/>
        <w:rPr>
          <w:rFonts w:ascii="宋体" w:hAnsi="宋体"/>
        </w:rPr>
      </w:pPr>
      <w:r>
        <w:rPr>
          <w:rFonts w:hint="eastAsia" w:ascii="宋体" w:hAnsi="宋体"/>
        </w:rPr>
        <w:t>项目名称：</w:t>
      </w:r>
    </w:p>
    <w:p w14:paraId="52786669">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6FD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6B7609A4">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6B3D9ED5">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0BF1DF54">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401B8B4D">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2D1DB4DE">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1B951624">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2538E4A3">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7D7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6C75A24">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336D56F3">
            <w:pPr>
              <w:pStyle w:val="15"/>
              <w:spacing w:line="360" w:lineRule="auto"/>
              <w:rPr>
                <w:rFonts w:ascii="宋体" w:hAnsi="宋体" w:eastAsia="宋体" w:cs="Times New Roman"/>
                <w:sz w:val="21"/>
                <w:szCs w:val="21"/>
              </w:rPr>
            </w:pPr>
          </w:p>
        </w:tc>
        <w:tc>
          <w:tcPr>
            <w:tcW w:w="1428" w:type="dxa"/>
            <w:vAlign w:val="center"/>
          </w:tcPr>
          <w:p w14:paraId="052CB2D6">
            <w:pPr>
              <w:pStyle w:val="15"/>
              <w:spacing w:line="360" w:lineRule="auto"/>
              <w:rPr>
                <w:rFonts w:ascii="宋体" w:hAnsi="宋体" w:eastAsia="宋体" w:cs="Times New Roman"/>
                <w:sz w:val="21"/>
                <w:szCs w:val="21"/>
              </w:rPr>
            </w:pPr>
          </w:p>
        </w:tc>
        <w:tc>
          <w:tcPr>
            <w:tcW w:w="1166" w:type="dxa"/>
            <w:vAlign w:val="top"/>
          </w:tcPr>
          <w:p w14:paraId="6B6F8774">
            <w:pPr>
              <w:pStyle w:val="15"/>
              <w:spacing w:line="360" w:lineRule="auto"/>
              <w:rPr>
                <w:rFonts w:ascii="宋体" w:hAnsi="宋体" w:eastAsia="宋体" w:cs="Times New Roman"/>
                <w:sz w:val="21"/>
                <w:szCs w:val="21"/>
              </w:rPr>
            </w:pPr>
          </w:p>
        </w:tc>
        <w:tc>
          <w:tcPr>
            <w:tcW w:w="1550" w:type="dxa"/>
            <w:vAlign w:val="top"/>
          </w:tcPr>
          <w:p w14:paraId="40061A61">
            <w:pPr>
              <w:pStyle w:val="15"/>
              <w:spacing w:line="360" w:lineRule="auto"/>
              <w:rPr>
                <w:rFonts w:ascii="宋体" w:hAnsi="宋体" w:eastAsia="宋体" w:cs="Times New Roman"/>
                <w:sz w:val="21"/>
                <w:szCs w:val="21"/>
              </w:rPr>
            </w:pPr>
          </w:p>
        </w:tc>
        <w:tc>
          <w:tcPr>
            <w:tcW w:w="1505" w:type="dxa"/>
            <w:vAlign w:val="top"/>
          </w:tcPr>
          <w:p w14:paraId="58175F45">
            <w:pPr>
              <w:pStyle w:val="15"/>
              <w:spacing w:line="360" w:lineRule="auto"/>
              <w:rPr>
                <w:rFonts w:ascii="宋体" w:hAnsi="宋体" w:eastAsia="宋体" w:cs="Times New Roman"/>
                <w:sz w:val="21"/>
                <w:szCs w:val="21"/>
              </w:rPr>
            </w:pPr>
          </w:p>
        </w:tc>
        <w:tc>
          <w:tcPr>
            <w:tcW w:w="1333" w:type="dxa"/>
            <w:vAlign w:val="top"/>
          </w:tcPr>
          <w:p w14:paraId="3A378A3D">
            <w:pPr>
              <w:pStyle w:val="15"/>
              <w:spacing w:line="360" w:lineRule="auto"/>
              <w:rPr>
                <w:rFonts w:ascii="宋体" w:hAnsi="宋体" w:eastAsia="宋体" w:cs="Times New Roman"/>
                <w:sz w:val="21"/>
                <w:szCs w:val="21"/>
              </w:rPr>
            </w:pPr>
          </w:p>
        </w:tc>
      </w:tr>
      <w:tr w14:paraId="233D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2C45CC7F">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04372A3C">
            <w:pPr>
              <w:pStyle w:val="15"/>
              <w:spacing w:line="360" w:lineRule="auto"/>
              <w:rPr>
                <w:rFonts w:ascii="宋体" w:hAnsi="宋体" w:eastAsia="宋体" w:cs="Times New Roman"/>
                <w:sz w:val="21"/>
                <w:szCs w:val="21"/>
              </w:rPr>
            </w:pPr>
          </w:p>
        </w:tc>
        <w:tc>
          <w:tcPr>
            <w:tcW w:w="1428" w:type="dxa"/>
            <w:vAlign w:val="center"/>
          </w:tcPr>
          <w:p w14:paraId="089977F7">
            <w:pPr>
              <w:pStyle w:val="15"/>
              <w:spacing w:line="360" w:lineRule="auto"/>
              <w:rPr>
                <w:rFonts w:ascii="宋体" w:hAnsi="宋体" w:eastAsia="宋体" w:cs="Times New Roman"/>
                <w:sz w:val="21"/>
                <w:szCs w:val="21"/>
              </w:rPr>
            </w:pPr>
          </w:p>
        </w:tc>
        <w:tc>
          <w:tcPr>
            <w:tcW w:w="1166" w:type="dxa"/>
            <w:vAlign w:val="top"/>
          </w:tcPr>
          <w:p w14:paraId="636417FA">
            <w:pPr>
              <w:pStyle w:val="15"/>
              <w:spacing w:line="360" w:lineRule="auto"/>
              <w:rPr>
                <w:rFonts w:ascii="宋体" w:hAnsi="宋体" w:eastAsia="宋体" w:cs="Times New Roman"/>
                <w:sz w:val="21"/>
                <w:szCs w:val="21"/>
              </w:rPr>
            </w:pPr>
          </w:p>
        </w:tc>
        <w:tc>
          <w:tcPr>
            <w:tcW w:w="1550" w:type="dxa"/>
            <w:vAlign w:val="top"/>
          </w:tcPr>
          <w:p w14:paraId="351AB01F">
            <w:pPr>
              <w:pStyle w:val="15"/>
              <w:spacing w:line="360" w:lineRule="auto"/>
              <w:rPr>
                <w:rFonts w:ascii="宋体" w:hAnsi="宋体" w:eastAsia="宋体" w:cs="Times New Roman"/>
                <w:sz w:val="21"/>
                <w:szCs w:val="21"/>
              </w:rPr>
            </w:pPr>
          </w:p>
        </w:tc>
        <w:tc>
          <w:tcPr>
            <w:tcW w:w="1505" w:type="dxa"/>
            <w:vAlign w:val="top"/>
          </w:tcPr>
          <w:p w14:paraId="53D1780E">
            <w:pPr>
              <w:pStyle w:val="15"/>
              <w:spacing w:line="360" w:lineRule="auto"/>
              <w:rPr>
                <w:rFonts w:ascii="宋体" w:hAnsi="宋体" w:eastAsia="宋体" w:cs="Times New Roman"/>
                <w:sz w:val="21"/>
                <w:szCs w:val="21"/>
              </w:rPr>
            </w:pPr>
          </w:p>
        </w:tc>
        <w:tc>
          <w:tcPr>
            <w:tcW w:w="1333" w:type="dxa"/>
            <w:vAlign w:val="top"/>
          </w:tcPr>
          <w:p w14:paraId="28F9F148">
            <w:pPr>
              <w:pStyle w:val="15"/>
              <w:spacing w:line="360" w:lineRule="auto"/>
              <w:rPr>
                <w:rFonts w:ascii="宋体" w:hAnsi="宋体" w:eastAsia="宋体" w:cs="Times New Roman"/>
                <w:sz w:val="21"/>
                <w:szCs w:val="21"/>
              </w:rPr>
            </w:pPr>
          </w:p>
        </w:tc>
      </w:tr>
      <w:tr w14:paraId="3D9C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78BAEB8B">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303CA46A">
            <w:pPr>
              <w:pStyle w:val="15"/>
              <w:spacing w:line="360" w:lineRule="auto"/>
              <w:rPr>
                <w:rFonts w:ascii="宋体" w:hAnsi="宋体" w:eastAsia="宋体" w:cs="Times New Roman"/>
                <w:sz w:val="21"/>
                <w:szCs w:val="21"/>
              </w:rPr>
            </w:pPr>
          </w:p>
        </w:tc>
        <w:tc>
          <w:tcPr>
            <w:tcW w:w="1428" w:type="dxa"/>
            <w:vAlign w:val="center"/>
          </w:tcPr>
          <w:p w14:paraId="2E3565D5">
            <w:pPr>
              <w:pStyle w:val="15"/>
              <w:spacing w:line="360" w:lineRule="auto"/>
              <w:rPr>
                <w:rFonts w:ascii="宋体" w:hAnsi="宋体" w:eastAsia="宋体" w:cs="Times New Roman"/>
                <w:sz w:val="21"/>
                <w:szCs w:val="21"/>
              </w:rPr>
            </w:pPr>
          </w:p>
        </w:tc>
        <w:tc>
          <w:tcPr>
            <w:tcW w:w="1166" w:type="dxa"/>
            <w:vAlign w:val="top"/>
          </w:tcPr>
          <w:p w14:paraId="79A1AA6C">
            <w:pPr>
              <w:pStyle w:val="15"/>
              <w:spacing w:line="360" w:lineRule="auto"/>
              <w:rPr>
                <w:rFonts w:ascii="宋体" w:hAnsi="宋体" w:eastAsia="宋体" w:cs="Times New Roman"/>
                <w:sz w:val="21"/>
                <w:szCs w:val="21"/>
              </w:rPr>
            </w:pPr>
          </w:p>
        </w:tc>
        <w:tc>
          <w:tcPr>
            <w:tcW w:w="1550" w:type="dxa"/>
            <w:vAlign w:val="top"/>
          </w:tcPr>
          <w:p w14:paraId="2CD7A40B">
            <w:pPr>
              <w:pStyle w:val="15"/>
              <w:spacing w:line="360" w:lineRule="auto"/>
              <w:rPr>
                <w:rFonts w:ascii="宋体" w:hAnsi="宋体" w:eastAsia="宋体" w:cs="Times New Roman"/>
                <w:sz w:val="21"/>
                <w:szCs w:val="21"/>
              </w:rPr>
            </w:pPr>
          </w:p>
        </w:tc>
        <w:tc>
          <w:tcPr>
            <w:tcW w:w="1505" w:type="dxa"/>
            <w:vAlign w:val="top"/>
          </w:tcPr>
          <w:p w14:paraId="6B6E8967">
            <w:pPr>
              <w:pStyle w:val="15"/>
              <w:spacing w:line="360" w:lineRule="auto"/>
              <w:rPr>
                <w:rFonts w:ascii="宋体" w:hAnsi="宋体" w:eastAsia="宋体" w:cs="Times New Roman"/>
                <w:sz w:val="21"/>
                <w:szCs w:val="21"/>
              </w:rPr>
            </w:pPr>
          </w:p>
        </w:tc>
        <w:tc>
          <w:tcPr>
            <w:tcW w:w="1333" w:type="dxa"/>
            <w:vAlign w:val="top"/>
          </w:tcPr>
          <w:p w14:paraId="108CA9CF">
            <w:pPr>
              <w:pStyle w:val="15"/>
              <w:spacing w:line="360" w:lineRule="auto"/>
              <w:rPr>
                <w:rFonts w:ascii="宋体" w:hAnsi="宋体" w:eastAsia="宋体" w:cs="Times New Roman"/>
                <w:sz w:val="21"/>
                <w:szCs w:val="21"/>
              </w:rPr>
            </w:pPr>
          </w:p>
        </w:tc>
      </w:tr>
    </w:tbl>
    <w:p w14:paraId="790C3FB4">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082382A5">
      <w:pPr>
        <w:autoSpaceDE w:val="0"/>
        <w:autoSpaceDN w:val="0"/>
        <w:adjustRightInd w:val="0"/>
        <w:spacing w:line="480" w:lineRule="auto"/>
        <w:rPr>
          <w:rFonts w:ascii="宋体" w:hAnsi="宋体" w:cs="宋体"/>
          <w:lang w:val="zh-CN"/>
        </w:rPr>
      </w:pPr>
    </w:p>
    <w:p w14:paraId="0B8EADFB">
      <w:pPr>
        <w:snapToGrid w:val="0"/>
        <w:spacing w:line="500" w:lineRule="exact"/>
        <w:rPr>
          <w:rFonts w:ascii="宋体" w:hAnsi="宋体" w:cs="宋体"/>
          <w:lang w:val="zh-CN"/>
        </w:rPr>
      </w:pPr>
    </w:p>
    <w:p w14:paraId="5AEF106E">
      <w:pPr>
        <w:rPr>
          <w:rFonts w:ascii="宋体" w:hAnsi="宋体" w:cs="宋体"/>
          <w:lang w:val="zh-CN"/>
        </w:rPr>
      </w:pPr>
      <w:r>
        <w:rPr>
          <w:rFonts w:hint="eastAsia" w:ascii="宋体" w:hAnsi="宋体" w:cs="宋体"/>
          <w:lang w:val="zh-CN"/>
        </w:rPr>
        <w:t>说明：所投产品节能认证证书须附后。</w:t>
      </w:r>
    </w:p>
    <w:p w14:paraId="3568583B">
      <w:pPr>
        <w:rPr>
          <w:rFonts w:ascii="宋体" w:hAnsi="宋体" w:cs="宋体"/>
          <w:lang w:val="zh-CN"/>
        </w:rPr>
      </w:pPr>
    </w:p>
    <w:p w14:paraId="79C9B745">
      <w:pPr>
        <w:rPr>
          <w:rFonts w:ascii="宋体" w:hAnsi="宋体" w:cs="宋体"/>
          <w:lang w:val="zh-CN"/>
        </w:rPr>
      </w:pPr>
    </w:p>
    <w:p w14:paraId="1DAC7D7F">
      <w:pPr>
        <w:rPr>
          <w:rFonts w:ascii="宋体" w:hAnsi="宋体" w:cs="宋体"/>
          <w:lang w:val="zh-CN"/>
        </w:rPr>
      </w:pPr>
    </w:p>
    <w:p w14:paraId="3CC42036">
      <w:pPr>
        <w:rPr>
          <w:rFonts w:ascii="宋体" w:hAnsi="宋体" w:cs="宋体"/>
          <w:lang w:val="zh-CN"/>
        </w:rPr>
      </w:pPr>
    </w:p>
    <w:p w14:paraId="5D5232C4">
      <w:pPr>
        <w:rPr>
          <w:rFonts w:ascii="宋体" w:hAnsi="宋体" w:cs="宋体"/>
          <w:lang w:val="zh-CN"/>
        </w:rPr>
      </w:pPr>
    </w:p>
    <w:p w14:paraId="0E59E06C">
      <w:pPr>
        <w:rPr>
          <w:rFonts w:ascii="宋体" w:hAnsi="宋体" w:cs="宋体"/>
          <w:lang w:val="zh-CN"/>
        </w:rPr>
      </w:pPr>
    </w:p>
    <w:p w14:paraId="64306C38">
      <w:pPr>
        <w:rPr>
          <w:rFonts w:ascii="宋体" w:hAnsi="宋体" w:cs="宋体"/>
          <w:lang w:val="zh-CN"/>
        </w:rPr>
      </w:pPr>
    </w:p>
    <w:p w14:paraId="55DB278E">
      <w:pPr>
        <w:rPr>
          <w:rFonts w:ascii="宋体" w:hAnsi="宋体" w:cs="宋体"/>
          <w:lang w:val="zh-CN"/>
        </w:rPr>
      </w:pPr>
    </w:p>
    <w:p w14:paraId="52CFA947">
      <w:pPr>
        <w:rPr>
          <w:rFonts w:ascii="宋体" w:hAnsi="宋体" w:cs="宋体"/>
          <w:lang w:val="zh-CN"/>
        </w:rPr>
      </w:pPr>
    </w:p>
    <w:p w14:paraId="7F452704">
      <w:pPr>
        <w:rPr>
          <w:rFonts w:ascii="宋体" w:hAnsi="宋体" w:cs="宋体"/>
          <w:lang w:val="zh-CN"/>
        </w:rPr>
      </w:pPr>
    </w:p>
    <w:p w14:paraId="06FAC8B1">
      <w:pPr>
        <w:rPr>
          <w:rFonts w:ascii="宋体" w:hAnsi="宋体" w:cs="宋体"/>
          <w:lang w:val="zh-CN"/>
        </w:rPr>
      </w:pPr>
    </w:p>
    <w:p w14:paraId="60B2F4C8">
      <w:pPr>
        <w:rPr>
          <w:rFonts w:ascii="宋体" w:hAnsi="宋体" w:cs="宋体"/>
          <w:lang w:val="zh-CN"/>
        </w:rPr>
      </w:pPr>
    </w:p>
    <w:p w14:paraId="6FBEEBED">
      <w:pPr>
        <w:rPr>
          <w:rFonts w:ascii="宋体" w:hAnsi="宋体" w:cs="宋体"/>
          <w:lang w:val="zh-CN"/>
        </w:rPr>
      </w:pPr>
    </w:p>
    <w:p w14:paraId="558AA70A">
      <w:pPr>
        <w:rPr>
          <w:rFonts w:ascii="宋体" w:hAnsi="宋体" w:cs="宋体"/>
          <w:lang w:val="zh-CN"/>
        </w:rPr>
      </w:pPr>
    </w:p>
    <w:p w14:paraId="14BCAB87">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14:paraId="41A26B90">
      <w:pPr>
        <w:autoSpaceDE w:val="0"/>
        <w:autoSpaceDN w:val="0"/>
        <w:adjustRightInd w:val="0"/>
        <w:spacing w:line="360" w:lineRule="auto"/>
        <w:jc w:val="center"/>
        <w:outlineLvl w:val="0"/>
        <w:rPr>
          <w:rFonts w:ascii="宋体" w:hAnsi="宋体"/>
          <w:b/>
          <w:bCs/>
          <w:sz w:val="28"/>
          <w:szCs w:val="28"/>
        </w:rPr>
      </w:pPr>
    </w:p>
    <w:p w14:paraId="7984EDF4">
      <w:pPr>
        <w:spacing w:before="50" w:afterLines="50" w:line="360" w:lineRule="auto"/>
        <w:contextualSpacing/>
        <w:jc w:val="left"/>
        <w:rPr>
          <w:rFonts w:ascii="宋体" w:hAnsi="宋体"/>
        </w:rPr>
      </w:pPr>
      <w:r>
        <w:rPr>
          <w:rFonts w:hint="eastAsia" w:ascii="宋体" w:hAnsi="宋体"/>
        </w:rPr>
        <w:t>项目编号：</w:t>
      </w:r>
    </w:p>
    <w:p w14:paraId="573DA733">
      <w:pPr>
        <w:tabs>
          <w:tab w:val="left" w:pos="1800"/>
          <w:tab w:val="left" w:pos="5580"/>
        </w:tabs>
        <w:spacing w:line="360" w:lineRule="auto"/>
        <w:rPr>
          <w:rFonts w:ascii="宋体" w:hAnsi="宋体"/>
        </w:rPr>
      </w:pPr>
      <w:r>
        <w:rPr>
          <w:rFonts w:hint="eastAsia" w:ascii="宋体" w:hAnsi="宋体"/>
        </w:rPr>
        <w:t>项目名称：</w:t>
      </w:r>
    </w:p>
    <w:p w14:paraId="37A82844">
      <w:pPr>
        <w:tabs>
          <w:tab w:val="left" w:pos="1800"/>
          <w:tab w:val="left" w:pos="5580"/>
        </w:tabs>
        <w:spacing w:line="360" w:lineRule="auto"/>
        <w:rPr>
          <w:rFonts w:ascii="宋体" w:hAnsi="宋体"/>
        </w:rPr>
      </w:pPr>
    </w:p>
    <w:tbl>
      <w:tblPr>
        <w:tblStyle w:val="31"/>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3F69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526EB223">
            <w:pPr>
              <w:pStyle w:val="15"/>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6CA2D466">
            <w:pPr>
              <w:pStyle w:val="15"/>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1D8570D3">
            <w:pPr>
              <w:pStyle w:val="15"/>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2CD225C9">
            <w:pPr>
              <w:pStyle w:val="15"/>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4B6F8FE4">
            <w:pPr>
              <w:pStyle w:val="15"/>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3A43D8C6">
            <w:pPr>
              <w:pStyle w:val="15"/>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420A0542">
            <w:pPr>
              <w:pStyle w:val="15"/>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E2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FADC941">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7E565FCA">
            <w:pPr>
              <w:pStyle w:val="15"/>
              <w:spacing w:line="360" w:lineRule="auto"/>
              <w:rPr>
                <w:rFonts w:ascii="宋体" w:hAnsi="宋体" w:eastAsia="宋体" w:cs="Times New Roman"/>
                <w:sz w:val="21"/>
                <w:szCs w:val="21"/>
              </w:rPr>
            </w:pPr>
          </w:p>
        </w:tc>
        <w:tc>
          <w:tcPr>
            <w:tcW w:w="1428" w:type="dxa"/>
            <w:vAlign w:val="center"/>
          </w:tcPr>
          <w:p w14:paraId="23D3B817">
            <w:pPr>
              <w:pStyle w:val="15"/>
              <w:spacing w:line="360" w:lineRule="auto"/>
              <w:rPr>
                <w:rFonts w:ascii="宋体" w:hAnsi="宋体" w:eastAsia="宋体" w:cs="Times New Roman"/>
                <w:sz w:val="21"/>
                <w:szCs w:val="21"/>
              </w:rPr>
            </w:pPr>
          </w:p>
        </w:tc>
        <w:tc>
          <w:tcPr>
            <w:tcW w:w="1166" w:type="dxa"/>
            <w:vAlign w:val="top"/>
          </w:tcPr>
          <w:p w14:paraId="164C71A4">
            <w:pPr>
              <w:pStyle w:val="15"/>
              <w:spacing w:line="360" w:lineRule="auto"/>
              <w:rPr>
                <w:rFonts w:ascii="宋体" w:hAnsi="宋体" w:eastAsia="宋体" w:cs="Times New Roman"/>
                <w:sz w:val="21"/>
                <w:szCs w:val="21"/>
              </w:rPr>
            </w:pPr>
          </w:p>
        </w:tc>
        <w:tc>
          <w:tcPr>
            <w:tcW w:w="1550" w:type="dxa"/>
            <w:vAlign w:val="top"/>
          </w:tcPr>
          <w:p w14:paraId="16D702C7">
            <w:pPr>
              <w:pStyle w:val="15"/>
              <w:spacing w:line="360" w:lineRule="auto"/>
              <w:rPr>
                <w:rFonts w:ascii="宋体" w:hAnsi="宋体" w:eastAsia="宋体" w:cs="Times New Roman"/>
                <w:sz w:val="21"/>
                <w:szCs w:val="21"/>
              </w:rPr>
            </w:pPr>
          </w:p>
        </w:tc>
        <w:tc>
          <w:tcPr>
            <w:tcW w:w="1505" w:type="dxa"/>
            <w:vAlign w:val="top"/>
          </w:tcPr>
          <w:p w14:paraId="2A038675">
            <w:pPr>
              <w:pStyle w:val="15"/>
              <w:spacing w:line="360" w:lineRule="auto"/>
              <w:rPr>
                <w:rFonts w:ascii="宋体" w:hAnsi="宋体" w:eastAsia="宋体" w:cs="Times New Roman"/>
                <w:sz w:val="21"/>
                <w:szCs w:val="21"/>
              </w:rPr>
            </w:pPr>
          </w:p>
        </w:tc>
        <w:tc>
          <w:tcPr>
            <w:tcW w:w="1333" w:type="dxa"/>
            <w:vAlign w:val="top"/>
          </w:tcPr>
          <w:p w14:paraId="7D391A05">
            <w:pPr>
              <w:pStyle w:val="15"/>
              <w:spacing w:line="360" w:lineRule="auto"/>
              <w:rPr>
                <w:rFonts w:ascii="宋体" w:hAnsi="宋体" w:eastAsia="宋体" w:cs="Times New Roman"/>
                <w:sz w:val="21"/>
                <w:szCs w:val="21"/>
              </w:rPr>
            </w:pPr>
          </w:p>
        </w:tc>
      </w:tr>
      <w:tr w14:paraId="1D1C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A3AC019">
            <w:pPr>
              <w:pStyle w:val="1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78B4334E">
            <w:pPr>
              <w:pStyle w:val="15"/>
              <w:spacing w:line="360" w:lineRule="auto"/>
              <w:rPr>
                <w:rFonts w:ascii="宋体" w:hAnsi="宋体" w:eastAsia="宋体" w:cs="Times New Roman"/>
                <w:sz w:val="21"/>
                <w:szCs w:val="21"/>
              </w:rPr>
            </w:pPr>
          </w:p>
        </w:tc>
        <w:tc>
          <w:tcPr>
            <w:tcW w:w="1428" w:type="dxa"/>
            <w:vAlign w:val="center"/>
          </w:tcPr>
          <w:p w14:paraId="5A673870">
            <w:pPr>
              <w:pStyle w:val="15"/>
              <w:spacing w:line="360" w:lineRule="auto"/>
              <w:rPr>
                <w:rFonts w:ascii="宋体" w:hAnsi="宋体" w:eastAsia="宋体" w:cs="Times New Roman"/>
                <w:sz w:val="21"/>
                <w:szCs w:val="21"/>
              </w:rPr>
            </w:pPr>
          </w:p>
        </w:tc>
        <w:tc>
          <w:tcPr>
            <w:tcW w:w="1166" w:type="dxa"/>
            <w:vAlign w:val="top"/>
          </w:tcPr>
          <w:p w14:paraId="3F9741B0">
            <w:pPr>
              <w:pStyle w:val="15"/>
              <w:spacing w:line="360" w:lineRule="auto"/>
              <w:rPr>
                <w:rFonts w:ascii="宋体" w:hAnsi="宋体" w:eastAsia="宋体" w:cs="Times New Roman"/>
                <w:sz w:val="21"/>
                <w:szCs w:val="21"/>
              </w:rPr>
            </w:pPr>
          </w:p>
        </w:tc>
        <w:tc>
          <w:tcPr>
            <w:tcW w:w="1550" w:type="dxa"/>
            <w:vAlign w:val="top"/>
          </w:tcPr>
          <w:p w14:paraId="75144AC9">
            <w:pPr>
              <w:pStyle w:val="15"/>
              <w:spacing w:line="360" w:lineRule="auto"/>
              <w:rPr>
                <w:rFonts w:ascii="宋体" w:hAnsi="宋体" w:eastAsia="宋体" w:cs="Times New Roman"/>
                <w:sz w:val="21"/>
                <w:szCs w:val="21"/>
              </w:rPr>
            </w:pPr>
          </w:p>
        </w:tc>
        <w:tc>
          <w:tcPr>
            <w:tcW w:w="1505" w:type="dxa"/>
            <w:vAlign w:val="top"/>
          </w:tcPr>
          <w:p w14:paraId="2DF851DA">
            <w:pPr>
              <w:pStyle w:val="15"/>
              <w:spacing w:line="360" w:lineRule="auto"/>
              <w:rPr>
                <w:rFonts w:ascii="宋体" w:hAnsi="宋体" w:eastAsia="宋体" w:cs="Times New Roman"/>
                <w:sz w:val="21"/>
                <w:szCs w:val="21"/>
              </w:rPr>
            </w:pPr>
          </w:p>
        </w:tc>
        <w:tc>
          <w:tcPr>
            <w:tcW w:w="1333" w:type="dxa"/>
            <w:vAlign w:val="top"/>
          </w:tcPr>
          <w:p w14:paraId="128F1E1F">
            <w:pPr>
              <w:pStyle w:val="15"/>
              <w:spacing w:line="360" w:lineRule="auto"/>
              <w:rPr>
                <w:rFonts w:ascii="宋体" w:hAnsi="宋体" w:eastAsia="宋体" w:cs="Times New Roman"/>
                <w:sz w:val="21"/>
                <w:szCs w:val="21"/>
              </w:rPr>
            </w:pPr>
          </w:p>
        </w:tc>
      </w:tr>
      <w:tr w14:paraId="78E8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42CC5B5">
            <w:pPr>
              <w:pStyle w:val="1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06314202">
            <w:pPr>
              <w:pStyle w:val="15"/>
              <w:spacing w:line="360" w:lineRule="auto"/>
              <w:rPr>
                <w:rFonts w:ascii="宋体" w:hAnsi="宋体" w:eastAsia="宋体" w:cs="Times New Roman"/>
                <w:sz w:val="21"/>
                <w:szCs w:val="21"/>
              </w:rPr>
            </w:pPr>
          </w:p>
        </w:tc>
        <w:tc>
          <w:tcPr>
            <w:tcW w:w="1428" w:type="dxa"/>
            <w:vAlign w:val="center"/>
          </w:tcPr>
          <w:p w14:paraId="1A8FB538">
            <w:pPr>
              <w:pStyle w:val="15"/>
              <w:spacing w:line="360" w:lineRule="auto"/>
              <w:rPr>
                <w:rFonts w:ascii="宋体" w:hAnsi="宋体" w:eastAsia="宋体" w:cs="Times New Roman"/>
                <w:sz w:val="21"/>
                <w:szCs w:val="21"/>
              </w:rPr>
            </w:pPr>
          </w:p>
        </w:tc>
        <w:tc>
          <w:tcPr>
            <w:tcW w:w="1166" w:type="dxa"/>
            <w:vAlign w:val="top"/>
          </w:tcPr>
          <w:p w14:paraId="4F28A9A2">
            <w:pPr>
              <w:pStyle w:val="15"/>
              <w:spacing w:line="360" w:lineRule="auto"/>
              <w:rPr>
                <w:rFonts w:ascii="宋体" w:hAnsi="宋体" w:eastAsia="宋体" w:cs="Times New Roman"/>
                <w:sz w:val="21"/>
                <w:szCs w:val="21"/>
              </w:rPr>
            </w:pPr>
          </w:p>
        </w:tc>
        <w:tc>
          <w:tcPr>
            <w:tcW w:w="1550" w:type="dxa"/>
            <w:vAlign w:val="top"/>
          </w:tcPr>
          <w:p w14:paraId="69155DAB">
            <w:pPr>
              <w:pStyle w:val="15"/>
              <w:spacing w:line="360" w:lineRule="auto"/>
              <w:rPr>
                <w:rFonts w:ascii="宋体" w:hAnsi="宋体" w:eastAsia="宋体" w:cs="Times New Roman"/>
                <w:sz w:val="21"/>
                <w:szCs w:val="21"/>
              </w:rPr>
            </w:pPr>
          </w:p>
        </w:tc>
        <w:tc>
          <w:tcPr>
            <w:tcW w:w="1505" w:type="dxa"/>
            <w:vAlign w:val="top"/>
          </w:tcPr>
          <w:p w14:paraId="54980BE2">
            <w:pPr>
              <w:pStyle w:val="15"/>
              <w:spacing w:line="360" w:lineRule="auto"/>
              <w:rPr>
                <w:rFonts w:ascii="宋体" w:hAnsi="宋体" w:eastAsia="宋体" w:cs="Times New Roman"/>
                <w:sz w:val="21"/>
                <w:szCs w:val="21"/>
              </w:rPr>
            </w:pPr>
          </w:p>
        </w:tc>
        <w:tc>
          <w:tcPr>
            <w:tcW w:w="1333" w:type="dxa"/>
            <w:vAlign w:val="top"/>
          </w:tcPr>
          <w:p w14:paraId="0FF45328">
            <w:pPr>
              <w:pStyle w:val="15"/>
              <w:spacing w:line="360" w:lineRule="auto"/>
              <w:rPr>
                <w:rFonts w:ascii="宋体" w:hAnsi="宋体" w:eastAsia="宋体" w:cs="Times New Roman"/>
                <w:sz w:val="21"/>
                <w:szCs w:val="21"/>
              </w:rPr>
            </w:pPr>
          </w:p>
        </w:tc>
      </w:tr>
    </w:tbl>
    <w:p w14:paraId="4839568E">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3D7755FE">
      <w:pPr>
        <w:autoSpaceDE w:val="0"/>
        <w:autoSpaceDN w:val="0"/>
        <w:adjustRightInd w:val="0"/>
        <w:spacing w:line="480" w:lineRule="auto"/>
        <w:rPr>
          <w:rFonts w:ascii="宋体" w:hAnsi="宋体" w:cs="宋体"/>
          <w:lang w:val="zh-CN"/>
        </w:rPr>
      </w:pPr>
    </w:p>
    <w:p w14:paraId="48B19B2F">
      <w:pPr>
        <w:snapToGrid w:val="0"/>
        <w:spacing w:line="500" w:lineRule="exact"/>
        <w:rPr>
          <w:rFonts w:ascii="宋体" w:hAnsi="宋体" w:cs="宋体"/>
          <w:lang w:val="zh-CN"/>
        </w:rPr>
      </w:pPr>
    </w:p>
    <w:p w14:paraId="6966A6BC">
      <w:pPr>
        <w:spacing w:line="360" w:lineRule="auto"/>
        <w:rPr>
          <w:rFonts w:ascii="宋体" w:hAnsi="宋体"/>
          <w:b/>
          <w:bCs/>
          <w:sz w:val="36"/>
          <w:szCs w:val="36"/>
        </w:rPr>
      </w:pPr>
      <w:r>
        <w:rPr>
          <w:rFonts w:hint="eastAsia" w:ascii="宋体" w:hAnsi="宋体" w:cs="宋体"/>
          <w:lang w:val="zh-CN"/>
        </w:rPr>
        <w:t>说明：所投产品环境标志产品认证证书须附后。</w:t>
      </w:r>
    </w:p>
    <w:p w14:paraId="65DEABC2">
      <w:pPr>
        <w:spacing w:line="360" w:lineRule="auto"/>
        <w:jc w:val="center"/>
        <w:rPr>
          <w:rFonts w:ascii="宋体" w:hAnsi="宋体" w:cs="宋体"/>
          <w:lang w:val="zh-CN"/>
        </w:rPr>
      </w:pPr>
    </w:p>
    <w:p w14:paraId="502425E6">
      <w:pPr>
        <w:spacing w:line="360" w:lineRule="auto"/>
        <w:jc w:val="center"/>
        <w:rPr>
          <w:rFonts w:ascii="宋体" w:hAnsi="宋体" w:cs="宋体"/>
          <w:lang w:val="zh-CN"/>
        </w:rPr>
      </w:pPr>
    </w:p>
    <w:p w14:paraId="3336410F">
      <w:pPr>
        <w:spacing w:line="360" w:lineRule="auto"/>
        <w:jc w:val="center"/>
        <w:rPr>
          <w:rFonts w:ascii="宋体" w:hAnsi="宋体" w:cs="宋体"/>
          <w:lang w:val="zh-CN"/>
        </w:rPr>
      </w:pPr>
    </w:p>
    <w:p w14:paraId="03731F91">
      <w:pPr>
        <w:spacing w:line="360" w:lineRule="auto"/>
        <w:jc w:val="center"/>
        <w:rPr>
          <w:rFonts w:ascii="宋体" w:hAnsi="宋体" w:cs="宋体"/>
          <w:lang w:val="zh-CN"/>
        </w:rPr>
      </w:pPr>
    </w:p>
    <w:p w14:paraId="452065AC">
      <w:pPr>
        <w:spacing w:line="360" w:lineRule="auto"/>
        <w:jc w:val="center"/>
        <w:rPr>
          <w:rFonts w:ascii="宋体" w:hAnsi="宋体" w:cs="宋体"/>
          <w:lang w:val="zh-CN"/>
        </w:rPr>
      </w:pPr>
    </w:p>
    <w:p w14:paraId="7D0B72CE">
      <w:pPr>
        <w:spacing w:line="360" w:lineRule="auto"/>
        <w:jc w:val="center"/>
        <w:rPr>
          <w:rFonts w:ascii="宋体" w:hAnsi="宋体" w:cs="宋体"/>
          <w:lang w:val="zh-CN"/>
        </w:rPr>
      </w:pPr>
    </w:p>
    <w:p w14:paraId="148C9D04">
      <w:pPr>
        <w:spacing w:line="360" w:lineRule="auto"/>
        <w:jc w:val="center"/>
        <w:rPr>
          <w:rFonts w:ascii="宋体" w:hAnsi="宋体" w:cs="宋体"/>
          <w:lang w:val="zh-CN"/>
        </w:rPr>
      </w:pPr>
    </w:p>
    <w:p w14:paraId="490DC23C">
      <w:pPr>
        <w:spacing w:line="360" w:lineRule="auto"/>
        <w:jc w:val="center"/>
        <w:rPr>
          <w:rFonts w:ascii="宋体" w:hAnsi="宋体" w:cs="宋体"/>
          <w:lang w:val="zh-CN"/>
        </w:rPr>
      </w:pPr>
    </w:p>
    <w:p w14:paraId="21F743A4">
      <w:pPr>
        <w:spacing w:line="360" w:lineRule="auto"/>
        <w:jc w:val="center"/>
        <w:rPr>
          <w:rFonts w:ascii="宋体" w:hAnsi="宋体" w:cs="宋体"/>
          <w:lang w:val="zh-CN"/>
        </w:rPr>
      </w:pPr>
    </w:p>
    <w:p w14:paraId="2DDCAE65">
      <w:pPr>
        <w:spacing w:line="360" w:lineRule="auto"/>
        <w:jc w:val="center"/>
        <w:rPr>
          <w:rFonts w:ascii="宋体" w:hAnsi="宋体" w:cs="宋体"/>
          <w:lang w:val="zh-CN"/>
        </w:rPr>
      </w:pPr>
    </w:p>
    <w:p w14:paraId="2D8981BB">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4.9 残疾人福利性单位声明函</w:t>
      </w:r>
    </w:p>
    <w:p w14:paraId="363A8564">
      <w:pPr>
        <w:spacing w:line="360" w:lineRule="auto"/>
        <w:rPr>
          <w:rFonts w:ascii="宋体" w:hAnsi="宋体"/>
        </w:rPr>
      </w:pPr>
    </w:p>
    <w:p w14:paraId="59FCB1BD">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4AEE59">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14:paraId="5D73E1BB">
      <w:pPr>
        <w:spacing w:line="360" w:lineRule="auto"/>
        <w:rPr>
          <w:rFonts w:ascii="宋体" w:hAnsi="宋体"/>
        </w:rPr>
      </w:pPr>
    </w:p>
    <w:p w14:paraId="5E17FE3D">
      <w:pPr>
        <w:spacing w:line="360" w:lineRule="auto"/>
        <w:rPr>
          <w:rFonts w:ascii="宋体" w:hAnsi="宋体"/>
        </w:rPr>
      </w:pPr>
    </w:p>
    <w:p w14:paraId="2EEAFAB4">
      <w:pPr>
        <w:spacing w:line="360" w:lineRule="auto"/>
        <w:rPr>
          <w:rFonts w:ascii="宋体" w:hAnsi="宋体"/>
        </w:rPr>
      </w:pPr>
    </w:p>
    <w:p w14:paraId="01F456C0">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14:paraId="096D8500">
      <w:pPr>
        <w:spacing w:line="480" w:lineRule="auto"/>
        <w:ind w:left="4358" w:leftChars="2075"/>
        <w:rPr>
          <w:rFonts w:ascii="宋体" w:hAnsi="宋体" w:cs="Arial"/>
        </w:rPr>
      </w:pPr>
      <w:r>
        <w:rPr>
          <w:rFonts w:hint="eastAsia" w:ascii="宋体" w:hAnsi="宋体" w:cs="Arial"/>
        </w:rPr>
        <w:t xml:space="preserve"> 日    期：      年    月    日</w:t>
      </w:r>
    </w:p>
    <w:p w14:paraId="453E0BDA">
      <w:pPr>
        <w:spacing w:line="480" w:lineRule="auto"/>
        <w:ind w:left="4358" w:leftChars="2075"/>
        <w:rPr>
          <w:rFonts w:ascii="宋体" w:hAnsi="宋体" w:cs="Arial"/>
        </w:rPr>
      </w:pPr>
    </w:p>
    <w:p w14:paraId="490CB3BD"/>
    <w:p w14:paraId="71D85B78"/>
    <w:p w14:paraId="55467BC7"/>
    <w:p w14:paraId="27168EA4"/>
    <w:p w14:paraId="5C84089A"/>
    <w:p w14:paraId="65B50ABA"/>
    <w:p w14:paraId="53829E27"/>
    <w:p w14:paraId="2C9B73E0"/>
    <w:p w14:paraId="76E3BD76"/>
    <w:p w14:paraId="15D6FCC9"/>
    <w:p w14:paraId="6F45B40B"/>
    <w:p w14:paraId="6A563B42"/>
    <w:p w14:paraId="3DA97A9B"/>
    <w:p w14:paraId="1AECF599"/>
    <w:p w14:paraId="35EC8158"/>
    <w:p w14:paraId="7E33D8B3"/>
    <w:p w14:paraId="66E21C3D"/>
    <w:p w14:paraId="47B8F0DF"/>
    <w:p w14:paraId="1AE94DC1">
      <w:pPr>
        <w:autoSpaceDE w:val="0"/>
        <w:autoSpaceDN w:val="0"/>
        <w:adjustRightInd w:val="0"/>
        <w:spacing w:line="360" w:lineRule="auto"/>
        <w:jc w:val="center"/>
        <w:rPr>
          <w:rFonts w:ascii="宋体" w:hAnsi="宋体" w:cs="黑体"/>
          <w:b/>
          <w:bCs/>
          <w:sz w:val="15"/>
          <w:szCs w:val="15"/>
          <w:lang w:val="zh-CN"/>
        </w:rPr>
      </w:pPr>
    </w:p>
    <w:p w14:paraId="5FBF76CD">
      <w:pPr>
        <w:autoSpaceDE w:val="0"/>
        <w:autoSpaceDN w:val="0"/>
        <w:adjustRightInd w:val="0"/>
        <w:spacing w:line="360" w:lineRule="auto"/>
        <w:jc w:val="center"/>
        <w:rPr>
          <w:rFonts w:ascii="宋体" w:hAnsi="宋体" w:cs="黑体"/>
          <w:b/>
          <w:bCs/>
          <w:sz w:val="15"/>
          <w:szCs w:val="15"/>
          <w:lang w:val="zh-CN"/>
        </w:rPr>
      </w:pPr>
    </w:p>
    <w:p w14:paraId="44A792FF">
      <w:pPr>
        <w:autoSpaceDE w:val="0"/>
        <w:autoSpaceDN w:val="0"/>
        <w:adjustRightInd w:val="0"/>
        <w:spacing w:line="360" w:lineRule="auto"/>
        <w:jc w:val="center"/>
        <w:rPr>
          <w:rFonts w:ascii="宋体" w:hAnsi="宋体" w:cs="黑体"/>
          <w:b/>
          <w:bCs/>
          <w:sz w:val="15"/>
          <w:szCs w:val="15"/>
          <w:lang w:val="zh-CN"/>
        </w:rPr>
      </w:pPr>
    </w:p>
    <w:p w14:paraId="66565F66">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4.10</w:t>
      </w:r>
      <w:r>
        <w:rPr>
          <w:rFonts w:hint="eastAsia" w:ascii="宋体" w:hAnsi="宋体"/>
          <w:b/>
          <w:bCs/>
          <w:sz w:val="24"/>
          <w:szCs w:val="24"/>
          <w:lang w:val="en-US" w:eastAsia="zh-CN"/>
        </w:rPr>
        <w:t xml:space="preserve"> </w:t>
      </w:r>
      <w:r>
        <w:rPr>
          <w:rFonts w:hint="eastAsia" w:ascii="宋体" w:hAnsi="宋体"/>
          <w:b/>
          <w:bCs/>
          <w:sz w:val="24"/>
          <w:szCs w:val="24"/>
        </w:rPr>
        <w:t>监狱企业证明函</w:t>
      </w:r>
    </w:p>
    <w:p w14:paraId="57BEFE57">
      <w:pPr>
        <w:autoSpaceDE w:val="0"/>
        <w:autoSpaceDN w:val="0"/>
        <w:adjustRightInd w:val="0"/>
        <w:spacing w:line="360" w:lineRule="auto"/>
        <w:ind w:firstLine="562"/>
        <w:jc w:val="left"/>
        <w:rPr>
          <w:rFonts w:ascii="宋体" w:hAnsi="宋体"/>
          <w:sz w:val="24"/>
          <w:szCs w:val="24"/>
        </w:rPr>
      </w:pPr>
    </w:p>
    <w:p w14:paraId="650F7E18">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14:paraId="2160FFFF">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1F502509">
      <w:pPr>
        <w:autoSpaceDE w:val="0"/>
        <w:autoSpaceDN w:val="0"/>
        <w:adjustRightInd w:val="0"/>
        <w:spacing w:line="360" w:lineRule="auto"/>
        <w:ind w:firstLine="880" w:firstLineChars="367"/>
        <w:jc w:val="left"/>
        <w:rPr>
          <w:rFonts w:ascii="宋体" w:hAnsi="宋体" w:cs="黑体"/>
          <w:sz w:val="24"/>
          <w:szCs w:val="24"/>
        </w:rPr>
      </w:pPr>
    </w:p>
    <w:p w14:paraId="14B3A66E">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14:paraId="22CB228F">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14:paraId="052500AE">
      <w:pPr>
        <w:autoSpaceDE w:val="0"/>
        <w:autoSpaceDN w:val="0"/>
        <w:adjustRightInd w:val="0"/>
        <w:spacing w:line="360" w:lineRule="auto"/>
        <w:ind w:firstLine="880" w:firstLineChars="367"/>
        <w:jc w:val="left"/>
        <w:rPr>
          <w:rFonts w:ascii="宋体" w:hAnsi="宋体" w:cs="黑体"/>
          <w:sz w:val="24"/>
          <w:szCs w:val="24"/>
        </w:rPr>
      </w:pPr>
    </w:p>
    <w:p w14:paraId="32548B4C">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14:paraId="1D9DE52C">
      <w:pPr>
        <w:autoSpaceDE w:val="0"/>
        <w:autoSpaceDN w:val="0"/>
        <w:adjustRightInd w:val="0"/>
        <w:spacing w:line="360" w:lineRule="auto"/>
        <w:jc w:val="center"/>
        <w:rPr>
          <w:rFonts w:ascii="宋体" w:hAnsi="宋体" w:cs="黑体"/>
          <w:b/>
          <w:bCs/>
          <w:sz w:val="28"/>
          <w:szCs w:val="28"/>
          <w:lang w:val="zh-CN"/>
        </w:rPr>
      </w:pPr>
    </w:p>
    <w:p w14:paraId="7113D369">
      <w:pPr>
        <w:autoSpaceDE w:val="0"/>
        <w:autoSpaceDN w:val="0"/>
        <w:adjustRightInd w:val="0"/>
        <w:spacing w:line="360" w:lineRule="auto"/>
        <w:jc w:val="center"/>
        <w:rPr>
          <w:rFonts w:ascii="宋体" w:hAnsi="宋体" w:cs="黑体"/>
          <w:b/>
          <w:bCs/>
          <w:sz w:val="28"/>
          <w:szCs w:val="28"/>
          <w:lang w:val="zh-CN"/>
        </w:rPr>
      </w:pPr>
    </w:p>
    <w:p w14:paraId="2B864B0C">
      <w:pPr>
        <w:autoSpaceDE w:val="0"/>
        <w:autoSpaceDN w:val="0"/>
        <w:adjustRightInd w:val="0"/>
        <w:spacing w:line="360" w:lineRule="auto"/>
        <w:jc w:val="center"/>
        <w:rPr>
          <w:rFonts w:ascii="宋体" w:hAnsi="宋体" w:cs="黑体"/>
          <w:b/>
          <w:bCs/>
          <w:sz w:val="28"/>
          <w:szCs w:val="28"/>
          <w:lang w:val="zh-CN"/>
        </w:rPr>
      </w:pPr>
    </w:p>
    <w:p w14:paraId="523E21BE">
      <w:pPr>
        <w:autoSpaceDE w:val="0"/>
        <w:autoSpaceDN w:val="0"/>
        <w:adjustRightInd w:val="0"/>
        <w:spacing w:line="360" w:lineRule="auto"/>
        <w:jc w:val="center"/>
        <w:rPr>
          <w:rFonts w:ascii="宋体" w:hAnsi="宋体" w:cs="黑体"/>
          <w:b/>
          <w:bCs/>
          <w:sz w:val="28"/>
          <w:szCs w:val="28"/>
          <w:lang w:val="zh-CN"/>
        </w:rPr>
      </w:pPr>
    </w:p>
    <w:p w14:paraId="15EC2022">
      <w:pPr>
        <w:autoSpaceDE w:val="0"/>
        <w:autoSpaceDN w:val="0"/>
        <w:adjustRightInd w:val="0"/>
        <w:spacing w:line="360" w:lineRule="auto"/>
        <w:jc w:val="center"/>
        <w:rPr>
          <w:rFonts w:ascii="宋体" w:hAnsi="宋体" w:cs="黑体"/>
          <w:b/>
          <w:bCs/>
          <w:sz w:val="28"/>
          <w:szCs w:val="28"/>
          <w:lang w:val="zh-CN"/>
        </w:rPr>
      </w:pPr>
    </w:p>
    <w:p w14:paraId="211896BB">
      <w:pPr>
        <w:autoSpaceDE w:val="0"/>
        <w:autoSpaceDN w:val="0"/>
        <w:adjustRightInd w:val="0"/>
        <w:spacing w:line="360" w:lineRule="auto"/>
        <w:jc w:val="center"/>
        <w:rPr>
          <w:rFonts w:ascii="宋体" w:hAnsi="宋体" w:cs="黑体"/>
          <w:b/>
          <w:bCs/>
          <w:sz w:val="28"/>
          <w:szCs w:val="28"/>
          <w:lang w:val="zh-CN"/>
        </w:rPr>
      </w:pPr>
    </w:p>
    <w:p w14:paraId="497543F1">
      <w:pPr>
        <w:autoSpaceDE w:val="0"/>
        <w:autoSpaceDN w:val="0"/>
        <w:adjustRightInd w:val="0"/>
        <w:spacing w:line="360" w:lineRule="auto"/>
        <w:jc w:val="center"/>
        <w:rPr>
          <w:rFonts w:ascii="宋体" w:hAnsi="宋体" w:cs="黑体"/>
          <w:b/>
          <w:bCs/>
          <w:sz w:val="28"/>
          <w:szCs w:val="28"/>
          <w:lang w:val="zh-CN"/>
        </w:rPr>
      </w:pPr>
    </w:p>
    <w:p w14:paraId="600D226A">
      <w:pPr>
        <w:autoSpaceDE w:val="0"/>
        <w:autoSpaceDN w:val="0"/>
        <w:adjustRightInd w:val="0"/>
        <w:spacing w:line="360" w:lineRule="auto"/>
        <w:jc w:val="center"/>
        <w:rPr>
          <w:rFonts w:ascii="宋体" w:hAnsi="宋体" w:cs="黑体"/>
          <w:b/>
          <w:bCs/>
          <w:sz w:val="28"/>
          <w:szCs w:val="28"/>
          <w:lang w:val="zh-CN"/>
        </w:rPr>
      </w:pPr>
    </w:p>
    <w:p w14:paraId="7FA651BF">
      <w:pPr>
        <w:autoSpaceDE w:val="0"/>
        <w:autoSpaceDN w:val="0"/>
        <w:adjustRightInd w:val="0"/>
        <w:spacing w:line="360" w:lineRule="auto"/>
        <w:jc w:val="center"/>
        <w:rPr>
          <w:rFonts w:ascii="宋体" w:hAnsi="宋体" w:cs="黑体"/>
          <w:b/>
          <w:bCs/>
          <w:sz w:val="28"/>
          <w:szCs w:val="28"/>
          <w:lang w:val="zh-CN"/>
        </w:rPr>
      </w:pPr>
    </w:p>
    <w:p w14:paraId="376A09BC">
      <w:pPr>
        <w:autoSpaceDE w:val="0"/>
        <w:autoSpaceDN w:val="0"/>
        <w:adjustRightInd w:val="0"/>
        <w:spacing w:line="360" w:lineRule="auto"/>
        <w:jc w:val="center"/>
        <w:rPr>
          <w:rFonts w:ascii="宋体" w:hAnsi="宋体" w:cs="黑体"/>
          <w:b/>
          <w:bCs/>
          <w:sz w:val="28"/>
          <w:szCs w:val="28"/>
          <w:lang w:val="zh-CN"/>
        </w:rPr>
      </w:pPr>
    </w:p>
    <w:p w14:paraId="0E0B34B0">
      <w:pPr>
        <w:autoSpaceDE w:val="0"/>
        <w:autoSpaceDN w:val="0"/>
        <w:adjustRightInd w:val="0"/>
        <w:spacing w:line="360" w:lineRule="auto"/>
        <w:jc w:val="center"/>
        <w:rPr>
          <w:rFonts w:ascii="宋体" w:hAnsi="宋体" w:cs="黑体"/>
          <w:b/>
          <w:bCs/>
          <w:sz w:val="28"/>
          <w:szCs w:val="28"/>
          <w:lang w:val="zh-CN"/>
        </w:rPr>
      </w:pPr>
    </w:p>
    <w:p w14:paraId="3819D5B8">
      <w:pPr>
        <w:autoSpaceDE w:val="0"/>
        <w:autoSpaceDN w:val="0"/>
        <w:adjustRightInd w:val="0"/>
        <w:spacing w:line="360" w:lineRule="auto"/>
        <w:jc w:val="center"/>
        <w:rPr>
          <w:rFonts w:ascii="宋体" w:hAnsi="宋体" w:cs="黑体"/>
          <w:b/>
          <w:bCs/>
          <w:sz w:val="28"/>
          <w:szCs w:val="28"/>
          <w:lang w:val="zh-CN"/>
        </w:rPr>
      </w:pPr>
    </w:p>
    <w:p w14:paraId="7EF1FE16">
      <w:pPr>
        <w:autoSpaceDE w:val="0"/>
        <w:autoSpaceDN w:val="0"/>
        <w:adjustRightInd w:val="0"/>
        <w:spacing w:line="360" w:lineRule="auto"/>
        <w:jc w:val="center"/>
        <w:rPr>
          <w:rFonts w:ascii="宋体" w:hAnsi="宋体" w:cs="黑体"/>
          <w:b/>
          <w:bCs/>
          <w:sz w:val="28"/>
          <w:szCs w:val="28"/>
          <w:lang w:val="zh-CN"/>
        </w:rPr>
      </w:pPr>
    </w:p>
    <w:p w14:paraId="288C1C08">
      <w:pPr>
        <w:autoSpaceDE w:val="0"/>
        <w:autoSpaceDN w:val="0"/>
        <w:adjustRightInd w:val="0"/>
        <w:spacing w:line="360" w:lineRule="auto"/>
        <w:jc w:val="center"/>
        <w:rPr>
          <w:rFonts w:ascii="宋体" w:hAnsi="宋体" w:cs="黑体"/>
          <w:b/>
          <w:bCs/>
          <w:sz w:val="28"/>
          <w:szCs w:val="28"/>
          <w:lang w:val="zh-CN"/>
        </w:rPr>
      </w:pPr>
    </w:p>
    <w:p w14:paraId="2164FB5C">
      <w:pPr>
        <w:autoSpaceDE w:val="0"/>
        <w:autoSpaceDN w:val="0"/>
        <w:adjustRightInd w:val="0"/>
        <w:spacing w:line="360" w:lineRule="auto"/>
        <w:jc w:val="center"/>
        <w:rPr>
          <w:rFonts w:hint="eastAsia" w:ascii="宋体" w:hAnsi="宋体" w:cs="黑体"/>
          <w:b/>
          <w:bCs/>
          <w:sz w:val="28"/>
          <w:szCs w:val="28"/>
          <w:lang w:val="zh-CN"/>
        </w:rPr>
      </w:pPr>
    </w:p>
    <w:p w14:paraId="2FAF3C3B">
      <w:pPr>
        <w:autoSpaceDE w:val="0"/>
        <w:autoSpaceDN w:val="0"/>
        <w:adjustRightInd w:val="0"/>
        <w:spacing w:line="360" w:lineRule="auto"/>
        <w:jc w:val="center"/>
        <w:outlineLvl w:val="0"/>
        <w:rPr>
          <w:rFonts w:hint="eastAsia" w:ascii="宋体" w:hAnsi="宋体"/>
          <w:b/>
          <w:bCs/>
          <w:sz w:val="24"/>
          <w:szCs w:val="24"/>
          <w:lang w:val="zh-CN"/>
        </w:rPr>
      </w:pPr>
    </w:p>
    <w:p w14:paraId="6B4C5829">
      <w:pPr>
        <w:autoSpaceDE w:val="0"/>
        <w:autoSpaceDN w:val="0"/>
        <w:adjustRightInd w:val="0"/>
        <w:spacing w:line="360" w:lineRule="auto"/>
        <w:jc w:val="center"/>
        <w:outlineLvl w:val="0"/>
        <w:rPr>
          <w:rFonts w:hint="eastAsia" w:ascii="宋体" w:hAnsi="宋体"/>
          <w:b/>
          <w:bCs/>
          <w:sz w:val="24"/>
          <w:szCs w:val="24"/>
          <w:lang w:val="zh-CN"/>
        </w:rPr>
      </w:pPr>
    </w:p>
    <w:p w14:paraId="3534CBAD">
      <w:pPr>
        <w:autoSpaceDE w:val="0"/>
        <w:autoSpaceDN w:val="0"/>
        <w:adjustRightInd w:val="0"/>
        <w:spacing w:line="360" w:lineRule="auto"/>
        <w:jc w:val="center"/>
        <w:outlineLvl w:val="0"/>
        <w:rPr>
          <w:rFonts w:hint="eastAsia" w:ascii="宋体" w:hAnsi="宋体"/>
          <w:b/>
          <w:bCs/>
          <w:sz w:val="24"/>
          <w:szCs w:val="24"/>
          <w:lang w:val="zh-CN"/>
        </w:rPr>
      </w:pPr>
    </w:p>
    <w:p w14:paraId="1B573004">
      <w:pPr>
        <w:autoSpaceDE w:val="0"/>
        <w:autoSpaceDN w:val="0"/>
        <w:adjustRightInd w:val="0"/>
        <w:spacing w:line="360" w:lineRule="auto"/>
        <w:jc w:val="center"/>
        <w:outlineLvl w:val="0"/>
        <w:rPr>
          <w:rFonts w:hint="eastAsia" w:ascii="宋体" w:hAnsi="宋体"/>
          <w:b/>
          <w:bCs/>
          <w:sz w:val="24"/>
          <w:szCs w:val="24"/>
          <w:lang w:val="zh-CN"/>
        </w:rPr>
      </w:pPr>
    </w:p>
    <w:p w14:paraId="6E6A412B">
      <w:pPr>
        <w:autoSpaceDE w:val="0"/>
        <w:autoSpaceDN w:val="0"/>
        <w:adjustRightInd w:val="0"/>
        <w:spacing w:line="360" w:lineRule="auto"/>
        <w:jc w:val="center"/>
        <w:outlineLvl w:val="0"/>
        <w:rPr>
          <w:rFonts w:hint="eastAsia" w:ascii="宋体" w:hAnsi="宋体"/>
          <w:b/>
          <w:bCs/>
          <w:sz w:val="24"/>
          <w:szCs w:val="24"/>
          <w:lang w:val="zh-CN"/>
        </w:rPr>
      </w:pPr>
    </w:p>
    <w:p w14:paraId="5D43E820">
      <w:pPr>
        <w:autoSpaceDE w:val="0"/>
        <w:autoSpaceDN w:val="0"/>
        <w:adjustRightInd w:val="0"/>
        <w:spacing w:line="360" w:lineRule="auto"/>
        <w:jc w:val="center"/>
        <w:outlineLvl w:val="0"/>
        <w:rPr>
          <w:rFonts w:hint="eastAsia" w:ascii="宋体" w:hAnsi="宋体"/>
          <w:b/>
          <w:bCs/>
          <w:sz w:val="24"/>
          <w:szCs w:val="24"/>
          <w:lang w:val="zh-CN"/>
        </w:rPr>
      </w:pPr>
      <w:r>
        <w:rPr>
          <w:rFonts w:hint="eastAsia" w:ascii="宋体" w:hAnsi="宋体"/>
          <w:b/>
          <w:bCs/>
          <w:sz w:val="24"/>
          <w:szCs w:val="24"/>
          <w:lang w:val="zh-CN"/>
        </w:rPr>
        <w:t>五、其他资料（若有）</w:t>
      </w:r>
    </w:p>
    <w:p w14:paraId="24B255F9"/>
    <w:p w14:paraId="15EFBB51"/>
    <w:p w14:paraId="745582FD"/>
    <w:p w14:paraId="6B890C66">
      <w:pPr>
        <w:autoSpaceDE w:val="0"/>
        <w:autoSpaceDN w:val="0"/>
        <w:adjustRightInd w:val="0"/>
        <w:spacing w:line="360" w:lineRule="auto"/>
        <w:jc w:val="center"/>
        <w:outlineLvl w:val="0"/>
        <w:rPr>
          <w:rFonts w:hint="eastAsia" w:ascii="宋体" w:hAnsi="宋体"/>
          <w:b/>
          <w:bCs/>
          <w:sz w:val="24"/>
          <w:szCs w:val="24"/>
          <w:lang w:val="zh-CN"/>
        </w:rPr>
      </w:pPr>
      <w:r>
        <w:rPr>
          <w:rFonts w:hint="eastAsia" w:ascii="宋体" w:hAnsi="宋体"/>
          <w:b/>
          <w:bCs/>
          <w:sz w:val="24"/>
          <w:szCs w:val="24"/>
          <w:lang w:val="zh-CN"/>
        </w:rPr>
        <w:t>除招标文件另有规定外，供应商认为需要提交的其他证明材料或资料加盖供应商单位公章后应在此项下提交。</w:t>
      </w:r>
    </w:p>
    <w:p w14:paraId="14ACD1BE"/>
    <w:p w14:paraId="0517283A"/>
    <w:p w14:paraId="6843AADD"/>
    <w:p w14:paraId="4FB77A67"/>
    <w:p w14:paraId="56E99986"/>
    <w:p w14:paraId="00769E0E"/>
    <w:p w14:paraId="72407121"/>
    <w:p w14:paraId="628C3E4B"/>
    <w:p w14:paraId="5AA6C34D"/>
    <w:p w14:paraId="6D2B34BA"/>
    <w:p w14:paraId="2486DAAF"/>
    <w:p w14:paraId="6BC36A8C"/>
    <w:p w14:paraId="58D53108"/>
    <w:p w14:paraId="0B1C9C08"/>
    <w:p w14:paraId="153F011A"/>
    <w:p w14:paraId="5C4DF7A1"/>
    <w:p w14:paraId="0B16FBA7">
      <w:pPr>
        <w:widowControl/>
        <w:spacing w:before="100" w:beforeAutospacing="1" w:after="100" w:afterAutospacing="1" w:line="360" w:lineRule="auto"/>
        <w:jc w:val="center"/>
      </w:pPr>
    </w:p>
    <w:p w14:paraId="5CA5B9C8"/>
    <w:p w14:paraId="21860893"/>
    <w:p w14:paraId="0C0004F9"/>
    <w:p w14:paraId="232BD6E3"/>
    <w:sectPr>
      <w:pgSz w:w="11906" w:h="16838"/>
      <w:pgMar w:top="898" w:right="1179" w:bottom="10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6571D">
    <w:pPr>
      <w:spacing w:line="192" w:lineRule="auto"/>
      <w:ind w:left="4615"/>
      <w:rPr>
        <w:rFonts w:ascii="宋体" w:hAnsi="宋体" w:cs="宋体"/>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B9AAE4A">
                          <w:pPr>
                            <w:pStyle w:val="24"/>
                            <w:tabs>
                              <w:tab w:val="center" w:pos="4153"/>
                              <w:tab w:val="right" w:pos="8306"/>
                            </w:tabs>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9FBL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z0UEsMBAACPAwAADgAAAAAAAAABACAAAAAfAQAAZHJzL2Uyb0RvYy54bWxQ&#10;SwUGAAAAAAYABgBZAQAAVAUAAAAA&#10;">
              <v:fill on="f" focussize="0,0"/>
              <v:stroke on="f"/>
              <v:imagedata o:title=""/>
              <o:lock v:ext="edit" aspectratio="f"/>
              <v:textbox inset="0mm,0mm,0mm,0mm" style="mso-fit-shape-to-text:t;">
                <w:txbxContent>
                  <w:p w14:paraId="1B9AAE4A">
                    <w:pPr>
                      <w:pStyle w:val="24"/>
                      <w:tabs>
                        <w:tab w:val="center" w:pos="4153"/>
                        <w:tab w:val="right" w:pos="8306"/>
                      </w:tabs>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C8EBD"/>
    <w:multiLevelType w:val="singleLevel"/>
    <w:tmpl w:val="868C8EBD"/>
    <w:lvl w:ilvl="0" w:tentative="0">
      <w:start w:val="1"/>
      <w:numFmt w:val="decimal"/>
      <w:suff w:val="nothing"/>
      <w:lvlText w:val="%1、"/>
      <w:lvlJc w:val="left"/>
    </w:lvl>
  </w:abstractNum>
  <w:abstractNum w:abstractNumId="1">
    <w:nsid w:val="B1DCD463"/>
    <w:multiLevelType w:val="singleLevel"/>
    <w:tmpl w:val="B1DCD463"/>
    <w:lvl w:ilvl="0" w:tentative="0">
      <w:start w:val="1"/>
      <w:numFmt w:val="chineseCounting"/>
      <w:suff w:val="nothing"/>
      <w:lvlText w:val="%1、"/>
      <w:lvlJc w:val="left"/>
      <w:rPr>
        <w:rFonts w:hint="eastAsia"/>
      </w:rPr>
    </w:lvl>
  </w:abstractNum>
  <w:abstractNum w:abstractNumId="2">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4">
    <w:nsid w:val="00000008"/>
    <w:multiLevelType w:val="singleLevel"/>
    <w:tmpl w:val="00000008"/>
    <w:lvl w:ilvl="0" w:tentative="0">
      <w:start w:val="3"/>
      <w:numFmt w:val="decimal"/>
      <w:suff w:val="nothing"/>
      <w:lvlText w:val="%1、"/>
      <w:lvlJc w:val="left"/>
      <w:pPr>
        <w:ind w:left="0" w:firstLine="0"/>
      </w:pPr>
    </w:lvl>
  </w:abstractNum>
  <w:abstractNum w:abstractNumId="5">
    <w:nsid w:val="1F9C03B6"/>
    <w:multiLevelType w:val="singleLevel"/>
    <w:tmpl w:val="1F9C03B6"/>
    <w:lvl w:ilvl="0" w:tentative="0">
      <w:start w:val="7"/>
      <w:numFmt w:val="decimal"/>
      <w:suff w:val="nothing"/>
      <w:lvlText w:val="（%1）"/>
      <w:lvlJc w:val="left"/>
    </w:lvl>
  </w:abstractNum>
  <w:abstractNum w:abstractNumId="6">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8BC2B5"/>
    <w:multiLevelType w:val="singleLevel"/>
    <w:tmpl w:val="358BC2B5"/>
    <w:lvl w:ilvl="0" w:tentative="0">
      <w:start w:val="1"/>
      <w:numFmt w:val="decimal"/>
      <w:suff w:val="nothing"/>
      <w:lvlText w:val="%1、"/>
      <w:lvlJc w:val="left"/>
    </w:lvl>
  </w:abstractNum>
  <w:abstractNum w:abstractNumId="8">
    <w:nsid w:val="3660191A"/>
    <w:multiLevelType w:val="singleLevel"/>
    <w:tmpl w:val="3660191A"/>
    <w:lvl w:ilvl="0" w:tentative="0">
      <w:start w:val="2"/>
      <w:numFmt w:val="decimal"/>
      <w:suff w:val="nothing"/>
      <w:lvlText w:val="（%1）"/>
      <w:lvlJc w:val="left"/>
    </w:lvl>
  </w:abstractNum>
  <w:abstractNum w:abstractNumId="9">
    <w:nsid w:val="3839BDD1"/>
    <w:multiLevelType w:val="singleLevel"/>
    <w:tmpl w:val="3839BDD1"/>
    <w:lvl w:ilvl="0" w:tentative="0">
      <w:start w:val="1"/>
      <w:numFmt w:val="decimal"/>
      <w:suff w:val="nothing"/>
      <w:lvlText w:val="%1、"/>
      <w:lvlJc w:val="left"/>
    </w:lvl>
  </w:abstractNum>
  <w:abstractNum w:abstractNumId="10">
    <w:nsid w:val="4F224A02"/>
    <w:multiLevelType w:val="singleLevel"/>
    <w:tmpl w:val="4F224A02"/>
    <w:lvl w:ilvl="0" w:tentative="0">
      <w:start w:val="1"/>
      <w:numFmt w:val="decimal"/>
      <w:suff w:val="nothing"/>
      <w:lvlText w:val="（%1）"/>
      <w:lvlJc w:val="left"/>
    </w:lvl>
  </w:abstractNum>
  <w:abstractNum w:abstractNumId="11">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lvlOverride w:ilvl="0">
      <w:startOverride w:val="1"/>
    </w:lvlOverride>
  </w:num>
  <w:num w:numId="2">
    <w:abstractNumId w:val="8"/>
  </w:num>
  <w:num w:numId="3">
    <w:abstractNumId w:val="1"/>
  </w:num>
  <w:num w:numId="4">
    <w:abstractNumId w:val="7"/>
  </w:num>
  <w:num w:numId="5">
    <w:abstractNumId w:val="9"/>
  </w:num>
  <w:num w:numId="6">
    <w:abstractNumId w:val="3"/>
    <w:lvlOverride w:ilvl="0">
      <w:startOverride w:val="1"/>
    </w:lvlOverride>
  </w:num>
  <w:num w:numId="7">
    <w:abstractNumId w:val="6"/>
    <w:lvlOverride w:ilvl="0">
      <w:startOverride w:val="7"/>
    </w:lvlOverride>
  </w:num>
  <w:num w:numId="8">
    <w:abstractNumId w:val="2"/>
    <w:lvlOverride w:ilvl="0">
      <w:startOverride w:val="9"/>
    </w:lvlOverride>
  </w:num>
  <w:num w:numId="9">
    <w:abstractNumId w:val="4"/>
    <w:lvlOverride w:ilvl="0">
      <w:startOverride w:val="3"/>
    </w:lvlOverride>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JkMDY0NWE5NTI4ZDZmNTYxMTk4YWRjYjUyNDAifQ=="/>
  </w:docVars>
  <w:rsids>
    <w:rsidRoot w:val="00000000"/>
    <w:rsid w:val="00A65413"/>
    <w:rsid w:val="00F96CA4"/>
    <w:rsid w:val="017D6A20"/>
    <w:rsid w:val="04572F0C"/>
    <w:rsid w:val="046143DB"/>
    <w:rsid w:val="06A37949"/>
    <w:rsid w:val="06B238FA"/>
    <w:rsid w:val="07283BBC"/>
    <w:rsid w:val="09C733B2"/>
    <w:rsid w:val="0ABD3C43"/>
    <w:rsid w:val="0AE44DD0"/>
    <w:rsid w:val="0B37068B"/>
    <w:rsid w:val="0B6251C3"/>
    <w:rsid w:val="0BE25666"/>
    <w:rsid w:val="0C302097"/>
    <w:rsid w:val="0D2C3CDA"/>
    <w:rsid w:val="0DC94CD9"/>
    <w:rsid w:val="0E745939"/>
    <w:rsid w:val="0EFB1BB6"/>
    <w:rsid w:val="0F056231"/>
    <w:rsid w:val="115832F0"/>
    <w:rsid w:val="11AE1162"/>
    <w:rsid w:val="1352598C"/>
    <w:rsid w:val="138228A6"/>
    <w:rsid w:val="14C22B74"/>
    <w:rsid w:val="15787ABD"/>
    <w:rsid w:val="15E60DD6"/>
    <w:rsid w:val="162E0AC3"/>
    <w:rsid w:val="16514027"/>
    <w:rsid w:val="165241DD"/>
    <w:rsid w:val="18583BD5"/>
    <w:rsid w:val="18EC04A6"/>
    <w:rsid w:val="19276AFB"/>
    <w:rsid w:val="19984D14"/>
    <w:rsid w:val="1A277D03"/>
    <w:rsid w:val="1CB03FE0"/>
    <w:rsid w:val="1F52137F"/>
    <w:rsid w:val="1F8452B0"/>
    <w:rsid w:val="20074731"/>
    <w:rsid w:val="20FF72E4"/>
    <w:rsid w:val="21415B4F"/>
    <w:rsid w:val="21BE0F4D"/>
    <w:rsid w:val="22754347"/>
    <w:rsid w:val="232C5259"/>
    <w:rsid w:val="23E1634E"/>
    <w:rsid w:val="24B05601"/>
    <w:rsid w:val="256B5BB0"/>
    <w:rsid w:val="26632032"/>
    <w:rsid w:val="28457AD7"/>
    <w:rsid w:val="289E563C"/>
    <w:rsid w:val="28E25FF5"/>
    <w:rsid w:val="2A7A0CB0"/>
    <w:rsid w:val="2B6050C6"/>
    <w:rsid w:val="2C7072E8"/>
    <w:rsid w:val="2E440A2C"/>
    <w:rsid w:val="2EF857ED"/>
    <w:rsid w:val="2F876B93"/>
    <w:rsid w:val="304A4791"/>
    <w:rsid w:val="30C51E78"/>
    <w:rsid w:val="31101099"/>
    <w:rsid w:val="31164A27"/>
    <w:rsid w:val="312A549D"/>
    <w:rsid w:val="32A968AC"/>
    <w:rsid w:val="331C0AED"/>
    <w:rsid w:val="334D0383"/>
    <w:rsid w:val="33615BDC"/>
    <w:rsid w:val="33B8613D"/>
    <w:rsid w:val="34BD32E6"/>
    <w:rsid w:val="3543355E"/>
    <w:rsid w:val="365612FD"/>
    <w:rsid w:val="37BB3CBF"/>
    <w:rsid w:val="37DC1BBC"/>
    <w:rsid w:val="398162D0"/>
    <w:rsid w:val="3A313A8E"/>
    <w:rsid w:val="3A6E7D7C"/>
    <w:rsid w:val="3ABD6D01"/>
    <w:rsid w:val="3AED6B17"/>
    <w:rsid w:val="3F125FDD"/>
    <w:rsid w:val="41555193"/>
    <w:rsid w:val="41770B29"/>
    <w:rsid w:val="419A2DBD"/>
    <w:rsid w:val="41E13615"/>
    <w:rsid w:val="42A364E7"/>
    <w:rsid w:val="43006C20"/>
    <w:rsid w:val="43212C92"/>
    <w:rsid w:val="438356FB"/>
    <w:rsid w:val="43C2009D"/>
    <w:rsid w:val="43D978CE"/>
    <w:rsid w:val="44013F9A"/>
    <w:rsid w:val="44784B34"/>
    <w:rsid w:val="45260A34"/>
    <w:rsid w:val="455F7AA2"/>
    <w:rsid w:val="458677E9"/>
    <w:rsid w:val="46027484"/>
    <w:rsid w:val="463054D8"/>
    <w:rsid w:val="46CF3850"/>
    <w:rsid w:val="46FB5212"/>
    <w:rsid w:val="47326665"/>
    <w:rsid w:val="477261B2"/>
    <w:rsid w:val="48403A3E"/>
    <w:rsid w:val="486F1F3E"/>
    <w:rsid w:val="491868E5"/>
    <w:rsid w:val="492511FD"/>
    <w:rsid w:val="49B35F3A"/>
    <w:rsid w:val="49D0768F"/>
    <w:rsid w:val="49F42EAF"/>
    <w:rsid w:val="4A7501B5"/>
    <w:rsid w:val="4B412124"/>
    <w:rsid w:val="4BB95C9D"/>
    <w:rsid w:val="4BC85529"/>
    <w:rsid w:val="4BE60F1D"/>
    <w:rsid w:val="4C3752D5"/>
    <w:rsid w:val="4C387FDA"/>
    <w:rsid w:val="4D8623F1"/>
    <w:rsid w:val="4EB45A8C"/>
    <w:rsid w:val="4EF61477"/>
    <w:rsid w:val="507D2A1E"/>
    <w:rsid w:val="50847D27"/>
    <w:rsid w:val="50F76EB5"/>
    <w:rsid w:val="526A3327"/>
    <w:rsid w:val="52884ADC"/>
    <w:rsid w:val="5320346A"/>
    <w:rsid w:val="537C7657"/>
    <w:rsid w:val="53D85356"/>
    <w:rsid w:val="552D1A78"/>
    <w:rsid w:val="55E262B1"/>
    <w:rsid w:val="56150435"/>
    <w:rsid w:val="567A034D"/>
    <w:rsid w:val="57A51C8C"/>
    <w:rsid w:val="58AB42E3"/>
    <w:rsid w:val="5908515D"/>
    <w:rsid w:val="59CF4D9E"/>
    <w:rsid w:val="59D14BD2"/>
    <w:rsid w:val="5AE14450"/>
    <w:rsid w:val="5B564565"/>
    <w:rsid w:val="5B6625BB"/>
    <w:rsid w:val="5B6F6839"/>
    <w:rsid w:val="5B7A1106"/>
    <w:rsid w:val="5B7C4AB2"/>
    <w:rsid w:val="5C734B12"/>
    <w:rsid w:val="5D9C143B"/>
    <w:rsid w:val="5DEC610D"/>
    <w:rsid w:val="5DFC25CA"/>
    <w:rsid w:val="5E053D08"/>
    <w:rsid w:val="5E69536C"/>
    <w:rsid w:val="5E703E05"/>
    <w:rsid w:val="5FBD4480"/>
    <w:rsid w:val="60E5134B"/>
    <w:rsid w:val="615A2B93"/>
    <w:rsid w:val="61BF7DEE"/>
    <w:rsid w:val="62764E6D"/>
    <w:rsid w:val="62D505F8"/>
    <w:rsid w:val="635A71CA"/>
    <w:rsid w:val="64517FA3"/>
    <w:rsid w:val="6484382A"/>
    <w:rsid w:val="64A3791F"/>
    <w:rsid w:val="64B94D04"/>
    <w:rsid w:val="655C6080"/>
    <w:rsid w:val="65680839"/>
    <w:rsid w:val="65C14135"/>
    <w:rsid w:val="65FE7137"/>
    <w:rsid w:val="66617F4E"/>
    <w:rsid w:val="670A38BA"/>
    <w:rsid w:val="675A37D7"/>
    <w:rsid w:val="67941473"/>
    <w:rsid w:val="67D03436"/>
    <w:rsid w:val="68C52A7D"/>
    <w:rsid w:val="69351A7B"/>
    <w:rsid w:val="69434E61"/>
    <w:rsid w:val="6A1F3163"/>
    <w:rsid w:val="6ACE4BFE"/>
    <w:rsid w:val="6B012BDF"/>
    <w:rsid w:val="6B961BC0"/>
    <w:rsid w:val="6C07486C"/>
    <w:rsid w:val="6C3A079D"/>
    <w:rsid w:val="6D1725BF"/>
    <w:rsid w:val="6D5C69C0"/>
    <w:rsid w:val="6E1D510D"/>
    <w:rsid w:val="6E611666"/>
    <w:rsid w:val="6E977F3C"/>
    <w:rsid w:val="6F0F5516"/>
    <w:rsid w:val="7040659E"/>
    <w:rsid w:val="70790284"/>
    <w:rsid w:val="708C1CD6"/>
    <w:rsid w:val="70E7273E"/>
    <w:rsid w:val="7131572A"/>
    <w:rsid w:val="724C33C4"/>
    <w:rsid w:val="72675989"/>
    <w:rsid w:val="73076EFF"/>
    <w:rsid w:val="759A04FF"/>
    <w:rsid w:val="75BF2010"/>
    <w:rsid w:val="76A2766B"/>
    <w:rsid w:val="76C84BF7"/>
    <w:rsid w:val="772B7660"/>
    <w:rsid w:val="780624A5"/>
    <w:rsid w:val="78E80C4F"/>
    <w:rsid w:val="791C14FC"/>
    <w:rsid w:val="792A1B99"/>
    <w:rsid w:val="7B672C31"/>
    <w:rsid w:val="7C0641F8"/>
    <w:rsid w:val="7CB93960"/>
    <w:rsid w:val="7D8933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iPriority="99" w:name="table of authorities"/>
    <w:lsdException w:uiPriority="0" w:name="macro"/>
    <w:lsdException w:qFormat="1" w:uiPriority="99"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11" w:semiHidden="0" w:name="Subtitle"/>
    <w:lsdException w:uiPriority="0" w:name="Salutation"/>
    <w:lsdException w:qFormat="1" w:uiPriority="99" w:name="Date"/>
    <w:lsdException w:qFormat="1" w:uiPriority="0" w:semiHidden="0" w:name="Body Text First Indent"/>
    <w:lsdException w:qFormat="1" w:uiPriority="99" w:semiHidden="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qFormat="1" w:uiPriority="99"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link w:val="59"/>
    <w:autoRedefine/>
    <w:qFormat/>
    <w:uiPriority w:val="1"/>
    <w:pPr>
      <w:keepNext/>
      <w:keepLines/>
      <w:spacing w:before="340" w:after="330" w:line="576" w:lineRule="auto"/>
      <w:outlineLvl w:val="0"/>
    </w:pPr>
    <w:rPr>
      <w:rFonts w:cs="Times New Roman"/>
      <w:b/>
      <w:kern w:val="44"/>
      <w:sz w:val="44"/>
      <w:szCs w:val="20"/>
    </w:rPr>
  </w:style>
  <w:style w:type="paragraph" w:styleId="4">
    <w:name w:val="heading 2"/>
    <w:basedOn w:val="1"/>
    <w:next w:val="1"/>
    <w:link w:val="60"/>
    <w:autoRedefine/>
    <w:unhideWhenUsed/>
    <w:qFormat/>
    <w:uiPriority w:val="0"/>
    <w:pPr>
      <w:keepNext/>
      <w:keepLines/>
      <w:spacing w:before="260" w:after="260" w:line="415" w:lineRule="auto"/>
      <w:outlineLvl w:val="1"/>
    </w:pPr>
    <w:rPr>
      <w:rFonts w:ascii="Cambria" w:hAnsi="Cambria" w:eastAsia="宋体" w:cs="黑体"/>
      <w:b/>
      <w:bCs/>
      <w:sz w:val="32"/>
      <w:szCs w:val="32"/>
    </w:rPr>
  </w:style>
  <w:style w:type="paragraph" w:styleId="5">
    <w:name w:val="heading 3"/>
    <w:basedOn w:val="1"/>
    <w:next w:val="1"/>
    <w:link w:val="61"/>
    <w:autoRedefine/>
    <w:semiHidden/>
    <w:unhideWhenUsed/>
    <w:qFormat/>
    <w:uiPriority w:val="0"/>
    <w:pPr>
      <w:keepNext/>
      <w:keepLines/>
      <w:spacing w:before="260" w:after="260" w:line="412" w:lineRule="auto"/>
      <w:ind w:left="720" w:hanging="720"/>
      <w:outlineLvl w:val="2"/>
    </w:pPr>
    <w:rPr>
      <w:rFonts w:ascii="Calibri" w:hAnsi="Calibri" w:cs="Times New Roman"/>
      <w:b/>
      <w:sz w:val="32"/>
      <w:szCs w:val="24"/>
    </w:rPr>
  </w:style>
  <w:style w:type="paragraph" w:styleId="6">
    <w:name w:val="heading 4"/>
    <w:basedOn w:val="1"/>
    <w:next w:val="1"/>
    <w:link w:val="62"/>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7">
    <w:name w:val="heading 5"/>
    <w:basedOn w:val="1"/>
    <w:next w:val="1"/>
    <w:link w:val="63"/>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8">
    <w:name w:val="heading 6"/>
    <w:basedOn w:val="1"/>
    <w:next w:val="1"/>
    <w:link w:val="64"/>
    <w:autoRedefine/>
    <w:semiHidden/>
    <w:unhideWhenUsed/>
    <w:qFormat/>
    <w:uiPriority w:val="0"/>
    <w:pPr>
      <w:keepNext/>
      <w:keepLines/>
      <w:spacing w:before="240" w:after="64" w:line="316" w:lineRule="auto"/>
      <w:ind w:left="1151" w:hanging="1151"/>
      <w:outlineLvl w:val="5"/>
    </w:pPr>
    <w:rPr>
      <w:rFonts w:ascii="Arial" w:hAnsi="Arial" w:eastAsia="黑体" w:cs="Times New Roman"/>
      <w:b/>
      <w:sz w:val="24"/>
      <w:szCs w:val="24"/>
    </w:rPr>
  </w:style>
  <w:style w:type="paragraph" w:styleId="9">
    <w:name w:val="heading 7"/>
    <w:basedOn w:val="1"/>
    <w:next w:val="1"/>
    <w:link w:val="65"/>
    <w:autoRedefine/>
    <w:semiHidden/>
    <w:unhideWhenUsed/>
    <w:qFormat/>
    <w:uiPriority w:val="99"/>
    <w:pPr>
      <w:keepNext/>
      <w:keepLines/>
      <w:spacing w:before="240" w:after="64" w:line="316" w:lineRule="auto"/>
      <w:ind w:left="1296" w:hanging="1296"/>
      <w:outlineLvl w:val="6"/>
    </w:pPr>
    <w:rPr>
      <w:rFonts w:ascii="Calibri" w:hAnsi="Calibri" w:cs="Times New Roman"/>
      <w:b/>
      <w:sz w:val="24"/>
      <w:szCs w:val="24"/>
    </w:rPr>
  </w:style>
  <w:style w:type="paragraph" w:styleId="10">
    <w:name w:val="heading 8"/>
    <w:basedOn w:val="1"/>
    <w:next w:val="1"/>
    <w:link w:val="66"/>
    <w:autoRedefine/>
    <w:semiHidden/>
    <w:unhideWhenUsed/>
    <w:qFormat/>
    <w:uiPriority w:val="99"/>
    <w:pPr>
      <w:keepNext/>
      <w:keepLines/>
      <w:spacing w:before="240" w:after="64" w:line="316" w:lineRule="auto"/>
      <w:ind w:left="1440" w:hanging="1440"/>
      <w:outlineLvl w:val="7"/>
    </w:pPr>
    <w:rPr>
      <w:rFonts w:ascii="Arial" w:hAnsi="Arial" w:eastAsia="黑体" w:cs="Times New Roman"/>
      <w:sz w:val="24"/>
      <w:szCs w:val="24"/>
    </w:rPr>
  </w:style>
  <w:style w:type="paragraph" w:styleId="11">
    <w:name w:val="heading 9"/>
    <w:basedOn w:val="1"/>
    <w:next w:val="1"/>
    <w:link w:val="67"/>
    <w:autoRedefine/>
    <w:semiHidden/>
    <w:unhideWhenUsed/>
    <w:qFormat/>
    <w:uiPriority w:val="99"/>
    <w:pPr>
      <w:keepNext/>
      <w:keepLines/>
      <w:spacing w:before="240" w:after="64" w:line="316" w:lineRule="auto"/>
      <w:ind w:left="1583" w:hanging="1583"/>
      <w:outlineLvl w:val="8"/>
    </w:pPr>
    <w:rPr>
      <w:rFonts w:ascii="Arial" w:hAnsi="Arial" w:eastAsia="黑体" w:cs="Times New Roman"/>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表 21"/>
    <w:basedOn w:val="1"/>
    <w:qFormat/>
    <w:uiPriority w:val="0"/>
    <w:pPr>
      <w:suppressAutoHyphens/>
      <w:ind w:left="100" w:hanging="200"/>
    </w:pPr>
    <w:rPr>
      <w:kern w:val="1"/>
    </w:rPr>
  </w:style>
  <w:style w:type="paragraph" w:styleId="12">
    <w:name w:val="table of authorities"/>
    <w:basedOn w:val="1"/>
    <w:next w:val="1"/>
    <w:autoRedefine/>
    <w:semiHidden/>
    <w:unhideWhenUsed/>
    <w:qFormat/>
    <w:uiPriority w:val="99"/>
    <w:pPr>
      <w:ind w:left="420" w:leftChars="200"/>
    </w:pPr>
  </w:style>
  <w:style w:type="paragraph" w:styleId="13">
    <w:name w:val="Normal Indent"/>
    <w:basedOn w:val="1"/>
    <w:next w:val="14"/>
    <w:link w:val="68"/>
    <w:autoRedefine/>
    <w:semiHidden/>
    <w:unhideWhenUsed/>
    <w:qFormat/>
    <w:uiPriority w:val="0"/>
    <w:pPr>
      <w:ind w:firstLine="425"/>
    </w:pPr>
    <w:rPr>
      <w:rFonts w:hint="default" w:ascii="Times New Roman" w:hAnsi="Times New Roman" w:eastAsia="宋体" w:cs="Times New Roman"/>
      <w:szCs w:val="21"/>
    </w:rPr>
  </w:style>
  <w:style w:type="paragraph" w:styleId="14">
    <w:name w:val="Body Text 2"/>
    <w:basedOn w:val="1"/>
    <w:next w:val="1"/>
    <w:link w:val="78"/>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15">
    <w:name w:val="caption"/>
    <w:basedOn w:val="1"/>
    <w:next w:val="1"/>
    <w:autoRedefine/>
    <w:unhideWhenUsed/>
    <w:qFormat/>
    <w:uiPriority w:val="0"/>
    <w:rPr>
      <w:rFonts w:ascii="Arial" w:hAnsi="Arial" w:eastAsia="黑体" w:cs="Arial"/>
      <w:sz w:val="20"/>
      <w:szCs w:val="20"/>
    </w:rPr>
  </w:style>
  <w:style w:type="paragraph" w:styleId="16">
    <w:name w:val="toa heading"/>
    <w:basedOn w:val="1"/>
    <w:next w:val="1"/>
    <w:autoRedefine/>
    <w:semiHidden/>
    <w:unhideWhenUsed/>
    <w:qFormat/>
    <w:uiPriority w:val="99"/>
    <w:rPr>
      <w:rFonts w:ascii="Arial" w:hAnsi="Arial"/>
      <w:sz w:val="24"/>
    </w:rPr>
  </w:style>
  <w:style w:type="paragraph" w:styleId="17">
    <w:name w:val="Body Text"/>
    <w:basedOn w:val="1"/>
    <w:next w:val="1"/>
    <w:link w:val="73"/>
    <w:autoRedefine/>
    <w:unhideWhenUsed/>
    <w:qFormat/>
    <w:uiPriority w:val="99"/>
    <w:pPr>
      <w:spacing w:after="120"/>
    </w:pPr>
    <w:rPr>
      <w:rFonts w:ascii="Calibri" w:hAnsi="Calibri" w:cs="Times New Roman"/>
      <w:kern w:val="0"/>
      <w:sz w:val="20"/>
    </w:rPr>
  </w:style>
  <w:style w:type="paragraph" w:styleId="18">
    <w:name w:val="Body Text Indent"/>
    <w:basedOn w:val="1"/>
    <w:next w:val="19"/>
    <w:link w:val="69"/>
    <w:autoRedefine/>
    <w:semiHidden/>
    <w:unhideWhenUsed/>
    <w:qFormat/>
    <w:uiPriority w:val="99"/>
    <w:pPr>
      <w:spacing w:after="120"/>
      <w:ind w:left="420" w:leftChars="200"/>
    </w:pPr>
  </w:style>
  <w:style w:type="paragraph" w:styleId="19">
    <w:name w:val="Body Text First Indent 2"/>
    <w:basedOn w:val="18"/>
    <w:next w:val="20"/>
    <w:link w:val="71"/>
    <w:autoRedefine/>
    <w:unhideWhenUsed/>
    <w:qFormat/>
    <w:uiPriority w:val="99"/>
    <w:pPr>
      <w:ind w:firstLine="420" w:firstLineChars="200"/>
    </w:pPr>
    <w:rPr>
      <w:rFonts w:cs="Times New Roman"/>
      <w:kern w:val="0"/>
      <w:sz w:val="20"/>
    </w:rPr>
  </w:style>
  <w:style w:type="paragraph" w:styleId="20">
    <w:name w:val="Date"/>
    <w:basedOn w:val="1"/>
    <w:next w:val="1"/>
    <w:link w:val="70"/>
    <w:autoRedefine/>
    <w:semiHidden/>
    <w:unhideWhenUsed/>
    <w:qFormat/>
    <w:uiPriority w:val="99"/>
    <w:pPr>
      <w:ind w:left="100" w:leftChars="2500"/>
    </w:pPr>
    <w:rPr>
      <w:rFonts w:ascii="Calibri" w:hAnsi="Calibri" w:cs="Times New Roman"/>
      <w:kern w:val="0"/>
      <w:sz w:val="20"/>
    </w:rPr>
  </w:style>
  <w:style w:type="paragraph" w:styleId="21">
    <w:name w:val="Block Text"/>
    <w:basedOn w:val="1"/>
    <w:autoRedefine/>
    <w:unhideWhenUsed/>
    <w:qFormat/>
    <w:uiPriority w:val="99"/>
    <w:pPr>
      <w:spacing w:after="120"/>
      <w:ind w:left="1440" w:leftChars="700" w:right="1440" w:rightChars="700"/>
    </w:pPr>
  </w:style>
  <w:style w:type="paragraph" w:styleId="22">
    <w:name w:val="Plain Text"/>
    <w:basedOn w:val="1"/>
    <w:link w:val="74"/>
    <w:autoRedefine/>
    <w:unhideWhenUsed/>
    <w:qFormat/>
    <w:uiPriority w:val="99"/>
    <w:rPr>
      <w:rFonts w:cs="Times New Roman"/>
      <w:kern w:val="0"/>
      <w:sz w:val="24"/>
      <w:szCs w:val="24"/>
    </w:rPr>
  </w:style>
  <w:style w:type="paragraph" w:styleId="23">
    <w:name w:val="Balloon Text"/>
    <w:basedOn w:val="1"/>
    <w:link w:val="75"/>
    <w:autoRedefine/>
    <w:semiHidden/>
    <w:unhideWhenUsed/>
    <w:qFormat/>
    <w:uiPriority w:val="99"/>
    <w:rPr>
      <w:sz w:val="18"/>
      <w:szCs w:val="18"/>
    </w:rPr>
  </w:style>
  <w:style w:type="paragraph" w:styleId="24">
    <w:name w:val="footer"/>
    <w:basedOn w:val="1"/>
    <w:link w:val="76"/>
    <w:autoRedefine/>
    <w:unhideWhenUsed/>
    <w:qFormat/>
    <w:uiPriority w:val="99"/>
    <w:pPr>
      <w:snapToGrid w:val="0"/>
      <w:jc w:val="left"/>
    </w:pPr>
    <w:rPr>
      <w:rFonts w:cs="Times New Roman"/>
      <w:kern w:val="0"/>
      <w:sz w:val="18"/>
      <w:szCs w:val="18"/>
    </w:rPr>
  </w:style>
  <w:style w:type="paragraph" w:styleId="25">
    <w:name w:val="header"/>
    <w:basedOn w:val="1"/>
    <w:link w:val="77"/>
    <w:autoRedefine/>
    <w:unhideWhenUsed/>
    <w:qFormat/>
    <w:uiPriority w:val="99"/>
    <w:pPr>
      <w:tabs>
        <w:tab w:val="center" w:pos="4153"/>
        <w:tab w:val="right" w:pos="8306"/>
      </w:tabs>
      <w:snapToGrid w:val="0"/>
    </w:pPr>
    <w:rPr>
      <w:rFonts w:ascii="Calibri" w:hAnsi="Calibri" w:cs="Times New Roman"/>
      <w:kern w:val="0"/>
      <w:sz w:val="18"/>
    </w:rPr>
  </w:style>
  <w:style w:type="paragraph" w:styleId="26">
    <w:name w:val="toc 2"/>
    <w:basedOn w:val="1"/>
    <w:next w:val="1"/>
    <w:autoRedefine/>
    <w:qFormat/>
    <w:uiPriority w:val="0"/>
    <w:pPr>
      <w:spacing w:before="120"/>
      <w:ind w:left="210"/>
      <w:jc w:val="left"/>
    </w:pPr>
    <w:rPr>
      <w:rFonts w:cs="Times New Roman"/>
      <w:i/>
      <w:iCs/>
      <w:sz w:val="20"/>
      <w:szCs w:val="24"/>
    </w:rPr>
  </w:style>
  <w:style w:type="paragraph" w:styleId="27">
    <w:name w:val="Message Header"/>
    <w:basedOn w:val="1"/>
    <w:next w:val="1"/>
    <w:link w:val="7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8">
    <w:name w:val="HTML Preformatted"/>
    <w:basedOn w:val="1"/>
    <w:link w:val="80"/>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Body Text First Indent"/>
    <w:basedOn w:val="17"/>
    <w:next w:val="19"/>
    <w:link w:val="72"/>
    <w:autoRedefine/>
    <w:unhideWhenUsed/>
    <w:qFormat/>
    <w:uiPriority w:val="0"/>
    <w:pPr>
      <w:spacing w:before="100" w:beforeAutospacing="1"/>
      <w:ind w:firstLine="420" w:firstLineChars="100"/>
    </w:pPr>
    <w:rPr>
      <w:rFonts w:ascii="宋体" w:hAnsi="Times New Roman"/>
      <w:sz w:val="34"/>
      <w:szCs w:val="34"/>
    </w:rPr>
  </w:style>
  <w:style w:type="table" w:styleId="32">
    <w:name w:val="Table Grid"/>
    <w:basedOn w:val="3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rPr>
  </w:style>
  <w:style w:type="character" w:styleId="35">
    <w:name w:val="FollowedHyperlink"/>
    <w:basedOn w:val="33"/>
    <w:autoRedefine/>
    <w:semiHidden/>
    <w:unhideWhenUsed/>
    <w:qFormat/>
    <w:uiPriority w:val="99"/>
    <w:rPr>
      <w:color w:val="000000"/>
      <w:u w:val="none"/>
    </w:rPr>
  </w:style>
  <w:style w:type="character" w:styleId="36">
    <w:name w:val="Emphasis"/>
    <w:basedOn w:val="33"/>
    <w:autoRedefine/>
    <w:qFormat/>
    <w:uiPriority w:val="20"/>
  </w:style>
  <w:style w:type="character" w:styleId="37">
    <w:name w:val="Hyperlink"/>
    <w:basedOn w:val="33"/>
    <w:autoRedefine/>
    <w:semiHidden/>
    <w:unhideWhenUsed/>
    <w:qFormat/>
    <w:uiPriority w:val="99"/>
    <w:rPr>
      <w:color w:val="000000"/>
      <w:u w:val="none"/>
    </w:rPr>
  </w:style>
  <w:style w:type="character" w:customStyle="1" w:styleId="38">
    <w:name w:val="正文缩进 Char"/>
    <w:autoRedefine/>
    <w:qFormat/>
    <w:uiPriority w:val="0"/>
    <w:rPr>
      <w:rFonts w:hint="default" w:ascii="Times New Roman" w:hAnsi="Times New Roman" w:eastAsia="宋体" w:cs="Times New Roman"/>
      <w:szCs w:val="21"/>
    </w:rPr>
  </w:style>
  <w:style w:type="paragraph" w:customStyle="1" w:styleId="39">
    <w:name w:val="List Paragraph"/>
    <w:basedOn w:val="1"/>
    <w:autoRedefine/>
    <w:qFormat/>
    <w:uiPriority w:val="99"/>
    <w:pPr>
      <w:ind w:firstLine="420" w:firstLineChars="200"/>
    </w:pPr>
  </w:style>
  <w:style w:type="paragraph" w:customStyle="1" w:styleId="40">
    <w:name w:val="_Style 3"/>
    <w:basedOn w:val="1"/>
    <w:autoRedefine/>
    <w:qFormat/>
    <w:uiPriority w:val="99"/>
    <w:pPr>
      <w:ind w:firstLine="420" w:firstLineChars="200"/>
    </w:pPr>
  </w:style>
  <w:style w:type="paragraph" w:customStyle="1" w:styleId="41">
    <w:name w:val="列出段落1"/>
    <w:basedOn w:val="1"/>
    <w:next w:val="39"/>
    <w:autoRedefine/>
    <w:qFormat/>
    <w:uiPriority w:val="34"/>
    <w:pPr>
      <w:ind w:firstLine="420" w:firstLineChars="200"/>
    </w:pPr>
  </w:style>
  <w:style w:type="paragraph" w:customStyle="1" w:styleId="42">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43">
    <w:name w:val="日期1"/>
    <w:basedOn w:val="1"/>
    <w:next w:val="1"/>
    <w:qFormat/>
    <w:uiPriority w:val="99"/>
    <w:rPr>
      <w:rFonts w:cs="Times New Roman"/>
      <w:kern w:val="0"/>
      <w:sz w:val="24"/>
      <w:szCs w:val="24"/>
    </w:rPr>
  </w:style>
  <w:style w:type="paragraph" w:customStyle="1" w:styleId="44">
    <w:name w:val="HtmlNormal"/>
    <w:basedOn w:val="1"/>
    <w:qFormat/>
    <w:uiPriority w:val="99"/>
    <w:pPr>
      <w:jc w:val="left"/>
    </w:pPr>
    <w:rPr>
      <w:rFonts w:ascii="Calibri" w:hAnsi="Calibri"/>
      <w:kern w:val="0"/>
      <w:sz w:val="24"/>
      <w:szCs w:val="22"/>
    </w:rPr>
  </w:style>
  <w:style w:type="paragraph" w:customStyle="1" w:styleId="45">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4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48">
    <w:name w:val="Default"/>
    <w:next w:val="25"/>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49">
    <w:name w:val="UserStyle_104"/>
    <w:basedOn w:val="1"/>
    <w:qFormat/>
    <w:uiPriority w:val="99"/>
    <w:rPr>
      <w:rFonts w:ascii="宋体" w:hAnsi="宋体"/>
      <w:szCs w:val="20"/>
      <w:lang w:val="zh-CN" w:bidi="zh-CN"/>
    </w:rPr>
  </w:style>
  <w:style w:type="paragraph" w:customStyle="1" w:styleId="50">
    <w:name w:val="Normal_26"/>
    <w:next w:val="1"/>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51">
    <w:name w:val="样式_0"/>
    <w:qFormat/>
    <w:uiPriority w:val="99"/>
    <w:pPr>
      <w:widowControl w:val="0"/>
      <w:suppressAutoHyphens/>
      <w:autoSpaceDE w:val="0"/>
    </w:pPr>
    <w:rPr>
      <w:rFonts w:ascii="宋体" w:hAnsi="宋体" w:eastAsia="宋体" w:cs="宋体"/>
      <w:sz w:val="24"/>
      <w:szCs w:val="24"/>
      <w:lang w:val="en-US" w:eastAsia="zh-CN" w:bidi="ar-SA"/>
    </w:rPr>
  </w:style>
  <w:style w:type="paragraph" w:customStyle="1" w:styleId="52">
    <w:name w:val="pa-3"/>
    <w:basedOn w:val="1"/>
    <w:qFormat/>
    <w:uiPriority w:val="99"/>
    <w:pPr>
      <w:widowControl/>
      <w:spacing w:before="150" w:after="150" w:line="360" w:lineRule="auto"/>
      <w:jc w:val="left"/>
    </w:pPr>
    <w:rPr>
      <w:rFonts w:ascii="宋体" w:hAnsi="Calibri" w:cs="宋体"/>
      <w:kern w:val="0"/>
      <w:sz w:val="24"/>
      <w:szCs w:val="24"/>
    </w:rPr>
  </w:style>
  <w:style w:type="paragraph" w:customStyle="1" w:styleId="53">
    <w:name w:val="Other|1"/>
    <w:basedOn w:val="1"/>
    <w:qFormat/>
    <w:uiPriority w:val="99"/>
    <w:pPr>
      <w:spacing w:line="560" w:lineRule="exact"/>
    </w:pPr>
    <w:rPr>
      <w:rFonts w:ascii="宋体" w:hAnsi="宋体" w:cs="宋体"/>
      <w:sz w:val="15"/>
      <w:szCs w:val="15"/>
      <w:lang w:val="zh-TW" w:eastAsia="zh-TW" w:bidi="zh-TW"/>
    </w:rPr>
  </w:style>
  <w:style w:type="paragraph" w:customStyle="1" w:styleId="54">
    <w:name w:val="段落正文"/>
    <w:basedOn w:val="1"/>
    <w:qFormat/>
    <w:uiPriority w:val="0"/>
    <w:pPr>
      <w:spacing w:before="156" w:after="156"/>
    </w:pPr>
    <w:rPr>
      <w:rFonts w:ascii="Calibri" w:hAnsi="Calibri" w:cs="Times New Roman"/>
      <w:szCs w:val="22"/>
      <w:lang w:eastAsia="en-US"/>
    </w:rPr>
  </w:style>
  <w:style w:type="paragraph" w:customStyle="1" w:styleId="55">
    <w:name w:val="No Spacing"/>
    <w:next w:val="1"/>
    <w:link w:val="111"/>
    <w:qFormat/>
    <w:uiPriority w:val="1"/>
    <w:pPr>
      <w:jc w:val="both"/>
    </w:pPr>
    <w:rPr>
      <w:rFonts w:ascii="Times New Roman" w:hAnsi="Times New Roman" w:eastAsia="宋体" w:cs="黑体"/>
      <w:kern w:val="2"/>
      <w:sz w:val="24"/>
      <w:szCs w:val="24"/>
      <w:lang w:val="en-US" w:eastAsia="zh-CN" w:bidi="ar-SA"/>
    </w:rPr>
  </w:style>
  <w:style w:type="paragraph" w:customStyle="1" w:styleId="56">
    <w:name w:val="_Style 78"/>
    <w:basedOn w:val="17"/>
    <w:next w:val="30"/>
    <w:qFormat/>
    <w:uiPriority w:val="99"/>
    <w:pPr>
      <w:ind w:firstLine="420" w:firstLineChars="100"/>
    </w:pPr>
    <w:rPr>
      <w:rFonts w:ascii="宋体" w:hAnsi="Times New Roman"/>
      <w:sz w:val="34"/>
      <w:szCs w:val="20"/>
    </w:rPr>
  </w:style>
  <w:style w:type="paragraph" w:customStyle="1" w:styleId="57">
    <w:name w:val="Table Paragraph"/>
    <w:basedOn w:val="1"/>
    <w:qFormat/>
    <w:uiPriority w:val="1"/>
    <w:rPr>
      <w:rFonts w:ascii="宋体" w:hAnsi="宋体" w:cs="宋体"/>
      <w:lang w:val="zh-CN" w:bidi="zh-CN"/>
    </w:rPr>
  </w:style>
  <w:style w:type="paragraph" w:customStyle="1" w:styleId="58">
    <w:name w:val="列出段落2"/>
    <w:basedOn w:val="1"/>
    <w:unhideWhenUsed/>
    <w:qFormat/>
    <w:uiPriority w:val="0"/>
    <w:pPr>
      <w:ind w:firstLine="420" w:firstLineChars="200"/>
    </w:pPr>
    <w:rPr>
      <w:rFonts w:cs="Times New Roman"/>
      <w:szCs w:val="22"/>
    </w:rPr>
  </w:style>
  <w:style w:type="character" w:customStyle="1" w:styleId="59">
    <w:name w:val="标题 1 Char Char"/>
    <w:basedOn w:val="33"/>
    <w:link w:val="3"/>
    <w:qFormat/>
    <w:uiPriority w:val="1"/>
    <w:rPr>
      <w:rFonts w:ascii="Times New Roman" w:hAnsi="Times New Roman" w:eastAsia="宋体" w:cs="Times New Roman"/>
      <w:b/>
      <w:kern w:val="44"/>
      <w:sz w:val="44"/>
      <w:szCs w:val="20"/>
    </w:rPr>
  </w:style>
  <w:style w:type="character" w:customStyle="1" w:styleId="60">
    <w:name w:val="标题 2 Char Char"/>
    <w:basedOn w:val="33"/>
    <w:link w:val="4"/>
    <w:qFormat/>
    <w:uiPriority w:val="0"/>
    <w:rPr>
      <w:rFonts w:ascii="Cambria" w:hAnsi="Cambria" w:eastAsia="宋体" w:cs="黑体"/>
      <w:b/>
      <w:bCs/>
      <w:sz w:val="32"/>
      <w:szCs w:val="32"/>
    </w:rPr>
  </w:style>
  <w:style w:type="character" w:customStyle="1" w:styleId="61">
    <w:name w:val="标题 3 Char Char"/>
    <w:basedOn w:val="33"/>
    <w:link w:val="5"/>
    <w:qFormat/>
    <w:uiPriority w:val="0"/>
    <w:rPr>
      <w:rFonts w:ascii="Calibri" w:hAnsi="Calibri" w:eastAsia="宋体" w:cs="Times New Roman"/>
      <w:b/>
      <w:sz w:val="32"/>
      <w:szCs w:val="24"/>
    </w:rPr>
  </w:style>
  <w:style w:type="character" w:customStyle="1" w:styleId="62">
    <w:name w:val="标题 4 Char Char"/>
    <w:basedOn w:val="33"/>
    <w:link w:val="6"/>
    <w:qFormat/>
    <w:uiPriority w:val="0"/>
    <w:rPr>
      <w:rFonts w:ascii="Arial" w:hAnsi="Arial" w:eastAsia="黑体" w:cs="Calibri"/>
      <w:sz w:val="28"/>
      <w:szCs w:val="21"/>
    </w:rPr>
  </w:style>
  <w:style w:type="character" w:customStyle="1" w:styleId="63">
    <w:name w:val="标题 5 Char Char"/>
    <w:basedOn w:val="33"/>
    <w:link w:val="7"/>
    <w:qFormat/>
    <w:uiPriority w:val="0"/>
    <w:rPr>
      <w:rFonts w:ascii="Calibri" w:hAnsi="Calibri" w:eastAsia="宋体" w:cs="Times New Roman"/>
      <w:b/>
      <w:sz w:val="28"/>
      <w:szCs w:val="24"/>
    </w:rPr>
  </w:style>
  <w:style w:type="character" w:customStyle="1" w:styleId="64">
    <w:name w:val="标题 6 Char Char"/>
    <w:basedOn w:val="33"/>
    <w:link w:val="8"/>
    <w:qFormat/>
    <w:uiPriority w:val="0"/>
    <w:rPr>
      <w:rFonts w:ascii="Arial" w:hAnsi="Arial" w:eastAsia="黑体" w:cs="Times New Roman"/>
      <w:b/>
      <w:sz w:val="24"/>
      <w:szCs w:val="24"/>
    </w:rPr>
  </w:style>
  <w:style w:type="character" w:customStyle="1" w:styleId="65">
    <w:name w:val="标题 7 Char Char"/>
    <w:basedOn w:val="33"/>
    <w:link w:val="9"/>
    <w:qFormat/>
    <w:uiPriority w:val="99"/>
    <w:rPr>
      <w:rFonts w:ascii="Calibri" w:hAnsi="Calibri" w:eastAsia="宋体" w:cs="Times New Roman"/>
      <w:b/>
      <w:sz w:val="24"/>
      <w:szCs w:val="24"/>
    </w:rPr>
  </w:style>
  <w:style w:type="character" w:customStyle="1" w:styleId="66">
    <w:name w:val="标题 8 Char Char"/>
    <w:basedOn w:val="33"/>
    <w:link w:val="10"/>
    <w:qFormat/>
    <w:uiPriority w:val="99"/>
    <w:rPr>
      <w:rFonts w:ascii="Arial" w:hAnsi="Arial" w:eastAsia="黑体" w:cs="Times New Roman"/>
      <w:sz w:val="24"/>
      <w:szCs w:val="24"/>
    </w:rPr>
  </w:style>
  <w:style w:type="character" w:customStyle="1" w:styleId="67">
    <w:name w:val="标题 9 Char Char"/>
    <w:basedOn w:val="33"/>
    <w:link w:val="11"/>
    <w:qFormat/>
    <w:uiPriority w:val="99"/>
    <w:rPr>
      <w:rFonts w:ascii="Arial" w:hAnsi="Arial" w:eastAsia="黑体" w:cs="Times New Roman"/>
      <w:szCs w:val="24"/>
    </w:rPr>
  </w:style>
  <w:style w:type="character" w:customStyle="1" w:styleId="68">
    <w:name w:val="正文缩进 Char1"/>
    <w:link w:val="13"/>
    <w:qFormat/>
    <w:uiPriority w:val="0"/>
    <w:rPr>
      <w:szCs w:val="21"/>
    </w:rPr>
  </w:style>
  <w:style w:type="character" w:customStyle="1" w:styleId="69">
    <w:name w:val="正文文本缩进 Char Char"/>
    <w:basedOn w:val="33"/>
    <w:link w:val="18"/>
    <w:qFormat/>
    <w:uiPriority w:val="99"/>
    <w:rPr>
      <w:rFonts w:ascii="Times New Roman" w:hAnsi="Times New Roman" w:eastAsia="宋体" w:cs="Calibri"/>
      <w:szCs w:val="21"/>
    </w:rPr>
  </w:style>
  <w:style w:type="character" w:customStyle="1" w:styleId="70">
    <w:name w:val="日期 Char Char"/>
    <w:basedOn w:val="33"/>
    <w:link w:val="20"/>
    <w:qFormat/>
    <w:uiPriority w:val="99"/>
    <w:rPr>
      <w:rFonts w:ascii="Calibri" w:hAnsi="Calibri" w:eastAsia="宋体" w:cs="Times New Roman"/>
      <w:kern w:val="0"/>
      <w:sz w:val="20"/>
      <w:szCs w:val="21"/>
    </w:rPr>
  </w:style>
  <w:style w:type="character" w:customStyle="1" w:styleId="71">
    <w:name w:val="正文首行缩进 2 Char Char"/>
    <w:basedOn w:val="69"/>
    <w:link w:val="19"/>
    <w:qFormat/>
    <w:uiPriority w:val="99"/>
    <w:rPr>
      <w:rFonts w:ascii="Times New Roman" w:hAnsi="Times New Roman" w:eastAsia="宋体" w:cs="Times New Roman"/>
      <w:kern w:val="0"/>
      <w:sz w:val="20"/>
      <w:szCs w:val="21"/>
    </w:rPr>
  </w:style>
  <w:style w:type="character" w:customStyle="1" w:styleId="72">
    <w:name w:val="正文首行缩进 Char Char"/>
    <w:basedOn w:val="73"/>
    <w:link w:val="30"/>
    <w:qFormat/>
    <w:uiPriority w:val="0"/>
    <w:rPr>
      <w:rFonts w:ascii="宋体" w:hAnsi="Times New Roman" w:eastAsia="宋体" w:cs="Times New Roman"/>
      <w:kern w:val="0"/>
      <w:sz w:val="34"/>
      <w:szCs w:val="34"/>
    </w:rPr>
  </w:style>
  <w:style w:type="character" w:customStyle="1" w:styleId="73">
    <w:name w:val="正文文本 Char Char"/>
    <w:basedOn w:val="33"/>
    <w:link w:val="17"/>
    <w:qFormat/>
    <w:uiPriority w:val="99"/>
    <w:rPr>
      <w:rFonts w:ascii="Calibri" w:hAnsi="Calibri" w:eastAsia="宋体" w:cs="Times New Roman"/>
      <w:kern w:val="0"/>
      <w:sz w:val="20"/>
      <w:szCs w:val="21"/>
    </w:rPr>
  </w:style>
  <w:style w:type="character" w:customStyle="1" w:styleId="74">
    <w:name w:val="纯文本 Char Char"/>
    <w:basedOn w:val="33"/>
    <w:link w:val="22"/>
    <w:qFormat/>
    <w:uiPriority w:val="99"/>
    <w:rPr>
      <w:rFonts w:ascii="Times New Roman" w:hAnsi="Times New Roman" w:eastAsia="宋体" w:cs="Times New Roman"/>
      <w:kern w:val="0"/>
      <w:sz w:val="24"/>
      <w:szCs w:val="24"/>
    </w:rPr>
  </w:style>
  <w:style w:type="character" w:customStyle="1" w:styleId="75">
    <w:name w:val="批注框文本 Char Char"/>
    <w:basedOn w:val="33"/>
    <w:link w:val="23"/>
    <w:qFormat/>
    <w:uiPriority w:val="99"/>
    <w:rPr>
      <w:rFonts w:ascii="Times New Roman" w:hAnsi="Times New Roman" w:eastAsia="宋体" w:cs="Calibri"/>
      <w:sz w:val="18"/>
      <w:szCs w:val="18"/>
    </w:rPr>
  </w:style>
  <w:style w:type="character" w:customStyle="1" w:styleId="76">
    <w:name w:val="页脚 Char Char"/>
    <w:basedOn w:val="33"/>
    <w:link w:val="24"/>
    <w:qFormat/>
    <w:uiPriority w:val="99"/>
    <w:rPr>
      <w:rFonts w:ascii="Times New Roman" w:hAnsi="Times New Roman" w:eastAsia="宋体" w:cs="Times New Roman"/>
      <w:kern w:val="0"/>
      <w:sz w:val="18"/>
      <w:szCs w:val="18"/>
    </w:rPr>
  </w:style>
  <w:style w:type="character" w:customStyle="1" w:styleId="77">
    <w:name w:val="页眉 Char Char"/>
    <w:basedOn w:val="33"/>
    <w:link w:val="25"/>
    <w:qFormat/>
    <w:uiPriority w:val="99"/>
    <w:rPr>
      <w:rFonts w:ascii="Calibri" w:hAnsi="Calibri" w:eastAsia="宋体" w:cs="Times New Roman"/>
      <w:kern w:val="0"/>
      <w:sz w:val="18"/>
      <w:szCs w:val="21"/>
    </w:rPr>
  </w:style>
  <w:style w:type="character" w:customStyle="1" w:styleId="78">
    <w:name w:val="正文文本 2 Char Char"/>
    <w:basedOn w:val="33"/>
    <w:link w:val="14"/>
    <w:qFormat/>
    <w:uiPriority w:val="99"/>
    <w:rPr>
      <w:rFonts w:ascii="宋体" w:hAnsi="宋体" w:eastAsia="宋体" w:cs="Calibri"/>
      <w:kern w:val="0"/>
      <w:sz w:val="24"/>
      <w:szCs w:val="21"/>
    </w:rPr>
  </w:style>
  <w:style w:type="character" w:customStyle="1" w:styleId="79">
    <w:name w:val="信息标题 Char Char"/>
    <w:basedOn w:val="33"/>
    <w:link w:val="27"/>
    <w:qFormat/>
    <w:uiPriority w:val="99"/>
    <w:rPr>
      <w:rFonts w:ascii="Cambria" w:hAnsi="Cambria" w:eastAsia="宋体" w:cs="Times New Roman"/>
      <w:kern w:val="0"/>
      <w:sz w:val="20"/>
      <w:szCs w:val="21"/>
      <w:shd w:val="pct20" w:color="auto" w:fill="auto"/>
    </w:rPr>
  </w:style>
  <w:style w:type="character" w:customStyle="1" w:styleId="80">
    <w:name w:val="HTML 预设格式 Char Char"/>
    <w:basedOn w:val="33"/>
    <w:link w:val="28"/>
    <w:qFormat/>
    <w:uiPriority w:val="0"/>
    <w:rPr>
      <w:rFonts w:ascii="Arial" w:hAnsi="Arial" w:eastAsia="宋体" w:cs="Times New Roman"/>
      <w:kern w:val="0"/>
      <w:sz w:val="24"/>
      <w:szCs w:val="24"/>
    </w:rPr>
  </w:style>
  <w:style w:type="character" w:customStyle="1" w:styleId="81">
    <w:name w:val="font151"/>
    <w:qFormat/>
    <w:uiPriority w:val="0"/>
    <w:rPr>
      <w:rFonts w:hint="eastAsia" w:ascii="宋体" w:hAnsi="宋体" w:eastAsia="宋体" w:cs="宋体"/>
      <w:color w:val="000000"/>
      <w:sz w:val="18"/>
      <w:szCs w:val="18"/>
      <w:u w:val="none"/>
    </w:rPr>
  </w:style>
  <w:style w:type="character" w:customStyle="1" w:styleId="82">
    <w:name w:val="font101"/>
    <w:qFormat/>
    <w:uiPriority w:val="0"/>
    <w:rPr>
      <w:rFonts w:hint="eastAsia" w:ascii="微软雅黑" w:hAnsi="微软雅黑" w:eastAsia="微软雅黑" w:cs="微软雅黑"/>
      <w:b/>
      <w:bCs/>
      <w:color w:val="000000"/>
      <w:sz w:val="18"/>
      <w:szCs w:val="18"/>
      <w:u w:val="none"/>
    </w:rPr>
  </w:style>
  <w:style w:type="character" w:customStyle="1" w:styleId="83">
    <w:name w:val="font51"/>
    <w:qFormat/>
    <w:uiPriority w:val="0"/>
    <w:rPr>
      <w:rFonts w:hint="eastAsia" w:ascii="微软雅黑" w:hAnsi="微软雅黑" w:eastAsia="微软雅黑" w:cs="微软雅黑"/>
      <w:color w:val="000000"/>
      <w:sz w:val="18"/>
      <w:szCs w:val="18"/>
      <w:u w:val="none"/>
    </w:rPr>
  </w:style>
  <w:style w:type="character" w:customStyle="1" w:styleId="84">
    <w:name w:val="NormalCharacter"/>
    <w:qFormat/>
    <w:uiPriority w:val="0"/>
  </w:style>
  <w:style w:type="character" w:customStyle="1" w:styleId="85">
    <w:name w:val="15"/>
    <w:qFormat/>
    <w:uiPriority w:val="0"/>
    <w:rPr>
      <w:rFonts w:hint="default" w:ascii="Times New Roman" w:hAnsi="Times New Roman" w:cs="Times New Roman"/>
      <w:color w:val="000000"/>
    </w:rPr>
  </w:style>
  <w:style w:type="character" w:customStyle="1" w:styleId="86">
    <w:name w:val="font161"/>
    <w:qFormat/>
    <w:uiPriority w:val="0"/>
    <w:rPr>
      <w:rFonts w:hint="eastAsia" w:ascii="微软雅黑" w:hAnsi="微软雅黑" w:eastAsia="微软雅黑" w:cs="微软雅黑"/>
      <w:color w:val="FF0000"/>
      <w:sz w:val="18"/>
      <w:szCs w:val="18"/>
      <w:u w:val="none"/>
    </w:rPr>
  </w:style>
  <w:style w:type="character" w:customStyle="1" w:styleId="87">
    <w:name w:val="font01"/>
    <w:qFormat/>
    <w:uiPriority w:val="0"/>
    <w:rPr>
      <w:rFonts w:hint="eastAsia" w:ascii="宋体" w:hAnsi="宋体" w:eastAsia="宋体" w:cs="宋体"/>
      <w:color w:val="000000"/>
      <w:sz w:val="24"/>
      <w:szCs w:val="24"/>
      <w:u w:val="none"/>
    </w:rPr>
  </w:style>
  <w:style w:type="character" w:customStyle="1" w:styleId="88">
    <w:name w:val="font121"/>
    <w:qFormat/>
    <w:uiPriority w:val="0"/>
    <w:rPr>
      <w:rFonts w:hint="eastAsia" w:ascii="宋体" w:hAnsi="宋体" w:eastAsia="宋体" w:cs="宋体"/>
      <w:color w:val="FF0000"/>
      <w:sz w:val="16"/>
      <w:szCs w:val="16"/>
      <w:u w:val="none"/>
    </w:rPr>
  </w:style>
  <w:style w:type="character" w:customStyle="1" w:styleId="89">
    <w:name w:val="font21"/>
    <w:qFormat/>
    <w:uiPriority w:val="0"/>
    <w:rPr>
      <w:rFonts w:hint="eastAsia" w:ascii="宋体" w:hAnsi="宋体" w:eastAsia="宋体" w:cs="宋体"/>
      <w:color w:val="000000"/>
      <w:sz w:val="16"/>
      <w:szCs w:val="16"/>
      <w:u w:val="none"/>
    </w:rPr>
  </w:style>
  <w:style w:type="character" w:customStyle="1" w:styleId="90">
    <w:name w:val="font71"/>
    <w:qFormat/>
    <w:uiPriority w:val="0"/>
    <w:rPr>
      <w:rFonts w:hint="eastAsia" w:ascii="宋体" w:hAnsi="宋体" w:eastAsia="宋体" w:cs="宋体"/>
      <w:color w:val="000000"/>
      <w:sz w:val="16"/>
      <w:szCs w:val="16"/>
      <w:u w:val="none"/>
    </w:rPr>
  </w:style>
  <w:style w:type="character" w:customStyle="1" w:styleId="91">
    <w:name w:val="font81"/>
    <w:qFormat/>
    <w:uiPriority w:val="0"/>
    <w:rPr>
      <w:rFonts w:hint="eastAsia" w:ascii="宋体" w:hAnsi="宋体" w:eastAsia="宋体" w:cs="宋体"/>
      <w:color w:val="000000"/>
      <w:sz w:val="16"/>
      <w:szCs w:val="16"/>
      <w:u w:val="none"/>
    </w:rPr>
  </w:style>
  <w:style w:type="character" w:customStyle="1" w:styleId="92">
    <w:name w:val="纯文本 Char1"/>
    <w:semiHidden/>
    <w:qFormat/>
    <w:uiPriority w:val="99"/>
    <w:rPr>
      <w:rFonts w:hint="eastAsia" w:ascii="宋体" w:hAnsi="Courier New" w:eastAsia="宋体" w:cs="Courier New"/>
      <w:szCs w:val="21"/>
    </w:rPr>
  </w:style>
  <w:style w:type="character" w:customStyle="1" w:styleId="93">
    <w:name w:val="正文首行缩进 Char1"/>
    <w:semiHidden/>
    <w:qFormat/>
    <w:uiPriority w:val="99"/>
    <w:rPr>
      <w:rFonts w:hint="default" w:ascii="Times New Roman" w:hAnsi="Times New Roman" w:eastAsia="宋体" w:cs="Calibri"/>
      <w:szCs w:val="21"/>
    </w:rPr>
  </w:style>
  <w:style w:type="character" w:customStyle="1" w:styleId="94">
    <w:name w:val="信息标题 Char1"/>
    <w:semiHidden/>
    <w:qFormat/>
    <w:uiPriority w:val="99"/>
    <w:rPr>
      <w:rFonts w:hint="default" w:ascii="Cambria" w:hAnsi="Cambria" w:eastAsia="宋体" w:cs="Times New Roman"/>
      <w:sz w:val="24"/>
      <w:szCs w:val="24"/>
      <w:shd w:val="pct20" w:color="auto" w:fill="auto"/>
    </w:rPr>
  </w:style>
  <w:style w:type="character" w:customStyle="1" w:styleId="95">
    <w:name w:val="正文文本缩进 Char1"/>
    <w:semiHidden/>
    <w:qFormat/>
    <w:uiPriority w:val="99"/>
    <w:rPr>
      <w:rFonts w:hint="default" w:ascii="Times New Roman" w:hAnsi="Times New Roman" w:eastAsia="宋体" w:cs="Calibri"/>
      <w:szCs w:val="21"/>
    </w:rPr>
  </w:style>
  <w:style w:type="character" w:customStyle="1" w:styleId="96">
    <w:name w:val="HTML 预设格式 Char1"/>
    <w:semiHidden/>
    <w:qFormat/>
    <w:uiPriority w:val="99"/>
    <w:rPr>
      <w:rFonts w:hint="default" w:ascii="Courier New" w:hAnsi="Courier New" w:eastAsia="宋体" w:cs="Courier New"/>
      <w:sz w:val="20"/>
      <w:szCs w:val="20"/>
    </w:rPr>
  </w:style>
  <w:style w:type="character" w:customStyle="1" w:styleId="97">
    <w:name w:val="纯文本 Char2"/>
    <w:semiHidden/>
    <w:qFormat/>
    <w:uiPriority w:val="99"/>
    <w:rPr>
      <w:rFonts w:hint="eastAsia" w:ascii="宋体" w:hAnsi="Courier New" w:eastAsia="宋体" w:cs="Courier New"/>
      <w:kern w:val="2"/>
      <w:sz w:val="21"/>
      <w:szCs w:val="21"/>
    </w:rPr>
  </w:style>
  <w:style w:type="character" w:customStyle="1" w:styleId="98">
    <w:name w:val="ca-5"/>
    <w:basedOn w:val="33"/>
    <w:qFormat/>
    <w:uiPriority w:val="0"/>
  </w:style>
  <w:style w:type="character" w:customStyle="1" w:styleId="99">
    <w:name w:val="font11"/>
    <w:qFormat/>
    <w:uiPriority w:val="0"/>
    <w:rPr>
      <w:rFonts w:hint="eastAsia" w:ascii="宋体" w:hAnsi="宋体" w:eastAsia="宋体" w:cs="宋体"/>
      <w:color w:val="000000"/>
      <w:sz w:val="22"/>
      <w:szCs w:val="22"/>
      <w:u w:val="none"/>
    </w:rPr>
  </w:style>
  <w:style w:type="character" w:customStyle="1" w:styleId="100">
    <w:name w:val="right"/>
    <w:basedOn w:val="33"/>
    <w:qFormat/>
    <w:uiPriority w:val="0"/>
    <w:rPr>
      <w:color w:val="999999"/>
      <w:sz w:val="14"/>
      <w:szCs w:val="14"/>
    </w:rPr>
  </w:style>
  <w:style w:type="character" w:customStyle="1" w:styleId="101">
    <w:name w:val="red"/>
    <w:basedOn w:val="33"/>
    <w:qFormat/>
    <w:uiPriority w:val="0"/>
    <w:rPr>
      <w:color w:val="FF0000"/>
      <w:sz w:val="14"/>
      <w:szCs w:val="14"/>
    </w:rPr>
  </w:style>
  <w:style w:type="character" w:customStyle="1" w:styleId="102">
    <w:name w:val="red1"/>
    <w:basedOn w:val="33"/>
    <w:qFormat/>
    <w:uiPriority w:val="0"/>
    <w:rPr>
      <w:color w:val="FF0000"/>
      <w:sz w:val="14"/>
      <w:szCs w:val="14"/>
    </w:rPr>
  </w:style>
  <w:style w:type="character" w:customStyle="1" w:styleId="103">
    <w:name w:val="red2"/>
    <w:basedOn w:val="33"/>
    <w:qFormat/>
    <w:uiPriority w:val="0"/>
    <w:rPr>
      <w:color w:val="CC0000"/>
    </w:rPr>
  </w:style>
  <w:style w:type="character" w:customStyle="1" w:styleId="104">
    <w:name w:val="red3"/>
    <w:basedOn w:val="33"/>
    <w:qFormat/>
    <w:uiPriority w:val="0"/>
    <w:rPr>
      <w:color w:val="FF0000"/>
    </w:rPr>
  </w:style>
  <w:style w:type="character" w:customStyle="1" w:styleId="105">
    <w:name w:val="hover25"/>
    <w:basedOn w:val="33"/>
    <w:qFormat/>
    <w:uiPriority w:val="0"/>
  </w:style>
  <w:style w:type="character" w:customStyle="1" w:styleId="106">
    <w:name w:val="green"/>
    <w:basedOn w:val="33"/>
    <w:qFormat/>
    <w:uiPriority w:val="0"/>
    <w:rPr>
      <w:color w:val="66AE00"/>
      <w:sz w:val="14"/>
      <w:szCs w:val="14"/>
    </w:rPr>
  </w:style>
  <w:style w:type="character" w:customStyle="1" w:styleId="107">
    <w:name w:val="green1"/>
    <w:basedOn w:val="33"/>
    <w:qFormat/>
    <w:uiPriority w:val="0"/>
    <w:rPr>
      <w:color w:val="66AE00"/>
      <w:sz w:val="14"/>
      <w:szCs w:val="14"/>
    </w:rPr>
  </w:style>
  <w:style w:type="character" w:customStyle="1" w:styleId="108">
    <w:name w:val="active"/>
    <w:basedOn w:val="33"/>
    <w:qFormat/>
    <w:uiPriority w:val="0"/>
    <w:rPr>
      <w:color w:val="FFFFFF"/>
      <w:shd w:val="clear" w:color="auto" w:fill="2B7AFC"/>
    </w:rPr>
  </w:style>
  <w:style w:type="character" w:customStyle="1" w:styleId="109">
    <w:name w:val="blue"/>
    <w:basedOn w:val="33"/>
    <w:qFormat/>
    <w:uiPriority w:val="0"/>
    <w:rPr>
      <w:color w:val="0371C6"/>
      <w:sz w:val="16"/>
      <w:szCs w:val="16"/>
    </w:rPr>
  </w:style>
  <w:style w:type="character" w:customStyle="1" w:styleId="110">
    <w:name w:val="gb-jt"/>
    <w:basedOn w:val="33"/>
    <w:qFormat/>
    <w:uiPriority w:val="0"/>
  </w:style>
  <w:style w:type="character" w:customStyle="1" w:styleId="111">
    <w:name w:val="无间隔 Char"/>
    <w:basedOn w:val="33"/>
    <w:link w:val="55"/>
    <w:qFormat/>
    <w:locked/>
    <w:uiPriority w:val="1"/>
    <w:rPr>
      <w:rFonts w:ascii="Times New Roman" w:hAnsi="Times New Roman"/>
      <w:sz w:val="24"/>
      <w:szCs w:val="24"/>
    </w:rPr>
  </w:style>
  <w:style w:type="character" w:customStyle="1" w:styleId="112">
    <w:name w:val="icon_gzkj"/>
    <w:basedOn w:val="33"/>
    <w:qFormat/>
    <w:uiPriority w:val="0"/>
  </w:style>
  <w:style w:type="character" w:customStyle="1" w:styleId="113">
    <w:name w:val="focus"/>
    <w:basedOn w:val="33"/>
    <w:qFormat/>
    <w:uiPriority w:val="0"/>
    <w:rPr>
      <w:b/>
      <w:bCs/>
      <w:color w:val="000000"/>
    </w:rPr>
  </w:style>
  <w:style w:type="character" w:customStyle="1" w:styleId="114">
    <w:name w:val="close"/>
    <w:basedOn w:val="33"/>
    <w:qFormat/>
    <w:uiPriority w:val="0"/>
  </w:style>
  <w:style w:type="character" w:customStyle="1" w:styleId="115">
    <w:name w:val="searchclose"/>
    <w:basedOn w:val="33"/>
    <w:qFormat/>
    <w:uiPriority w:val="0"/>
  </w:style>
  <w:style w:type="character" w:customStyle="1" w:styleId="116">
    <w:name w:val="l_6"/>
    <w:basedOn w:val="33"/>
    <w:qFormat/>
    <w:uiPriority w:val="0"/>
  </w:style>
  <w:style w:type="character" w:customStyle="1" w:styleId="117">
    <w:name w:val="l_5"/>
    <w:basedOn w:val="33"/>
    <w:qFormat/>
    <w:uiPriority w:val="0"/>
  </w:style>
  <w:style w:type="character" w:customStyle="1" w:styleId="118">
    <w:name w:val="l_1"/>
    <w:basedOn w:val="33"/>
    <w:qFormat/>
    <w:uiPriority w:val="0"/>
  </w:style>
  <w:style w:type="character" w:customStyle="1" w:styleId="119">
    <w:name w:val="l_11"/>
    <w:basedOn w:val="33"/>
    <w:qFormat/>
    <w:uiPriority w:val="0"/>
  </w:style>
  <w:style w:type="character" w:customStyle="1" w:styleId="120">
    <w:name w:val="l_13"/>
    <w:basedOn w:val="33"/>
    <w:qFormat/>
    <w:uiPriority w:val="0"/>
  </w:style>
  <w:style w:type="character" w:customStyle="1" w:styleId="121">
    <w:name w:val="l_131"/>
    <w:basedOn w:val="33"/>
    <w:qFormat/>
    <w:uiPriority w:val="0"/>
  </w:style>
  <w:style w:type="character" w:customStyle="1" w:styleId="122">
    <w:name w:val="l_9"/>
    <w:basedOn w:val="33"/>
    <w:qFormat/>
    <w:uiPriority w:val="0"/>
  </w:style>
  <w:style w:type="character" w:customStyle="1" w:styleId="123">
    <w:name w:val="l_7"/>
    <w:basedOn w:val="33"/>
    <w:qFormat/>
    <w:uiPriority w:val="0"/>
  </w:style>
  <w:style w:type="character" w:customStyle="1" w:styleId="124">
    <w:name w:val="l_4"/>
    <w:basedOn w:val="33"/>
    <w:qFormat/>
    <w:uiPriority w:val="0"/>
  </w:style>
  <w:style w:type="character" w:customStyle="1" w:styleId="125">
    <w:name w:val="searchopen"/>
    <w:basedOn w:val="33"/>
    <w:qFormat/>
    <w:uiPriority w:val="0"/>
  </w:style>
  <w:style w:type="character" w:customStyle="1" w:styleId="126">
    <w:name w:val="l_12"/>
    <w:basedOn w:val="33"/>
    <w:qFormat/>
    <w:uiPriority w:val="0"/>
  </w:style>
  <w:style w:type="character" w:customStyle="1" w:styleId="127">
    <w:name w:val="l_121"/>
    <w:basedOn w:val="33"/>
    <w:qFormat/>
    <w:uiPriority w:val="0"/>
  </w:style>
  <w:style w:type="character" w:customStyle="1" w:styleId="128">
    <w:name w:val="menutitle12"/>
    <w:basedOn w:val="33"/>
    <w:qFormat/>
    <w:uiPriority w:val="0"/>
    <w:rPr>
      <w:color w:val="333333"/>
      <w:sz w:val="24"/>
      <w:szCs w:val="24"/>
    </w:rPr>
  </w:style>
  <w:style w:type="character" w:customStyle="1" w:styleId="129">
    <w:name w:val="menutitle13"/>
    <w:basedOn w:val="33"/>
    <w:qFormat/>
    <w:uiPriority w:val="0"/>
    <w:rPr>
      <w:color w:val="333333"/>
      <w:sz w:val="24"/>
      <w:szCs w:val="24"/>
    </w:rPr>
  </w:style>
  <w:style w:type="character" w:customStyle="1" w:styleId="130">
    <w:name w:val="icon_dljg"/>
    <w:basedOn w:val="33"/>
    <w:qFormat/>
    <w:uiPriority w:val="0"/>
  </w:style>
  <w:style w:type="character" w:customStyle="1" w:styleId="131">
    <w:name w:val="icon_cxktbr"/>
    <w:basedOn w:val="33"/>
    <w:qFormat/>
    <w:uiPriority w:val="0"/>
  </w:style>
  <w:style w:type="character" w:customStyle="1" w:styleId="132">
    <w:name w:val="icon_cxkcyry"/>
    <w:basedOn w:val="33"/>
    <w:qFormat/>
    <w:uiPriority w:val="0"/>
  </w:style>
  <w:style w:type="character" w:customStyle="1" w:styleId="133">
    <w:name w:val="color_cdyy"/>
    <w:basedOn w:val="33"/>
    <w:qFormat/>
    <w:uiPriority w:val="0"/>
    <w:rPr>
      <w:color w:val="FFFFFF"/>
      <w:bdr w:val="single" w:color="FFFFFF" w:sz="6" w:space="0"/>
    </w:rPr>
  </w:style>
  <w:style w:type="character" w:customStyle="1" w:styleId="134">
    <w:name w:val="icon_lzrz"/>
    <w:basedOn w:val="33"/>
    <w:qFormat/>
    <w:uiPriority w:val="0"/>
  </w:style>
  <w:style w:type="character" w:customStyle="1" w:styleId="135">
    <w:name w:val="l_8"/>
    <w:basedOn w:val="33"/>
    <w:qFormat/>
    <w:uiPriority w:val="0"/>
  </w:style>
  <w:style w:type="character" w:customStyle="1" w:styleId="136">
    <w:name w:val="l_0"/>
    <w:basedOn w:val="33"/>
    <w:qFormat/>
    <w:uiPriority w:val="0"/>
  </w:style>
  <w:style w:type="character" w:customStyle="1" w:styleId="137">
    <w:name w:val="l_01"/>
    <w:basedOn w:val="33"/>
    <w:qFormat/>
    <w:uiPriority w:val="0"/>
  </w:style>
  <w:style w:type="character" w:customStyle="1" w:styleId="138">
    <w:name w:val="icon_xglc"/>
    <w:basedOn w:val="33"/>
    <w:qFormat/>
    <w:uiPriority w:val="0"/>
  </w:style>
  <w:style w:type="character" w:customStyle="1" w:styleId="139">
    <w:name w:val="swapimg3"/>
    <w:basedOn w:val="33"/>
    <w:qFormat/>
    <w:uiPriority w:val="0"/>
  </w:style>
  <w:style w:type="character" w:customStyle="1" w:styleId="140">
    <w:name w:val="swapimg4"/>
    <w:basedOn w:val="33"/>
    <w:qFormat/>
    <w:uiPriority w:val="0"/>
  </w:style>
  <w:style w:type="character" w:customStyle="1" w:styleId="141">
    <w:name w:val="icon_xzry"/>
    <w:basedOn w:val="33"/>
    <w:qFormat/>
    <w:uiPriority w:val="0"/>
  </w:style>
  <w:style w:type="character" w:customStyle="1" w:styleId="142">
    <w:name w:val="m-text"/>
    <w:basedOn w:val="33"/>
    <w:qFormat/>
    <w:uiPriority w:val="0"/>
  </w:style>
  <w:style w:type="character" w:customStyle="1" w:styleId="143">
    <w:name w:val="l_2"/>
    <w:basedOn w:val="33"/>
    <w:qFormat/>
    <w:uiPriority w:val="0"/>
  </w:style>
  <w:style w:type="character" w:customStyle="1" w:styleId="144">
    <w:name w:val="l_21"/>
    <w:basedOn w:val="33"/>
    <w:qFormat/>
    <w:uiPriority w:val="0"/>
  </w:style>
  <w:style w:type="character" w:customStyle="1" w:styleId="145">
    <w:name w:val="l_3"/>
    <w:basedOn w:val="33"/>
    <w:qFormat/>
    <w:uiPriority w:val="0"/>
  </w:style>
  <w:style w:type="character" w:customStyle="1" w:styleId="146">
    <w:name w:val="l_31"/>
    <w:basedOn w:val="33"/>
    <w:qFormat/>
    <w:uiPriority w:val="0"/>
  </w:style>
  <w:style w:type="character" w:customStyle="1" w:styleId="147">
    <w:name w:val="l_10"/>
    <w:basedOn w:val="33"/>
    <w:qFormat/>
    <w:uiPriority w:val="0"/>
  </w:style>
  <w:style w:type="character" w:customStyle="1" w:styleId="148">
    <w:name w:val="l_101"/>
    <w:basedOn w:val="33"/>
    <w:qFormat/>
    <w:uiPriority w:val="0"/>
  </w:style>
  <w:style w:type="character" w:customStyle="1" w:styleId="149">
    <w:name w:val="l_111"/>
    <w:basedOn w:val="33"/>
    <w:qFormat/>
    <w:uiPriority w:val="0"/>
  </w:style>
  <w:style w:type="character" w:customStyle="1" w:styleId="150">
    <w:name w:val="l_112"/>
    <w:basedOn w:val="33"/>
    <w:qFormat/>
    <w:uiPriority w:val="0"/>
  </w:style>
  <w:style w:type="character" w:customStyle="1" w:styleId="151">
    <w:name w:val="l_14"/>
    <w:basedOn w:val="33"/>
    <w:qFormat/>
    <w:uiPriority w:val="0"/>
  </w:style>
  <w:style w:type="character" w:customStyle="1" w:styleId="152">
    <w:name w:val="l_141"/>
    <w:basedOn w:val="33"/>
    <w:qFormat/>
    <w:uiPriority w:val="0"/>
  </w:style>
  <w:style w:type="character" w:customStyle="1" w:styleId="153">
    <w:name w:val="l_15"/>
    <w:basedOn w:val="33"/>
    <w:qFormat/>
    <w:uiPriority w:val="0"/>
  </w:style>
  <w:style w:type="character" w:customStyle="1" w:styleId="154">
    <w:name w:val="l_151"/>
    <w:basedOn w:val="33"/>
    <w:qFormat/>
    <w:uiPriority w:val="0"/>
  </w:style>
  <w:style w:type="character" w:customStyle="1" w:styleId="155">
    <w:name w:val="hover"/>
    <w:basedOn w:val="33"/>
    <w:qFormat/>
    <w:uiPriority w:val="0"/>
  </w:style>
  <w:style w:type="character" w:customStyle="1" w:styleId="156">
    <w:name w:val="active4"/>
    <w:basedOn w:val="33"/>
    <w:qFormat/>
    <w:uiPriority w:val="0"/>
    <w:rPr>
      <w:color w:val="FFFFFF"/>
      <w:shd w:val="clear" w:color="auto" w:fill="2B7AFC"/>
    </w:rPr>
  </w:style>
  <w:style w:type="character" w:customStyle="1" w:styleId="157">
    <w:name w:val="hover16"/>
    <w:basedOn w:val="3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40534</Words>
  <Characters>43527</Characters>
  <Lines>313</Lines>
  <Paragraphs>88</Paragraphs>
  <TotalTime>56</TotalTime>
  <ScaleCrop>false</ScaleCrop>
  <LinksUpToDate>false</LinksUpToDate>
  <CharactersWithSpaces>45397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2023-07-25T02:57:00Z</dcterms:created>
  <dc:creator>万汇工程咨询有限公司:李勇</dc:creator>
  <cp:lastModifiedBy>聪</cp:lastModifiedBy>
  <cp:lastPrinted>2024-07-26T03:04:00Z</cp:lastPrinted>
  <dcterms:modified xsi:type="dcterms:W3CDTF">2024-07-30T07:30:49Z</dcterms:modified>
  <dc:title>长葛市动物疫病预防控制中心2024年重大动物疫病试剂及耗材采购清单项目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6B7B82BD93D2401B9334AE187EFCAC2B_13</vt:lpwstr>
  </property>
</Properties>
</file>