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b/>
          <w:bCs/>
          <w:sz w:val="44"/>
          <w:szCs w:val="44"/>
        </w:rPr>
      </w:pPr>
      <w:r>
        <w:rPr>
          <w:rFonts w:hint="eastAsia" w:ascii="宋体" w:hAnsi="宋体" w:cs="宋体"/>
          <w:b/>
          <w:bCs/>
          <w:sz w:val="44"/>
          <w:szCs w:val="44"/>
        </w:rPr>
        <w:t>长葛市教育体育局陈寔路学校学生课桌椅、教师办公桌椅、会议桌椅等</w:t>
      </w:r>
      <w:r>
        <w:rPr>
          <w:rFonts w:hint="eastAsia" w:ascii="宋体" w:hAnsi="宋体" w:cs="宋体"/>
          <w:b/>
          <w:bCs/>
          <w:sz w:val="44"/>
          <w:szCs w:val="44"/>
          <w:lang w:eastAsia="zh-CN"/>
        </w:rPr>
        <w:t>设备</w:t>
      </w:r>
      <w:r>
        <w:rPr>
          <w:rFonts w:hint="eastAsia" w:ascii="宋体" w:hAnsi="宋体" w:cs="宋体"/>
          <w:b/>
          <w:bCs/>
          <w:sz w:val="44"/>
          <w:szCs w:val="44"/>
        </w:rPr>
        <w:t>购置项目（不见面开标）</w:t>
      </w:r>
    </w:p>
    <w:p>
      <w:pPr>
        <w:adjustRightInd w:val="0"/>
        <w:snapToGrid w:val="0"/>
        <w:spacing w:line="276" w:lineRule="auto"/>
        <w:rPr>
          <w:rFonts w:ascii="仿宋" w:hAnsi="仿宋" w:eastAsia="仿宋" w:cs="仿宋"/>
          <w:b/>
          <w:sz w:val="72"/>
          <w:szCs w:val="72"/>
        </w:rPr>
      </w:pPr>
    </w:p>
    <w:p>
      <w:pPr>
        <w:adjustRightInd w:val="0"/>
        <w:snapToGrid w:val="0"/>
        <w:spacing w:line="276" w:lineRule="auto"/>
        <w:jc w:val="center"/>
        <w:rPr>
          <w:rFonts w:ascii="仿宋" w:hAnsi="仿宋" w:eastAsia="仿宋" w:cs="仿宋"/>
          <w:b/>
          <w:sz w:val="72"/>
          <w:szCs w:val="72"/>
        </w:rPr>
      </w:pPr>
    </w:p>
    <w:p>
      <w:pPr>
        <w:adjustRightInd w:val="0"/>
        <w:snapToGrid w:val="0"/>
        <w:spacing w:line="276" w:lineRule="auto"/>
        <w:jc w:val="center"/>
        <w:rPr>
          <w:rFonts w:ascii="仿宋" w:hAnsi="仿宋" w:eastAsia="仿宋" w:cs="仿宋"/>
          <w:b/>
          <w:sz w:val="28"/>
        </w:rPr>
      </w:pPr>
      <w:r>
        <w:rPr>
          <w:rFonts w:hint="eastAsia" w:ascii="仿宋" w:hAnsi="仿宋" w:eastAsia="仿宋" w:cs="仿宋"/>
          <w:b/>
          <w:sz w:val="72"/>
          <w:szCs w:val="72"/>
        </w:rPr>
        <w:t>竞争性磋商文件</w:t>
      </w:r>
    </w:p>
    <w:p>
      <w:pPr>
        <w:adjustRightInd w:val="0"/>
        <w:snapToGrid w:val="0"/>
        <w:spacing w:line="276" w:lineRule="auto"/>
        <w:jc w:val="center"/>
        <w:rPr>
          <w:rFonts w:ascii="仿宋" w:hAnsi="仿宋" w:eastAsia="仿宋" w:cs="仿宋"/>
          <w:b/>
          <w:bCs/>
          <w:sz w:val="30"/>
          <w:szCs w:val="30"/>
        </w:rPr>
      </w:pPr>
    </w:p>
    <w:p>
      <w:pPr>
        <w:adjustRightInd w:val="0"/>
        <w:snapToGrid w:val="0"/>
        <w:spacing w:line="276" w:lineRule="auto"/>
        <w:jc w:val="center"/>
        <w:rPr>
          <w:rFonts w:ascii="仿宋" w:hAnsi="仿宋" w:eastAsia="仿宋" w:cs="仿宋"/>
          <w:b/>
          <w:bCs/>
          <w:sz w:val="30"/>
          <w:szCs w:val="30"/>
        </w:rPr>
      </w:pPr>
    </w:p>
    <w:p>
      <w:pPr>
        <w:adjustRightInd w:val="0"/>
        <w:snapToGrid w:val="0"/>
        <w:spacing w:line="276" w:lineRule="auto"/>
        <w:jc w:val="center"/>
        <w:rPr>
          <w:rFonts w:ascii="宋体" w:hAnsi="宋体" w:cs="宋体"/>
          <w:b/>
          <w:bCs/>
          <w:sz w:val="30"/>
          <w:szCs w:val="30"/>
          <w:highlight w:val="none"/>
        </w:rPr>
      </w:pPr>
      <w:r>
        <w:rPr>
          <w:rFonts w:hint="eastAsia" w:ascii="宋体" w:hAnsi="宋体" w:cs="宋体"/>
          <w:b/>
          <w:bCs/>
          <w:sz w:val="30"/>
          <w:szCs w:val="30"/>
          <w:highlight w:val="none"/>
        </w:rPr>
        <w:t>项目编号：长招采磋商【2024】01</w:t>
      </w:r>
      <w:r>
        <w:rPr>
          <w:rFonts w:hint="eastAsia" w:ascii="宋体" w:hAnsi="宋体" w:cs="宋体"/>
          <w:b/>
          <w:bCs/>
          <w:sz w:val="30"/>
          <w:szCs w:val="30"/>
          <w:highlight w:val="none"/>
          <w:lang w:val="en-US" w:eastAsia="zh-CN"/>
        </w:rPr>
        <w:t>2</w:t>
      </w:r>
      <w:r>
        <w:rPr>
          <w:rFonts w:hint="eastAsia" w:ascii="宋体" w:hAnsi="宋体" w:cs="宋体"/>
          <w:b/>
          <w:bCs/>
          <w:sz w:val="30"/>
          <w:szCs w:val="30"/>
          <w:highlight w:val="none"/>
        </w:rPr>
        <w:t>号</w:t>
      </w: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b/>
          <w:bCs/>
          <w:sz w:val="36"/>
          <w:szCs w:val="36"/>
        </w:rPr>
      </w:pPr>
    </w:p>
    <w:p>
      <w:pPr>
        <w:keepNext w:val="0"/>
        <w:keepLines w:val="0"/>
        <w:pageBreakBefore w:val="0"/>
        <w:widowControl w:val="0"/>
        <w:kinsoku/>
        <w:wordWrap/>
        <w:overflowPunct/>
        <w:topLinePunct w:val="0"/>
        <w:autoSpaceDE w:val="0"/>
        <w:autoSpaceDN w:val="0"/>
        <w:bidi w:val="0"/>
        <w:adjustRightInd w:val="0"/>
        <w:snapToGrid/>
        <w:spacing w:line="700" w:lineRule="exact"/>
        <w:ind w:firstLine="1606" w:firstLineChars="500"/>
        <w:textAlignment w:val="auto"/>
        <w:rPr>
          <w:rFonts w:ascii="宋体" w:hAnsi="宋体" w:cs="仿宋"/>
          <w:b/>
          <w:bCs/>
          <w:sz w:val="32"/>
          <w:szCs w:val="36"/>
        </w:rPr>
      </w:pPr>
      <w:r>
        <w:rPr>
          <w:rFonts w:hint="eastAsia" w:ascii="宋体" w:hAnsi="宋体" w:cs="仿宋"/>
          <w:b/>
          <w:bCs/>
          <w:sz w:val="32"/>
          <w:szCs w:val="36"/>
        </w:rPr>
        <w:t>采购单位：长葛市教育体育局</w:t>
      </w:r>
    </w:p>
    <w:p>
      <w:pPr>
        <w:keepNext w:val="0"/>
        <w:keepLines w:val="0"/>
        <w:pageBreakBefore w:val="0"/>
        <w:widowControl w:val="0"/>
        <w:kinsoku/>
        <w:wordWrap/>
        <w:overflowPunct/>
        <w:topLinePunct w:val="0"/>
        <w:autoSpaceDE w:val="0"/>
        <w:autoSpaceDN w:val="0"/>
        <w:bidi w:val="0"/>
        <w:adjustRightInd w:val="0"/>
        <w:snapToGrid/>
        <w:spacing w:line="700" w:lineRule="exact"/>
        <w:ind w:firstLine="1606" w:firstLineChars="500"/>
        <w:jc w:val="left"/>
        <w:textAlignment w:val="auto"/>
        <w:rPr>
          <w:rFonts w:hint="eastAsia" w:ascii="宋体" w:hAnsi="宋体" w:cs="仿宋"/>
          <w:b/>
          <w:bCs/>
          <w:sz w:val="32"/>
          <w:szCs w:val="36"/>
        </w:rPr>
      </w:pPr>
      <w:r>
        <w:rPr>
          <w:rFonts w:hint="eastAsia" w:ascii="宋体" w:hAnsi="宋体" w:cs="仿宋"/>
          <w:b/>
          <w:bCs/>
          <w:sz w:val="32"/>
          <w:szCs w:val="36"/>
        </w:rPr>
        <w:t>集采机构：长葛市公共资源交易中心</w:t>
      </w:r>
    </w:p>
    <w:p>
      <w:pPr>
        <w:autoSpaceDE w:val="0"/>
        <w:autoSpaceDN w:val="0"/>
        <w:adjustRightInd w:val="0"/>
        <w:spacing w:line="700" w:lineRule="exact"/>
        <w:ind w:firstLine="1590" w:firstLineChars="495"/>
        <w:rPr>
          <w:rFonts w:ascii="宋体" w:hAnsi="宋体" w:cs="仿宋"/>
          <w:b/>
          <w:bCs/>
          <w:sz w:val="32"/>
          <w:szCs w:val="36"/>
        </w:rPr>
      </w:pPr>
    </w:p>
    <w:p>
      <w:pPr>
        <w:autoSpaceDE w:val="0"/>
        <w:autoSpaceDN w:val="0"/>
        <w:adjustRightInd w:val="0"/>
        <w:spacing w:line="700" w:lineRule="exact"/>
        <w:jc w:val="center"/>
        <w:rPr>
          <w:rFonts w:ascii="宋体" w:hAnsi="宋体" w:cs="仿宋"/>
          <w:b/>
          <w:bCs/>
          <w:sz w:val="32"/>
          <w:szCs w:val="36"/>
        </w:rPr>
      </w:pPr>
      <w:r>
        <w:rPr>
          <w:rFonts w:hint="eastAsia" w:ascii="宋体" w:hAnsi="宋体" w:cs="仿宋"/>
          <w:b/>
          <w:bCs/>
          <w:sz w:val="32"/>
          <w:szCs w:val="36"/>
        </w:rPr>
        <w:t>日   期：二〇二四年</w:t>
      </w:r>
      <w:r>
        <w:rPr>
          <w:rFonts w:hint="eastAsia" w:ascii="宋体" w:hAnsi="宋体" w:cs="仿宋"/>
          <w:b/>
          <w:bCs/>
          <w:sz w:val="32"/>
          <w:szCs w:val="36"/>
          <w:lang w:val="en-US" w:eastAsia="zh-CN"/>
        </w:rPr>
        <w:t>七</w:t>
      </w:r>
      <w:r>
        <w:rPr>
          <w:rFonts w:hint="eastAsia" w:ascii="宋体" w:hAnsi="宋体" w:cs="仿宋"/>
          <w:b/>
          <w:bCs/>
          <w:sz w:val="32"/>
          <w:szCs w:val="36"/>
        </w:rPr>
        <w:t>月</w:t>
      </w:r>
    </w:p>
    <w:p>
      <w:pPr>
        <w:widowControl/>
        <w:jc w:val="left"/>
        <w:rPr>
          <w:rFonts w:ascii="宋体" w:hAnsi="宋体"/>
          <w:b/>
          <w:bCs/>
          <w:spacing w:val="-17"/>
          <w:sz w:val="48"/>
          <w:szCs w:val="48"/>
        </w:rPr>
      </w:pPr>
    </w:p>
    <w:p>
      <w:pPr>
        <w:widowControl/>
        <w:jc w:val="left"/>
        <w:rPr>
          <w:rFonts w:ascii="宋体" w:hAnsi="宋体"/>
          <w:b/>
          <w:bCs/>
          <w:sz w:val="44"/>
          <w:szCs w:val="44"/>
        </w:rPr>
      </w:pPr>
      <w:r>
        <w:rPr>
          <w:rFonts w:ascii="宋体" w:hAnsi="宋体"/>
          <w:b/>
          <w:bCs/>
          <w:sz w:val="44"/>
          <w:szCs w:val="44"/>
        </w:rPr>
        <w:br w:type="page"/>
      </w:r>
    </w:p>
    <w:p>
      <w:pPr>
        <w:autoSpaceDE w:val="0"/>
        <w:autoSpaceDN w:val="0"/>
        <w:adjustRightInd w:val="0"/>
        <w:spacing w:line="700" w:lineRule="exact"/>
        <w:jc w:val="center"/>
        <w:rPr>
          <w:rFonts w:ascii="宋体" w:hAnsi="宋体"/>
          <w:b/>
          <w:bCs/>
          <w:sz w:val="44"/>
          <w:szCs w:val="44"/>
        </w:rPr>
      </w:pPr>
      <w:r>
        <w:rPr>
          <w:rFonts w:hint="eastAsia" w:ascii="宋体" w:hAnsi="宋体"/>
          <w:b/>
          <w:bCs/>
          <w:sz w:val="44"/>
          <w:szCs w:val="44"/>
        </w:rPr>
        <w:t>目    录</w:t>
      </w:r>
    </w:p>
    <w:p>
      <w:pPr>
        <w:spacing w:line="291" w:lineRule="auto"/>
        <w:rPr>
          <w:rFonts w:ascii="Arial"/>
        </w:rPr>
      </w:pPr>
    </w:p>
    <w:p>
      <w:pPr>
        <w:spacing w:line="360" w:lineRule="auto"/>
        <w:ind w:firstLine="596" w:firstLineChars="200"/>
        <w:contextualSpacing/>
        <w:jc w:val="left"/>
        <w:rPr>
          <w:rFonts w:ascii="宋体" w:hAnsi="宋体" w:cs="宋体"/>
          <w:sz w:val="28"/>
          <w:szCs w:val="32"/>
        </w:rPr>
      </w:pPr>
      <w:r>
        <w:rPr>
          <w:rFonts w:ascii="宋体" w:hAnsi="宋体" w:cs="宋体"/>
          <w:spacing w:val="9"/>
          <w:position w:val="29"/>
          <w:sz w:val="28"/>
          <w:szCs w:val="32"/>
        </w:rPr>
        <w:t>第一章磋商邀</w:t>
      </w:r>
      <w:r>
        <w:rPr>
          <w:rFonts w:ascii="宋体" w:hAnsi="宋体" w:cs="宋体"/>
          <w:spacing w:val="8"/>
          <w:position w:val="29"/>
          <w:sz w:val="28"/>
          <w:szCs w:val="32"/>
        </w:rPr>
        <w:t>请</w:t>
      </w:r>
    </w:p>
    <w:p>
      <w:pPr>
        <w:spacing w:line="360" w:lineRule="auto"/>
        <w:ind w:firstLine="596" w:firstLineChars="200"/>
        <w:contextualSpacing/>
        <w:jc w:val="left"/>
        <w:rPr>
          <w:rFonts w:ascii="宋体" w:hAnsi="宋体" w:cs="宋体"/>
          <w:sz w:val="28"/>
          <w:szCs w:val="32"/>
        </w:rPr>
      </w:pPr>
      <w:r>
        <w:rPr>
          <w:rFonts w:ascii="宋体" w:hAnsi="宋体" w:cs="宋体"/>
          <w:spacing w:val="9"/>
          <w:sz w:val="28"/>
          <w:szCs w:val="32"/>
        </w:rPr>
        <w:t>第二章采购需</w:t>
      </w:r>
      <w:r>
        <w:rPr>
          <w:rFonts w:ascii="宋体" w:hAnsi="宋体" w:cs="宋体"/>
          <w:spacing w:val="8"/>
          <w:sz w:val="28"/>
          <w:szCs w:val="32"/>
        </w:rPr>
        <w:t>求</w:t>
      </w:r>
    </w:p>
    <w:p>
      <w:pPr>
        <w:spacing w:line="360" w:lineRule="auto"/>
        <w:ind w:firstLine="616" w:firstLineChars="200"/>
        <w:contextualSpacing/>
        <w:jc w:val="left"/>
        <w:rPr>
          <w:rFonts w:ascii="宋体" w:hAnsi="宋体" w:cs="宋体"/>
          <w:sz w:val="28"/>
          <w:szCs w:val="32"/>
        </w:rPr>
      </w:pPr>
      <w:r>
        <w:rPr>
          <w:rFonts w:ascii="宋体" w:hAnsi="宋体" w:cs="宋体"/>
          <w:spacing w:val="14"/>
          <w:position w:val="29"/>
          <w:sz w:val="28"/>
          <w:szCs w:val="32"/>
        </w:rPr>
        <w:t>第</w:t>
      </w:r>
      <w:r>
        <w:rPr>
          <w:rFonts w:ascii="宋体" w:hAnsi="宋体" w:cs="宋体"/>
          <w:spacing w:val="9"/>
          <w:position w:val="29"/>
          <w:sz w:val="28"/>
          <w:szCs w:val="32"/>
        </w:rPr>
        <w:t>三章供应商须知前附表</w:t>
      </w:r>
    </w:p>
    <w:p>
      <w:pPr>
        <w:spacing w:line="360" w:lineRule="auto"/>
        <w:ind w:firstLine="616" w:firstLineChars="200"/>
        <w:contextualSpacing/>
        <w:jc w:val="left"/>
        <w:rPr>
          <w:rFonts w:ascii="宋体" w:hAnsi="宋体" w:cs="宋体"/>
          <w:sz w:val="28"/>
          <w:szCs w:val="32"/>
        </w:rPr>
      </w:pPr>
      <w:r>
        <w:rPr>
          <w:rFonts w:ascii="宋体" w:hAnsi="宋体" w:cs="宋体"/>
          <w:spacing w:val="14"/>
          <w:sz w:val="28"/>
          <w:szCs w:val="32"/>
        </w:rPr>
        <w:t>第</w:t>
      </w:r>
      <w:r>
        <w:rPr>
          <w:rFonts w:ascii="宋体" w:hAnsi="宋体" w:cs="宋体"/>
          <w:spacing w:val="8"/>
          <w:sz w:val="28"/>
          <w:szCs w:val="32"/>
        </w:rPr>
        <w:t>四章供应商须知</w:t>
      </w:r>
    </w:p>
    <w:p>
      <w:pPr>
        <w:spacing w:line="360" w:lineRule="auto"/>
        <w:ind w:firstLine="592" w:firstLineChars="200"/>
        <w:contextualSpacing/>
        <w:jc w:val="left"/>
        <w:rPr>
          <w:rFonts w:ascii="宋体" w:hAnsi="宋体" w:cs="宋体"/>
          <w:spacing w:val="8"/>
          <w:position w:val="2"/>
          <w:sz w:val="28"/>
          <w:szCs w:val="32"/>
        </w:rPr>
      </w:pPr>
      <w:r>
        <w:rPr>
          <w:rFonts w:ascii="宋体" w:hAnsi="宋体" w:cs="宋体"/>
          <w:spacing w:val="8"/>
          <w:position w:val="2"/>
          <w:sz w:val="28"/>
          <w:szCs w:val="32"/>
        </w:rPr>
        <w:t>一、概念释义</w:t>
      </w:r>
    </w:p>
    <w:p>
      <w:pPr>
        <w:spacing w:line="360" w:lineRule="auto"/>
        <w:ind w:firstLine="592" w:firstLineChars="200"/>
        <w:contextualSpacing/>
        <w:jc w:val="left"/>
        <w:rPr>
          <w:rFonts w:ascii="宋体" w:hAnsi="宋体" w:cs="宋体"/>
          <w:spacing w:val="8"/>
          <w:position w:val="2"/>
          <w:sz w:val="28"/>
          <w:szCs w:val="32"/>
        </w:rPr>
      </w:pPr>
      <w:r>
        <w:rPr>
          <w:rFonts w:ascii="宋体" w:hAnsi="宋体" w:cs="宋体"/>
          <w:spacing w:val="8"/>
          <w:position w:val="2"/>
          <w:sz w:val="28"/>
          <w:szCs w:val="32"/>
        </w:rPr>
        <w:t>二、磋商文件说明</w:t>
      </w:r>
    </w:p>
    <w:p>
      <w:pPr>
        <w:spacing w:line="360" w:lineRule="auto"/>
        <w:ind w:firstLine="592" w:firstLineChars="200"/>
        <w:contextualSpacing/>
        <w:jc w:val="left"/>
        <w:rPr>
          <w:rFonts w:ascii="宋体" w:hAnsi="宋体" w:cs="宋体"/>
          <w:spacing w:val="8"/>
          <w:position w:val="2"/>
          <w:sz w:val="28"/>
          <w:szCs w:val="32"/>
        </w:rPr>
      </w:pPr>
      <w:r>
        <w:rPr>
          <w:rFonts w:ascii="宋体" w:hAnsi="宋体" w:cs="宋体"/>
          <w:spacing w:val="8"/>
          <w:position w:val="2"/>
          <w:sz w:val="28"/>
          <w:szCs w:val="32"/>
        </w:rPr>
        <w:t>三、响应文件的编制</w:t>
      </w:r>
    </w:p>
    <w:p>
      <w:pPr>
        <w:spacing w:line="360" w:lineRule="auto"/>
        <w:ind w:firstLine="592" w:firstLineChars="200"/>
        <w:contextualSpacing/>
        <w:jc w:val="left"/>
        <w:rPr>
          <w:rFonts w:ascii="宋体" w:hAnsi="宋体" w:cs="宋体"/>
          <w:spacing w:val="8"/>
          <w:position w:val="2"/>
          <w:sz w:val="28"/>
          <w:szCs w:val="32"/>
        </w:rPr>
      </w:pPr>
      <w:r>
        <w:rPr>
          <w:rFonts w:ascii="宋体" w:hAnsi="宋体" w:cs="宋体"/>
          <w:spacing w:val="8"/>
          <w:position w:val="2"/>
          <w:sz w:val="28"/>
          <w:szCs w:val="32"/>
        </w:rPr>
        <w:t>四、响应文件的递交</w:t>
      </w:r>
    </w:p>
    <w:p>
      <w:pPr>
        <w:spacing w:line="360" w:lineRule="auto"/>
        <w:ind w:firstLine="592" w:firstLineChars="200"/>
        <w:contextualSpacing/>
        <w:jc w:val="left"/>
        <w:rPr>
          <w:rFonts w:ascii="宋体" w:hAnsi="宋体" w:cs="宋体"/>
          <w:spacing w:val="8"/>
          <w:position w:val="2"/>
          <w:sz w:val="28"/>
          <w:szCs w:val="32"/>
        </w:rPr>
      </w:pPr>
      <w:r>
        <w:rPr>
          <w:rFonts w:ascii="宋体" w:hAnsi="宋体" w:cs="宋体"/>
          <w:spacing w:val="8"/>
          <w:position w:val="2"/>
          <w:sz w:val="28"/>
          <w:szCs w:val="32"/>
        </w:rPr>
        <w:t>五、磋商和评审</w:t>
      </w:r>
    </w:p>
    <w:p>
      <w:pPr>
        <w:spacing w:line="360" w:lineRule="auto"/>
        <w:ind w:firstLine="592" w:firstLineChars="200"/>
        <w:contextualSpacing/>
        <w:jc w:val="left"/>
        <w:rPr>
          <w:rFonts w:ascii="宋体" w:hAnsi="宋体" w:cs="宋体"/>
          <w:spacing w:val="8"/>
          <w:position w:val="2"/>
          <w:sz w:val="28"/>
          <w:szCs w:val="32"/>
        </w:rPr>
      </w:pPr>
      <w:r>
        <w:rPr>
          <w:rFonts w:ascii="宋体" w:hAnsi="宋体" w:cs="宋体"/>
          <w:spacing w:val="8"/>
          <w:position w:val="2"/>
          <w:sz w:val="28"/>
          <w:szCs w:val="32"/>
        </w:rPr>
        <w:t>六、确认成交供应商和授予合同</w:t>
      </w:r>
    </w:p>
    <w:p>
      <w:pPr>
        <w:spacing w:line="360" w:lineRule="auto"/>
        <w:ind w:firstLine="624" w:firstLineChars="200"/>
        <w:contextualSpacing/>
        <w:jc w:val="left"/>
        <w:rPr>
          <w:rFonts w:ascii="宋体" w:hAnsi="宋体" w:cs="宋体"/>
          <w:sz w:val="28"/>
          <w:szCs w:val="32"/>
        </w:rPr>
      </w:pPr>
      <w:r>
        <w:rPr>
          <w:rFonts w:ascii="宋体" w:hAnsi="宋体" w:cs="宋体"/>
          <w:spacing w:val="16"/>
          <w:sz w:val="28"/>
          <w:szCs w:val="32"/>
        </w:rPr>
        <w:t>第</w:t>
      </w:r>
      <w:r>
        <w:rPr>
          <w:rFonts w:ascii="宋体" w:hAnsi="宋体" w:cs="宋体"/>
          <w:spacing w:val="9"/>
          <w:sz w:val="28"/>
          <w:szCs w:val="32"/>
        </w:rPr>
        <w:t>五章政府采购政策功能</w:t>
      </w:r>
    </w:p>
    <w:p>
      <w:pPr>
        <w:spacing w:line="360" w:lineRule="auto"/>
        <w:ind w:firstLine="600" w:firstLineChars="200"/>
        <w:contextualSpacing/>
        <w:jc w:val="left"/>
        <w:rPr>
          <w:rFonts w:ascii="宋体" w:hAnsi="宋体" w:cs="宋体"/>
          <w:sz w:val="28"/>
          <w:szCs w:val="32"/>
        </w:rPr>
      </w:pPr>
      <w:r>
        <w:rPr>
          <w:rFonts w:ascii="宋体" w:hAnsi="宋体" w:cs="宋体"/>
          <w:spacing w:val="10"/>
          <w:sz w:val="28"/>
          <w:szCs w:val="32"/>
        </w:rPr>
        <w:t>第六章对响应文件审查与评</w:t>
      </w:r>
      <w:r>
        <w:rPr>
          <w:rFonts w:ascii="宋体" w:hAnsi="宋体" w:cs="宋体"/>
          <w:spacing w:val="9"/>
          <w:sz w:val="28"/>
          <w:szCs w:val="32"/>
        </w:rPr>
        <w:t>审</w:t>
      </w:r>
    </w:p>
    <w:p>
      <w:pPr>
        <w:spacing w:line="360" w:lineRule="auto"/>
        <w:ind w:firstLine="624" w:firstLineChars="200"/>
        <w:contextualSpacing/>
        <w:jc w:val="left"/>
        <w:rPr>
          <w:rFonts w:ascii="宋体" w:hAnsi="宋体" w:cs="宋体"/>
          <w:sz w:val="28"/>
          <w:szCs w:val="32"/>
        </w:rPr>
      </w:pPr>
      <w:r>
        <w:rPr>
          <w:rFonts w:ascii="宋体" w:hAnsi="宋体" w:cs="宋体"/>
          <w:spacing w:val="16"/>
          <w:sz w:val="28"/>
          <w:szCs w:val="32"/>
        </w:rPr>
        <w:t>第</w:t>
      </w:r>
      <w:r>
        <w:rPr>
          <w:rFonts w:ascii="宋体" w:hAnsi="宋体" w:cs="宋体"/>
          <w:spacing w:val="9"/>
          <w:sz w:val="28"/>
          <w:szCs w:val="32"/>
        </w:rPr>
        <w:t>七章拟签订的合同文本</w:t>
      </w:r>
    </w:p>
    <w:p>
      <w:pPr>
        <w:spacing w:line="360" w:lineRule="auto"/>
        <w:ind w:firstLine="624" w:firstLineChars="200"/>
        <w:contextualSpacing/>
        <w:jc w:val="left"/>
        <w:rPr>
          <w:rFonts w:ascii="宋体" w:hAnsi="宋体" w:cs="宋体"/>
          <w:spacing w:val="9"/>
          <w:sz w:val="28"/>
          <w:szCs w:val="32"/>
        </w:rPr>
      </w:pPr>
      <w:r>
        <w:rPr>
          <w:rFonts w:ascii="宋体" w:hAnsi="宋体" w:cs="宋体"/>
          <w:spacing w:val="16"/>
          <w:sz w:val="28"/>
          <w:szCs w:val="32"/>
        </w:rPr>
        <w:t>第</w:t>
      </w:r>
      <w:r>
        <w:rPr>
          <w:rFonts w:ascii="宋体" w:hAnsi="宋体" w:cs="宋体"/>
          <w:spacing w:val="9"/>
          <w:sz w:val="28"/>
          <w:szCs w:val="32"/>
        </w:rPr>
        <w:t>八章响应文件有关格式</w:t>
      </w:r>
    </w:p>
    <w:p>
      <w:pPr>
        <w:spacing w:line="360" w:lineRule="auto"/>
        <w:ind w:firstLine="596" w:firstLineChars="200"/>
        <w:contextualSpacing/>
        <w:jc w:val="left"/>
        <w:rPr>
          <w:sz w:val="28"/>
          <w:szCs w:val="32"/>
        </w:rPr>
      </w:pPr>
      <w:r>
        <w:rPr>
          <w:rFonts w:ascii="宋体" w:hAnsi="宋体" w:cs="宋体"/>
          <w:spacing w:val="9"/>
          <w:sz w:val="28"/>
          <w:szCs w:val="32"/>
        </w:rPr>
        <w:br w:type="page"/>
      </w:r>
    </w:p>
    <w:p>
      <w:pPr>
        <w:numPr>
          <w:ilvl w:val="0"/>
          <w:numId w:val="1"/>
        </w:numPr>
        <w:jc w:val="center"/>
        <w:rPr>
          <w:rFonts w:ascii="宋体" w:hAnsi="宋体"/>
          <w:b/>
          <w:kern w:val="0"/>
          <w:sz w:val="32"/>
          <w:szCs w:val="32"/>
        </w:rPr>
      </w:pPr>
      <w:r>
        <w:rPr>
          <w:rFonts w:hint="eastAsia" w:ascii="宋体" w:hAnsi="宋体"/>
          <w:b/>
          <w:kern w:val="0"/>
          <w:sz w:val="32"/>
          <w:szCs w:val="32"/>
        </w:rPr>
        <w:t>磋商邀请</w:t>
      </w:r>
    </w:p>
    <w:p>
      <w:pPr>
        <w:pStyle w:val="38"/>
        <w:spacing w:line="360" w:lineRule="auto"/>
        <w:ind w:right="210" w:rightChars="100" w:firstLine="0" w:firstLineChars="0"/>
        <w:contextualSpacing/>
        <w:jc w:val="center"/>
        <w:rPr>
          <w:rFonts w:ascii="宋体" w:hAnsi="宋体" w:eastAsia="宋体" w:cs="宋体"/>
          <w:b/>
          <w:bCs/>
          <w:kern w:val="0"/>
          <w:sz w:val="32"/>
          <w:szCs w:val="32"/>
        </w:rPr>
      </w:pPr>
      <w:bookmarkStart w:id="0" w:name="OLE_LINK19"/>
      <w:bookmarkStart w:id="1" w:name="OLE_LINK20"/>
      <w:r>
        <w:rPr>
          <w:rFonts w:hint="eastAsia" w:ascii="宋体" w:hAnsi="宋体" w:eastAsia="宋体" w:cs="宋体"/>
          <w:b/>
          <w:bCs/>
          <w:kern w:val="0"/>
          <w:sz w:val="32"/>
          <w:szCs w:val="32"/>
        </w:rPr>
        <w:t>长葛市教育体育局陈寔路学校学生课桌椅、教师办公桌椅、会议桌椅等</w:t>
      </w:r>
      <w:r>
        <w:rPr>
          <w:rFonts w:hint="eastAsia" w:ascii="宋体" w:hAnsi="宋体" w:cs="宋体"/>
          <w:b/>
          <w:bCs/>
          <w:kern w:val="0"/>
          <w:sz w:val="32"/>
          <w:szCs w:val="32"/>
          <w:lang w:eastAsia="zh-CN"/>
        </w:rPr>
        <w:t>设备</w:t>
      </w:r>
      <w:r>
        <w:rPr>
          <w:rFonts w:hint="eastAsia" w:ascii="宋体" w:hAnsi="宋体" w:eastAsia="宋体" w:cs="宋体"/>
          <w:b/>
          <w:bCs/>
          <w:kern w:val="0"/>
          <w:sz w:val="32"/>
          <w:szCs w:val="32"/>
        </w:rPr>
        <w:t>购置项目（不见面开标）</w:t>
      </w:r>
    </w:p>
    <w:p>
      <w:pPr>
        <w:pStyle w:val="38"/>
        <w:spacing w:line="360" w:lineRule="auto"/>
        <w:ind w:right="210" w:rightChars="100" w:firstLine="0" w:firstLineChars="0"/>
        <w:contextualSpacing/>
        <w:jc w:val="center"/>
        <w:rPr>
          <w:rFonts w:ascii="宋体" w:hAnsi="宋体" w:eastAsia="宋体"/>
          <w:bCs/>
          <w:kern w:val="0"/>
          <w:sz w:val="24"/>
          <w:szCs w:val="24"/>
        </w:rPr>
      </w:pPr>
      <w:r>
        <w:rPr>
          <w:rFonts w:hint="eastAsia" w:ascii="宋体" w:hAnsi="宋体" w:eastAsia="宋体" w:cs="宋体"/>
          <w:b/>
          <w:bCs/>
          <w:kern w:val="0"/>
          <w:sz w:val="32"/>
          <w:szCs w:val="32"/>
        </w:rPr>
        <w:t>采购公告</w:t>
      </w:r>
    </w:p>
    <w:p>
      <w:pPr>
        <w:spacing w:line="360" w:lineRule="auto"/>
        <w:ind w:right="210" w:rightChars="100" w:firstLine="480" w:firstLineChars="200"/>
        <w:contextualSpacing/>
        <w:jc w:val="left"/>
        <w:rPr>
          <w:rFonts w:ascii="宋体" w:hAnsi="宋体" w:eastAsia="宋体"/>
          <w:b/>
          <w:bCs/>
          <w:kern w:val="0"/>
          <w:sz w:val="24"/>
          <w:szCs w:val="24"/>
        </w:rPr>
      </w:pPr>
      <w:r>
        <w:rPr>
          <w:rFonts w:hint="eastAsia" w:ascii="宋体" w:hAnsi="宋体" w:eastAsia="宋体"/>
          <w:bCs/>
          <w:kern w:val="0"/>
          <w:sz w:val="24"/>
          <w:szCs w:val="24"/>
        </w:rPr>
        <w:t>长葛市公共资源交易中心受长葛市教育体育局的委托，对“长葛市教育体育局陈寔路学校学生课桌椅、教师办公桌椅、会议桌椅等</w:t>
      </w:r>
      <w:r>
        <w:rPr>
          <w:rFonts w:hint="eastAsia" w:ascii="宋体" w:hAnsi="宋体"/>
          <w:bCs/>
          <w:kern w:val="0"/>
          <w:sz w:val="24"/>
          <w:szCs w:val="24"/>
          <w:lang w:eastAsia="zh-CN"/>
        </w:rPr>
        <w:t>设备</w:t>
      </w:r>
      <w:r>
        <w:rPr>
          <w:rFonts w:hint="eastAsia" w:ascii="宋体" w:hAnsi="宋体" w:eastAsia="宋体"/>
          <w:bCs/>
          <w:kern w:val="0"/>
          <w:sz w:val="24"/>
          <w:szCs w:val="24"/>
        </w:rPr>
        <w:t>购置项目”进行竞争性磋商，欢迎合格的供应商参加磋商。</w:t>
      </w:r>
    </w:p>
    <w:p>
      <w:pPr>
        <w:spacing w:line="360" w:lineRule="auto"/>
        <w:ind w:right="210" w:rightChars="100" w:firstLine="482" w:firstLineChars="200"/>
        <w:contextualSpacing/>
        <w:jc w:val="left"/>
        <w:rPr>
          <w:rFonts w:ascii="宋体" w:hAnsi="宋体" w:eastAsia="宋体"/>
          <w:b/>
          <w:kern w:val="0"/>
          <w:sz w:val="24"/>
          <w:szCs w:val="24"/>
        </w:rPr>
      </w:pPr>
      <w:r>
        <w:rPr>
          <w:rFonts w:hint="eastAsia" w:ascii="宋体" w:hAnsi="宋体" w:eastAsia="宋体"/>
          <w:b/>
          <w:kern w:val="0"/>
          <w:sz w:val="24"/>
          <w:szCs w:val="24"/>
        </w:rPr>
        <w:t xml:space="preserve">一、项目基本情况 </w:t>
      </w:r>
    </w:p>
    <w:p>
      <w:pPr>
        <w:spacing w:line="360" w:lineRule="auto"/>
        <w:ind w:right="210" w:rightChars="100" w:firstLine="480" w:firstLineChars="200"/>
        <w:contextualSpacing/>
        <w:jc w:val="left"/>
        <w:rPr>
          <w:rFonts w:ascii="宋体" w:hAnsi="宋体" w:eastAsia="宋体"/>
          <w:bCs/>
          <w:kern w:val="0"/>
          <w:sz w:val="24"/>
          <w:szCs w:val="24"/>
        </w:rPr>
      </w:pPr>
      <w:r>
        <w:rPr>
          <w:rFonts w:hint="eastAsia" w:ascii="宋体" w:hAnsi="宋体" w:eastAsia="宋体"/>
          <w:bCs/>
          <w:kern w:val="0"/>
          <w:sz w:val="24"/>
          <w:szCs w:val="24"/>
        </w:rPr>
        <w:t>1.1项目名称：长葛市教育体育局陈寔路学校学生课桌椅、教师办公桌椅、会议桌椅等</w:t>
      </w:r>
      <w:r>
        <w:rPr>
          <w:rFonts w:hint="eastAsia" w:ascii="宋体" w:hAnsi="宋体"/>
          <w:bCs/>
          <w:kern w:val="0"/>
          <w:sz w:val="24"/>
          <w:szCs w:val="24"/>
          <w:lang w:eastAsia="zh-CN"/>
        </w:rPr>
        <w:t>设备</w:t>
      </w:r>
      <w:r>
        <w:rPr>
          <w:rFonts w:hint="eastAsia" w:ascii="宋体" w:hAnsi="宋体" w:eastAsia="宋体"/>
          <w:bCs/>
          <w:kern w:val="0"/>
          <w:sz w:val="24"/>
          <w:szCs w:val="24"/>
        </w:rPr>
        <w:t>购置项目（不见面开标）</w:t>
      </w:r>
    </w:p>
    <w:p>
      <w:pPr>
        <w:spacing w:line="360" w:lineRule="auto"/>
        <w:ind w:right="210" w:rightChars="100" w:firstLine="480" w:firstLineChars="200"/>
        <w:contextualSpacing/>
        <w:jc w:val="left"/>
        <w:rPr>
          <w:rFonts w:ascii="宋体" w:hAnsi="宋体" w:eastAsia="宋体"/>
          <w:bCs/>
          <w:kern w:val="0"/>
          <w:sz w:val="24"/>
          <w:szCs w:val="24"/>
        </w:rPr>
      </w:pPr>
      <w:r>
        <w:rPr>
          <w:rFonts w:hint="eastAsia" w:ascii="宋体" w:hAnsi="宋体" w:eastAsia="宋体"/>
          <w:bCs/>
          <w:kern w:val="0"/>
          <w:sz w:val="24"/>
          <w:szCs w:val="24"/>
        </w:rPr>
        <w:t>1.2项目编号：长招采磋商【2024】</w:t>
      </w:r>
      <w:r>
        <w:rPr>
          <w:rFonts w:hint="eastAsia" w:ascii="宋体" w:hAnsi="宋体"/>
          <w:bCs/>
          <w:kern w:val="0"/>
          <w:sz w:val="24"/>
          <w:szCs w:val="24"/>
          <w:lang w:val="en-US" w:eastAsia="zh-CN"/>
        </w:rPr>
        <w:t>12</w:t>
      </w:r>
      <w:r>
        <w:rPr>
          <w:rFonts w:hint="eastAsia" w:ascii="宋体" w:hAnsi="宋体" w:eastAsia="宋体"/>
          <w:bCs/>
          <w:kern w:val="0"/>
          <w:sz w:val="24"/>
          <w:szCs w:val="24"/>
        </w:rPr>
        <w:t>号</w:t>
      </w:r>
    </w:p>
    <w:p>
      <w:pPr>
        <w:spacing w:line="360" w:lineRule="auto"/>
        <w:ind w:right="210" w:rightChars="100" w:firstLine="480" w:firstLineChars="200"/>
        <w:contextualSpacing/>
        <w:jc w:val="left"/>
        <w:rPr>
          <w:rFonts w:ascii="宋体" w:hAnsi="宋体" w:eastAsia="宋体"/>
          <w:bCs/>
          <w:kern w:val="0"/>
          <w:sz w:val="24"/>
          <w:szCs w:val="24"/>
        </w:rPr>
      </w:pPr>
      <w:r>
        <w:rPr>
          <w:rFonts w:hint="eastAsia" w:ascii="宋体" w:hAnsi="宋体" w:eastAsia="宋体"/>
          <w:bCs/>
          <w:kern w:val="0"/>
          <w:sz w:val="24"/>
          <w:szCs w:val="24"/>
        </w:rPr>
        <w:t>1.3采购方式：竞争性磋商</w:t>
      </w:r>
    </w:p>
    <w:p>
      <w:pPr>
        <w:spacing w:line="360" w:lineRule="auto"/>
        <w:ind w:right="210" w:rightChars="100" w:firstLine="480" w:firstLineChars="200"/>
        <w:contextualSpacing/>
        <w:jc w:val="left"/>
        <w:rPr>
          <w:rFonts w:ascii="宋体" w:hAnsi="宋体" w:eastAsia="宋体"/>
          <w:bCs/>
          <w:kern w:val="0"/>
          <w:sz w:val="24"/>
          <w:szCs w:val="24"/>
        </w:rPr>
      </w:pPr>
      <w:r>
        <w:rPr>
          <w:rFonts w:hint="eastAsia" w:ascii="宋体" w:hAnsi="宋体" w:eastAsia="宋体"/>
          <w:bCs/>
          <w:kern w:val="0"/>
          <w:sz w:val="24"/>
          <w:szCs w:val="24"/>
        </w:rPr>
        <w:t>1.4项目内容：长葛市教育体育局陈寔路学校学生课桌椅、教师办公桌椅、会议桌椅等</w:t>
      </w:r>
      <w:r>
        <w:rPr>
          <w:rFonts w:hint="eastAsia" w:ascii="宋体" w:hAnsi="宋体"/>
          <w:bCs/>
          <w:kern w:val="0"/>
          <w:sz w:val="24"/>
          <w:szCs w:val="24"/>
          <w:lang w:eastAsia="zh-CN"/>
        </w:rPr>
        <w:t>设备</w:t>
      </w:r>
      <w:r>
        <w:rPr>
          <w:rFonts w:hint="eastAsia" w:ascii="宋体" w:hAnsi="宋体" w:eastAsia="宋体"/>
          <w:bCs/>
          <w:kern w:val="0"/>
          <w:sz w:val="24"/>
          <w:szCs w:val="24"/>
        </w:rPr>
        <w:t>购置</w:t>
      </w:r>
      <w:r>
        <w:rPr>
          <w:rFonts w:hint="eastAsia" w:ascii="宋体" w:hAnsi="宋体"/>
          <w:bCs/>
          <w:kern w:val="0"/>
          <w:sz w:val="24"/>
          <w:szCs w:val="24"/>
          <w:lang w:eastAsia="zh-CN"/>
        </w:rPr>
        <w:t>，具体内容详见采购文件采购需求</w:t>
      </w:r>
      <w:r>
        <w:rPr>
          <w:rFonts w:hint="eastAsia" w:ascii="宋体" w:hAnsi="宋体" w:eastAsia="宋体"/>
          <w:bCs/>
          <w:kern w:val="0"/>
          <w:sz w:val="24"/>
          <w:szCs w:val="24"/>
        </w:rPr>
        <w:t>；</w:t>
      </w:r>
    </w:p>
    <w:p>
      <w:pPr>
        <w:spacing w:line="360" w:lineRule="auto"/>
        <w:ind w:right="210" w:rightChars="100" w:firstLine="480" w:firstLineChars="200"/>
        <w:contextualSpacing/>
        <w:jc w:val="left"/>
        <w:rPr>
          <w:rFonts w:ascii="宋体" w:hAnsi="宋体" w:eastAsia="宋体"/>
          <w:bCs/>
          <w:kern w:val="0"/>
          <w:sz w:val="24"/>
          <w:szCs w:val="24"/>
        </w:rPr>
      </w:pPr>
      <w:r>
        <w:rPr>
          <w:rFonts w:hint="eastAsia" w:ascii="宋体" w:hAnsi="宋体" w:eastAsia="宋体"/>
          <w:bCs/>
          <w:kern w:val="0"/>
          <w:sz w:val="24"/>
          <w:szCs w:val="24"/>
        </w:rPr>
        <w:t>1.5预算金额（</w:t>
      </w:r>
      <w:r>
        <w:rPr>
          <w:rFonts w:hint="eastAsia" w:ascii="宋体" w:hAnsi="宋体" w:eastAsia="宋体"/>
          <w:bCs/>
          <w:kern w:val="0"/>
          <w:sz w:val="24"/>
          <w:szCs w:val="24"/>
          <w:lang w:val="zh-CN"/>
        </w:rPr>
        <w:t>最高限价</w:t>
      </w:r>
      <w:r>
        <w:rPr>
          <w:rFonts w:hint="eastAsia" w:ascii="宋体" w:hAnsi="宋体" w:eastAsia="宋体"/>
          <w:bCs/>
          <w:kern w:val="0"/>
          <w:sz w:val="24"/>
          <w:szCs w:val="24"/>
        </w:rPr>
        <w:t>）：</w:t>
      </w:r>
      <w:r>
        <w:rPr>
          <w:rFonts w:hint="eastAsia" w:ascii="宋体" w:hAnsi="宋体"/>
          <w:bCs/>
          <w:kern w:val="0"/>
          <w:sz w:val="24"/>
          <w:szCs w:val="24"/>
          <w:lang w:val="en-US" w:eastAsia="zh-CN"/>
        </w:rPr>
        <w:t>1760000.00</w:t>
      </w:r>
      <w:r>
        <w:rPr>
          <w:rFonts w:hint="eastAsia" w:ascii="宋体" w:hAnsi="宋体" w:eastAsia="宋体"/>
          <w:bCs/>
          <w:kern w:val="0"/>
          <w:sz w:val="24"/>
          <w:szCs w:val="24"/>
        </w:rPr>
        <w:t>元。</w:t>
      </w:r>
      <w:r>
        <w:rPr>
          <w:rFonts w:ascii="宋体" w:hAnsi="宋体" w:eastAsia="宋体"/>
          <w:bCs/>
          <w:kern w:val="0"/>
          <w:sz w:val="24"/>
          <w:szCs w:val="24"/>
        </w:rPr>
        <w:t xml:space="preserve"> </w:t>
      </w:r>
    </w:p>
    <w:p>
      <w:pPr>
        <w:spacing w:line="360" w:lineRule="auto"/>
        <w:ind w:right="210" w:rightChars="100" w:firstLine="480" w:firstLineChars="200"/>
        <w:contextualSpacing/>
        <w:jc w:val="left"/>
        <w:rPr>
          <w:rFonts w:ascii="宋体" w:hAnsi="宋体" w:eastAsia="宋体"/>
          <w:bCs/>
          <w:kern w:val="0"/>
          <w:sz w:val="24"/>
          <w:szCs w:val="24"/>
        </w:rPr>
      </w:pPr>
      <w:r>
        <w:rPr>
          <w:rFonts w:hint="eastAsia" w:ascii="宋体" w:hAnsi="宋体" w:eastAsia="宋体"/>
          <w:bCs/>
          <w:kern w:val="0"/>
          <w:sz w:val="24"/>
          <w:szCs w:val="24"/>
        </w:rPr>
        <w:t>1.6标包划分：本项目划分为一个标包</w:t>
      </w:r>
    </w:p>
    <w:p>
      <w:pPr>
        <w:spacing w:line="360" w:lineRule="auto"/>
        <w:ind w:right="210" w:rightChars="100" w:firstLine="480" w:firstLineChars="200"/>
        <w:contextualSpacing/>
        <w:jc w:val="left"/>
        <w:rPr>
          <w:rFonts w:ascii="宋体" w:hAnsi="宋体" w:eastAsia="宋体"/>
          <w:bCs/>
          <w:kern w:val="0"/>
          <w:sz w:val="24"/>
          <w:szCs w:val="24"/>
        </w:rPr>
      </w:pPr>
      <w:r>
        <w:rPr>
          <w:rFonts w:hint="eastAsia" w:ascii="宋体" w:hAnsi="宋体" w:eastAsia="宋体"/>
          <w:bCs/>
          <w:kern w:val="0"/>
          <w:sz w:val="24"/>
          <w:szCs w:val="24"/>
        </w:rPr>
        <w:t>1.7交付（实施）时间（期限）：</w:t>
      </w:r>
      <w:r>
        <w:rPr>
          <w:rFonts w:hint="eastAsia" w:ascii="宋体" w:hAnsi="宋体"/>
          <w:bCs/>
          <w:kern w:val="0"/>
          <w:sz w:val="24"/>
          <w:szCs w:val="24"/>
          <w:lang w:val="en-US" w:eastAsia="zh-CN"/>
        </w:rPr>
        <w:t>30日历天</w:t>
      </w:r>
      <w:r>
        <w:rPr>
          <w:rFonts w:hint="eastAsia" w:ascii="宋体" w:hAnsi="宋体" w:eastAsia="宋体"/>
          <w:bCs/>
          <w:kern w:val="0"/>
          <w:sz w:val="24"/>
          <w:szCs w:val="24"/>
        </w:rPr>
        <w:t>。</w:t>
      </w:r>
    </w:p>
    <w:p>
      <w:pPr>
        <w:spacing w:line="360" w:lineRule="auto"/>
        <w:ind w:right="210" w:rightChars="100" w:firstLine="480" w:firstLineChars="200"/>
        <w:contextualSpacing/>
        <w:jc w:val="left"/>
        <w:rPr>
          <w:rFonts w:ascii="宋体" w:hAnsi="宋体" w:eastAsia="宋体"/>
          <w:bCs/>
          <w:kern w:val="0"/>
          <w:sz w:val="24"/>
          <w:szCs w:val="24"/>
        </w:rPr>
      </w:pPr>
      <w:r>
        <w:rPr>
          <w:rFonts w:hint="eastAsia" w:ascii="宋体" w:hAnsi="宋体" w:eastAsia="宋体"/>
          <w:bCs/>
          <w:kern w:val="0"/>
          <w:sz w:val="24"/>
          <w:szCs w:val="24"/>
        </w:rPr>
        <w:t>1.8交付（实施）地点（范围）：</w:t>
      </w:r>
      <w:r>
        <w:rPr>
          <w:rFonts w:hint="eastAsia" w:ascii="宋体" w:hAnsi="宋体"/>
          <w:bCs/>
          <w:color w:val="auto"/>
          <w:kern w:val="0"/>
          <w:sz w:val="24"/>
          <w:szCs w:val="24"/>
          <w:lang w:eastAsia="zh-CN"/>
        </w:rPr>
        <w:t>陈寔路学校校园内采购人</w:t>
      </w:r>
      <w:r>
        <w:rPr>
          <w:rFonts w:hint="eastAsia" w:ascii="宋体" w:hAnsi="宋体" w:eastAsia="宋体"/>
          <w:bCs/>
          <w:color w:val="auto"/>
          <w:kern w:val="0"/>
          <w:sz w:val="24"/>
          <w:szCs w:val="24"/>
        </w:rPr>
        <w:t>指定</w:t>
      </w:r>
      <w:r>
        <w:rPr>
          <w:rFonts w:hint="eastAsia" w:ascii="宋体" w:hAnsi="宋体"/>
          <w:bCs/>
          <w:color w:val="auto"/>
          <w:kern w:val="0"/>
          <w:sz w:val="24"/>
          <w:szCs w:val="24"/>
          <w:lang w:eastAsia="zh-CN"/>
        </w:rPr>
        <w:t>位置</w:t>
      </w:r>
      <w:r>
        <w:rPr>
          <w:rFonts w:hint="eastAsia" w:ascii="宋体" w:hAnsi="宋体" w:eastAsia="宋体"/>
          <w:bCs/>
          <w:color w:val="auto"/>
          <w:kern w:val="0"/>
          <w:sz w:val="24"/>
          <w:szCs w:val="24"/>
        </w:rPr>
        <w:t>。</w:t>
      </w:r>
    </w:p>
    <w:p>
      <w:pPr>
        <w:spacing w:line="360" w:lineRule="auto"/>
        <w:ind w:right="210" w:rightChars="100" w:firstLine="480" w:firstLineChars="200"/>
        <w:contextualSpacing/>
        <w:jc w:val="left"/>
        <w:rPr>
          <w:rFonts w:hint="default" w:ascii="宋体" w:hAnsi="宋体" w:eastAsia="宋体"/>
          <w:bCs/>
          <w:kern w:val="0"/>
          <w:sz w:val="24"/>
          <w:szCs w:val="24"/>
          <w:lang w:val="en-US" w:eastAsia="zh-CN"/>
        </w:rPr>
      </w:pPr>
      <w:r>
        <w:rPr>
          <w:rFonts w:hint="eastAsia" w:ascii="宋体" w:hAnsi="宋体" w:eastAsia="宋体"/>
          <w:bCs/>
          <w:kern w:val="0"/>
          <w:sz w:val="24"/>
          <w:szCs w:val="24"/>
        </w:rPr>
        <w:t>1.9资金来源：</w:t>
      </w:r>
      <w:r>
        <w:rPr>
          <w:rFonts w:hint="eastAsia" w:ascii="宋体" w:hAnsi="宋体"/>
          <w:bCs/>
          <w:kern w:val="0"/>
          <w:sz w:val="24"/>
          <w:szCs w:val="24"/>
          <w:lang w:val="en-US" w:eastAsia="zh-CN"/>
        </w:rPr>
        <w:t>一般债券资金。</w:t>
      </w:r>
    </w:p>
    <w:p>
      <w:pPr>
        <w:spacing w:line="360" w:lineRule="auto"/>
        <w:ind w:right="210" w:rightChars="100" w:firstLine="482" w:firstLineChars="200"/>
        <w:contextualSpacing/>
        <w:jc w:val="left"/>
        <w:rPr>
          <w:rFonts w:ascii="宋体" w:hAnsi="宋体" w:eastAsia="宋体"/>
          <w:b/>
          <w:kern w:val="0"/>
          <w:sz w:val="24"/>
          <w:szCs w:val="24"/>
        </w:rPr>
      </w:pPr>
      <w:r>
        <w:rPr>
          <w:rFonts w:hint="eastAsia" w:ascii="宋体" w:hAnsi="宋体" w:eastAsia="宋体"/>
          <w:b/>
          <w:kern w:val="0"/>
          <w:sz w:val="24"/>
          <w:szCs w:val="24"/>
        </w:rPr>
        <w:t>二、需要落实的政府采购政策</w:t>
      </w:r>
    </w:p>
    <w:p>
      <w:pPr>
        <w:spacing w:line="360" w:lineRule="auto"/>
        <w:ind w:right="210" w:rightChars="100" w:firstLine="480" w:firstLineChars="200"/>
        <w:contextualSpacing/>
        <w:jc w:val="left"/>
        <w:rPr>
          <w:rFonts w:ascii="宋体" w:hAnsi="宋体" w:eastAsia="宋体"/>
          <w:bCs/>
          <w:kern w:val="0"/>
          <w:sz w:val="24"/>
          <w:szCs w:val="24"/>
        </w:rPr>
      </w:pPr>
      <w:r>
        <w:rPr>
          <w:rFonts w:hint="eastAsia" w:ascii="宋体" w:hAnsi="宋体" w:eastAsia="宋体"/>
          <w:bCs/>
          <w:kern w:val="0"/>
          <w:sz w:val="24"/>
          <w:szCs w:val="24"/>
        </w:rPr>
        <w:t>本项目落实节约能源、保护环境、扶持不发达地区和少数民族地区、促进中小企业、监狱企业发展等政府采购政策。</w:t>
      </w:r>
    </w:p>
    <w:p>
      <w:pPr>
        <w:spacing w:line="360" w:lineRule="auto"/>
        <w:ind w:right="210" w:rightChars="100" w:firstLine="482" w:firstLineChars="200"/>
        <w:contextualSpacing/>
        <w:jc w:val="left"/>
        <w:rPr>
          <w:rFonts w:ascii="宋体" w:hAnsi="宋体" w:eastAsia="宋体"/>
          <w:b/>
          <w:kern w:val="0"/>
          <w:sz w:val="24"/>
          <w:szCs w:val="24"/>
        </w:rPr>
      </w:pPr>
      <w:r>
        <w:rPr>
          <w:rFonts w:hint="eastAsia" w:ascii="宋体" w:hAnsi="宋体" w:eastAsia="宋体"/>
          <w:b/>
          <w:kern w:val="0"/>
          <w:sz w:val="24"/>
          <w:szCs w:val="24"/>
        </w:rPr>
        <w:t>三、申请人资格要求</w:t>
      </w:r>
    </w:p>
    <w:p>
      <w:pPr>
        <w:spacing w:line="360" w:lineRule="auto"/>
        <w:ind w:right="210" w:rightChars="100" w:firstLine="480" w:firstLineChars="200"/>
        <w:contextualSpacing/>
        <w:jc w:val="left"/>
        <w:rPr>
          <w:rFonts w:ascii="宋体" w:hAnsi="宋体" w:eastAsia="宋体" w:cs="Times New Roman"/>
          <w:sz w:val="24"/>
          <w:szCs w:val="24"/>
        </w:rPr>
      </w:pPr>
      <w:r>
        <w:rPr>
          <w:rFonts w:hint="eastAsia" w:ascii="宋体" w:hAnsi="宋体" w:eastAsia="宋体" w:cs="Times New Roman"/>
          <w:sz w:val="24"/>
          <w:szCs w:val="24"/>
        </w:rPr>
        <w:t>3.1符合《政府采购法》第二十二条之规定。</w:t>
      </w:r>
    </w:p>
    <w:p>
      <w:pPr>
        <w:spacing w:line="360" w:lineRule="auto"/>
        <w:ind w:right="210" w:rightChars="100" w:firstLine="480" w:firstLineChars="200"/>
        <w:contextualSpacing/>
        <w:jc w:val="left"/>
        <w:rPr>
          <w:rFonts w:ascii="宋体" w:hAnsi="宋体" w:eastAsia="宋体" w:cs="Times New Roman"/>
          <w:sz w:val="24"/>
          <w:szCs w:val="24"/>
        </w:rPr>
      </w:pPr>
      <w:r>
        <w:rPr>
          <w:rFonts w:hint="eastAsia" w:ascii="宋体" w:hAnsi="宋体" w:eastAsia="宋体" w:cs="Times New Roman"/>
          <w:sz w:val="24"/>
          <w:szCs w:val="24"/>
        </w:rPr>
        <w:t>3.2未被列入“信用中国”网站(www.creditchina.gov.cn)失信被执行人、重大税收违法案件当事人名单；“中国政府采购网” (www.ccgp.gov.cn)网站的政府采购严重违法失信行为记录名单的供应商；“中国社会组织公共服务平台”网站（www.chinanpo.gov.cn）严重违法失信名单的+供应商。</w:t>
      </w:r>
    </w:p>
    <w:p>
      <w:pPr>
        <w:spacing w:line="360" w:lineRule="auto"/>
        <w:ind w:right="210" w:rightChars="100" w:firstLine="482" w:firstLineChars="200"/>
        <w:contextualSpacing/>
        <w:jc w:val="left"/>
        <w:rPr>
          <w:rFonts w:ascii="宋体" w:hAnsi="宋体" w:eastAsia="宋体" w:cs="Times New Roman"/>
          <w:b/>
          <w:bCs/>
          <w:sz w:val="24"/>
          <w:szCs w:val="24"/>
        </w:rPr>
      </w:pPr>
      <w:r>
        <w:rPr>
          <w:rFonts w:hint="eastAsia" w:ascii="宋体" w:hAnsi="宋体" w:eastAsia="宋体" w:cs="Times New Roman"/>
          <w:b/>
          <w:bCs/>
          <w:sz w:val="24"/>
          <w:szCs w:val="24"/>
        </w:rPr>
        <w:t xml:space="preserve">注： 1、 供应商在响应时，提供《长葛市政府采购供应商信用承诺函》（详见磋商文件第八章3.5格式），无需再提交上述证明材料。 </w:t>
      </w:r>
    </w:p>
    <w:p>
      <w:pPr>
        <w:spacing w:line="360" w:lineRule="auto"/>
        <w:ind w:right="210" w:rightChars="100" w:firstLine="482" w:firstLineChars="200"/>
        <w:contextualSpacing/>
        <w:jc w:val="left"/>
        <w:rPr>
          <w:rFonts w:ascii="宋体" w:hAnsi="宋体" w:eastAsia="宋体" w:cs="Times New Roman"/>
          <w:b/>
          <w:bCs/>
          <w:sz w:val="24"/>
          <w:szCs w:val="24"/>
        </w:rPr>
      </w:pPr>
      <w:r>
        <w:rPr>
          <w:rFonts w:hint="eastAsia" w:ascii="宋体" w:hAnsi="宋体" w:eastAsia="宋体" w:cs="Times New Roman"/>
          <w:b/>
          <w:bCs/>
          <w:sz w:val="24"/>
          <w:szCs w:val="24"/>
        </w:rPr>
        <w:t>2、 采购人有权在签订合同前要求成交供应商提供相关证明材料以核实成交供应商承诺事项的真实性。</w:t>
      </w:r>
    </w:p>
    <w:p>
      <w:pPr>
        <w:spacing w:line="360" w:lineRule="auto"/>
        <w:ind w:right="210" w:rightChars="100" w:firstLine="482" w:firstLineChars="200"/>
        <w:contextualSpacing/>
        <w:jc w:val="left"/>
        <w:rPr>
          <w:rFonts w:ascii="宋体" w:hAnsi="宋体" w:eastAsia="宋体" w:cs="Times New Roman"/>
          <w:b/>
          <w:bCs/>
          <w:sz w:val="24"/>
          <w:szCs w:val="24"/>
        </w:rPr>
      </w:pPr>
      <w:r>
        <w:rPr>
          <w:rFonts w:hint="eastAsia" w:ascii="宋体" w:hAnsi="宋体" w:eastAsia="宋体" w:cs="Times New Roman"/>
          <w:b/>
          <w:bCs/>
          <w:sz w:val="24"/>
          <w:szCs w:val="24"/>
        </w:rPr>
        <w:t xml:space="preserve"> 3、 供应商对信用承诺内容的真实性、合法性、有效性负责。如作出虚假 信用承诺，视同为“提供虚假材料谋取中标”的违法行为。</w:t>
      </w:r>
    </w:p>
    <w:p>
      <w:pPr>
        <w:spacing w:line="360" w:lineRule="auto"/>
        <w:ind w:right="210" w:rightChars="100" w:firstLine="480" w:firstLineChars="200"/>
        <w:contextualSpacing/>
        <w:jc w:val="left"/>
        <w:rPr>
          <w:rFonts w:ascii="宋体" w:hAnsi="宋体" w:eastAsia="宋体" w:cs="Times New Roman"/>
          <w:sz w:val="24"/>
          <w:szCs w:val="24"/>
        </w:rPr>
      </w:pPr>
      <w:r>
        <w:rPr>
          <w:rFonts w:hint="eastAsia" w:ascii="宋体" w:hAnsi="宋体" w:eastAsia="宋体" w:cs="Times New Roman"/>
          <w:sz w:val="24"/>
          <w:szCs w:val="24"/>
        </w:rPr>
        <w:t>3.3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pPr>
        <w:spacing w:line="360" w:lineRule="auto"/>
        <w:ind w:right="210" w:rightChars="100" w:firstLine="480" w:firstLineChars="200"/>
        <w:contextualSpacing/>
        <w:jc w:val="left"/>
        <w:rPr>
          <w:rFonts w:ascii="宋体" w:hAnsi="宋体" w:eastAsia="宋体" w:cs="Times New Roman"/>
          <w:sz w:val="24"/>
          <w:szCs w:val="24"/>
        </w:rPr>
      </w:pPr>
      <w:r>
        <w:rPr>
          <w:rFonts w:hint="eastAsia" w:ascii="宋体" w:hAnsi="宋体" w:eastAsia="宋体" w:cs="Times New Roman"/>
          <w:sz w:val="24"/>
          <w:szCs w:val="24"/>
        </w:rPr>
        <w:t>3.4本项目不接受联合体投标。</w:t>
      </w:r>
    </w:p>
    <w:p>
      <w:pPr>
        <w:spacing w:line="360" w:lineRule="auto"/>
        <w:ind w:right="210" w:rightChars="100" w:firstLine="480" w:firstLineChars="200"/>
        <w:contextualSpacing/>
        <w:jc w:val="left"/>
        <w:rPr>
          <w:rFonts w:ascii="宋体" w:hAnsi="宋体" w:eastAsia="宋体" w:cs="Times New Roman"/>
          <w:sz w:val="24"/>
          <w:szCs w:val="24"/>
        </w:rPr>
      </w:pPr>
      <w:r>
        <w:rPr>
          <w:rFonts w:hint="eastAsia" w:ascii="宋体" w:hAnsi="宋体" w:eastAsia="宋体" w:cs="Times New Roman"/>
          <w:sz w:val="24"/>
          <w:szCs w:val="24"/>
        </w:rPr>
        <w:t>3.5本项目为专门面对中小企业采购，故不再执行价格评审优惠的扶持政策，评审时不再对价格进行扣除。</w:t>
      </w:r>
    </w:p>
    <w:p>
      <w:pPr>
        <w:spacing w:line="360" w:lineRule="auto"/>
        <w:ind w:right="210" w:rightChars="100" w:firstLine="482" w:firstLineChars="200"/>
        <w:contextualSpacing/>
        <w:jc w:val="left"/>
        <w:rPr>
          <w:rFonts w:ascii="宋体" w:hAnsi="宋体" w:eastAsia="宋体"/>
          <w:b/>
          <w:kern w:val="0"/>
          <w:sz w:val="24"/>
          <w:szCs w:val="24"/>
        </w:rPr>
      </w:pPr>
      <w:r>
        <w:rPr>
          <w:rFonts w:hint="eastAsia" w:ascii="宋体" w:hAnsi="宋体" w:eastAsia="宋体"/>
          <w:b/>
          <w:kern w:val="0"/>
          <w:sz w:val="24"/>
          <w:szCs w:val="24"/>
        </w:rPr>
        <w:t>四、磋商文件的获取</w:t>
      </w:r>
    </w:p>
    <w:p>
      <w:pPr>
        <w:spacing w:line="360" w:lineRule="auto"/>
        <w:ind w:right="210" w:rightChars="100" w:firstLine="480" w:firstLineChars="200"/>
        <w:contextualSpacing/>
        <w:jc w:val="left"/>
        <w:rPr>
          <w:rFonts w:ascii="宋体" w:hAnsi="宋体" w:eastAsia="宋体"/>
          <w:kern w:val="0"/>
          <w:sz w:val="24"/>
          <w:szCs w:val="24"/>
        </w:rPr>
      </w:pPr>
      <w:r>
        <w:rPr>
          <w:rFonts w:hint="eastAsia" w:ascii="宋体" w:hAnsi="宋体" w:eastAsia="宋体"/>
          <w:kern w:val="0"/>
          <w:sz w:val="24"/>
          <w:szCs w:val="24"/>
        </w:rPr>
        <w:t>4.1持CA数字认证证书，登录《全国公共资源交易平台（河南省•许昌市）》“系统用户注册”入口http://ggzy.xuchang.gov.cn:8088/ggzy/eps/public/RegistAllJcxx.html）进行免费注册登记（详见“常见问题解答-诚信库网上注册相关资料下载”）；</w:t>
      </w:r>
    </w:p>
    <w:p>
      <w:pPr>
        <w:spacing w:line="360" w:lineRule="auto"/>
        <w:ind w:right="210" w:rightChars="100" w:firstLine="480" w:firstLineChars="200"/>
        <w:contextualSpacing/>
        <w:jc w:val="left"/>
        <w:rPr>
          <w:rFonts w:ascii="宋体" w:hAnsi="宋体" w:eastAsia="宋体"/>
          <w:kern w:val="0"/>
          <w:sz w:val="24"/>
          <w:szCs w:val="24"/>
        </w:rPr>
      </w:pPr>
      <w:r>
        <w:rPr>
          <w:rFonts w:hint="eastAsia" w:ascii="宋体" w:hAnsi="宋体" w:eastAsia="宋体"/>
          <w:kern w:val="0"/>
          <w:sz w:val="24"/>
          <w:szCs w:val="24"/>
        </w:rPr>
        <w:t>4.2在响应截止时间前均可登录《全国公共资源交易平台（河南省•许昌市）》“</w:t>
      </w:r>
      <w:r>
        <w:rPr>
          <w:rFonts w:ascii="宋体" w:hAnsi="宋体" w:eastAsia="宋体"/>
          <w:kern w:val="0"/>
          <w:sz w:val="24"/>
          <w:szCs w:val="24"/>
        </w:rPr>
        <w:t>供应商</w:t>
      </w:r>
      <w:r>
        <w:rPr>
          <w:rFonts w:hint="eastAsia" w:ascii="宋体" w:hAnsi="宋体" w:eastAsia="宋体"/>
          <w:kern w:val="0"/>
          <w:sz w:val="24"/>
          <w:szCs w:val="24"/>
        </w:rPr>
        <w:t>/供应商登录”入口（http://ggzy.xuchang.gov.cn:8088/ggzy/）自行下载采购文件（详见“常见问题解答-交易系统操作手册”）。</w:t>
      </w:r>
    </w:p>
    <w:p>
      <w:pPr>
        <w:spacing w:line="360" w:lineRule="auto"/>
        <w:ind w:right="210" w:rightChars="100" w:firstLine="482" w:firstLineChars="200"/>
        <w:contextualSpacing/>
        <w:jc w:val="left"/>
        <w:rPr>
          <w:rFonts w:ascii="宋体" w:hAnsi="宋体" w:eastAsia="宋体"/>
          <w:b/>
          <w:kern w:val="0"/>
          <w:sz w:val="24"/>
          <w:szCs w:val="24"/>
        </w:rPr>
      </w:pPr>
      <w:r>
        <w:rPr>
          <w:rFonts w:hint="eastAsia" w:ascii="宋体" w:hAnsi="宋体" w:eastAsia="宋体"/>
          <w:b/>
          <w:kern w:val="0"/>
          <w:sz w:val="24"/>
          <w:szCs w:val="24"/>
        </w:rPr>
        <w:t>五、</w:t>
      </w:r>
      <w:r>
        <w:rPr>
          <w:rFonts w:hint="eastAsia" w:ascii="宋体" w:hAnsi="宋体" w:eastAsia="宋体" w:cs="宋体"/>
          <w:b/>
          <w:kern w:val="0"/>
          <w:sz w:val="24"/>
          <w:szCs w:val="24"/>
        </w:rPr>
        <w:t>响应文件提交截止时间及磋商响应截止时间、磋商时间</w:t>
      </w:r>
    </w:p>
    <w:p>
      <w:pPr>
        <w:spacing w:line="360" w:lineRule="auto"/>
        <w:ind w:right="210" w:rightChars="100" w:firstLine="480" w:firstLineChars="200"/>
        <w:contextualSpacing/>
        <w:jc w:val="left"/>
        <w:rPr>
          <w:rFonts w:ascii="宋体" w:hAnsi="宋体" w:eastAsia="宋体"/>
          <w:kern w:val="0"/>
          <w:sz w:val="24"/>
          <w:szCs w:val="24"/>
        </w:rPr>
      </w:pPr>
      <w:r>
        <w:rPr>
          <w:rFonts w:hint="eastAsia" w:ascii="宋体" w:hAnsi="宋体" w:eastAsia="宋体"/>
          <w:kern w:val="0"/>
          <w:sz w:val="24"/>
          <w:szCs w:val="24"/>
        </w:rPr>
        <w:t>5.1投标截止及开标时间：2024年</w:t>
      </w:r>
      <w:r>
        <w:rPr>
          <w:rFonts w:hint="eastAsia" w:ascii="宋体" w:hAnsi="宋体"/>
          <w:kern w:val="0"/>
          <w:sz w:val="24"/>
          <w:szCs w:val="24"/>
          <w:lang w:val="en-US" w:eastAsia="zh-CN"/>
        </w:rPr>
        <w:t>8</w:t>
      </w:r>
      <w:r>
        <w:rPr>
          <w:rFonts w:hint="eastAsia" w:ascii="宋体" w:hAnsi="宋体" w:eastAsia="宋体"/>
          <w:kern w:val="0"/>
          <w:sz w:val="24"/>
          <w:szCs w:val="24"/>
        </w:rPr>
        <w:t>月</w:t>
      </w:r>
      <w:r>
        <w:rPr>
          <w:rFonts w:hint="eastAsia" w:ascii="宋体" w:hAnsi="宋体"/>
          <w:kern w:val="0"/>
          <w:sz w:val="24"/>
          <w:szCs w:val="24"/>
          <w:lang w:val="en-US" w:eastAsia="zh-CN"/>
        </w:rPr>
        <w:t>14</w:t>
      </w:r>
      <w:r>
        <w:rPr>
          <w:rFonts w:hint="eastAsia" w:ascii="宋体" w:hAnsi="宋体" w:eastAsia="宋体"/>
          <w:kern w:val="0"/>
          <w:sz w:val="24"/>
          <w:szCs w:val="24"/>
        </w:rPr>
        <w:t>日</w:t>
      </w:r>
      <w:r>
        <w:rPr>
          <w:rFonts w:hint="eastAsia" w:ascii="宋体" w:hAnsi="宋体"/>
          <w:kern w:val="0"/>
          <w:sz w:val="24"/>
          <w:szCs w:val="24"/>
          <w:lang w:val="en-US" w:eastAsia="zh-CN"/>
        </w:rPr>
        <w:t>9</w:t>
      </w:r>
      <w:r>
        <w:rPr>
          <w:rFonts w:hint="eastAsia" w:ascii="宋体" w:hAnsi="宋体" w:eastAsia="宋体"/>
          <w:kern w:val="0"/>
          <w:sz w:val="24"/>
          <w:szCs w:val="24"/>
        </w:rPr>
        <w:t>时</w:t>
      </w:r>
      <w:r>
        <w:rPr>
          <w:rFonts w:hint="eastAsia" w:ascii="宋体" w:hAnsi="宋体"/>
          <w:kern w:val="0"/>
          <w:sz w:val="24"/>
          <w:szCs w:val="24"/>
          <w:lang w:val="en-US" w:eastAsia="zh-CN"/>
        </w:rPr>
        <w:t>00</w:t>
      </w:r>
      <w:r>
        <w:rPr>
          <w:rFonts w:hint="eastAsia" w:ascii="宋体" w:hAnsi="宋体" w:eastAsia="宋体"/>
          <w:kern w:val="0"/>
          <w:sz w:val="24"/>
          <w:szCs w:val="24"/>
        </w:rPr>
        <w:t>分（北京时间），逾期提交或不符合规定的</w:t>
      </w:r>
      <w:r>
        <w:rPr>
          <w:rFonts w:ascii="宋体" w:hAnsi="宋体" w:eastAsia="宋体"/>
          <w:kern w:val="0"/>
          <w:sz w:val="24"/>
          <w:szCs w:val="24"/>
        </w:rPr>
        <w:t>响应文件</w:t>
      </w:r>
      <w:r>
        <w:rPr>
          <w:rFonts w:hint="eastAsia" w:ascii="宋体" w:hAnsi="宋体" w:eastAsia="宋体"/>
          <w:kern w:val="0"/>
          <w:sz w:val="24"/>
          <w:szCs w:val="24"/>
        </w:rPr>
        <w:t>不予接受。</w:t>
      </w:r>
    </w:p>
    <w:p>
      <w:pPr>
        <w:spacing w:line="360" w:lineRule="auto"/>
        <w:ind w:right="210" w:rightChars="100" w:firstLine="480" w:firstLineChars="200"/>
        <w:contextualSpacing/>
        <w:jc w:val="left"/>
        <w:rPr>
          <w:rFonts w:ascii="宋体" w:hAnsi="宋体" w:eastAsia="宋体"/>
          <w:kern w:val="0"/>
          <w:sz w:val="24"/>
          <w:szCs w:val="24"/>
        </w:rPr>
      </w:pPr>
      <w:r>
        <w:rPr>
          <w:rFonts w:hint="eastAsia" w:ascii="宋体" w:hAnsi="宋体" w:eastAsia="宋体"/>
          <w:kern w:val="0"/>
          <w:sz w:val="24"/>
          <w:szCs w:val="24"/>
        </w:rPr>
        <w:t>5.2开标地点：长葛市公共资源交易中心开标</w:t>
      </w:r>
      <w:r>
        <w:rPr>
          <w:rFonts w:hint="eastAsia" w:ascii="宋体" w:hAnsi="宋体"/>
          <w:kern w:val="0"/>
          <w:sz w:val="24"/>
          <w:szCs w:val="24"/>
          <w:lang w:val="en-US" w:eastAsia="zh-CN"/>
        </w:rPr>
        <w:t>四</w:t>
      </w:r>
      <w:r>
        <w:rPr>
          <w:rFonts w:hint="eastAsia" w:ascii="宋体" w:hAnsi="宋体" w:eastAsia="宋体"/>
          <w:kern w:val="0"/>
          <w:sz w:val="24"/>
          <w:szCs w:val="24"/>
        </w:rPr>
        <w:t>室（长葛市葛天大道东段商务区6#楼</w:t>
      </w:r>
      <w:r>
        <w:rPr>
          <w:rFonts w:hint="eastAsia" w:ascii="宋体" w:hAnsi="宋体"/>
          <w:kern w:val="0"/>
          <w:sz w:val="24"/>
          <w:szCs w:val="24"/>
          <w:lang w:eastAsia="zh-CN"/>
        </w:rPr>
        <w:t>五</w:t>
      </w:r>
      <w:r>
        <w:rPr>
          <w:rFonts w:hint="eastAsia" w:ascii="宋体" w:hAnsi="宋体" w:eastAsia="宋体"/>
          <w:kern w:val="0"/>
          <w:sz w:val="24"/>
          <w:szCs w:val="24"/>
        </w:rPr>
        <w:t>楼</w:t>
      </w:r>
      <w:r>
        <w:rPr>
          <w:rFonts w:hint="eastAsia" w:ascii="宋体" w:hAnsi="宋体"/>
          <w:kern w:val="0"/>
          <w:sz w:val="24"/>
          <w:szCs w:val="24"/>
          <w:lang w:val="en-US" w:eastAsia="zh-CN"/>
        </w:rPr>
        <w:t>507</w:t>
      </w:r>
      <w:r>
        <w:rPr>
          <w:rFonts w:hint="eastAsia" w:ascii="宋体" w:hAnsi="宋体" w:eastAsia="宋体"/>
          <w:kern w:val="0"/>
          <w:sz w:val="24"/>
          <w:szCs w:val="24"/>
        </w:rPr>
        <w:t>室），（本项目采用远程不见面开标，</w:t>
      </w:r>
      <w:r>
        <w:rPr>
          <w:rFonts w:ascii="宋体" w:hAnsi="宋体" w:eastAsia="宋体"/>
          <w:kern w:val="0"/>
          <w:sz w:val="24"/>
          <w:szCs w:val="24"/>
        </w:rPr>
        <w:t>供应商</w:t>
      </w:r>
      <w:r>
        <w:rPr>
          <w:rFonts w:hint="eastAsia" w:ascii="宋体" w:hAnsi="宋体" w:eastAsia="宋体"/>
          <w:kern w:val="0"/>
          <w:sz w:val="24"/>
          <w:szCs w:val="24"/>
        </w:rPr>
        <w:t>无须到现场）。</w:t>
      </w:r>
    </w:p>
    <w:p>
      <w:pPr>
        <w:spacing w:line="360" w:lineRule="auto"/>
        <w:ind w:right="210" w:rightChars="100" w:firstLine="480" w:firstLineChars="200"/>
        <w:contextualSpacing/>
        <w:jc w:val="left"/>
        <w:rPr>
          <w:rFonts w:ascii="宋体" w:hAnsi="宋体" w:eastAsia="宋体"/>
          <w:kern w:val="0"/>
          <w:sz w:val="24"/>
          <w:szCs w:val="24"/>
        </w:rPr>
      </w:pPr>
      <w:r>
        <w:rPr>
          <w:rFonts w:hint="eastAsia" w:ascii="宋体" w:hAnsi="宋体" w:eastAsia="宋体"/>
          <w:kern w:val="0"/>
          <w:sz w:val="24"/>
          <w:szCs w:val="24"/>
        </w:rPr>
        <w:t>5.3本项目为全流程电子化交易项目，</w:t>
      </w:r>
      <w:r>
        <w:rPr>
          <w:rFonts w:ascii="宋体" w:hAnsi="宋体" w:eastAsia="宋体"/>
          <w:kern w:val="0"/>
          <w:sz w:val="24"/>
          <w:szCs w:val="24"/>
        </w:rPr>
        <w:t>供应商</w:t>
      </w:r>
      <w:r>
        <w:rPr>
          <w:rFonts w:hint="eastAsia" w:ascii="宋体" w:hAnsi="宋体" w:eastAsia="宋体"/>
          <w:kern w:val="0"/>
          <w:sz w:val="24"/>
          <w:szCs w:val="24"/>
        </w:rPr>
        <w:t>须提交电子</w:t>
      </w:r>
      <w:r>
        <w:rPr>
          <w:rFonts w:ascii="宋体" w:hAnsi="宋体" w:eastAsia="宋体"/>
          <w:kern w:val="0"/>
          <w:sz w:val="24"/>
          <w:szCs w:val="24"/>
        </w:rPr>
        <w:t>响应文件</w:t>
      </w:r>
      <w:r>
        <w:rPr>
          <w:rFonts w:hint="eastAsia" w:ascii="宋体" w:hAnsi="宋体" w:eastAsia="宋体"/>
          <w:kern w:val="0"/>
          <w:sz w:val="24"/>
          <w:szCs w:val="24"/>
        </w:rPr>
        <w:t>。</w:t>
      </w:r>
    </w:p>
    <w:p>
      <w:pPr>
        <w:spacing w:line="360" w:lineRule="auto"/>
        <w:ind w:right="210" w:rightChars="100" w:firstLine="480" w:firstLineChars="200"/>
        <w:contextualSpacing/>
        <w:jc w:val="left"/>
        <w:rPr>
          <w:rFonts w:ascii="宋体" w:hAnsi="宋体" w:eastAsia="宋体"/>
          <w:kern w:val="0"/>
          <w:sz w:val="24"/>
          <w:szCs w:val="24"/>
        </w:rPr>
      </w:pPr>
      <w:r>
        <w:rPr>
          <w:rFonts w:hint="eastAsia" w:ascii="宋体" w:hAnsi="宋体" w:eastAsia="宋体"/>
          <w:kern w:val="0"/>
          <w:sz w:val="24"/>
          <w:szCs w:val="24"/>
        </w:rPr>
        <w:t>1、加密电子</w:t>
      </w:r>
      <w:r>
        <w:rPr>
          <w:rFonts w:ascii="宋体" w:hAnsi="宋体" w:eastAsia="宋体"/>
          <w:kern w:val="0"/>
          <w:sz w:val="24"/>
          <w:szCs w:val="24"/>
        </w:rPr>
        <w:t>响应文件</w:t>
      </w:r>
      <w:r>
        <w:rPr>
          <w:rFonts w:hint="eastAsia" w:ascii="宋体" w:hAnsi="宋体" w:eastAsia="宋体"/>
          <w:kern w:val="0"/>
          <w:sz w:val="24"/>
          <w:szCs w:val="24"/>
        </w:rPr>
        <w:t>（.file格式）须在响应截止时间（开标时间）前通过《全国公共资源交易平台(河南省▪许昌市)》公共资源交易系统成功上传。</w:t>
      </w:r>
    </w:p>
    <w:p>
      <w:pPr>
        <w:spacing w:line="360" w:lineRule="auto"/>
        <w:ind w:right="210" w:rightChars="100" w:firstLine="480" w:firstLineChars="200"/>
        <w:contextualSpacing/>
        <w:jc w:val="left"/>
        <w:rPr>
          <w:rFonts w:ascii="宋体" w:hAnsi="宋体" w:eastAsia="宋体"/>
          <w:kern w:val="0"/>
          <w:sz w:val="24"/>
          <w:szCs w:val="24"/>
        </w:rPr>
      </w:pPr>
      <w:r>
        <w:rPr>
          <w:rFonts w:hint="eastAsia" w:ascii="宋体" w:hAnsi="宋体" w:eastAsia="宋体"/>
          <w:kern w:val="0"/>
          <w:sz w:val="24"/>
          <w:szCs w:val="24"/>
        </w:rPr>
        <w:t>2、开标时间前，</w:t>
      </w:r>
      <w:r>
        <w:rPr>
          <w:rFonts w:ascii="宋体" w:hAnsi="宋体" w:eastAsia="宋体"/>
          <w:kern w:val="0"/>
          <w:sz w:val="24"/>
          <w:szCs w:val="24"/>
        </w:rPr>
        <w:t>供应商</w:t>
      </w:r>
      <w:r>
        <w:rPr>
          <w:rFonts w:hint="eastAsia" w:ascii="宋体" w:hAnsi="宋体" w:eastAsia="宋体"/>
          <w:kern w:val="0"/>
          <w:sz w:val="24"/>
          <w:szCs w:val="24"/>
        </w:rPr>
        <w:t>使用CA数字证书登录全国公共资源交易平台（河南省.许昌市）——进入公共资源交易系统（http://ggzy.xuchang.gov.cn:8088/ggzy/）——点击“项目信息——项目名称”——在系统操作导航栏点击“开标——不见面开标大厅”，按照开标时间准时参加开标，进行远程解密、在线询问、电子签章等。</w:t>
      </w:r>
    </w:p>
    <w:p>
      <w:pPr>
        <w:spacing w:line="360" w:lineRule="auto"/>
        <w:ind w:right="210" w:rightChars="100" w:firstLine="482" w:firstLineChars="200"/>
        <w:contextualSpacing/>
        <w:jc w:val="left"/>
        <w:rPr>
          <w:rFonts w:ascii="宋体" w:hAnsi="宋体" w:eastAsia="宋体"/>
          <w:b/>
          <w:bCs/>
          <w:kern w:val="0"/>
          <w:sz w:val="24"/>
          <w:szCs w:val="24"/>
        </w:rPr>
      </w:pPr>
      <w:r>
        <w:rPr>
          <w:rFonts w:hint="eastAsia" w:ascii="宋体" w:hAnsi="宋体" w:eastAsia="宋体"/>
          <w:b/>
          <w:bCs/>
          <w:kern w:val="0"/>
          <w:sz w:val="24"/>
          <w:szCs w:val="24"/>
        </w:rPr>
        <w:t>六、发布公告的媒介</w:t>
      </w:r>
    </w:p>
    <w:p>
      <w:pPr>
        <w:spacing w:line="360" w:lineRule="auto"/>
        <w:ind w:right="210" w:rightChars="100" w:firstLine="480" w:firstLineChars="200"/>
        <w:contextualSpacing/>
        <w:jc w:val="left"/>
        <w:rPr>
          <w:rFonts w:ascii="宋体" w:hAnsi="宋体" w:eastAsia="宋体"/>
          <w:kern w:val="0"/>
          <w:sz w:val="24"/>
          <w:szCs w:val="24"/>
        </w:rPr>
      </w:pPr>
      <w:r>
        <w:rPr>
          <w:rFonts w:hint="eastAsia" w:ascii="宋体" w:hAnsi="宋体" w:eastAsia="宋体"/>
          <w:kern w:val="0"/>
          <w:sz w:val="24"/>
          <w:szCs w:val="24"/>
        </w:rPr>
        <w:t>本次采购公告同时在《河南省政府采购网》、《全国公共资源交易平台（河南省•许昌市）》发布。</w:t>
      </w:r>
    </w:p>
    <w:p>
      <w:pPr>
        <w:spacing w:line="360" w:lineRule="auto"/>
        <w:ind w:right="210" w:rightChars="100" w:firstLine="482" w:firstLineChars="200"/>
        <w:contextualSpacing/>
        <w:jc w:val="left"/>
        <w:rPr>
          <w:rFonts w:ascii="宋体" w:hAnsi="宋体" w:eastAsia="宋体"/>
          <w:b/>
          <w:bCs/>
          <w:kern w:val="0"/>
          <w:sz w:val="24"/>
          <w:szCs w:val="24"/>
        </w:rPr>
      </w:pPr>
      <w:r>
        <w:rPr>
          <w:rFonts w:hint="eastAsia" w:ascii="宋体" w:hAnsi="宋体" w:eastAsia="宋体"/>
          <w:b/>
          <w:bCs/>
          <w:kern w:val="0"/>
          <w:sz w:val="24"/>
          <w:szCs w:val="24"/>
        </w:rPr>
        <w:t>七、公告期限</w:t>
      </w:r>
    </w:p>
    <w:p>
      <w:pPr>
        <w:spacing w:line="360" w:lineRule="auto"/>
        <w:ind w:right="210" w:rightChars="100" w:firstLine="480" w:firstLineChars="200"/>
        <w:contextualSpacing/>
        <w:jc w:val="left"/>
        <w:rPr>
          <w:rFonts w:ascii="宋体" w:hAnsi="宋体" w:eastAsia="宋体"/>
          <w:b/>
          <w:bCs/>
          <w:kern w:val="0"/>
          <w:sz w:val="24"/>
          <w:szCs w:val="24"/>
        </w:rPr>
      </w:pPr>
      <w:r>
        <w:rPr>
          <w:rFonts w:hint="eastAsia" w:ascii="宋体" w:hAnsi="宋体" w:eastAsia="宋体"/>
          <w:kern w:val="0"/>
          <w:sz w:val="24"/>
          <w:szCs w:val="24"/>
        </w:rPr>
        <w:t>自本公告发布之日起3个工作日。</w:t>
      </w:r>
    </w:p>
    <w:bookmarkEnd w:id="0"/>
    <w:bookmarkEnd w:id="1"/>
    <w:p>
      <w:pPr>
        <w:spacing w:line="360" w:lineRule="auto"/>
        <w:ind w:right="210" w:rightChars="100" w:firstLine="482" w:firstLineChars="200"/>
        <w:contextualSpacing/>
        <w:jc w:val="left"/>
        <w:rPr>
          <w:rFonts w:ascii="宋体" w:hAnsi="宋体" w:eastAsia="宋体" w:cs="宋体"/>
          <w:b/>
          <w:bCs/>
          <w:kern w:val="0"/>
          <w:sz w:val="24"/>
          <w:szCs w:val="24"/>
        </w:rPr>
      </w:pPr>
      <w:r>
        <w:rPr>
          <w:rFonts w:hint="eastAsia" w:ascii="宋体" w:hAnsi="宋体" w:eastAsia="宋体" w:cs="宋体"/>
          <w:b/>
          <w:bCs/>
          <w:kern w:val="0"/>
          <w:sz w:val="24"/>
          <w:szCs w:val="24"/>
        </w:rPr>
        <w:t>八、集中采购机构及采购人信息</w:t>
      </w:r>
    </w:p>
    <w:p>
      <w:pPr>
        <w:spacing w:line="360" w:lineRule="auto"/>
        <w:ind w:firstLine="480" w:firstLineChars="200"/>
        <w:jc w:val="left"/>
        <w:rPr>
          <w:rFonts w:ascii="宋体" w:hAnsi="宋体" w:cs="宋体"/>
          <w:kern w:val="0"/>
          <w:sz w:val="24"/>
          <w:szCs w:val="24"/>
        </w:rPr>
      </w:pPr>
      <w:r>
        <w:rPr>
          <w:rFonts w:ascii="宋体" w:hAnsi="宋体" w:cs="宋体"/>
          <w:kern w:val="0"/>
          <w:sz w:val="24"/>
          <w:szCs w:val="24"/>
        </w:rPr>
        <w:t>采 购 人：</w:t>
      </w:r>
      <w:r>
        <w:rPr>
          <w:rFonts w:hint="eastAsia" w:ascii="宋体" w:hAnsi="宋体" w:cs="宋体"/>
          <w:kern w:val="0"/>
          <w:sz w:val="24"/>
          <w:szCs w:val="24"/>
          <w:lang w:eastAsia="zh-CN"/>
        </w:rPr>
        <w:t>长葛市教育体育局</w:t>
      </w:r>
      <w:r>
        <w:rPr>
          <w:rFonts w:ascii="宋体" w:hAnsi="宋体" w:cs="宋体"/>
          <w:kern w:val="0"/>
          <w:sz w:val="24"/>
          <w:szCs w:val="24"/>
        </w:rPr>
        <w:t xml:space="preserve"> </w:t>
      </w:r>
    </w:p>
    <w:p>
      <w:pPr>
        <w:spacing w:line="360" w:lineRule="auto"/>
        <w:ind w:firstLine="480" w:firstLineChars="200"/>
        <w:jc w:val="left"/>
        <w:rPr>
          <w:rFonts w:hint="default" w:ascii="宋体" w:hAnsi="宋体" w:eastAsia="宋体" w:cs="宋体"/>
          <w:kern w:val="0"/>
          <w:sz w:val="24"/>
          <w:szCs w:val="24"/>
          <w:lang w:val="en-US" w:eastAsia="zh-CN"/>
        </w:rPr>
      </w:pPr>
      <w:r>
        <w:rPr>
          <w:rFonts w:ascii="宋体" w:hAnsi="宋体" w:cs="宋体"/>
          <w:kern w:val="0"/>
          <w:sz w:val="24"/>
          <w:szCs w:val="24"/>
        </w:rPr>
        <w:t>联 系 人：</w:t>
      </w:r>
      <w:r>
        <w:rPr>
          <w:rFonts w:hint="eastAsia" w:ascii="宋体" w:hAnsi="宋体" w:cs="宋体"/>
          <w:kern w:val="0"/>
          <w:sz w:val="24"/>
          <w:szCs w:val="24"/>
          <w:lang w:val="en-US" w:eastAsia="zh-CN"/>
        </w:rPr>
        <w:t>石</w:t>
      </w:r>
      <w:r>
        <w:rPr>
          <w:rFonts w:hint="eastAsia" w:ascii="宋体" w:hAnsi="宋体" w:cs="宋体"/>
          <w:kern w:val="0"/>
          <w:sz w:val="24"/>
          <w:szCs w:val="24"/>
        </w:rPr>
        <w:t xml:space="preserve">女士 </w:t>
      </w:r>
      <w:r>
        <w:rPr>
          <w:rFonts w:ascii="宋体" w:hAnsi="宋体" w:cs="宋体"/>
          <w:kern w:val="0"/>
          <w:sz w:val="24"/>
          <w:szCs w:val="24"/>
        </w:rPr>
        <w:t xml:space="preserve">       联系方式：</w:t>
      </w:r>
      <w:r>
        <w:rPr>
          <w:rFonts w:hint="eastAsia" w:ascii="宋体" w:hAnsi="宋体" w:cs="宋体"/>
          <w:kern w:val="0"/>
          <w:sz w:val="24"/>
          <w:szCs w:val="24"/>
          <w:lang w:val="en-US" w:eastAsia="zh-CN"/>
        </w:rPr>
        <w:t>0</w:t>
      </w:r>
      <w:r>
        <w:rPr>
          <w:rFonts w:hint="eastAsia" w:ascii="宋体" w:hAnsi="宋体" w:cs="宋体"/>
          <w:kern w:val="0"/>
          <w:sz w:val="24"/>
          <w:szCs w:val="24"/>
        </w:rPr>
        <w:t>3</w:t>
      </w:r>
      <w:r>
        <w:rPr>
          <w:rFonts w:hint="eastAsia" w:ascii="宋体" w:hAnsi="宋体" w:cs="宋体"/>
          <w:kern w:val="0"/>
          <w:sz w:val="24"/>
          <w:szCs w:val="24"/>
          <w:lang w:val="en-US" w:eastAsia="zh-CN"/>
        </w:rPr>
        <w:t>74-6110218</w:t>
      </w:r>
    </w:p>
    <w:p>
      <w:pPr>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地址：长葛市葛天大道商务区10号楼</w:t>
      </w:r>
    </w:p>
    <w:p>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集采机构：长葛市公共资源交易中心</w:t>
      </w:r>
    </w:p>
    <w:p>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联系人：</w:t>
      </w:r>
      <w:r>
        <w:rPr>
          <w:rFonts w:ascii="宋体" w:hAnsi="宋体" w:cs="宋体"/>
          <w:kern w:val="0"/>
          <w:sz w:val="24"/>
          <w:szCs w:val="24"/>
        </w:rPr>
        <w:t>长葛市公共资源交易中心</w:t>
      </w:r>
      <w:r>
        <w:rPr>
          <w:rFonts w:hint="eastAsia" w:ascii="宋体" w:hAnsi="宋体" w:cs="宋体"/>
          <w:kern w:val="0"/>
          <w:sz w:val="24"/>
          <w:szCs w:val="24"/>
        </w:rPr>
        <w:t xml:space="preserve">采购二部 </w:t>
      </w:r>
    </w:p>
    <w:p>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地址：长葛市葛天大道东段商务区6#楼4楼</w:t>
      </w:r>
    </w:p>
    <w:p>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联系电话：0374-6189667</w:t>
      </w:r>
    </w:p>
    <w:p>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 xml:space="preserve">监督单位：长葛市财政局 </w:t>
      </w:r>
    </w:p>
    <w:p>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 xml:space="preserve">联系人：文女士    </w:t>
      </w:r>
    </w:p>
    <w:p>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 xml:space="preserve">联系电话：0374-6189720 </w:t>
      </w:r>
    </w:p>
    <w:p>
      <w:pPr>
        <w:spacing w:line="360" w:lineRule="auto"/>
        <w:ind w:firstLine="480" w:firstLineChars="200"/>
        <w:contextualSpacing/>
        <w:jc w:val="left"/>
        <w:rPr>
          <w:rFonts w:ascii="宋体" w:hAnsi="宋体" w:cs="宋体"/>
          <w:kern w:val="0"/>
          <w:sz w:val="24"/>
          <w:szCs w:val="24"/>
        </w:rPr>
      </w:pPr>
      <w:r>
        <w:rPr>
          <w:rFonts w:hint="eastAsia" w:ascii="宋体" w:hAnsi="宋体" w:cs="宋体"/>
          <w:sz w:val="24"/>
          <w:szCs w:val="24"/>
          <w:shd w:val="clear" w:color="auto" w:fill="FFFFFF"/>
        </w:rPr>
        <w:t>地址：长葛市葛天大道1号楼财政局308室</w:t>
      </w:r>
    </w:p>
    <w:p>
      <w:pPr>
        <w:spacing w:line="360" w:lineRule="auto"/>
        <w:ind w:right="210" w:rightChars="100" w:firstLine="482" w:firstLineChars="200"/>
        <w:contextualSpacing/>
        <w:jc w:val="left"/>
        <w:rPr>
          <w:rFonts w:ascii="宋体" w:hAnsi="宋体" w:eastAsia="宋体"/>
          <w:b/>
          <w:bCs/>
          <w:kern w:val="0"/>
          <w:sz w:val="24"/>
          <w:szCs w:val="24"/>
        </w:rPr>
      </w:pPr>
      <w:r>
        <w:rPr>
          <w:rFonts w:hint="eastAsia" w:ascii="宋体" w:hAnsi="宋体" w:eastAsia="宋体"/>
          <w:b/>
          <w:bCs/>
          <w:kern w:val="0"/>
          <w:sz w:val="24"/>
          <w:szCs w:val="24"/>
        </w:rPr>
        <w:t>九、特别提示：</w:t>
      </w:r>
    </w:p>
    <w:p>
      <w:pPr>
        <w:spacing w:line="360" w:lineRule="auto"/>
        <w:ind w:right="210" w:rightChars="100" w:firstLine="482" w:firstLineChars="200"/>
        <w:contextualSpacing/>
        <w:jc w:val="left"/>
        <w:rPr>
          <w:rFonts w:ascii="宋体" w:hAnsi="宋体" w:eastAsia="宋体"/>
          <w:b/>
          <w:bCs/>
          <w:sz w:val="24"/>
          <w:szCs w:val="24"/>
        </w:rPr>
      </w:pPr>
      <w:r>
        <w:rPr>
          <w:rFonts w:hint="eastAsia" w:ascii="宋体" w:hAnsi="宋体" w:eastAsia="宋体"/>
          <w:b/>
          <w:bCs/>
          <w:sz w:val="24"/>
          <w:szCs w:val="24"/>
        </w:rPr>
        <w:t>本项目为全流程电子化交易项目，请认真阅读磋商文件，并注意以下事项。</w:t>
      </w:r>
    </w:p>
    <w:p>
      <w:pPr>
        <w:spacing w:line="360" w:lineRule="auto"/>
        <w:ind w:right="210" w:rightChars="100" w:firstLine="472" w:firstLineChars="196"/>
        <w:contextualSpacing/>
        <w:jc w:val="left"/>
        <w:rPr>
          <w:rFonts w:ascii="宋体" w:hAnsi="宋体" w:eastAsia="宋体"/>
          <w:b/>
          <w:bCs/>
          <w:sz w:val="24"/>
          <w:szCs w:val="24"/>
        </w:rPr>
      </w:pPr>
      <w:r>
        <w:rPr>
          <w:rFonts w:hint="eastAsia" w:ascii="宋体" w:hAnsi="宋体" w:eastAsia="宋体"/>
          <w:b/>
          <w:bCs/>
          <w:sz w:val="24"/>
          <w:szCs w:val="24"/>
        </w:rPr>
        <w:t>1.供应商应按磋商文件规定编制、提交、解密电子响应文件。</w:t>
      </w:r>
    </w:p>
    <w:p>
      <w:pPr>
        <w:spacing w:line="360" w:lineRule="auto"/>
        <w:ind w:right="210" w:rightChars="100" w:firstLine="472" w:firstLineChars="196"/>
        <w:contextualSpacing/>
        <w:jc w:val="left"/>
        <w:rPr>
          <w:rFonts w:ascii="宋体" w:hAnsi="宋体" w:eastAsia="宋体"/>
          <w:b/>
          <w:bCs/>
          <w:sz w:val="24"/>
          <w:szCs w:val="24"/>
        </w:rPr>
      </w:pPr>
      <w:r>
        <w:rPr>
          <w:rFonts w:hint="eastAsia" w:ascii="宋体" w:hAnsi="宋体" w:eastAsia="宋体"/>
          <w:b/>
          <w:bCs/>
          <w:sz w:val="24"/>
          <w:szCs w:val="24"/>
        </w:rPr>
        <w:t>2.电子文件下载、制作、提交期间和远程不见面磋商（电子响应文件的解密）环节，供应商须使用同一个CA数字证书（证书须在有效期内并可正常使用）。</w:t>
      </w:r>
    </w:p>
    <w:p>
      <w:pPr>
        <w:spacing w:line="360" w:lineRule="auto"/>
        <w:ind w:right="210" w:rightChars="100" w:firstLine="482" w:firstLineChars="200"/>
        <w:contextualSpacing/>
        <w:jc w:val="left"/>
        <w:rPr>
          <w:rFonts w:ascii="宋体" w:hAnsi="宋体" w:eastAsia="宋体"/>
          <w:b/>
          <w:bCs/>
          <w:sz w:val="24"/>
          <w:szCs w:val="24"/>
        </w:rPr>
      </w:pPr>
      <w:r>
        <w:rPr>
          <w:rFonts w:hint="eastAsia" w:ascii="宋体" w:hAnsi="宋体" w:eastAsia="宋体"/>
          <w:b/>
          <w:bCs/>
          <w:sz w:val="24"/>
          <w:szCs w:val="24"/>
        </w:rPr>
        <w:t>3.电子响应文件的制作</w:t>
      </w:r>
    </w:p>
    <w:p>
      <w:pPr>
        <w:tabs>
          <w:tab w:val="left" w:pos="7095"/>
        </w:tabs>
        <w:spacing w:line="360" w:lineRule="auto"/>
        <w:ind w:right="210" w:rightChars="100" w:firstLine="480" w:firstLineChars="200"/>
        <w:contextualSpacing/>
        <w:jc w:val="left"/>
        <w:rPr>
          <w:rFonts w:ascii="宋体" w:hAnsi="宋体" w:eastAsia="宋体" w:cs="宋体"/>
          <w:sz w:val="24"/>
          <w:szCs w:val="24"/>
        </w:rPr>
      </w:pPr>
      <w:r>
        <w:rPr>
          <w:rFonts w:hint="eastAsia" w:ascii="宋体" w:hAnsi="宋体" w:eastAsia="宋体" w:cs="宋体"/>
          <w:sz w:val="24"/>
          <w:szCs w:val="24"/>
        </w:rPr>
        <w:t xml:space="preserve">3.1 </w:t>
      </w:r>
      <w:r>
        <w:rPr>
          <w:rFonts w:ascii="宋体" w:hAnsi="宋体" w:eastAsia="宋体" w:cs="宋体"/>
          <w:sz w:val="24"/>
          <w:szCs w:val="24"/>
        </w:rPr>
        <w:t>供应商</w:t>
      </w:r>
      <w:r>
        <w:rPr>
          <w:rFonts w:hint="eastAsia" w:ascii="宋体" w:hAnsi="宋体" w:eastAsia="宋体" w:cs="宋体"/>
          <w:sz w:val="24"/>
          <w:szCs w:val="24"/>
        </w:rPr>
        <w:t>登录《全国公共资源交易平台(河南省</w:t>
      </w:r>
      <w:r>
        <w:rPr>
          <w:rFonts w:ascii="宋体" w:hAnsi="Segoe UI Emoji" w:eastAsia="宋体" w:cs="Segoe UI Emoji"/>
          <w:sz w:val="24"/>
          <w:szCs w:val="24"/>
        </w:rPr>
        <w:t>▪</w:t>
      </w:r>
      <w:r>
        <w:rPr>
          <w:rFonts w:hint="eastAsia" w:ascii="宋体" w:hAnsi="宋体" w:eastAsia="宋体" w:cs="宋体"/>
          <w:sz w:val="24"/>
          <w:szCs w:val="24"/>
        </w:rPr>
        <w:t>许昌市)》公共资源交易系统（</w:t>
      </w:r>
      <w:r>
        <w:fldChar w:fldCharType="begin"/>
      </w:r>
      <w:r>
        <w:instrText xml:space="preserve">HYPERLINK "http://221.14.6.70:8088/ggzy/" </w:instrText>
      </w:r>
      <w:r>
        <w:fldChar w:fldCharType="separate"/>
      </w:r>
      <w:r>
        <w:rPr>
          <w:rStyle w:val="36"/>
          <w:rFonts w:hint="eastAsia" w:ascii="宋体" w:hAnsi="宋体" w:eastAsia="宋体" w:cs="宋体"/>
          <w:color w:val="auto"/>
          <w:sz w:val="24"/>
          <w:szCs w:val="24"/>
        </w:rPr>
        <w:t>http://ggzy.xuchang.gov.cn:8088/ggzy/</w:t>
      </w:r>
      <w:r>
        <w:fldChar w:fldCharType="end"/>
      </w:r>
      <w:r>
        <w:rPr>
          <w:rFonts w:hint="eastAsia" w:ascii="宋体" w:hAnsi="宋体" w:eastAsia="宋体" w:cs="宋体"/>
          <w:sz w:val="24"/>
          <w:szCs w:val="24"/>
        </w:rPr>
        <w:t>）下载“许昌</w:t>
      </w:r>
      <w:r>
        <w:rPr>
          <w:rFonts w:ascii="宋体" w:hAnsi="宋体" w:eastAsia="宋体" w:cs="宋体"/>
          <w:sz w:val="24"/>
          <w:szCs w:val="24"/>
        </w:rPr>
        <w:t>响应文件</w:t>
      </w:r>
      <w:r>
        <w:rPr>
          <w:rFonts w:hint="eastAsia" w:ascii="宋体" w:hAnsi="宋体" w:eastAsia="宋体" w:cs="宋体"/>
          <w:sz w:val="24"/>
          <w:szCs w:val="24"/>
        </w:rPr>
        <w:t>制作系统SEARUN 最新版本”，按磋商文件要求制作电子</w:t>
      </w:r>
      <w:r>
        <w:rPr>
          <w:rFonts w:ascii="宋体" w:hAnsi="宋体" w:eastAsia="宋体" w:cs="宋体"/>
          <w:sz w:val="24"/>
          <w:szCs w:val="24"/>
        </w:rPr>
        <w:t>响应文件</w:t>
      </w:r>
      <w:r>
        <w:rPr>
          <w:rFonts w:hint="eastAsia" w:ascii="宋体" w:hAnsi="宋体" w:eastAsia="宋体" w:cs="宋体"/>
          <w:sz w:val="24"/>
          <w:szCs w:val="24"/>
        </w:rPr>
        <w:t>。</w:t>
      </w:r>
    </w:p>
    <w:p>
      <w:pPr>
        <w:tabs>
          <w:tab w:val="left" w:pos="7095"/>
        </w:tabs>
        <w:spacing w:line="360" w:lineRule="auto"/>
        <w:ind w:right="210" w:rightChars="100" w:firstLine="480" w:firstLineChars="200"/>
        <w:contextualSpacing/>
        <w:jc w:val="left"/>
        <w:rPr>
          <w:rFonts w:ascii="宋体" w:hAnsi="宋体" w:eastAsia="宋体" w:cs="宋体"/>
          <w:sz w:val="24"/>
          <w:szCs w:val="24"/>
        </w:rPr>
      </w:pPr>
      <w:r>
        <w:rPr>
          <w:rFonts w:hint="eastAsia" w:ascii="宋体" w:hAnsi="宋体" w:eastAsia="宋体" w:cs="宋体"/>
          <w:sz w:val="24"/>
          <w:szCs w:val="24"/>
        </w:rPr>
        <w:t>电子</w:t>
      </w:r>
      <w:r>
        <w:rPr>
          <w:rFonts w:ascii="宋体" w:hAnsi="宋体" w:eastAsia="宋体" w:cs="宋体"/>
          <w:sz w:val="24"/>
          <w:szCs w:val="24"/>
        </w:rPr>
        <w:t>响应文件</w:t>
      </w:r>
      <w:r>
        <w:rPr>
          <w:rFonts w:hint="eastAsia" w:ascii="宋体" w:hAnsi="宋体" w:eastAsia="宋体" w:cs="宋体"/>
          <w:sz w:val="24"/>
          <w:szCs w:val="24"/>
        </w:rPr>
        <w:t>的制作，参考《全国公共资源交易平台(河南省</w:t>
      </w:r>
      <w:r>
        <w:rPr>
          <w:rFonts w:ascii="宋体" w:hAnsi="Segoe UI Emoji" w:eastAsia="宋体" w:cs="Segoe UI Emoji"/>
          <w:sz w:val="24"/>
          <w:szCs w:val="24"/>
        </w:rPr>
        <w:t>▪</w:t>
      </w:r>
      <w:r>
        <w:rPr>
          <w:rFonts w:hint="eastAsia" w:ascii="宋体" w:hAnsi="宋体" w:eastAsia="宋体" w:cs="宋体"/>
          <w:sz w:val="24"/>
          <w:szCs w:val="24"/>
        </w:rPr>
        <w:t>许昌市)》公共资源交易系统——组件下载——交易系统操作手册（</w:t>
      </w:r>
      <w:r>
        <w:rPr>
          <w:rFonts w:ascii="宋体" w:hAnsi="宋体" w:eastAsia="宋体" w:cs="宋体"/>
          <w:sz w:val="24"/>
          <w:szCs w:val="24"/>
        </w:rPr>
        <w:t>供应商</w:t>
      </w:r>
      <w:r>
        <w:rPr>
          <w:rFonts w:hint="eastAsia" w:ascii="宋体" w:hAnsi="宋体" w:eastAsia="宋体" w:cs="宋体"/>
          <w:sz w:val="24"/>
          <w:szCs w:val="24"/>
        </w:rPr>
        <w:t>、供应商）。</w:t>
      </w:r>
    </w:p>
    <w:p>
      <w:pPr>
        <w:tabs>
          <w:tab w:val="left" w:pos="7095"/>
        </w:tabs>
        <w:spacing w:line="360" w:lineRule="auto"/>
        <w:ind w:right="210" w:rightChars="100" w:firstLine="480" w:firstLineChars="200"/>
        <w:contextualSpacing/>
        <w:jc w:val="left"/>
        <w:rPr>
          <w:rFonts w:ascii="宋体" w:hAnsi="宋体" w:eastAsia="宋体" w:cs="宋体"/>
          <w:sz w:val="24"/>
          <w:szCs w:val="24"/>
        </w:rPr>
      </w:pPr>
      <w:r>
        <w:rPr>
          <w:rFonts w:hint="eastAsia" w:ascii="宋体" w:hAnsi="宋体" w:eastAsia="宋体" w:cs="宋体"/>
          <w:sz w:val="24"/>
          <w:szCs w:val="24"/>
        </w:rPr>
        <w:t xml:space="preserve">3.2 </w:t>
      </w:r>
      <w:r>
        <w:rPr>
          <w:rFonts w:ascii="宋体" w:hAnsi="宋体" w:eastAsia="宋体" w:cs="宋体"/>
          <w:sz w:val="24"/>
          <w:szCs w:val="24"/>
        </w:rPr>
        <w:t>供应商</w:t>
      </w:r>
      <w:r>
        <w:rPr>
          <w:rFonts w:hint="eastAsia" w:ascii="宋体" w:hAnsi="宋体" w:eastAsia="宋体" w:cs="宋体"/>
          <w:sz w:val="24"/>
          <w:szCs w:val="24"/>
        </w:rPr>
        <w:t>须将磋商文件要求的资质、业绩、荣誉及相关人员证明材料等资料原件扫描件（或图片）制作到所提交的电子</w:t>
      </w:r>
      <w:r>
        <w:rPr>
          <w:rFonts w:ascii="宋体" w:hAnsi="宋体" w:eastAsia="宋体" w:cs="宋体"/>
          <w:sz w:val="24"/>
          <w:szCs w:val="24"/>
        </w:rPr>
        <w:t>响应文件</w:t>
      </w:r>
      <w:r>
        <w:rPr>
          <w:rFonts w:hint="eastAsia" w:ascii="宋体" w:hAnsi="宋体" w:eastAsia="宋体" w:cs="宋体"/>
          <w:sz w:val="24"/>
          <w:szCs w:val="24"/>
        </w:rPr>
        <w:t>中。</w:t>
      </w:r>
    </w:p>
    <w:p>
      <w:pPr>
        <w:tabs>
          <w:tab w:val="left" w:pos="7095"/>
        </w:tabs>
        <w:spacing w:line="360" w:lineRule="auto"/>
        <w:ind w:right="210" w:rightChars="100" w:firstLine="480" w:firstLineChars="200"/>
        <w:contextualSpacing/>
        <w:jc w:val="left"/>
        <w:rPr>
          <w:rFonts w:ascii="宋体" w:hAnsi="宋体" w:eastAsia="宋体" w:cs="宋体"/>
          <w:sz w:val="24"/>
          <w:szCs w:val="24"/>
        </w:rPr>
      </w:pPr>
      <w:r>
        <w:rPr>
          <w:rFonts w:hint="eastAsia" w:ascii="宋体" w:hAnsi="宋体" w:eastAsia="宋体" w:cs="宋体"/>
          <w:sz w:val="24"/>
          <w:szCs w:val="24"/>
        </w:rPr>
        <w:t>3.3</w:t>
      </w:r>
      <w:r>
        <w:rPr>
          <w:rFonts w:ascii="宋体" w:hAnsi="宋体" w:eastAsia="宋体" w:cs="宋体"/>
          <w:sz w:val="24"/>
          <w:szCs w:val="24"/>
        </w:rPr>
        <w:t>供应商</w:t>
      </w:r>
      <w:r>
        <w:rPr>
          <w:rFonts w:hint="eastAsia" w:ascii="宋体" w:hAnsi="宋体" w:eastAsia="宋体" w:cs="宋体"/>
          <w:sz w:val="24"/>
          <w:szCs w:val="24"/>
        </w:rPr>
        <w:t>对同一项目多个标段进行投标的，应分别下载所投标段的磋商文件，按标段制作电子</w:t>
      </w:r>
      <w:r>
        <w:rPr>
          <w:rFonts w:ascii="宋体" w:hAnsi="宋体" w:eastAsia="宋体" w:cs="宋体"/>
          <w:sz w:val="24"/>
          <w:szCs w:val="24"/>
        </w:rPr>
        <w:t>响应文件</w:t>
      </w:r>
      <w:r>
        <w:rPr>
          <w:rFonts w:hint="eastAsia" w:ascii="宋体" w:hAnsi="宋体" w:eastAsia="宋体" w:cs="宋体"/>
          <w:sz w:val="24"/>
          <w:szCs w:val="24"/>
        </w:rPr>
        <w:t>，并按磋商文件要求在相应位置加盖</w:t>
      </w:r>
      <w:r>
        <w:rPr>
          <w:rFonts w:ascii="宋体" w:hAnsi="宋体" w:eastAsia="宋体" w:cs="宋体"/>
          <w:sz w:val="24"/>
          <w:szCs w:val="24"/>
        </w:rPr>
        <w:t>供应商</w:t>
      </w:r>
      <w:r>
        <w:rPr>
          <w:rFonts w:hint="eastAsia" w:ascii="宋体" w:hAnsi="宋体" w:eastAsia="宋体" w:cs="宋体"/>
          <w:sz w:val="24"/>
          <w:szCs w:val="24"/>
        </w:rPr>
        <w:t>电子印章和法人电子印章。</w:t>
      </w:r>
    </w:p>
    <w:p>
      <w:pPr>
        <w:spacing w:line="360" w:lineRule="auto"/>
        <w:ind w:right="210" w:rightChars="100" w:firstLine="480" w:firstLineChars="200"/>
        <w:contextualSpacing/>
        <w:jc w:val="left"/>
        <w:rPr>
          <w:rFonts w:ascii="宋体" w:hAnsi="宋体" w:eastAsia="宋体" w:cs="宋体"/>
          <w:sz w:val="24"/>
          <w:szCs w:val="24"/>
        </w:rPr>
      </w:pPr>
      <w:r>
        <w:rPr>
          <w:rFonts w:hint="eastAsia" w:ascii="宋体" w:hAnsi="宋体" w:eastAsia="宋体" w:cs="宋体"/>
          <w:sz w:val="24"/>
          <w:szCs w:val="24"/>
        </w:rPr>
        <w:t>一个标段对应生成一个文件夹（xxxx项目xx标段）,其中后缀名为“.file”的文件用于电子投标使用。</w:t>
      </w:r>
    </w:p>
    <w:p>
      <w:pPr>
        <w:spacing w:line="360" w:lineRule="auto"/>
        <w:ind w:right="210" w:rightChars="100" w:firstLine="482" w:firstLineChars="200"/>
        <w:contextualSpacing/>
        <w:jc w:val="left"/>
        <w:rPr>
          <w:rFonts w:ascii="宋体" w:hAnsi="宋体" w:eastAsia="宋体"/>
          <w:b/>
          <w:sz w:val="24"/>
          <w:szCs w:val="24"/>
        </w:rPr>
      </w:pPr>
      <w:r>
        <w:rPr>
          <w:rFonts w:hint="eastAsia" w:ascii="宋体" w:hAnsi="宋体" w:eastAsia="宋体"/>
          <w:b/>
          <w:sz w:val="24"/>
          <w:szCs w:val="24"/>
        </w:rPr>
        <w:t>4.加密电子响应文件的提交</w:t>
      </w:r>
    </w:p>
    <w:p>
      <w:pPr>
        <w:tabs>
          <w:tab w:val="left" w:pos="7095"/>
        </w:tabs>
        <w:spacing w:line="360" w:lineRule="auto"/>
        <w:ind w:right="210" w:rightChars="100" w:firstLine="480" w:firstLineChars="200"/>
        <w:contextualSpacing/>
        <w:jc w:val="left"/>
        <w:rPr>
          <w:rFonts w:ascii="宋体" w:hAnsi="宋体" w:eastAsia="宋体" w:cs="宋体"/>
          <w:sz w:val="24"/>
          <w:szCs w:val="24"/>
        </w:rPr>
      </w:pPr>
      <w:r>
        <w:rPr>
          <w:rFonts w:hint="eastAsia" w:ascii="宋体" w:hAnsi="宋体" w:eastAsia="宋体" w:cs="宋体"/>
          <w:sz w:val="24"/>
          <w:szCs w:val="24"/>
        </w:rPr>
        <w:t>4.1加密电子</w:t>
      </w:r>
      <w:r>
        <w:rPr>
          <w:rFonts w:ascii="宋体" w:hAnsi="宋体" w:eastAsia="宋体" w:cs="宋体"/>
          <w:sz w:val="24"/>
          <w:szCs w:val="24"/>
        </w:rPr>
        <w:t>响应文件</w:t>
      </w:r>
      <w:r>
        <w:rPr>
          <w:rFonts w:hint="eastAsia" w:ascii="宋体" w:hAnsi="宋体" w:eastAsia="宋体" w:cs="宋体"/>
          <w:sz w:val="24"/>
          <w:szCs w:val="24"/>
        </w:rPr>
        <w:t>应按规定在响应截止时间（开标时间）之前成功提交至《全国公共资源交易平台(河南省</w:t>
      </w:r>
      <w:r>
        <w:rPr>
          <w:rFonts w:ascii="宋体" w:hAnsi="Segoe UI Emoji" w:eastAsia="宋体" w:cs="Segoe UI Emoji"/>
          <w:sz w:val="24"/>
          <w:szCs w:val="24"/>
        </w:rPr>
        <w:t>▪</w:t>
      </w:r>
      <w:r>
        <w:rPr>
          <w:rFonts w:hint="eastAsia" w:ascii="宋体" w:hAnsi="宋体" w:eastAsia="宋体" w:cs="宋体"/>
          <w:sz w:val="24"/>
          <w:szCs w:val="24"/>
        </w:rPr>
        <w:t>许昌市)》公共资源交易系统（</w:t>
      </w:r>
      <w:r>
        <w:fldChar w:fldCharType="begin"/>
      </w:r>
      <w:r>
        <w:instrText xml:space="preserve">HYPERLINK "http://221.14.6.70:8088/ggzy/" </w:instrText>
      </w:r>
      <w:r>
        <w:fldChar w:fldCharType="separate"/>
      </w:r>
      <w:r>
        <w:rPr>
          <w:rStyle w:val="36"/>
          <w:rFonts w:hint="eastAsia" w:ascii="宋体" w:hAnsi="宋体" w:eastAsia="宋体" w:cs="宋体"/>
          <w:color w:val="auto"/>
          <w:sz w:val="24"/>
          <w:szCs w:val="24"/>
        </w:rPr>
        <w:t>http://ggzy.xuchang.gov.cn:8088/ggzy/</w:t>
      </w:r>
      <w:r>
        <w:fldChar w:fldCharType="end"/>
      </w:r>
      <w:r>
        <w:rPr>
          <w:rStyle w:val="36"/>
          <w:rFonts w:hint="eastAsia" w:ascii="宋体" w:hAnsi="宋体" w:eastAsia="宋体" w:cs="宋体"/>
          <w:color w:val="auto"/>
          <w:sz w:val="24"/>
          <w:szCs w:val="24"/>
        </w:rPr>
        <w:t>）</w:t>
      </w:r>
      <w:r>
        <w:rPr>
          <w:rFonts w:hint="eastAsia" w:ascii="宋体" w:hAnsi="宋体" w:eastAsia="宋体" w:cs="宋体"/>
          <w:sz w:val="24"/>
          <w:szCs w:val="24"/>
        </w:rPr>
        <w:t>。</w:t>
      </w:r>
    </w:p>
    <w:p>
      <w:pPr>
        <w:tabs>
          <w:tab w:val="left" w:pos="7095"/>
        </w:tabs>
        <w:spacing w:line="360" w:lineRule="auto"/>
        <w:ind w:right="210" w:rightChars="100" w:firstLine="480" w:firstLineChars="200"/>
        <w:contextualSpacing/>
        <w:jc w:val="left"/>
        <w:rPr>
          <w:rFonts w:ascii="宋体" w:hAnsi="宋体" w:eastAsia="宋体" w:cs="宋体"/>
          <w:sz w:val="24"/>
          <w:szCs w:val="24"/>
        </w:rPr>
      </w:pPr>
      <w:r>
        <w:rPr>
          <w:rFonts w:ascii="宋体" w:hAnsi="宋体" w:eastAsia="宋体" w:cs="宋体"/>
          <w:sz w:val="24"/>
          <w:szCs w:val="24"/>
        </w:rPr>
        <w:t>供应商</w:t>
      </w:r>
      <w:r>
        <w:rPr>
          <w:rFonts w:hint="eastAsia" w:ascii="宋体" w:hAnsi="宋体" w:eastAsia="宋体" w:cs="宋体"/>
          <w:sz w:val="24"/>
          <w:szCs w:val="24"/>
        </w:rPr>
        <w:t>应充分考虑并预留技术处理和上传数据所需时间。</w:t>
      </w:r>
    </w:p>
    <w:p>
      <w:pPr>
        <w:tabs>
          <w:tab w:val="left" w:pos="7095"/>
        </w:tabs>
        <w:spacing w:line="360" w:lineRule="auto"/>
        <w:ind w:right="210" w:rightChars="100" w:firstLine="480" w:firstLineChars="200"/>
        <w:contextualSpacing/>
        <w:jc w:val="left"/>
        <w:rPr>
          <w:rFonts w:ascii="宋体" w:hAnsi="宋体" w:eastAsia="宋体" w:cs="宋体"/>
          <w:sz w:val="24"/>
          <w:szCs w:val="24"/>
        </w:rPr>
      </w:pPr>
      <w:r>
        <w:rPr>
          <w:rFonts w:hint="eastAsia" w:ascii="宋体" w:hAnsi="宋体" w:eastAsia="宋体" w:cs="宋体"/>
          <w:sz w:val="24"/>
          <w:szCs w:val="24"/>
        </w:rPr>
        <w:t xml:space="preserve">4.2 </w:t>
      </w:r>
      <w:r>
        <w:rPr>
          <w:rFonts w:ascii="宋体" w:hAnsi="宋体" w:eastAsia="宋体" w:cs="宋体"/>
          <w:sz w:val="24"/>
          <w:szCs w:val="24"/>
        </w:rPr>
        <w:t>供应商</w:t>
      </w:r>
      <w:r>
        <w:rPr>
          <w:rFonts w:hint="eastAsia" w:ascii="宋体" w:hAnsi="宋体" w:eastAsia="宋体" w:cs="宋体"/>
          <w:sz w:val="24"/>
          <w:szCs w:val="24"/>
        </w:rPr>
        <w:t>对同一项目多个标段进行投标的，加密电子</w:t>
      </w:r>
      <w:r>
        <w:rPr>
          <w:rFonts w:ascii="宋体" w:hAnsi="宋体" w:eastAsia="宋体" w:cs="宋体"/>
          <w:sz w:val="24"/>
          <w:szCs w:val="24"/>
        </w:rPr>
        <w:t>响应文件</w:t>
      </w:r>
      <w:r>
        <w:rPr>
          <w:rFonts w:hint="eastAsia" w:ascii="宋体" w:hAnsi="宋体" w:eastAsia="宋体" w:cs="宋体"/>
          <w:sz w:val="24"/>
          <w:szCs w:val="24"/>
        </w:rPr>
        <w:t>应按标段分别提交。</w:t>
      </w:r>
    </w:p>
    <w:p>
      <w:pPr>
        <w:tabs>
          <w:tab w:val="left" w:pos="7095"/>
        </w:tabs>
        <w:spacing w:line="360" w:lineRule="auto"/>
        <w:ind w:right="210" w:rightChars="100" w:firstLine="480" w:firstLineChars="200"/>
        <w:contextualSpacing/>
        <w:jc w:val="left"/>
        <w:rPr>
          <w:rFonts w:ascii="宋体" w:hAnsi="宋体" w:eastAsia="宋体" w:cs="宋体"/>
          <w:sz w:val="24"/>
          <w:szCs w:val="24"/>
        </w:rPr>
      </w:pPr>
      <w:r>
        <w:rPr>
          <w:rFonts w:hint="eastAsia" w:ascii="宋体" w:hAnsi="宋体" w:eastAsia="宋体" w:cs="宋体"/>
          <w:sz w:val="24"/>
          <w:szCs w:val="24"/>
        </w:rPr>
        <w:t>4.3 加密电子</w:t>
      </w:r>
      <w:r>
        <w:rPr>
          <w:rFonts w:ascii="宋体" w:hAnsi="宋体" w:eastAsia="宋体" w:cs="宋体"/>
          <w:sz w:val="24"/>
          <w:szCs w:val="24"/>
        </w:rPr>
        <w:t>响应文件</w:t>
      </w:r>
      <w:r>
        <w:rPr>
          <w:rFonts w:hint="eastAsia" w:ascii="宋体" w:hAnsi="宋体" w:eastAsia="宋体" w:cs="宋体"/>
          <w:sz w:val="24"/>
          <w:szCs w:val="24"/>
        </w:rPr>
        <w:t>成功提交后，《全国公共资源交易平台(河南省.许昌市)》公共资源交易系统（</w:t>
      </w:r>
      <w:r>
        <w:fldChar w:fldCharType="begin"/>
      </w:r>
      <w:r>
        <w:instrText xml:space="preserve">HYPERLINK "http://221.14.6.70:8088/ggzy/" </w:instrText>
      </w:r>
      <w:r>
        <w:fldChar w:fldCharType="separate"/>
      </w:r>
      <w:r>
        <w:rPr>
          <w:rStyle w:val="36"/>
          <w:rFonts w:hint="eastAsia" w:ascii="宋体" w:hAnsi="宋体" w:eastAsia="宋体" w:cs="宋体"/>
          <w:color w:val="auto"/>
          <w:sz w:val="24"/>
          <w:szCs w:val="24"/>
        </w:rPr>
        <w:t>http://ggzy.xuchang.gov.cn:8088/ggzy/</w:t>
      </w:r>
      <w:r>
        <w:fldChar w:fldCharType="end"/>
      </w:r>
      <w:r>
        <w:rPr>
          <w:rFonts w:hint="eastAsia" w:ascii="宋体" w:hAnsi="宋体" w:eastAsia="宋体" w:cs="宋体"/>
          <w:sz w:val="24"/>
          <w:szCs w:val="24"/>
        </w:rPr>
        <w:t>）生成“</w:t>
      </w:r>
      <w:r>
        <w:rPr>
          <w:rFonts w:ascii="宋体" w:hAnsi="宋体" w:eastAsia="宋体" w:cs="宋体"/>
          <w:sz w:val="24"/>
          <w:szCs w:val="24"/>
        </w:rPr>
        <w:t>响应文件</w:t>
      </w:r>
      <w:r>
        <w:rPr>
          <w:rFonts w:hint="eastAsia" w:ascii="宋体" w:hAnsi="宋体" w:eastAsia="宋体" w:cs="宋体"/>
          <w:sz w:val="24"/>
          <w:szCs w:val="24"/>
        </w:rPr>
        <w:t>提交回执单”。</w:t>
      </w:r>
    </w:p>
    <w:p>
      <w:pPr>
        <w:spacing w:line="360" w:lineRule="auto"/>
        <w:ind w:right="210" w:rightChars="100" w:firstLine="482" w:firstLineChars="200"/>
        <w:contextualSpacing/>
        <w:jc w:val="left"/>
        <w:rPr>
          <w:rFonts w:ascii="宋体" w:hAnsi="宋体" w:eastAsia="宋体"/>
          <w:b/>
          <w:sz w:val="24"/>
          <w:szCs w:val="24"/>
        </w:rPr>
      </w:pPr>
      <w:r>
        <w:rPr>
          <w:rFonts w:hint="eastAsia" w:ascii="宋体" w:hAnsi="宋体" w:eastAsia="宋体"/>
          <w:b/>
          <w:sz w:val="24"/>
          <w:szCs w:val="24"/>
        </w:rPr>
        <w:t>5.远程不见面开标（电子响应文件的解密）</w:t>
      </w:r>
    </w:p>
    <w:p>
      <w:pPr>
        <w:tabs>
          <w:tab w:val="left" w:pos="7095"/>
        </w:tabs>
        <w:spacing w:line="360" w:lineRule="auto"/>
        <w:ind w:right="210" w:rightChars="100" w:firstLine="480" w:firstLineChars="200"/>
        <w:contextualSpacing/>
        <w:jc w:val="left"/>
        <w:rPr>
          <w:rFonts w:ascii="宋体" w:hAnsi="宋体" w:eastAsia="宋体" w:cs="宋体"/>
          <w:sz w:val="24"/>
          <w:szCs w:val="24"/>
        </w:rPr>
      </w:pPr>
      <w:r>
        <w:rPr>
          <w:rFonts w:hint="eastAsia" w:ascii="宋体" w:hAnsi="宋体" w:eastAsia="宋体" w:cs="宋体"/>
          <w:sz w:val="24"/>
          <w:szCs w:val="24"/>
        </w:rPr>
        <w:t xml:space="preserve">5.1 </w:t>
      </w:r>
      <w:r>
        <w:rPr>
          <w:rFonts w:ascii="宋体" w:hAnsi="宋体" w:eastAsia="宋体" w:cs="宋体"/>
          <w:sz w:val="24"/>
          <w:szCs w:val="24"/>
        </w:rPr>
        <w:t>供应商</w:t>
      </w:r>
      <w:r>
        <w:rPr>
          <w:rFonts w:hint="eastAsia" w:ascii="宋体" w:hAnsi="宋体" w:eastAsia="宋体" w:cs="宋体"/>
          <w:sz w:val="24"/>
          <w:szCs w:val="24"/>
        </w:rPr>
        <w:t>应熟悉《许昌市不见面操作手册》，并提前设置不见面开标浏览器（设置流程详见《许昌市不见面操作手册》）。</w:t>
      </w:r>
    </w:p>
    <w:p>
      <w:pPr>
        <w:tabs>
          <w:tab w:val="left" w:pos="7095"/>
        </w:tabs>
        <w:spacing w:line="360" w:lineRule="auto"/>
        <w:ind w:right="210" w:rightChars="100" w:firstLine="480" w:firstLineChars="200"/>
        <w:contextualSpacing/>
        <w:jc w:val="left"/>
        <w:rPr>
          <w:rFonts w:ascii="宋体" w:hAnsi="宋体" w:eastAsia="宋体" w:cs="宋体"/>
          <w:sz w:val="24"/>
          <w:szCs w:val="24"/>
        </w:rPr>
      </w:pPr>
      <w:r>
        <w:rPr>
          <w:rFonts w:hint="eastAsia" w:ascii="宋体" w:hAnsi="宋体" w:eastAsia="宋体" w:cs="宋体"/>
          <w:sz w:val="24"/>
          <w:szCs w:val="24"/>
        </w:rPr>
        <w:t>5.2 《许昌市不见面操作手册》下载路径：全国公共资源交易平台（河南省·许昌市）—“资料下载”栏目。</w:t>
      </w:r>
    </w:p>
    <w:p>
      <w:pPr>
        <w:tabs>
          <w:tab w:val="left" w:pos="7095"/>
        </w:tabs>
        <w:spacing w:line="360" w:lineRule="auto"/>
        <w:ind w:right="210" w:rightChars="100" w:firstLine="480" w:firstLineChars="200"/>
        <w:contextualSpacing/>
        <w:jc w:val="left"/>
        <w:rPr>
          <w:rFonts w:ascii="宋体" w:hAnsi="宋体" w:eastAsia="宋体" w:cs="宋体"/>
          <w:sz w:val="24"/>
          <w:szCs w:val="24"/>
        </w:rPr>
      </w:pPr>
      <w:r>
        <w:rPr>
          <w:rFonts w:hint="eastAsia" w:ascii="宋体" w:hAnsi="宋体" w:eastAsia="宋体" w:cs="宋体"/>
          <w:sz w:val="24"/>
          <w:szCs w:val="24"/>
        </w:rPr>
        <w:t>5.3开标时间前</w:t>
      </w:r>
      <w:r>
        <w:rPr>
          <w:rFonts w:ascii="宋体" w:hAnsi="宋体" w:eastAsia="宋体" w:cs="宋体"/>
          <w:sz w:val="24"/>
          <w:szCs w:val="24"/>
        </w:rPr>
        <w:t>供应商</w:t>
      </w:r>
      <w:r>
        <w:rPr>
          <w:rFonts w:hint="eastAsia" w:ascii="宋体" w:hAnsi="宋体" w:eastAsia="宋体" w:cs="宋体"/>
          <w:sz w:val="24"/>
          <w:szCs w:val="24"/>
        </w:rPr>
        <w:t>应登录本项目不见面开标大厅，按照磋商文件确定的开标时间准时参加网上开标。</w:t>
      </w:r>
    </w:p>
    <w:p>
      <w:pPr>
        <w:tabs>
          <w:tab w:val="left" w:pos="7095"/>
        </w:tabs>
        <w:spacing w:line="360" w:lineRule="auto"/>
        <w:ind w:right="210" w:rightChars="100" w:firstLine="480" w:firstLineChars="200"/>
        <w:contextualSpacing/>
        <w:jc w:val="left"/>
        <w:rPr>
          <w:rFonts w:ascii="宋体" w:hAnsi="宋体" w:eastAsia="宋体" w:cs="宋体"/>
          <w:sz w:val="24"/>
          <w:szCs w:val="24"/>
        </w:rPr>
      </w:pPr>
      <w:r>
        <w:rPr>
          <w:rFonts w:hint="eastAsia" w:ascii="宋体" w:hAnsi="宋体" w:eastAsia="宋体" w:cs="宋体"/>
          <w:sz w:val="24"/>
          <w:szCs w:val="24"/>
        </w:rPr>
        <w:t>5.4</w:t>
      </w:r>
      <w:r>
        <w:rPr>
          <w:rFonts w:ascii="宋体" w:hAnsi="宋体" w:eastAsia="宋体" w:cs="宋体"/>
          <w:sz w:val="24"/>
          <w:szCs w:val="24"/>
        </w:rPr>
        <w:t>供应商</w:t>
      </w:r>
      <w:r>
        <w:rPr>
          <w:rFonts w:hint="eastAsia" w:ascii="宋体" w:hAnsi="宋体" w:eastAsia="宋体" w:cs="宋体"/>
          <w:sz w:val="24"/>
          <w:szCs w:val="24"/>
        </w:rPr>
        <w:t>对开标过程和开标记录如有疑义，可在本项目不见面开标大厅“文字互动”对话框或“新增质疑”处在线提出询问。</w:t>
      </w:r>
    </w:p>
    <w:p>
      <w:pPr>
        <w:tabs>
          <w:tab w:val="left" w:pos="7095"/>
        </w:tabs>
        <w:spacing w:line="360" w:lineRule="auto"/>
        <w:ind w:right="210" w:rightChars="100" w:firstLine="480" w:firstLineChars="200"/>
        <w:contextualSpacing/>
        <w:jc w:val="left"/>
        <w:rPr>
          <w:rFonts w:ascii="宋体" w:hAnsi="宋体" w:eastAsia="宋体" w:cs="宋体"/>
          <w:sz w:val="24"/>
          <w:szCs w:val="24"/>
        </w:rPr>
      </w:pPr>
      <w:r>
        <w:rPr>
          <w:rFonts w:hint="eastAsia" w:ascii="宋体" w:hAnsi="宋体" w:eastAsia="宋体" w:cs="宋体"/>
          <w:sz w:val="24"/>
          <w:szCs w:val="24"/>
        </w:rPr>
        <w:t>5.5根据集中采购机构在“文字互动”对话框的通知，</w:t>
      </w:r>
      <w:r>
        <w:rPr>
          <w:rFonts w:ascii="宋体" w:hAnsi="宋体" w:eastAsia="宋体" w:cs="宋体"/>
          <w:sz w:val="24"/>
          <w:szCs w:val="24"/>
        </w:rPr>
        <w:t>供应商</w:t>
      </w:r>
      <w:r>
        <w:rPr>
          <w:rFonts w:hint="eastAsia" w:ascii="宋体" w:hAnsi="宋体" w:eastAsia="宋体" w:cs="宋体"/>
          <w:sz w:val="24"/>
          <w:szCs w:val="24"/>
        </w:rPr>
        <w:t>选择功能栏“解密环节”按钮进行电子</w:t>
      </w:r>
      <w:r>
        <w:rPr>
          <w:rFonts w:ascii="宋体" w:hAnsi="宋体" w:eastAsia="宋体" w:cs="宋体"/>
          <w:sz w:val="24"/>
          <w:szCs w:val="24"/>
        </w:rPr>
        <w:t>响应文件</w:t>
      </w:r>
      <w:r>
        <w:rPr>
          <w:rFonts w:hint="eastAsia" w:ascii="宋体" w:hAnsi="宋体" w:eastAsia="宋体" w:cs="宋体"/>
          <w:sz w:val="24"/>
          <w:szCs w:val="24"/>
        </w:rPr>
        <w:t>解密（</w:t>
      </w:r>
      <w:r>
        <w:rPr>
          <w:rFonts w:ascii="宋体" w:hAnsi="宋体" w:eastAsia="宋体" w:cs="宋体"/>
          <w:sz w:val="24"/>
          <w:szCs w:val="24"/>
        </w:rPr>
        <w:t>供应商</w:t>
      </w:r>
      <w:r>
        <w:rPr>
          <w:rFonts w:hint="eastAsia" w:ascii="宋体" w:hAnsi="宋体" w:eastAsia="宋体" w:cs="宋体"/>
          <w:sz w:val="24"/>
          <w:szCs w:val="24"/>
        </w:rPr>
        <w:t>解密应自集中采购机构点击“开标”按钮后1</w:t>
      </w:r>
      <w:r>
        <w:rPr>
          <w:rFonts w:ascii="宋体" w:hAnsi="宋体" w:eastAsia="宋体" w:cs="宋体"/>
          <w:sz w:val="24"/>
          <w:szCs w:val="24"/>
        </w:rPr>
        <w:t>20</w:t>
      </w:r>
      <w:r>
        <w:rPr>
          <w:rFonts w:hint="eastAsia" w:ascii="宋体" w:hAnsi="宋体" w:eastAsia="宋体" w:cs="宋体"/>
          <w:sz w:val="24"/>
          <w:szCs w:val="24"/>
        </w:rPr>
        <w:t>分钟内完成）。</w:t>
      </w:r>
      <w:r>
        <w:rPr>
          <w:rFonts w:ascii="宋体" w:hAnsi="宋体" w:eastAsia="宋体" w:cs="宋体"/>
          <w:sz w:val="24"/>
          <w:szCs w:val="24"/>
        </w:rPr>
        <w:t>供应商</w:t>
      </w:r>
      <w:r>
        <w:rPr>
          <w:rFonts w:hint="eastAsia" w:ascii="宋体" w:hAnsi="宋体" w:eastAsia="宋体" w:cs="宋体"/>
          <w:sz w:val="24"/>
          <w:szCs w:val="24"/>
        </w:rPr>
        <w:t>未解密或因</w:t>
      </w:r>
      <w:r>
        <w:rPr>
          <w:rFonts w:ascii="宋体" w:hAnsi="宋体" w:eastAsia="宋体" w:cs="宋体"/>
          <w:sz w:val="24"/>
          <w:szCs w:val="24"/>
        </w:rPr>
        <w:t>供应商</w:t>
      </w:r>
      <w:r>
        <w:rPr>
          <w:rFonts w:hint="eastAsia" w:ascii="宋体" w:hAnsi="宋体" w:eastAsia="宋体" w:cs="宋体"/>
          <w:sz w:val="24"/>
          <w:szCs w:val="24"/>
        </w:rPr>
        <w:t>原因解密失败的，其投标将被拒绝。</w:t>
      </w:r>
    </w:p>
    <w:p>
      <w:pPr>
        <w:tabs>
          <w:tab w:val="left" w:pos="7095"/>
        </w:tabs>
        <w:spacing w:line="360" w:lineRule="auto"/>
        <w:ind w:right="210" w:rightChars="100" w:firstLine="480" w:firstLineChars="200"/>
        <w:contextualSpacing/>
        <w:jc w:val="left"/>
        <w:rPr>
          <w:rFonts w:ascii="宋体" w:hAnsi="宋体" w:eastAsia="宋体" w:cs="宋体"/>
          <w:sz w:val="24"/>
          <w:szCs w:val="24"/>
        </w:rPr>
      </w:pPr>
      <w:r>
        <w:rPr>
          <w:rFonts w:hint="eastAsia" w:ascii="宋体" w:hAnsi="宋体" w:eastAsia="宋体" w:cs="宋体"/>
          <w:sz w:val="24"/>
          <w:szCs w:val="24"/>
        </w:rPr>
        <w:t>5.6项目远程不见面开标活动结束时，</w:t>
      </w:r>
      <w:r>
        <w:rPr>
          <w:rFonts w:ascii="宋体" w:hAnsi="宋体" w:eastAsia="宋体" w:cs="宋体"/>
          <w:sz w:val="24"/>
          <w:szCs w:val="24"/>
        </w:rPr>
        <w:t>供应商</w:t>
      </w:r>
      <w:r>
        <w:rPr>
          <w:rFonts w:hint="eastAsia" w:ascii="宋体" w:hAnsi="宋体" w:eastAsia="宋体" w:cs="宋体"/>
          <w:sz w:val="24"/>
          <w:szCs w:val="24"/>
        </w:rPr>
        <w:t>应在《开标记录表》上进行电子签章。</w:t>
      </w:r>
      <w:r>
        <w:rPr>
          <w:rFonts w:ascii="宋体" w:hAnsi="宋体" w:eastAsia="宋体" w:cs="宋体"/>
          <w:sz w:val="24"/>
          <w:szCs w:val="24"/>
        </w:rPr>
        <w:t>供应商</w:t>
      </w:r>
      <w:r>
        <w:rPr>
          <w:rFonts w:hint="eastAsia" w:ascii="宋体" w:hAnsi="宋体" w:eastAsia="宋体" w:cs="宋体"/>
          <w:sz w:val="24"/>
          <w:szCs w:val="24"/>
        </w:rPr>
        <w:t>未签章的，视同认可开标结果。</w:t>
      </w:r>
    </w:p>
    <w:p>
      <w:pPr>
        <w:spacing w:line="360" w:lineRule="auto"/>
        <w:ind w:right="210" w:rightChars="100" w:firstLine="482" w:firstLineChars="200"/>
        <w:contextualSpacing/>
        <w:jc w:val="left"/>
        <w:rPr>
          <w:rFonts w:ascii="宋体" w:hAnsi="宋体" w:eastAsia="宋体"/>
          <w:b/>
          <w:sz w:val="24"/>
          <w:szCs w:val="24"/>
        </w:rPr>
      </w:pPr>
      <w:r>
        <w:rPr>
          <w:rFonts w:hint="eastAsia" w:ascii="宋体" w:hAnsi="宋体" w:eastAsia="宋体"/>
          <w:b/>
          <w:sz w:val="24"/>
          <w:szCs w:val="24"/>
        </w:rPr>
        <w:t>6.评审依据</w:t>
      </w:r>
    </w:p>
    <w:p>
      <w:pPr>
        <w:tabs>
          <w:tab w:val="left" w:pos="7095"/>
        </w:tabs>
        <w:spacing w:line="360" w:lineRule="auto"/>
        <w:ind w:right="210" w:rightChars="100" w:firstLine="480" w:firstLineChars="200"/>
        <w:contextualSpacing/>
        <w:jc w:val="left"/>
        <w:rPr>
          <w:rFonts w:ascii="宋体" w:hAnsi="宋体" w:eastAsia="宋体" w:cs="宋体"/>
          <w:sz w:val="24"/>
          <w:szCs w:val="24"/>
        </w:rPr>
      </w:pPr>
      <w:r>
        <w:rPr>
          <w:rFonts w:hint="eastAsia" w:ascii="宋体" w:hAnsi="宋体" w:eastAsia="宋体" w:cs="宋体"/>
          <w:sz w:val="24"/>
          <w:szCs w:val="24"/>
        </w:rPr>
        <w:t>6.1全流程电子化交易（不见面磋商）项目，磋商小组以成功上传、解密的电子响应文件为依据评审。</w:t>
      </w:r>
    </w:p>
    <w:p>
      <w:pPr>
        <w:tabs>
          <w:tab w:val="left" w:pos="7095"/>
        </w:tabs>
        <w:spacing w:line="360" w:lineRule="auto"/>
        <w:ind w:right="210" w:rightChars="100" w:firstLine="480" w:firstLineChars="200"/>
        <w:contextualSpacing/>
        <w:jc w:val="left"/>
        <w:rPr>
          <w:rFonts w:ascii="宋体" w:hAnsi="宋体" w:eastAsia="宋体" w:cs="宋体"/>
          <w:sz w:val="24"/>
          <w:szCs w:val="24"/>
        </w:rPr>
      </w:pPr>
      <w:r>
        <w:rPr>
          <w:rFonts w:hint="eastAsia" w:ascii="宋体" w:hAnsi="宋体" w:eastAsia="宋体" w:cs="宋体"/>
          <w:sz w:val="24"/>
          <w:szCs w:val="24"/>
        </w:rPr>
        <w:t>6.2 评审期间，供应商应保持通讯手机畅通，并根据磋商小组要求在规定时间内提供：</w:t>
      </w:r>
    </w:p>
    <w:p>
      <w:pPr>
        <w:tabs>
          <w:tab w:val="left" w:pos="7095"/>
        </w:tabs>
        <w:spacing w:line="360" w:lineRule="auto"/>
        <w:ind w:right="210" w:rightChars="100" w:firstLine="480" w:firstLineChars="200"/>
        <w:contextualSpacing/>
        <w:jc w:val="left"/>
        <w:rPr>
          <w:rFonts w:ascii="宋体" w:hAnsi="宋体" w:eastAsia="宋体" w:cs="宋体"/>
          <w:sz w:val="24"/>
          <w:szCs w:val="24"/>
        </w:rPr>
      </w:pPr>
      <w:r>
        <w:rPr>
          <w:rFonts w:hint="eastAsia" w:ascii="宋体" w:hAnsi="宋体" w:eastAsia="宋体" w:cs="宋体"/>
          <w:sz w:val="24"/>
          <w:szCs w:val="24"/>
        </w:rPr>
        <w:t>（1）最后报价（加盖公章，或者由法定代表人或其授权的代表签字）；</w:t>
      </w:r>
    </w:p>
    <w:p>
      <w:pPr>
        <w:tabs>
          <w:tab w:val="left" w:pos="7095"/>
        </w:tabs>
        <w:spacing w:line="360" w:lineRule="auto"/>
        <w:ind w:right="210" w:rightChars="100" w:firstLine="480" w:firstLineChars="200"/>
        <w:contextualSpacing/>
        <w:jc w:val="left"/>
        <w:rPr>
          <w:rFonts w:ascii="宋体" w:hAnsi="宋体" w:eastAsia="宋体" w:cs="宋体"/>
          <w:sz w:val="24"/>
          <w:szCs w:val="24"/>
        </w:rPr>
      </w:pPr>
      <w:r>
        <w:rPr>
          <w:rFonts w:hint="eastAsia" w:ascii="宋体" w:hAnsi="宋体" w:eastAsia="宋体" w:cs="宋体"/>
          <w:sz w:val="24"/>
          <w:szCs w:val="24"/>
        </w:rPr>
        <w:t>提交方式：供应商须使用CA数字证书登录《全国公共资源交易平台(河南省▪许昌市)》公共资源交易系统（http://ggzy.xuchang.gov.cn:8088/ggzy/）进行最后报价，最后报价应包括：总报价。</w:t>
      </w:r>
    </w:p>
    <w:p>
      <w:pPr>
        <w:tabs>
          <w:tab w:val="left" w:pos="7095"/>
        </w:tabs>
        <w:spacing w:line="360" w:lineRule="auto"/>
        <w:ind w:right="210" w:rightChars="100" w:firstLine="480" w:firstLineChars="200"/>
        <w:contextualSpacing/>
        <w:jc w:val="left"/>
        <w:rPr>
          <w:rFonts w:ascii="宋体" w:hAnsi="宋体" w:eastAsia="宋体" w:cs="宋体"/>
          <w:sz w:val="24"/>
          <w:szCs w:val="24"/>
          <w:lang w:val="zh-CN"/>
        </w:rPr>
      </w:pPr>
      <w:r>
        <w:rPr>
          <w:rFonts w:hint="eastAsia" w:ascii="宋体" w:hAnsi="宋体" w:eastAsia="宋体" w:cs="宋体"/>
          <w:sz w:val="24"/>
          <w:szCs w:val="24"/>
          <w:lang w:val="zh-CN"/>
        </w:rPr>
        <w:t>注：</w:t>
      </w:r>
      <w:r>
        <w:rPr>
          <w:rFonts w:hint="eastAsia" w:ascii="宋体" w:hAnsi="宋体" w:eastAsia="宋体" w:cs="宋体"/>
          <w:sz w:val="24"/>
          <w:szCs w:val="24"/>
        </w:rPr>
        <w:t>磋商小组要求供应商提交最后报价时，</w:t>
      </w:r>
      <w:r>
        <w:rPr>
          <w:rFonts w:hint="eastAsia" w:ascii="宋体" w:hAnsi="宋体" w:eastAsia="宋体" w:cs="宋体"/>
          <w:sz w:val="24"/>
          <w:szCs w:val="24"/>
          <w:lang w:val="zh-CN"/>
        </w:rPr>
        <w:t>在磋商小组规定时间内，供应商未提交最后报价则以其初次提交响应文件报价为最后报价。</w:t>
      </w:r>
    </w:p>
    <w:p>
      <w:pPr>
        <w:numPr>
          <w:ilvl w:val="0"/>
          <w:numId w:val="2"/>
        </w:numPr>
        <w:tabs>
          <w:tab w:val="left" w:pos="7095"/>
        </w:tabs>
        <w:spacing w:line="360" w:lineRule="auto"/>
        <w:ind w:right="210" w:rightChars="100" w:firstLine="480" w:firstLineChars="200"/>
        <w:contextualSpacing/>
        <w:jc w:val="left"/>
        <w:rPr>
          <w:rFonts w:ascii="宋体" w:hAnsi="宋体" w:eastAsia="宋体" w:cs="宋体"/>
          <w:sz w:val="24"/>
          <w:szCs w:val="24"/>
        </w:rPr>
      </w:pPr>
      <w:r>
        <w:rPr>
          <w:rFonts w:hint="eastAsia" w:ascii="宋体" w:hAnsi="宋体" w:eastAsia="宋体" w:cs="宋体"/>
          <w:sz w:val="24"/>
          <w:szCs w:val="24"/>
        </w:rPr>
        <w:t>磋商小组如要求供应商提供“澄清、说明或者更正”；“按照磋商文件的变动情况和磋商小组的要求重新提交响应文件”；“最终设计方案或解决方案”的，供应商提供的书面材料应加盖公章，或者由法定代表人或其授权的代表签字后通过电子邮件形式提供。</w:t>
      </w:r>
    </w:p>
    <w:p>
      <w:pPr>
        <w:tabs>
          <w:tab w:val="left" w:pos="7095"/>
        </w:tabs>
        <w:spacing w:line="360" w:lineRule="auto"/>
        <w:ind w:right="210" w:rightChars="100" w:firstLine="480" w:firstLineChars="200"/>
        <w:contextualSpacing/>
        <w:jc w:val="left"/>
        <w:rPr>
          <w:rFonts w:ascii="宋体" w:hAnsi="宋体" w:eastAsia="宋体" w:cs="宋体"/>
        </w:rPr>
      </w:pPr>
      <w:r>
        <w:rPr>
          <w:rFonts w:hint="eastAsia" w:ascii="宋体" w:hAnsi="宋体" w:eastAsia="宋体" w:cs="宋体"/>
          <w:sz w:val="24"/>
          <w:szCs w:val="24"/>
        </w:rPr>
        <w:t>6.3有多轮报价的，各供应商应提前准备好分项报价，为多轮报价做好准备，在磋商小组发起报价通知后，在规定时间内提交有效报价。</w:t>
      </w:r>
    </w:p>
    <w:p>
      <w:pPr>
        <w:jc w:val="center"/>
        <w:rPr>
          <w:rFonts w:hint="eastAsia" w:ascii="宋体" w:hAnsi="宋体" w:cs="宋体"/>
          <w:b/>
          <w:sz w:val="32"/>
          <w:szCs w:val="32"/>
        </w:rPr>
      </w:pPr>
      <w:r>
        <w:rPr>
          <w:rFonts w:hint="eastAsia" w:ascii="宋体" w:hAnsi="宋体"/>
          <w:b/>
          <w:kern w:val="0"/>
          <w:sz w:val="32"/>
          <w:szCs w:val="32"/>
        </w:rPr>
        <w:br w:type="page"/>
      </w:r>
      <w:r>
        <w:rPr>
          <w:rFonts w:hint="eastAsia" w:ascii="宋体" w:hAnsi="宋体"/>
          <w:b/>
          <w:kern w:val="0"/>
          <w:sz w:val="32"/>
          <w:szCs w:val="32"/>
        </w:rPr>
        <w:t>第二章</w:t>
      </w:r>
      <w:r>
        <w:rPr>
          <w:rFonts w:hint="eastAsia" w:ascii="宋体" w:hAnsi="宋体" w:cs="宋体"/>
          <w:b/>
          <w:sz w:val="32"/>
          <w:szCs w:val="32"/>
        </w:rPr>
        <w:t>采购需求</w:t>
      </w:r>
      <w:bookmarkStart w:id="2" w:name="_Toc95233838"/>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cs="宋体"/>
          <w:b/>
          <w:spacing w:val="10"/>
          <w:position w:val="1"/>
          <w:sz w:val="24"/>
          <w:szCs w:val="23"/>
        </w:rPr>
      </w:pPr>
      <w:r>
        <w:rPr>
          <w:rFonts w:hint="eastAsia" w:ascii="宋体" w:hAnsi="宋体" w:cs="宋体"/>
          <w:b/>
          <w:spacing w:val="10"/>
          <w:position w:val="1"/>
          <w:sz w:val="24"/>
          <w:szCs w:val="23"/>
        </w:rPr>
        <w:t>一、项目需求</w:t>
      </w:r>
    </w:p>
    <w:tbl>
      <w:tblPr>
        <w:tblStyle w:val="31"/>
        <w:tblW w:w="966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0"/>
        <w:gridCol w:w="843"/>
        <w:gridCol w:w="690"/>
        <w:gridCol w:w="4563"/>
        <w:gridCol w:w="799"/>
        <w:gridCol w:w="22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序号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名  称</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单位</w:t>
            </w:r>
          </w:p>
        </w:tc>
        <w:tc>
          <w:tcPr>
            <w:tcW w:w="4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规格及参数</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数量</w:t>
            </w:r>
          </w:p>
        </w:tc>
        <w:tc>
          <w:tcPr>
            <w:tcW w:w="2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备注及参考图片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9"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w:t>
            </w:r>
          </w:p>
        </w:tc>
        <w:tc>
          <w:tcPr>
            <w:tcW w:w="843"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讲台桌</w:t>
            </w:r>
          </w:p>
        </w:tc>
        <w:tc>
          <w:tcPr>
            <w:tcW w:w="69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4563"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1、尺寸及规格：1400×1200×850mm（长、宽、高、含底座），其中200mm（与讲台同高）底座为不低于18mm厚防水板材；</w:t>
            </w:r>
            <w:r>
              <w:rPr>
                <w:rFonts w:hint="eastAsia" w:ascii="等线" w:hAnsi="等线" w:eastAsia="等线" w:cs="等线"/>
                <w:i w:val="0"/>
                <w:iCs w:val="0"/>
                <w:color w:val="000000"/>
                <w:kern w:val="0"/>
                <w:sz w:val="18"/>
                <w:szCs w:val="18"/>
                <w:u w:val="none"/>
                <w:lang w:val="en-US" w:eastAsia="zh-CN" w:bidi="ar"/>
              </w:rPr>
              <w:br w:type="textWrapping"/>
            </w:r>
            <w:r>
              <w:rPr>
                <w:rFonts w:hint="eastAsia" w:ascii="等线" w:hAnsi="等线" w:eastAsia="等线" w:cs="等线"/>
                <w:i w:val="0"/>
                <w:iCs w:val="0"/>
                <w:color w:val="000000"/>
                <w:kern w:val="0"/>
                <w:sz w:val="18"/>
                <w:szCs w:val="18"/>
                <w:u w:val="none"/>
                <w:lang w:val="en-US" w:eastAsia="zh-CN" w:bidi="ar"/>
              </w:rPr>
              <w:t>2、桌面厚度25mm，周围（三面）设有边沿，最高度为50mm；</w:t>
            </w:r>
            <w:r>
              <w:rPr>
                <w:rFonts w:hint="eastAsia" w:ascii="等线" w:hAnsi="等线" w:eastAsia="等线" w:cs="等线"/>
                <w:i w:val="0"/>
                <w:iCs w:val="0"/>
                <w:color w:val="000000"/>
                <w:kern w:val="0"/>
                <w:sz w:val="18"/>
                <w:szCs w:val="18"/>
                <w:u w:val="none"/>
                <w:lang w:val="en-US" w:eastAsia="zh-CN" w:bidi="ar"/>
              </w:rPr>
              <w:br w:type="textWrapping"/>
            </w:r>
            <w:r>
              <w:rPr>
                <w:rFonts w:hint="eastAsia" w:ascii="等线" w:hAnsi="等线" w:eastAsia="等线" w:cs="等线"/>
                <w:i w:val="0"/>
                <w:iCs w:val="0"/>
                <w:color w:val="000000"/>
                <w:kern w:val="0"/>
                <w:sz w:val="18"/>
                <w:szCs w:val="18"/>
                <w:u w:val="none"/>
                <w:lang w:val="en-US" w:eastAsia="zh-CN" w:bidi="ar"/>
              </w:rPr>
              <w:t xml:space="preserve">3、L型桌面内拐角为圆弧形，台面外侧棱角要优化处理，提高安全系数，讲台桌面下左、右各设上下三层抽屉，便于存放物品，                                            4、滑轨、拉手采用优质耐用五金件。                              </w:t>
            </w: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45</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22860</wp:posOffset>
                  </wp:positionH>
                  <wp:positionV relativeFrom="paragraph">
                    <wp:posOffset>1151255</wp:posOffset>
                  </wp:positionV>
                  <wp:extent cx="1155065" cy="904875"/>
                  <wp:effectExtent l="0" t="0" r="6985" b="9525"/>
                  <wp:wrapNone/>
                  <wp:docPr id="7" name="图片_2"/>
                  <wp:cNvGraphicFramePr/>
                  <a:graphic xmlns:a="http://schemas.openxmlformats.org/drawingml/2006/main">
                    <a:graphicData uri="http://schemas.openxmlformats.org/drawingml/2006/picture">
                      <pic:pic xmlns:pic="http://schemas.openxmlformats.org/drawingml/2006/picture">
                        <pic:nvPicPr>
                          <pic:cNvPr id="7" name="图片_2"/>
                          <pic:cNvPicPr/>
                        </pic:nvPicPr>
                        <pic:blipFill>
                          <a:blip r:embed="rId5"/>
                          <a:stretch>
                            <a:fillRect/>
                          </a:stretch>
                        </pic:blipFill>
                        <pic:spPr>
                          <a:xfrm>
                            <a:off x="0" y="0"/>
                            <a:ext cx="1155065" cy="904875"/>
                          </a:xfrm>
                          <a:prstGeom prst="rect">
                            <a:avLst/>
                          </a:prstGeom>
                          <a:noFill/>
                          <a:ln>
                            <a:noFill/>
                          </a:ln>
                        </pic:spPr>
                      </pic:pic>
                    </a:graphicData>
                  </a:graphic>
                </wp:anchor>
              </w:drawing>
            </w:r>
            <w:r>
              <w:rPr>
                <w:rFonts w:hint="eastAsia" w:ascii="等线" w:hAnsi="等线" w:eastAsia="等线" w:cs="等线"/>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-1270</wp:posOffset>
                  </wp:positionH>
                  <wp:positionV relativeFrom="paragraph">
                    <wp:posOffset>75565</wp:posOffset>
                  </wp:positionV>
                  <wp:extent cx="1294765" cy="1054735"/>
                  <wp:effectExtent l="0" t="0" r="635" b="12065"/>
                  <wp:wrapNone/>
                  <wp:docPr id="3" name="图片_1"/>
                  <wp:cNvGraphicFramePr/>
                  <a:graphic xmlns:a="http://schemas.openxmlformats.org/drawingml/2006/main">
                    <a:graphicData uri="http://schemas.openxmlformats.org/drawingml/2006/picture">
                      <pic:pic xmlns:pic="http://schemas.openxmlformats.org/drawingml/2006/picture">
                        <pic:nvPicPr>
                          <pic:cNvPr id="3" name="图片_1"/>
                          <pic:cNvPicPr/>
                        </pic:nvPicPr>
                        <pic:blipFill>
                          <a:blip r:embed="rId6"/>
                          <a:stretch>
                            <a:fillRect/>
                          </a:stretch>
                        </pic:blipFill>
                        <pic:spPr>
                          <a:xfrm>
                            <a:off x="0" y="0"/>
                            <a:ext cx="1294765" cy="105473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8"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教室卫生工具柜</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套</w:t>
            </w:r>
          </w:p>
        </w:tc>
        <w:tc>
          <w:tcPr>
            <w:tcW w:w="4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2160" w:hanging="2160" w:hangingChars="1200"/>
              <w:jc w:val="left"/>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 xml:space="preserve">总体尺寸：1000*2000*600mm；     </w:t>
            </w:r>
          </w:p>
          <w:p>
            <w:pPr>
              <w:keepNext w:val="0"/>
              <w:keepLines w:val="0"/>
              <w:widowControl/>
              <w:numPr>
                <w:ilvl w:val="0"/>
                <w:numId w:val="3"/>
              </w:numPr>
              <w:suppressLineNumbers w:val="0"/>
              <w:ind w:left="2160" w:hanging="2160" w:hangingChars="120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 xml:space="preserve">木板定制，加不锈钢内壳。                                       </w:t>
            </w: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45</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教室室内外文化墙及教室标牌</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套</w:t>
            </w:r>
          </w:p>
        </w:tc>
        <w:tc>
          <w:tcPr>
            <w:tcW w:w="4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1、总体尺寸：1200*4800mm；文化墙采用吸音棉和白板墙各占一半。教室班级标牌每间教室各一套，材质为：亚克力双面侧挂；尺寸：28*12cm。</w:t>
            </w: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45</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139065</wp:posOffset>
                  </wp:positionH>
                  <wp:positionV relativeFrom="paragraph">
                    <wp:posOffset>17780</wp:posOffset>
                  </wp:positionV>
                  <wp:extent cx="1128395" cy="821690"/>
                  <wp:effectExtent l="0" t="0" r="14605" b="16510"/>
                  <wp:wrapNone/>
                  <wp:docPr id="5" name="图片_7"/>
                  <wp:cNvGraphicFramePr/>
                  <a:graphic xmlns:a="http://schemas.openxmlformats.org/drawingml/2006/main">
                    <a:graphicData uri="http://schemas.openxmlformats.org/drawingml/2006/picture">
                      <pic:pic xmlns:pic="http://schemas.openxmlformats.org/drawingml/2006/picture">
                        <pic:nvPicPr>
                          <pic:cNvPr id="5" name="图片_7"/>
                          <pic:cNvPicPr/>
                        </pic:nvPicPr>
                        <pic:blipFill>
                          <a:blip r:embed="rId7"/>
                          <a:stretch>
                            <a:fillRect/>
                          </a:stretch>
                        </pic:blipFill>
                        <pic:spPr>
                          <a:xfrm>
                            <a:off x="0" y="0"/>
                            <a:ext cx="1128395" cy="82169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学生桌凳</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套</w:t>
            </w:r>
          </w:p>
        </w:tc>
        <w:tc>
          <w:tcPr>
            <w:tcW w:w="4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1、桌面尺寸：</w:t>
            </w:r>
            <w:r>
              <w:rPr>
                <w:rFonts w:hint="default" w:ascii="Arial" w:hAnsi="Arial" w:eastAsia="等线" w:cs="Arial"/>
                <w:i w:val="0"/>
                <w:iCs w:val="0"/>
                <w:color w:val="000000"/>
                <w:kern w:val="0"/>
                <w:sz w:val="18"/>
                <w:szCs w:val="18"/>
                <w:u w:val="none"/>
                <w:lang w:val="en-US" w:eastAsia="zh-CN" w:bidi="ar"/>
              </w:rPr>
              <w:t>≥</w:t>
            </w:r>
            <w:r>
              <w:rPr>
                <w:rFonts w:hint="eastAsia" w:ascii="等线" w:hAnsi="等线" w:eastAsia="等线" w:cs="等线"/>
                <w:i w:val="0"/>
                <w:iCs w:val="0"/>
                <w:color w:val="000000"/>
                <w:kern w:val="0"/>
                <w:sz w:val="18"/>
                <w:szCs w:val="18"/>
                <w:u w:val="none"/>
                <w:lang w:val="en-US" w:eastAsia="zh-CN" w:bidi="ar"/>
              </w:rPr>
              <w:t>600mm×400mm×18mm</w:t>
            </w:r>
          </w:p>
          <w:p>
            <w:pPr>
              <w:keepNext w:val="0"/>
              <w:keepLines w:val="0"/>
              <w:widowControl/>
              <w:suppressLineNumbers w:val="0"/>
              <w:jc w:val="left"/>
              <w:textAlignment w:val="center"/>
              <w:rPr>
                <w:rFonts w:hint="default" w:ascii="等线" w:hAnsi="等线" w:eastAsia="等线" w:cs="等线"/>
                <w:i w:val="0"/>
                <w:iCs w:val="0"/>
                <w:color w:val="FF0000"/>
                <w:kern w:val="0"/>
                <w:sz w:val="18"/>
                <w:szCs w:val="18"/>
                <w:highlight w:val="none"/>
                <w:u w:val="none"/>
                <w:lang w:val="en-US" w:eastAsia="zh-CN" w:bidi="ar"/>
              </w:rPr>
            </w:pPr>
            <w:r>
              <w:rPr>
                <w:rFonts w:hint="eastAsia" w:ascii="等线" w:hAnsi="等线" w:eastAsia="等线" w:cs="等线"/>
                <w:i w:val="0"/>
                <w:iCs w:val="0"/>
                <w:color w:val="000000"/>
                <w:kern w:val="0"/>
                <w:sz w:val="18"/>
                <w:szCs w:val="18"/>
                <w:u w:val="none"/>
                <w:lang w:val="en-US" w:eastAsia="zh-CN" w:bidi="ar"/>
              </w:rPr>
              <w:t>2、材质：采用高密度板一次成型注塑包边;             3、档位调节升降范围（650mm—-760mm）;              4、桌斗:尺寸：内径尺寸：</w:t>
            </w:r>
            <w:r>
              <w:rPr>
                <w:rFonts w:hint="default" w:ascii="Arial" w:hAnsi="Arial" w:eastAsia="等线" w:cs="Arial"/>
                <w:i w:val="0"/>
                <w:iCs w:val="0"/>
                <w:color w:val="000000"/>
                <w:kern w:val="0"/>
                <w:sz w:val="18"/>
                <w:szCs w:val="18"/>
                <w:u w:val="none"/>
                <w:lang w:val="en-US" w:eastAsia="zh-CN" w:bidi="ar"/>
              </w:rPr>
              <w:t>≥</w:t>
            </w:r>
            <w:r>
              <w:rPr>
                <w:rFonts w:hint="eastAsia" w:ascii="等线" w:hAnsi="等线" w:eastAsia="等线" w:cs="等线"/>
                <w:i w:val="0"/>
                <w:iCs w:val="0"/>
                <w:color w:val="000000"/>
                <w:kern w:val="0"/>
                <w:sz w:val="18"/>
                <w:szCs w:val="18"/>
                <w:u w:val="none"/>
                <w:lang w:val="en-US" w:eastAsia="zh-CN" w:bidi="ar"/>
              </w:rPr>
              <w:t>450mm×300mm×145mm;材质：采用</w:t>
            </w:r>
            <w:r>
              <w:rPr>
                <w:rFonts w:hint="default" w:ascii="Arial" w:hAnsi="Arial" w:eastAsia="等线" w:cs="Arial"/>
                <w:i w:val="0"/>
                <w:iCs w:val="0"/>
                <w:color w:val="000000"/>
                <w:kern w:val="0"/>
                <w:sz w:val="18"/>
                <w:szCs w:val="18"/>
                <w:u w:val="none"/>
                <w:lang w:val="en-US" w:eastAsia="zh-CN" w:bidi="ar"/>
              </w:rPr>
              <w:t>≥</w:t>
            </w:r>
            <w:r>
              <w:rPr>
                <w:rFonts w:hint="eastAsia" w:ascii="等线" w:hAnsi="等线" w:eastAsia="等线" w:cs="等线"/>
                <w:i w:val="0"/>
                <w:iCs w:val="0"/>
                <w:color w:val="000000"/>
                <w:kern w:val="0"/>
                <w:sz w:val="18"/>
                <w:szCs w:val="18"/>
                <w:u w:val="none"/>
                <w:lang w:val="en-US" w:eastAsia="zh-CN" w:bidi="ar"/>
              </w:rPr>
              <w:t>0.6mm厚度钢板一次冲压成型，沿边缘不小于直径10毫米圆形加强筋;                              5、桌钢架:尺寸：桌脚贴地面部位钢管尺寸为</w:t>
            </w:r>
            <w:r>
              <w:rPr>
                <w:rFonts w:hint="default" w:ascii="Arial" w:hAnsi="Arial" w:eastAsia="等线" w:cs="Arial"/>
                <w:i w:val="0"/>
                <w:iCs w:val="0"/>
                <w:color w:val="000000"/>
                <w:kern w:val="0"/>
                <w:sz w:val="18"/>
                <w:szCs w:val="18"/>
                <w:u w:val="none"/>
                <w:lang w:val="en-US" w:eastAsia="zh-CN" w:bidi="ar"/>
              </w:rPr>
              <w:t>≥</w:t>
            </w:r>
            <w:r>
              <w:rPr>
                <w:rFonts w:hint="eastAsia" w:ascii="等线" w:hAnsi="等线" w:eastAsia="等线" w:cs="等线"/>
                <w:i w:val="0"/>
                <w:iCs w:val="0"/>
                <w:color w:val="000000"/>
                <w:kern w:val="0"/>
                <w:sz w:val="18"/>
                <w:szCs w:val="18"/>
                <w:u w:val="none"/>
                <w:lang w:val="en-US" w:eastAsia="zh-CN" w:bidi="ar"/>
              </w:rPr>
              <w:t>30mm×60mm×1.2mm厚，桌脚下部固定立管钢管尺寸</w:t>
            </w:r>
            <w:r>
              <w:rPr>
                <w:rFonts w:hint="default" w:ascii="Arial" w:hAnsi="Arial" w:eastAsia="等线" w:cs="Arial"/>
                <w:i w:val="0"/>
                <w:iCs w:val="0"/>
                <w:color w:val="000000"/>
                <w:kern w:val="0"/>
                <w:sz w:val="18"/>
                <w:szCs w:val="18"/>
                <w:u w:val="none"/>
                <w:lang w:val="en-US" w:eastAsia="zh-CN" w:bidi="ar"/>
              </w:rPr>
              <w:t>≥</w:t>
            </w:r>
            <w:r>
              <w:rPr>
                <w:rFonts w:hint="eastAsia" w:ascii="等线" w:hAnsi="等线" w:eastAsia="等线" w:cs="等线"/>
                <w:i w:val="0"/>
                <w:iCs w:val="0"/>
                <w:color w:val="000000"/>
                <w:kern w:val="0"/>
                <w:sz w:val="18"/>
                <w:szCs w:val="18"/>
                <w:u w:val="none"/>
                <w:lang w:val="en-US" w:eastAsia="zh-CN" w:bidi="ar"/>
              </w:rPr>
              <w:t>30mm×60mm×1.2mm厚，与</w:t>
            </w:r>
            <w:r>
              <w:rPr>
                <w:rFonts w:hint="default" w:ascii="Arial" w:hAnsi="Arial" w:eastAsia="等线" w:cs="Arial"/>
                <w:i w:val="0"/>
                <w:iCs w:val="0"/>
                <w:color w:val="000000"/>
                <w:kern w:val="0"/>
                <w:sz w:val="18"/>
                <w:szCs w:val="18"/>
                <w:u w:val="none"/>
                <w:lang w:val="en-US" w:eastAsia="zh-CN" w:bidi="ar"/>
              </w:rPr>
              <w:t>≥</w:t>
            </w:r>
            <w:r>
              <w:rPr>
                <w:rFonts w:hint="eastAsia" w:ascii="等线" w:hAnsi="等线" w:eastAsia="等线" w:cs="等线"/>
                <w:i w:val="0"/>
                <w:iCs w:val="0"/>
                <w:color w:val="000000"/>
                <w:kern w:val="0"/>
                <w:sz w:val="18"/>
                <w:szCs w:val="18"/>
                <w:u w:val="none"/>
                <w:lang w:val="en-US" w:eastAsia="zh-CN" w:bidi="ar"/>
              </w:rPr>
              <w:t>20mm×50mm钢管用管束成套管方式连接，可升降调节，用螺丝固定。材质及形状：采用椭圆管钢管焊接而成，结构牢固，长时间使用不得产生摇晃松散的现象。                                             6、凳面:凳板尺寸，</w:t>
            </w:r>
            <w:r>
              <w:rPr>
                <w:rFonts w:hint="default" w:ascii="Arial" w:hAnsi="Arial" w:eastAsia="等线" w:cs="Arial"/>
                <w:i w:val="0"/>
                <w:iCs w:val="0"/>
                <w:color w:val="000000"/>
                <w:kern w:val="0"/>
                <w:sz w:val="18"/>
                <w:szCs w:val="18"/>
                <w:u w:val="none"/>
                <w:lang w:val="en-US" w:eastAsia="zh-CN" w:bidi="ar"/>
              </w:rPr>
              <w:t>≥</w:t>
            </w:r>
            <w:r>
              <w:rPr>
                <w:rFonts w:hint="eastAsia" w:ascii="等线" w:hAnsi="等线" w:eastAsia="等线" w:cs="等线"/>
                <w:i w:val="0"/>
                <w:iCs w:val="0"/>
                <w:color w:val="000000"/>
                <w:kern w:val="0"/>
                <w:sz w:val="18"/>
                <w:szCs w:val="18"/>
                <w:u w:val="none"/>
                <w:lang w:val="en-US" w:eastAsia="zh-CN" w:bidi="ar"/>
              </w:rPr>
              <w:t>340mm×240mm×18mm;凳架:椭圆管钢管焊接而成，结构牢固，长时间使用不得产生摇晃松散的现象。                                           7、所有焊接完成钢管架，焊接部位牢固，无脱焊、虚焊、焊穿，焊缝均匀，无毛刺、锐棱、飞溅.凳脚和立柱:表面涂装：表面经酸洗、脱脂、磷化处理，耐腐蚀、防锈。表面采用一级颗粒粉末，经高温粉体烤漆，附着力特强、不脱漆。涂层无漏喷、锈蚀，涂层光滑均匀、色泽一致;                                                         8、脚垫:材质：采用全新PP塑料一体射出成型                    9、</w:t>
            </w:r>
            <w:r>
              <w:rPr>
                <w:rFonts w:hint="eastAsia" w:ascii="等线" w:hAnsi="等线" w:eastAsia="等线" w:cs="等线"/>
                <w:i w:val="0"/>
                <w:iCs w:val="0"/>
                <w:color w:val="auto"/>
                <w:kern w:val="0"/>
                <w:sz w:val="18"/>
                <w:szCs w:val="18"/>
                <w:highlight w:val="none"/>
                <w:u w:val="none"/>
                <w:lang w:val="en-US" w:eastAsia="zh-CN" w:bidi="ar"/>
              </w:rPr>
              <w:t xml:space="preserve">桌面及凳面固定螺丝，需做防突出及刮伤处理，螺丝固定做凹槽处理，凹陷入桌面，螺眼最上部用桌面同色系堵片封堵美化或桌面、凳面看不到螺眼及螺丝。 </w:t>
            </w:r>
            <w:r>
              <w:rPr>
                <w:rFonts w:hint="eastAsia" w:ascii="等线" w:hAnsi="等线" w:eastAsia="等线" w:cs="等线"/>
                <w:i w:val="0"/>
                <w:iCs w:val="0"/>
                <w:color w:val="FF0000"/>
                <w:kern w:val="0"/>
                <w:sz w:val="18"/>
                <w:szCs w:val="18"/>
                <w:highlight w:val="none"/>
                <w:u w:val="none"/>
                <w:lang w:val="en-US" w:eastAsia="zh-CN" w:bidi="ar"/>
              </w:rPr>
              <w:t xml:space="preserve">                                  </w:t>
            </w:r>
            <w:r>
              <w:rPr>
                <w:rFonts w:hint="eastAsia" w:ascii="等线" w:hAnsi="等线" w:eastAsia="等线" w:cs="等线"/>
                <w:i w:val="0"/>
                <w:iCs w:val="0"/>
                <w:color w:val="000000"/>
                <w:kern w:val="0"/>
                <w:sz w:val="18"/>
                <w:szCs w:val="18"/>
                <w:u w:val="none"/>
                <w:lang w:val="en-US" w:eastAsia="zh-CN" w:bidi="ar"/>
              </w:rPr>
              <w:t xml:space="preserve">  </w:t>
            </w: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2250</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40005</wp:posOffset>
                  </wp:positionH>
                  <wp:positionV relativeFrom="paragraph">
                    <wp:posOffset>777240</wp:posOffset>
                  </wp:positionV>
                  <wp:extent cx="1236980" cy="1322705"/>
                  <wp:effectExtent l="0" t="0" r="1270" b="10795"/>
                  <wp:wrapNone/>
                  <wp:docPr id="2" name="图片_6"/>
                  <wp:cNvGraphicFramePr/>
                  <a:graphic xmlns:a="http://schemas.openxmlformats.org/drawingml/2006/main">
                    <a:graphicData uri="http://schemas.openxmlformats.org/drawingml/2006/picture">
                      <pic:pic xmlns:pic="http://schemas.openxmlformats.org/drawingml/2006/picture">
                        <pic:nvPicPr>
                          <pic:cNvPr id="2" name="图片_6"/>
                          <pic:cNvPicPr/>
                        </pic:nvPicPr>
                        <pic:blipFill>
                          <a:blip r:embed="rId8"/>
                          <a:stretch>
                            <a:fillRect/>
                          </a:stretch>
                        </pic:blipFill>
                        <pic:spPr>
                          <a:xfrm>
                            <a:off x="0" y="0"/>
                            <a:ext cx="1236980" cy="1322705"/>
                          </a:xfrm>
                          <a:prstGeom prst="rect">
                            <a:avLst/>
                          </a:prstGeom>
                          <a:noFill/>
                          <a:ln>
                            <a:noFill/>
                          </a:ln>
                        </pic:spPr>
                      </pic:pic>
                    </a:graphicData>
                  </a:graphic>
                </wp:anchor>
              </w:drawing>
            </w:r>
            <w:r>
              <w:rPr>
                <w:rFonts w:hint="eastAsia" w:ascii="等线" w:hAnsi="等线" w:eastAsia="等线" w:cs="等线"/>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教师办公桌</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套</w:t>
            </w:r>
          </w:p>
        </w:tc>
        <w:tc>
          <w:tcPr>
            <w:tcW w:w="4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4"/>
              </w:numPr>
              <w:suppressLineNumbers w:val="0"/>
              <w:jc w:val="left"/>
              <w:textAlignment w:val="center"/>
              <w:rPr>
                <w:rFonts w:hint="default"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尺寸：1200W*600D*750H 带储物柜；</w:t>
            </w:r>
            <w:r>
              <w:rPr>
                <w:rFonts w:hint="eastAsia" w:ascii="等线" w:hAnsi="等线" w:eastAsia="等线" w:cs="等线"/>
                <w:i w:val="0"/>
                <w:iCs w:val="0"/>
                <w:color w:val="000000"/>
                <w:kern w:val="0"/>
                <w:sz w:val="18"/>
                <w:szCs w:val="18"/>
                <w:u w:val="none"/>
                <w:lang w:val="en-US" w:eastAsia="zh-CN" w:bidi="ar"/>
              </w:rPr>
              <w:br w:type="textWrapping"/>
            </w:r>
            <w:r>
              <w:rPr>
                <w:rFonts w:hint="eastAsia" w:ascii="等线" w:hAnsi="等线" w:eastAsia="等线" w:cs="等线"/>
                <w:i w:val="0"/>
                <w:iCs w:val="0"/>
                <w:color w:val="000000"/>
                <w:kern w:val="0"/>
                <w:sz w:val="18"/>
                <w:szCs w:val="18"/>
                <w:u w:val="none"/>
                <w:lang w:val="en-US" w:eastAsia="zh-CN" w:bidi="ar"/>
              </w:rPr>
              <w:t>2、基材：采用优质加厚面板，,绿色环保产品；</w:t>
            </w:r>
            <w:r>
              <w:rPr>
                <w:rFonts w:hint="eastAsia" w:ascii="等线" w:hAnsi="等线" w:eastAsia="等线" w:cs="等线"/>
                <w:i w:val="0"/>
                <w:iCs w:val="0"/>
                <w:color w:val="000000"/>
                <w:kern w:val="0"/>
                <w:sz w:val="18"/>
                <w:szCs w:val="18"/>
                <w:u w:val="none"/>
                <w:lang w:val="en-US" w:eastAsia="zh-CN" w:bidi="ar"/>
              </w:rPr>
              <w:br w:type="textWrapping"/>
            </w:r>
            <w:r>
              <w:rPr>
                <w:rFonts w:hint="eastAsia" w:ascii="等线" w:hAnsi="等线" w:eastAsia="等线" w:cs="等线"/>
                <w:i w:val="0"/>
                <w:iCs w:val="0"/>
                <w:color w:val="000000"/>
                <w:kern w:val="0"/>
                <w:sz w:val="18"/>
                <w:szCs w:val="18"/>
                <w:u w:val="none"/>
                <w:lang w:val="en-US" w:eastAsia="zh-CN" w:bidi="ar"/>
              </w:rPr>
              <w:t>3、升级加厚加粗U型支撑钢架，牢固承重更稳。</w:t>
            </w: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65</w:t>
            </w:r>
          </w:p>
        </w:tc>
        <w:tc>
          <w:tcPr>
            <w:tcW w:w="2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172085</wp:posOffset>
                  </wp:positionH>
                  <wp:positionV relativeFrom="paragraph">
                    <wp:posOffset>31750</wp:posOffset>
                  </wp:positionV>
                  <wp:extent cx="1089025" cy="692150"/>
                  <wp:effectExtent l="0" t="0" r="15875" b="12700"/>
                  <wp:wrapNone/>
                  <wp:docPr id="8" name="图片_6_SpCnt_1"/>
                  <wp:cNvGraphicFramePr/>
                  <a:graphic xmlns:a="http://schemas.openxmlformats.org/drawingml/2006/main">
                    <a:graphicData uri="http://schemas.openxmlformats.org/drawingml/2006/picture">
                      <pic:pic xmlns:pic="http://schemas.openxmlformats.org/drawingml/2006/picture">
                        <pic:nvPicPr>
                          <pic:cNvPr id="8" name="图片_6_SpCnt_1"/>
                          <pic:cNvPicPr/>
                        </pic:nvPicPr>
                        <pic:blipFill>
                          <a:blip r:embed="rId9"/>
                          <a:stretch>
                            <a:fillRect/>
                          </a:stretch>
                        </pic:blipFill>
                        <pic:spPr>
                          <a:xfrm>
                            <a:off x="0" y="0"/>
                            <a:ext cx="1089025" cy="692150"/>
                          </a:xfrm>
                          <a:prstGeom prst="rect">
                            <a:avLst/>
                          </a:prstGeom>
                          <a:noFill/>
                          <a:ln>
                            <a:noFill/>
                          </a:ln>
                        </pic:spPr>
                      </pic:pic>
                    </a:graphicData>
                  </a:graphic>
                </wp:anchor>
              </w:drawing>
            </w:r>
            <w:r>
              <w:rPr>
                <w:rFonts w:hint="eastAsia" w:ascii="等线" w:hAnsi="等线" w:eastAsia="等线" w:cs="等线"/>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219075</wp:posOffset>
                  </wp:positionH>
                  <wp:positionV relativeFrom="paragraph">
                    <wp:posOffset>713740</wp:posOffset>
                  </wp:positionV>
                  <wp:extent cx="1014730" cy="735965"/>
                  <wp:effectExtent l="0" t="0" r="13970" b="6985"/>
                  <wp:wrapNone/>
                  <wp:docPr id="4" name="图片_3"/>
                  <wp:cNvGraphicFramePr/>
                  <a:graphic xmlns:a="http://schemas.openxmlformats.org/drawingml/2006/main">
                    <a:graphicData uri="http://schemas.openxmlformats.org/drawingml/2006/picture">
                      <pic:pic xmlns:pic="http://schemas.openxmlformats.org/drawingml/2006/picture">
                        <pic:nvPicPr>
                          <pic:cNvPr id="4" name="图片_3"/>
                          <pic:cNvPicPr/>
                        </pic:nvPicPr>
                        <pic:blipFill>
                          <a:blip r:embed="rId10"/>
                          <a:stretch>
                            <a:fillRect/>
                          </a:stretch>
                        </pic:blipFill>
                        <pic:spPr>
                          <a:xfrm>
                            <a:off x="0" y="0"/>
                            <a:ext cx="1014730" cy="73596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教师办公椅</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把</w:t>
            </w:r>
          </w:p>
        </w:tc>
        <w:tc>
          <w:tcPr>
            <w:tcW w:w="4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5"/>
              </w:numPr>
              <w:suppressLineNumbers w:val="0"/>
              <w:jc w:val="left"/>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外形尺寸：1220*600*450mm；</w:t>
            </w:r>
          </w:p>
          <w:p>
            <w:pPr>
              <w:keepNext w:val="0"/>
              <w:keepLines w:val="0"/>
              <w:widowControl/>
              <w:numPr>
                <w:ilvl w:val="0"/>
                <w:numId w:val="5"/>
              </w:numPr>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可折叠、躺式可休息、面料材质：细麻布，PP棉填充；多种颜色可选。</w:t>
            </w: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65</w:t>
            </w:r>
          </w:p>
        </w:tc>
        <w:tc>
          <w:tcPr>
            <w:tcW w:w="2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等线" w:hAnsi="等线" w:eastAsia="等线" w:cs="等线"/>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7</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值班用床</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4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6"/>
              </w:numPr>
              <w:suppressLineNumbers w:val="0"/>
              <w:jc w:val="left"/>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独立床铺木质，材质进口松木</w:t>
            </w:r>
          </w:p>
          <w:p>
            <w:pPr>
              <w:keepNext w:val="0"/>
              <w:keepLines w:val="0"/>
              <w:widowControl/>
              <w:numPr>
                <w:ilvl w:val="0"/>
                <w:numId w:val="0"/>
              </w:numPr>
              <w:suppressLineNumbers w:val="0"/>
              <w:jc w:val="both"/>
              <w:textAlignment w:val="center"/>
              <w:rPr>
                <w:rFonts w:hint="eastAsia" w:ascii="等线" w:hAnsi="等线" w:eastAsia="等线" w:cs="等线"/>
                <w:i w:val="0"/>
                <w:iCs w:val="0"/>
                <w:color w:val="FF0000"/>
                <w:sz w:val="18"/>
                <w:szCs w:val="18"/>
                <w:u w:val="none"/>
              </w:rPr>
            </w:pPr>
            <w:r>
              <w:rPr>
                <w:rFonts w:hint="eastAsia" w:ascii="等线" w:hAnsi="等线" w:eastAsia="等线" w:cs="等线"/>
                <w:i w:val="0"/>
                <w:iCs w:val="0"/>
                <w:color w:val="000000"/>
                <w:kern w:val="0"/>
                <w:sz w:val="18"/>
                <w:szCs w:val="18"/>
                <w:u w:val="none"/>
                <w:lang w:val="en-US" w:eastAsia="zh-CN" w:bidi="ar"/>
              </w:rPr>
              <w:t>2、尺寸：1500*2000mm；床头背面高800mm；配</w:t>
            </w:r>
          </w:p>
          <w:p>
            <w:pPr>
              <w:keepNext w:val="0"/>
              <w:keepLines w:val="0"/>
              <w:widowControl/>
              <w:numPr>
                <w:ilvl w:val="0"/>
                <w:numId w:val="0"/>
              </w:numPr>
              <w:suppressLineNumbers w:val="0"/>
              <w:jc w:val="both"/>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50mm椰棕床垫。</w:t>
            </w: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w:t>
            </w:r>
          </w:p>
        </w:tc>
        <w:tc>
          <w:tcPr>
            <w:tcW w:w="2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等线" w:hAnsi="等线" w:eastAsia="等线" w:cs="等线"/>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接待室家具</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套</w:t>
            </w:r>
          </w:p>
        </w:tc>
        <w:tc>
          <w:tcPr>
            <w:tcW w:w="4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7"/>
              </w:numPr>
              <w:suppressLineNumbers w:val="0"/>
              <w:jc w:val="left"/>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根据室内尺寸，布艺沙发靠墙摆满；</w:t>
            </w:r>
          </w:p>
          <w:p>
            <w:pPr>
              <w:keepNext w:val="0"/>
              <w:keepLines w:val="0"/>
              <w:widowControl/>
              <w:numPr>
                <w:ilvl w:val="0"/>
                <w:numId w:val="7"/>
              </w:numPr>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两个沙发间隔茶几摆放、茶水柜1组；</w:t>
            </w:r>
          </w:p>
          <w:p>
            <w:pPr>
              <w:keepNext w:val="0"/>
              <w:keepLines w:val="0"/>
              <w:widowControl/>
              <w:numPr>
                <w:ilvl w:val="0"/>
                <w:numId w:val="7"/>
              </w:numPr>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两个拐角放置书柜，每组尺寸：1200mm*2000mm ;</w:t>
            </w:r>
          </w:p>
          <w:p>
            <w:pPr>
              <w:keepNext w:val="0"/>
              <w:keepLines w:val="0"/>
              <w:widowControl/>
              <w:numPr>
                <w:ilvl w:val="0"/>
                <w:numId w:val="7"/>
              </w:numPr>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材质：加厚品质板材，稳固承托不易开裂；</w:t>
            </w:r>
          </w:p>
          <w:p>
            <w:pPr>
              <w:keepNext w:val="0"/>
              <w:keepLines w:val="0"/>
              <w:widowControl/>
              <w:numPr>
                <w:ilvl w:val="0"/>
                <w:numId w:val="7"/>
              </w:numPr>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一组LED滚动电子屏</w:t>
            </w:r>
            <w:r>
              <w:rPr>
                <w:rFonts w:hint="eastAsia" w:ascii="等线" w:hAnsi="等线" w:eastAsia="等线" w:cs="等线"/>
                <w:i w:val="0"/>
                <w:iCs w:val="0"/>
                <w:color w:val="auto"/>
                <w:kern w:val="0"/>
                <w:sz w:val="18"/>
                <w:szCs w:val="18"/>
                <w:u w:val="none"/>
                <w:lang w:val="en-US" w:eastAsia="zh-CN" w:bidi="ar"/>
              </w:rPr>
              <w:t>，尺寸; 长490cm*高41cm；</w:t>
            </w: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w:t>
            </w:r>
          </w:p>
        </w:tc>
        <w:tc>
          <w:tcPr>
            <w:tcW w:w="2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等线" w:hAnsi="等线" w:eastAsia="等线" w:cs="等线"/>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0"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9</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会议室家具</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套</w:t>
            </w:r>
          </w:p>
        </w:tc>
        <w:tc>
          <w:tcPr>
            <w:tcW w:w="4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8"/>
              </w:numPr>
              <w:suppressLineNumbers w:val="0"/>
              <w:jc w:val="left"/>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含会议桌一组，尺寸：1500*6000mm *740mm ，材质：加厚环保E1级板材桌面，配备80宽钢架支架杆；2、配套座椅20把，材质：四腿钢架，黑色布艺椅面；</w:t>
            </w:r>
          </w:p>
          <w:p>
            <w:pPr>
              <w:keepNext w:val="0"/>
              <w:keepLines w:val="0"/>
              <w:widowControl/>
              <w:numPr>
                <w:ilvl w:val="0"/>
                <w:numId w:val="0"/>
              </w:numPr>
              <w:suppressLineNumbers w:val="0"/>
              <w:ind w:leftChars="0"/>
              <w:jc w:val="left"/>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3、条形桌 10 张、材质：加厚环保E1级板材桌面 ;尺寸：1200*400*740mm;</w:t>
            </w:r>
          </w:p>
          <w:p>
            <w:pPr>
              <w:keepNext w:val="0"/>
              <w:keepLines w:val="0"/>
              <w:widowControl/>
              <w:numPr>
                <w:ilvl w:val="0"/>
                <w:numId w:val="0"/>
              </w:numPr>
              <w:suppressLineNumbers w:val="0"/>
              <w:ind w:leftChars="0"/>
              <w:jc w:val="left"/>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 xml:space="preserve">4、配套座椅20把; </w:t>
            </w:r>
          </w:p>
          <w:p>
            <w:pPr>
              <w:keepNext w:val="0"/>
              <w:keepLines w:val="0"/>
              <w:widowControl/>
              <w:numPr>
                <w:ilvl w:val="0"/>
                <w:numId w:val="0"/>
              </w:numPr>
              <w:suppressLineNumbers w:val="0"/>
              <w:ind w:leftChars="0"/>
              <w:jc w:val="left"/>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5、茶水柜1组，材质：加厚品质板材，稳固承托不易开裂；  尺寸：高100cm长90cm深36cm；</w:t>
            </w:r>
          </w:p>
          <w:p>
            <w:pPr>
              <w:keepNext w:val="0"/>
              <w:keepLines w:val="0"/>
              <w:widowControl/>
              <w:numPr>
                <w:ilvl w:val="0"/>
                <w:numId w:val="0"/>
              </w:numPr>
              <w:suppressLineNumbers w:val="0"/>
              <w:ind w:leftChars="0"/>
              <w:jc w:val="left"/>
              <w:textAlignment w:val="center"/>
              <w:rPr>
                <w:rFonts w:hint="default"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6、一组LED滚动电子屏，尺寸：长550cm*高41cm；</w:t>
            </w: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104775</wp:posOffset>
                  </wp:positionH>
                  <wp:positionV relativeFrom="paragraph">
                    <wp:posOffset>5715</wp:posOffset>
                  </wp:positionV>
                  <wp:extent cx="1318260" cy="1014095"/>
                  <wp:effectExtent l="0" t="0" r="15240" b="14605"/>
                  <wp:wrapNone/>
                  <wp:docPr id="6" name="图片_8"/>
                  <wp:cNvGraphicFramePr/>
                  <a:graphic xmlns:a="http://schemas.openxmlformats.org/drawingml/2006/main">
                    <a:graphicData uri="http://schemas.openxmlformats.org/drawingml/2006/picture">
                      <pic:pic xmlns:pic="http://schemas.openxmlformats.org/drawingml/2006/picture">
                        <pic:nvPicPr>
                          <pic:cNvPr id="6" name="图片_8"/>
                          <pic:cNvPicPr/>
                        </pic:nvPicPr>
                        <pic:blipFill>
                          <a:blip r:embed="rId11"/>
                          <a:stretch>
                            <a:fillRect/>
                          </a:stretch>
                        </pic:blipFill>
                        <pic:spPr>
                          <a:xfrm>
                            <a:off x="0" y="0"/>
                            <a:ext cx="1318260" cy="1014095"/>
                          </a:xfrm>
                          <a:prstGeom prst="rect">
                            <a:avLst/>
                          </a:prstGeom>
                          <a:noFill/>
                          <a:ln>
                            <a:noFill/>
                          </a:ln>
                        </pic:spPr>
                      </pic:pic>
                    </a:graphicData>
                  </a:graphic>
                </wp:anchor>
              </w:drawing>
            </w:r>
            <w:r>
              <w:rPr>
                <w:rFonts w:hint="eastAsia" w:ascii="等线" w:hAnsi="等线" w:eastAsia="等线" w:cs="等线"/>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移动黑板</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块</w:t>
            </w:r>
          </w:p>
        </w:tc>
        <w:tc>
          <w:tcPr>
            <w:tcW w:w="4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带支架、滚轮可固定，尺寸：100cm*2000cm</w:t>
            </w: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w:t>
            </w:r>
          </w:p>
        </w:tc>
        <w:tc>
          <w:tcPr>
            <w:tcW w:w="2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11</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档案柜</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4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9"/>
              </w:numPr>
              <w:suppressLineNumbers w:val="0"/>
              <w:jc w:val="left"/>
              <w:textAlignment w:val="center"/>
              <w:rPr>
                <w:rFonts w:hint="default"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材质：采用优质冷轧钢板，经过酸洗，磷化防锈处理，静电喷涂工艺处理。隔板采用双翻边结构，使用方便，承载强度更高，结构独特新颖，全负荷状态下的柜体不倾斜不变形。金属件无裂痕、伤痕，焊接件应饱满、牢固、平整、光滑。</w:t>
            </w:r>
            <w:r>
              <w:rPr>
                <w:rFonts w:hint="eastAsia" w:ascii="等线" w:hAnsi="等线" w:eastAsia="等线" w:cs="等线"/>
                <w:i w:val="0"/>
                <w:iCs w:val="0"/>
                <w:color w:val="000000"/>
                <w:kern w:val="0"/>
                <w:sz w:val="18"/>
                <w:szCs w:val="18"/>
                <w:u w:val="none"/>
                <w:lang w:val="en-US" w:eastAsia="zh-CN" w:bidi="ar"/>
              </w:rPr>
              <w:br w:type="textWrapping"/>
            </w:r>
            <w:r>
              <w:rPr>
                <w:rFonts w:hint="eastAsia" w:ascii="等线" w:hAnsi="等线" w:eastAsia="等线" w:cs="等线"/>
                <w:i w:val="0"/>
                <w:iCs w:val="0"/>
                <w:color w:val="000000"/>
                <w:kern w:val="0"/>
                <w:sz w:val="18"/>
                <w:szCs w:val="18"/>
                <w:u w:val="none"/>
                <w:lang w:val="en-US" w:eastAsia="zh-CN" w:bidi="ar"/>
              </w:rPr>
              <w:t>2.尺寸：180cm*85cm*39cm</w:t>
            </w: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8"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12</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安全防爆器具（防暴叉、橡胶辊）</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0"/>
                <w:szCs w:val="20"/>
                <w:u w:val="none"/>
              </w:rPr>
            </w:pPr>
          </w:p>
        </w:tc>
        <w:tc>
          <w:tcPr>
            <w:tcW w:w="4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lang w:val="en-US" w:eastAsia="zh-CN" w:bidi="ar"/>
              </w:rPr>
              <w:t>1、</w:t>
            </w:r>
            <w:r>
              <w:rPr>
                <w:rFonts w:hint="eastAsia" w:ascii="宋体" w:hAnsi="宋体" w:eastAsia="宋体" w:cs="宋体"/>
                <w:i w:val="0"/>
                <w:iCs w:val="0"/>
                <w:color w:val="000000"/>
                <w:kern w:val="0"/>
                <w:sz w:val="18"/>
                <w:szCs w:val="18"/>
                <w:u w:val="none"/>
                <w:lang w:val="en-US" w:eastAsia="zh-CN" w:bidi="ar"/>
              </w:rPr>
              <w:t>每套含柜子加器材：防爆器械柜1个、防爆柜尺寸：1200*1600*390，采用一级加厚冷轧钢板，坚固耐用；漆膜采用阿克苏粉末静电喷涂工艺，环保健康无甲醛，柜体防腐、防锈、防潮；柜体玻璃采用优质钢化玻璃，强度高、耐高温；柜台内有不锈钢挂衣杆，用于悬挂衣物器械等物品，有可调节层板，全钢锁具，铝合金扣手。</w:t>
            </w:r>
          </w:p>
          <w:p>
            <w:pPr>
              <w:pStyle w:val="2"/>
              <w:ind w:left="0" w:leftChars="0" w:firstLine="0" w:firstLineChars="0"/>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防爆器材清单：盾牌2个、防刺服2套、头盔2个、防割手套3双、钢叉2个、手电2个、警棍3对、脚插2个、辣椒水2瓶 。</w:t>
            </w:r>
          </w:p>
          <w:p>
            <w:pPr>
              <w:pStyle w:val="2"/>
              <w:keepNext w:val="0"/>
              <w:keepLines w:val="0"/>
              <w:pageBreakBefore w:val="0"/>
              <w:kinsoku/>
              <w:wordWrap/>
              <w:overflowPunct/>
              <w:topLinePunct w:val="0"/>
              <w:autoSpaceDE/>
              <w:autoSpaceDN/>
              <w:bidi w:val="0"/>
              <w:adjustRightInd/>
              <w:snapToGrid/>
              <w:ind w:left="0" w:leftChars="0" w:firstLine="0" w:firstLineChars="0"/>
              <w:jc w:val="left"/>
              <w:rPr>
                <w:rFonts w:hint="eastAsia" w:ascii="等线" w:hAnsi="等线" w:eastAsia="等线" w:cs="等线"/>
                <w:b/>
                <w:bCs/>
                <w:i w:val="0"/>
                <w:iCs w:val="0"/>
                <w:color w:val="auto"/>
                <w:kern w:val="0"/>
                <w:sz w:val="18"/>
                <w:szCs w:val="18"/>
                <w:u w:val="none"/>
                <w:lang w:val="en-US" w:eastAsia="zh-CN" w:bidi="ar"/>
              </w:rPr>
            </w:pPr>
            <w:r>
              <w:rPr>
                <w:rFonts w:hint="eastAsia" w:ascii="等线" w:hAnsi="等线" w:eastAsia="等线" w:cs="等线"/>
                <w:b/>
                <w:bCs/>
                <w:i w:val="0"/>
                <w:iCs w:val="0"/>
                <w:color w:val="auto"/>
                <w:kern w:val="0"/>
                <w:sz w:val="18"/>
                <w:szCs w:val="18"/>
                <w:u w:val="none"/>
                <w:lang w:val="en-US" w:eastAsia="zh-CN" w:bidi="ar"/>
              </w:rPr>
              <w:t>需提供所投产品的CCC产品认证证书扫描件或图片。</w:t>
            </w:r>
          </w:p>
          <w:p>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等线" w:hAnsi="等线" w:eastAsia="等线" w:cs="等线"/>
                <w:b/>
                <w:bCs/>
                <w:i w:val="0"/>
                <w:iCs w:val="0"/>
                <w:color w:val="auto"/>
                <w:kern w:val="0"/>
                <w:sz w:val="18"/>
                <w:szCs w:val="18"/>
                <w:u w:val="none"/>
                <w:lang w:val="en-US" w:eastAsia="zh-CN" w:bidi="ar"/>
              </w:rPr>
              <w:t>在强制性产品认证的部分</w:t>
            </w:r>
            <w:r>
              <w:rPr>
                <w:rFonts w:hint="default" w:ascii="等线" w:hAnsi="等线" w:eastAsia="等线" w:cs="等线"/>
                <w:b/>
                <w:bCs/>
                <w:i w:val="0"/>
                <w:iCs w:val="0"/>
                <w:color w:val="auto"/>
                <w:kern w:val="0"/>
                <w:sz w:val="18"/>
                <w:szCs w:val="18"/>
                <w:u w:val="none"/>
                <w:lang w:val="en-US" w:eastAsia="zh-CN" w:bidi="ar"/>
              </w:rPr>
              <w:fldChar w:fldCharType="begin"/>
            </w:r>
            <w:r>
              <w:rPr>
                <w:rFonts w:hint="default" w:ascii="等线" w:hAnsi="等线" w:eastAsia="等线" w:cs="等线"/>
                <w:b/>
                <w:bCs/>
                <w:i w:val="0"/>
                <w:iCs w:val="0"/>
                <w:color w:val="auto"/>
                <w:kern w:val="0"/>
                <w:sz w:val="18"/>
                <w:szCs w:val="18"/>
                <w:u w:val="none"/>
                <w:lang w:val="en-US" w:eastAsia="zh-CN" w:bidi="ar"/>
              </w:rPr>
              <w:instrText xml:space="preserve"> HYPERLINK "https://baike.baidu.com/item/%E6%B6%88%E9%98%B2%E4%BA%A7%E5%93%81/4102655?fromModule=lemma_inlink" \t "https://baike.baidu.com/item/%E6%B6%88%E9%98%B2%E4%BA%A7%E5%93%813C%E8%AE%A4%E8%AF%81/_blank" </w:instrText>
            </w:r>
            <w:r>
              <w:rPr>
                <w:rFonts w:hint="default" w:ascii="等线" w:hAnsi="等线" w:eastAsia="等线" w:cs="等线"/>
                <w:b/>
                <w:bCs/>
                <w:i w:val="0"/>
                <w:iCs w:val="0"/>
                <w:color w:val="auto"/>
                <w:kern w:val="0"/>
                <w:sz w:val="18"/>
                <w:szCs w:val="18"/>
                <w:u w:val="none"/>
                <w:lang w:val="en-US" w:eastAsia="zh-CN" w:bidi="ar"/>
              </w:rPr>
              <w:fldChar w:fldCharType="separate"/>
            </w:r>
            <w:r>
              <w:rPr>
                <w:rFonts w:hint="default" w:ascii="等线" w:hAnsi="等线" w:eastAsia="等线" w:cs="等线"/>
                <w:b/>
                <w:bCs/>
                <w:i w:val="0"/>
                <w:iCs w:val="0"/>
                <w:color w:val="auto"/>
                <w:kern w:val="0"/>
                <w:sz w:val="18"/>
                <w:szCs w:val="18"/>
                <w:u w:val="none"/>
                <w:lang w:val="en-US" w:eastAsia="zh-CN" w:bidi="ar"/>
              </w:rPr>
              <w:t>消防产品</w:t>
            </w:r>
            <w:r>
              <w:rPr>
                <w:rFonts w:hint="default" w:ascii="等线" w:hAnsi="等线" w:eastAsia="等线" w:cs="等线"/>
                <w:b/>
                <w:bCs/>
                <w:i w:val="0"/>
                <w:iCs w:val="0"/>
                <w:color w:val="auto"/>
                <w:kern w:val="0"/>
                <w:sz w:val="18"/>
                <w:szCs w:val="18"/>
                <w:u w:val="none"/>
                <w:lang w:val="en-US" w:eastAsia="zh-CN" w:bidi="ar"/>
              </w:rPr>
              <w:fldChar w:fldCharType="end"/>
            </w:r>
            <w:r>
              <w:rPr>
                <w:rFonts w:hint="default" w:ascii="等线" w:hAnsi="等线" w:eastAsia="等线" w:cs="等线"/>
                <w:b/>
                <w:bCs/>
                <w:i w:val="0"/>
                <w:iCs w:val="0"/>
                <w:color w:val="auto"/>
                <w:kern w:val="0"/>
                <w:sz w:val="18"/>
                <w:szCs w:val="18"/>
                <w:u w:val="none"/>
                <w:lang w:val="en-US" w:eastAsia="zh-CN" w:bidi="ar"/>
              </w:rPr>
              <w:t>目录</w:t>
            </w:r>
            <w:r>
              <w:rPr>
                <w:rFonts w:hint="eastAsia" w:ascii="等线" w:hAnsi="等线" w:eastAsia="等线" w:cs="等线"/>
                <w:b/>
                <w:bCs/>
                <w:i w:val="0"/>
                <w:iCs w:val="0"/>
                <w:color w:val="auto"/>
                <w:kern w:val="0"/>
                <w:sz w:val="18"/>
                <w:szCs w:val="18"/>
                <w:u w:val="none"/>
                <w:lang w:val="en-US" w:eastAsia="zh-CN" w:bidi="ar"/>
              </w:rPr>
              <w:t>中的货物，需提供有效期之内强制性产品认证证书</w:t>
            </w: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w:t>
            </w:r>
          </w:p>
        </w:tc>
        <w:tc>
          <w:tcPr>
            <w:tcW w:w="2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0"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消防灭火器及器械柜</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套</w:t>
            </w:r>
          </w:p>
        </w:tc>
        <w:tc>
          <w:tcPr>
            <w:tcW w:w="4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0"/>
              </w:numPr>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每套含柜子加器材：消防器械柜1个、消防柜尺寸：1200*1600*390，采用一级加厚冷轧钢板，坚固耐用；漆膜采用阿克苏粉末静电喷涂工艺，环保健康无甲醛，柜体防腐、防锈、防潮；柜体玻璃采用优质钢化玻璃，强度高、耐高温；柜台内有不锈钢挂衣杆，用于悬挂衣物器械等物品，有可调节层板，全钢锁具，铝合金扣手。</w:t>
            </w:r>
          </w:p>
          <w:p>
            <w:pPr>
              <w:keepNext w:val="0"/>
              <w:keepLines w:val="0"/>
              <w:widowControl/>
              <w:numPr>
                <w:ilvl w:val="0"/>
                <w:numId w:val="10"/>
              </w:numPr>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配套消防站：消防头盔2个、消防服2套、消防手套2对、消防面罩2套、手电2个、灭火毯4个、靴子2双、水带2卷、接口2个、水枪2把、腰带2根、喇叭2个、灭火器2个。</w:t>
            </w:r>
            <w:r>
              <w:rPr>
                <w:rFonts w:hint="eastAsia" w:ascii="等线" w:hAnsi="等线" w:eastAsia="等线" w:cs="等线"/>
                <w:i w:val="0"/>
                <w:iCs w:val="0"/>
                <w:color w:val="000000"/>
                <w:kern w:val="0"/>
                <w:sz w:val="18"/>
                <w:szCs w:val="18"/>
                <w:u w:val="none"/>
                <w:lang w:val="en-US" w:eastAsia="zh-CN" w:bidi="ar"/>
              </w:rPr>
              <w:t xml:space="preserve">  </w:t>
            </w:r>
          </w:p>
          <w:p>
            <w:pPr>
              <w:pStyle w:val="2"/>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eastAsia" w:ascii="等线" w:hAnsi="等线" w:eastAsia="等线" w:cs="等线"/>
                <w:b/>
                <w:bCs/>
                <w:i w:val="0"/>
                <w:iCs w:val="0"/>
                <w:color w:val="auto"/>
                <w:kern w:val="0"/>
                <w:sz w:val="18"/>
                <w:szCs w:val="18"/>
                <w:u w:val="none"/>
                <w:lang w:val="en-US" w:eastAsia="zh-CN" w:bidi="ar"/>
              </w:rPr>
            </w:pPr>
            <w:r>
              <w:rPr>
                <w:rFonts w:hint="eastAsia" w:ascii="等线" w:hAnsi="等线" w:eastAsia="等线" w:cs="等线"/>
                <w:b/>
                <w:bCs/>
                <w:i w:val="0"/>
                <w:iCs w:val="0"/>
                <w:color w:val="auto"/>
                <w:kern w:val="0"/>
                <w:sz w:val="18"/>
                <w:szCs w:val="18"/>
                <w:u w:val="none"/>
                <w:lang w:val="en-US" w:eastAsia="zh-CN" w:bidi="ar"/>
              </w:rPr>
              <w:t>需提供所投产品的CCC产品认证证书扫描件或图片。</w:t>
            </w:r>
          </w:p>
          <w:p>
            <w:pPr>
              <w:pStyle w:val="2"/>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eastAsia" w:ascii="等线" w:hAnsi="等线" w:eastAsia="等线" w:cs="等线"/>
                <w:i w:val="0"/>
                <w:iCs w:val="0"/>
                <w:color w:val="FF0000"/>
                <w:kern w:val="0"/>
                <w:sz w:val="18"/>
                <w:szCs w:val="18"/>
                <w:u w:val="none"/>
                <w:lang w:val="en-US" w:eastAsia="zh-CN" w:bidi="ar"/>
              </w:rPr>
            </w:pPr>
            <w:r>
              <w:rPr>
                <w:rFonts w:hint="eastAsia" w:ascii="等线" w:hAnsi="等线" w:eastAsia="等线" w:cs="等线"/>
                <w:b/>
                <w:bCs/>
                <w:i w:val="0"/>
                <w:iCs w:val="0"/>
                <w:color w:val="auto"/>
                <w:kern w:val="0"/>
                <w:sz w:val="18"/>
                <w:szCs w:val="18"/>
                <w:u w:val="none"/>
                <w:lang w:val="en-US" w:eastAsia="zh-CN" w:bidi="ar"/>
              </w:rPr>
              <w:t>在强制性产品认证的部分</w:t>
            </w:r>
            <w:r>
              <w:rPr>
                <w:rFonts w:hint="default" w:ascii="等线" w:hAnsi="等线" w:eastAsia="等线" w:cs="等线"/>
                <w:b/>
                <w:bCs/>
                <w:i w:val="0"/>
                <w:iCs w:val="0"/>
                <w:color w:val="auto"/>
                <w:kern w:val="0"/>
                <w:sz w:val="18"/>
                <w:szCs w:val="18"/>
                <w:u w:val="none"/>
                <w:lang w:val="en-US" w:eastAsia="zh-CN" w:bidi="ar"/>
              </w:rPr>
              <w:fldChar w:fldCharType="begin"/>
            </w:r>
            <w:r>
              <w:rPr>
                <w:rFonts w:hint="default" w:ascii="等线" w:hAnsi="等线" w:eastAsia="等线" w:cs="等线"/>
                <w:b/>
                <w:bCs/>
                <w:i w:val="0"/>
                <w:iCs w:val="0"/>
                <w:color w:val="auto"/>
                <w:kern w:val="0"/>
                <w:sz w:val="18"/>
                <w:szCs w:val="18"/>
                <w:u w:val="none"/>
                <w:lang w:val="en-US" w:eastAsia="zh-CN" w:bidi="ar"/>
              </w:rPr>
              <w:instrText xml:space="preserve"> HYPERLINK "https://baike.baidu.com/item/%E6%B6%88%E9%98%B2%E4%BA%A7%E5%93%81/4102655?fromModule=lemma_inlink" \t "https://baike.baidu.com/item/%E6%B6%88%E9%98%B2%E4%BA%A7%E5%93%813C%E8%AE%A4%E8%AF%81/_blank" </w:instrText>
            </w:r>
            <w:r>
              <w:rPr>
                <w:rFonts w:hint="default" w:ascii="等线" w:hAnsi="等线" w:eastAsia="等线" w:cs="等线"/>
                <w:b/>
                <w:bCs/>
                <w:i w:val="0"/>
                <w:iCs w:val="0"/>
                <w:color w:val="auto"/>
                <w:kern w:val="0"/>
                <w:sz w:val="18"/>
                <w:szCs w:val="18"/>
                <w:u w:val="none"/>
                <w:lang w:val="en-US" w:eastAsia="zh-CN" w:bidi="ar"/>
              </w:rPr>
              <w:fldChar w:fldCharType="separate"/>
            </w:r>
            <w:r>
              <w:rPr>
                <w:rFonts w:hint="default" w:ascii="等线" w:hAnsi="等线" w:eastAsia="等线" w:cs="等线"/>
                <w:b/>
                <w:bCs/>
                <w:i w:val="0"/>
                <w:iCs w:val="0"/>
                <w:color w:val="auto"/>
                <w:kern w:val="0"/>
                <w:sz w:val="18"/>
                <w:szCs w:val="18"/>
                <w:u w:val="none"/>
                <w:lang w:val="en-US" w:eastAsia="zh-CN" w:bidi="ar"/>
              </w:rPr>
              <w:t>消防产品</w:t>
            </w:r>
            <w:r>
              <w:rPr>
                <w:rFonts w:hint="default" w:ascii="等线" w:hAnsi="等线" w:eastAsia="等线" w:cs="等线"/>
                <w:b/>
                <w:bCs/>
                <w:i w:val="0"/>
                <w:iCs w:val="0"/>
                <w:color w:val="auto"/>
                <w:kern w:val="0"/>
                <w:sz w:val="18"/>
                <w:szCs w:val="18"/>
                <w:u w:val="none"/>
                <w:lang w:val="en-US" w:eastAsia="zh-CN" w:bidi="ar"/>
              </w:rPr>
              <w:fldChar w:fldCharType="end"/>
            </w:r>
            <w:r>
              <w:rPr>
                <w:rFonts w:hint="default" w:ascii="等线" w:hAnsi="等线" w:eastAsia="等线" w:cs="等线"/>
                <w:b/>
                <w:bCs/>
                <w:i w:val="0"/>
                <w:iCs w:val="0"/>
                <w:color w:val="auto"/>
                <w:kern w:val="0"/>
                <w:sz w:val="18"/>
                <w:szCs w:val="18"/>
                <w:u w:val="none"/>
                <w:lang w:val="en-US" w:eastAsia="zh-CN" w:bidi="ar"/>
              </w:rPr>
              <w:t>目录</w:t>
            </w:r>
            <w:r>
              <w:rPr>
                <w:rFonts w:hint="eastAsia" w:ascii="等线" w:hAnsi="等线" w:eastAsia="等线" w:cs="等线"/>
                <w:b/>
                <w:bCs/>
                <w:i w:val="0"/>
                <w:iCs w:val="0"/>
                <w:color w:val="auto"/>
                <w:kern w:val="0"/>
                <w:sz w:val="18"/>
                <w:szCs w:val="18"/>
                <w:u w:val="none"/>
                <w:lang w:val="en-US" w:eastAsia="zh-CN" w:bidi="ar"/>
              </w:rPr>
              <w:t>中的货物，需提供有效期之内强制性产品认证证书</w:t>
            </w: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w:t>
            </w:r>
          </w:p>
        </w:tc>
        <w:tc>
          <w:tcPr>
            <w:tcW w:w="2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等线" w:hAnsi="等线" w:eastAsia="等线" w:cs="等线"/>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14</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不锈钢三联洗手台盘</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套</w:t>
            </w:r>
          </w:p>
        </w:tc>
        <w:tc>
          <w:tcPr>
            <w:tcW w:w="4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both"/>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1、不锈钢材质，长度：180CM，含上下水管路、安装及配套水龙头等；</w:t>
            </w:r>
          </w:p>
          <w:p>
            <w:pPr>
              <w:keepNext w:val="0"/>
              <w:keepLines w:val="0"/>
              <w:widowControl/>
              <w:numPr>
                <w:ilvl w:val="0"/>
                <w:numId w:val="0"/>
              </w:numPr>
              <w:suppressLineNumbers w:val="0"/>
              <w:jc w:val="both"/>
              <w:textAlignment w:val="center"/>
              <w:rPr>
                <w:rFonts w:hint="eastAsia" w:ascii="等线" w:hAnsi="等线" w:eastAsia="等线" w:cs="等线"/>
                <w:i w:val="0"/>
                <w:iCs w:val="0"/>
                <w:color w:val="auto"/>
                <w:kern w:val="0"/>
                <w:sz w:val="18"/>
                <w:szCs w:val="18"/>
                <w:highlight w:val="none"/>
                <w:u w:val="none"/>
                <w:lang w:val="en-US" w:eastAsia="zh-CN" w:bidi="ar"/>
              </w:rPr>
            </w:pPr>
            <w:r>
              <w:rPr>
                <w:rFonts w:hint="eastAsia" w:ascii="等线" w:hAnsi="等线" w:eastAsia="等线" w:cs="等线"/>
                <w:i w:val="0"/>
                <w:iCs w:val="0"/>
                <w:color w:val="auto"/>
                <w:kern w:val="0"/>
                <w:sz w:val="18"/>
                <w:szCs w:val="18"/>
                <w:highlight w:val="none"/>
                <w:u w:val="none"/>
                <w:lang w:val="en-US" w:eastAsia="zh-CN" w:bidi="ar"/>
              </w:rPr>
              <w:t>2、水嘴需提供所投货物节能产品认证证书扫描件或图片。</w:t>
            </w:r>
          </w:p>
          <w:p>
            <w:pPr>
              <w:keepNext w:val="0"/>
              <w:keepLines w:val="0"/>
              <w:widowControl/>
              <w:numPr>
                <w:ilvl w:val="0"/>
                <w:numId w:val="0"/>
              </w:numPr>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b/>
                <w:bCs/>
                <w:i w:val="0"/>
                <w:iCs w:val="0"/>
                <w:color w:val="auto"/>
                <w:kern w:val="0"/>
                <w:sz w:val="18"/>
                <w:szCs w:val="18"/>
                <w:u w:val="none"/>
                <w:lang w:val="en-US" w:eastAsia="zh-CN" w:bidi="ar"/>
              </w:rPr>
              <w:t>本货物水嘴为政府采购强制节能产品，投标人需提供有效期之内产品节能认证证书</w:t>
            </w:r>
            <w:r>
              <w:rPr>
                <w:rFonts w:hint="eastAsia" w:ascii="等线" w:hAnsi="等线" w:eastAsia="等线" w:cs="等线"/>
                <w:i w:val="0"/>
                <w:iCs w:val="0"/>
                <w:color w:val="auto"/>
                <w:kern w:val="0"/>
                <w:sz w:val="18"/>
                <w:szCs w:val="18"/>
                <w:u w:val="none"/>
                <w:lang w:val="en-US" w:eastAsia="zh-CN" w:bidi="ar"/>
              </w:rPr>
              <w:t>。</w:t>
            </w: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66</w:t>
            </w:r>
          </w:p>
        </w:tc>
        <w:tc>
          <w:tcPr>
            <w:tcW w:w="2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不锈钢二联洗手台盘</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套</w:t>
            </w:r>
          </w:p>
        </w:tc>
        <w:tc>
          <w:tcPr>
            <w:tcW w:w="4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1、不锈钢材质，长度：120CM，含上下水管路、安装及配套水龙头等</w:t>
            </w:r>
          </w:p>
          <w:p>
            <w:pPr>
              <w:keepNext w:val="0"/>
              <w:keepLines w:val="0"/>
              <w:widowControl/>
              <w:suppressLineNumbers w:val="0"/>
              <w:jc w:val="left"/>
              <w:textAlignment w:val="center"/>
              <w:rPr>
                <w:rFonts w:hint="eastAsia" w:ascii="等线" w:hAnsi="等线" w:eastAsia="等线" w:cs="等线"/>
                <w:i w:val="0"/>
                <w:iCs w:val="0"/>
                <w:color w:val="auto"/>
                <w:kern w:val="0"/>
                <w:sz w:val="18"/>
                <w:szCs w:val="18"/>
                <w:highlight w:val="none"/>
                <w:u w:val="none"/>
                <w:lang w:val="en-US" w:eastAsia="zh-CN" w:bidi="ar"/>
              </w:rPr>
            </w:pPr>
            <w:r>
              <w:rPr>
                <w:rFonts w:hint="eastAsia" w:ascii="等线" w:hAnsi="等线" w:eastAsia="等线" w:cs="等线"/>
                <w:i w:val="0"/>
                <w:iCs w:val="0"/>
                <w:color w:val="auto"/>
                <w:kern w:val="0"/>
                <w:sz w:val="18"/>
                <w:szCs w:val="18"/>
                <w:highlight w:val="none"/>
                <w:u w:val="none"/>
                <w:lang w:val="en-US" w:eastAsia="zh-CN" w:bidi="ar"/>
              </w:rPr>
              <w:t>2、水嘴需提供所投货物节能产品认证证书扫描件或图片。</w:t>
            </w:r>
          </w:p>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b/>
                <w:bCs/>
                <w:i w:val="0"/>
                <w:iCs w:val="0"/>
                <w:color w:val="auto"/>
                <w:kern w:val="0"/>
                <w:sz w:val="18"/>
                <w:szCs w:val="18"/>
                <w:u w:val="none"/>
                <w:lang w:val="en-US" w:eastAsia="zh-CN" w:bidi="ar"/>
              </w:rPr>
              <w:t>本货物水嘴为政府采购强制节能产品，投标人需提供有效期之内产品节能认证证书</w:t>
            </w:r>
            <w:r>
              <w:rPr>
                <w:rFonts w:hint="eastAsia" w:ascii="等线" w:hAnsi="等线" w:eastAsia="等线" w:cs="等线"/>
                <w:i w:val="0"/>
                <w:iCs w:val="0"/>
                <w:color w:val="auto"/>
                <w:kern w:val="0"/>
                <w:sz w:val="18"/>
                <w:szCs w:val="18"/>
                <w:u w:val="none"/>
                <w:lang w:val="en-US" w:eastAsia="zh-CN" w:bidi="ar"/>
              </w:rPr>
              <w:t>。</w:t>
            </w: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w:t>
            </w:r>
          </w:p>
        </w:tc>
        <w:tc>
          <w:tcPr>
            <w:tcW w:w="2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0"/>
                <w:szCs w:val="20"/>
                <w:u w:val="none"/>
              </w:rPr>
            </w:pPr>
          </w:p>
        </w:tc>
      </w:tr>
    </w:tbl>
    <w:p>
      <w:pPr>
        <w:pStyle w:val="4"/>
        <w:keepNext/>
        <w:keepLines/>
        <w:pageBreakBefore w:val="0"/>
        <w:widowControl w:val="0"/>
        <w:kinsoku/>
        <w:wordWrap/>
        <w:overflowPunct/>
        <w:topLinePunct w:val="0"/>
        <w:autoSpaceDE/>
        <w:autoSpaceDN/>
        <w:bidi w:val="0"/>
        <w:adjustRightInd/>
        <w:snapToGrid/>
        <w:spacing w:before="0" w:after="0" w:line="416" w:lineRule="auto"/>
        <w:textAlignment w:val="auto"/>
        <w:rPr>
          <w:rFonts w:hint="eastAsia" w:ascii="宋体" w:hAnsi="宋体" w:eastAsia="宋体" w:cs="宋体"/>
          <w:b/>
          <w:color w:val="auto"/>
          <w:spacing w:val="11"/>
          <w:position w:val="1"/>
          <w:sz w:val="24"/>
          <w:szCs w:val="23"/>
          <w:lang w:eastAsia="zh-CN"/>
        </w:rPr>
      </w:pPr>
      <w:r>
        <w:rPr>
          <w:rFonts w:hint="eastAsia"/>
          <w:color w:val="auto"/>
          <w:sz w:val="2"/>
          <w:szCs w:val="2"/>
          <w:lang w:eastAsia="zh-CN"/>
        </w:rPr>
        <w:t>备</w:t>
      </w:r>
      <w:bookmarkEnd w:id="2"/>
      <w:r>
        <w:rPr>
          <w:rFonts w:hint="eastAsia"/>
          <w:color w:val="auto"/>
          <w:sz w:val="2"/>
          <w:szCs w:val="2"/>
          <w:lang w:val="en-US" w:eastAsia="zh-CN"/>
        </w:rPr>
        <w:t xml:space="preserve">                   </w:t>
      </w:r>
      <w:r>
        <w:rPr>
          <w:rFonts w:hint="eastAsia" w:ascii="宋体" w:hAnsi="宋体" w:cs="宋体"/>
          <w:b/>
          <w:color w:val="auto"/>
          <w:spacing w:val="11"/>
          <w:position w:val="1"/>
          <w:sz w:val="24"/>
          <w:szCs w:val="23"/>
          <w:lang w:eastAsia="zh-CN"/>
        </w:rPr>
        <w:t>备注：该项目核心产品为序号</w:t>
      </w:r>
      <w:r>
        <w:rPr>
          <w:rFonts w:hint="eastAsia" w:ascii="宋体" w:hAnsi="宋体" w:cs="宋体"/>
          <w:b/>
          <w:color w:val="auto"/>
          <w:spacing w:val="11"/>
          <w:position w:val="1"/>
          <w:sz w:val="24"/>
          <w:szCs w:val="23"/>
          <w:lang w:val="en-US" w:eastAsia="zh-CN"/>
        </w:rPr>
        <w:t>4</w:t>
      </w:r>
      <w:r>
        <w:rPr>
          <w:rFonts w:hint="eastAsia" w:ascii="宋体" w:hAnsi="宋体" w:cs="宋体"/>
          <w:b/>
          <w:color w:val="auto"/>
          <w:spacing w:val="11"/>
          <w:position w:val="1"/>
          <w:sz w:val="24"/>
          <w:szCs w:val="23"/>
          <w:lang w:eastAsia="zh-CN"/>
        </w:rPr>
        <w:t>：学生桌凳</w:t>
      </w:r>
    </w:p>
    <w:p>
      <w:pPr>
        <w:pStyle w:val="21"/>
        <w:ind w:left="0" w:leftChars="0" w:right="1470" w:firstLine="526" w:firstLineChars="200"/>
        <w:rPr>
          <w:rFonts w:ascii="宋体" w:hAnsi="宋体" w:cs="宋体"/>
          <w:b/>
          <w:sz w:val="24"/>
          <w:szCs w:val="23"/>
        </w:rPr>
      </w:pPr>
      <w:r>
        <w:rPr>
          <w:rFonts w:ascii="宋体" w:hAnsi="宋体" w:cs="宋体"/>
          <w:b/>
          <w:spacing w:val="11"/>
          <w:position w:val="1"/>
          <w:sz w:val="24"/>
          <w:szCs w:val="23"/>
        </w:rPr>
        <w:t>二</w:t>
      </w:r>
      <w:r>
        <w:rPr>
          <w:rFonts w:ascii="宋体" w:hAnsi="宋体" w:cs="宋体"/>
          <w:b/>
          <w:spacing w:val="10"/>
          <w:position w:val="1"/>
          <w:sz w:val="24"/>
          <w:szCs w:val="23"/>
        </w:rPr>
        <w:t>、采购标的的其他技术、服务等要求</w:t>
      </w:r>
    </w:p>
    <w:p>
      <w:pPr>
        <w:adjustRightInd w:val="0"/>
        <w:snapToGrid w:val="0"/>
        <w:spacing w:line="360" w:lineRule="auto"/>
        <w:ind w:firstLine="544" w:firstLineChars="200"/>
        <w:contextualSpacing/>
        <w:rPr>
          <w:rFonts w:ascii="宋体" w:hAnsi="宋体" w:cs="宋体"/>
          <w:sz w:val="24"/>
          <w:szCs w:val="23"/>
        </w:rPr>
      </w:pPr>
      <w:r>
        <w:rPr>
          <w:rFonts w:ascii="宋体" w:hAnsi="宋体" w:cs="宋体"/>
          <w:spacing w:val="16"/>
          <w:position w:val="1"/>
          <w:sz w:val="24"/>
          <w:szCs w:val="23"/>
        </w:rPr>
        <w:t>1、</w:t>
      </w:r>
      <w:r>
        <w:rPr>
          <w:rFonts w:ascii="宋体" w:hAnsi="宋体" w:cs="宋体"/>
          <w:spacing w:val="15"/>
          <w:position w:val="1"/>
          <w:sz w:val="24"/>
          <w:szCs w:val="23"/>
        </w:rPr>
        <w:t>供应商</w:t>
      </w:r>
      <w:r>
        <w:rPr>
          <w:rFonts w:ascii="宋体" w:hAnsi="宋体" w:cs="宋体"/>
          <w:spacing w:val="8"/>
          <w:position w:val="1"/>
          <w:sz w:val="24"/>
          <w:szCs w:val="23"/>
        </w:rPr>
        <w:t>须明确投标产品的品牌、型号、参数、厂家、产地，否则为无效投标。</w:t>
      </w:r>
    </w:p>
    <w:p>
      <w:pPr>
        <w:adjustRightInd w:val="0"/>
        <w:snapToGrid w:val="0"/>
        <w:spacing w:line="360" w:lineRule="auto"/>
        <w:ind w:firstLine="544" w:firstLineChars="200"/>
        <w:contextualSpacing/>
        <w:rPr>
          <w:rFonts w:ascii="宋体" w:hAnsi="宋体" w:cs="宋体"/>
          <w:sz w:val="24"/>
          <w:szCs w:val="23"/>
        </w:rPr>
      </w:pPr>
      <w:r>
        <w:rPr>
          <w:rFonts w:ascii="宋体" w:hAnsi="宋体" w:cs="宋体"/>
          <w:spacing w:val="16"/>
          <w:sz w:val="24"/>
          <w:szCs w:val="23"/>
        </w:rPr>
        <w:t>2、</w:t>
      </w:r>
      <w:r>
        <w:rPr>
          <w:rFonts w:ascii="宋体" w:hAnsi="宋体" w:cs="宋体"/>
          <w:spacing w:val="10"/>
          <w:sz w:val="24"/>
          <w:szCs w:val="23"/>
        </w:rPr>
        <w:t>供应商</w:t>
      </w:r>
      <w:r>
        <w:rPr>
          <w:rFonts w:ascii="宋体" w:hAnsi="宋体" w:cs="宋体"/>
          <w:spacing w:val="8"/>
          <w:sz w:val="24"/>
          <w:szCs w:val="23"/>
        </w:rPr>
        <w:t>应就本项目完整响应，否则为无效响应。</w:t>
      </w:r>
    </w:p>
    <w:p>
      <w:pPr>
        <w:adjustRightInd w:val="0"/>
        <w:snapToGrid w:val="0"/>
        <w:spacing w:line="360" w:lineRule="auto"/>
        <w:ind w:firstLine="560" w:firstLineChars="200"/>
        <w:contextualSpacing/>
        <w:rPr>
          <w:rFonts w:ascii="宋体" w:hAnsi="宋体" w:cs="宋体"/>
          <w:sz w:val="24"/>
          <w:szCs w:val="23"/>
        </w:rPr>
      </w:pPr>
      <w:r>
        <w:rPr>
          <w:rFonts w:ascii="宋体" w:hAnsi="宋体" w:cs="宋体"/>
          <w:spacing w:val="20"/>
          <w:position w:val="15"/>
          <w:sz w:val="24"/>
          <w:szCs w:val="23"/>
        </w:rPr>
        <w:t>3</w:t>
      </w:r>
      <w:r>
        <w:rPr>
          <w:rFonts w:ascii="宋体" w:hAnsi="宋体" w:cs="宋体"/>
          <w:spacing w:val="16"/>
          <w:position w:val="15"/>
          <w:sz w:val="24"/>
          <w:szCs w:val="23"/>
        </w:rPr>
        <w:t>、</w:t>
      </w:r>
      <w:r>
        <w:rPr>
          <w:rFonts w:ascii="宋体" w:hAnsi="宋体" w:cs="宋体"/>
          <w:spacing w:val="10"/>
          <w:position w:val="15"/>
          <w:sz w:val="24"/>
          <w:szCs w:val="23"/>
        </w:rPr>
        <w:t>所响应产品必须符合国家质量检测标准和本采购文件规定标准的全新正品现货。</w:t>
      </w:r>
    </w:p>
    <w:p>
      <w:pPr>
        <w:adjustRightInd w:val="0"/>
        <w:snapToGrid w:val="0"/>
        <w:spacing w:line="360" w:lineRule="auto"/>
        <w:ind w:firstLine="552" w:firstLineChars="200"/>
        <w:contextualSpacing/>
        <w:rPr>
          <w:rFonts w:ascii="宋体" w:hAnsi="宋体" w:cs="宋体"/>
          <w:sz w:val="24"/>
          <w:szCs w:val="23"/>
        </w:rPr>
      </w:pPr>
      <w:r>
        <w:rPr>
          <w:rFonts w:ascii="宋体" w:hAnsi="宋体" w:cs="宋体"/>
          <w:spacing w:val="18"/>
          <w:sz w:val="24"/>
          <w:szCs w:val="23"/>
        </w:rPr>
        <w:t>4、</w:t>
      </w:r>
      <w:r>
        <w:rPr>
          <w:rFonts w:ascii="宋体" w:hAnsi="宋体" w:cs="宋体"/>
          <w:spacing w:val="10"/>
          <w:sz w:val="24"/>
          <w:szCs w:val="23"/>
        </w:rPr>
        <w:t>采</w:t>
      </w:r>
      <w:r>
        <w:rPr>
          <w:rFonts w:ascii="宋体" w:hAnsi="宋体" w:cs="宋体"/>
          <w:spacing w:val="9"/>
          <w:sz w:val="24"/>
          <w:szCs w:val="23"/>
        </w:rPr>
        <w:t>购文件中所列需求为最低要求，否则为无效投标。</w:t>
      </w:r>
    </w:p>
    <w:p>
      <w:pPr>
        <w:adjustRightInd w:val="0"/>
        <w:snapToGrid w:val="0"/>
        <w:spacing w:line="360" w:lineRule="auto"/>
        <w:ind w:firstLine="560" w:firstLineChars="200"/>
        <w:contextualSpacing/>
        <w:rPr>
          <w:rFonts w:ascii="宋体" w:hAnsi="宋体" w:cs="宋体"/>
          <w:sz w:val="24"/>
          <w:szCs w:val="23"/>
        </w:rPr>
      </w:pPr>
      <w:r>
        <w:rPr>
          <w:rFonts w:ascii="宋体" w:hAnsi="宋体" w:cs="宋体"/>
          <w:spacing w:val="20"/>
          <w:sz w:val="24"/>
          <w:szCs w:val="23"/>
        </w:rPr>
        <w:t>5、</w:t>
      </w:r>
      <w:r>
        <w:rPr>
          <w:rFonts w:ascii="宋体" w:hAnsi="宋体" w:cs="宋体"/>
          <w:spacing w:val="12"/>
          <w:sz w:val="24"/>
          <w:szCs w:val="23"/>
        </w:rPr>
        <w:t>本</w:t>
      </w:r>
      <w:r>
        <w:rPr>
          <w:rFonts w:ascii="宋体" w:hAnsi="宋体" w:cs="宋体"/>
          <w:spacing w:val="10"/>
          <w:sz w:val="24"/>
          <w:szCs w:val="23"/>
        </w:rPr>
        <w:t>项目为交钥匙工程 (包含货物采购、包装、运输、装卸、备品备件、</w:t>
      </w:r>
      <w:r>
        <w:rPr>
          <w:rFonts w:ascii="宋体" w:hAnsi="宋体" w:cs="宋体"/>
          <w:spacing w:val="4"/>
          <w:sz w:val="24"/>
          <w:szCs w:val="23"/>
        </w:rPr>
        <w:t>专用工具、特殊工具、保险、</w:t>
      </w:r>
      <w:r>
        <w:rPr>
          <w:rFonts w:ascii="宋体" w:hAnsi="宋体" w:cs="宋体"/>
          <w:spacing w:val="2"/>
          <w:sz w:val="24"/>
          <w:szCs w:val="23"/>
        </w:rPr>
        <w:t>质保、</w:t>
      </w:r>
      <w:r>
        <w:rPr>
          <w:rFonts w:ascii="宋体" w:hAnsi="宋体" w:cs="宋体"/>
          <w:spacing w:val="14"/>
          <w:sz w:val="24"/>
          <w:szCs w:val="23"/>
        </w:rPr>
        <w:t>税</w:t>
      </w:r>
      <w:r>
        <w:rPr>
          <w:rFonts w:ascii="宋体" w:hAnsi="宋体" w:cs="宋体"/>
          <w:spacing w:val="9"/>
          <w:sz w:val="24"/>
          <w:szCs w:val="23"/>
        </w:rPr>
        <w:t>金等一切费用) 。</w:t>
      </w:r>
      <w:r>
        <w:rPr>
          <w:rFonts w:hint="eastAsia" w:ascii="宋体" w:hAnsi="宋体" w:cs="宋体"/>
          <w:spacing w:val="9"/>
          <w:sz w:val="24"/>
          <w:szCs w:val="23"/>
          <w:lang w:val="en-US" w:eastAsia="zh-CN"/>
        </w:rPr>
        <w:t>地点为陈寔路学校内指定位置</w:t>
      </w:r>
      <w:r>
        <w:rPr>
          <w:rFonts w:ascii="宋体" w:hAnsi="宋体" w:cs="宋体"/>
          <w:spacing w:val="9"/>
          <w:sz w:val="24"/>
          <w:szCs w:val="23"/>
        </w:rPr>
        <w:t>。</w:t>
      </w:r>
    </w:p>
    <w:p>
      <w:pPr>
        <w:adjustRightInd w:val="0"/>
        <w:snapToGrid w:val="0"/>
        <w:spacing w:line="360" w:lineRule="auto"/>
        <w:ind w:firstLine="516" w:firstLineChars="200"/>
        <w:contextualSpacing/>
        <w:rPr>
          <w:rFonts w:ascii="宋体" w:hAnsi="宋体" w:cs="宋体"/>
          <w:spacing w:val="6"/>
          <w:sz w:val="24"/>
          <w:szCs w:val="23"/>
        </w:rPr>
      </w:pPr>
      <w:r>
        <w:rPr>
          <w:rFonts w:hint="eastAsia" w:ascii="宋体" w:hAnsi="宋体" w:cs="宋体"/>
          <w:spacing w:val="9"/>
          <w:sz w:val="24"/>
          <w:szCs w:val="23"/>
        </w:rPr>
        <w:t>6</w:t>
      </w:r>
      <w:r>
        <w:rPr>
          <w:rFonts w:hint="eastAsia" w:ascii="宋体" w:hAnsi="宋体" w:cs="宋体"/>
          <w:spacing w:val="6"/>
          <w:sz w:val="24"/>
          <w:szCs w:val="23"/>
        </w:rPr>
        <w:t>、</w:t>
      </w:r>
      <w:r>
        <w:rPr>
          <w:rFonts w:ascii="宋体" w:hAnsi="宋体" w:cs="宋体"/>
          <w:spacing w:val="6"/>
          <w:sz w:val="24"/>
          <w:szCs w:val="23"/>
        </w:rPr>
        <w:t>质量要求：合格。</w:t>
      </w:r>
    </w:p>
    <w:p>
      <w:pPr>
        <w:adjustRightInd w:val="0"/>
        <w:snapToGrid w:val="0"/>
        <w:spacing w:line="360" w:lineRule="auto"/>
        <w:ind w:firstLine="512" w:firstLineChars="200"/>
        <w:jc w:val="left"/>
        <w:rPr>
          <w:rFonts w:ascii="宋体" w:hAnsi="宋体" w:cs="宋体"/>
          <w:spacing w:val="4"/>
          <w:sz w:val="24"/>
          <w:szCs w:val="23"/>
        </w:rPr>
      </w:pPr>
      <w:r>
        <w:rPr>
          <w:rFonts w:hint="eastAsia" w:ascii="宋体" w:hAnsi="宋体" w:cs="宋体"/>
          <w:spacing w:val="8"/>
          <w:sz w:val="24"/>
          <w:szCs w:val="23"/>
        </w:rPr>
        <w:t>7</w:t>
      </w:r>
      <w:r>
        <w:rPr>
          <w:rFonts w:ascii="宋体" w:hAnsi="宋体" w:cs="宋体"/>
          <w:spacing w:val="8"/>
          <w:sz w:val="24"/>
          <w:szCs w:val="23"/>
        </w:rPr>
        <w:t>.</w:t>
      </w:r>
      <w:r>
        <w:rPr>
          <w:rFonts w:ascii="宋体" w:hAnsi="宋体" w:cs="宋体"/>
          <w:spacing w:val="4"/>
          <w:sz w:val="24"/>
          <w:szCs w:val="23"/>
        </w:rPr>
        <w:t>交付 (服务、完工) 时间：</w:t>
      </w:r>
      <w:r>
        <w:rPr>
          <w:rFonts w:hint="eastAsia" w:ascii="宋体" w:hAnsi="宋体" w:cs="宋体"/>
          <w:spacing w:val="4"/>
          <w:sz w:val="24"/>
          <w:szCs w:val="23"/>
          <w:lang w:val="en-US" w:eastAsia="zh-CN"/>
        </w:rPr>
        <w:t>30日历天</w:t>
      </w:r>
      <w:r>
        <w:rPr>
          <w:rFonts w:hint="eastAsia" w:ascii="宋体" w:hAnsi="宋体"/>
          <w:bCs/>
          <w:kern w:val="0"/>
          <w:sz w:val="24"/>
          <w:szCs w:val="24"/>
        </w:rPr>
        <w:t>。</w:t>
      </w:r>
    </w:p>
    <w:p>
      <w:pPr>
        <w:pStyle w:val="16"/>
        <w:adjustRightInd w:val="0"/>
        <w:snapToGrid w:val="0"/>
        <w:spacing w:line="360" w:lineRule="auto"/>
        <w:ind w:firstLine="496" w:firstLineChars="200"/>
        <w:rPr>
          <w:rFonts w:ascii="宋体" w:hAnsi="宋体" w:cs="宋体"/>
          <w:spacing w:val="4"/>
          <w:szCs w:val="23"/>
        </w:rPr>
      </w:pPr>
      <w:r>
        <w:rPr>
          <w:rFonts w:hint="eastAsia" w:ascii="宋体" w:hAnsi="宋体" w:cs="宋体"/>
          <w:spacing w:val="4"/>
          <w:szCs w:val="23"/>
        </w:rPr>
        <w:t>8.</w:t>
      </w:r>
      <w:r>
        <w:rPr>
          <w:rFonts w:ascii="宋体" w:hAnsi="宋体" w:cs="宋体"/>
          <w:spacing w:val="4"/>
          <w:szCs w:val="23"/>
        </w:rPr>
        <w:t>投标产品应有产品合格证</w:t>
      </w:r>
      <w:r>
        <w:rPr>
          <w:rFonts w:hint="eastAsia" w:ascii="宋体" w:hAnsi="宋体" w:cs="宋体"/>
          <w:spacing w:val="4"/>
          <w:szCs w:val="23"/>
        </w:rPr>
        <w:t>，</w:t>
      </w:r>
      <w:r>
        <w:rPr>
          <w:rFonts w:ascii="宋体" w:hAnsi="宋体" w:cs="宋体"/>
          <w:spacing w:val="4"/>
          <w:szCs w:val="23"/>
        </w:rPr>
        <w:t>并符合相关的国家标准。</w:t>
      </w:r>
    </w:p>
    <w:p>
      <w:pPr>
        <w:spacing w:line="360" w:lineRule="auto"/>
        <w:contextualSpacing/>
        <w:rPr>
          <w:rFonts w:ascii="宋体" w:hAnsi="宋体" w:cs="宋体"/>
          <w:b/>
          <w:sz w:val="24"/>
          <w:szCs w:val="23"/>
        </w:rPr>
      </w:pPr>
      <w:r>
        <w:rPr>
          <w:rFonts w:ascii="宋体" w:hAnsi="宋体" w:cs="宋体"/>
          <w:b/>
          <w:spacing w:val="10"/>
          <w:position w:val="1"/>
          <w:sz w:val="24"/>
          <w:szCs w:val="23"/>
        </w:rPr>
        <w:t>三</w:t>
      </w:r>
      <w:r>
        <w:rPr>
          <w:rFonts w:ascii="宋体" w:hAnsi="宋体" w:cs="宋体"/>
          <w:b/>
          <w:spacing w:val="9"/>
          <w:position w:val="1"/>
          <w:sz w:val="24"/>
          <w:szCs w:val="23"/>
        </w:rPr>
        <w:t>、验收标准</w:t>
      </w:r>
    </w:p>
    <w:p>
      <w:pPr>
        <w:spacing w:line="360" w:lineRule="auto"/>
        <w:ind w:firstLine="520" w:firstLineChars="200"/>
        <w:contextualSpacing/>
        <w:rPr>
          <w:rFonts w:ascii="宋体" w:hAnsi="宋体" w:cs="宋体"/>
          <w:sz w:val="24"/>
          <w:szCs w:val="23"/>
        </w:rPr>
      </w:pPr>
      <w:r>
        <w:rPr>
          <w:rFonts w:ascii="宋体" w:hAnsi="宋体" w:cs="宋体"/>
          <w:spacing w:val="10"/>
          <w:position w:val="1"/>
          <w:sz w:val="24"/>
          <w:szCs w:val="23"/>
        </w:rPr>
        <w:t>1、由</w:t>
      </w:r>
      <w:r>
        <w:rPr>
          <w:rFonts w:ascii="宋体" w:hAnsi="宋体" w:cs="宋体"/>
          <w:spacing w:val="5"/>
          <w:position w:val="1"/>
          <w:sz w:val="24"/>
          <w:szCs w:val="23"/>
        </w:rPr>
        <w:t>采购人成立验收小组,按照采购合同的约定对中标人履约情况进行验收。</w:t>
      </w:r>
    </w:p>
    <w:p>
      <w:pPr>
        <w:spacing w:line="360" w:lineRule="auto"/>
        <w:ind w:firstLine="508" w:firstLineChars="200"/>
        <w:contextualSpacing/>
        <w:rPr>
          <w:rFonts w:ascii="宋体" w:hAnsi="宋体" w:cs="宋体"/>
          <w:sz w:val="24"/>
          <w:szCs w:val="23"/>
        </w:rPr>
      </w:pPr>
      <w:r>
        <w:rPr>
          <w:rFonts w:ascii="宋体" w:hAnsi="宋体" w:cs="宋体"/>
          <w:spacing w:val="7"/>
          <w:sz w:val="24"/>
          <w:szCs w:val="23"/>
        </w:rPr>
        <w:t>2、验收时,按照采购合同的约定对每一项技术、服务、安全标准的履约情</w:t>
      </w:r>
      <w:r>
        <w:rPr>
          <w:rFonts w:ascii="宋体" w:hAnsi="宋体" w:cs="宋体"/>
          <w:spacing w:val="2"/>
          <w:sz w:val="24"/>
          <w:szCs w:val="23"/>
        </w:rPr>
        <w:t>况</w:t>
      </w:r>
      <w:r>
        <w:rPr>
          <w:rFonts w:ascii="宋体" w:hAnsi="宋体" w:cs="宋体"/>
          <w:spacing w:val="8"/>
          <w:sz w:val="24"/>
          <w:szCs w:val="23"/>
        </w:rPr>
        <w:t>进</w:t>
      </w:r>
      <w:r>
        <w:rPr>
          <w:rFonts w:ascii="宋体" w:hAnsi="宋体" w:cs="宋体"/>
          <w:spacing w:val="6"/>
          <w:sz w:val="24"/>
          <w:szCs w:val="23"/>
        </w:rPr>
        <w:t>行确认。</w:t>
      </w:r>
    </w:p>
    <w:p>
      <w:pPr>
        <w:spacing w:line="360" w:lineRule="auto"/>
        <w:ind w:firstLine="528" w:firstLineChars="200"/>
        <w:contextualSpacing/>
        <w:rPr>
          <w:rFonts w:ascii="宋体" w:hAnsi="宋体" w:cs="宋体"/>
          <w:sz w:val="24"/>
          <w:szCs w:val="23"/>
        </w:rPr>
      </w:pPr>
      <w:r>
        <w:rPr>
          <w:rFonts w:ascii="宋体" w:hAnsi="宋体" w:cs="宋体"/>
          <w:spacing w:val="12"/>
          <w:sz w:val="24"/>
          <w:szCs w:val="23"/>
        </w:rPr>
        <w:t>3、验</w:t>
      </w:r>
      <w:r>
        <w:rPr>
          <w:rFonts w:ascii="宋体" w:hAnsi="宋体" w:cs="宋体"/>
          <w:spacing w:val="9"/>
          <w:sz w:val="24"/>
          <w:szCs w:val="23"/>
        </w:rPr>
        <w:t>收</w:t>
      </w:r>
      <w:r>
        <w:rPr>
          <w:rFonts w:ascii="宋体" w:hAnsi="宋体" w:cs="宋体"/>
          <w:spacing w:val="6"/>
          <w:sz w:val="24"/>
          <w:szCs w:val="23"/>
        </w:rPr>
        <w:t>结束后,出具验收书,列明各项标准的验收情况及项目总体评价,由验</w:t>
      </w:r>
      <w:r>
        <w:rPr>
          <w:rFonts w:ascii="宋体" w:hAnsi="宋体" w:cs="宋体"/>
          <w:spacing w:val="10"/>
          <w:sz w:val="24"/>
          <w:szCs w:val="23"/>
        </w:rPr>
        <w:t>收</w:t>
      </w:r>
      <w:r>
        <w:rPr>
          <w:rFonts w:ascii="宋体" w:hAnsi="宋体" w:cs="宋体"/>
          <w:spacing w:val="6"/>
          <w:sz w:val="24"/>
          <w:szCs w:val="23"/>
        </w:rPr>
        <w:t>双方共同签署。</w:t>
      </w:r>
    </w:p>
    <w:p>
      <w:pPr>
        <w:spacing w:line="360" w:lineRule="auto"/>
        <w:rPr>
          <w:rFonts w:ascii="宋体" w:hAnsi="宋体" w:cs="宋体"/>
          <w:b/>
          <w:bCs/>
          <w:spacing w:val="10"/>
          <w:position w:val="1"/>
          <w:sz w:val="24"/>
          <w:szCs w:val="23"/>
        </w:rPr>
      </w:pPr>
      <w:r>
        <w:rPr>
          <w:rFonts w:hint="eastAsia" w:ascii="宋体" w:hAnsi="宋体" w:cs="宋体"/>
          <w:b/>
          <w:spacing w:val="9"/>
          <w:position w:val="1"/>
          <w:sz w:val="24"/>
          <w:szCs w:val="23"/>
        </w:rPr>
        <w:t>四、本项目预算金额</w:t>
      </w:r>
      <w:r>
        <w:rPr>
          <w:rFonts w:hint="eastAsia" w:ascii="宋体" w:hAnsi="宋体" w:cs="宋体"/>
          <w:b/>
          <w:spacing w:val="10"/>
          <w:position w:val="1"/>
          <w:sz w:val="24"/>
          <w:szCs w:val="23"/>
        </w:rPr>
        <w:t>（最高限价）招标控制价：</w:t>
      </w:r>
      <w:r>
        <w:rPr>
          <w:rFonts w:hint="eastAsia" w:ascii="宋体" w:hAnsi="宋体" w:cs="宋体"/>
          <w:b/>
          <w:bCs/>
          <w:spacing w:val="10"/>
          <w:position w:val="1"/>
          <w:sz w:val="24"/>
          <w:szCs w:val="23"/>
          <w:lang w:val="en-US" w:eastAsia="zh-CN"/>
        </w:rPr>
        <w:t>1760000.00</w:t>
      </w:r>
      <w:r>
        <w:rPr>
          <w:rFonts w:hint="eastAsia" w:ascii="宋体" w:hAnsi="宋体" w:cs="宋体"/>
          <w:b/>
          <w:bCs/>
          <w:spacing w:val="10"/>
          <w:position w:val="1"/>
          <w:sz w:val="24"/>
          <w:szCs w:val="23"/>
        </w:rPr>
        <w:t>元，超出预算金额的磋商响应无效。</w:t>
      </w:r>
    </w:p>
    <w:p>
      <w:pPr>
        <w:spacing w:line="360" w:lineRule="auto"/>
        <w:contextualSpacing/>
        <w:rPr>
          <w:rFonts w:ascii="宋体" w:hAnsi="宋体" w:cs="宋体"/>
          <w:b/>
          <w:spacing w:val="9"/>
          <w:position w:val="1"/>
          <w:sz w:val="24"/>
          <w:szCs w:val="23"/>
        </w:rPr>
      </w:pPr>
      <w:r>
        <w:rPr>
          <w:rFonts w:hint="eastAsia" w:ascii="宋体" w:hAnsi="宋体" w:cs="宋体"/>
          <w:b/>
          <w:spacing w:val="9"/>
          <w:position w:val="1"/>
          <w:sz w:val="24"/>
          <w:szCs w:val="23"/>
        </w:rPr>
        <w:t>五、采购资金支付</w:t>
      </w:r>
    </w:p>
    <w:p>
      <w:pPr>
        <w:spacing w:line="360" w:lineRule="auto"/>
        <w:ind w:firstLine="508" w:firstLineChars="200"/>
        <w:contextualSpacing/>
        <w:rPr>
          <w:rFonts w:ascii="宋体" w:hAnsi="宋体" w:cs="宋体"/>
          <w:spacing w:val="7"/>
          <w:sz w:val="24"/>
          <w:szCs w:val="23"/>
        </w:rPr>
      </w:pPr>
      <w:r>
        <w:rPr>
          <w:rFonts w:hint="eastAsia" w:ascii="宋体" w:hAnsi="宋体" w:cs="宋体"/>
          <w:spacing w:val="7"/>
          <w:sz w:val="24"/>
          <w:szCs w:val="23"/>
        </w:rPr>
        <w:t>1、支付方式：银行转账。</w:t>
      </w:r>
    </w:p>
    <w:p>
      <w:pPr>
        <w:spacing w:line="360" w:lineRule="auto"/>
        <w:ind w:firstLine="508" w:firstLineChars="200"/>
        <w:contextualSpacing/>
        <w:rPr>
          <w:rFonts w:ascii="宋体" w:hAnsi="宋体" w:cs="宋体"/>
          <w:spacing w:val="7"/>
          <w:sz w:val="24"/>
          <w:szCs w:val="23"/>
        </w:rPr>
      </w:pPr>
      <w:r>
        <w:rPr>
          <w:rFonts w:hint="eastAsia" w:ascii="宋体" w:hAnsi="宋体" w:cs="宋体"/>
          <w:spacing w:val="7"/>
          <w:sz w:val="24"/>
          <w:szCs w:val="23"/>
        </w:rPr>
        <w:t>2、支付时间及条件：经采购人验收合格后一次性付清。</w:t>
      </w:r>
    </w:p>
    <w:p>
      <w:pPr>
        <w:spacing w:line="360" w:lineRule="auto"/>
        <w:rPr>
          <w:rFonts w:ascii="宋体" w:hAnsi="宋体" w:cs="宋体"/>
          <w:b/>
          <w:spacing w:val="9"/>
          <w:position w:val="1"/>
          <w:sz w:val="24"/>
          <w:szCs w:val="23"/>
        </w:rPr>
      </w:pPr>
      <w:r>
        <w:rPr>
          <w:rFonts w:hint="eastAsia" w:ascii="宋体" w:hAnsi="宋体" w:cs="宋体"/>
          <w:b/>
          <w:spacing w:val="9"/>
          <w:position w:val="1"/>
          <w:sz w:val="24"/>
          <w:szCs w:val="23"/>
        </w:rPr>
        <w:t>六、补充条款</w:t>
      </w:r>
    </w:p>
    <w:p>
      <w:pPr>
        <w:spacing w:line="360" w:lineRule="auto"/>
        <w:ind w:firstLine="518" w:firstLineChars="200"/>
        <w:jc w:val="left"/>
        <w:rPr>
          <w:rFonts w:ascii="宋体" w:hAnsi="宋体" w:cs="宋体"/>
          <w:b/>
          <w:spacing w:val="9"/>
          <w:position w:val="1"/>
          <w:sz w:val="24"/>
          <w:szCs w:val="23"/>
        </w:rPr>
      </w:pPr>
      <w:r>
        <w:rPr>
          <w:rFonts w:hint="eastAsia" w:ascii="宋体" w:hAnsi="宋体" w:cs="宋体"/>
          <w:b/>
          <w:spacing w:val="9"/>
          <w:position w:val="1"/>
          <w:sz w:val="24"/>
          <w:szCs w:val="23"/>
        </w:rPr>
        <w:t xml:space="preserve">无 </w:t>
      </w:r>
    </w:p>
    <w:p>
      <w:pPr>
        <w:rPr>
          <w:rFonts w:ascii="宋体" w:hAnsi="宋体"/>
          <w:b/>
          <w:kern w:val="0"/>
          <w:sz w:val="32"/>
          <w:szCs w:val="32"/>
        </w:rPr>
      </w:pPr>
      <w:r>
        <w:rPr>
          <w:rFonts w:hint="eastAsia" w:ascii="宋体" w:hAnsi="宋体"/>
          <w:b/>
          <w:kern w:val="0"/>
          <w:sz w:val="32"/>
          <w:szCs w:val="32"/>
        </w:rPr>
        <w:br w:type="page"/>
      </w:r>
    </w:p>
    <w:p>
      <w:pPr>
        <w:widowControl/>
        <w:spacing w:line="360" w:lineRule="auto"/>
        <w:jc w:val="center"/>
        <w:rPr>
          <w:rFonts w:ascii="宋体" w:hAnsi="宋体"/>
          <w:b/>
          <w:kern w:val="0"/>
          <w:sz w:val="32"/>
          <w:szCs w:val="32"/>
        </w:rPr>
      </w:pPr>
      <w:r>
        <w:rPr>
          <w:rFonts w:hint="eastAsia" w:ascii="宋体" w:hAnsi="宋体"/>
          <w:b/>
          <w:kern w:val="0"/>
          <w:sz w:val="32"/>
          <w:szCs w:val="32"/>
        </w:rPr>
        <w:t>第三章、供应商须知前附表</w:t>
      </w:r>
    </w:p>
    <w:p>
      <w:pPr>
        <w:widowControl/>
        <w:spacing w:line="360" w:lineRule="auto"/>
        <w:rPr>
          <w:rFonts w:ascii="宋体" w:hAnsi="宋体"/>
          <w:b/>
          <w:kern w:val="0"/>
        </w:rPr>
      </w:pPr>
      <w:r>
        <w:rPr>
          <w:rFonts w:hint="eastAsia" w:ascii="宋体" w:hAnsi="宋体"/>
          <w:b/>
        </w:rPr>
        <w:t>磋商文件</w:t>
      </w:r>
      <w:r>
        <w:rPr>
          <w:rFonts w:hint="eastAsia" w:ascii="宋体" w:hAnsi="宋体" w:cs="微软雅黑"/>
          <w:b/>
        </w:rPr>
        <w:t>中凡标有★条款均为实质性要求条款，响应文件须完全响应，未实质响应的，按照无效响应处理。</w:t>
      </w:r>
    </w:p>
    <w:tbl>
      <w:tblPr>
        <w:tblStyle w:val="31"/>
        <w:tblW w:w="95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1725"/>
        <w:gridCol w:w="7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63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b/>
                <w:sz w:val="24"/>
                <w:szCs w:val="24"/>
              </w:rPr>
            </w:pPr>
            <w:r>
              <w:rPr>
                <w:rFonts w:hint="eastAsia" w:ascii="宋体" w:hAnsi="宋体"/>
                <w:b/>
                <w:sz w:val="24"/>
                <w:szCs w:val="24"/>
              </w:rPr>
              <w:t>序号</w:t>
            </w:r>
          </w:p>
        </w:tc>
        <w:tc>
          <w:tcPr>
            <w:tcW w:w="1725"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b/>
                <w:sz w:val="24"/>
                <w:szCs w:val="24"/>
              </w:rPr>
            </w:pPr>
            <w:r>
              <w:rPr>
                <w:rFonts w:hint="eastAsia" w:ascii="宋体" w:hAnsi="宋体"/>
                <w:b/>
                <w:sz w:val="24"/>
                <w:szCs w:val="24"/>
              </w:rPr>
              <w:t>条款名称</w:t>
            </w:r>
          </w:p>
        </w:tc>
        <w:tc>
          <w:tcPr>
            <w:tcW w:w="7222"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b/>
                <w:sz w:val="24"/>
                <w:szCs w:val="24"/>
              </w:rPr>
            </w:pPr>
            <w:r>
              <w:rPr>
                <w:rFonts w:hint="eastAsia" w:ascii="宋体" w:hAnsi="宋体"/>
                <w:b/>
                <w:sz w:val="24"/>
                <w:szCs w:val="24"/>
              </w:rPr>
              <w:t>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63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sz w:val="24"/>
                <w:szCs w:val="24"/>
              </w:rPr>
            </w:pPr>
            <w:r>
              <w:rPr>
                <w:rFonts w:hint="eastAsia" w:ascii="宋体" w:hAnsi="宋体"/>
                <w:sz w:val="24"/>
                <w:szCs w:val="24"/>
              </w:rPr>
              <w:t>1</w:t>
            </w:r>
          </w:p>
        </w:tc>
        <w:tc>
          <w:tcPr>
            <w:tcW w:w="1725" w:type="dxa"/>
            <w:tcBorders>
              <w:top w:val="single" w:color="auto" w:sz="4" w:space="0"/>
              <w:left w:val="nil"/>
              <w:bottom w:val="single" w:color="auto" w:sz="4" w:space="0"/>
              <w:right w:val="single" w:color="auto" w:sz="4" w:space="0"/>
            </w:tcBorders>
            <w:vAlign w:val="center"/>
          </w:tcPr>
          <w:p>
            <w:pPr>
              <w:adjustRightInd w:val="0"/>
              <w:snapToGrid w:val="0"/>
              <w:spacing w:line="360" w:lineRule="auto"/>
              <w:jc w:val="center"/>
              <w:rPr>
                <w:rFonts w:ascii="宋体" w:hAnsi="宋体"/>
                <w:bCs/>
                <w:sz w:val="24"/>
                <w:szCs w:val="24"/>
              </w:rPr>
            </w:pPr>
            <w:r>
              <w:rPr>
                <w:rFonts w:hint="eastAsia" w:ascii="宋体" w:hAnsi="宋体"/>
                <w:sz w:val="24"/>
                <w:szCs w:val="24"/>
              </w:rPr>
              <w:t>采购项目</w:t>
            </w:r>
          </w:p>
        </w:tc>
        <w:tc>
          <w:tcPr>
            <w:tcW w:w="7222" w:type="dxa"/>
            <w:tcBorders>
              <w:top w:val="single" w:color="auto" w:sz="4" w:space="0"/>
              <w:left w:val="nil"/>
              <w:bottom w:val="single" w:color="auto" w:sz="4" w:space="0"/>
              <w:right w:val="single" w:color="auto" w:sz="4" w:space="0"/>
            </w:tcBorders>
            <w:vAlign w:val="top"/>
          </w:tcPr>
          <w:p>
            <w:pPr>
              <w:autoSpaceDE w:val="0"/>
              <w:autoSpaceDN w:val="0"/>
              <w:adjustRightInd w:val="0"/>
              <w:snapToGrid w:val="0"/>
              <w:spacing w:line="360" w:lineRule="auto"/>
              <w:jc w:val="left"/>
              <w:rPr>
                <w:rFonts w:ascii="宋体" w:hAnsi="宋体"/>
                <w:sz w:val="24"/>
                <w:szCs w:val="24"/>
              </w:rPr>
            </w:pPr>
            <w:r>
              <w:rPr>
                <w:rFonts w:hint="eastAsia" w:ascii="宋体" w:hAnsi="宋体"/>
                <w:sz w:val="24"/>
                <w:szCs w:val="24"/>
              </w:rPr>
              <w:t>项目名称：</w:t>
            </w:r>
            <w:r>
              <w:rPr>
                <w:rFonts w:hint="eastAsia" w:ascii="宋体" w:hAnsi="宋体"/>
                <w:bCs/>
                <w:kern w:val="0"/>
                <w:sz w:val="24"/>
                <w:szCs w:val="24"/>
                <w:lang w:eastAsia="zh-CN"/>
              </w:rPr>
              <w:t>长葛市教育体育局陈寔路学校学生课桌椅、教师办公桌椅、会议桌椅等设备购置项目</w:t>
            </w:r>
            <w:r>
              <w:rPr>
                <w:rFonts w:hint="eastAsia" w:ascii="宋体" w:hAnsi="宋体"/>
                <w:bCs/>
                <w:kern w:val="0"/>
                <w:sz w:val="24"/>
                <w:szCs w:val="24"/>
              </w:rPr>
              <w:t>（不见面开标）</w:t>
            </w:r>
          </w:p>
          <w:p>
            <w:pPr>
              <w:autoSpaceDE w:val="0"/>
              <w:autoSpaceDN w:val="0"/>
              <w:adjustRightInd w:val="0"/>
              <w:snapToGrid w:val="0"/>
              <w:spacing w:line="360" w:lineRule="auto"/>
              <w:jc w:val="left"/>
              <w:rPr>
                <w:rFonts w:ascii="宋体" w:hAnsi="宋体"/>
                <w:sz w:val="24"/>
                <w:szCs w:val="24"/>
              </w:rPr>
            </w:pPr>
            <w:r>
              <w:rPr>
                <w:rFonts w:hint="eastAsia" w:ascii="宋体" w:hAnsi="宋体"/>
                <w:sz w:val="24"/>
                <w:szCs w:val="24"/>
              </w:rPr>
              <w:t>项目编号：长招采磋商【2024】0</w:t>
            </w:r>
            <w:r>
              <w:rPr>
                <w:rFonts w:hint="eastAsia" w:ascii="宋体" w:hAnsi="宋体"/>
                <w:sz w:val="24"/>
                <w:szCs w:val="24"/>
                <w:lang w:val="en-US" w:eastAsia="zh-CN"/>
              </w:rPr>
              <w:t>12</w:t>
            </w:r>
            <w:r>
              <w:rPr>
                <w:rFonts w:hint="eastAsia" w:ascii="宋体" w:hAnsi="宋体"/>
                <w:sz w:val="24"/>
                <w:szCs w:val="24"/>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jc w:val="center"/>
        </w:trPr>
        <w:tc>
          <w:tcPr>
            <w:tcW w:w="63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sz w:val="24"/>
                <w:szCs w:val="24"/>
              </w:rPr>
            </w:pPr>
            <w:r>
              <w:rPr>
                <w:rFonts w:hint="eastAsia" w:ascii="宋体" w:hAnsi="宋体"/>
                <w:sz w:val="24"/>
                <w:szCs w:val="24"/>
              </w:rPr>
              <w:t>2</w:t>
            </w:r>
          </w:p>
        </w:tc>
        <w:tc>
          <w:tcPr>
            <w:tcW w:w="1725"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sz w:val="24"/>
                <w:szCs w:val="24"/>
              </w:rPr>
            </w:pPr>
            <w:r>
              <w:rPr>
                <w:rFonts w:hint="eastAsia" w:ascii="宋体" w:hAnsi="宋体"/>
                <w:sz w:val="24"/>
                <w:szCs w:val="24"/>
              </w:rPr>
              <w:t>采购人</w:t>
            </w:r>
          </w:p>
        </w:tc>
        <w:tc>
          <w:tcPr>
            <w:tcW w:w="7222"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left"/>
              <w:rPr>
                <w:rFonts w:ascii="宋体" w:hAnsi="宋体"/>
                <w:sz w:val="24"/>
                <w:szCs w:val="24"/>
              </w:rPr>
            </w:pPr>
            <w:r>
              <w:rPr>
                <w:rFonts w:hint="eastAsia" w:ascii="宋体" w:hAnsi="宋体"/>
                <w:sz w:val="24"/>
                <w:szCs w:val="24"/>
              </w:rPr>
              <w:t>采 购 人：</w:t>
            </w:r>
            <w:r>
              <w:rPr>
                <w:rFonts w:hint="eastAsia" w:ascii="宋体" w:hAnsi="宋体"/>
                <w:sz w:val="24"/>
                <w:szCs w:val="24"/>
                <w:lang w:eastAsia="zh-CN"/>
              </w:rPr>
              <w:t>长葛市教育体育局</w:t>
            </w:r>
            <w:r>
              <w:rPr>
                <w:rFonts w:hint="eastAsia" w:ascii="宋体" w:hAnsi="宋体"/>
                <w:sz w:val="24"/>
                <w:szCs w:val="24"/>
              </w:rPr>
              <w:t xml:space="preserve"> </w:t>
            </w:r>
          </w:p>
          <w:p>
            <w:pPr>
              <w:autoSpaceDE w:val="0"/>
              <w:autoSpaceDN w:val="0"/>
              <w:adjustRightInd w:val="0"/>
              <w:snapToGrid w:val="0"/>
              <w:spacing w:line="360" w:lineRule="auto"/>
              <w:jc w:val="left"/>
              <w:rPr>
                <w:rFonts w:ascii="宋体" w:hAnsi="宋体"/>
                <w:sz w:val="24"/>
                <w:szCs w:val="24"/>
              </w:rPr>
            </w:pPr>
            <w:r>
              <w:rPr>
                <w:rFonts w:hint="eastAsia" w:ascii="宋体" w:hAnsi="宋体"/>
                <w:sz w:val="24"/>
                <w:szCs w:val="24"/>
              </w:rPr>
              <w:t>联 系 人：</w:t>
            </w:r>
            <w:r>
              <w:rPr>
                <w:rFonts w:hint="eastAsia" w:ascii="宋体" w:hAnsi="宋体"/>
                <w:sz w:val="24"/>
                <w:szCs w:val="24"/>
                <w:lang w:val="en-US" w:eastAsia="zh-CN"/>
              </w:rPr>
              <w:t>石</w:t>
            </w:r>
            <w:r>
              <w:rPr>
                <w:rFonts w:hint="eastAsia" w:ascii="宋体" w:hAnsi="宋体"/>
                <w:sz w:val="24"/>
                <w:szCs w:val="24"/>
              </w:rPr>
              <w:t>女士        联系方式：</w:t>
            </w:r>
            <w:r>
              <w:rPr>
                <w:rFonts w:hint="eastAsia" w:ascii="宋体" w:hAnsi="宋体"/>
                <w:sz w:val="24"/>
                <w:szCs w:val="24"/>
                <w:lang w:val="en-US" w:eastAsia="zh-CN"/>
              </w:rPr>
              <w:t>0</w:t>
            </w:r>
            <w:r>
              <w:rPr>
                <w:rFonts w:hint="eastAsia" w:ascii="宋体" w:hAnsi="宋体"/>
                <w:sz w:val="24"/>
                <w:szCs w:val="24"/>
              </w:rPr>
              <w:t>3</w:t>
            </w:r>
            <w:r>
              <w:rPr>
                <w:rFonts w:hint="eastAsia" w:ascii="宋体" w:hAnsi="宋体"/>
                <w:sz w:val="24"/>
                <w:szCs w:val="24"/>
                <w:lang w:val="en-US" w:eastAsia="zh-CN"/>
              </w:rPr>
              <w:t>74-6110218</w:t>
            </w:r>
          </w:p>
          <w:p>
            <w:pPr>
              <w:autoSpaceDE w:val="0"/>
              <w:autoSpaceDN w:val="0"/>
              <w:adjustRightInd w:val="0"/>
              <w:snapToGrid w:val="0"/>
              <w:spacing w:line="360" w:lineRule="auto"/>
              <w:jc w:val="left"/>
              <w:rPr>
                <w:rFonts w:ascii="宋体" w:hAnsi="宋体"/>
                <w:sz w:val="24"/>
                <w:szCs w:val="24"/>
              </w:rPr>
            </w:pPr>
            <w:r>
              <w:rPr>
                <w:rFonts w:hint="eastAsia" w:ascii="宋体" w:hAnsi="宋体"/>
                <w:sz w:val="24"/>
                <w:szCs w:val="24"/>
              </w:rPr>
              <w:t>地址：长葛市葛天大道商务区10号楼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 w:hRule="atLeast"/>
          <w:jc w:val="center"/>
        </w:trPr>
        <w:tc>
          <w:tcPr>
            <w:tcW w:w="63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sz w:val="24"/>
                <w:szCs w:val="24"/>
              </w:rPr>
            </w:pPr>
            <w:r>
              <w:rPr>
                <w:rFonts w:hint="eastAsia" w:ascii="宋体" w:hAnsi="宋体"/>
                <w:sz w:val="24"/>
                <w:szCs w:val="24"/>
              </w:rPr>
              <w:t>3</w:t>
            </w:r>
          </w:p>
        </w:tc>
        <w:tc>
          <w:tcPr>
            <w:tcW w:w="1725"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sz w:val="24"/>
                <w:szCs w:val="24"/>
              </w:rPr>
            </w:pPr>
            <w:r>
              <w:rPr>
                <w:rFonts w:hint="eastAsia" w:ascii="宋体" w:hAnsi="宋体"/>
                <w:sz w:val="24"/>
                <w:szCs w:val="24"/>
              </w:rPr>
              <w:t>代理机构</w:t>
            </w:r>
          </w:p>
        </w:tc>
        <w:tc>
          <w:tcPr>
            <w:tcW w:w="7222"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left"/>
              <w:rPr>
                <w:rFonts w:ascii="宋体" w:hAnsi="宋体"/>
                <w:sz w:val="24"/>
                <w:szCs w:val="24"/>
              </w:rPr>
            </w:pPr>
            <w:r>
              <w:rPr>
                <w:rFonts w:hint="eastAsia" w:ascii="宋体" w:hAnsi="宋体"/>
                <w:sz w:val="24"/>
                <w:szCs w:val="24"/>
              </w:rPr>
              <w:t>集采机构：长葛市公共资源交易中心</w:t>
            </w:r>
          </w:p>
          <w:p>
            <w:pPr>
              <w:autoSpaceDE w:val="0"/>
              <w:autoSpaceDN w:val="0"/>
              <w:adjustRightInd w:val="0"/>
              <w:snapToGrid w:val="0"/>
              <w:spacing w:line="360" w:lineRule="auto"/>
              <w:jc w:val="left"/>
              <w:rPr>
                <w:rFonts w:ascii="宋体" w:hAnsi="宋体"/>
                <w:sz w:val="24"/>
                <w:szCs w:val="24"/>
              </w:rPr>
            </w:pPr>
            <w:r>
              <w:rPr>
                <w:rFonts w:hint="eastAsia" w:ascii="宋体" w:hAnsi="宋体"/>
                <w:sz w:val="24"/>
                <w:szCs w:val="24"/>
              </w:rPr>
              <w:t xml:space="preserve">联系人：长葛市公共资源交易中心采购二部 </w:t>
            </w:r>
          </w:p>
          <w:p>
            <w:pPr>
              <w:spacing w:line="360" w:lineRule="auto"/>
              <w:contextualSpacing/>
              <w:jc w:val="left"/>
              <w:rPr>
                <w:rFonts w:ascii="宋体" w:hAnsi="宋体"/>
                <w:sz w:val="24"/>
                <w:szCs w:val="24"/>
              </w:rPr>
            </w:pPr>
            <w:r>
              <w:rPr>
                <w:rFonts w:hint="eastAsia" w:ascii="宋体" w:hAnsi="宋体"/>
                <w:sz w:val="24"/>
                <w:szCs w:val="24"/>
              </w:rPr>
              <w:t>地址：长葛市葛天大道东段商务区6#楼4楼</w:t>
            </w:r>
          </w:p>
          <w:p>
            <w:pPr>
              <w:spacing w:line="360" w:lineRule="auto"/>
              <w:contextualSpacing/>
              <w:jc w:val="left"/>
              <w:rPr>
                <w:rFonts w:ascii="宋体" w:hAnsi="宋体"/>
                <w:sz w:val="24"/>
                <w:szCs w:val="24"/>
              </w:rPr>
            </w:pPr>
            <w:r>
              <w:rPr>
                <w:rFonts w:hint="eastAsia" w:ascii="宋体" w:hAnsi="宋体" w:cs="宋体"/>
                <w:color w:val="000000"/>
                <w:kern w:val="0"/>
                <w:sz w:val="24"/>
                <w:szCs w:val="24"/>
              </w:rPr>
              <w:t>联系电话：0374-6189667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63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sz w:val="24"/>
                <w:szCs w:val="24"/>
              </w:rPr>
            </w:pPr>
            <w:r>
              <w:rPr>
                <w:rFonts w:hint="eastAsia" w:ascii="宋体" w:hAnsi="宋体"/>
                <w:sz w:val="24"/>
                <w:szCs w:val="24"/>
              </w:rPr>
              <w:t>4</w:t>
            </w:r>
          </w:p>
        </w:tc>
        <w:tc>
          <w:tcPr>
            <w:tcW w:w="1725"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jc w:val="center"/>
              <w:rPr>
                <w:rFonts w:ascii="宋体" w:hAnsi="宋体"/>
                <w:sz w:val="24"/>
                <w:szCs w:val="24"/>
              </w:rPr>
            </w:pPr>
            <w:r>
              <w:rPr>
                <w:rFonts w:hint="eastAsia" w:ascii="宋体" w:hAnsi="宋体" w:cs="微软雅黑"/>
                <w:b/>
                <w:sz w:val="24"/>
                <w:szCs w:val="24"/>
              </w:rPr>
              <w:t>★</w:t>
            </w:r>
            <w:r>
              <w:rPr>
                <w:rFonts w:hint="eastAsia" w:ascii="宋体" w:hAnsi="宋体" w:cs="仿宋_GB2312"/>
                <w:sz w:val="24"/>
                <w:szCs w:val="24"/>
              </w:rPr>
              <w:t>供应商资格</w:t>
            </w:r>
          </w:p>
        </w:tc>
        <w:tc>
          <w:tcPr>
            <w:tcW w:w="7222" w:type="dxa"/>
            <w:tcBorders>
              <w:top w:val="single" w:color="auto" w:sz="4" w:space="0"/>
              <w:left w:val="nil"/>
              <w:bottom w:val="single" w:color="auto" w:sz="4" w:space="0"/>
              <w:right w:val="single" w:color="auto" w:sz="4" w:space="0"/>
            </w:tcBorders>
            <w:vAlign w:val="center"/>
          </w:tcPr>
          <w:p>
            <w:pPr>
              <w:spacing w:line="500" w:lineRule="exact"/>
              <w:ind w:firstLine="480" w:firstLineChars="200"/>
              <w:rPr>
                <w:rFonts w:ascii="宋体" w:hAnsi="宋体"/>
                <w:kern w:val="0"/>
                <w:sz w:val="24"/>
                <w:szCs w:val="24"/>
              </w:rPr>
            </w:pPr>
            <w:r>
              <w:rPr>
                <w:rFonts w:hint="eastAsia" w:ascii="宋体" w:hAnsi="宋体"/>
                <w:kern w:val="0"/>
                <w:sz w:val="24"/>
                <w:szCs w:val="24"/>
              </w:rPr>
              <w:t>一、符合《政府采购法》第二十二条之规定。</w:t>
            </w:r>
          </w:p>
          <w:p>
            <w:pPr>
              <w:spacing w:line="360" w:lineRule="auto"/>
              <w:ind w:firstLine="480" w:firstLineChars="200"/>
              <w:rPr>
                <w:rFonts w:ascii="宋体" w:hAnsi="宋体"/>
                <w:kern w:val="0"/>
                <w:sz w:val="24"/>
                <w:szCs w:val="24"/>
              </w:rPr>
            </w:pPr>
            <w:r>
              <w:rPr>
                <w:rFonts w:hint="eastAsia" w:ascii="宋体" w:hAnsi="宋体"/>
                <w:kern w:val="0"/>
                <w:sz w:val="24"/>
                <w:szCs w:val="24"/>
              </w:rPr>
              <w:t>二、未被列入“信用中国”网站(www.creditchina.gov.cn)失信被执行人、重大税收违法案件当事人名单；“中国政府采购网” (www.ccgp.gov.cn)网站的政府采购严重违法失信行为记录名单的供应商；“中国社会组织公共服务平台”网站（www.chinanpo.gov.cn）严重违法失信名单的供应商。</w:t>
            </w:r>
          </w:p>
          <w:p>
            <w:pPr>
              <w:spacing w:line="360" w:lineRule="auto"/>
              <w:ind w:firstLine="482" w:firstLineChars="200"/>
              <w:rPr>
                <w:rFonts w:ascii="宋体" w:hAnsi="宋体"/>
                <w:b/>
                <w:bCs/>
                <w:kern w:val="0"/>
                <w:sz w:val="24"/>
                <w:szCs w:val="24"/>
              </w:rPr>
            </w:pPr>
            <w:r>
              <w:rPr>
                <w:rFonts w:hint="eastAsia" w:ascii="宋体" w:hAnsi="宋体"/>
                <w:b/>
                <w:bCs/>
                <w:kern w:val="0"/>
                <w:sz w:val="24"/>
                <w:szCs w:val="24"/>
              </w:rPr>
              <w:t xml:space="preserve">注： 1、 供应商在响应时，提供《长葛市政府采购供应商信用承诺函》（详见 磋商文件第八章3.5格式），无需再提交上述证明材料。 </w:t>
            </w:r>
          </w:p>
          <w:p>
            <w:pPr>
              <w:spacing w:line="360" w:lineRule="auto"/>
              <w:ind w:firstLine="482" w:firstLineChars="200"/>
              <w:rPr>
                <w:rFonts w:ascii="宋体" w:hAnsi="宋体"/>
                <w:b/>
                <w:bCs/>
                <w:kern w:val="0"/>
                <w:sz w:val="24"/>
                <w:szCs w:val="24"/>
              </w:rPr>
            </w:pPr>
            <w:r>
              <w:rPr>
                <w:rFonts w:hint="eastAsia" w:ascii="宋体" w:hAnsi="宋体"/>
                <w:b/>
                <w:bCs/>
                <w:kern w:val="0"/>
                <w:sz w:val="24"/>
                <w:szCs w:val="24"/>
              </w:rPr>
              <w:t>2、 采购人有权在签订合同前要求成交供应商提供相关证明材料以核实成交供应商承诺事项的真实性。</w:t>
            </w:r>
          </w:p>
          <w:p>
            <w:pPr>
              <w:spacing w:line="360" w:lineRule="auto"/>
              <w:ind w:firstLine="482" w:firstLineChars="200"/>
              <w:rPr>
                <w:rFonts w:ascii="宋体" w:hAnsi="宋体"/>
                <w:kern w:val="0"/>
                <w:sz w:val="24"/>
                <w:szCs w:val="24"/>
              </w:rPr>
            </w:pPr>
            <w:r>
              <w:rPr>
                <w:rFonts w:hint="eastAsia" w:ascii="宋体" w:hAnsi="宋体"/>
                <w:b/>
                <w:bCs/>
                <w:kern w:val="0"/>
                <w:sz w:val="24"/>
                <w:szCs w:val="24"/>
              </w:rPr>
              <w:t>3、 供应商对信用承诺内容的真实性、合法性、有效性负责。如作出虚假 信用承诺，视同为“提供虚假材料谋取中标”的违法行为。</w:t>
            </w:r>
          </w:p>
          <w:p>
            <w:pPr>
              <w:spacing w:line="360" w:lineRule="auto"/>
              <w:ind w:firstLine="480" w:firstLineChars="200"/>
              <w:rPr>
                <w:rFonts w:ascii="宋体" w:hAnsi="宋体"/>
                <w:kern w:val="0"/>
                <w:sz w:val="24"/>
                <w:szCs w:val="24"/>
              </w:rPr>
            </w:pPr>
            <w:r>
              <w:rPr>
                <w:rFonts w:hint="eastAsia" w:ascii="宋体" w:hAnsi="宋体"/>
                <w:kern w:val="0"/>
                <w:sz w:val="24"/>
                <w:szCs w:val="24"/>
              </w:rPr>
              <w:t>三、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pPr>
              <w:spacing w:line="360" w:lineRule="auto"/>
              <w:ind w:firstLine="480" w:firstLineChars="200"/>
              <w:rPr>
                <w:rFonts w:ascii="宋体" w:hAnsi="宋体"/>
                <w:kern w:val="0"/>
                <w:sz w:val="24"/>
                <w:szCs w:val="24"/>
              </w:rPr>
            </w:pPr>
            <w:r>
              <w:rPr>
                <w:rFonts w:hint="eastAsia" w:ascii="宋体" w:hAnsi="宋体"/>
                <w:kern w:val="0"/>
                <w:sz w:val="24"/>
                <w:szCs w:val="24"/>
              </w:rPr>
              <w:t>四、本项目不接受联合体投标。</w:t>
            </w:r>
          </w:p>
          <w:p>
            <w:pPr>
              <w:spacing w:line="360" w:lineRule="auto"/>
              <w:ind w:firstLine="480" w:firstLineChars="200"/>
              <w:rPr>
                <w:rFonts w:ascii="宋体" w:hAnsi="宋体"/>
                <w:kern w:val="0"/>
                <w:sz w:val="24"/>
                <w:szCs w:val="24"/>
              </w:rPr>
            </w:pPr>
            <w:r>
              <w:rPr>
                <w:rFonts w:hint="eastAsia" w:ascii="宋体" w:hAnsi="宋体"/>
                <w:kern w:val="0"/>
                <w:sz w:val="24"/>
                <w:szCs w:val="24"/>
              </w:rPr>
              <w:t>五、本项目为专门面向中小企业采购，故不再执行价格评审优惠的扶持政策，评审时不再对价格进行扣除。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3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sz w:val="24"/>
                <w:szCs w:val="24"/>
              </w:rPr>
            </w:pPr>
            <w:r>
              <w:rPr>
                <w:rFonts w:hint="eastAsia" w:ascii="宋体" w:hAnsi="宋体"/>
                <w:sz w:val="24"/>
                <w:szCs w:val="24"/>
              </w:rPr>
              <w:t>5</w:t>
            </w:r>
          </w:p>
        </w:tc>
        <w:tc>
          <w:tcPr>
            <w:tcW w:w="1725"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jc w:val="center"/>
              <w:rPr>
                <w:rFonts w:ascii="宋体" w:hAnsi="宋体"/>
                <w:bCs/>
                <w:sz w:val="24"/>
                <w:szCs w:val="24"/>
              </w:rPr>
            </w:pPr>
            <w:r>
              <w:rPr>
                <w:rFonts w:hint="eastAsia" w:ascii="宋体" w:hAnsi="宋体"/>
                <w:b/>
                <w:sz w:val="24"/>
                <w:szCs w:val="24"/>
              </w:rPr>
              <w:t>★</w:t>
            </w:r>
            <w:r>
              <w:rPr>
                <w:rFonts w:hint="eastAsia" w:ascii="宋体" w:hAnsi="宋体"/>
                <w:bCs/>
                <w:sz w:val="24"/>
                <w:szCs w:val="24"/>
              </w:rPr>
              <w:t>联合体投标</w:t>
            </w:r>
          </w:p>
        </w:tc>
        <w:tc>
          <w:tcPr>
            <w:tcW w:w="7222"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rPr>
                <w:rFonts w:ascii="宋体" w:hAnsi="宋体"/>
                <w:bCs/>
                <w:sz w:val="24"/>
                <w:szCs w:val="24"/>
              </w:rPr>
            </w:pPr>
            <w:r>
              <w:rPr>
                <w:rFonts w:hint="eastAsia" w:ascii="宋体" w:hAnsi="宋体"/>
                <w:kern w:val="0"/>
                <w:sz w:val="24"/>
                <w:szCs w:val="24"/>
              </w:rPr>
              <w:t>本项目</w:t>
            </w:r>
            <w:r>
              <w:rPr>
                <w:rFonts w:hint="eastAsia" w:ascii="宋体" w:hAnsi="宋体" w:cs="宋体"/>
                <w:b/>
                <w:sz w:val="24"/>
                <w:szCs w:val="24"/>
              </w:rPr>
              <w:fldChar w:fldCharType="begin"/>
            </w:r>
            <w:r>
              <w:rPr>
                <w:rFonts w:hint="eastAsia" w:ascii="宋体" w:hAnsi="宋体" w:cs="宋体"/>
                <w:b/>
                <w:sz w:val="24"/>
                <w:szCs w:val="24"/>
              </w:rPr>
              <w:instrText xml:space="preserve"> eq \o\ac(</w:instrText>
            </w:r>
            <w:r>
              <w:rPr>
                <w:rFonts w:hint="eastAsia" w:ascii="宋体" w:hAnsi="宋体" w:cs="宋体"/>
                <w:b/>
                <w:position w:val="-4"/>
                <w:sz w:val="36"/>
                <w:szCs w:val="24"/>
              </w:rPr>
              <w:instrText xml:space="preserve">□,</w:instrText>
            </w:r>
            <w:r>
              <w:rPr>
                <w:rFonts w:hint="eastAsia" w:ascii="宋体" w:hAnsi="宋体" w:cs="宋体"/>
                <w:b/>
                <w:sz w:val="25"/>
                <w:szCs w:val="24"/>
              </w:rPr>
              <w:instrText xml:space="preserve">√</w:instrText>
            </w:r>
            <w:r>
              <w:rPr>
                <w:rFonts w:hint="eastAsia" w:ascii="宋体" w:hAnsi="宋体" w:cs="宋体"/>
                <w:b/>
                <w:sz w:val="24"/>
                <w:szCs w:val="24"/>
              </w:rPr>
              <w:instrText xml:space="preserve">)</w:instrText>
            </w:r>
            <w:r>
              <w:rPr>
                <w:rFonts w:hint="eastAsia" w:ascii="宋体" w:hAnsi="宋体" w:cs="宋体"/>
                <w:b/>
                <w:sz w:val="24"/>
                <w:szCs w:val="24"/>
              </w:rPr>
              <w:fldChar w:fldCharType="end"/>
            </w:r>
            <w:r>
              <w:rPr>
                <w:rFonts w:hint="eastAsia" w:ascii="宋体" w:hAnsi="宋体"/>
                <w:kern w:val="0"/>
                <w:sz w:val="24"/>
                <w:szCs w:val="24"/>
              </w:rPr>
              <w:t xml:space="preserve">不接受       </w:t>
            </w:r>
            <w:r>
              <w:rPr>
                <w:rFonts w:hint="eastAsia" w:ascii="宋体" w:hAnsi="宋体" w:cs="宋体"/>
                <w:b/>
                <w:sz w:val="24"/>
                <w:szCs w:val="24"/>
              </w:rPr>
              <w:fldChar w:fldCharType="begin"/>
            </w:r>
            <w:r>
              <w:rPr>
                <w:rFonts w:hint="eastAsia" w:ascii="宋体" w:hAnsi="宋体" w:cs="宋体"/>
                <w:b/>
                <w:sz w:val="24"/>
                <w:szCs w:val="24"/>
              </w:rPr>
              <w:instrText xml:space="preserve"> eq \o\ac(</w:instrText>
            </w:r>
            <w:r>
              <w:rPr>
                <w:rFonts w:hint="eastAsia" w:ascii="宋体" w:hAnsi="宋体" w:cs="宋体"/>
                <w:b/>
                <w:position w:val="-4"/>
                <w:sz w:val="36"/>
                <w:szCs w:val="24"/>
              </w:rPr>
              <w:instrText xml:space="preserve">□</w:instrText>
            </w:r>
            <w:r>
              <w:rPr>
                <w:rFonts w:hint="eastAsia" w:ascii="宋体" w:hAnsi="宋体" w:cs="宋体"/>
                <w:b/>
                <w:sz w:val="24"/>
                <w:szCs w:val="24"/>
              </w:rPr>
              <w:instrText xml:space="preserve">)</w:instrText>
            </w:r>
            <w:r>
              <w:rPr>
                <w:rFonts w:hint="eastAsia" w:ascii="宋体" w:hAnsi="宋体" w:cs="宋体"/>
                <w:b/>
                <w:sz w:val="24"/>
                <w:szCs w:val="24"/>
              </w:rPr>
              <w:fldChar w:fldCharType="end"/>
            </w:r>
            <w:r>
              <w:rPr>
                <w:rFonts w:hint="eastAsia" w:ascii="宋体" w:hAnsi="宋体"/>
                <w:kern w:val="0"/>
                <w:sz w:val="24"/>
                <w:szCs w:val="24"/>
              </w:rPr>
              <w:t>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63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sz w:val="24"/>
                <w:szCs w:val="24"/>
              </w:rPr>
            </w:pPr>
            <w:r>
              <w:rPr>
                <w:rFonts w:hint="eastAsia" w:ascii="宋体" w:hAnsi="宋体"/>
                <w:sz w:val="24"/>
                <w:szCs w:val="24"/>
              </w:rPr>
              <w:t>6</w:t>
            </w:r>
          </w:p>
        </w:tc>
        <w:tc>
          <w:tcPr>
            <w:tcW w:w="1725"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jc w:val="center"/>
              <w:rPr>
                <w:rFonts w:ascii="宋体" w:hAnsi="宋体"/>
                <w:bCs/>
                <w:sz w:val="24"/>
                <w:szCs w:val="24"/>
              </w:rPr>
            </w:pPr>
            <w:r>
              <w:rPr>
                <w:rFonts w:hint="eastAsia" w:ascii="宋体" w:hAnsi="宋体"/>
                <w:b/>
                <w:sz w:val="24"/>
                <w:szCs w:val="24"/>
              </w:rPr>
              <w:t>★</w:t>
            </w:r>
            <w:r>
              <w:rPr>
                <w:rFonts w:hint="eastAsia" w:ascii="宋体" w:hAnsi="宋体"/>
                <w:bCs/>
                <w:sz w:val="24"/>
                <w:szCs w:val="24"/>
              </w:rPr>
              <w:t>最高限价</w:t>
            </w:r>
          </w:p>
        </w:tc>
        <w:tc>
          <w:tcPr>
            <w:tcW w:w="7222" w:type="dxa"/>
            <w:tcBorders>
              <w:top w:val="single" w:color="auto" w:sz="4" w:space="0"/>
              <w:left w:val="nil"/>
              <w:bottom w:val="single" w:color="auto" w:sz="4" w:space="0"/>
              <w:right w:val="single" w:color="auto" w:sz="4" w:space="0"/>
            </w:tcBorders>
            <w:vAlign w:val="center"/>
          </w:tcPr>
          <w:p>
            <w:pPr>
              <w:autoSpaceDE w:val="0"/>
              <w:autoSpaceDN w:val="0"/>
              <w:spacing w:line="360" w:lineRule="auto"/>
              <w:rPr>
                <w:rFonts w:ascii="宋体" w:hAnsi="宋体" w:cs="宋体"/>
                <w:b/>
                <w:bCs/>
                <w:sz w:val="24"/>
              </w:rPr>
            </w:pPr>
            <w:r>
              <w:rPr>
                <w:rFonts w:hint="eastAsia" w:ascii="宋体" w:hAnsi="宋体" w:cs="宋体"/>
                <w:b/>
                <w:sz w:val="24"/>
              </w:rPr>
              <w:t>招标控制价：</w:t>
            </w:r>
            <w:r>
              <w:rPr>
                <w:rFonts w:hint="eastAsia" w:ascii="宋体" w:hAnsi="宋体" w:cs="宋体"/>
                <w:b/>
                <w:sz w:val="24"/>
                <w:lang w:val="en-US" w:eastAsia="zh-CN"/>
              </w:rPr>
              <w:t>1760000.00</w:t>
            </w:r>
            <w:r>
              <w:rPr>
                <w:rFonts w:hint="eastAsia" w:ascii="宋体" w:hAnsi="宋体" w:cs="宋体"/>
                <w:b/>
                <w:bCs/>
                <w:sz w:val="24"/>
              </w:rPr>
              <w:t>元</w:t>
            </w:r>
            <w:r>
              <w:rPr>
                <w:rFonts w:hint="eastAsia" w:ascii="宋体" w:hAnsi="宋体" w:cs="宋体"/>
                <w:b/>
                <w:sz w:val="24"/>
              </w:rPr>
              <w:t>。</w:t>
            </w:r>
            <w:r>
              <w:rPr>
                <w:rFonts w:hint="eastAsia" w:ascii="宋体" w:hAnsi="宋体" w:cs="宋体"/>
                <w:b/>
                <w:bCs/>
                <w:sz w:val="24"/>
              </w:rPr>
              <w:t>超出预算金额的磋商响应无效。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3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sz w:val="24"/>
                <w:szCs w:val="24"/>
              </w:rPr>
            </w:pPr>
            <w:r>
              <w:rPr>
                <w:rFonts w:hint="eastAsia" w:ascii="宋体" w:hAnsi="宋体"/>
                <w:sz w:val="24"/>
                <w:szCs w:val="24"/>
              </w:rPr>
              <w:t>7</w:t>
            </w:r>
          </w:p>
        </w:tc>
        <w:tc>
          <w:tcPr>
            <w:tcW w:w="1725"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bCs/>
                <w:sz w:val="24"/>
                <w:szCs w:val="24"/>
              </w:rPr>
            </w:pPr>
            <w:r>
              <w:rPr>
                <w:rFonts w:hint="eastAsia" w:ascii="宋体" w:hAnsi="宋体"/>
                <w:bCs/>
                <w:sz w:val="24"/>
                <w:szCs w:val="24"/>
              </w:rPr>
              <w:t>现场考察</w:t>
            </w:r>
          </w:p>
        </w:tc>
        <w:tc>
          <w:tcPr>
            <w:tcW w:w="7222"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ind w:right="-11"/>
              <w:rPr>
                <w:rFonts w:ascii="宋体" w:hAnsi="宋体"/>
                <w:sz w:val="24"/>
                <w:szCs w:val="24"/>
              </w:rPr>
            </w:pPr>
            <w:r>
              <w:rPr>
                <w:rFonts w:hint="eastAsia" w:ascii="宋体" w:hAnsi="宋体" w:cs="宋体"/>
                <w:b/>
                <w:sz w:val="24"/>
                <w:szCs w:val="24"/>
              </w:rPr>
              <w:fldChar w:fldCharType="begin"/>
            </w:r>
            <w:r>
              <w:rPr>
                <w:rFonts w:hint="eastAsia" w:ascii="宋体" w:hAnsi="宋体" w:cs="宋体"/>
                <w:b/>
                <w:sz w:val="24"/>
                <w:szCs w:val="24"/>
              </w:rPr>
              <w:instrText xml:space="preserve"> eq \o\ac(</w:instrText>
            </w:r>
            <w:r>
              <w:rPr>
                <w:rFonts w:hint="eastAsia" w:ascii="宋体" w:hAnsi="宋体" w:cs="宋体"/>
                <w:b/>
                <w:position w:val="-4"/>
                <w:sz w:val="36"/>
                <w:szCs w:val="24"/>
              </w:rPr>
              <w:instrText xml:space="preserve">□</w:instrText>
            </w:r>
            <w:r>
              <w:rPr>
                <w:rFonts w:hint="eastAsia" w:ascii="宋体" w:hAnsi="宋体" w:cs="宋体"/>
                <w:b/>
                <w:sz w:val="24"/>
                <w:szCs w:val="24"/>
              </w:rPr>
              <w:instrText xml:space="preserve">,√)</w:instrText>
            </w:r>
            <w:r>
              <w:rPr>
                <w:rFonts w:hint="eastAsia" w:ascii="宋体" w:hAnsi="宋体" w:cs="宋体"/>
                <w:b/>
                <w:sz w:val="24"/>
                <w:szCs w:val="24"/>
              </w:rPr>
              <w:fldChar w:fldCharType="end"/>
            </w:r>
            <w:r>
              <w:rPr>
                <w:rFonts w:hint="eastAsia" w:ascii="宋体" w:hAnsi="宋体"/>
                <w:sz w:val="24"/>
                <w:szCs w:val="24"/>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3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sz w:val="24"/>
                <w:szCs w:val="24"/>
              </w:rPr>
            </w:pPr>
            <w:r>
              <w:rPr>
                <w:rFonts w:hint="eastAsia" w:ascii="宋体" w:hAnsi="宋体"/>
                <w:sz w:val="24"/>
                <w:szCs w:val="24"/>
              </w:rPr>
              <w:t>8</w:t>
            </w:r>
          </w:p>
        </w:tc>
        <w:tc>
          <w:tcPr>
            <w:tcW w:w="1725"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bCs/>
                <w:sz w:val="24"/>
                <w:szCs w:val="24"/>
              </w:rPr>
            </w:pPr>
            <w:r>
              <w:rPr>
                <w:rFonts w:hint="eastAsia" w:ascii="宋体" w:hAnsi="宋体"/>
                <w:bCs/>
                <w:sz w:val="24"/>
                <w:szCs w:val="24"/>
              </w:rPr>
              <w:t>开标前答疑会</w:t>
            </w:r>
          </w:p>
        </w:tc>
        <w:tc>
          <w:tcPr>
            <w:tcW w:w="7222"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ind w:right="-11"/>
              <w:rPr>
                <w:rFonts w:ascii="宋体" w:hAnsi="宋体"/>
                <w:sz w:val="24"/>
                <w:szCs w:val="24"/>
              </w:rPr>
            </w:pPr>
            <w:r>
              <w:rPr>
                <w:rFonts w:hint="eastAsia" w:ascii="宋体" w:hAnsi="宋体" w:cs="宋体"/>
                <w:b/>
                <w:sz w:val="24"/>
                <w:szCs w:val="24"/>
              </w:rPr>
              <w:fldChar w:fldCharType="begin"/>
            </w:r>
            <w:r>
              <w:rPr>
                <w:rFonts w:hint="eastAsia" w:ascii="宋体" w:hAnsi="宋体" w:cs="宋体"/>
                <w:b/>
                <w:sz w:val="24"/>
                <w:szCs w:val="24"/>
              </w:rPr>
              <w:instrText xml:space="preserve"> eq \o\ac(</w:instrText>
            </w:r>
            <w:r>
              <w:rPr>
                <w:rFonts w:hint="eastAsia" w:ascii="宋体" w:hAnsi="宋体" w:cs="宋体"/>
                <w:b/>
                <w:position w:val="-4"/>
                <w:sz w:val="36"/>
                <w:szCs w:val="24"/>
              </w:rPr>
              <w:instrText xml:space="preserve">□</w:instrText>
            </w:r>
            <w:r>
              <w:rPr>
                <w:rFonts w:hint="eastAsia" w:ascii="宋体" w:hAnsi="宋体" w:cs="宋体"/>
                <w:b/>
                <w:sz w:val="24"/>
                <w:szCs w:val="24"/>
              </w:rPr>
              <w:instrText xml:space="preserve">,√)</w:instrText>
            </w:r>
            <w:r>
              <w:rPr>
                <w:rFonts w:hint="eastAsia" w:ascii="宋体" w:hAnsi="宋体" w:cs="宋体"/>
                <w:b/>
                <w:sz w:val="24"/>
                <w:szCs w:val="24"/>
              </w:rPr>
              <w:fldChar w:fldCharType="end"/>
            </w:r>
            <w:r>
              <w:rPr>
                <w:rFonts w:hint="eastAsia" w:ascii="宋体" w:hAnsi="宋体"/>
                <w:sz w:val="24"/>
                <w:szCs w:val="24"/>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3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sz w:val="24"/>
                <w:szCs w:val="24"/>
              </w:rPr>
            </w:pPr>
            <w:r>
              <w:rPr>
                <w:rFonts w:hint="eastAsia" w:ascii="宋体" w:hAnsi="宋体"/>
                <w:sz w:val="24"/>
                <w:szCs w:val="24"/>
              </w:rPr>
              <w:t>9</w:t>
            </w:r>
          </w:p>
        </w:tc>
        <w:tc>
          <w:tcPr>
            <w:tcW w:w="1725"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sz w:val="24"/>
                <w:szCs w:val="24"/>
              </w:rPr>
            </w:pPr>
            <w:r>
              <w:rPr>
                <w:rFonts w:hint="eastAsia" w:ascii="宋体" w:hAnsi="宋体"/>
                <w:sz w:val="24"/>
                <w:szCs w:val="24"/>
              </w:rPr>
              <w:t>进口产品参与</w:t>
            </w:r>
          </w:p>
        </w:tc>
        <w:tc>
          <w:tcPr>
            <w:tcW w:w="7222"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ind w:right="-11"/>
              <w:rPr>
                <w:rFonts w:ascii="宋体" w:hAnsi="宋体"/>
                <w:sz w:val="24"/>
                <w:szCs w:val="24"/>
              </w:rPr>
            </w:pPr>
            <w:r>
              <w:rPr>
                <w:rFonts w:hint="eastAsia" w:ascii="宋体" w:hAnsi="宋体" w:cs="宋体"/>
                <w:b/>
                <w:sz w:val="24"/>
                <w:szCs w:val="24"/>
              </w:rPr>
              <w:fldChar w:fldCharType="begin"/>
            </w:r>
            <w:r>
              <w:rPr>
                <w:rFonts w:hint="eastAsia" w:ascii="宋体" w:hAnsi="宋体" w:cs="宋体"/>
                <w:b/>
                <w:sz w:val="24"/>
                <w:szCs w:val="24"/>
              </w:rPr>
              <w:instrText xml:space="preserve"> eq \o\ac(</w:instrText>
            </w:r>
            <w:r>
              <w:rPr>
                <w:rFonts w:hint="eastAsia" w:ascii="宋体" w:hAnsi="宋体" w:cs="宋体"/>
                <w:b/>
                <w:position w:val="-4"/>
                <w:sz w:val="36"/>
                <w:szCs w:val="24"/>
              </w:rPr>
              <w:instrText xml:space="preserve">□</w:instrText>
            </w:r>
            <w:r>
              <w:rPr>
                <w:rFonts w:hint="eastAsia" w:ascii="宋体" w:hAnsi="宋体" w:cs="宋体"/>
                <w:b/>
                <w:sz w:val="24"/>
                <w:szCs w:val="24"/>
              </w:rPr>
              <w:instrText xml:space="preserve">,√)</w:instrText>
            </w:r>
            <w:r>
              <w:rPr>
                <w:rFonts w:hint="eastAsia" w:ascii="宋体" w:hAnsi="宋体" w:cs="宋体"/>
                <w:b/>
                <w:sz w:val="24"/>
                <w:szCs w:val="24"/>
              </w:rPr>
              <w:fldChar w:fldCharType="end"/>
            </w:r>
            <w:r>
              <w:rPr>
                <w:rFonts w:hint="eastAsia" w:ascii="宋体" w:hAnsi="宋体"/>
                <w:sz w:val="24"/>
                <w:szCs w:val="24"/>
              </w:rPr>
              <w:t>不允许    </w:t>
            </w:r>
            <w:r>
              <w:rPr>
                <w:rFonts w:hint="eastAsia" w:ascii="宋体" w:hAnsi="宋体" w:cs="宋体"/>
                <w:b/>
                <w:sz w:val="24"/>
                <w:szCs w:val="24"/>
              </w:rPr>
              <w:fldChar w:fldCharType="begin"/>
            </w:r>
            <w:r>
              <w:rPr>
                <w:rFonts w:hint="eastAsia" w:ascii="宋体" w:hAnsi="宋体" w:cs="宋体"/>
                <w:b/>
                <w:sz w:val="24"/>
                <w:szCs w:val="24"/>
              </w:rPr>
              <w:instrText xml:space="preserve"> eq \o\ac(</w:instrText>
            </w:r>
            <w:r>
              <w:rPr>
                <w:rFonts w:hint="eastAsia" w:ascii="宋体" w:hAnsi="宋体" w:cs="宋体"/>
                <w:b/>
                <w:position w:val="-4"/>
                <w:sz w:val="36"/>
                <w:szCs w:val="24"/>
              </w:rPr>
              <w:instrText xml:space="preserve">□</w:instrText>
            </w:r>
            <w:r>
              <w:rPr>
                <w:rFonts w:hint="eastAsia" w:ascii="宋体" w:hAnsi="宋体" w:cs="宋体"/>
                <w:b/>
                <w:sz w:val="24"/>
                <w:szCs w:val="24"/>
              </w:rPr>
              <w:instrText xml:space="preserve">)</w:instrText>
            </w:r>
            <w:r>
              <w:rPr>
                <w:rFonts w:hint="eastAsia" w:ascii="宋体" w:hAnsi="宋体" w:cs="宋体"/>
                <w:b/>
                <w:sz w:val="24"/>
                <w:szCs w:val="24"/>
              </w:rPr>
              <w:fldChar w:fldCharType="end"/>
            </w:r>
            <w:r>
              <w:rPr>
                <w:rFonts w:hint="eastAsia" w:ascii="宋体" w:hAnsi="宋体"/>
                <w:sz w:val="24"/>
                <w:szCs w:val="24"/>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63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sz w:val="24"/>
                <w:szCs w:val="24"/>
              </w:rPr>
            </w:pPr>
            <w:r>
              <w:rPr>
                <w:rFonts w:hint="eastAsia" w:ascii="宋体" w:hAnsi="宋体"/>
                <w:sz w:val="24"/>
                <w:szCs w:val="24"/>
              </w:rPr>
              <w:t>10</w:t>
            </w:r>
          </w:p>
        </w:tc>
        <w:tc>
          <w:tcPr>
            <w:tcW w:w="1725"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sz w:val="24"/>
                <w:szCs w:val="24"/>
              </w:rPr>
            </w:pPr>
            <w:r>
              <w:rPr>
                <w:rFonts w:hint="eastAsia" w:ascii="宋体" w:hAnsi="宋体"/>
                <w:b/>
                <w:sz w:val="24"/>
                <w:szCs w:val="24"/>
              </w:rPr>
              <w:t>★</w:t>
            </w:r>
            <w:r>
              <w:rPr>
                <w:rFonts w:hint="eastAsia" w:ascii="宋体" w:hAnsi="宋体"/>
                <w:sz w:val="24"/>
                <w:szCs w:val="24"/>
              </w:rPr>
              <w:t>磋商有效期</w:t>
            </w:r>
          </w:p>
        </w:tc>
        <w:tc>
          <w:tcPr>
            <w:tcW w:w="7222"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ind w:right="-11"/>
              <w:rPr>
                <w:rFonts w:ascii="宋体" w:hAnsi="宋体"/>
                <w:sz w:val="24"/>
                <w:szCs w:val="24"/>
              </w:rPr>
            </w:pPr>
            <w:r>
              <w:rPr>
                <w:rFonts w:hint="eastAsia" w:ascii="宋体" w:hAnsi="宋体"/>
                <w:sz w:val="24"/>
                <w:szCs w:val="24"/>
              </w:rPr>
              <w:t>60天（自提交响应文件的截止之日起算）</w:t>
            </w:r>
          </w:p>
          <w:p>
            <w:pPr>
              <w:autoSpaceDE w:val="0"/>
              <w:autoSpaceDN w:val="0"/>
              <w:adjustRightInd w:val="0"/>
              <w:snapToGrid w:val="0"/>
              <w:spacing w:line="360" w:lineRule="auto"/>
              <w:ind w:right="-11"/>
              <w:rPr>
                <w:rFonts w:ascii="宋体" w:hAnsi="宋体"/>
                <w:sz w:val="24"/>
                <w:szCs w:val="24"/>
              </w:rPr>
            </w:pPr>
            <w:r>
              <w:rPr>
                <w:rFonts w:hint="eastAsia" w:ascii="宋体" w:hAnsi="宋体"/>
                <w:sz w:val="24"/>
                <w:szCs w:val="24"/>
              </w:rPr>
              <w:t>成交供应商有效期延至合同验收之日，成交供应商全部合同义务履行完毕为止。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63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sz w:val="24"/>
                <w:szCs w:val="24"/>
              </w:rPr>
            </w:pPr>
            <w:r>
              <w:rPr>
                <w:rFonts w:hint="eastAsia" w:ascii="宋体" w:hAnsi="宋体"/>
                <w:sz w:val="24"/>
                <w:szCs w:val="24"/>
              </w:rPr>
              <w:t>11</w:t>
            </w:r>
          </w:p>
        </w:tc>
        <w:tc>
          <w:tcPr>
            <w:tcW w:w="1725"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rPr>
                <w:rFonts w:ascii="宋体" w:hAnsi="宋体"/>
                <w:sz w:val="24"/>
                <w:szCs w:val="24"/>
              </w:rPr>
            </w:pPr>
            <w:r>
              <w:rPr>
                <w:rFonts w:hint="eastAsia" w:ascii="宋体" w:hAnsi="宋体"/>
                <w:bCs/>
                <w:sz w:val="24"/>
                <w:szCs w:val="24"/>
              </w:rPr>
              <w:t>成交供应商将本项目非主体、非关键性工作分包</w:t>
            </w:r>
          </w:p>
        </w:tc>
        <w:tc>
          <w:tcPr>
            <w:tcW w:w="7222"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ind w:right="-11"/>
              <w:rPr>
                <w:rFonts w:ascii="宋体" w:hAnsi="宋体"/>
                <w:sz w:val="24"/>
                <w:szCs w:val="24"/>
              </w:rPr>
            </w:pPr>
            <w:r>
              <w:rPr>
                <w:rFonts w:hint="eastAsia" w:ascii="宋体" w:hAnsi="宋体" w:cs="宋体"/>
                <w:b/>
                <w:sz w:val="24"/>
                <w:szCs w:val="24"/>
              </w:rPr>
              <w:fldChar w:fldCharType="begin"/>
            </w:r>
            <w:r>
              <w:rPr>
                <w:rFonts w:hint="eastAsia" w:ascii="宋体" w:hAnsi="宋体" w:cs="宋体"/>
                <w:b/>
                <w:sz w:val="24"/>
                <w:szCs w:val="24"/>
              </w:rPr>
              <w:instrText xml:space="preserve"> eq \o\ac(</w:instrText>
            </w:r>
            <w:r>
              <w:rPr>
                <w:rFonts w:hint="eastAsia" w:ascii="宋体" w:hAnsi="宋体" w:cs="宋体"/>
                <w:b/>
                <w:position w:val="-4"/>
                <w:sz w:val="36"/>
                <w:szCs w:val="24"/>
              </w:rPr>
              <w:instrText xml:space="preserve">□</w:instrText>
            </w:r>
            <w:r>
              <w:rPr>
                <w:rFonts w:hint="eastAsia" w:ascii="宋体" w:hAnsi="宋体" w:cs="宋体"/>
                <w:b/>
                <w:sz w:val="24"/>
                <w:szCs w:val="24"/>
              </w:rPr>
              <w:instrText xml:space="preserve">,√)</w:instrText>
            </w:r>
            <w:r>
              <w:rPr>
                <w:rFonts w:hint="eastAsia" w:ascii="宋体" w:hAnsi="宋体" w:cs="宋体"/>
                <w:b/>
                <w:sz w:val="24"/>
                <w:szCs w:val="24"/>
              </w:rPr>
              <w:fldChar w:fldCharType="end"/>
            </w:r>
            <w:r>
              <w:rPr>
                <w:rFonts w:hint="eastAsia" w:ascii="宋体" w:hAnsi="宋体"/>
                <w:sz w:val="24"/>
                <w:szCs w:val="24"/>
              </w:rPr>
              <w:t>不允许   </w:t>
            </w:r>
            <w:r>
              <w:rPr>
                <w:rFonts w:hint="eastAsia" w:ascii="宋体" w:hAnsi="宋体" w:cs="宋体"/>
                <w:b/>
                <w:sz w:val="24"/>
                <w:szCs w:val="24"/>
              </w:rPr>
              <w:fldChar w:fldCharType="begin"/>
            </w:r>
            <w:r>
              <w:rPr>
                <w:rFonts w:hint="eastAsia" w:ascii="宋体" w:hAnsi="宋体" w:cs="宋体"/>
                <w:b/>
                <w:sz w:val="24"/>
                <w:szCs w:val="24"/>
              </w:rPr>
              <w:instrText xml:space="preserve"> eq \o\ac(</w:instrText>
            </w:r>
            <w:r>
              <w:rPr>
                <w:rFonts w:hint="eastAsia" w:ascii="宋体" w:hAnsi="宋体" w:cs="宋体"/>
                <w:b/>
                <w:position w:val="-4"/>
                <w:sz w:val="36"/>
                <w:szCs w:val="24"/>
              </w:rPr>
              <w:instrText xml:space="preserve">□</w:instrText>
            </w:r>
            <w:r>
              <w:rPr>
                <w:rFonts w:hint="eastAsia" w:ascii="宋体" w:hAnsi="宋体" w:cs="宋体"/>
                <w:b/>
                <w:sz w:val="24"/>
                <w:szCs w:val="24"/>
              </w:rPr>
              <w:instrText xml:space="preserve">)</w:instrText>
            </w:r>
            <w:r>
              <w:rPr>
                <w:rFonts w:hint="eastAsia" w:ascii="宋体" w:hAnsi="宋体" w:cs="宋体"/>
                <w:b/>
                <w:sz w:val="24"/>
                <w:szCs w:val="24"/>
              </w:rPr>
              <w:fldChar w:fldCharType="end"/>
            </w:r>
            <w:r>
              <w:rPr>
                <w:rFonts w:hint="eastAsia" w:ascii="宋体" w:hAnsi="宋体"/>
                <w:sz w:val="24"/>
                <w:szCs w:val="24"/>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63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sz w:val="24"/>
                <w:szCs w:val="24"/>
              </w:rPr>
            </w:pPr>
            <w:r>
              <w:rPr>
                <w:rFonts w:hint="eastAsia" w:ascii="宋体" w:hAnsi="宋体"/>
                <w:sz w:val="24"/>
                <w:szCs w:val="24"/>
              </w:rPr>
              <w:t>12</w:t>
            </w:r>
          </w:p>
        </w:tc>
        <w:tc>
          <w:tcPr>
            <w:tcW w:w="1725"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jc w:val="center"/>
              <w:rPr>
                <w:rFonts w:ascii="宋体" w:hAnsi="宋体"/>
                <w:sz w:val="24"/>
                <w:szCs w:val="24"/>
              </w:rPr>
            </w:pPr>
            <w:r>
              <w:rPr>
                <w:rFonts w:hint="eastAsia" w:ascii="宋体" w:hAnsi="宋体"/>
                <w:sz w:val="24"/>
                <w:szCs w:val="24"/>
                <w:shd w:val="clear" w:color="auto" w:fill="FFFFFF"/>
              </w:rPr>
              <w:t>响应文件提交截止、</w:t>
            </w:r>
            <w:r>
              <w:rPr>
                <w:rFonts w:hint="eastAsia" w:ascii="宋体" w:hAnsi="宋体"/>
                <w:bCs/>
                <w:sz w:val="24"/>
                <w:szCs w:val="24"/>
              </w:rPr>
              <w:t>磋商响应截止及磋商时间</w:t>
            </w:r>
          </w:p>
        </w:tc>
        <w:tc>
          <w:tcPr>
            <w:tcW w:w="7222" w:type="dxa"/>
            <w:tcBorders>
              <w:top w:val="single" w:color="auto" w:sz="4" w:space="0"/>
              <w:left w:val="nil"/>
              <w:bottom w:val="single" w:color="auto" w:sz="4" w:space="0"/>
              <w:right w:val="single" w:color="auto" w:sz="4" w:space="0"/>
            </w:tcBorders>
            <w:vAlign w:val="center"/>
          </w:tcPr>
          <w:p>
            <w:pPr>
              <w:widowControl/>
              <w:spacing w:line="360" w:lineRule="auto"/>
              <w:rPr>
                <w:rFonts w:ascii="宋体" w:hAnsi="宋体"/>
                <w:sz w:val="24"/>
                <w:szCs w:val="24"/>
              </w:rPr>
            </w:pPr>
            <w:r>
              <w:rPr>
                <w:rFonts w:hint="eastAsia" w:ascii="宋体" w:hAnsi="宋体"/>
                <w:bCs/>
                <w:sz w:val="24"/>
                <w:szCs w:val="24"/>
              </w:rPr>
              <w:t>2024年</w:t>
            </w:r>
            <w:r>
              <w:rPr>
                <w:rFonts w:hint="eastAsia" w:ascii="宋体" w:hAnsi="宋体"/>
                <w:bCs/>
                <w:sz w:val="24"/>
                <w:szCs w:val="24"/>
                <w:lang w:val="en-US" w:eastAsia="zh-CN"/>
              </w:rPr>
              <w:t>8</w:t>
            </w:r>
            <w:r>
              <w:rPr>
                <w:rFonts w:hint="eastAsia" w:ascii="宋体" w:hAnsi="宋体"/>
                <w:bCs/>
                <w:sz w:val="24"/>
                <w:szCs w:val="24"/>
              </w:rPr>
              <w:t>月</w:t>
            </w:r>
            <w:r>
              <w:rPr>
                <w:rFonts w:hint="eastAsia" w:ascii="宋体" w:hAnsi="宋体"/>
                <w:bCs/>
                <w:sz w:val="24"/>
                <w:szCs w:val="24"/>
                <w:lang w:val="en-US" w:eastAsia="zh-CN"/>
              </w:rPr>
              <w:t>14</w:t>
            </w:r>
            <w:r>
              <w:rPr>
                <w:rFonts w:hint="eastAsia" w:ascii="宋体" w:hAnsi="宋体"/>
                <w:bCs/>
                <w:sz w:val="24"/>
                <w:szCs w:val="24"/>
              </w:rPr>
              <w:t>日</w:t>
            </w:r>
            <w:r>
              <w:rPr>
                <w:rFonts w:hint="eastAsia" w:ascii="宋体" w:hAnsi="宋体"/>
                <w:bCs/>
                <w:sz w:val="24"/>
                <w:szCs w:val="24"/>
                <w:lang w:val="en-US" w:eastAsia="zh-CN"/>
              </w:rPr>
              <w:t>9</w:t>
            </w:r>
            <w:r>
              <w:rPr>
                <w:rFonts w:hint="eastAsia" w:ascii="宋体" w:hAnsi="宋体"/>
                <w:bCs/>
                <w:sz w:val="24"/>
                <w:szCs w:val="24"/>
              </w:rPr>
              <w:t>时</w:t>
            </w:r>
            <w:r>
              <w:rPr>
                <w:rFonts w:hint="eastAsia" w:ascii="宋体" w:hAnsi="宋体"/>
                <w:bCs/>
                <w:sz w:val="24"/>
                <w:szCs w:val="24"/>
                <w:lang w:val="en-US" w:eastAsia="zh-CN"/>
              </w:rPr>
              <w:t>00</w:t>
            </w:r>
            <w:r>
              <w:rPr>
                <w:rFonts w:hint="eastAsia" w:ascii="宋体" w:hAnsi="宋体"/>
                <w:bCs/>
                <w:sz w:val="24"/>
                <w:szCs w:val="24"/>
              </w:rPr>
              <w:t>分（北京时间）；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63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sz w:val="24"/>
                <w:szCs w:val="24"/>
              </w:rPr>
            </w:pPr>
            <w:r>
              <w:rPr>
                <w:rFonts w:hint="eastAsia" w:ascii="宋体" w:hAnsi="宋体"/>
                <w:sz w:val="24"/>
                <w:szCs w:val="24"/>
              </w:rPr>
              <w:t>13</w:t>
            </w:r>
          </w:p>
        </w:tc>
        <w:tc>
          <w:tcPr>
            <w:tcW w:w="1725"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jc w:val="center"/>
              <w:rPr>
                <w:rFonts w:ascii="宋体" w:hAnsi="宋体"/>
                <w:sz w:val="24"/>
                <w:szCs w:val="24"/>
              </w:rPr>
            </w:pPr>
            <w:r>
              <w:rPr>
                <w:rFonts w:hint="eastAsia" w:ascii="宋体" w:hAnsi="宋体"/>
                <w:sz w:val="24"/>
                <w:szCs w:val="24"/>
              </w:rPr>
              <w:t>响应文件</w:t>
            </w:r>
          </w:p>
          <w:p>
            <w:pPr>
              <w:autoSpaceDE w:val="0"/>
              <w:autoSpaceDN w:val="0"/>
              <w:adjustRightInd w:val="0"/>
              <w:spacing w:line="360" w:lineRule="auto"/>
              <w:jc w:val="center"/>
              <w:rPr>
                <w:rFonts w:ascii="宋体" w:hAnsi="宋体"/>
                <w:sz w:val="24"/>
                <w:szCs w:val="24"/>
              </w:rPr>
            </w:pPr>
            <w:r>
              <w:rPr>
                <w:rFonts w:hint="eastAsia" w:ascii="宋体" w:hAnsi="宋体"/>
                <w:sz w:val="24"/>
                <w:szCs w:val="24"/>
              </w:rPr>
              <w:t>及开标地点</w:t>
            </w:r>
          </w:p>
        </w:tc>
        <w:tc>
          <w:tcPr>
            <w:tcW w:w="7222"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rPr>
                <w:rFonts w:ascii="宋体" w:hAnsi="宋体"/>
                <w:bCs/>
                <w:sz w:val="24"/>
                <w:szCs w:val="24"/>
              </w:rPr>
            </w:pPr>
            <w:r>
              <w:rPr>
                <w:rFonts w:hint="eastAsia" w:ascii="宋体" w:hAnsi="宋体"/>
                <w:sz w:val="24"/>
                <w:szCs w:val="24"/>
              </w:rPr>
              <w:t>长葛市公共资源交易中心开标</w:t>
            </w:r>
            <w:r>
              <w:rPr>
                <w:rFonts w:hint="eastAsia" w:ascii="宋体" w:hAnsi="宋体"/>
                <w:sz w:val="24"/>
                <w:szCs w:val="24"/>
                <w:lang w:val="en-US" w:eastAsia="zh-CN"/>
              </w:rPr>
              <w:t>四</w:t>
            </w:r>
            <w:r>
              <w:rPr>
                <w:rFonts w:hint="eastAsia" w:ascii="宋体" w:hAnsi="宋体"/>
                <w:sz w:val="24"/>
                <w:szCs w:val="24"/>
              </w:rPr>
              <w:t>室（长葛市葛天大道东段商务区6#楼</w:t>
            </w:r>
            <w:r>
              <w:rPr>
                <w:rFonts w:hint="eastAsia" w:ascii="宋体" w:hAnsi="宋体"/>
                <w:sz w:val="24"/>
                <w:szCs w:val="24"/>
                <w:lang w:val="en-US" w:eastAsia="zh-CN"/>
              </w:rPr>
              <w:t>5</w:t>
            </w:r>
            <w:r>
              <w:rPr>
                <w:rFonts w:hint="eastAsia" w:ascii="宋体" w:hAnsi="宋体"/>
                <w:sz w:val="24"/>
                <w:szCs w:val="24"/>
              </w:rPr>
              <w:t>楼</w:t>
            </w:r>
            <w:r>
              <w:rPr>
                <w:rFonts w:hint="eastAsia" w:ascii="宋体" w:hAnsi="宋体"/>
                <w:sz w:val="24"/>
                <w:szCs w:val="24"/>
                <w:lang w:val="en-US" w:eastAsia="zh-CN"/>
              </w:rPr>
              <w:t>507</w:t>
            </w:r>
            <w:r>
              <w:rPr>
                <w:rFonts w:hint="eastAsia" w:ascii="宋体" w:hAnsi="宋体"/>
                <w:sz w:val="24"/>
                <w:szCs w:val="24"/>
              </w:rPr>
              <w:t>室）（本项目采用远程不见面开标，</w:t>
            </w:r>
            <w:r>
              <w:rPr>
                <w:rFonts w:ascii="宋体" w:hAnsi="宋体"/>
                <w:sz w:val="24"/>
                <w:szCs w:val="24"/>
              </w:rPr>
              <w:t>供应商</w:t>
            </w:r>
            <w:r>
              <w:rPr>
                <w:rFonts w:hint="eastAsia" w:ascii="宋体" w:hAnsi="宋体"/>
                <w:sz w:val="24"/>
                <w:szCs w:val="24"/>
              </w:rPr>
              <w:t>无须到交易中心现场）</w:t>
            </w:r>
            <w:bookmarkStart w:id="11" w:name="_GoBack"/>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63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sz w:val="24"/>
                <w:szCs w:val="24"/>
              </w:rPr>
            </w:pPr>
            <w:r>
              <w:rPr>
                <w:rFonts w:hint="eastAsia" w:ascii="宋体" w:hAnsi="宋体"/>
                <w:sz w:val="24"/>
                <w:szCs w:val="24"/>
              </w:rPr>
              <w:t>14</w:t>
            </w:r>
          </w:p>
        </w:tc>
        <w:tc>
          <w:tcPr>
            <w:tcW w:w="1725"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jc w:val="center"/>
              <w:rPr>
                <w:rFonts w:ascii="宋体" w:hAnsi="宋体"/>
                <w:bCs/>
                <w:sz w:val="24"/>
                <w:szCs w:val="24"/>
              </w:rPr>
            </w:pPr>
            <w:r>
              <w:rPr>
                <w:rFonts w:hint="eastAsia" w:ascii="宋体" w:hAnsi="宋体"/>
                <w:kern w:val="0"/>
                <w:sz w:val="24"/>
                <w:szCs w:val="24"/>
              </w:rPr>
              <w:t>磋商保证金</w:t>
            </w:r>
          </w:p>
        </w:tc>
        <w:tc>
          <w:tcPr>
            <w:tcW w:w="7222" w:type="dxa"/>
            <w:tcBorders>
              <w:top w:val="single" w:color="auto" w:sz="4" w:space="0"/>
              <w:left w:val="nil"/>
              <w:bottom w:val="single" w:color="auto" w:sz="4" w:space="0"/>
              <w:right w:val="single" w:color="auto" w:sz="4" w:space="0"/>
            </w:tcBorders>
            <w:vAlign w:val="center"/>
          </w:tcPr>
          <w:p>
            <w:pPr>
              <w:pStyle w:val="45"/>
              <w:spacing w:line="360" w:lineRule="auto"/>
              <w:rPr>
                <w:rFonts w:ascii="宋体" w:hAnsi="宋体"/>
                <w:bCs/>
                <w:sz w:val="24"/>
              </w:rPr>
            </w:pPr>
            <w:r>
              <w:rPr>
                <w:rFonts w:hint="eastAsia" w:ascii="宋体" w:hAnsi="宋体" w:cs="仿宋_GB2312"/>
                <w:sz w:val="24"/>
              </w:rPr>
              <w:t>按照河南省《关于优化政府采购营商环境有关问题的通知》（豫财购（2019）4号文）的要求，</w:t>
            </w:r>
            <w:r>
              <w:rPr>
                <w:rFonts w:hint="eastAsia" w:ascii="宋体" w:hAnsi="宋体" w:cs="仿宋_GB2312"/>
                <w:b/>
                <w:bCs/>
                <w:sz w:val="24"/>
              </w:rPr>
              <w:t>不收取磋商保证金。</w:t>
            </w:r>
            <w:r>
              <w:rPr>
                <w:rFonts w:hint="eastAsia" w:ascii="宋体" w:hAnsi="宋体" w:cs="仿宋_GB2312"/>
                <w:sz w:val="24"/>
                <w:lang w:val="zh-CN"/>
              </w:rPr>
              <w:t>供应商应提供投标承诺函（按照磋商文件第八章</w:t>
            </w:r>
            <w:r>
              <w:rPr>
                <w:rFonts w:hint="eastAsia" w:ascii="宋体" w:hAnsi="宋体" w:cs="仿宋_GB2312"/>
                <w:sz w:val="24"/>
              </w:rPr>
              <w:t>3.4格式填写</w:t>
            </w:r>
            <w:r>
              <w:rPr>
                <w:rFonts w:hint="eastAsia" w:ascii="宋体" w:hAnsi="宋体" w:cs="仿宋_GB2312"/>
                <w:sz w:val="24"/>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63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sz w:val="24"/>
                <w:szCs w:val="24"/>
              </w:rPr>
            </w:pPr>
            <w:r>
              <w:rPr>
                <w:rFonts w:hint="eastAsia" w:ascii="宋体" w:hAnsi="宋体"/>
                <w:sz w:val="24"/>
                <w:szCs w:val="24"/>
              </w:rPr>
              <w:t>15</w:t>
            </w:r>
          </w:p>
        </w:tc>
        <w:tc>
          <w:tcPr>
            <w:tcW w:w="1725"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sz w:val="24"/>
                <w:szCs w:val="24"/>
              </w:rPr>
            </w:pPr>
            <w:r>
              <w:rPr>
                <w:rFonts w:hint="eastAsia" w:ascii="宋体" w:hAnsi="宋体"/>
                <w:sz w:val="24"/>
                <w:szCs w:val="24"/>
              </w:rPr>
              <w:t>公告发布</w:t>
            </w:r>
          </w:p>
        </w:tc>
        <w:tc>
          <w:tcPr>
            <w:tcW w:w="7222"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rPr>
                <w:rFonts w:ascii="宋体" w:hAnsi="宋体"/>
                <w:bCs/>
                <w:sz w:val="24"/>
                <w:szCs w:val="24"/>
              </w:rPr>
            </w:pPr>
            <w:r>
              <w:rPr>
                <w:rFonts w:hint="eastAsia" w:ascii="宋体" w:hAnsi="宋体"/>
                <w:sz w:val="24"/>
                <w:szCs w:val="24"/>
              </w:rPr>
              <w:t>招标公告、成交公告、变更（更正）公告、现场勘察答复等相关信息同时在以下网站发布：《河南省政府采购网》、《全国公共资源交易平台（河南省·许昌市）》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3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sz w:val="24"/>
                <w:szCs w:val="24"/>
              </w:rPr>
            </w:pPr>
            <w:r>
              <w:rPr>
                <w:rFonts w:hint="eastAsia" w:ascii="宋体" w:hAnsi="宋体"/>
                <w:sz w:val="24"/>
                <w:szCs w:val="24"/>
              </w:rPr>
              <w:t>16</w:t>
            </w:r>
          </w:p>
        </w:tc>
        <w:tc>
          <w:tcPr>
            <w:tcW w:w="1725"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jc w:val="center"/>
              <w:rPr>
                <w:rFonts w:ascii="宋体" w:hAnsi="宋体"/>
                <w:sz w:val="24"/>
                <w:szCs w:val="24"/>
              </w:rPr>
            </w:pPr>
            <w:r>
              <w:rPr>
                <w:rFonts w:hint="eastAsia" w:ascii="宋体" w:hAnsi="宋体"/>
                <w:kern w:val="0"/>
                <w:sz w:val="24"/>
                <w:szCs w:val="24"/>
              </w:rPr>
              <w:t>采购人澄清或修改磋商文件时间</w:t>
            </w:r>
          </w:p>
        </w:tc>
        <w:tc>
          <w:tcPr>
            <w:tcW w:w="7222"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rPr>
                <w:rFonts w:ascii="宋体" w:hAnsi="宋体"/>
                <w:bCs/>
                <w:sz w:val="24"/>
                <w:szCs w:val="24"/>
              </w:rPr>
            </w:pPr>
            <w:r>
              <w:rPr>
                <w:rFonts w:hint="eastAsia" w:ascii="宋体" w:hAnsi="宋体"/>
                <w:kern w:val="0"/>
                <w:sz w:val="24"/>
                <w:szCs w:val="24"/>
              </w:rPr>
              <w:t>磋商响应截止时间5日前（澄清内容可能影响磋商响应文件编制的）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3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sz w:val="24"/>
                <w:szCs w:val="24"/>
              </w:rPr>
            </w:pPr>
            <w:r>
              <w:rPr>
                <w:rFonts w:hint="eastAsia" w:ascii="宋体" w:hAnsi="宋体"/>
                <w:sz w:val="24"/>
                <w:szCs w:val="24"/>
              </w:rPr>
              <w:t>17</w:t>
            </w:r>
          </w:p>
        </w:tc>
        <w:tc>
          <w:tcPr>
            <w:tcW w:w="1725"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jc w:val="center"/>
              <w:rPr>
                <w:rFonts w:ascii="宋体" w:hAnsi="宋体"/>
                <w:sz w:val="24"/>
                <w:szCs w:val="24"/>
              </w:rPr>
            </w:pPr>
            <w:r>
              <w:rPr>
                <w:rFonts w:hint="eastAsia" w:ascii="宋体" w:hAnsi="宋体"/>
                <w:kern w:val="0"/>
                <w:sz w:val="24"/>
                <w:szCs w:val="24"/>
              </w:rPr>
              <w:t>供应商对磋商文件质疑截止时间</w:t>
            </w:r>
          </w:p>
        </w:tc>
        <w:tc>
          <w:tcPr>
            <w:tcW w:w="7222"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rPr>
                <w:rFonts w:ascii="宋体" w:hAnsi="宋体"/>
                <w:bCs/>
                <w:sz w:val="24"/>
                <w:szCs w:val="24"/>
              </w:rPr>
            </w:pPr>
            <w:r>
              <w:rPr>
                <w:rFonts w:hint="eastAsia" w:ascii="宋体" w:hAnsi="宋体"/>
                <w:bCs/>
                <w:sz w:val="24"/>
                <w:szCs w:val="24"/>
              </w:rPr>
              <w:t>采购公告期满之日起七个工作日内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3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sz w:val="24"/>
                <w:szCs w:val="24"/>
              </w:rPr>
            </w:pPr>
            <w:r>
              <w:rPr>
                <w:rFonts w:hint="eastAsia" w:ascii="宋体" w:hAnsi="宋体"/>
                <w:sz w:val="24"/>
                <w:szCs w:val="24"/>
              </w:rPr>
              <w:t>18</w:t>
            </w:r>
          </w:p>
        </w:tc>
        <w:tc>
          <w:tcPr>
            <w:tcW w:w="1725"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jc w:val="center"/>
              <w:rPr>
                <w:rFonts w:ascii="宋体" w:hAnsi="宋体"/>
                <w:sz w:val="24"/>
                <w:szCs w:val="24"/>
              </w:rPr>
            </w:pPr>
            <w:r>
              <w:rPr>
                <w:rFonts w:hint="eastAsia" w:ascii="宋体" w:hAnsi="宋体"/>
                <w:kern w:val="0"/>
                <w:sz w:val="24"/>
                <w:szCs w:val="24"/>
              </w:rPr>
              <w:t>响应文件份数</w:t>
            </w:r>
          </w:p>
        </w:tc>
        <w:tc>
          <w:tcPr>
            <w:tcW w:w="7222"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rPr>
                <w:rFonts w:ascii="宋体" w:hAnsi="宋体"/>
                <w:kern w:val="0"/>
                <w:sz w:val="24"/>
                <w:szCs w:val="24"/>
              </w:rPr>
            </w:pPr>
            <w:r>
              <w:rPr>
                <w:rFonts w:hint="eastAsia" w:ascii="宋体" w:hAnsi="宋体" w:cs="宋体"/>
                <w:b/>
                <w:sz w:val="24"/>
                <w:szCs w:val="24"/>
              </w:rPr>
              <w:fldChar w:fldCharType="begin"/>
            </w:r>
            <w:r>
              <w:rPr>
                <w:rFonts w:hint="eastAsia" w:ascii="宋体" w:hAnsi="宋体" w:cs="宋体"/>
                <w:b/>
                <w:sz w:val="24"/>
                <w:szCs w:val="24"/>
              </w:rPr>
              <w:instrText xml:space="preserve"> eq \o\ac(</w:instrText>
            </w:r>
            <w:r>
              <w:rPr>
                <w:rFonts w:hint="eastAsia" w:ascii="宋体" w:hAnsi="宋体" w:cs="宋体"/>
                <w:b/>
                <w:position w:val="-4"/>
                <w:sz w:val="36"/>
                <w:szCs w:val="24"/>
              </w:rPr>
              <w:instrText xml:space="preserve">□</w:instrText>
            </w:r>
            <w:r>
              <w:rPr>
                <w:rFonts w:hint="eastAsia" w:ascii="宋体" w:hAnsi="宋体" w:cs="宋体"/>
                <w:b/>
                <w:sz w:val="24"/>
                <w:szCs w:val="24"/>
              </w:rPr>
              <w:instrText xml:space="preserve">,√)</w:instrText>
            </w:r>
            <w:r>
              <w:rPr>
                <w:rFonts w:hint="eastAsia" w:ascii="宋体" w:hAnsi="宋体" w:cs="宋体"/>
                <w:b/>
                <w:sz w:val="24"/>
                <w:szCs w:val="24"/>
              </w:rPr>
              <w:fldChar w:fldCharType="end"/>
            </w:r>
            <w:r>
              <w:rPr>
                <w:rFonts w:hint="eastAsia" w:ascii="宋体" w:hAnsi="宋体"/>
                <w:kern w:val="0"/>
                <w:sz w:val="24"/>
                <w:szCs w:val="24"/>
              </w:rPr>
              <w:t>电子响应文件：成功上传至《全国公共资源交易平台（河南省·许昌市）》公共资源交易系统加密电子响应文件1份（文件格式为： XXX公司XXX项目编号.file）。</w:t>
            </w:r>
          </w:p>
          <w:p>
            <w:pPr>
              <w:pStyle w:val="17"/>
              <w:spacing w:line="360" w:lineRule="auto"/>
              <w:rPr>
                <w:rFonts w:ascii="宋体" w:hAnsi="宋体"/>
                <w:bCs/>
                <w:sz w:val="24"/>
                <w:szCs w:val="24"/>
              </w:rPr>
            </w:pPr>
            <w:r>
              <w:rPr>
                <w:rFonts w:hint="eastAsia" w:ascii="宋体" w:hAnsi="宋体"/>
                <w:b/>
                <w:bCs/>
                <w:kern w:val="2"/>
                <w:sz w:val="24"/>
                <w:szCs w:val="24"/>
              </w:rPr>
              <w:t>注:供应商提交的电子响应文件，必须是通过“许昌</w:t>
            </w:r>
            <w:r>
              <w:rPr>
                <w:rFonts w:ascii="宋体" w:hAnsi="宋体"/>
                <w:b/>
                <w:bCs/>
                <w:kern w:val="2"/>
                <w:sz w:val="24"/>
                <w:szCs w:val="24"/>
              </w:rPr>
              <w:t>响应文件</w:t>
            </w:r>
            <w:r>
              <w:rPr>
                <w:rFonts w:hint="eastAsia" w:ascii="宋体" w:hAnsi="宋体"/>
                <w:b/>
                <w:bCs/>
                <w:kern w:val="2"/>
                <w:sz w:val="24"/>
                <w:szCs w:val="24"/>
              </w:rPr>
              <w:t>制作系统SEARUNV最新版”制作，并经过签章和加密后生成的电子</w:t>
            </w:r>
            <w:r>
              <w:rPr>
                <w:rFonts w:ascii="宋体" w:hAnsi="宋体"/>
                <w:b/>
                <w:bCs/>
                <w:kern w:val="2"/>
                <w:sz w:val="24"/>
                <w:szCs w:val="24"/>
              </w:rPr>
              <w:t>响应文件</w:t>
            </w:r>
            <w:r>
              <w:rPr>
                <w:rFonts w:hint="eastAsia" w:ascii="宋体" w:hAnsi="宋体"/>
                <w:b/>
                <w:bCs/>
                <w:kern w:val="2"/>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3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sz w:val="24"/>
                <w:szCs w:val="24"/>
              </w:rPr>
            </w:pPr>
            <w:r>
              <w:rPr>
                <w:rFonts w:hint="eastAsia" w:ascii="宋体" w:hAnsi="宋体"/>
                <w:sz w:val="24"/>
                <w:szCs w:val="24"/>
              </w:rPr>
              <w:t>19</w:t>
            </w:r>
          </w:p>
        </w:tc>
        <w:tc>
          <w:tcPr>
            <w:tcW w:w="1725"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sz w:val="24"/>
                <w:szCs w:val="24"/>
              </w:rPr>
            </w:pPr>
            <w:r>
              <w:rPr>
                <w:rFonts w:hint="eastAsia" w:ascii="宋体" w:hAnsi="宋体" w:cs="宋体"/>
                <w:sz w:val="24"/>
                <w:szCs w:val="24"/>
              </w:rPr>
              <w:t>响应文件</w:t>
            </w:r>
            <w:r>
              <w:rPr>
                <w:rFonts w:hint="eastAsia" w:ascii="宋体" w:hAnsi="宋体"/>
                <w:sz w:val="24"/>
                <w:szCs w:val="24"/>
              </w:rPr>
              <w:t>的</w:t>
            </w:r>
          </w:p>
          <w:p>
            <w:pPr>
              <w:autoSpaceDE w:val="0"/>
              <w:autoSpaceDN w:val="0"/>
              <w:adjustRightInd w:val="0"/>
              <w:snapToGrid w:val="0"/>
              <w:spacing w:line="360" w:lineRule="auto"/>
              <w:jc w:val="center"/>
              <w:rPr>
                <w:rFonts w:ascii="宋体" w:hAnsi="宋体"/>
                <w:sz w:val="24"/>
                <w:szCs w:val="24"/>
              </w:rPr>
            </w:pPr>
            <w:r>
              <w:rPr>
                <w:rFonts w:hint="eastAsia" w:ascii="宋体" w:hAnsi="宋体"/>
                <w:sz w:val="24"/>
                <w:szCs w:val="24"/>
              </w:rPr>
              <w:t>签署盖章</w:t>
            </w:r>
          </w:p>
        </w:tc>
        <w:tc>
          <w:tcPr>
            <w:tcW w:w="7222"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rPr>
                <w:rFonts w:ascii="宋体" w:hAnsi="宋体"/>
                <w:sz w:val="24"/>
                <w:szCs w:val="24"/>
              </w:rPr>
            </w:pPr>
            <w:r>
              <w:rPr>
                <w:rFonts w:hint="eastAsia" w:ascii="宋体" w:hAnsi="宋体" w:cs="宋体"/>
                <w:b/>
                <w:sz w:val="24"/>
                <w:szCs w:val="24"/>
              </w:rPr>
              <w:fldChar w:fldCharType="begin"/>
            </w:r>
            <w:r>
              <w:rPr>
                <w:rFonts w:hint="eastAsia" w:ascii="宋体" w:hAnsi="宋体" w:cs="宋体"/>
                <w:b/>
                <w:sz w:val="24"/>
                <w:szCs w:val="24"/>
              </w:rPr>
              <w:instrText xml:space="preserve"> eq \o\ac(</w:instrText>
            </w:r>
            <w:r>
              <w:rPr>
                <w:rFonts w:hint="eastAsia" w:ascii="宋体" w:hAnsi="宋体" w:cs="宋体"/>
                <w:b/>
                <w:position w:val="-4"/>
                <w:sz w:val="36"/>
                <w:szCs w:val="24"/>
              </w:rPr>
              <w:instrText xml:space="preserve">□</w:instrText>
            </w:r>
            <w:r>
              <w:rPr>
                <w:rFonts w:hint="eastAsia" w:ascii="宋体" w:hAnsi="宋体" w:cs="宋体"/>
                <w:b/>
                <w:sz w:val="24"/>
                <w:szCs w:val="24"/>
              </w:rPr>
              <w:instrText xml:space="preserve">,√)</w:instrText>
            </w:r>
            <w:r>
              <w:rPr>
                <w:rFonts w:hint="eastAsia" w:ascii="宋体" w:hAnsi="宋体" w:cs="宋体"/>
                <w:b/>
                <w:sz w:val="24"/>
                <w:szCs w:val="24"/>
              </w:rPr>
              <w:fldChar w:fldCharType="end"/>
            </w:r>
            <w:r>
              <w:rPr>
                <w:rFonts w:hint="eastAsia" w:ascii="宋体" w:hAnsi="宋体"/>
                <w:sz w:val="24"/>
                <w:szCs w:val="24"/>
              </w:rPr>
              <w:t>电子响应文件：按磋商文件要求加盖供应商电子印章和法人电子印章。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3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sz w:val="24"/>
                <w:szCs w:val="24"/>
              </w:rPr>
            </w:pPr>
            <w:r>
              <w:rPr>
                <w:rFonts w:hint="eastAsia" w:ascii="宋体" w:hAnsi="宋体"/>
                <w:sz w:val="24"/>
                <w:szCs w:val="24"/>
              </w:rPr>
              <w:t>20</w:t>
            </w:r>
          </w:p>
        </w:tc>
        <w:tc>
          <w:tcPr>
            <w:tcW w:w="1725"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sz w:val="24"/>
                <w:szCs w:val="24"/>
              </w:rPr>
            </w:pPr>
            <w:r>
              <w:rPr>
                <w:rFonts w:hint="eastAsia" w:ascii="宋体" w:hAnsi="宋体" w:cs="宋体"/>
                <w:sz w:val="24"/>
                <w:szCs w:val="24"/>
              </w:rPr>
              <w:t>磋商小组组建</w:t>
            </w:r>
          </w:p>
        </w:tc>
        <w:tc>
          <w:tcPr>
            <w:tcW w:w="7222"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rPr>
                <w:rFonts w:ascii="宋体" w:hAnsi="宋体" w:cs="宋体"/>
                <w:sz w:val="24"/>
                <w:szCs w:val="24"/>
                <w:lang w:val="zh-CN"/>
              </w:rPr>
            </w:pPr>
            <w:r>
              <w:rPr>
                <w:rFonts w:hint="eastAsia" w:ascii="宋体" w:hAnsi="宋体" w:cs="宋体"/>
                <w:b/>
                <w:sz w:val="24"/>
                <w:szCs w:val="24"/>
              </w:rPr>
              <w:fldChar w:fldCharType="begin"/>
            </w:r>
            <w:r>
              <w:rPr>
                <w:rFonts w:hint="eastAsia" w:ascii="宋体" w:hAnsi="宋体" w:cs="宋体"/>
                <w:b/>
                <w:sz w:val="24"/>
                <w:szCs w:val="24"/>
              </w:rPr>
              <w:instrText xml:space="preserve">eq \o\ac(</w:instrText>
            </w:r>
            <w:r>
              <w:rPr>
                <w:rFonts w:hint="eastAsia" w:ascii="宋体" w:hAnsi="宋体" w:cs="宋体"/>
                <w:b/>
                <w:position w:val="-4"/>
                <w:sz w:val="36"/>
                <w:szCs w:val="24"/>
              </w:rPr>
              <w:instrText xml:space="preserve">□</w:instrText>
            </w:r>
            <w:r>
              <w:rPr>
                <w:rFonts w:hint="eastAsia" w:ascii="宋体" w:hAnsi="宋体" w:cs="宋体"/>
                <w:b/>
                <w:sz w:val="24"/>
                <w:szCs w:val="24"/>
              </w:rPr>
              <w:instrText xml:space="preserve">,√)</w:instrText>
            </w:r>
            <w:r>
              <w:rPr>
                <w:rFonts w:hint="eastAsia" w:ascii="宋体" w:hAnsi="宋体" w:cs="宋体"/>
                <w:b/>
                <w:sz w:val="24"/>
                <w:szCs w:val="24"/>
              </w:rPr>
              <w:fldChar w:fldCharType="end"/>
            </w:r>
            <w:r>
              <w:rPr>
                <w:rFonts w:hint="eastAsia" w:ascii="宋体" w:hAnsi="宋体" w:cs="宋体"/>
                <w:sz w:val="24"/>
                <w:szCs w:val="24"/>
                <w:lang w:val="zh-CN"/>
              </w:rPr>
              <w:t>由采购人代表1人和评审专家2人组成，其中评审专家的人数不少于磋商小组成员总数的三分之二。评审专家从政府采购评审专家库中随机抽取。</w:t>
            </w:r>
          </w:p>
          <w:p>
            <w:pPr>
              <w:autoSpaceDE w:val="0"/>
              <w:autoSpaceDN w:val="0"/>
              <w:adjustRightInd w:val="0"/>
              <w:snapToGrid w:val="0"/>
              <w:spacing w:line="360" w:lineRule="auto"/>
              <w:rPr>
                <w:rFonts w:ascii="宋体" w:hAnsi="宋体"/>
                <w:bCs/>
                <w:sz w:val="24"/>
                <w:szCs w:val="24"/>
              </w:rPr>
            </w:pPr>
            <w:r>
              <w:rPr>
                <w:rFonts w:hint="eastAsia" w:ascii="宋体" w:hAnsi="宋体" w:cs="宋体"/>
                <w:b/>
                <w:sz w:val="24"/>
                <w:szCs w:val="24"/>
              </w:rPr>
              <w:fldChar w:fldCharType="begin"/>
            </w:r>
            <w:r>
              <w:rPr>
                <w:rFonts w:hint="eastAsia" w:ascii="宋体" w:hAnsi="宋体" w:cs="宋体"/>
                <w:b/>
                <w:sz w:val="24"/>
                <w:szCs w:val="24"/>
              </w:rPr>
              <w:instrText xml:space="preserve">eq \o\ac(</w:instrText>
            </w:r>
            <w:r>
              <w:rPr>
                <w:rFonts w:hint="eastAsia" w:ascii="宋体" w:hAnsi="宋体" w:cs="宋体"/>
                <w:b/>
                <w:position w:val="-4"/>
                <w:sz w:val="36"/>
                <w:szCs w:val="24"/>
              </w:rPr>
              <w:instrText xml:space="preserve">□</w:instrText>
            </w:r>
            <w:r>
              <w:rPr>
                <w:rFonts w:hint="eastAsia" w:ascii="宋体" w:hAnsi="宋体" w:cs="宋体"/>
                <w:b/>
                <w:sz w:val="24"/>
                <w:szCs w:val="24"/>
              </w:rPr>
              <w:instrText xml:space="preserve">)</w:instrText>
            </w:r>
            <w:r>
              <w:rPr>
                <w:rFonts w:hint="eastAsia" w:ascii="宋体" w:hAnsi="宋体" w:cs="宋体"/>
                <w:b/>
                <w:sz w:val="24"/>
                <w:szCs w:val="24"/>
              </w:rPr>
              <w:fldChar w:fldCharType="end"/>
            </w:r>
            <w:r>
              <w:rPr>
                <w:rFonts w:hint="eastAsia" w:ascii="宋体" w:hAnsi="宋体" w:cs="宋体"/>
                <w:sz w:val="24"/>
                <w:szCs w:val="24"/>
                <w:lang w:val="zh-CN"/>
              </w:rPr>
              <w:t>由评审专家组成。评审专家从政府采购评审专家库中随机抽取。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3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sz w:val="24"/>
                <w:szCs w:val="24"/>
              </w:rPr>
            </w:pPr>
            <w:r>
              <w:rPr>
                <w:rFonts w:hint="eastAsia" w:ascii="宋体" w:hAnsi="宋体"/>
                <w:sz w:val="24"/>
                <w:szCs w:val="24"/>
              </w:rPr>
              <w:t>21</w:t>
            </w:r>
          </w:p>
        </w:tc>
        <w:tc>
          <w:tcPr>
            <w:tcW w:w="1725"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sz w:val="24"/>
                <w:szCs w:val="24"/>
              </w:rPr>
            </w:pPr>
            <w:r>
              <w:rPr>
                <w:rFonts w:hint="eastAsia" w:ascii="宋体" w:hAnsi="宋体"/>
                <w:sz w:val="24"/>
                <w:szCs w:val="24"/>
              </w:rPr>
              <w:t>评审方法</w:t>
            </w:r>
          </w:p>
        </w:tc>
        <w:tc>
          <w:tcPr>
            <w:tcW w:w="7222"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rPr>
                <w:rFonts w:ascii="宋体" w:hAnsi="宋体"/>
                <w:sz w:val="24"/>
                <w:szCs w:val="24"/>
              </w:rPr>
            </w:pPr>
            <w:r>
              <w:rPr>
                <w:rFonts w:hint="eastAsia" w:ascii="宋体" w:hAnsi="宋体" w:cs="宋体"/>
                <w:b/>
                <w:kern w:val="0"/>
                <w:sz w:val="24"/>
                <w:szCs w:val="24"/>
                <w:lang w:val="zh-CN"/>
              </w:rPr>
              <w:fldChar w:fldCharType="begin"/>
            </w:r>
            <w:r>
              <w:rPr>
                <w:rFonts w:hint="eastAsia" w:ascii="宋体" w:hAnsi="宋体" w:cs="宋体"/>
                <w:b/>
                <w:kern w:val="0"/>
                <w:sz w:val="24"/>
                <w:szCs w:val="24"/>
                <w:lang w:val="zh-CN"/>
              </w:rPr>
              <w:instrText xml:space="preserve"> eq \o\ac(</w:instrText>
            </w:r>
            <w:r>
              <w:rPr>
                <w:rFonts w:hint="eastAsia" w:ascii="宋体" w:hAnsi="宋体" w:cs="宋体"/>
                <w:b/>
                <w:kern w:val="0"/>
                <w:position w:val="-4"/>
                <w:sz w:val="36"/>
                <w:szCs w:val="24"/>
                <w:lang w:val="zh-CN"/>
              </w:rPr>
              <w:instrText xml:space="preserve">□</w:instrText>
            </w:r>
            <w:r>
              <w:rPr>
                <w:rFonts w:hint="eastAsia" w:ascii="宋体" w:hAnsi="宋体" w:cs="宋体"/>
                <w:b/>
                <w:kern w:val="0"/>
                <w:sz w:val="24"/>
                <w:szCs w:val="24"/>
                <w:lang w:val="zh-CN"/>
              </w:rPr>
              <w:instrText xml:space="preserve">,√)</w:instrText>
            </w:r>
            <w:r>
              <w:rPr>
                <w:rFonts w:hint="eastAsia" w:ascii="宋体" w:hAnsi="宋体" w:cs="宋体"/>
                <w:b/>
                <w:kern w:val="0"/>
                <w:sz w:val="24"/>
                <w:szCs w:val="24"/>
                <w:lang w:val="zh-CN"/>
              </w:rPr>
              <w:fldChar w:fldCharType="end"/>
            </w:r>
            <w:r>
              <w:rPr>
                <w:rFonts w:hint="eastAsia" w:ascii="宋体" w:hAnsi="宋体"/>
                <w:sz w:val="24"/>
                <w:szCs w:val="24"/>
              </w:rPr>
              <w:t>综合评分法□最低评标价法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63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sz w:val="24"/>
                <w:szCs w:val="24"/>
              </w:rPr>
            </w:pPr>
            <w:r>
              <w:rPr>
                <w:rFonts w:hint="eastAsia" w:ascii="宋体" w:hAnsi="宋体"/>
                <w:sz w:val="24"/>
                <w:szCs w:val="24"/>
              </w:rPr>
              <w:t>22</w:t>
            </w:r>
          </w:p>
        </w:tc>
        <w:tc>
          <w:tcPr>
            <w:tcW w:w="1725" w:type="dxa"/>
            <w:tcBorders>
              <w:top w:val="single" w:color="auto" w:sz="4" w:space="0"/>
              <w:left w:val="nil"/>
              <w:bottom w:val="single" w:color="auto" w:sz="4" w:space="0"/>
              <w:right w:val="single" w:color="auto" w:sz="4" w:space="0"/>
            </w:tcBorders>
            <w:vAlign w:val="center"/>
          </w:tcPr>
          <w:p>
            <w:pPr>
              <w:adjustRightInd w:val="0"/>
              <w:snapToGrid w:val="0"/>
              <w:spacing w:line="360" w:lineRule="auto"/>
              <w:ind w:right="-23" w:rightChars="-11"/>
              <w:jc w:val="center"/>
              <w:rPr>
                <w:rFonts w:ascii="宋体" w:hAnsi="宋体"/>
                <w:bCs/>
                <w:sz w:val="24"/>
                <w:szCs w:val="24"/>
                <w:lang w:val="zh-CN"/>
              </w:rPr>
            </w:pPr>
            <w:r>
              <w:rPr>
                <w:rFonts w:hint="eastAsia" w:ascii="宋体" w:hAnsi="宋体"/>
                <w:bCs/>
                <w:sz w:val="24"/>
                <w:szCs w:val="24"/>
                <w:lang w:val="zh-CN"/>
              </w:rPr>
              <w:t>履约担保</w:t>
            </w:r>
          </w:p>
        </w:tc>
        <w:tc>
          <w:tcPr>
            <w:tcW w:w="7222" w:type="dxa"/>
            <w:tcBorders>
              <w:top w:val="single" w:color="auto" w:sz="4" w:space="0"/>
              <w:left w:val="nil"/>
              <w:bottom w:val="single" w:color="auto" w:sz="4" w:space="0"/>
              <w:right w:val="single" w:color="auto" w:sz="4" w:space="0"/>
            </w:tcBorders>
            <w:vAlign w:val="center"/>
          </w:tcPr>
          <w:p>
            <w:pPr>
              <w:adjustRightInd w:val="0"/>
              <w:snapToGrid w:val="0"/>
              <w:spacing w:line="360" w:lineRule="auto"/>
              <w:ind w:right="-23" w:rightChars="-11"/>
              <w:jc w:val="left"/>
              <w:rPr>
                <w:rFonts w:ascii="宋体" w:hAnsi="宋体"/>
                <w:bCs/>
                <w:sz w:val="24"/>
                <w:szCs w:val="24"/>
              </w:rPr>
            </w:pPr>
            <w:r>
              <w:rPr>
                <w:rFonts w:hint="eastAsia" w:ascii="宋体" w:hAnsi="宋体" w:cs="宋体"/>
                <w:b/>
                <w:kern w:val="0"/>
                <w:sz w:val="24"/>
                <w:szCs w:val="24"/>
                <w:lang w:val="zh-CN"/>
              </w:rPr>
              <w:fldChar w:fldCharType="begin"/>
            </w:r>
            <w:r>
              <w:rPr>
                <w:rFonts w:hint="eastAsia" w:ascii="宋体" w:hAnsi="宋体" w:cs="宋体"/>
                <w:b/>
                <w:kern w:val="0"/>
                <w:sz w:val="24"/>
                <w:szCs w:val="24"/>
                <w:lang w:val="zh-CN"/>
              </w:rPr>
              <w:instrText xml:space="preserve"> eq \o\ac(</w:instrText>
            </w:r>
            <w:r>
              <w:rPr>
                <w:rFonts w:hint="eastAsia" w:ascii="宋体" w:hAnsi="宋体" w:cs="宋体"/>
                <w:b/>
                <w:kern w:val="0"/>
                <w:position w:val="-4"/>
                <w:sz w:val="36"/>
                <w:szCs w:val="24"/>
                <w:lang w:val="zh-CN"/>
              </w:rPr>
              <w:instrText xml:space="preserve">□</w:instrText>
            </w:r>
            <w:r>
              <w:rPr>
                <w:rFonts w:hint="eastAsia" w:ascii="宋体" w:hAnsi="宋体" w:cs="宋体"/>
                <w:b/>
                <w:kern w:val="0"/>
                <w:sz w:val="24"/>
                <w:szCs w:val="24"/>
                <w:lang w:val="zh-CN"/>
              </w:rPr>
              <w:instrText xml:space="preserve">,√)</w:instrText>
            </w:r>
            <w:r>
              <w:rPr>
                <w:rFonts w:hint="eastAsia" w:ascii="宋体" w:hAnsi="宋体" w:cs="宋体"/>
                <w:b/>
                <w:kern w:val="0"/>
                <w:sz w:val="24"/>
                <w:szCs w:val="24"/>
                <w:lang w:val="zh-CN"/>
              </w:rPr>
              <w:fldChar w:fldCharType="end"/>
            </w:r>
            <w:r>
              <w:rPr>
                <w:rFonts w:hint="eastAsia" w:ascii="宋体" w:hAnsi="宋体"/>
                <w:bCs/>
                <w:sz w:val="24"/>
                <w:szCs w:val="24"/>
              </w:rPr>
              <w:t>无要求。按照《许昌市财政局关于加大政府采购支持中小企业力度有关事项的通知》(许财购【2022】5号）文的要求，不收取履约保证金。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3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sz w:val="24"/>
                <w:szCs w:val="24"/>
              </w:rPr>
            </w:pPr>
            <w:r>
              <w:rPr>
                <w:rFonts w:hint="eastAsia" w:ascii="宋体" w:hAnsi="宋体"/>
                <w:sz w:val="24"/>
                <w:szCs w:val="24"/>
              </w:rPr>
              <w:t>23</w:t>
            </w:r>
          </w:p>
        </w:tc>
        <w:tc>
          <w:tcPr>
            <w:tcW w:w="1725"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bCs/>
                <w:sz w:val="24"/>
                <w:szCs w:val="24"/>
              </w:rPr>
            </w:pPr>
            <w:r>
              <w:rPr>
                <w:rFonts w:hint="eastAsia" w:ascii="宋体" w:hAnsi="宋体"/>
                <w:bCs/>
                <w:sz w:val="24"/>
                <w:szCs w:val="24"/>
              </w:rPr>
              <w:t>代理服务费</w:t>
            </w:r>
          </w:p>
        </w:tc>
        <w:tc>
          <w:tcPr>
            <w:tcW w:w="7222" w:type="dxa"/>
            <w:tcBorders>
              <w:top w:val="single" w:color="auto" w:sz="4" w:space="0"/>
              <w:left w:val="nil"/>
              <w:bottom w:val="single" w:color="auto" w:sz="4" w:space="0"/>
              <w:right w:val="single" w:color="auto" w:sz="4" w:space="0"/>
            </w:tcBorders>
            <w:vAlign w:val="center"/>
          </w:tcPr>
          <w:p>
            <w:pPr>
              <w:adjustRightInd w:val="0"/>
              <w:snapToGrid w:val="0"/>
              <w:spacing w:line="360" w:lineRule="auto"/>
              <w:ind w:right="-23" w:rightChars="-11"/>
              <w:jc w:val="left"/>
              <w:rPr>
                <w:rFonts w:ascii="宋体" w:hAnsi="宋体"/>
                <w:bCs/>
                <w:sz w:val="24"/>
                <w:szCs w:val="24"/>
              </w:rPr>
            </w:pPr>
            <w:r>
              <w:rPr>
                <w:rFonts w:hint="eastAsia" w:ascii="宋体" w:hAnsi="宋体" w:cs="宋体"/>
                <w:kern w:val="0"/>
                <w:sz w:val="24"/>
                <w:szCs w:val="24"/>
                <w:lang w:val="zh-CN"/>
              </w:rPr>
              <w:fldChar w:fldCharType="begin"/>
            </w:r>
            <w:r>
              <w:rPr>
                <w:rFonts w:hint="eastAsia" w:ascii="宋体" w:hAnsi="宋体" w:cs="宋体"/>
                <w:kern w:val="0"/>
                <w:sz w:val="24"/>
                <w:szCs w:val="24"/>
                <w:lang w:val="zh-CN"/>
              </w:rPr>
              <w:instrText xml:space="preserve"> eq \o\ac(□,</w:instrText>
            </w:r>
            <w:r>
              <w:rPr>
                <w:rFonts w:hint="eastAsia" w:ascii="宋体" w:hAnsi="宋体" w:cs="宋体"/>
                <w:kern w:val="0"/>
                <w:position w:val="2"/>
                <w:sz w:val="16"/>
                <w:szCs w:val="24"/>
                <w:lang w:val="zh-CN"/>
              </w:rPr>
              <w:instrText xml:space="preserve">√</w:instrText>
            </w:r>
            <w:r>
              <w:rPr>
                <w:rFonts w:hint="eastAsia" w:ascii="宋体" w:hAnsi="宋体" w:cs="宋体"/>
                <w:kern w:val="0"/>
                <w:sz w:val="24"/>
                <w:szCs w:val="24"/>
                <w:lang w:val="zh-CN"/>
              </w:rPr>
              <w:instrText xml:space="preserve">)</w:instrText>
            </w:r>
            <w:r>
              <w:rPr>
                <w:rFonts w:hint="eastAsia" w:ascii="宋体" w:hAnsi="宋体" w:cs="宋体"/>
                <w:kern w:val="0"/>
                <w:sz w:val="24"/>
                <w:szCs w:val="24"/>
                <w:lang w:val="zh-CN"/>
              </w:rPr>
              <w:fldChar w:fldCharType="end"/>
            </w:r>
            <w:r>
              <w:rPr>
                <w:rFonts w:hint="eastAsia" w:ascii="宋体" w:hAnsi="宋体" w:cs="宋体"/>
                <w:kern w:val="0"/>
                <w:sz w:val="24"/>
                <w:szCs w:val="24"/>
              </w:rPr>
              <w:t>不</w:t>
            </w:r>
            <w:r>
              <w:rPr>
                <w:rFonts w:hint="eastAsia" w:ascii="宋体" w:hAnsi="宋体" w:cs="宋体"/>
                <w:bCs/>
                <w:kern w:val="0"/>
                <w:sz w:val="24"/>
                <w:szCs w:val="24"/>
              </w:rPr>
              <w:t>收取</w:t>
            </w:r>
            <w:r>
              <w:rPr>
                <w:rFonts w:hint="eastAsia" w:ascii="宋体" w:hAnsi="宋体" w:cs="宋体"/>
                <w:bCs/>
                <w:kern w:val="0"/>
                <w:sz w:val="24"/>
                <w:szCs w:val="24"/>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3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sz w:val="24"/>
                <w:szCs w:val="24"/>
              </w:rPr>
            </w:pPr>
            <w:r>
              <w:rPr>
                <w:rFonts w:hint="eastAsia" w:ascii="宋体" w:hAnsi="宋体"/>
                <w:sz w:val="24"/>
                <w:szCs w:val="24"/>
              </w:rPr>
              <w:t>24</w:t>
            </w:r>
          </w:p>
        </w:tc>
        <w:tc>
          <w:tcPr>
            <w:tcW w:w="1725"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bCs/>
                <w:sz w:val="24"/>
                <w:szCs w:val="24"/>
              </w:rPr>
            </w:pPr>
            <w:r>
              <w:rPr>
                <w:rFonts w:hint="eastAsia" w:ascii="宋体" w:hAnsi="宋体"/>
                <w:bCs/>
                <w:sz w:val="24"/>
                <w:szCs w:val="24"/>
              </w:rPr>
              <w:t>成交供应商资格核验</w:t>
            </w:r>
          </w:p>
        </w:tc>
        <w:tc>
          <w:tcPr>
            <w:tcW w:w="7222" w:type="dxa"/>
            <w:tcBorders>
              <w:top w:val="single" w:color="auto" w:sz="4" w:space="0"/>
              <w:left w:val="nil"/>
              <w:bottom w:val="single" w:color="auto" w:sz="4" w:space="0"/>
              <w:right w:val="single" w:color="auto" w:sz="4" w:space="0"/>
            </w:tcBorders>
            <w:vAlign w:val="center"/>
          </w:tcPr>
          <w:p>
            <w:pPr>
              <w:adjustRightInd w:val="0"/>
              <w:snapToGrid w:val="0"/>
              <w:spacing w:line="360" w:lineRule="auto"/>
              <w:ind w:right="-23" w:rightChars="-11"/>
              <w:jc w:val="left"/>
              <w:rPr>
                <w:rFonts w:ascii="宋体" w:hAnsi="宋体"/>
                <w:bCs/>
                <w:sz w:val="24"/>
                <w:szCs w:val="24"/>
              </w:rPr>
            </w:pPr>
            <w:r>
              <w:rPr>
                <w:rFonts w:hint="eastAsia" w:ascii="宋体" w:hAnsi="宋体"/>
                <w:bCs/>
                <w:sz w:val="24"/>
                <w:szCs w:val="24"/>
              </w:rPr>
              <w:t>供应商在中标后，应将由《长葛市政府采购供应商信用承诺函》替代的证明材料提交采购人核验，经核验无误后，发出成交通知书。</w:t>
            </w:r>
          </w:p>
          <w:p>
            <w:pPr>
              <w:adjustRightInd w:val="0"/>
              <w:snapToGrid w:val="0"/>
              <w:spacing w:line="360" w:lineRule="auto"/>
              <w:ind w:right="-23" w:rightChars="-11"/>
              <w:jc w:val="left"/>
              <w:rPr>
                <w:rFonts w:ascii="宋体" w:hAnsi="宋体"/>
                <w:bCs/>
                <w:sz w:val="24"/>
                <w:szCs w:val="24"/>
              </w:rPr>
            </w:pPr>
            <w:r>
              <w:rPr>
                <w:rFonts w:hint="eastAsia" w:ascii="宋体" w:hAnsi="宋体"/>
                <w:b/>
                <w:sz w:val="24"/>
                <w:szCs w:val="24"/>
              </w:rPr>
              <w:t xml:space="preserve">一、法人或者其他组织的营业执照等证明文件，自然人的身份证明 </w:t>
            </w:r>
          </w:p>
          <w:p>
            <w:pPr>
              <w:adjustRightInd w:val="0"/>
              <w:snapToGrid w:val="0"/>
              <w:spacing w:line="360" w:lineRule="auto"/>
              <w:ind w:right="-23" w:rightChars="-11"/>
              <w:jc w:val="left"/>
              <w:rPr>
                <w:rFonts w:ascii="宋体" w:hAnsi="宋体"/>
                <w:bCs/>
                <w:sz w:val="24"/>
                <w:szCs w:val="24"/>
              </w:rPr>
            </w:pPr>
            <w:r>
              <w:rPr>
                <w:rFonts w:hint="eastAsia" w:ascii="宋体" w:hAnsi="宋体"/>
                <w:bCs/>
                <w:sz w:val="24"/>
                <w:szCs w:val="24"/>
              </w:rPr>
              <w:t>1、企业法人营业执照或营业执照。（企业投标提供）</w:t>
            </w:r>
          </w:p>
          <w:p>
            <w:pPr>
              <w:adjustRightInd w:val="0"/>
              <w:snapToGrid w:val="0"/>
              <w:spacing w:line="360" w:lineRule="auto"/>
              <w:ind w:right="-23" w:rightChars="-11"/>
              <w:jc w:val="left"/>
              <w:rPr>
                <w:rFonts w:ascii="宋体" w:hAnsi="宋体"/>
                <w:bCs/>
                <w:sz w:val="24"/>
                <w:szCs w:val="24"/>
              </w:rPr>
            </w:pPr>
            <w:r>
              <w:rPr>
                <w:rFonts w:hint="eastAsia" w:ascii="宋体" w:hAnsi="宋体"/>
                <w:bCs/>
                <w:sz w:val="24"/>
                <w:szCs w:val="24"/>
              </w:rPr>
              <w:t>2、事业单位法人证书。（事业单位投标提供）</w:t>
            </w:r>
          </w:p>
          <w:p>
            <w:pPr>
              <w:adjustRightInd w:val="0"/>
              <w:snapToGrid w:val="0"/>
              <w:spacing w:line="360" w:lineRule="auto"/>
              <w:ind w:right="-23" w:rightChars="-11"/>
              <w:jc w:val="left"/>
              <w:rPr>
                <w:rFonts w:ascii="宋体" w:hAnsi="宋体"/>
                <w:bCs/>
                <w:sz w:val="24"/>
                <w:szCs w:val="24"/>
              </w:rPr>
            </w:pPr>
            <w:r>
              <w:rPr>
                <w:rFonts w:hint="eastAsia" w:ascii="宋体" w:hAnsi="宋体"/>
                <w:bCs/>
                <w:sz w:val="24"/>
                <w:szCs w:val="24"/>
              </w:rPr>
              <w:t xml:space="preserve">3、执业许可证。（非企业专业服务机构投标提供） </w:t>
            </w:r>
          </w:p>
          <w:p>
            <w:pPr>
              <w:adjustRightInd w:val="0"/>
              <w:snapToGrid w:val="0"/>
              <w:spacing w:line="360" w:lineRule="auto"/>
              <w:ind w:right="-23" w:rightChars="-11"/>
              <w:jc w:val="left"/>
              <w:rPr>
                <w:rFonts w:ascii="宋体" w:hAnsi="宋体"/>
                <w:bCs/>
                <w:sz w:val="24"/>
                <w:szCs w:val="24"/>
              </w:rPr>
            </w:pPr>
            <w:r>
              <w:rPr>
                <w:rFonts w:hint="eastAsia" w:ascii="宋体" w:hAnsi="宋体"/>
                <w:bCs/>
                <w:sz w:val="24"/>
                <w:szCs w:val="24"/>
              </w:rPr>
              <w:t xml:space="preserve">4、个体工商户营业执照。（个体工商户投标提供） </w:t>
            </w:r>
          </w:p>
          <w:p>
            <w:pPr>
              <w:adjustRightInd w:val="0"/>
              <w:snapToGrid w:val="0"/>
              <w:spacing w:line="360" w:lineRule="auto"/>
              <w:ind w:right="-23" w:rightChars="-11"/>
              <w:jc w:val="left"/>
              <w:rPr>
                <w:rFonts w:ascii="宋体" w:hAnsi="宋体"/>
                <w:bCs/>
                <w:sz w:val="24"/>
                <w:szCs w:val="24"/>
              </w:rPr>
            </w:pPr>
            <w:r>
              <w:rPr>
                <w:rFonts w:hint="eastAsia" w:ascii="宋体" w:hAnsi="宋体"/>
                <w:bCs/>
                <w:sz w:val="24"/>
                <w:szCs w:val="24"/>
              </w:rPr>
              <w:t xml:space="preserve">5、自然人身份证明。（自然人投标提供） </w:t>
            </w:r>
          </w:p>
          <w:p>
            <w:pPr>
              <w:adjustRightInd w:val="0"/>
              <w:snapToGrid w:val="0"/>
              <w:spacing w:line="360" w:lineRule="auto"/>
              <w:ind w:right="-23" w:rightChars="-11"/>
              <w:jc w:val="left"/>
              <w:rPr>
                <w:rFonts w:ascii="宋体" w:hAnsi="宋体"/>
                <w:bCs/>
                <w:sz w:val="24"/>
                <w:szCs w:val="24"/>
              </w:rPr>
            </w:pPr>
            <w:r>
              <w:rPr>
                <w:rFonts w:hint="eastAsia" w:ascii="宋体" w:hAnsi="宋体"/>
                <w:bCs/>
                <w:sz w:val="24"/>
                <w:szCs w:val="24"/>
              </w:rPr>
              <w:t>6、民办非企业单位登记证书。（民办非企业单位投标提供）</w:t>
            </w:r>
          </w:p>
          <w:p>
            <w:pPr>
              <w:spacing w:line="360" w:lineRule="auto"/>
              <w:rPr>
                <w:rFonts w:ascii="宋体" w:hAnsi="宋体"/>
                <w:b/>
                <w:bCs/>
                <w:sz w:val="24"/>
                <w:szCs w:val="24"/>
              </w:rPr>
            </w:pPr>
            <w:r>
              <w:rPr>
                <w:rFonts w:ascii="宋体" w:hAnsi="宋体"/>
                <w:b/>
                <w:bCs/>
                <w:sz w:val="24"/>
                <w:szCs w:val="24"/>
              </w:rPr>
              <w:t xml:space="preserve"> 二、财务状况报告相关材料</w:t>
            </w:r>
          </w:p>
          <w:p>
            <w:pPr>
              <w:adjustRightInd w:val="0"/>
              <w:snapToGrid w:val="0"/>
              <w:spacing w:line="360" w:lineRule="auto"/>
              <w:ind w:right="-23" w:rightChars="-11"/>
              <w:jc w:val="left"/>
              <w:rPr>
                <w:rFonts w:ascii="宋体" w:hAnsi="宋体"/>
                <w:bCs/>
                <w:sz w:val="24"/>
                <w:szCs w:val="24"/>
              </w:rPr>
            </w:pPr>
            <w:r>
              <w:rPr>
                <w:rFonts w:hint="eastAsia" w:ascii="宋体" w:hAnsi="宋体"/>
                <w:bCs/>
                <w:sz w:val="24"/>
                <w:szCs w:val="24"/>
              </w:rPr>
              <w:t xml:space="preserve"> 1、</w:t>
            </w:r>
            <w:r>
              <w:rPr>
                <w:rFonts w:ascii="宋体" w:hAnsi="宋体"/>
                <w:bCs/>
                <w:sz w:val="24"/>
                <w:szCs w:val="24"/>
              </w:rPr>
              <w:t>供应商</w:t>
            </w:r>
            <w:r>
              <w:rPr>
                <w:rFonts w:hint="eastAsia" w:ascii="宋体" w:hAnsi="宋体"/>
                <w:bCs/>
                <w:sz w:val="24"/>
                <w:szCs w:val="24"/>
              </w:rPr>
              <w:t>是法人（法人包括企业法人、机关法人、事业单位法人和社会 团体法人），提供本单位：</w:t>
            </w:r>
          </w:p>
          <w:p>
            <w:pPr>
              <w:adjustRightInd w:val="0"/>
              <w:snapToGrid w:val="0"/>
              <w:spacing w:line="360" w:lineRule="auto"/>
              <w:ind w:right="-23" w:rightChars="-11"/>
              <w:jc w:val="left"/>
              <w:rPr>
                <w:rFonts w:ascii="宋体" w:hAnsi="宋体"/>
                <w:bCs/>
                <w:sz w:val="24"/>
                <w:szCs w:val="24"/>
              </w:rPr>
            </w:pPr>
            <w:r>
              <w:rPr>
                <w:rFonts w:hint="eastAsia" w:ascii="宋体" w:hAnsi="宋体"/>
                <w:bCs/>
                <w:sz w:val="24"/>
                <w:szCs w:val="24"/>
              </w:rPr>
              <w:t xml:space="preserve">①2022 年度经审计的财务报告，包括资产负债表、利润表、现金流量表、所有者权益变动表及其附注； </w:t>
            </w:r>
          </w:p>
          <w:p>
            <w:pPr>
              <w:adjustRightInd w:val="0"/>
              <w:snapToGrid w:val="0"/>
              <w:spacing w:line="360" w:lineRule="auto"/>
              <w:ind w:right="-23" w:rightChars="-11"/>
              <w:jc w:val="left"/>
              <w:rPr>
                <w:rFonts w:ascii="宋体" w:hAnsi="宋体"/>
                <w:bCs/>
                <w:sz w:val="24"/>
                <w:szCs w:val="24"/>
              </w:rPr>
            </w:pPr>
            <w:r>
              <w:rPr>
                <w:rFonts w:hint="eastAsia" w:ascii="宋体" w:hAnsi="宋体"/>
                <w:bCs/>
                <w:sz w:val="24"/>
                <w:szCs w:val="24"/>
              </w:rPr>
              <w:t>②基本开户银行出具的资信证明；</w:t>
            </w:r>
          </w:p>
          <w:p>
            <w:pPr>
              <w:adjustRightInd w:val="0"/>
              <w:snapToGrid w:val="0"/>
              <w:spacing w:line="360" w:lineRule="auto"/>
              <w:ind w:right="-23" w:rightChars="-11"/>
              <w:jc w:val="left"/>
              <w:rPr>
                <w:rFonts w:ascii="宋体" w:hAnsi="宋体"/>
                <w:bCs/>
                <w:sz w:val="24"/>
                <w:szCs w:val="24"/>
              </w:rPr>
            </w:pPr>
            <w:r>
              <w:rPr>
                <w:rFonts w:hint="eastAsia" w:ascii="宋体" w:hAnsi="宋体"/>
                <w:bCs/>
                <w:sz w:val="24"/>
                <w:szCs w:val="24"/>
              </w:rPr>
              <w:t xml:space="preserve">③财政部门认可的政府采购专业担保机构的证明文件和担保机构出具的 投标担保函。 </w:t>
            </w:r>
          </w:p>
          <w:p>
            <w:pPr>
              <w:adjustRightInd w:val="0"/>
              <w:snapToGrid w:val="0"/>
              <w:spacing w:line="360" w:lineRule="auto"/>
              <w:ind w:right="-23" w:rightChars="-11"/>
              <w:jc w:val="left"/>
              <w:rPr>
                <w:rFonts w:ascii="宋体" w:hAnsi="宋体"/>
                <w:bCs/>
                <w:sz w:val="24"/>
                <w:szCs w:val="24"/>
              </w:rPr>
            </w:pPr>
            <w:r>
              <w:rPr>
                <w:rFonts w:hint="eastAsia" w:ascii="宋体" w:hAnsi="宋体"/>
                <w:bCs/>
                <w:sz w:val="24"/>
                <w:szCs w:val="24"/>
              </w:rPr>
              <w:t xml:space="preserve">注：仅需提供序号①～③其中之一即可。 </w:t>
            </w:r>
          </w:p>
          <w:p>
            <w:pPr>
              <w:spacing w:line="360" w:lineRule="auto"/>
              <w:rPr>
                <w:rFonts w:ascii="宋体" w:hAnsi="宋体"/>
                <w:bCs/>
                <w:sz w:val="24"/>
                <w:szCs w:val="24"/>
              </w:rPr>
            </w:pPr>
            <w:r>
              <w:rPr>
                <w:rFonts w:ascii="宋体" w:hAnsi="宋体"/>
                <w:bCs/>
                <w:sz w:val="24"/>
                <w:szCs w:val="24"/>
              </w:rPr>
              <w:t>2、供应商（其他组织和自然人）提供本单位：</w:t>
            </w:r>
          </w:p>
          <w:p>
            <w:pPr>
              <w:adjustRightInd w:val="0"/>
              <w:snapToGrid w:val="0"/>
              <w:spacing w:line="360" w:lineRule="auto"/>
              <w:ind w:right="-23" w:rightChars="-11"/>
              <w:jc w:val="left"/>
              <w:rPr>
                <w:rFonts w:ascii="宋体" w:hAnsi="宋体"/>
                <w:bCs/>
                <w:sz w:val="24"/>
                <w:szCs w:val="24"/>
              </w:rPr>
            </w:pPr>
            <w:r>
              <w:rPr>
                <w:rFonts w:hint="eastAsia" w:ascii="宋体" w:hAnsi="宋体"/>
                <w:bCs/>
                <w:sz w:val="24"/>
                <w:szCs w:val="24"/>
              </w:rPr>
              <w:t>①2022 年度经审计的财务报告，包括资产负债表、利润表、现金流量表、 所有者权益变动表及其附注；</w:t>
            </w:r>
          </w:p>
          <w:p>
            <w:pPr>
              <w:adjustRightInd w:val="0"/>
              <w:snapToGrid w:val="0"/>
              <w:spacing w:line="360" w:lineRule="auto"/>
              <w:ind w:right="-23" w:rightChars="-11"/>
              <w:jc w:val="left"/>
              <w:rPr>
                <w:rFonts w:ascii="宋体" w:hAnsi="宋体"/>
                <w:bCs/>
                <w:sz w:val="24"/>
                <w:szCs w:val="24"/>
              </w:rPr>
            </w:pPr>
            <w:r>
              <w:rPr>
                <w:rFonts w:hint="eastAsia" w:ascii="宋体" w:hAnsi="宋体"/>
                <w:bCs/>
                <w:sz w:val="24"/>
                <w:szCs w:val="24"/>
              </w:rPr>
              <w:t>②银行出具的资信证明；</w:t>
            </w:r>
          </w:p>
          <w:p>
            <w:pPr>
              <w:adjustRightInd w:val="0"/>
              <w:snapToGrid w:val="0"/>
              <w:spacing w:line="360" w:lineRule="auto"/>
              <w:ind w:right="-23" w:rightChars="-11"/>
              <w:jc w:val="left"/>
              <w:rPr>
                <w:rFonts w:ascii="宋体" w:hAnsi="宋体"/>
                <w:bCs/>
                <w:sz w:val="24"/>
                <w:szCs w:val="24"/>
              </w:rPr>
            </w:pPr>
            <w:r>
              <w:rPr>
                <w:rFonts w:hint="eastAsia" w:ascii="宋体" w:hAnsi="宋体"/>
                <w:bCs/>
                <w:sz w:val="24"/>
                <w:szCs w:val="24"/>
              </w:rPr>
              <w:t xml:space="preserve">③财政部门认可的政府采购专业担保机构的证明文件和担保机构出具的 投标担保函。 </w:t>
            </w:r>
          </w:p>
          <w:p>
            <w:pPr>
              <w:spacing w:line="360" w:lineRule="auto"/>
              <w:rPr>
                <w:rFonts w:ascii="宋体" w:hAnsi="宋体"/>
                <w:bCs/>
                <w:sz w:val="24"/>
                <w:szCs w:val="24"/>
              </w:rPr>
            </w:pPr>
            <w:r>
              <w:rPr>
                <w:rFonts w:ascii="宋体" w:hAnsi="宋体"/>
                <w:bCs/>
                <w:sz w:val="24"/>
                <w:szCs w:val="24"/>
              </w:rPr>
              <w:t>注：仅需提供序号①～③其中之一即可。</w:t>
            </w:r>
          </w:p>
          <w:p>
            <w:pPr>
              <w:spacing w:line="360" w:lineRule="auto"/>
              <w:rPr>
                <w:rFonts w:ascii="宋体" w:hAnsi="宋体"/>
                <w:b/>
                <w:bCs/>
                <w:sz w:val="24"/>
                <w:szCs w:val="24"/>
              </w:rPr>
            </w:pPr>
            <w:r>
              <w:rPr>
                <w:rFonts w:ascii="宋体" w:hAnsi="宋体"/>
                <w:b/>
                <w:bCs/>
                <w:sz w:val="24"/>
                <w:szCs w:val="24"/>
              </w:rPr>
              <w:t>三、依法缴纳税收相关材料参加本次政府采购项目</w:t>
            </w:r>
            <w:r>
              <w:rPr>
                <w:rFonts w:hint="eastAsia" w:ascii="宋体" w:hAnsi="宋体"/>
                <w:b/>
                <w:bCs/>
                <w:sz w:val="24"/>
                <w:szCs w:val="24"/>
              </w:rPr>
              <w:t>响应截止时间</w:t>
            </w:r>
            <w:r>
              <w:rPr>
                <w:rFonts w:ascii="宋体" w:hAnsi="宋体"/>
                <w:b/>
                <w:bCs/>
                <w:sz w:val="24"/>
                <w:szCs w:val="24"/>
              </w:rPr>
              <w:t>前一年内任意一个月缴纳税收凭据</w:t>
            </w:r>
          </w:p>
          <w:p>
            <w:pPr>
              <w:spacing w:line="360" w:lineRule="auto"/>
              <w:rPr>
                <w:rFonts w:ascii="宋体" w:hAnsi="宋体"/>
                <w:bCs/>
                <w:sz w:val="24"/>
                <w:szCs w:val="24"/>
              </w:rPr>
            </w:pPr>
            <w:r>
              <w:rPr>
                <w:rFonts w:ascii="宋体" w:hAnsi="宋体"/>
                <w:bCs/>
                <w:sz w:val="24"/>
                <w:szCs w:val="24"/>
              </w:rPr>
              <w:t xml:space="preserve">（依法免税的供应商，应提供相应文件证明依法免税） </w:t>
            </w:r>
          </w:p>
          <w:p>
            <w:pPr>
              <w:spacing w:line="360" w:lineRule="auto"/>
              <w:rPr>
                <w:rFonts w:ascii="宋体" w:hAnsi="宋体"/>
                <w:b/>
                <w:bCs/>
                <w:sz w:val="24"/>
                <w:szCs w:val="24"/>
              </w:rPr>
            </w:pPr>
            <w:r>
              <w:rPr>
                <w:rFonts w:ascii="宋体" w:hAnsi="宋体"/>
                <w:b/>
                <w:bCs/>
                <w:sz w:val="24"/>
                <w:szCs w:val="24"/>
              </w:rPr>
              <w:t xml:space="preserve">四、依法缴纳社会保障资金的证明材料 </w:t>
            </w:r>
          </w:p>
          <w:p>
            <w:pPr>
              <w:adjustRightInd w:val="0"/>
              <w:snapToGrid w:val="0"/>
              <w:spacing w:line="360" w:lineRule="auto"/>
              <w:ind w:right="-23" w:rightChars="-11"/>
              <w:jc w:val="left"/>
              <w:rPr>
                <w:rFonts w:ascii="宋体" w:hAnsi="宋体"/>
                <w:bCs/>
                <w:sz w:val="24"/>
                <w:szCs w:val="24"/>
              </w:rPr>
            </w:pPr>
            <w:r>
              <w:rPr>
                <w:rFonts w:hint="eastAsia" w:ascii="宋体" w:hAnsi="宋体"/>
                <w:bCs/>
                <w:sz w:val="24"/>
                <w:szCs w:val="24"/>
              </w:rPr>
              <w:t>参加本次政府采购项目响应截止时间前一年内任意一个月缴纳社会保险凭据。（依法不需要缴纳社会保障资金的</w:t>
            </w:r>
            <w:r>
              <w:rPr>
                <w:rFonts w:ascii="宋体" w:hAnsi="宋体"/>
                <w:bCs/>
                <w:sz w:val="24"/>
                <w:szCs w:val="24"/>
              </w:rPr>
              <w:t>供应商</w:t>
            </w:r>
            <w:r>
              <w:rPr>
                <w:rFonts w:hint="eastAsia" w:ascii="宋体" w:hAnsi="宋体"/>
                <w:bCs/>
                <w:sz w:val="24"/>
                <w:szCs w:val="24"/>
              </w:rPr>
              <w:t xml:space="preserve">，应提供相应文件证明依 法不需要缴纳社会保障资金） </w:t>
            </w:r>
          </w:p>
          <w:p>
            <w:pPr>
              <w:spacing w:line="360" w:lineRule="auto"/>
              <w:rPr>
                <w:rFonts w:ascii="宋体" w:hAnsi="宋体"/>
                <w:b/>
                <w:bCs/>
                <w:sz w:val="24"/>
                <w:szCs w:val="24"/>
              </w:rPr>
            </w:pPr>
            <w:r>
              <w:rPr>
                <w:rFonts w:ascii="宋体" w:hAnsi="宋体"/>
                <w:b/>
                <w:bCs/>
                <w:sz w:val="24"/>
                <w:szCs w:val="24"/>
              </w:rPr>
              <w:t xml:space="preserve">五、履行合同所必须的设备和专业技术能力的证明材料 </w:t>
            </w:r>
          </w:p>
          <w:p>
            <w:pPr>
              <w:spacing w:line="360" w:lineRule="auto"/>
              <w:rPr>
                <w:rFonts w:ascii="宋体" w:hAnsi="宋体"/>
                <w:bCs/>
                <w:sz w:val="24"/>
                <w:szCs w:val="24"/>
              </w:rPr>
            </w:pPr>
            <w:r>
              <w:rPr>
                <w:rFonts w:ascii="宋体" w:hAnsi="宋体"/>
                <w:bCs/>
                <w:sz w:val="24"/>
                <w:szCs w:val="24"/>
              </w:rPr>
              <w:t xml:space="preserve"> 1、相关设备的购置发票、专业技术人员职称证书、用工合同等；</w:t>
            </w:r>
          </w:p>
          <w:p>
            <w:pPr>
              <w:spacing w:line="360" w:lineRule="auto"/>
              <w:rPr>
                <w:rFonts w:ascii="宋体" w:hAnsi="宋体"/>
                <w:bCs/>
                <w:sz w:val="24"/>
                <w:szCs w:val="24"/>
              </w:rPr>
            </w:pPr>
            <w:r>
              <w:rPr>
                <w:rFonts w:ascii="宋体" w:hAnsi="宋体"/>
                <w:bCs/>
                <w:sz w:val="24"/>
                <w:szCs w:val="24"/>
              </w:rPr>
              <w:t xml:space="preserve"> 2、供应商具备履行合同所必须的设备和专业技术能力承诺函或声明（承诺函或声明格式自拟）。</w:t>
            </w:r>
          </w:p>
          <w:p>
            <w:pPr>
              <w:spacing w:line="360" w:lineRule="auto"/>
              <w:rPr>
                <w:rFonts w:ascii="宋体" w:hAnsi="宋体"/>
                <w:bCs/>
                <w:sz w:val="24"/>
                <w:szCs w:val="24"/>
              </w:rPr>
            </w:pPr>
            <w:r>
              <w:rPr>
                <w:rFonts w:ascii="宋体" w:hAnsi="宋体"/>
                <w:bCs/>
                <w:sz w:val="24"/>
                <w:szCs w:val="24"/>
              </w:rPr>
              <w:t xml:space="preserve"> 注：仅需提供序号1～2其中之一即可。 </w:t>
            </w:r>
          </w:p>
          <w:p>
            <w:pPr>
              <w:spacing w:line="360" w:lineRule="auto"/>
              <w:rPr>
                <w:rFonts w:ascii="宋体" w:hAnsi="宋体"/>
                <w:b/>
                <w:bCs/>
                <w:sz w:val="24"/>
                <w:szCs w:val="24"/>
              </w:rPr>
            </w:pPr>
            <w:r>
              <w:rPr>
                <w:rFonts w:ascii="宋体" w:hAnsi="宋体"/>
                <w:b/>
                <w:bCs/>
                <w:sz w:val="24"/>
                <w:szCs w:val="24"/>
              </w:rPr>
              <w:t xml:space="preserve">六、参加政府采购活动前3年内在经营活动中没有重大违法记录的声明 </w:t>
            </w:r>
          </w:p>
          <w:p>
            <w:pPr>
              <w:spacing w:line="360" w:lineRule="auto"/>
              <w:rPr>
                <w:rFonts w:ascii="宋体" w:hAnsi="宋体"/>
                <w:bCs/>
                <w:sz w:val="24"/>
                <w:szCs w:val="24"/>
              </w:rPr>
            </w:pPr>
            <w:r>
              <w:rPr>
                <w:rFonts w:ascii="宋体" w:hAnsi="宋体"/>
                <w:bCs/>
                <w:sz w:val="24"/>
                <w:szCs w:val="24"/>
              </w:rPr>
              <w:t>供应商“参加政府采购活动前3年内在经营活动中没有重大违法记录的书 面声明”。 重大违法记录，是指供应商因违法经营受到刑事处罚或者责 令停产停业、吊销许可证或者执照、较大数额罚款等行政处罚。</w:t>
            </w:r>
          </w:p>
          <w:p>
            <w:pPr>
              <w:spacing w:line="360" w:lineRule="auto"/>
              <w:rPr>
                <w:rFonts w:ascii="宋体" w:hAnsi="宋体"/>
                <w:bCs/>
                <w:sz w:val="24"/>
                <w:szCs w:val="24"/>
              </w:rPr>
            </w:pPr>
            <w:r>
              <w:rPr>
                <w:rFonts w:ascii="宋体" w:hAnsi="宋体"/>
                <w:b/>
                <w:bCs/>
                <w:sz w:val="24"/>
                <w:szCs w:val="24"/>
              </w:rPr>
              <w:t>七、未被列入“信用中国”</w:t>
            </w:r>
            <w:r>
              <w:rPr>
                <w:rFonts w:ascii="宋体" w:hAnsi="宋体"/>
                <w:bCs/>
                <w:sz w:val="24"/>
                <w:szCs w:val="24"/>
              </w:rPr>
              <w:t>网站(www.creditchina.gov.cn)失信被执行人、税收违法黑名单的供应商；“中国政府采购网” (www.ccgp.gov.cn) 政府采购严重违法失信行为记录名单的供应商； “中国社会组织政务服 务平台”网站（https://chinanpo.mca.gov.cn）严重违法失信社会组织 （联合体形式投标的，联合体成员存在不良信用记录，视同联合体存在 不良信用记录）。</w:t>
            </w:r>
          </w:p>
          <w:p>
            <w:pPr>
              <w:spacing w:line="360" w:lineRule="auto"/>
              <w:rPr>
                <w:rFonts w:ascii="宋体" w:hAnsi="宋体"/>
                <w:bCs/>
                <w:sz w:val="24"/>
                <w:szCs w:val="24"/>
              </w:rPr>
            </w:pPr>
            <w:r>
              <w:rPr>
                <w:rFonts w:ascii="宋体" w:hAnsi="宋体"/>
                <w:bCs/>
                <w:sz w:val="24"/>
                <w:szCs w:val="24"/>
              </w:rPr>
              <w:t xml:space="preserve"> 1、查询渠道：</w:t>
            </w:r>
          </w:p>
          <w:p>
            <w:pPr>
              <w:spacing w:line="360" w:lineRule="auto"/>
              <w:rPr>
                <w:rFonts w:ascii="宋体" w:hAnsi="宋体"/>
                <w:bCs/>
                <w:sz w:val="24"/>
                <w:szCs w:val="24"/>
              </w:rPr>
            </w:pPr>
            <w:r>
              <w:rPr>
                <w:rFonts w:ascii="宋体" w:hAnsi="宋体"/>
                <w:bCs/>
                <w:sz w:val="24"/>
                <w:szCs w:val="24"/>
              </w:rPr>
              <w:t>①“信用中国”网站（</w:t>
            </w:r>
            <w:r>
              <w:fldChar w:fldCharType="begin"/>
            </w:r>
            <w:r>
              <w:instrText xml:space="preserve">HYPERLINK "http://www.creditchina.gov.cn/" </w:instrText>
            </w:r>
            <w:r>
              <w:fldChar w:fldCharType="separate"/>
            </w:r>
            <w:r>
              <w:rPr>
                <w:rStyle w:val="36"/>
                <w:rFonts w:ascii="宋体" w:hAnsi="宋体"/>
                <w:bCs/>
                <w:color w:val="auto"/>
                <w:sz w:val="24"/>
                <w:szCs w:val="24"/>
              </w:rPr>
              <w:t>www.creditchina.gov.cn</w:t>
            </w:r>
            <w:r>
              <w:fldChar w:fldCharType="end"/>
            </w:r>
            <w:r>
              <w:rPr>
                <w:rFonts w:ascii="宋体" w:hAnsi="宋体"/>
                <w:bCs/>
                <w:sz w:val="24"/>
                <w:szCs w:val="24"/>
              </w:rPr>
              <w:t xml:space="preserve">） </w:t>
            </w:r>
          </w:p>
          <w:p>
            <w:pPr>
              <w:spacing w:line="360" w:lineRule="auto"/>
              <w:rPr>
                <w:rFonts w:ascii="宋体" w:hAnsi="宋体"/>
                <w:bCs/>
                <w:sz w:val="24"/>
                <w:szCs w:val="24"/>
              </w:rPr>
            </w:pPr>
            <w:r>
              <w:rPr>
                <w:rFonts w:ascii="宋体" w:hAnsi="宋体"/>
                <w:bCs/>
                <w:sz w:val="24"/>
                <w:szCs w:val="24"/>
              </w:rPr>
              <w:t>②“中国政府采购网”（</w:t>
            </w:r>
            <w:r>
              <w:fldChar w:fldCharType="begin"/>
            </w:r>
            <w:r>
              <w:instrText xml:space="preserve">HYPERLINK "http://www.ccgp.gov.cn/" </w:instrText>
            </w:r>
            <w:r>
              <w:fldChar w:fldCharType="separate"/>
            </w:r>
            <w:r>
              <w:rPr>
                <w:rStyle w:val="36"/>
                <w:rFonts w:ascii="宋体" w:hAnsi="宋体"/>
                <w:bCs/>
                <w:color w:val="auto"/>
                <w:sz w:val="24"/>
                <w:szCs w:val="24"/>
              </w:rPr>
              <w:t>www.ccgp.gov.cn</w:t>
            </w:r>
            <w:r>
              <w:fldChar w:fldCharType="end"/>
            </w:r>
            <w:r>
              <w:rPr>
                <w:rFonts w:ascii="宋体" w:hAnsi="宋体"/>
                <w:bCs/>
                <w:sz w:val="24"/>
                <w:szCs w:val="24"/>
              </w:rPr>
              <w:t>）</w:t>
            </w:r>
          </w:p>
          <w:p>
            <w:pPr>
              <w:spacing w:line="360" w:lineRule="auto"/>
              <w:rPr>
                <w:rFonts w:ascii="宋体" w:hAnsi="宋体"/>
                <w:bCs/>
                <w:sz w:val="24"/>
                <w:szCs w:val="24"/>
              </w:rPr>
            </w:pPr>
            <w:r>
              <w:rPr>
                <w:rFonts w:ascii="宋体" w:hAnsi="宋体"/>
                <w:bCs/>
                <w:sz w:val="24"/>
                <w:szCs w:val="24"/>
              </w:rPr>
              <w:t>③“中国社会组织政务服务平台”网站（https://chinanpo.mca.gov.cn） （仅查询社会组织）；</w:t>
            </w:r>
          </w:p>
          <w:p>
            <w:pPr>
              <w:spacing w:line="360" w:lineRule="auto"/>
              <w:rPr>
                <w:rFonts w:ascii="宋体" w:hAnsi="宋体"/>
                <w:bCs/>
                <w:sz w:val="24"/>
                <w:szCs w:val="24"/>
              </w:rPr>
            </w:pPr>
            <w:r>
              <w:rPr>
                <w:rFonts w:ascii="宋体" w:hAnsi="宋体"/>
                <w:bCs/>
                <w:sz w:val="24"/>
                <w:szCs w:val="24"/>
              </w:rPr>
              <w:t>2、截止时间：同</w:t>
            </w:r>
            <w:r>
              <w:rPr>
                <w:rFonts w:hint="eastAsia" w:ascii="宋体" w:hAnsi="宋体"/>
                <w:bCs/>
                <w:sz w:val="24"/>
                <w:szCs w:val="24"/>
              </w:rPr>
              <w:t>响应截止时间</w:t>
            </w:r>
            <w:r>
              <w:rPr>
                <w:rFonts w:ascii="宋体" w:hAnsi="宋体"/>
                <w:bCs/>
                <w:sz w:val="24"/>
                <w:szCs w:val="24"/>
              </w:rPr>
              <w:t xml:space="preserve">； </w:t>
            </w:r>
          </w:p>
          <w:p>
            <w:pPr>
              <w:spacing w:line="360" w:lineRule="auto"/>
              <w:rPr>
                <w:rFonts w:ascii="宋体" w:hAnsi="宋体"/>
                <w:bCs/>
                <w:sz w:val="24"/>
                <w:szCs w:val="24"/>
              </w:rPr>
            </w:pPr>
            <w:r>
              <w:rPr>
                <w:rFonts w:ascii="宋体" w:hAnsi="宋体"/>
                <w:bCs/>
                <w:sz w:val="24"/>
                <w:szCs w:val="24"/>
              </w:rPr>
              <w:t>3、信用信息的使用原则：经采购人认定的被列入失信被执行人、税收违法黑名单、政府采购严重违法失信行为记录名单的供应商、严重违法失信社会组织，将拒绝其参与本次政府采购活动。</w:t>
            </w:r>
          </w:p>
          <w:p>
            <w:pPr>
              <w:spacing w:line="360" w:lineRule="auto"/>
              <w:rPr>
                <w:rFonts w:ascii="宋体" w:hAnsi="宋体"/>
                <w:bCs/>
                <w:sz w:val="24"/>
                <w:szCs w:val="24"/>
              </w:rPr>
            </w:pPr>
            <w:r>
              <w:rPr>
                <w:rFonts w:hint="eastAsia" w:ascii="宋体" w:hAnsi="宋体"/>
                <w:b/>
                <w:bCs/>
                <w:sz w:val="24"/>
                <w:szCs w:val="24"/>
              </w:rPr>
              <w:t>八、</w:t>
            </w:r>
            <w:r>
              <w:rPr>
                <w:rFonts w:hint="eastAsia" w:ascii="宋体" w:hAnsi="宋体" w:cs="宋体"/>
                <w:b/>
                <w:sz w:val="24"/>
                <w:szCs w:val="24"/>
              </w:rPr>
              <w:t>供应商须具备的特殊资质</w:t>
            </w:r>
            <w:r>
              <w:rPr>
                <w:rFonts w:hint="eastAsia" w:ascii="宋体" w:hAnsi="宋体"/>
                <w:kern w:val="0"/>
                <w:sz w:val="24"/>
                <w:szCs w:val="24"/>
              </w:rPr>
              <w:t>：</w:t>
            </w:r>
            <w:r>
              <w:rPr>
                <w:rFonts w:hint="eastAsia" w:ascii="宋体" w:hAnsi="宋体"/>
                <w:bCs/>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63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sz w:val="24"/>
                <w:szCs w:val="24"/>
              </w:rPr>
            </w:pPr>
            <w:r>
              <w:rPr>
                <w:rFonts w:hint="eastAsia" w:ascii="宋体" w:hAnsi="宋体"/>
                <w:sz w:val="24"/>
                <w:szCs w:val="24"/>
              </w:rPr>
              <w:t>25</w:t>
            </w:r>
          </w:p>
        </w:tc>
        <w:tc>
          <w:tcPr>
            <w:tcW w:w="1725"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bCs/>
                <w:sz w:val="24"/>
                <w:szCs w:val="24"/>
              </w:rPr>
            </w:pPr>
            <w:r>
              <w:rPr>
                <w:rFonts w:hint="eastAsia" w:ascii="宋体" w:hAnsi="宋体"/>
                <w:bCs/>
                <w:sz w:val="24"/>
                <w:szCs w:val="24"/>
              </w:rPr>
              <w:t>电子化采购模式</w:t>
            </w:r>
          </w:p>
        </w:tc>
        <w:tc>
          <w:tcPr>
            <w:tcW w:w="7222" w:type="dxa"/>
            <w:tcBorders>
              <w:top w:val="single" w:color="auto" w:sz="4" w:space="0"/>
              <w:left w:val="nil"/>
              <w:bottom w:val="single" w:color="auto" w:sz="4" w:space="0"/>
              <w:right w:val="single" w:color="auto" w:sz="4" w:space="0"/>
            </w:tcBorders>
            <w:vAlign w:val="center"/>
          </w:tcPr>
          <w:p>
            <w:pPr>
              <w:autoSpaceDE w:val="0"/>
              <w:autoSpaceDN w:val="0"/>
              <w:spacing w:line="360" w:lineRule="auto"/>
              <w:contextualSpacing/>
              <w:rPr>
                <w:rFonts w:ascii="宋体" w:hAnsi="宋体"/>
                <w:sz w:val="24"/>
                <w:szCs w:val="24"/>
              </w:rPr>
            </w:pPr>
            <w:r>
              <w:rPr>
                <w:rFonts w:hint="eastAsia" w:ascii="宋体" w:hAnsi="宋体" w:cs="宋体"/>
                <w:b/>
                <w:kern w:val="0"/>
                <w:sz w:val="24"/>
                <w:szCs w:val="24"/>
                <w:lang w:val="zh-CN"/>
              </w:rPr>
              <w:fldChar w:fldCharType="begin"/>
            </w:r>
            <w:r>
              <w:rPr>
                <w:rFonts w:hint="eastAsia" w:ascii="宋体" w:hAnsi="宋体" w:cs="宋体"/>
                <w:b/>
                <w:kern w:val="0"/>
                <w:sz w:val="24"/>
                <w:szCs w:val="24"/>
                <w:lang w:val="zh-CN"/>
              </w:rPr>
              <w:instrText xml:space="preserve"> eq \o\ac(</w:instrText>
            </w:r>
            <w:r>
              <w:rPr>
                <w:rFonts w:hint="eastAsia" w:ascii="宋体" w:hAnsi="宋体" w:cs="宋体"/>
                <w:b/>
                <w:kern w:val="0"/>
                <w:position w:val="-4"/>
                <w:sz w:val="36"/>
                <w:szCs w:val="24"/>
                <w:lang w:val="zh-CN"/>
              </w:rPr>
              <w:instrText xml:space="preserve">□</w:instrText>
            </w:r>
            <w:r>
              <w:rPr>
                <w:rFonts w:hint="eastAsia" w:ascii="宋体" w:hAnsi="宋体" w:cs="宋体"/>
                <w:b/>
                <w:kern w:val="0"/>
                <w:sz w:val="24"/>
                <w:szCs w:val="24"/>
                <w:lang w:val="zh-CN"/>
              </w:rPr>
              <w:instrText xml:space="preserve">,√)</w:instrText>
            </w:r>
            <w:r>
              <w:rPr>
                <w:rFonts w:hint="eastAsia" w:ascii="宋体" w:hAnsi="宋体" w:cs="宋体"/>
                <w:b/>
                <w:kern w:val="0"/>
                <w:sz w:val="24"/>
                <w:szCs w:val="24"/>
                <w:lang w:val="zh-CN"/>
              </w:rPr>
              <w:fldChar w:fldCharType="end"/>
            </w:r>
            <w:r>
              <w:rPr>
                <w:rFonts w:hint="eastAsia" w:ascii="宋体" w:hAnsi="宋体"/>
                <w:bCs/>
                <w:sz w:val="24"/>
                <w:szCs w:val="24"/>
              </w:rPr>
              <w:t>是。供应商投标时须成功上传、解密电子</w:t>
            </w:r>
            <w:r>
              <w:rPr>
                <w:rFonts w:ascii="宋体" w:hAnsi="宋体"/>
                <w:bCs/>
                <w:sz w:val="24"/>
                <w:szCs w:val="24"/>
              </w:rPr>
              <w:t>响应文件</w:t>
            </w:r>
            <w:r>
              <w:rPr>
                <w:rFonts w:hint="eastAsia" w:ascii="宋体" w:hAnsi="宋体"/>
                <w:bCs/>
                <w:sz w:val="24"/>
                <w:szCs w:val="24"/>
              </w:rPr>
              <w:t>。</w:t>
            </w:r>
            <w:r>
              <w:rPr>
                <w:rFonts w:ascii="宋体" w:hAnsi="宋体"/>
                <w:bCs/>
                <w:sz w:val="24"/>
                <w:szCs w:val="24"/>
              </w:rPr>
              <w:t>供应商</w:t>
            </w:r>
            <w:r>
              <w:rPr>
                <w:rFonts w:hint="eastAsia" w:ascii="宋体" w:hAnsi="宋体"/>
                <w:bCs/>
                <w:sz w:val="24"/>
                <w:szCs w:val="24"/>
              </w:rPr>
              <w:t>资质、业绩、荣誉及相关人员证明材料等资料原件不再提交（本磋商文件第六章另有要求提供原件的除外）。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3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sz w:val="24"/>
                <w:szCs w:val="24"/>
              </w:rPr>
            </w:pPr>
            <w:r>
              <w:rPr>
                <w:rFonts w:hint="eastAsia" w:ascii="宋体" w:hAnsi="宋体"/>
                <w:sz w:val="24"/>
                <w:szCs w:val="24"/>
              </w:rPr>
              <w:t>26</w:t>
            </w:r>
          </w:p>
        </w:tc>
        <w:tc>
          <w:tcPr>
            <w:tcW w:w="1725"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cs="宋体"/>
                <w:b/>
                <w:bCs/>
                <w:sz w:val="24"/>
                <w:szCs w:val="24"/>
              </w:rPr>
            </w:pPr>
            <w:r>
              <w:rPr>
                <w:rFonts w:hint="eastAsia" w:ascii="宋体" w:hAnsi="宋体" w:cs="宋体"/>
                <w:sz w:val="24"/>
                <w:szCs w:val="24"/>
              </w:rPr>
              <w:t>中小企业有关政策</w:t>
            </w:r>
          </w:p>
        </w:tc>
        <w:tc>
          <w:tcPr>
            <w:tcW w:w="7222"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rPr>
                <w:rFonts w:hint="eastAsia" w:ascii="宋体" w:hAnsi="宋体" w:cs="宋体"/>
                <w:sz w:val="24"/>
                <w:szCs w:val="24"/>
              </w:rPr>
            </w:pPr>
            <w:r>
              <w:rPr>
                <w:rFonts w:hint="eastAsia" w:ascii="宋体" w:hAnsi="宋体" w:cs="宋体"/>
                <w:b/>
                <w:bCs/>
                <w:color w:val="000000" w:themeColor="text1"/>
                <w:kern w:val="0"/>
                <w:sz w:val="24"/>
                <w:szCs w:val="24"/>
                <w14:textFill>
                  <w14:solidFill>
                    <w14:schemeClr w14:val="tx1"/>
                  </w14:solidFill>
                </w14:textFill>
              </w:rPr>
              <w:t>1</w:t>
            </w:r>
            <w:r>
              <w:rPr>
                <w:rFonts w:hint="eastAsia" w:ascii="宋体" w:hAnsi="宋体" w:cs="宋体"/>
                <w:sz w:val="24"/>
                <w:szCs w:val="24"/>
              </w:rPr>
              <w:t>、本项目为专门面向中小企业采购，故不再执行价格评审优惠的扶持政策，评审时不再对价格进行扣除。</w:t>
            </w:r>
          </w:p>
          <w:p>
            <w:pPr>
              <w:autoSpaceDE w:val="0"/>
              <w:autoSpaceDN w:val="0"/>
              <w:adjustRightInd w:val="0"/>
              <w:snapToGrid w:val="0"/>
              <w:spacing w:line="360" w:lineRule="auto"/>
              <w:rPr>
                <w:rFonts w:ascii="宋体" w:hAnsi="宋体" w:cs="宋体"/>
                <w:sz w:val="24"/>
                <w:szCs w:val="24"/>
              </w:rPr>
            </w:pPr>
            <w:r>
              <w:rPr>
                <w:rFonts w:hint="eastAsia" w:ascii="宋体" w:hAnsi="宋体" w:cs="宋体"/>
                <w:sz w:val="24"/>
                <w:szCs w:val="24"/>
              </w:rPr>
              <w:t xml:space="preserve">2、根据工信部等部委发布的《关于印发中小企业划型标准规定的通知》 （工信部联企业〔2011〕300号），按照本次采购标的所属行业的划型标 准，符合条件的中小企业应按照采购文件格式要求提供《中小企业声明 函》，否则不得享受相关中小企业扶持政策。 </w:t>
            </w:r>
          </w:p>
          <w:p>
            <w:pPr>
              <w:autoSpaceDE w:val="0"/>
              <w:autoSpaceDN w:val="0"/>
              <w:adjustRightInd w:val="0"/>
              <w:snapToGrid w:val="0"/>
              <w:spacing w:line="360" w:lineRule="auto"/>
              <w:rPr>
                <w:rFonts w:hint="eastAsia" w:ascii="宋体" w:hAnsi="宋体" w:cs="宋体"/>
                <w:sz w:val="24"/>
                <w:szCs w:val="24"/>
              </w:rPr>
            </w:pPr>
            <w:r>
              <w:rPr>
                <w:rFonts w:hint="eastAsia" w:ascii="宋体" w:hAnsi="宋体" w:cs="宋体"/>
                <w:sz w:val="24"/>
                <w:szCs w:val="24"/>
              </w:rPr>
              <w:t>3、本次采购标的对应的中小企业划分标准所属行业：制造业。</w:t>
            </w:r>
          </w:p>
          <w:p>
            <w:pPr>
              <w:autoSpaceDE w:val="0"/>
              <w:autoSpaceDN w:val="0"/>
              <w:adjustRightInd w:val="0"/>
              <w:snapToGrid w:val="0"/>
              <w:spacing w:line="360" w:lineRule="auto"/>
              <w:rPr>
                <w:rFonts w:ascii="宋体" w:hAnsi="宋体" w:cs="宋体"/>
                <w:sz w:val="24"/>
                <w:szCs w:val="24"/>
              </w:rPr>
            </w:pPr>
            <w:r>
              <w:rPr>
                <w:rFonts w:hint="eastAsia" w:ascii="宋体" w:hAnsi="宋体" w:cs="宋体"/>
                <w:sz w:val="24"/>
                <w:szCs w:val="24"/>
              </w:rPr>
              <w:t>4、以联合体形式参加政府采购活动，联合体各方均为中小企业的，联合 体视同中小企业。其中，联合体各方均为小微企业的，联合体视同小微企业。</w:t>
            </w:r>
          </w:p>
          <w:p>
            <w:pPr>
              <w:autoSpaceDE w:val="0"/>
              <w:autoSpaceDN w:val="0"/>
              <w:adjustRightInd w:val="0"/>
              <w:snapToGrid w:val="0"/>
              <w:spacing w:line="360" w:lineRule="auto"/>
              <w:rPr>
                <w:rFonts w:ascii="宋体" w:hAnsi="宋体" w:cs="宋体"/>
                <w:sz w:val="24"/>
                <w:szCs w:val="24"/>
              </w:rPr>
            </w:pPr>
            <w:r>
              <w:rPr>
                <w:rFonts w:hint="eastAsia" w:ascii="宋体" w:hAnsi="宋体" w:cs="宋体"/>
                <w:sz w:val="24"/>
                <w:szCs w:val="24"/>
                <w:lang w:val="en-US" w:eastAsia="zh-CN"/>
              </w:rPr>
              <w:t>5</w:t>
            </w:r>
            <w:r>
              <w:rPr>
                <w:rFonts w:hint="eastAsia" w:ascii="宋体" w:hAnsi="宋体" w:cs="宋体"/>
                <w:sz w:val="24"/>
                <w:szCs w:val="24"/>
              </w:rPr>
              <w:t>、符合享受政府采购支持政策的残疾人福利性单位条件且提供《残疾人 福利性单位声明函》的，视同为小型和微型企业。</w:t>
            </w:r>
          </w:p>
          <w:p>
            <w:pPr>
              <w:autoSpaceDE w:val="0"/>
              <w:autoSpaceDN w:val="0"/>
              <w:adjustRightInd w:val="0"/>
              <w:snapToGrid w:val="0"/>
              <w:spacing w:line="360" w:lineRule="auto"/>
              <w:rPr>
                <w:rFonts w:ascii="宋体" w:hAnsi="宋体" w:cs="宋体"/>
                <w:sz w:val="24"/>
                <w:szCs w:val="24"/>
              </w:rPr>
            </w:pPr>
            <w:r>
              <w:rPr>
                <w:rFonts w:hint="eastAsia" w:ascii="宋体" w:hAnsi="宋体" w:cs="宋体"/>
                <w:sz w:val="24"/>
                <w:szCs w:val="24"/>
              </w:rPr>
              <w:t>享受政府采购支持政策的残疾人福利性单位应当同时满足以下条件：</w:t>
            </w:r>
          </w:p>
          <w:p>
            <w:pPr>
              <w:autoSpaceDE w:val="0"/>
              <w:autoSpaceDN w:val="0"/>
              <w:adjustRightInd w:val="0"/>
              <w:snapToGrid w:val="0"/>
              <w:spacing w:line="360" w:lineRule="auto"/>
              <w:rPr>
                <w:rFonts w:ascii="宋体" w:hAnsi="宋体" w:cs="宋体"/>
                <w:sz w:val="24"/>
                <w:szCs w:val="24"/>
              </w:rPr>
            </w:pPr>
            <w:r>
              <w:rPr>
                <w:rFonts w:hint="eastAsia" w:ascii="宋体" w:hAnsi="宋体" w:cs="宋体"/>
                <w:sz w:val="24"/>
                <w:szCs w:val="24"/>
              </w:rPr>
              <w:t>（一）安置的残疾人占本单位在职职工人数的比例不低于 25%（含 25%），并且安置的残疾人人数不少于 10 人（含 10 人）；</w:t>
            </w:r>
          </w:p>
          <w:p>
            <w:pPr>
              <w:autoSpaceDE w:val="0"/>
              <w:autoSpaceDN w:val="0"/>
              <w:adjustRightInd w:val="0"/>
              <w:snapToGrid w:val="0"/>
              <w:spacing w:line="360" w:lineRule="auto"/>
              <w:rPr>
                <w:rFonts w:ascii="宋体" w:hAnsi="宋体" w:cs="宋体"/>
                <w:sz w:val="24"/>
                <w:szCs w:val="24"/>
              </w:rPr>
            </w:pPr>
            <w:r>
              <w:rPr>
                <w:rFonts w:hint="eastAsia" w:ascii="宋体" w:hAnsi="宋体" w:cs="宋体"/>
                <w:sz w:val="24"/>
                <w:szCs w:val="24"/>
              </w:rPr>
              <w:t>（二）依法与安置的每位残疾人签订了一年以上（含一年）的劳动合同或服务协议；</w:t>
            </w:r>
          </w:p>
          <w:p>
            <w:pPr>
              <w:autoSpaceDE w:val="0"/>
              <w:autoSpaceDN w:val="0"/>
              <w:adjustRightInd w:val="0"/>
              <w:snapToGrid w:val="0"/>
              <w:spacing w:line="360" w:lineRule="auto"/>
              <w:rPr>
                <w:rFonts w:ascii="宋体" w:hAnsi="宋体" w:cs="宋体"/>
                <w:sz w:val="24"/>
                <w:szCs w:val="24"/>
              </w:rPr>
            </w:pPr>
            <w:r>
              <w:rPr>
                <w:rFonts w:hint="eastAsia" w:ascii="宋体" w:hAnsi="宋体" w:cs="宋体"/>
                <w:sz w:val="24"/>
                <w:szCs w:val="24"/>
              </w:rPr>
              <w:t>（三）为安置的每位残疾人按月足额缴纳了基本养老保险、基本医疗保险、失业保险、工伤保险和生育保险等社会保险费；</w:t>
            </w:r>
          </w:p>
          <w:p>
            <w:pPr>
              <w:autoSpaceDE w:val="0"/>
              <w:autoSpaceDN w:val="0"/>
              <w:adjustRightInd w:val="0"/>
              <w:snapToGrid w:val="0"/>
              <w:spacing w:line="360" w:lineRule="auto"/>
              <w:rPr>
                <w:rFonts w:ascii="宋体" w:hAnsi="宋体" w:cs="宋体"/>
                <w:sz w:val="24"/>
                <w:szCs w:val="24"/>
              </w:rPr>
            </w:pPr>
            <w:r>
              <w:rPr>
                <w:rFonts w:hint="eastAsia" w:ascii="宋体" w:hAnsi="宋体" w:cs="宋体"/>
                <w:sz w:val="24"/>
                <w:szCs w:val="24"/>
              </w:rPr>
              <w:t>（四）通过银行等金融机构向安置的每位残疾人，按月支付了不低于单位所在区县适用的经省级人民政府批准的月最低工资标准的工资；</w:t>
            </w:r>
          </w:p>
          <w:p>
            <w:pPr>
              <w:autoSpaceDE w:val="0"/>
              <w:autoSpaceDN w:val="0"/>
              <w:adjustRightInd w:val="0"/>
              <w:snapToGrid w:val="0"/>
              <w:spacing w:line="360" w:lineRule="auto"/>
              <w:rPr>
                <w:rFonts w:ascii="宋体" w:hAnsi="宋体" w:cs="宋体"/>
                <w:sz w:val="24"/>
                <w:szCs w:val="24"/>
              </w:rPr>
            </w:pPr>
            <w:r>
              <w:rPr>
                <w:rFonts w:hint="eastAsia" w:ascii="宋体" w:hAnsi="宋体" w:cs="宋体"/>
                <w:sz w:val="24"/>
                <w:szCs w:val="24"/>
              </w:rPr>
              <w:t>（五）提供本单位制造的货物、承担的工程或者服务（以下简称产品），或者提供其他残疾人福利性单位制造的货物（不包括使用非残疾人福利性单位注册商标的货物）。</w:t>
            </w:r>
          </w:p>
          <w:p>
            <w:pPr>
              <w:autoSpaceDE w:val="0"/>
              <w:autoSpaceDN w:val="0"/>
              <w:adjustRightInd w:val="0"/>
              <w:snapToGrid w:val="0"/>
              <w:spacing w:line="360" w:lineRule="auto"/>
              <w:rPr>
                <w:rFonts w:ascii="宋体" w:hAnsi="宋体" w:cs="宋体"/>
                <w:sz w:val="24"/>
                <w:szCs w:val="24"/>
              </w:rPr>
            </w:pPr>
            <w:r>
              <w:rPr>
                <w:rFonts w:hint="eastAsia" w:ascii="宋体" w:hAnsi="宋体" w:cs="宋体"/>
                <w:sz w:val="24"/>
                <w:szCs w:val="24"/>
              </w:rPr>
              <w:t>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级）》的自然人，包括具有劳动条件和劳动意愿的精神残疾人。在职职工人数是指与残疾人福利性单位建立劳动关系并依法签订劳动合同或者服务协议的雇员人数。</w:t>
            </w:r>
          </w:p>
          <w:p>
            <w:pPr>
              <w:autoSpaceDE w:val="0"/>
              <w:autoSpaceDN w:val="0"/>
              <w:adjustRightInd w:val="0"/>
              <w:snapToGrid w:val="0"/>
              <w:spacing w:line="360" w:lineRule="auto"/>
              <w:rPr>
                <w:rFonts w:ascii="宋体" w:hAnsi="宋体" w:cs="宋体"/>
                <w:sz w:val="24"/>
                <w:szCs w:val="24"/>
              </w:rPr>
            </w:pPr>
            <w:r>
              <w:rPr>
                <w:rFonts w:hint="eastAsia" w:ascii="宋体" w:hAnsi="宋体" w:cs="宋体"/>
                <w:sz w:val="24"/>
                <w:szCs w:val="24"/>
              </w:rPr>
              <w:t>7、小型和微型企业不包括民办非企业单位。</w:t>
            </w:r>
          </w:p>
          <w:p>
            <w:pPr>
              <w:autoSpaceDE w:val="0"/>
              <w:autoSpaceDN w:val="0"/>
              <w:adjustRightInd w:val="0"/>
              <w:snapToGrid w:val="0"/>
              <w:spacing w:line="360" w:lineRule="auto"/>
              <w:rPr>
                <w:rFonts w:ascii="宋体" w:hAnsi="宋体" w:cs="宋体"/>
                <w:sz w:val="24"/>
                <w:szCs w:val="24"/>
              </w:rPr>
            </w:pPr>
            <w:r>
              <w:rPr>
                <w:rFonts w:hint="eastAsia" w:ascii="宋体" w:hAnsi="宋体" w:cs="宋体"/>
                <w:sz w:val="24"/>
                <w:szCs w:val="24"/>
              </w:rPr>
              <w:t>8、符合中小企业划分标准的个体工商户，在政府采购活动中视同中小企业。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63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sz w:val="24"/>
                <w:szCs w:val="24"/>
              </w:rPr>
            </w:pPr>
            <w:r>
              <w:rPr>
                <w:rFonts w:hint="eastAsia" w:ascii="宋体" w:hAnsi="宋体"/>
                <w:sz w:val="24"/>
                <w:szCs w:val="24"/>
              </w:rPr>
              <w:t>27</w:t>
            </w:r>
          </w:p>
        </w:tc>
        <w:tc>
          <w:tcPr>
            <w:tcW w:w="1725"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cs="宋体"/>
                <w:b/>
                <w:bCs/>
                <w:sz w:val="24"/>
                <w:szCs w:val="24"/>
              </w:rPr>
            </w:pPr>
            <w:r>
              <w:rPr>
                <w:rFonts w:hint="eastAsia" w:ascii="宋体" w:hAnsi="宋体" w:cs="宋体"/>
                <w:sz w:val="24"/>
                <w:szCs w:val="24"/>
              </w:rPr>
              <w:t>节能环保要求</w:t>
            </w:r>
          </w:p>
        </w:tc>
        <w:tc>
          <w:tcPr>
            <w:tcW w:w="7222"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rPr>
                <w:rFonts w:ascii="宋体" w:hAnsi="宋体" w:cs="宋体"/>
                <w:b/>
                <w:sz w:val="24"/>
                <w:szCs w:val="24"/>
              </w:rPr>
            </w:pPr>
            <w:r>
              <w:rPr>
                <w:sz w:val="24"/>
                <w:szCs w:val="24"/>
              </w:rPr>
              <w:t>执行《财政部发展改革委生态环境部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属于政府强制采购产品的，须提供国家确定的认证机构出具的、处于有效期之内的节能产品认证证书，否则</w:t>
            </w:r>
            <w:r>
              <w:rPr>
                <w:rFonts w:hint="eastAsia"/>
                <w:sz w:val="24"/>
                <w:szCs w:val="24"/>
              </w:rPr>
              <w:t>响应</w:t>
            </w:r>
            <w:r>
              <w:rPr>
                <w:sz w:val="24"/>
                <w:szCs w:val="24"/>
              </w:rPr>
              <w:t>无效；属于政府优先采购产品的，须提供国家确定的认证机构出具的、处于有效期之内的节能产品、环境标志产品认证证书，否则不予认定。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3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sz w:val="24"/>
                <w:szCs w:val="24"/>
              </w:rPr>
            </w:pPr>
            <w:r>
              <w:rPr>
                <w:rFonts w:hint="eastAsia" w:ascii="宋体" w:hAnsi="宋体"/>
                <w:sz w:val="24"/>
                <w:szCs w:val="24"/>
              </w:rPr>
              <w:t>28</w:t>
            </w:r>
          </w:p>
        </w:tc>
        <w:tc>
          <w:tcPr>
            <w:tcW w:w="1725"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cs="宋体"/>
                <w:bCs/>
                <w:sz w:val="24"/>
                <w:szCs w:val="24"/>
                <w:lang w:val="zh-CN"/>
              </w:rPr>
            </w:pPr>
            <w:r>
              <w:rPr>
                <w:rFonts w:hint="eastAsia" w:ascii="宋体" w:hAnsi="宋体" w:cs="宋体"/>
                <w:bCs/>
                <w:sz w:val="24"/>
                <w:szCs w:val="24"/>
                <w:lang w:val="zh-CN"/>
              </w:rPr>
              <w:t>最后报价</w:t>
            </w:r>
          </w:p>
        </w:tc>
        <w:tc>
          <w:tcPr>
            <w:tcW w:w="7222"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contextualSpacing/>
              <w:rPr>
                <w:rFonts w:ascii="ˎ̥" w:hAnsi="ˎ̥"/>
                <w:sz w:val="24"/>
                <w:szCs w:val="24"/>
              </w:rPr>
            </w:pPr>
            <w:r>
              <w:rPr>
                <w:rFonts w:hint="eastAsia" w:ascii="宋体" w:hAnsi="宋体"/>
                <w:sz w:val="24"/>
                <w:szCs w:val="24"/>
              </w:rPr>
              <w:t>根据磋商小组要求，供应商须使用</w:t>
            </w:r>
            <w:r>
              <w:rPr>
                <w:rFonts w:ascii="ˎ̥" w:hAnsi="ˎ̥"/>
                <w:sz w:val="24"/>
                <w:szCs w:val="24"/>
              </w:rPr>
              <w:t>CA</w:t>
            </w:r>
            <w:r>
              <w:rPr>
                <w:rFonts w:ascii="宋体" w:hAnsi="宋体"/>
                <w:sz w:val="24"/>
                <w:szCs w:val="24"/>
              </w:rPr>
              <w:t>数字证书</w:t>
            </w:r>
            <w:r>
              <w:rPr>
                <w:rFonts w:hint="eastAsia" w:ascii="宋体" w:hAnsi="宋体"/>
                <w:sz w:val="24"/>
                <w:szCs w:val="24"/>
              </w:rPr>
              <w:t>登录《全国公共资源交易平台</w:t>
            </w:r>
            <w:r>
              <w:rPr>
                <w:rFonts w:hint="eastAsia"/>
                <w:sz w:val="24"/>
                <w:szCs w:val="24"/>
              </w:rPr>
              <w:t>(</w:t>
            </w:r>
            <w:r>
              <w:rPr>
                <w:rFonts w:hint="eastAsia" w:ascii="宋体" w:hAnsi="宋体"/>
                <w:sz w:val="24"/>
                <w:szCs w:val="24"/>
              </w:rPr>
              <w:t>河南省</w:t>
            </w:r>
            <w:r>
              <w:rPr>
                <w:rFonts w:hint="eastAsia" w:ascii="MS Mincho" w:hAnsi="MS Mincho" w:eastAsia="MS Mincho"/>
                <w:sz w:val="24"/>
                <w:szCs w:val="24"/>
              </w:rPr>
              <w:t>▪</w:t>
            </w:r>
            <w:r>
              <w:rPr>
                <w:rFonts w:hint="eastAsia" w:ascii="宋体" w:hAnsi="宋体"/>
                <w:sz w:val="24"/>
                <w:szCs w:val="24"/>
              </w:rPr>
              <w:t>许昌市</w:t>
            </w:r>
            <w:r>
              <w:rPr>
                <w:rFonts w:hint="eastAsia"/>
                <w:sz w:val="24"/>
                <w:szCs w:val="24"/>
              </w:rPr>
              <w:t>)</w:t>
            </w:r>
            <w:r>
              <w:rPr>
                <w:rFonts w:hint="eastAsia" w:ascii="宋体" w:hAnsi="宋体"/>
                <w:sz w:val="24"/>
                <w:szCs w:val="24"/>
              </w:rPr>
              <w:t>》公共资源交易系统（</w:t>
            </w:r>
            <w:r>
              <w:rPr>
                <w:sz w:val="24"/>
                <w:szCs w:val="24"/>
              </w:rPr>
              <w:t>http://ggzy.xuchang.gov.cn:8088/ggzy/</w:t>
            </w:r>
            <w:r>
              <w:rPr>
                <w:rFonts w:hint="eastAsia" w:ascii="宋体" w:hAnsi="宋体"/>
                <w:sz w:val="24"/>
                <w:szCs w:val="24"/>
              </w:rPr>
              <w:t>）进行最后报价，最后报价应包括：总报价。</w:t>
            </w:r>
          </w:p>
          <w:p>
            <w:pPr>
              <w:autoSpaceDE w:val="0"/>
              <w:autoSpaceDN w:val="0"/>
              <w:adjustRightInd w:val="0"/>
              <w:spacing w:line="360" w:lineRule="auto"/>
              <w:contextualSpacing/>
              <w:rPr>
                <w:rFonts w:ascii="宋体" w:hAnsi="宋体" w:cs="宋体"/>
                <w:sz w:val="24"/>
                <w:szCs w:val="24"/>
                <w:lang w:val="zh-CN"/>
              </w:rPr>
            </w:pPr>
            <w:r>
              <w:rPr>
                <w:rFonts w:hint="eastAsia" w:ascii="宋体" w:hAnsi="宋体"/>
                <w:sz w:val="24"/>
                <w:szCs w:val="24"/>
              </w:rPr>
              <w:t>注：磋商小组要求供应商提交最后报价时，在磋商小组规定时间内，供应商未提交最后报价则以其初次提交响应文件报价为最后报价。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3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sz w:val="24"/>
                <w:szCs w:val="24"/>
              </w:rPr>
            </w:pPr>
            <w:r>
              <w:rPr>
                <w:rFonts w:hint="eastAsia" w:ascii="宋体" w:hAnsi="宋体"/>
                <w:sz w:val="24"/>
                <w:szCs w:val="24"/>
              </w:rPr>
              <w:t>29</w:t>
            </w:r>
          </w:p>
        </w:tc>
        <w:tc>
          <w:tcPr>
            <w:tcW w:w="1725"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contextualSpacing/>
              <w:jc w:val="center"/>
              <w:rPr>
                <w:rFonts w:ascii="宋体" w:hAnsi="宋体" w:cs="宋体"/>
                <w:bCs/>
                <w:sz w:val="24"/>
                <w:szCs w:val="24"/>
                <w:lang w:val="zh-CN"/>
              </w:rPr>
            </w:pPr>
            <w:r>
              <w:rPr>
                <w:rFonts w:hint="eastAsia" w:ascii="宋体" w:hAnsi="宋体"/>
                <w:sz w:val="24"/>
                <w:szCs w:val="24"/>
              </w:rPr>
              <w:t>解释权</w:t>
            </w:r>
          </w:p>
        </w:tc>
        <w:tc>
          <w:tcPr>
            <w:tcW w:w="7222"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contextualSpacing/>
              <w:rPr>
                <w:rFonts w:ascii="宋体" w:hAnsi="宋体"/>
                <w:sz w:val="24"/>
                <w:szCs w:val="24"/>
              </w:rPr>
            </w:pPr>
            <w:r>
              <w:rPr>
                <w:rFonts w:hint="eastAsia" w:ascii="宋体" w:hAnsi="宋体"/>
                <w:sz w:val="24"/>
                <w:szCs w:val="24"/>
              </w:rPr>
              <w:t>构成本磋商文件的各个组成文件应互为解释，互为说明；</w:t>
            </w:r>
          </w:p>
          <w:p>
            <w:pPr>
              <w:autoSpaceDE w:val="0"/>
              <w:autoSpaceDN w:val="0"/>
              <w:adjustRightInd w:val="0"/>
              <w:spacing w:line="360" w:lineRule="auto"/>
              <w:contextualSpacing/>
              <w:rPr>
                <w:rFonts w:ascii="宋体" w:hAnsi="宋体"/>
                <w:sz w:val="24"/>
                <w:szCs w:val="24"/>
              </w:rPr>
            </w:pPr>
            <w:r>
              <w:rPr>
                <w:rFonts w:hint="eastAsia" w:ascii="宋体" w:hAnsi="宋体"/>
                <w:sz w:val="24"/>
                <w:szCs w:val="24"/>
              </w:rPr>
              <w:t>1、除磋商文件中有特别规定外，仅适用于磋商阶段的规定，按磋商公告（磋商邀请书）、供应商须知、评标办法的先后顺序解释；</w:t>
            </w:r>
          </w:p>
          <w:p>
            <w:pPr>
              <w:autoSpaceDE w:val="0"/>
              <w:autoSpaceDN w:val="0"/>
              <w:adjustRightInd w:val="0"/>
              <w:spacing w:line="360" w:lineRule="auto"/>
              <w:contextualSpacing/>
              <w:rPr>
                <w:rFonts w:ascii="宋体" w:hAnsi="宋体"/>
                <w:sz w:val="24"/>
                <w:szCs w:val="24"/>
              </w:rPr>
            </w:pPr>
            <w:r>
              <w:rPr>
                <w:rFonts w:hint="eastAsia" w:ascii="宋体" w:hAnsi="宋体"/>
                <w:sz w:val="24"/>
                <w:szCs w:val="24"/>
              </w:rPr>
              <w:t>2、同一组成文件中就同一事项的规定或约定不一致的，以编排顺序在后者为准；</w:t>
            </w:r>
          </w:p>
          <w:p>
            <w:pPr>
              <w:autoSpaceDE w:val="0"/>
              <w:autoSpaceDN w:val="0"/>
              <w:adjustRightInd w:val="0"/>
              <w:spacing w:line="360" w:lineRule="auto"/>
              <w:contextualSpacing/>
              <w:rPr>
                <w:rFonts w:ascii="宋体" w:hAnsi="宋体"/>
                <w:sz w:val="24"/>
                <w:szCs w:val="24"/>
              </w:rPr>
            </w:pPr>
            <w:r>
              <w:rPr>
                <w:rFonts w:hint="eastAsia" w:ascii="宋体" w:hAnsi="宋体"/>
                <w:sz w:val="24"/>
                <w:szCs w:val="24"/>
              </w:rPr>
              <w:t>3、同一组成文件不同版本之间有不一致的，以形成时间在后者为准；</w:t>
            </w:r>
          </w:p>
          <w:p>
            <w:pPr>
              <w:autoSpaceDE w:val="0"/>
              <w:autoSpaceDN w:val="0"/>
              <w:adjustRightInd w:val="0"/>
              <w:spacing w:line="360" w:lineRule="auto"/>
              <w:contextualSpacing/>
              <w:rPr>
                <w:rFonts w:ascii="宋体" w:hAnsi="宋体"/>
                <w:sz w:val="24"/>
                <w:szCs w:val="24"/>
              </w:rPr>
            </w:pPr>
            <w:r>
              <w:rPr>
                <w:rFonts w:hint="eastAsia" w:ascii="宋体" w:hAnsi="宋体"/>
                <w:sz w:val="24"/>
                <w:szCs w:val="24"/>
              </w:rPr>
              <w:t>按本款前述规定仍不能形成结论的，由采购人负责解释。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3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sz w:val="24"/>
                <w:szCs w:val="24"/>
              </w:rPr>
            </w:pPr>
            <w:r>
              <w:rPr>
                <w:rFonts w:hint="eastAsia" w:ascii="宋体" w:hAnsi="宋体"/>
                <w:sz w:val="24"/>
                <w:szCs w:val="24"/>
              </w:rPr>
              <w:t>30</w:t>
            </w:r>
          </w:p>
        </w:tc>
        <w:tc>
          <w:tcPr>
            <w:tcW w:w="1725"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contextualSpacing/>
              <w:jc w:val="center"/>
              <w:rPr>
                <w:rFonts w:ascii="宋体" w:hAnsi="宋体" w:cs="宋体"/>
                <w:bCs/>
                <w:sz w:val="24"/>
                <w:szCs w:val="24"/>
                <w:lang w:val="zh-CN"/>
              </w:rPr>
            </w:pPr>
            <w:r>
              <w:rPr>
                <w:rFonts w:hint="eastAsia" w:ascii="宋体" w:hAnsi="宋体"/>
                <w:sz w:val="24"/>
                <w:szCs w:val="24"/>
              </w:rPr>
              <w:t>知识产权</w:t>
            </w:r>
          </w:p>
        </w:tc>
        <w:tc>
          <w:tcPr>
            <w:tcW w:w="7222"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contextualSpacing/>
              <w:rPr>
                <w:rFonts w:ascii="宋体" w:hAnsi="宋体"/>
                <w:sz w:val="24"/>
                <w:szCs w:val="24"/>
              </w:rPr>
            </w:pPr>
            <w:r>
              <w:rPr>
                <w:rFonts w:hint="eastAsia" w:ascii="宋体" w:hAnsi="宋体"/>
                <w:sz w:val="24"/>
                <w:szCs w:val="24"/>
              </w:rPr>
              <w:t>构成本采购文件各个组成部分的文件，未经采购人书面同意，供应商不得擅自复印和用于非本磋商项目所需的其他目的。采购人全部或者部分使用未成交供应商响应文件中的技术成果或技术方案时，需征得其书面同意，并不得擅自复印或提供给第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85"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rPr>
                <w:rFonts w:ascii="宋体" w:hAnsi="宋体"/>
                <w:sz w:val="24"/>
                <w:szCs w:val="24"/>
              </w:rPr>
            </w:pPr>
            <w:r>
              <w:rPr>
                <w:rFonts w:hint="eastAsia" w:ascii="宋体" w:hAnsi="宋体"/>
                <w:position w:val="6"/>
                <w:sz w:val="24"/>
                <w:szCs w:val="24"/>
              </w:rPr>
              <w:t>未尽事宜，按国家有关规定执行。</w:t>
            </w:r>
          </w:p>
        </w:tc>
      </w:tr>
    </w:tbl>
    <w:p>
      <w:pPr>
        <w:autoSpaceDE w:val="0"/>
        <w:autoSpaceDN w:val="0"/>
        <w:adjustRightInd w:val="0"/>
        <w:spacing w:line="360" w:lineRule="auto"/>
        <w:ind w:firstLine="2811" w:firstLineChars="700"/>
        <w:rPr>
          <w:rFonts w:ascii="宋体" w:hAnsi="宋体"/>
          <w:b/>
          <w:kern w:val="0"/>
          <w:sz w:val="56"/>
          <w:szCs w:val="32"/>
        </w:rPr>
      </w:pPr>
      <w:r>
        <w:rPr>
          <w:b/>
          <w:kern w:val="0"/>
          <w:sz w:val="40"/>
        </w:rPr>
        <w:br w:type="page"/>
      </w:r>
      <w:r>
        <w:rPr>
          <w:rFonts w:hint="eastAsia"/>
          <w:b/>
          <w:kern w:val="0"/>
          <w:sz w:val="40"/>
        </w:rPr>
        <w:t>第四章供应商须知</w:t>
      </w:r>
    </w:p>
    <w:p>
      <w:pPr>
        <w:tabs>
          <w:tab w:val="left" w:pos="1260"/>
        </w:tabs>
        <w:autoSpaceDE w:val="0"/>
        <w:autoSpaceDN w:val="0"/>
        <w:adjustRightInd w:val="0"/>
        <w:spacing w:line="360" w:lineRule="auto"/>
        <w:jc w:val="center"/>
        <w:rPr>
          <w:rFonts w:ascii="宋体" w:hAnsi="宋体" w:cs="宋体"/>
          <w:b/>
          <w:kern w:val="0"/>
          <w:sz w:val="24"/>
          <w:szCs w:val="24"/>
        </w:rPr>
      </w:pPr>
      <w:r>
        <w:rPr>
          <w:rFonts w:hint="eastAsia" w:ascii="宋体" w:hAnsi="宋体" w:cs="宋体"/>
          <w:b/>
          <w:kern w:val="0"/>
          <w:sz w:val="24"/>
          <w:szCs w:val="24"/>
        </w:rPr>
        <w:t>一、概念释义</w:t>
      </w:r>
    </w:p>
    <w:p>
      <w:pPr>
        <w:pStyle w:val="38"/>
        <w:numPr>
          <w:ilvl w:val="0"/>
          <w:numId w:val="11"/>
        </w:numPr>
        <w:autoSpaceDE w:val="0"/>
        <w:autoSpaceDN w:val="0"/>
        <w:spacing w:line="360" w:lineRule="auto"/>
        <w:ind w:firstLineChars="0"/>
        <w:contextualSpacing/>
        <w:rPr>
          <w:rFonts w:ascii="宋体" w:hAnsi="宋体" w:cs="宋体"/>
          <w:b/>
          <w:kern w:val="0"/>
          <w:sz w:val="24"/>
          <w:szCs w:val="24"/>
        </w:rPr>
      </w:pPr>
      <w:r>
        <w:rPr>
          <w:rFonts w:hint="eastAsia" w:ascii="宋体" w:hAnsi="宋体" w:cs="宋体"/>
          <w:b/>
          <w:kern w:val="0"/>
          <w:sz w:val="24"/>
          <w:szCs w:val="24"/>
        </w:rPr>
        <w:t>适用范围</w:t>
      </w:r>
    </w:p>
    <w:p>
      <w:pPr>
        <w:pStyle w:val="38"/>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1.1 本磋商文件仅适用于本次“采购邀请”</w:t>
      </w:r>
      <w:r>
        <w:rPr>
          <w:rFonts w:hint="eastAsia" w:ascii="宋体" w:hAnsi="宋体"/>
          <w:sz w:val="24"/>
          <w:szCs w:val="24"/>
        </w:rPr>
        <w:t>和“供应商须知前附表”中所述采购项目的采购。</w:t>
      </w:r>
    </w:p>
    <w:p>
      <w:pPr>
        <w:pStyle w:val="38"/>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1.2 本磋商文件解释权属于“采购邀请”</w:t>
      </w:r>
      <w:r>
        <w:rPr>
          <w:rFonts w:hint="eastAsia" w:ascii="宋体" w:hAnsi="宋体"/>
          <w:sz w:val="24"/>
          <w:szCs w:val="24"/>
        </w:rPr>
        <w:t xml:space="preserve"> 和“供应商须知前附表”</w:t>
      </w:r>
      <w:r>
        <w:rPr>
          <w:rFonts w:hint="eastAsia" w:ascii="宋体" w:hAnsi="宋体" w:cs="宋体"/>
          <w:kern w:val="0"/>
          <w:sz w:val="24"/>
          <w:szCs w:val="24"/>
        </w:rPr>
        <w:t>所述的采购人、采购代理公司。</w:t>
      </w:r>
    </w:p>
    <w:p>
      <w:pPr>
        <w:pStyle w:val="38"/>
        <w:numPr>
          <w:ilvl w:val="0"/>
          <w:numId w:val="11"/>
        </w:numPr>
        <w:autoSpaceDE w:val="0"/>
        <w:autoSpaceDN w:val="0"/>
        <w:spacing w:line="360" w:lineRule="auto"/>
        <w:ind w:firstLineChars="0"/>
        <w:contextualSpacing/>
        <w:rPr>
          <w:rFonts w:ascii="宋体" w:hAnsi="宋体" w:cs="宋体"/>
          <w:b/>
          <w:kern w:val="0"/>
          <w:sz w:val="24"/>
          <w:szCs w:val="24"/>
        </w:rPr>
      </w:pPr>
      <w:r>
        <w:rPr>
          <w:rFonts w:hint="eastAsia" w:ascii="宋体" w:hAnsi="宋体" w:cs="宋体"/>
          <w:b/>
          <w:kern w:val="0"/>
          <w:sz w:val="24"/>
          <w:szCs w:val="24"/>
        </w:rPr>
        <w:t>定义</w:t>
      </w:r>
    </w:p>
    <w:p>
      <w:pPr>
        <w:pStyle w:val="38"/>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2.1“采购项目”：</w:t>
      </w:r>
      <w:r>
        <w:rPr>
          <w:rFonts w:hint="eastAsia" w:ascii="宋体" w:hAnsi="宋体"/>
          <w:sz w:val="24"/>
          <w:szCs w:val="24"/>
        </w:rPr>
        <w:t>系指</w:t>
      </w:r>
      <w:r>
        <w:rPr>
          <w:rFonts w:hint="eastAsia" w:ascii="宋体" w:hAnsi="宋体" w:cs="宋体"/>
          <w:kern w:val="0"/>
          <w:sz w:val="24"/>
          <w:szCs w:val="24"/>
        </w:rPr>
        <w:t>“供应商须知前附表”中所述的采购项目。</w:t>
      </w:r>
    </w:p>
    <w:p>
      <w:pPr>
        <w:pStyle w:val="38"/>
        <w:autoSpaceDE w:val="0"/>
        <w:autoSpaceDN w:val="0"/>
        <w:spacing w:line="360" w:lineRule="auto"/>
        <w:ind w:left="420" w:firstLine="0" w:firstLineChars="0"/>
        <w:contextualSpacing/>
        <w:rPr>
          <w:rFonts w:ascii="宋体" w:hAnsi="宋体" w:cs="宋体"/>
          <w:kern w:val="0"/>
          <w:sz w:val="24"/>
          <w:szCs w:val="24"/>
        </w:rPr>
      </w:pPr>
      <w:r>
        <w:rPr>
          <w:rFonts w:hint="eastAsia" w:ascii="宋体" w:hAnsi="宋体" w:cs="宋体"/>
          <w:kern w:val="0"/>
          <w:sz w:val="24"/>
          <w:szCs w:val="24"/>
        </w:rPr>
        <w:t>2.2“采购人、 集中采购机构”：</w:t>
      </w:r>
      <w:r>
        <w:rPr>
          <w:rFonts w:hint="eastAsia" w:ascii="宋体" w:hAnsi="宋体"/>
          <w:sz w:val="24"/>
          <w:szCs w:val="24"/>
        </w:rPr>
        <w:t>系指“供应商须知前附表”中所述的组织本次采购的代理公司和采购人。</w:t>
      </w:r>
    </w:p>
    <w:p>
      <w:pPr>
        <w:pStyle w:val="38"/>
        <w:autoSpaceDE w:val="0"/>
        <w:autoSpaceDN w:val="0"/>
        <w:spacing w:line="360" w:lineRule="auto"/>
        <w:ind w:firstLineChars="0"/>
        <w:rPr>
          <w:rFonts w:ascii="宋体" w:hAnsi="宋体" w:cs="宋体"/>
          <w:kern w:val="0"/>
          <w:sz w:val="24"/>
          <w:szCs w:val="24"/>
        </w:rPr>
      </w:pPr>
      <w:r>
        <w:rPr>
          <w:rFonts w:hint="eastAsia" w:ascii="宋体" w:hAnsi="宋体"/>
          <w:sz w:val="24"/>
          <w:szCs w:val="24"/>
        </w:rPr>
        <w:t>2.3“供应商”系指从采购人、代理机构处按规定获取磋商文件，并按照磋商文件向采购人、代理公司提交响应文件的供应商。</w:t>
      </w:r>
    </w:p>
    <w:p>
      <w:pPr>
        <w:pStyle w:val="38"/>
        <w:autoSpaceDE w:val="0"/>
        <w:autoSpaceDN w:val="0"/>
        <w:spacing w:line="360" w:lineRule="auto"/>
        <w:ind w:firstLineChars="0"/>
        <w:rPr>
          <w:rFonts w:ascii="宋体" w:hAnsi="宋体" w:cs="宋体"/>
          <w:kern w:val="0"/>
          <w:sz w:val="24"/>
          <w:szCs w:val="24"/>
        </w:rPr>
      </w:pPr>
      <w:r>
        <w:rPr>
          <w:rFonts w:hint="eastAsia" w:ascii="宋体" w:hAnsi="宋体"/>
          <w:sz w:val="24"/>
          <w:szCs w:val="24"/>
        </w:rPr>
        <w:t>2.4“成交供应商”系指成交的供应商。</w:t>
      </w:r>
    </w:p>
    <w:p>
      <w:pPr>
        <w:pStyle w:val="38"/>
        <w:autoSpaceDE w:val="0"/>
        <w:autoSpaceDN w:val="0"/>
        <w:spacing w:line="360" w:lineRule="auto"/>
        <w:ind w:firstLineChars="0"/>
        <w:rPr>
          <w:rFonts w:ascii="宋体" w:hAnsi="宋体" w:cs="宋体"/>
          <w:kern w:val="0"/>
          <w:sz w:val="24"/>
          <w:szCs w:val="24"/>
        </w:rPr>
      </w:pPr>
      <w:r>
        <w:rPr>
          <w:rFonts w:hint="eastAsia" w:ascii="宋体" w:hAnsi="宋体"/>
          <w:sz w:val="24"/>
          <w:szCs w:val="24"/>
        </w:rPr>
        <w:t>2.5“甲方”系指采购人。</w:t>
      </w:r>
    </w:p>
    <w:p>
      <w:pPr>
        <w:pStyle w:val="38"/>
        <w:autoSpaceDE w:val="0"/>
        <w:autoSpaceDN w:val="0"/>
        <w:spacing w:line="360" w:lineRule="auto"/>
        <w:ind w:firstLineChars="0"/>
        <w:rPr>
          <w:rFonts w:ascii="宋体" w:hAnsi="宋体" w:cs="宋体"/>
          <w:kern w:val="0"/>
          <w:sz w:val="24"/>
          <w:szCs w:val="24"/>
        </w:rPr>
      </w:pPr>
      <w:r>
        <w:rPr>
          <w:rFonts w:hint="eastAsia" w:ascii="宋体" w:hAnsi="宋体"/>
          <w:sz w:val="24"/>
          <w:szCs w:val="24"/>
        </w:rPr>
        <w:t>2.6“乙方”系指成交并向采购人提供服务的供应商。</w:t>
      </w:r>
    </w:p>
    <w:p>
      <w:pPr>
        <w:pStyle w:val="38"/>
        <w:autoSpaceDE w:val="0"/>
        <w:autoSpaceDN w:val="0"/>
        <w:spacing w:line="360" w:lineRule="auto"/>
        <w:ind w:firstLineChars="0"/>
        <w:rPr>
          <w:rFonts w:ascii="宋体" w:hAnsi="宋体" w:cs="宋体"/>
          <w:kern w:val="0"/>
          <w:sz w:val="24"/>
          <w:szCs w:val="24"/>
        </w:rPr>
      </w:pPr>
      <w:r>
        <w:rPr>
          <w:rFonts w:hint="eastAsia" w:ascii="宋体" w:hAnsi="宋体"/>
          <w:sz w:val="24"/>
          <w:szCs w:val="24"/>
        </w:rPr>
        <w:t>2.7“服务”系指磋商文件规定的供应商为完成采购项目所需承担的全部义务。</w:t>
      </w:r>
    </w:p>
    <w:p>
      <w:pPr>
        <w:pStyle w:val="38"/>
        <w:autoSpaceDE w:val="0"/>
        <w:autoSpaceDN w:val="0"/>
        <w:spacing w:line="360" w:lineRule="auto"/>
        <w:ind w:firstLineChars="175"/>
        <w:contextualSpacing/>
        <w:rPr>
          <w:rFonts w:ascii="宋体" w:hAnsi="宋体" w:cs="宋体"/>
          <w:kern w:val="0"/>
          <w:sz w:val="24"/>
          <w:szCs w:val="24"/>
        </w:rPr>
      </w:pPr>
      <w:r>
        <w:rPr>
          <w:rFonts w:hint="eastAsia" w:ascii="宋体" w:hAnsi="宋体" w:cs="宋体"/>
          <w:kern w:val="0"/>
          <w:sz w:val="24"/>
          <w:szCs w:val="24"/>
        </w:rPr>
        <w:t>2.8“进口产品”：是指通过中国海关报关验放进入中国境内且产自关境外的产品，包括已经进入中国境内的进口产品。详见《关于政府采购进口产品管理有关问题的通知》(财库[2007]119号)、《关于政府采购进口产品管理有关问题的通知》（财办库［2008］248 号）。</w:t>
      </w:r>
    </w:p>
    <w:p>
      <w:pPr>
        <w:autoSpaceDE w:val="0"/>
        <w:autoSpaceDN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2.8.1磋商文件列明不允许或未列明允许进口产品参加响应的，均视为拒绝进口产品参加响应。</w:t>
      </w:r>
    </w:p>
    <w:p>
      <w:pPr>
        <w:autoSpaceDE w:val="0"/>
        <w:autoSpaceDN w:val="0"/>
        <w:spacing w:line="360" w:lineRule="auto"/>
        <w:ind w:firstLine="360" w:firstLineChars="150"/>
        <w:rPr>
          <w:rFonts w:ascii="宋体" w:hAnsi="宋体" w:cs="宋体"/>
          <w:kern w:val="0"/>
          <w:sz w:val="24"/>
          <w:szCs w:val="24"/>
        </w:rPr>
      </w:pPr>
      <w:r>
        <w:rPr>
          <w:rFonts w:hint="eastAsia" w:ascii="宋体" w:hAnsi="宋体" w:cs="宋体"/>
          <w:kern w:val="0"/>
          <w:sz w:val="24"/>
          <w:szCs w:val="24"/>
        </w:rPr>
        <w:t>2.8.2如响应文件中已说明，经财政部门审核同意，允许部分或全部产品采购进口产品，供应商既可提供本国产品，也可以提供进口产品。</w:t>
      </w:r>
    </w:p>
    <w:p>
      <w:pPr>
        <w:pStyle w:val="38"/>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2.9磋商文件中凡标有“★”的条款均系实质性要求条款。</w:t>
      </w:r>
    </w:p>
    <w:p>
      <w:pPr>
        <w:pStyle w:val="38"/>
        <w:numPr>
          <w:ilvl w:val="0"/>
          <w:numId w:val="11"/>
        </w:numPr>
        <w:autoSpaceDE w:val="0"/>
        <w:autoSpaceDN w:val="0"/>
        <w:spacing w:line="360" w:lineRule="auto"/>
        <w:ind w:firstLineChars="0"/>
        <w:contextualSpacing/>
        <w:rPr>
          <w:rFonts w:ascii="宋体" w:hAnsi="宋体" w:cs="宋体"/>
          <w:b/>
          <w:kern w:val="0"/>
          <w:sz w:val="24"/>
          <w:szCs w:val="24"/>
        </w:rPr>
      </w:pPr>
      <w:r>
        <w:rPr>
          <w:rFonts w:hint="eastAsia" w:ascii="宋体" w:hAnsi="宋体" w:cs="宋体"/>
          <w:b/>
          <w:kern w:val="0"/>
          <w:sz w:val="24"/>
          <w:szCs w:val="24"/>
        </w:rPr>
        <w:t>合格的供应商</w:t>
      </w:r>
    </w:p>
    <w:p>
      <w:pPr>
        <w:pStyle w:val="38"/>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3.1具有本项目生产、制造、供应或实施能力，符合、承认并承诺履行本磋商文件各项规定的法人、其他组织或者自然人。</w:t>
      </w:r>
    </w:p>
    <w:p>
      <w:pPr>
        <w:pStyle w:val="38"/>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3.2符合本项目“采购邀请”和“供应商须知前附表”中规定的合格供应商所必须具备的条件。</w:t>
      </w:r>
    </w:p>
    <w:p>
      <w:pPr>
        <w:pStyle w:val="38"/>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3.3政府采购活动中查询及使用供应商信用记录的具体要求为：供应商未被列入失信被执行人、重大税收违法失信主体、政府采购严重违法失信行为记录名单、严重违法失信社会组织名单（联合体形响应的，联合体成员存在不良信用记录，视同联合体存在不良信用记录）。</w:t>
      </w:r>
    </w:p>
    <w:p>
      <w:pPr>
        <w:pStyle w:val="38"/>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3.4单位负责人为同一人或者存在直接控股、管理关系的不同供应商，不得参加同一合同项下的政府采购活动。违反规定的，相关响应均无效。</w:t>
      </w:r>
    </w:p>
    <w:p>
      <w:pPr>
        <w:pStyle w:val="38"/>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3.5除单一来源外，为采购项目提供整体设计、规范编制或者项目管理、监理、检测等服务的供应商，不得再参加该采购项目的其他采购活动。</w:t>
      </w:r>
    </w:p>
    <w:p>
      <w:pPr>
        <w:pStyle w:val="38"/>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3.6“采购邀请”和“供应商须知前附表”规定接受联合体响应的，除应符合本章第3.1项和3.2项要求外，还应遵守以下规定：</w:t>
      </w:r>
    </w:p>
    <w:p>
      <w:pPr>
        <w:pStyle w:val="38"/>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3.6.1在响应文件中向采购人提交联合体协议书，明确联合体各方承担的工作和义务；</w:t>
      </w:r>
    </w:p>
    <w:p>
      <w:pPr>
        <w:pStyle w:val="38"/>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3.6.2联合体中有同类资质的供应商按联合体分工承担相同工作的，应当按照资质等级较低的供应商确定资质等级；</w:t>
      </w:r>
    </w:p>
    <w:p>
      <w:pPr>
        <w:pStyle w:val="38"/>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3.6.3采购人根据采购项目的特殊要求规定供应商特定条件的，联合体各方中至少应当有一方符合采购规定的特定条件。</w:t>
      </w:r>
    </w:p>
    <w:p>
      <w:pPr>
        <w:pStyle w:val="38"/>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3.6.4联合体各方不得再单独参加或者与其他供应商另外组成联合体参加同一合同项下的政府采购活动。</w:t>
      </w:r>
    </w:p>
    <w:p>
      <w:pPr>
        <w:pStyle w:val="38"/>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3.6.5联合体各方应当共同与采购人签订采购合同，就采购合同约定的事项对采购人</w:t>
      </w:r>
      <w:r>
        <w:fldChar w:fldCharType="begin"/>
      </w:r>
      <w:r>
        <w:instrText xml:space="preserve">HYPERLINK "https://baike.baidu.com/item/æ¿æè¿å¸¦è´£ä»»" \t "_blank" </w:instrText>
      </w:r>
      <w:r>
        <w:fldChar w:fldCharType="separate"/>
      </w:r>
      <w:r>
        <w:rPr>
          <w:rStyle w:val="36"/>
          <w:rFonts w:hint="eastAsia" w:ascii="宋体" w:hAnsi="宋体" w:cs="宋体"/>
          <w:color w:val="auto"/>
          <w:sz w:val="24"/>
          <w:szCs w:val="24"/>
        </w:rPr>
        <w:t>承担连带责任</w:t>
      </w:r>
      <w:r>
        <w:fldChar w:fldCharType="end"/>
      </w:r>
      <w:r>
        <w:rPr>
          <w:rFonts w:hint="eastAsia" w:ascii="宋体" w:hAnsi="宋体" w:cs="宋体"/>
          <w:kern w:val="0"/>
          <w:sz w:val="24"/>
          <w:szCs w:val="24"/>
        </w:rPr>
        <w:t>。</w:t>
      </w:r>
    </w:p>
    <w:p>
      <w:pPr>
        <w:pStyle w:val="38"/>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3.7法律、行政法规规定的其他条件。</w:t>
      </w:r>
    </w:p>
    <w:p>
      <w:pPr>
        <w:pStyle w:val="38"/>
        <w:numPr>
          <w:ilvl w:val="0"/>
          <w:numId w:val="11"/>
        </w:numPr>
        <w:autoSpaceDE w:val="0"/>
        <w:autoSpaceDN w:val="0"/>
        <w:spacing w:line="360" w:lineRule="auto"/>
        <w:ind w:firstLineChars="0"/>
        <w:contextualSpacing/>
        <w:rPr>
          <w:rFonts w:ascii="宋体" w:hAnsi="宋体" w:cs="宋体"/>
          <w:b/>
          <w:kern w:val="0"/>
          <w:sz w:val="24"/>
          <w:szCs w:val="24"/>
        </w:rPr>
      </w:pPr>
      <w:r>
        <w:rPr>
          <w:rFonts w:hint="eastAsia" w:ascii="宋体" w:hAnsi="宋体" w:cs="宋体"/>
          <w:b/>
          <w:kern w:val="0"/>
          <w:sz w:val="24"/>
          <w:szCs w:val="24"/>
        </w:rPr>
        <w:t>合格的货物和服务</w:t>
      </w:r>
    </w:p>
    <w:p>
      <w:pPr>
        <w:pStyle w:val="38"/>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4.1供应商提供的货物和服务应当符合磋商文件的要求，并且其质量完全符合国家标准、行业标准或地方标准，均有标准的以高（严格）者为准。没有国家标准、行业标准和企业标准的，按照通常标准或者符合采购目的的特定标准确定。</w:t>
      </w:r>
    </w:p>
    <w:p>
      <w:pPr>
        <w:pStyle w:val="38"/>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4.2供应商所提供的服务应当没有侵犯任何第三方的知识产权、技术秘密等合法权利。</w:t>
      </w:r>
    </w:p>
    <w:p>
      <w:pPr>
        <w:pStyle w:val="38"/>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4.3如供应商所投产品被列入《中华人民共和国实施强制性产品认证的产品目录》，则该产品应具备国家认监委指定强制性产品认证机构颁发的《中国国家强制性产品认证证书》（CCC 认证）。供应商不能提供超出此目录范畴外的替代品。</w:t>
      </w:r>
    </w:p>
    <w:p>
      <w:pPr>
        <w:pStyle w:val="38"/>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供应商所投产品如被列入《信息安全产品强制性认证目录》，则该产品应具备中国信息安全认证中心颁发的《</w:t>
      </w:r>
      <w:r>
        <w:fldChar w:fldCharType="begin"/>
      </w:r>
      <w:r>
        <w:instrText xml:space="preserve">HYPERLINK "http://www.cnca.gov.cn/cnca/zwxx/ggxx/images/2010/07/19/A6C32D2A507AC2A38326896013A67542.doc" \t "_blank" </w:instrText>
      </w:r>
      <w:r>
        <w:fldChar w:fldCharType="separate"/>
      </w:r>
      <w:r>
        <w:rPr>
          <w:rStyle w:val="36"/>
          <w:rFonts w:hint="eastAsia" w:ascii="宋体" w:hAnsi="宋体" w:cs="宋体"/>
          <w:color w:val="auto"/>
          <w:sz w:val="24"/>
          <w:szCs w:val="24"/>
        </w:rPr>
        <w:t>中国国家信息安全产品认证证书</w:t>
      </w:r>
      <w:r>
        <w:fldChar w:fldCharType="end"/>
      </w:r>
      <w:r>
        <w:rPr>
          <w:rFonts w:hint="eastAsia" w:ascii="宋体" w:hAnsi="宋体" w:cs="宋体"/>
          <w:kern w:val="0"/>
          <w:sz w:val="24"/>
          <w:szCs w:val="24"/>
        </w:rPr>
        <w:t>》。供应商不能提供超出此目录范畴外的替代品。</w:t>
      </w:r>
    </w:p>
    <w:p>
      <w:pPr>
        <w:pStyle w:val="38"/>
        <w:numPr>
          <w:ilvl w:val="0"/>
          <w:numId w:val="11"/>
        </w:numPr>
        <w:autoSpaceDE w:val="0"/>
        <w:autoSpaceDN w:val="0"/>
        <w:spacing w:line="360" w:lineRule="auto"/>
        <w:ind w:firstLineChars="0"/>
        <w:contextualSpacing/>
        <w:rPr>
          <w:rFonts w:ascii="宋体" w:hAnsi="宋体" w:cs="宋体"/>
          <w:b/>
          <w:kern w:val="0"/>
          <w:sz w:val="24"/>
          <w:szCs w:val="24"/>
        </w:rPr>
      </w:pPr>
      <w:r>
        <w:rPr>
          <w:rFonts w:hint="eastAsia" w:ascii="宋体" w:hAnsi="宋体" w:cs="宋体"/>
          <w:b/>
          <w:kern w:val="0"/>
          <w:sz w:val="24"/>
          <w:szCs w:val="24"/>
        </w:rPr>
        <w:t>磋商费用</w:t>
      </w:r>
    </w:p>
    <w:p>
      <w:pPr>
        <w:autoSpaceDE w:val="0"/>
        <w:autoSpaceDN w:val="0"/>
        <w:spacing w:line="360" w:lineRule="auto"/>
        <w:ind w:firstLine="360" w:firstLineChars="150"/>
        <w:rPr>
          <w:rFonts w:ascii="宋体" w:hAnsi="宋体" w:cs="宋体"/>
          <w:kern w:val="0"/>
          <w:sz w:val="24"/>
          <w:szCs w:val="24"/>
        </w:rPr>
      </w:pPr>
      <w:r>
        <w:rPr>
          <w:rFonts w:hint="eastAsia" w:ascii="宋体" w:hAnsi="宋体" w:cs="宋体"/>
          <w:kern w:val="0"/>
          <w:sz w:val="24"/>
          <w:szCs w:val="24"/>
        </w:rPr>
        <w:t>不论采购的结果如何，供应商均应自行承担所有与采购有关的全部费用，采购人、采购代理公司在任何情况下均无义务和责任承担这些费用。</w:t>
      </w:r>
    </w:p>
    <w:p>
      <w:pPr>
        <w:pStyle w:val="38"/>
        <w:numPr>
          <w:ilvl w:val="0"/>
          <w:numId w:val="11"/>
        </w:numPr>
        <w:autoSpaceDE w:val="0"/>
        <w:autoSpaceDN w:val="0"/>
        <w:spacing w:line="360" w:lineRule="auto"/>
        <w:ind w:firstLineChars="0"/>
        <w:contextualSpacing/>
        <w:rPr>
          <w:rFonts w:ascii="宋体" w:hAnsi="宋体" w:cs="宋体"/>
          <w:b/>
          <w:kern w:val="0"/>
          <w:sz w:val="24"/>
          <w:szCs w:val="24"/>
        </w:rPr>
      </w:pPr>
      <w:r>
        <w:rPr>
          <w:rFonts w:hint="eastAsia" w:ascii="宋体" w:hAnsi="宋体" w:cs="宋体"/>
          <w:b/>
          <w:kern w:val="0"/>
          <w:sz w:val="24"/>
          <w:szCs w:val="24"/>
        </w:rPr>
        <w:t>信息发布</w:t>
      </w:r>
    </w:p>
    <w:p>
      <w:pPr>
        <w:autoSpaceDE w:val="0"/>
        <w:autoSpaceDN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本采购项目需要公开的有关信息，包括采购公告、磋商文件澄清或修改公告、成交公告以及延长响应文件提交截止时间等与采购活动有关的通知，采购人、集中采购机构均将通过在 《河南省政府采购网》、 《长葛市人民政府门户网站》和《全国公共资源交易平台（河南省·许昌市）》公开发布。供应商在参与本采购项目采购活动期间，请及时关注以上媒体上的相关信息，供应商因没有及时关注而未能如期获取相关信息，及因此所产生的一切后果和责任，由供应商自行承担，采购人、采购代理公司在任何情况下均不对此承担任何责任。</w:t>
      </w:r>
    </w:p>
    <w:p>
      <w:pPr>
        <w:pStyle w:val="38"/>
        <w:numPr>
          <w:ilvl w:val="0"/>
          <w:numId w:val="11"/>
        </w:numPr>
        <w:autoSpaceDE w:val="0"/>
        <w:autoSpaceDN w:val="0"/>
        <w:spacing w:line="360" w:lineRule="auto"/>
        <w:ind w:firstLineChars="0"/>
        <w:contextualSpacing/>
        <w:rPr>
          <w:rFonts w:ascii="宋体" w:hAnsi="宋体" w:cs="宋体"/>
          <w:b/>
          <w:kern w:val="0"/>
          <w:sz w:val="24"/>
          <w:szCs w:val="24"/>
        </w:rPr>
      </w:pPr>
      <w:r>
        <w:rPr>
          <w:rFonts w:hint="eastAsia" w:ascii="宋体" w:hAnsi="宋体" w:cs="宋体"/>
          <w:b/>
          <w:kern w:val="0"/>
          <w:sz w:val="24"/>
          <w:szCs w:val="24"/>
        </w:rPr>
        <w:t>代理费用</w:t>
      </w:r>
    </w:p>
    <w:p>
      <w:pPr>
        <w:pStyle w:val="38"/>
        <w:numPr>
          <w:ilvl w:val="0"/>
          <w:numId w:val="12"/>
        </w:numPr>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收取标准：收取。详见供应商须知前附表。</w:t>
      </w:r>
    </w:p>
    <w:p>
      <w:pPr>
        <w:pStyle w:val="38"/>
        <w:autoSpaceDE w:val="0"/>
        <w:autoSpaceDN w:val="0"/>
        <w:spacing w:line="360" w:lineRule="auto"/>
        <w:ind w:left="420" w:firstLine="0" w:firstLineChars="0"/>
        <w:contextualSpacing/>
        <w:rPr>
          <w:rFonts w:ascii="宋体" w:hAnsi="宋体" w:cs="宋体"/>
          <w:kern w:val="0"/>
          <w:sz w:val="24"/>
          <w:szCs w:val="24"/>
        </w:rPr>
      </w:pPr>
      <w:r>
        <w:rPr>
          <w:rFonts w:hint="eastAsia" w:ascii="宋体" w:hAnsi="宋体" w:cs="宋体"/>
          <w:kern w:val="0"/>
          <w:sz w:val="24"/>
          <w:szCs w:val="24"/>
        </w:rPr>
        <w:t>7.2 收取方式：</w:t>
      </w:r>
      <w:r>
        <w:rPr>
          <w:rFonts w:hint="eastAsia" w:ascii="宋体" w:hAnsi="宋体" w:cs="宋体"/>
          <w:kern w:val="0"/>
          <w:sz w:val="24"/>
          <w:szCs w:val="24"/>
          <w:lang w:val="zh-CN"/>
        </w:rPr>
        <w:t>成交通知书发出前，以现金或转账形式交纳</w:t>
      </w:r>
      <w:r>
        <w:rPr>
          <w:rFonts w:hint="eastAsia" w:ascii="宋体" w:hAnsi="宋体" w:cs="宋体"/>
          <w:kern w:val="0"/>
          <w:sz w:val="24"/>
          <w:szCs w:val="24"/>
        </w:rPr>
        <w:t>。</w:t>
      </w:r>
    </w:p>
    <w:p>
      <w:pPr>
        <w:pStyle w:val="38"/>
        <w:numPr>
          <w:ilvl w:val="0"/>
          <w:numId w:val="11"/>
        </w:numPr>
        <w:autoSpaceDE w:val="0"/>
        <w:autoSpaceDN w:val="0"/>
        <w:spacing w:line="360" w:lineRule="auto"/>
        <w:ind w:firstLineChars="0"/>
        <w:contextualSpacing/>
        <w:rPr>
          <w:rFonts w:ascii="宋体" w:hAnsi="宋体" w:cs="宋体"/>
          <w:b/>
          <w:kern w:val="0"/>
          <w:sz w:val="24"/>
          <w:szCs w:val="24"/>
        </w:rPr>
      </w:pPr>
      <w:r>
        <w:rPr>
          <w:rFonts w:hint="eastAsia" w:ascii="宋体" w:hAnsi="宋体" w:cs="宋体"/>
          <w:b/>
          <w:kern w:val="0"/>
          <w:sz w:val="24"/>
          <w:szCs w:val="24"/>
        </w:rPr>
        <w:t>其他</w:t>
      </w:r>
    </w:p>
    <w:p>
      <w:pPr>
        <w:autoSpaceDE w:val="0"/>
        <w:autoSpaceDN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本“供应商须知”的条款如与“磋商邀请”、“采购需求”、“供应商须知前附表”和“对响应文件审查与评审”就同一内容的表述不一致的，以“磋商邀请”、“ 采购需求”、 “供应商须知前附表”和“对响应文件审查与评审”中规定的内容为准。</w:t>
      </w:r>
    </w:p>
    <w:p>
      <w:pPr>
        <w:pStyle w:val="30"/>
        <w:ind w:firstLine="340"/>
      </w:pPr>
    </w:p>
    <w:p>
      <w:pPr>
        <w:tabs>
          <w:tab w:val="left" w:pos="1260"/>
        </w:tabs>
        <w:autoSpaceDE w:val="0"/>
        <w:autoSpaceDN w:val="0"/>
        <w:spacing w:line="360" w:lineRule="auto"/>
        <w:jc w:val="center"/>
        <w:rPr>
          <w:rFonts w:ascii="宋体" w:hAnsi="宋体" w:cs="宋体"/>
          <w:b/>
          <w:kern w:val="0"/>
          <w:sz w:val="24"/>
          <w:szCs w:val="24"/>
        </w:rPr>
      </w:pPr>
      <w:r>
        <w:rPr>
          <w:rFonts w:hint="eastAsia" w:ascii="宋体" w:hAnsi="宋体" w:cs="宋体"/>
          <w:b/>
          <w:kern w:val="0"/>
          <w:sz w:val="24"/>
          <w:szCs w:val="24"/>
        </w:rPr>
        <w:t>二、磋商文件说明</w:t>
      </w:r>
    </w:p>
    <w:p>
      <w:pPr>
        <w:pStyle w:val="38"/>
        <w:numPr>
          <w:ilvl w:val="0"/>
          <w:numId w:val="11"/>
        </w:numPr>
        <w:autoSpaceDE w:val="0"/>
        <w:autoSpaceDN w:val="0"/>
        <w:spacing w:line="360" w:lineRule="auto"/>
        <w:ind w:firstLineChars="0"/>
        <w:contextualSpacing/>
        <w:rPr>
          <w:rFonts w:ascii="宋体" w:hAnsi="宋体" w:cs="宋体"/>
          <w:b/>
          <w:kern w:val="0"/>
          <w:sz w:val="24"/>
          <w:szCs w:val="24"/>
        </w:rPr>
      </w:pPr>
      <w:r>
        <w:rPr>
          <w:rFonts w:hint="eastAsia" w:ascii="宋体" w:hAnsi="宋体" w:cs="宋体"/>
          <w:b/>
          <w:kern w:val="0"/>
          <w:sz w:val="24"/>
          <w:szCs w:val="24"/>
        </w:rPr>
        <w:t>磋商文件构成</w:t>
      </w:r>
    </w:p>
    <w:p>
      <w:pPr>
        <w:pStyle w:val="38"/>
        <w:numPr>
          <w:ilvl w:val="0"/>
          <w:numId w:val="13"/>
        </w:numPr>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磋商文件由以下部分组成：</w:t>
      </w:r>
    </w:p>
    <w:p>
      <w:pPr>
        <w:autoSpaceDE w:val="0"/>
        <w:autoSpaceDN w:val="0"/>
        <w:spacing w:line="360" w:lineRule="auto"/>
        <w:ind w:left="964"/>
        <w:contextualSpacing/>
        <w:rPr>
          <w:rFonts w:ascii="宋体" w:hAnsi="宋体" w:cs="宋体"/>
          <w:kern w:val="0"/>
          <w:sz w:val="24"/>
          <w:szCs w:val="24"/>
        </w:rPr>
      </w:pPr>
      <w:r>
        <w:rPr>
          <w:rFonts w:hint="eastAsia" w:ascii="宋体" w:hAnsi="宋体" w:cs="宋体"/>
          <w:kern w:val="0"/>
          <w:sz w:val="24"/>
          <w:szCs w:val="24"/>
        </w:rPr>
        <w:t>第一章 采购邀请（竞争性磋商公告）</w:t>
      </w:r>
    </w:p>
    <w:p>
      <w:pPr>
        <w:autoSpaceDE w:val="0"/>
        <w:autoSpaceDN w:val="0"/>
        <w:spacing w:line="360" w:lineRule="auto"/>
        <w:ind w:left="964"/>
        <w:contextualSpacing/>
        <w:rPr>
          <w:rFonts w:ascii="宋体" w:hAnsi="宋体" w:cs="宋体"/>
          <w:kern w:val="0"/>
          <w:sz w:val="24"/>
          <w:szCs w:val="24"/>
        </w:rPr>
      </w:pPr>
      <w:r>
        <w:rPr>
          <w:rFonts w:hint="eastAsia" w:ascii="宋体" w:hAnsi="宋体" w:cs="宋体"/>
          <w:kern w:val="0"/>
          <w:sz w:val="24"/>
          <w:szCs w:val="24"/>
        </w:rPr>
        <w:t>第二章 采购需求</w:t>
      </w:r>
    </w:p>
    <w:p>
      <w:pPr>
        <w:autoSpaceDE w:val="0"/>
        <w:autoSpaceDN w:val="0"/>
        <w:spacing w:line="360" w:lineRule="auto"/>
        <w:ind w:left="964"/>
        <w:contextualSpacing/>
        <w:rPr>
          <w:rFonts w:ascii="宋体" w:hAnsi="宋体" w:cs="宋体"/>
          <w:kern w:val="0"/>
          <w:sz w:val="24"/>
          <w:szCs w:val="24"/>
        </w:rPr>
      </w:pPr>
      <w:r>
        <w:rPr>
          <w:rFonts w:hint="eastAsia" w:ascii="宋体" w:hAnsi="宋体" w:cs="宋体"/>
          <w:kern w:val="0"/>
          <w:sz w:val="24"/>
          <w:szCs w:val="24"/>
        </w:rPr>
        <w:t>第三章 供应商须知前附表</w:t>
      </w:r>
    </w:p>
    <w:p>
      <w:pPr>
        <w:autoSpaceDE w:val="0"/>
        <w:autoSpaceDN w:val="0"/>
        <w:spacing w:line="360" w:lineRule="auto"/>
        <w:ind w:left="964"/>
        <w:contextualSpacing/>
        <w:rPr>
          <w:rFonts w:ascii="宋体" w:hAnsi="宋体" w:cs="宋体"/>
          <w:kern w:val="0"/>
          <w:sz w:val="24"/>
          <w:szCs w:val="24"/>
        </w:rPr>
      </w:pPr>
      <w:r>
        <w:rPr>
          <w:rFonts w:hint="eastAsia" w:ascii="宋体" w:hAnsi="宋体" w:cs="宋体"/>
          <w:kern w:val="0"/>
          <w:sz w:val="24"/>
          <w:szCs w:val="24"/>
        </w:rPr>
        <w:t>第四章 供应商须知</w:t>
      </w:r>
    </w:p>
    <w:p>
      <w:pPr>
        <w:autoSpaceDE w:val="0"/>
        <w:autoSpaceDN w:val="0"/>
        <w:spacing w:line="360" w:lineRule="auto"/>
        <w:ind w:left="964"/>
        <w:contextualSpacing/>
        <w:rPr>
          <w:rFonts w:ascii="宋体" w:hAnsi="宋体" w:cs="宋体"/>
          <w:kern w:val="0"/>
          <w:sz w:val="24"/>
          <w:szCs w:val="24"/>
        </w:rPr>
      </w:pPr>
      <w:r>
        <w:rPr>
          <w:rFonts w:hint="eastAsia" w:ascii="宋体" w:hAnsi="宋体" w:cs="宋体"/>
          <w:kern w:val="0"/>
          <w:sz w:val="24"/>
          <w:szCs w:val="24"/>
        </w:rPr>
        <w:t>第五章 政府采购政策功能</w:t>
      </w:r>
    </w:p>
    <w:p>
      <w:pPr>
        <w:autoSpaceDE w:val="0"/>
        <w:autoSpaceDN w:val="0"/>
        <w:spacing w:line="360" w:lineRule="auto"/>
        <w:ind w:left="964"/>
        <w:contextualSpacing/>
        <w:rPr>
          <w:rFonts w:ascii="宋体" w:hAnsi="宋体" w:cs="宋体"/>
          <w:kern w:val="0"/>
          <w:sz w:val="24"/>
          <w:szCs w:val="24"/>
        </w:rPr>
      </w:pPr>
      <w:r>
        <w:rPr>
          <w:rFonts w:hint="eastAsia" w:ascii="宋体" w:hAnsi="宋体" w:cs="宋体"/>
          <w:kern w:val="0"/>
          <w:sz w:val="24"/>
          <w:szCs w:val="24"/>
        </w:rPr>
        <w:t>第六章 资格审查与评审</w:t>
      </w:r>
    </w:p>
    <w:p>
      <w:pPr>
        <w:autoSpaceDE w:val="0"/>
        <w:autoSpaceDN w:val="0"/>
        <w:spacing w:line="360" w:lineRule="auto"/>
        <w:ind w:left="964"/>
        <w:contextualSpacing/>
        <w:rPr>
          <w:rFonts w:ascii="宋体" w:hAnsi="宋体" w:cs="宋体"/>
          <w:kern w:val="0"/>
          <w:sz w:val="24"/>
          <w:szCs w:val="24"/>
        </w:rPr>
      </w:pPr>
      <w:r>
        <w:rPr>
          <w:rFonts w:hint="eastAsia" w:ascii="宋体" w:hAnsi="宋体" w:cs="宋体"/>
          <w:kern w:val="0"/>
          <w:sz w:val="24"/>
          <w:szCs w:val="24"/>
        </w:rPr>
        <w:t>第七章 合同书格式及合同条款</w:t>
      </w:r>
    </w:p>
    <w:p>
      <w:pPr>
        <w:autoSpaceDE w:val="0"/>
        <w:autoSpaceDN w:val="0"/>
        <w:spacing w:line="360" w:lineRule="auto"/>
        <w:ind w:left="964"/>
        <w:contextualSpacing/>
        <w:rPr>
          <w:rFonts w:ascii="宋体" w:hAnsi="宋体" w:cs="宋体"/>
          <w:kern w:val="0"/>
          <w:sz w:val="24"/>
          <w:szCs w:val="24"/>
        </w:rPr>
      </w:pPr>
      <w:r>
        <w:rPr>
          <w:rFonts w:hint="eastAsia" w:ascii="宋体" w:hAnsi="宋体" w:cs="宋体"/>
          <w:kern w:val="0"/>
          <w:sz w:val="24"/>
          <w:szCs w:val="24"/>
        </w:rPr>
        <w:t>第八章 响应文件有关格式</w:t>
      </w:r>
    </w:p>
    <w:p>
      <w:pPr>
        <w:pStyle w:val="38"/>
        <w:autoSpaceDE w:val="0"/>
        <w:autoSpaceDN w:val="0"/>
        <w:spacing w:line="360" w:lineRule="auto"/>
        <w:ind w:firstLine="480"/>
        <w:rPr>
          <w:rFonts w:ascii="宋体" w:hAnsi="宋体" w:cs="宋体"/>
          <w:kern w:val="0"/>
          <w:sz w:val="24"/>
          <w:szCs w:val="24"/>
        </w:rPr>
      </w:pPr>
      <w:r>
        <w:rPr>
          <w:rFonts w:hint="eastAsia" w:ascii="宋体" w:hAnsi="宋体" w:cs="宋体"/>
          <w:kern w:val="0"/>
          <w:sz w:val="24"/>
          <w:szCs w:val="24"/>
        </w:rPr>
        <w:t>9.2供应商应认真阅读、并充分理解磋商文件的全部内容（包括所有的补充、修改内容、重要事项、格式、条款和技术规范、参数及要求等），按磋商文件要求和规定编制响应文件，并保证所提供的全部资料的真实性，否则有可能导致响应被拒绝，其风险由供应商自行承担。</w:t>
      </w:r>
    </w:p>
    <w:p>
      <w:pPr>
        <w:pStyle w:val="38"/>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9.3供应商应认真了解本次采购的具体工作要求、工作范围以及职责，了解一切可能影响响应报价的资料。一经成交，不得以不完全了解项目要求、项目情况等为借口而提出额外补偿等要求，否则，由此引起的一切后果由成交供应商负责。</w:t>
      </w:r>
    </w:p>
    <w:p>
      <w:pPr>
        <w:numPr>
          <w:ilvl w:val="0"/>
          <w:numId w:val="11"/>
        </w:numPr>
        <w:autoSpaceDE w:val="0"/>
        <w:autoSpaceDN w:val="0"/>
        <w:spacing w:line="360" w:lineRule="auto"/>
        <w:contextualSpacing/>
        <w:rPr>
          <w:rFonts w:ascii="宋体" w:hAnsi="宋体" w:cs="宋体"/>
          <w:b/>
          <w:kern w:val="0"/>
          <w:sz w:val="24"/>
        </w:rPr>
      </w:pPr>
      <w:r>
        <w:rPr>
          <w:rFonts w:hint="eastAsia" w:ascii="宋体" w:hAnsi="宋体" w:cs="宋体"/>
          <w:b/>
          <w:kern w:val="0"/>
          <w:sz w:val="24"/>
        </w:rPr>
        <w:t>现场考察、磋商前答疑会</w:t>
      </w:r>
    </w:p>
    <w:p>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10.1 采购人根据采购项目的具体情况，可以在磋商文件公告期满后，组织已获取磋商文件的供应商现场考察或者召开磋商前答疑会。</w:t>
      </w:r>
    </w:p>
    <w:p>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采购人组织现场考察或者召开磋商前答疑会的，所有供应商应按“供应商须知前附表”规定的时间、地点前往参加现场考察或者开标前答疑会。供应商如不参加，其风险由供应商自行承担，采购人不承担任何责任。</w:t>
      </w:r>
    </w:p>
    <w:p>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10.2 采购人组织现场考察或者召开答疑会的，应当在磋商文件中载明，或者在磋商文件公告期满后在财政部门指定的政府采购信息发布媒体和《全国公共资源交易平台（河南省·许昌市）》发布更正公告。</w:t>
      </w:r>
    </w:p>
    <w:p>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10.3 采购人在考察现场和开标前答疑会口头介绍的情况，除采购人事后形成书面记录、并以澄清或修改公告的形式发布、构成磋商文件的组成部分以外，其他内容仅供供应商在编制响应文件时参考，采购人不对供应商据此作出的判断和决策负责。</w:t>
      </w:r>
    </w:p>
    <w:p>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10.4 现场考察及参加开标前答疑会所发生的费用及一切责任由供应商自行承担。</w:t>
      </w:r>
    </w:p>
    <w:p>
      <w:pPr>
        <w:pStyle w:val="38"/>
        <w:numPr>
          <w:ilvl w:val="0"/>
          <w:numId w:val="11"/>
        </w:numPr>
        <w:autoSpaceDE w:val="0"/>
        <w:autoSpaceDN w:val="0"/>
        <w:spacing w:line="360" w:lineRule="auto"/>
        <w:ind w:firstLineChars="0"/>
        <w:contextualSpacing/>
        <w:rPr>
          <w:rFonts w:ascii="宋体" w:hAnsi="宋体" w:cs="宋体"/>
          <w:b/>
          <w:kern w:val="0"/>
          <w:sz w:val="24"/>
          <w:szCs w:val="24"/>
        </w:rPr>
      </w:pPr>
      <w:r>
        <w:rPr>
          <w:rFonts w:hint="eastAsia" w:ascii="宋体" w:hAnsi="宋体" w:cs="宋体"/>
          <w:b/>
          <w:kern w:val="0"/>
          <w:sz w:val="24"/>
          <w:szCs w:val="24"/>
        </w:rPr>
        <w:t>磋商文件的澄清或修改</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11.1 在磋商响应截止期前，无论出于何种原因，采购人可主动地或在解答潜在供应商提出的澄清问题时对磋商文件进行修改。</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11.2采购人可以对已发出的磋商文件进行必要的澄清或者修改。澄清或者修改的内容可能影响响应文件编制的，</w:t>
      </w:r>
      <w:r>
        <w:rPr>
          <w:rFonts w:hint="eastAsia" w:ascii="宋体" w:hAnsi="宋体" w:cs="宋体"/>
          <w:bCs/>
          <w:kern w:val="0"/>
          <w:sz w:val="24"/>
          <w:szCs w:val="24"/>
        </w:rPr>
        <w:t>采购人将在磋商响应截止时间5日前</w:t>
      </w:r>
      <w:r>
        <w:rPr>
          <w:rFonts w:hint="eastAsia" w:ascii="宋体" w:hAnsi="宋体" w:cs="宋体"/>
          <w:kern w:val="0"/>
          <w:sz w:val="24"/>
          <w:szCs w:val="24"/>
        </w:rPr>
        <w:t>，在财政部门指定的政府采购信息发布媒体和《全国公共资源交易平台（河南省·许昌市）》发布更正公告。</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11.3 澄清或修改公告的内容为磋商文件的组成部分，并对供应商具有约束力。当磋商文件与澄清或修改公告就同一内容的表述不一致时，以最后发出的文件内容为准。</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11.4 如果澄清或者修改发出的时间距规定的磋商响应截止时间不足5日的，采购人将顺延提交响应文件的截止时间。</w:t>
      </w:r>
    </w:p>
    <w:p>
      <w:pPr>
        <w:tabs>
          <w:tab w:val="left" w:pos="1260"/>
        </w:tabs>
        <w:autoSpaceDE w:val="0"/>
        <w:autoSpaceDN w:val="0"/>
        <w:spacing w:line="360" w:lineRule="auto"/>
        <w:jc w:val="center"/>
        <w:rPr>
          <w:rFonts w:ascii="宋体" w:hAnsi="宋体" w:cs="宋体"/>
          <w:b/>
          <w:kern w:val="0"/>
          <w:sz w:val="24"/>
          <w:szCs w:val="24"/>
        </w:rPr>
      </w:pPr>
      <w:r>
        <w:rPr>
          <w:rFonts w:hint="eastAsia" w:ascii="宋体" w:hAnsi="宋体" w:cs="宋体"/>
          <w:b/>
          <w:kern w:val="0"/>
          <w:sz w:val="24"/>
          <w:szCs w:val="24"/>
        </w:rPr>
        <w:t>三、响应文件的编制</w:t>
      </w:r>
    </w:p>
    <w:p>
      <w:pPr>
        <w:pStyle w:val="38"/>
        <w:numPr>
          <w:ilvl w:val="0"/>
          <w:numId w:val="11"/>
        </w:numPr>
        <w:autoSpaceDE w:val="0"/>
        <w:autoSpaceDN w:val="0"/>
        <w:spacing w:line="360" w:lineRule="auto"/>
        <w:ind w:firstLineChars="0"/>
        <w:contextualSpacing/>
        <w:rPr>
          <w:rFonts w:ascii="宋体" w:hAnsi="宋体" w:cs="宋体"/>
          <w:b/>
          <w:kern w:val="0"/>
          <w:sz w:val="24"/>
          <w:szCs w:val="24"/>
        </w:rPr>
      </w:pPr>
      <w:r>
        <w:rPr>
          <w:rFonts w:hint="eastAsia" w:ascii="宋体" w:hAnsi="宋体" w:cs="宋体"/>
          <w:b/>
          <w:kern w:val="0"/>
          <w:sz w:val="24"/>
          <w:szCs w:val="24"/>
        </w:rPr>
        <w:t>响应文件的语言及计量单位</w:t>
      </w:r>
    </w:p>
    <w:p>
      <w:pPr>
        <w:pStyle w:val="38"/>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12.1供应商提交的响应文件以及供应商与采购人、 采购代理公司就有关采购事宜的所有来往书面文件均应使用中文。除签名、盖章、专用名称等特殊情形外，以中文以外的文字表述的响应文件视同未提供。</w:t>
      </w:r>
    </w:p>
    <w:p>
      <w:pPr>
        <w:pStyle w:val="38"/>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12.2响应文件计量单位，磋商文件已有明确规定的，使用磋商文件规定的计量单位；磋商文件没有规定的，一律采用中华人民共和国法定计量单位。</w:t>
      </w:r>
    </w:p>
    <w:p>
      <w:pPr>
        <w:pStyle w:val="38"/>
        <w:numPr>
          <w:ilvl w:val="0"/>
          <w:numId w:val="11"/>
        </w:numPr>
        <w:autoSpaceDE w:val="0"/>
        <w:autoSpaceDN w:val="0"/>
        <w:spacing w:line="360" w:lineRule="auto"/>
        <w:ind w:firstLineChars="0"/>
        <w:contextualSpacing/>
        <w:rPr>
          <w:rFonts w:ascii="宋体" w:hAnsi="宋体" w:cs="宋体"/>
          <w:b/>
          <w:kern w:val="0"/>
          <w:sz w:val="24"/>
          <w:szCs w:val="24"/>
        </w:rPr>
      </w:pPr>
      <w:r>
        <w:rPr>
          <w:rFonts w:hint="eastAsia" w:ascii="宋体" w:hAnsi="宋体" w:cs="宋体"/>
          <w:b/>
          <w:kern w:val="0"/>
          <w:sz w:val="24"/>
          <w:szCs w:val="24"/>
        </w:rPr>
        <w:t>报价</w:t>
      </w:r>
    </w:p>
    <w:p>
      <w:pPr>
        <w:pStyle w:val="38"/>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13.1本次采购项目的报价均以人民币为计算单位。</w:t>
      </w:r>
    </w:p>
    <w:p>
      <w:pPr>
        <w:pStyle w:val="38"/>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13.2采购人不得向供应商索要或者接受其给予的赠品、回扣或者与采购无关的其他商品、服务。</w:t>
      </w:r>
    </w:p>
    <w:p>
      <w:pPr>
        <w:pStyle w:val="38"/>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13.3供应商应对项目要求的全部内容进行报价，少报漏报将导致其响应为非实质性响应予以拒绝。</w:t>
      </w:r>
    </w:p>
    <w:p>
      <w:pPr>
        <w:pStyle w:val="38"/>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13.4供应商应当按照国家相关规定，结合自身服务水平和承受能力进行报价。响应报价应是履行合同的最终价格，除“采购需求”中另有说明外，响应报价应当是供应商为提供本项目所要求的全部服务所发生的一切成本、税费和利润，包括人工（含工资、社会统筹保险金、加班工资、工作餐、相关福利、关于人员聘用的费用等）、设备、国家规定检测、外发包、材料（含辅材）、管理、税费及利润等。</w:t>
      </w:r>
    </w:p>
    <w:p>
      <w:pPr>
        <w:pStyle w:val="38"/>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13.5本项目所涉及的运输、施工、安装、集成、调试、验收、备品和工具等费用均包含在响应报价中。</w:t>
      </w:r>
    </w:p>
    <w:p>
      <w:pPr>
        <w:pStyle w:val="38"/>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13.6报价不得高于本项目预算金额，且不低于成本价。供应商的响应报价高于预算金额（项目控制金额上限）的，该供应商的响应文件将被视为非实质性响应予以拒绝。</w:t>
      </w:r>
    </w:p>
    <w:p>
      <w:pPr>
        <w:pStyle w:val="38"/>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13.7最低报价不能做为成交的保证。</w:t>
      </w:r>
    </w:p>
    <w:p>
      <w:pPr>
        <w:pStyle w:val="38"/>
        <w:numPr>
          <w:ilvl w:val="0"/>
          <w:numId w:val="11"/>
        </w:numPr>
        <w:autoSpaceDE w:val="0"/>
        <w:autoSpaceDN w:val="0"/>
        <w:spacing w:line="360" w:lineRule="auto"/>
        <w:ind w:firstLineChars="0"/>
        <w:contextualSpacing/>
        <w:rPr>
          <w:rFonts w:ascii="宋体" w:hAnsi="宋体" w:cs="宋体"/>
          <w:b/>
          <w:kern w:val="0"/>
          <w:sz w:val="24"/>
          <w:szCs w:val="24"/>
        </w:rPr>
      </w:pPr>
      <w:r>
        <w:rPr>
          <w:rFonts w:hint="eastAsia" w:ascii="宋体" w:hAnsi="宋体" w:cs="宋体"/>
          <w:b/>
          <w:kern w:val="0"/>
          <w:sz w:val="24"/>
          <w:szCs w:val="24"/>
        </w:rPr>
        <w:t>响应文件有效期</w:t>
      </w:r>
    </w:p>
    <w:p>
      <w:pPr>
        <w:pStyle w:val="38"/>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14.1响应文件有效期从提交响应文件的截止之日起算。本项目响应文件有效期详见供应商须知前附表。响应文件中承诺的有效期应当不少于“供应商须知前附表”载明的响应文件有效期。响应文件有效期比磋商文件规定短的属于非实质性响应，将被认定为无效响应。</w:t>
      </w:r>
    </w:p>
    <w:p>
      <w:pPr>
        <w:pStyle w:val="38"/>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14.2响应有效期内供应商撤销响应文件的，供应商将承担违背磋商承诺函的责任追究。</w:t>
      </w:r>
    </w:p>
    <w:p>
      <w:pPr>
        <w:pStyle w:val="38"/>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14.3采购人可根据实际情况，在原报价有效期截止之前，征询供应商是否同意延长响应文件的有效期，供应商同意延长的须作出书面答复。在延长的报价有效期内，供应商将不会被要求和允许修正其报价。</w:t>
      </w:r>
    </w:p>
    <w:p>
      <w:pPr>
        <w:pStyle w:val="38"/>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14.4成交供应商的响应文件作为项目合同的附件，其有效期至成交供应商全部合同义务履行完毕为止。</w:t>
      </w:r>
    </w:p>
    <w:p>
      <w:pPr>
        <w:pStyle w:val="38"/>
        <w:numPr>
          <w:ilvl w:val="0"/>
          <w:numId w:val="11"/>
        </w:numPr>
        <w:autoSpaceDE w:val="0"/>
        <w:autoSpaceDN w:val="0"/>
        <w:spacing w:line="360" w:lineRule="auto"/>
        <w:ind w:firstLineChars="0"/>
        <w:contextualSpacing/>
        <w:rPr>
          <w:rFonts w:ascii="宋体" w:hAnsi="宋体" w:cs="宋体"/>
          <w:b/>
          <w:kern w:val="0"/>
          <w:sz w:val="24"/>
          <w:szCs w:val="24"/>
        </w:rPr>
      </w:pPr>
      <w:r>
        <w:rPr>
          <w:rFonts w:hint="eastAsia" w:ascii="宋体" w:hAnsi="宋体" w:cs="宋体"/>
          <w:b/>
          <w:kern w:val="0"/>
          <w:sz w:val="24"/>
          <w:szCs w:val="24"/>
        </w:rPr>
        <w:t>响应文件构成</w:t>
      </w:r>
    </w:p>
    <w:p>
      <w:pPr>
        <w:pStyle w:val="38"/>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15.1响应文件的构成应符合法律法规及磋商文件的要求。</w:t>
      </w:r>
    </w:p>
    <w:p>
      <w:pPr>
        <w:pStyle w:val="38"/>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15.2供应商应当按照磋商文件的要求编制响应文件。响应文件应当对磋商文件提出的要求和条件作出明确响应。</w:t>
      </w:r>
    </w:p>
    <w:p>
      <w:pPr>
        <w:pStyle w:val="38"/>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15.3响应文件由资格证明材料、符合性证明材料、其它材料等组成。</w:t>
      </w:r>
    </w:p>
    <w:p>
      <w:pPr>
        <w:pStyle w:val="38"/>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15.4供应商根据磋商文件的规定和采购项目的实际情况，拟在成交后将成交项目的非主体、非关键性工作分包的，应当在响应文件中载明分包承担主体，分包承担主体应当具备相应资质条件且不得再次分包。</w:t>
      </w:r>
    </w:p>
    <w:p>
      <w:pPr>
        <w:pStyle w:val="38"/>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15.5供应商登录许昌公共资源交易系统下载“许昌响应文件制作系统SEARUN 最新版本”，按磋商文件要求根据所响应段制作电子响应文件。 一个标段对应生成一个文件夹（xxxx项目xx标段）,后缀名为“.file”的文件用于电子响应使用。</w:t>
      </w:r>
    </w:p>
    <w:p>
      <w:pPr>
        <w:autoSpaceDE w:val="0"/>
        <w:autoSpaceDN w:val="0"/>
        <w:spacing w:line="360" w:lineRule="auto"/>
        <w:ind w:firstLine="480" w:firstLineChars="200"/>
        <w:rPr>
          <w:rFonts w:ascii="宋体" w:hAnsi="宋体"/>
          <w:sz w:val="24"/>
          <w:szCs w:val="24"/>
        </w:rPr>
      </w:pPr>
      <w:r>
        <w:rPr>
          <w:rFonts w:hint="eastAsia" w:ascii="宋体" w:hAnsi="宋体" w:cs="宋体"/>
          <w:kern w:val="0"/>
          <w:sz w:val="24"/>
          <w:szCs w:val="24"/>
        </w:rPr>
        <w:t>电子响应文件制作技术咨询：</w:t>
      </w:r>
      <w:r>
        <w:rPr>
          <w:rFonts w:hint="eastAsia" w:ascii="宋体" w:hAnsi="宋体" w:cs="宋体"/>
          <w:b/>
          <w:kern w:val="0"/>
          <w:sz w:val="24"/>
          <w:szCs w:val="24"/>
        </w:rPr>
        <w:t>0374-2961598</w:t>
      </w:r>
      <w:r>
        <w:rPr>
          <w:rFonts w:hint="eastAsia" w:ascii="宋体" w:hAnsi="宋体" w:cs="宋体"/>
          <w:kern w:val="0"/>
          <w:sz w:val="24"/>
          <w:szCs w:val="24"/>
        </w:rPr>
        <w:t>。</w:t>
      </w:r>
    </w:p>
    <w:p>
      <w:pPr>
        <w:pStyle w:val="38"/>
        <w:numPr>
          <w:ilvl w:val="0"/>
          <w:numId w:val="11"/>
        </w:numPr>
        <w:autoSpaceDE w:val="0"/>
        <w:autoSpaceDN w:val="0"/>
        <w:spacing w:line="360" w:lineRule="auto"/>
        <w:ind w:firstLineChars="0"/>
        <w:contextualSpacing/>
        <w:rPr>
          <w:rFonts w:ascii="宋体" w:hAnsi="宋体" w:cs="宋体"/>
          <w:b/>
          <w:kern w:val="0"/>
          <w:sz w:val="24"/>
          <w:szCs w:val="24"/>
        </w:rPr>
      </w:pPr>
      <w:r>
        <w:rPr>
          <w:rFonts w:hint="eastAsia" w:ascii="宋体" w:hAnsi="宋体" w:cs="宋体"/>
          <w:b/>
          <w:kern w:val="0"/>
          <w:sz w:val="24"/>
          <w:szCs w:val="24"/>
        </w:rPr>
        <w:t>响应文件格式</w:t>
      </w:r>
    </w:p>
    <w:p>
      <w:pPr>
        <w:autoSpaceDE w:val="0"/>
        <w:autoSpaceDN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16.1</w:t>
      </w:r>
      <w:r>
        <w:rPr>
          <w:rStyle w:val="83"/>
          <w:rFonts w:hint="eastAsia" w:ascii="宋体" w:hAnsi="宋体"/>
          <w:sz w:val="24"/>
          <w:szCs w:val="24"/>
        </w:rPr>
        <w:t>响应文件应参照磋商文</w:t>
      </w:r>
      <w:r>
        <w:rPr>
          <w:rFonts w:hint="eastAsia" w:ascii="宋体" w:hAnsi="宋体" w:cs="宋体"/>
          <w:kern w:val="0"/>
          <w:sz w:val="24"/>
          <w:szCs w:val="24"/>
        </w:rPr>
        <w:t>件第八章（响应文件有关格式）的内容要求、编排顺序和格式要求，供应商应按照以上要求以A4幅将响应文件编上唯一的连贯页码，并在响应文件封面上注明：所投项目名称、项目编号、供应商名称、日期等字样。</w:t>
      </w:r>
    </w:p>
    <w:p>
      <w:pPr>
        <w:pStyle w:val="38"/>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16.2供应商应按磋商文件提供的格式编写响应文件。磋商文件未提供标准格式的供应商可自行拟定。</w:t>
      </w:r>
    </w:p>
    <w:p>
      <w:pPr>
        <w:pStyle w:val="38"/>
        <w:numPr>
          <w:ilvl w:val="0"/>
          <w:numId w:val="11"/>
        </w:numPr>
        <w:autoSpaceDE w:val="0"/>
        <w:autoSpaceDN w:val="0"/>
        <w:spacing w:line="360" w:lineRule="auto"/>
        <w:ind w:firstLineChars="0"/>
        <w:contextualSpacing/>
        <w:rPr>
          <w:rFonts w:ascii="宋体" w:hAnsi="宋体" w:cs="宋体"/>
          <w:b/>
          <w:kern w:val="0"/>
          <w:sz w:val="24"/>
          <w:szCs w:val="24"/>
        </w:rPr>
      </w:pPr>
      <w:r>
        <w:rPr>
          <w:rFonts w:hint="eastAsia" w:ascii="宋体" w:hAnsi="宋体" w:cs="宋体"/>
          <w:b/>
          <w:kern w:val="0"/>
          <w:sz w:val="24"/>
          <w:szCs w:val="24"/>
        </w:rPr>
        <w:t>磋商保证金：</w:t>
      </w:r>
      <w:r>
        <w:rPr>
          <w:rFonts w:hint="eastAsia" w:ascii="宋体" w:hAnsi="宋体" w:cs="仿宋_GB2312"/>
          <w:sz w:val="24"/>
          <w:szCs w:val="24"/>
        </w:rPr>
        <w:t>按照河南省《关于优化政府采购营商环境有关问题的通知》（豫财购（2019）4号文）的要求，</w:t>
      </w:r>
      <w:r>
        <w:rPr>
          <w:rFonts w:hint="eastAsia" w:ascii="宋体" w:hAnsi="宋体" w:cs="仿宋_GB2312"/>
          <w:b/>
          <w:bCs/>
          <w:sz w:val="24"/>
          <w:szCs w:val="24"/>
        </w:rPr>
        <w:t>不收取磋商保证金。</w:t>
      </w:r>
      <w:r>
        <w:rPr>
          <w:rFonts w:hint="eastAsia" w:ascii="宋体" w:hAnsi="宋体" w:cs="仿宋_GB2312"/>
          <w:sz w:val="24"/>
          <w:szCs w:val="24"/>
          <w:lang w:val="zh-CN"/>
        </w:rPr>
        <w:t>供应商应提供磋商承诺函（按照磋商文件第八章</w:t>
      </w:r>
      <w:r>
        <w:rPr>
          <w:rFonts w:hint="eastAsia" w:ascii="宋体" w:hAnsi="宋体" w:cs="仿宋_GB2312"/>
          <w:sz w:val="24"/>
          <w:szCs w:val="24"/>
        </w:rPr>
        <w:t>3.4格式填写</w:t>
      </w:r>
      <w:r>
        <w:rPr>
          <w:rFonts w:hint="eastAsia" w:ascii="宋体" w:hAnsi="宋体" w:cs="仿宋_GB2312"/>
          <w:sz w:val="24"/>
          <w:szCs w:val="24"/>
          <w:lang w:val="zh-CN"/>
        </w:rPr>
        <w:t>）。</w:t>
      </w:r>
    </w:p>
    <w:p>
      <w:pPr>
        <w:pStyle w:val="38"/>
        <w:numPr>
          <w:ilvl w:val="0"/>
          <w:numId w:val="11"/>
        </w:numPr>
        <w:autoSpaceDE w:val="0"/>
        <w:autoSpaceDN w:val="0"/>
        <w:spacing w:line="360" w:lineRule="auto"/>
        <w:ind w:firstLineChars="0"/>
        <w:contextualSpacing/>
        <w:rPr>
          <w:rFonts w:ascii="宋体" w:hAnsi="宋体" w:cs="宋体"/>
          <w:b/>
          <w:kern w:val="0"/>
          <w:sz w:val="24"/>
          <w:szCs w:val="24"/>
        </w:rPr>
      </w:pPr>
      <w:r>
        <w:rPr>
          <w:rFonts w:hint="eastAsia" w:ascii="宋体" w:hAnsi="宋体" w:cs="宋体"/>
          <w:b/>
          <w:kern w:val="0"/>
          <w:sz w:val="24"/>
          <w:szCs w:val="24"/>
        </w:rPr>
        <w:t>磋商文件的数量和签署盖章</w:t>
      </w:r>
    </w:p>
    <w:p>
      <w:pPr>
        <w:pStyle w:val="38"/>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18.1供应商应提交响应文件份数见“供应商须知前附表”。</w:t>
      </w:r>
    </w:p>
    <w:p>
      <w:pPr>
        <w:pStyle w:val="38"/>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18.2在磋商文件中已明示需盖章及签名之处，电子响应文件应按磋商文件要求加盖供应商电子印章和法人电子印章或授权代表电子印章。</w:t>
      </w:r>
    </w:p>
    <w:p>
      <w:pPr>
        <w:tabs>
          <w:tab w:val="left" w:pos="1260"/>
        </w:tabs>
        <w:autoSpaceDE w:val="0"/>
        <w:autoSpaceDN w:val="0"/>
        <w:spacing w:line="360" w:lineRule="auto"/>
        <w:jc w:val="center"/>
        <w:rPr>
          <w:rFonts w:ascii="宋体" w:hAnsi="宋体" w:cs="宋体"/>
          <w:b/>
          <w:kern w:val="0"/>
          <w:sz w:val="24"/>
          <w:szCs w:val="24"/>
        </w:rPr>
      </w:pPr>
      <w:r>
        <w:rPr>
          <w:rFonts w:hint="eastAsia" w:ascii="宋体" w:hAnsi="宋体" w:cs="宋体"/>
          <w:b/>
          <w:kern w:val="0"/>
          <w:sz w:val="24"/>
          <w:szCs w:val="24"/>
        </w:rPr>
        <w:t>四、响应文件的提交</w:t>
      </w:r>
    </w:p>
    <w:p>
      <w:pPr>
        <w:autoSpaceDE w:val="0"/>
        <w:autoSpaceDN w:val="0"/>
        <w:spacing w:line="360" w:lineRule="auto"/>
        <w:rPr>
          <w:rFonts w:ascii="宋体" w:hAnsi="宋体" w:cs="宋体"/>
          <w:b/>
          <w:kern w:val="0"/>
          <w:sz w:val="24"/>
          <w:szCs w:val="24"/>
        </w:rPr>
      </w:pPr>
      <w:r>
        <w:rPr>
          <w:rFonts w:hint="eastAsia" w:ascii="宋体" w:hAnsi="宋体" w:cs="宋体"/>
          <w:b/>
          <w:kern w:val="0"/>
          <w:sz w:val="24"/>
          <w:szCs w:val="24"/>
        </w:rPr>
        <w:t>19.磋商响应截止时间</w:t>
      </w:r>
    </w:p>
    <w:p>
      <w:pPr>
        <w:autoSpaceDE w:val="0"/>
        <w:autoSpaceDN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19.1供应商必须在“采购邀请”和“供应商须知前附表”中规定的响应截止时间前，将加密电子响应文件（.file格式）通过《全国公共资源交易平台(河南省</w:t>
      </w:r>
      <w:r>
        <w:rPr>
          <w:rFonts w:ascii="Segoe UI Emoji" w:hAnsi="Segoe UI Emoji" w:cs="Segoe UI Emoji"/>
          <w:kern w:val="0"/>
          <w:sz w:val="24"/>
          <w:szCs w:val="24"/>
        </w:rPr>
        <w:t>▪</w:t>
      </w:r>
      <w:r>
        <w:rPr>
          <w:rFonts w:hint="eastAsia" w:ascii="宋体" w:hAnsi="宋体" w:cs="宋体"/>
          <w:kern w:val="0"/>
          <w:sz w:val="24"/>
          <w:szCs w:val="24"/>
        </w:rPr>
        <w:t>许昌市)》公共资源交易系统成功上传。</w:t>
      </w:r>
    </w:p>
    <w:p>
      <w:pPr>
        <w:autoSpaceDE w:val="0"/>
        <w:autoSpaceDN w:val="0"/>
        <w:spacing w:line="360" w:lineRule="auto"/>
        <w:ind w:left="198" w:firstLine="240" w:firstLineChars="100"/>
        <w:contextualSpacing/>
        <w:rPr>
          <w:rFonts w:ascii="宋体" w:hAnsi="宋体" w:cs="宋体"/>
          <w:kern w:val="0"/>
          <w:sz w:val="24"/>
          <w:szCs w:val="24"/>
        </w:rPr>
      </w:pPr>
      <w:r>
        <w:rPr>
          <w:rFonts w:hint="eastAsia" w:ascii="宋体" w:hAnsi="宋体" w:cs="宋体"/>
          <w:kern w:val="0"/>
          <w:sz w:val="24"/>
          <w:szCs w:val="24"/>
        </w:rPr>
        <w:t>19.2采购人可以按本须知第10条规定，通过修改磋商文件自行决定酌情延长磋商响应截止期。在此情况下，采购人和供应商受磋商响应截止期制约的所有权利和义务均应延长至新的截止日期和时间。供应商按采购人修改通知规定的时间提交响应文件。</w:t>
      </w:r>
    </w:p>
    <w:p>
      <w:pPr>
        <w:autoSpaceDE w:val="0"/>
        <w:autoSpaceDN w:val="0"/>
        <w:spacing w:line="360" w:lineRule="auto"/>
        <w:rPr>
          <w:rFonts w:ascii="宋体" w:hAnsi="宋体" w:cs="宋体"/>
          <w:b/>
          <w:kern w:val="0"/>
          <w:sz w:val="24"/>
          <w:szCs w:val="24"/>
        </w:rPr>
      </w:pPr>
      <w:r>
        <w:rPr>
          <w:rFonts w:hint="eastAsia" w:ascii="宋体" w:hAnsi="宋体" w:cs="宋体"/>
          <w:b/>
          <w:kern w:val="0"/>
          <w:sz w:val="24"/>
          <w:szCs w:val="24"/>
        </w:rPr>
        <w:t>20.迟交的响应文件</w:t>
      </w:r>
    </w:p>
    <w:p>
      <w:pPr>
        <w:autoSpaceDE w:val="0"/>
        <w:autoSpaceDN w:val="0"/>
        <w:spacing w:line="360" w:lineRule="auto"/>
        <w:ind w:firstLine="360" w:firstLineChars="150"/>
        <w:rPr>
          <w:rFonts w:ascii="宋体" w:hAnsi="宋体" w:cs="宋体"/>
          <w:kern w:val="0"/>
          <w:sz w:val="24"/>
          <w:szCs w:val="24"/>
        </w:rPr>
      </w:pPr>
      <w:r>
        <w:rPr>
          <w:rFonts w:hint="eastAsia" w:ascii="宋体" w:hAnsi="宋体" w:cs="宋体"/>
          <w:kern w:val="0"/>
          <w:sz w:val="24"/>
          <w:szCs w:val="24"/>
        </w:rPr>
        <w:t>磋商响应截止时间之后上传的响应文件，采购人将拒绝接收。</w:t>
      </w:r>
    </w:p>
    <w:p>
      <w:pPr>
        <w:autoSpaceDE w:val="0"/>
        <w:autoSpaceDN w:val="0"/>
        <w:spacing w:line="360" w:lineRule="auto"/>
        <w:rPr>
          <w:rFonts w:ascii="宋体" w:hAnsi="宋体" w:cs="宋体"/>
          <w:b/>
          <w:kern w:val="0"/>
          <w:sz w:val="24"/>
          <w:szCs w:val="24"/>
        </w:rPr>
      </w:pPr>
      <w:r>
        <w:rPr>
          <w:rFonts w:hint="eastAsia" w:ascii="宋体" w:hAnsi="宋体" w:cs="宋体"/>
          <w:b/>
          <w:kern w:val="0"/>
          <w:sz w:val="24"/>
          <w:szCs w:val="24"/>
        </w:rPr>
        <w:t>21.响应文件的修改和撤回</w:t>
      </w:r>
    </w:p>
    <w:p>
      <w:pPr>
        <w:autoSpaceDE w:val="0"/>
        <w:autoSpaceDN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21.1.供应商应当在磋商响应截止时间前完成电子响应文件的提交，可以补充、修改或撤回。磋商响应截止时间前未完成电子响应文件提交、取得“响应文件提交回执单”的，视为撤回响应文件。</w:t>
      </w:r>
    </w:p>
    <w:p>
      <w:pPr>
        <w:autoSpaceDE w:val="0"/>
        <w:autoSpaceDN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21.2.供应商补充、修改的内容并作为响应文件的组成部分。补充或修改应当按磋商文件要求签署、盖章、提交，并应注明“修改”或“补充”字样。</w:t>
      </w:r>
    </w:p>
    <w:p>
      <w:pPr>
        <w:autoSpaceDE w:val="0"/>
        <w:autoSpaceDN w:val="0"/>
        <w:spacing w:line="360" w:lineRule="auto"/>
        <w:ind w:firstLine="480" w:firstLineChars="200"/>
        <w:jc w:val="left"/>
        <w:rPr>
          <w:rFonts w:ascii="宋体" w:hAnsi="宋体" w:cs="仿宋_GB2312"/>
          <w:sz w:val="24"/>
          <w:szCs w:val="24"/>
          <w:lang w:val="zh-CN"/>
        </w:rPr>
      </w:pPr>
      <w:r>
        <w:rPr>
          <w:rFonts w:hint="eastAsia" w:ascii="宋体" w:hAnsi="宋体" w:cs="宋体"/>
          <w:kern w:val="0"/>
          <w:sz w:val="24"/>
          <w:szCs w:val="24"/>
        </w:rPr>
        <w:t>21.3.供应商不得在磋商响应</w:t>
      </w:r>
      <w:r>
        <w:rPr>
          <w:rFonts w:hint="eastAsia" w:ascii="宋体" w:hAnsi="宋体" w:cs="仿宋_GB2312"/>
          <w:sz w:val="24"/>
          <w:szCs w:val="24"/>
          <w:lang w:val="zh-CN"/>
        </w:rPr>
        <w:t>有效期内撤销响应文件，否则供应商将承担违背磋商承诺函的责任追究。</w:t>
      </w:r>
    </w:p>
    <w:p>
      <w:pPr>
        <w:autoSpaceDE w:val="0"/>
        <w:autoSpaceDN w:val="0"/>
        <w:spacing w:line="360" w:lineRule="auto"/>
      </w:pPr>
      <w:r>
        <w:rPr>
          <w:rFonts w:hint="eastAsia" w:ascii="宋体" w:hAnsi="宋体" w:cs="宋体"/>
          <w:b/>
          <w:kern w:val="0"/>
          <w:sz w:val="24"/>
          <w:szCs w:val="24"/>
        </w:rPr>
        <w:t>除供应商须知前附表另有规定外，供应商所提交的电子响应文件不予退还。</w:t>
      </w:r>
    </w:p>
    <w:p>
      <w:pPr>
        <w:tabs>
          <w:tab w:val="left" w:pos="1260"/>
        </w:tabs>
        <w:autoSpaceDE w:val="0"/>
        <w:autoSpaceDN w:val="0"/>
        <w:spacing w:line="360" w:lineRule="auto"/>
        <w:jc w:val="center"/>
        <w:rPr>
          <w:rFonts w:ascii="宋体" w:hAnsi="宋体" w:cs="宋体"/>
          <w:b/>
          <w:kern w:val="0"/>
          <w:sz w:val="24"/>
          <w:szCs w:val="24"/>
        </w:rPr>
      </w:pPr>
      <w:r>
        <w:rPr>
          <w:rFonts w:hint="eastAsia" w:ascii="宋体" w:hAnsi="宋体" w:cs="宋体"/>
          <w:b/>
          <w:kern w:val="0"/>
          <w:sz w:val="24"/>
          <w:szCs w:val="24"/>
        </w:rPr>
        <w:t>五、响应文件开启和磋商</w:t>
      </w:r>
    </w:p>
    <w:p>
      <w:pPr>
        <w:pStyle w:val="38"/>
        <w:autoSpaceDE w:val="0"/>
        <w:autoSpaceDN w:val="0"/>
        <w:spacing w:line="360" w:lineRule="auto"/>
        <w:ind w:firstLine="0" w:firstLineChars="0"/>
        <w:contextualSpacing/>
        <w:rPr>
          <w:rFonts w:ascii="宋体" w:hAnsi="宋体" w:cs="宋体"/>
          <w:b/>
          <w:kern w:val="0"/>
          <w:sz w:val="24"/>
          <w:szCs w:val="24"/>
        </w:rPr>
      </w:pPr>
      <w:r>
        <w:rPr>
          <w:rFonts w:hint="eastAsia" w:ascii="宋体" w:hAnsi="宋体" w:cs="宋体"/>
          <w:b/>
          <w:kern w:val="0"/>
          <w:sz w:val="24"/>
          <w:szCs w:val="24"/>
        </w:rPr>
        <w:t>22.响应文件开启</w:t>
      </w:r>
    </w:p>
    <w:p>
      <w:pPr>
        <w:autoSpaceDE w:val="0"/>
        <w:autoSpaceDN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22.1 采购人将按磋商文件规定的磋商响应截止时间和地点解密电子响应文件。由集中采购机构主持，供应商无须到现场。</w:t>
      </w:r>
    </w:p>
    <w:p>
      <w:pPr>
        <w:autoSpaceDE w:val="0"/>
        <w:autoSpaceDN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22.2磋商响应截止时间，由集中采购机构开通远程不见面开标大厅及开启“文字互动”等功能；供应商、集中采购机构进行电子响应文件的解密。解密后供应商选择功能栏“开标记录”按钮可查看供应商名称、修改和撤回响应的通知（如有的话）和磋商文件规定的需要宣布的其他内容。</w:t>
      </w:r>
    </w:p>
    <w:p>
      <w:pPr>
        <w:autoSpaceDE w:val="0"/>
        <w:autoSpaceDN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22.2.1 电子响应文件的解密：全流程电子化交易项目电子响应文件采用双重加密。解密需分标段进行两次解密。</w:t>
      </w:r>
    </w:p>
    <w:p>
      <w:pPr>
        <w:autoSpaceDE w:val="0"/>
        <w:autoSpaceDN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22.2.1.1 供应商解密：供应商使用本单位CA数字证书进行远程解密。</w:t>
      </w:r>
    </w:p>
    <w:p>
      <w:pPr>
        <w:autoSpaceDE w:val="0"/>
        <w:autoSpaceDN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22.2.1.2 集中采购机构解密：集中采购机构按电子响应文件到达交易系统的先后顺序，使用本单位CA数字证书进行再次解密。</w:t>
      </w:r>
    </w:p>
    <w:p>
      <w:pPr>
        <w:autoSpaceDE w:val="0"/>
        <w:autoSpaceDN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22.2.1.3 供应商未在规定时间内解密或因供应商原因解密失败的，其响应文件将被拒绝。</w:t>
      </w:r>
    </w:p>
    <w:p>
      <w:pPr>
        <w:autoSpaceDE w:val="0"/>
        <w:autoSpaceDN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22.3 供应商不足3家的，本项目磋商活动终止。（如符合《《政府采购非招标采购方式管理办法》》（财政部令第74号）第二十七条第二款中的情形的，供应商最低数量可以为两家）</w:t>
      </w:r>
    </w:p>
    <w:p>
      <w:pPr>
        <w:autoSpaceDE w:val="0"/>
        <w:autoSpaceDN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22.4 响应文件解密过程由集中采购机构负责记录。</w:t>
      </w:r>
    </w:p>
    <w:p>
      <w:pPr>
        <w:autoSpaceDE w:val="0"/>
        <w:autoSpaceDN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22.5 供应商对解密过程和记录有疑义，以及认为采购人、集中采购机构相关工作人员有需要回避的情形的，应当场提出询问或者回避申请。采购人、集中采购机构对供应商提出的询问或者回避申请应当及时处理。</w:t>
      </w:r>
    </w:p>
    <w:p>
      <w:pPr>
        <w:autoSpaceDE w:val="0"/>
        <w:autoSpaceDN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22.6 响应文件解密活动结束时，供应商应在《开标记录表》上进行电子签章。供应商未签章的，视同认可解密结果。</w:t>
      </w:r>
    </w:p>
    <w:p>
      <w:pPr>
        <w:pStyle w:val="38"/>
        <w:autoSpaceDE w:val="0"/>
        <w:autoSpaceDN w:val="0"/>
        <w:spacing w:line="360" w:lineRule="auto"/>
        <w:ind w:left="142" w:firstLine="0" w:firstLineChars="0"/>
        <w:contextualSpacing/>
        <w:rPr>
          <w:rFonts w:ascii="宋体" w:hAnsi="宋体" w:cs="宋体"/>
          <w:b/>
          <w:kern w:val="0"/>
          <w:sz w:val="24"/>
          <w:szCs w:val="24"/>
        </w:rPr>
      </w:pPr>
      <w:r>
        <w:rPr>
          <w:rFonts w:hint="eastAsia" w:ascii="宋体" w:hAnsi="宋体" w:cs="宋体"/>
          <w:b/>
          <w:kern w:val="0"/>
          <w:sz w:val="24"/>
          <w:szCs w:val="24"/>
        </w:rPr>
        <w:t>23．磋商小组组成</w:t>
      </w:r>
    </w:p>
    <w:p>
      <w:pPr>
        <w:pStyle w:val="38"/>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23.1采购人将依法组建磋商小组，磋商小组</w:t>
      </w:r>
      <w:r>
        <w:rPr>
          <w:rFonts w:hint="eastAsia" w:ascii="宋体" w:hAnsi="宋体" w:cs="宋体"/>
          <w:sz w:val="24"/>
          <w:szCs w:val="24"/>
        </w:rPr>
        <w:t>由采购人代表1人和评审专家2人共3人组成</w:t>
      </w:r>
      <w:r>
        <w:rPr>
          <w:rFonts w:hint="eastAsia" w:ascii="宋体" w:hAnsi="宋体" w:cs="宋体"/>
          <w:kern w:val="0"/>
          <w:sz w:val="24"/>
          <w:szCs w:val="24"/>
        </w:rPr>
        <w:t>。评审专家依法从政府采购评审专家库中随机抽取。</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23.1.1采购人将依法组建磋商小组，磋商小组由评审专家组成，成员人数应当为</w:t>
      </w:r>
      <w:r>
        <w:rPr>
          <w:rFonts w:hint="eastAsia" w:ascii="宋体" w:hAnsi="宋体" w:cs="宋体"/>
          <w:sz w:val="24"/>
          <w:szCs w:val="24"/>
        </w:rPr>
        <w:t>3人以上单数组成</w:t>
      </w:r>
      <w:r>
        <w:rPr>
          <w:rFonts w:hint="eastAsia" w:ascii="宋体" w:hAnsi="宋体" w:cs="宋体"/>
          <w:kern w:val="0"/>
          <w:sz w:val="24"/>
          <w:szCs w:val="24"/>
        </w:rPr>
        <w:t>。评审专家依法从政府采购评审专家库中随机抽取。</w:t>
      </w:r>
    </w:p>
    <w:p>
      <w:pPr>
        <w:autoSpaceDE w:val="0"/>
        <w:autoSpaceDN w:val="0"/>
        <w:spacing w:line="360" w:lineRule="auto"/>
        <w:ind w:firstLine="480" w:firstLineChars="200"/>
        <w:contextualSpacing/>
        <w:rPr>
          <w:rFonts w:ascii="宋体" w:hAnsi="宋体" w:cs="宋体"/>
          <w:sz w:val="24"/>
          <w:szCs w:val="24"/>
        </w:rPr>
      </w:pPr>
      <w:r>
        <w:rPr>
          <w:rFonts w:hint="eastAsia" w:ascii="宋体" w:hAnsi="宋体" w:cs="宋体"/>
          <w:sz w:val="24"/>
          <w:szCs w:val="24"/>
        </w:rPr>
        <w:t>23.1.2达到公开招标数额标准的货物或者服务采购项目，或者达到招标规模标准的政府采购工程，竞争性磋商小组应当由5人以上单数组成。</w:t>
      </w:r>
    </w:p>
    <w:p>
      <w:pPr>
        <w:pStyle w:val="38"/>
        <w:autoSpaceDE w:val="0"/>
        <w:autoSpaceDN w:val="0"/>
        <w:spacing w:line="360" w:lineRule="auto"/>
        <w:ind w:firstLine="480"/>
        <w:contextualSpacing/>
        <w:rPr>
          <w:rFonts w:ascii="宋体" w:hAnsi="宋体" w:cs="宋体"/>
          <w:kern w:val="0"/>
          <w:sz w:val="24"/>
          <w:szCs w:val="24"/>
        </w:rPr>
      </w:pPr>
      <w:r>
        <w:rPr>
          <w:rFonts w:hint="eastAsia" w:ascii="宋体" w:hAnsi="宋体" w:cs="宋体"/>
          <w:sz w:val="24"/>
          <w:szCs w:val="24"/>
        </w:rPr>
        <w:t>23.2采购人不得以评审专家身份参加本部门或本单位采购项目的评审</w:t>
      </w:r>
      <w:r>
        <w:rPr>
          <w:rFonts w:hint="eastAsia" w:ascii="宋体" w:hAnsi="宋体" w:cs="宋体"/>
          <w:kern w:val="0"/>
          <w:sz w:val="24"/>
          <w:szCs w:val="24"/>
        </w:rPr>
        <w:t>。</w:t>
      </w:r>
    </w:p>
    <w:p>
      <w:pPr>
        <w:pStyle w:val="38"/>
        <w:autoSpaceDE w:val="0"/>
        <w:autoSpaceDN w:val="0"/>
        <w:spacing w:line="360" w:lineRule="auto"/>
        <w:ind w:firstLine="480"/>
        <w:contextualSpacing/>
        <w:rPr>
          <w:rFonts w:ascii="宋体" w:hAnsi="宋体" w:cs="宋体"/>
          <w:kern w:val="0"/>
          <w:sz w:val="24"/>
          <w:szCs w:val="24"/>
        </w:rPr>
      </w:pPr>
      <w:r>
        <w:rPr>
          <w:rFonts w:hint="eastAsia" w:ascii="宋体" w:hAnsi="宋体" w:cs="宋体"/>
          <w:kern w:val="0"/>
          <w:sz w:val="24"/>
          <w:szCs w:val="24"/>
        </w:rPr>
        <w:t>23.3磋商小组成员与供应商存在下列利害关系之一的,应当回避:</w:t>
      </w:r>
    </w:p>
    <w:p>
      <w:pPr>
        <w:autoSpaceDE w:val="0"/>
        <w:autoSpaceDN w:val="0"/>
        <w:spacing w:line="360" w:lineRule="auto"/>
        <w:ind w:firstLine="480" w:firstLineChars="200"/>
        <w:contextualSpacing/>
        <w:rPr>
          <w:rFonts w:ascii="宋体" w:hAnsi="宋体" w:cs="宋体"/>
          <w:sz w:val="24"/>
          <w:szCs w:val="24"/>
        </w:rPr>
      </w:pPr>
      <w:r>
        <w:rPr>
          <w:rFonts w:hint="eastAsia" w:ascii="宋体" w:hAnsi="宋体" w:cs="宋体"/>
          <w:sz w:val="24"/>
          <w:szCs w:val="24"/>
        </w:rPr>
        <w:t>参加采购活动前三年内,与供应商存在劳动关系,或者担任过供应商的董事、监事,或者是供应商的控股股东或实际控制人；</w:t>
      </w:r>
    </w:p>
    <w:p>
      <w:pPr>
        <w:autoSpaceDE w:val="0"/>
        <w:autoSpaceDN w:val="0"/>
        <w:spacing w:line="360" w:lineRule="auto"/>
        <w:ind w:firstLine="480" w:firstLineChars="200"/>
        <w:contextualSpacing/>
        <w:rPr>
          <w:rFonts w:ascii="宋体" w:hAnsi="宋体" w:cs="宋体"/>
          <w:sz w:val="24"/>
          <w:szCs w:val="24"/>
        </w:rPr>
      </w:pPr>
      <w:r>
        <w:rPr>
          <w:rFonts w:hint="eastAsia" w:ascii="宋体" w:hAnsi="宋体" w:cs="宋体"/>
          <w:sz w:val="24"/>
          <w:szCs w:val="24"/>
        </w:rPr>
        <w:t>与供应商的法定代表人或者负责人有夫妻、直系血亲、三代以内旁系血亲或者近姻亲关系；</w:t>
      </w:r>
    </w:p>
    <w:p>
      <w:pPr>
        <w:autoSpaceDE w:val="0"/>
        <w:autoSpaceDN w:val="0"/>
        <w:spacing w:line="360" w:lineRule="auto"/>
        <w:ind w:firstLine="480" w:firstLineChars="200"/>
        <w:contextualSpacing/>
        <w:rPr>
          <w:rFonts w:ascii="宋体" w:hAnsi="宋体" w:cs="宋体"/>
          <w:sz w:val="24"/>
          <w:szCs w:val="24"/>
        </w:rPr>
      </w:pPr>
      <w:r>
        <w:rPr>
          <w:rFonts w:hint="eastAsia" w:ascii="宋体" w:hAnsi="宋体" w:cs="宋体"/>
          <w:sz w:val="24"/>
          <w:szCs w:val="24"/>
        </w:rPr>
        <w:t>与供应商有其他可能影响政府采购活动公平、公正进行的关系。</w:t>
      </w:r>
    </w:p>
    <w:p>
      <w:pPr>
        <w:pStyle w:val="38"/>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评审专家发现本人与参加采购活动的供应商有利害关系的,应当主动提出回避。采购人或者采购代理公司发现评审专家与参加采购活动的供应商有利害关系的,应当要求其回避。</w:t>
      </w:r>
    </w:p>
    <w:p>
      <w:pPr>
        <w:pStyle w:val="38"/>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23.4采购人不得担任磋商小组组长。</w:t>
      </w:r>
    </w:p>
    <w:p>
      <w:pPr>
        <w:pStyle w:val="38"/>
        <w:autoSpaceDE w:val="0"/>
        <w:autoSpaceDN w:val="0"/>
        <w:spacing w:line="360" w:lineRule="auto"/>
        <w:ind w:firstLine="480"/>
        <w:contextualSpacing/>
        <w:rPr>
          <w:rFonts w:ascii="宋体" w:hAnsi="宋体" w:cs="宋体"/>
          <w:kern w:val="0"/>
          <w:sz w:val="24"/>
          <w:szCs w:val="24"/>
        </w:rPr>
      </w:pPr>
      <w:r>
        <w:rPr>
          <w:rFonts w:hint="eastAsia" w:ascii="宋体" w:hAnsi="宋体" w:cs="宋体"/>
          <w:kern w:val="0"/>
          <w:sz w:val="24"/>
          <w:szCs w:val="24"/>
        </w:rPr>
        <w:t>23.5磋商小组成员名单在成交结果公告前应当保密。</w:t>
      </w:r>
    </w:p>
    <w:p>
      <w:pPr>
        <w:pStyle w:val="38"/>
        <w:autoSpaceDE w:val="0"/>
        <w:autoSpaceDN w:val="0"/>
        <w:spacing w:line="360" w:lineRule="auto"/>
        <w:ind w:firstLine="0" w:firstLineChars="0"/>
        <w:contextualSpacing/>
        <w:rPr>
          <w:rFonts w:ascii="宋体" w:hAnsi="宋体" w:cs="宋体"/>
          <w:b/>
          <w:kern w:val="0"/>
          <w:sz w:val="24"/>
          <w:szCs w:val="24"/>
        </w:rPr>
      </w:pPr>
      <w:r>
        <w:rPr>
          <w:rFonts w:hint="eastAsia" w:ascii="宋体" w:hAnsi="宋体" w:cs="宋体"/>
          <w:b/>
          <w:kern w:val="0"/>
          <w:sz w:val="24"/>
          <w:szCs w:val="24"/>
        </w:rPr>
        <w:t>24.资格审查和符合性审查</w:t>
      </w:r>
    </w:p>
    <w:p>
      <w:pPr>
        <w:pStyle w:val="38"/>
        <w:autoSpaceDE w:val="0"/>
        <w:autoSpaceDN w:val="0"/>
        <w:spacing w:line="360" w:lineRule="auto"/>
        <w:ind w:firstLine="480"/>
        <w:contextualSpacing/>
        <w:rPr>
          <w:rFonts w:ascii="宋体" w:hAnsi="宋体" w:cs="宋体"/>
          <w:kern w:val="0"/>
          <w:sz w:val="24"/>
          <w:szCs w:val="24"/>
        </w:rPr>
      </w:pPr>
      <w:r>
        <w:rPr>
          <w:rFonts w:hint="eastAsia" w:ascii="宋体" w:hAnsi="宋体" w:cs="宋体"/>
          <w:kern w:val="0"/>
          <w:sz w:val="24"/>
          <w:szCs w:val="24"/>
        </w:rPr>
        <w:t>24.1资格审查：磋商小组依据有关法律法规和磋商文件的规定对供应商的资格进行审查。</w:t>
      </w:r>
    </w:p>
    <w:p>
      <w:pPr>
        <w:pStyle w:val="38"/>
        <w:autoSpaceDE w:val="0"/>
        <w:autoSpaceDN w:val="0"/>
        <w:spacing w:line="360" w:lineRule="auto"/>
        <w:ind w:firstLine="482"/>
        <w:contextualSpacing/>
        <w:rPr>
          <w:rFonts w:ascii="宋体" w:hAnsi="宋体" w:cs="宋体"/>
          <w:kern w:val="0"/>
          <w:sz w:val="24"/>
          <w:szCs w:val="24"/>
        </w:rPr>
      </w:pPr>
      <w:r>
        <w:rPr>
          <w:rFonts w:hint="eastAsia" w:ascii="宋体" w:hAnsi="宋体" w:cs="宋体"/>
          <w:b/>
          <w:kern w:val="0"/>
          <w:sz w:val="24"/>
          <w:szCs w:val="24"/>
        </w:rPr>
        <w:t>本项目具体资格审查详见（第六章 对响应文件审查与评审）</w:t>
      </w:r>
      <w:r>
        <w:rPr>
          <w:rFonts w:hint="eastAsia" w:ascii="宋体" w:hAnsi="宋体" w:cs="宋体"/>
          <w:kern w:val="0"/>
          <w:sz w:val="24"/>
          <w:szCs w:val="24"/>
        </w:rPr>
        <w:t>。</w:t>
      </w:r>
    </w:p>
    <w:p>
      <w:pPr>
        <w:pStyle w:val="38"/>
        <w:autoSpaceDE w:val="0"/>
        <w:autoSpaceDN w:val="0"/>
        <w:spacing w:line="360" w:lineRule="auto"/>
        <w:ind w:firstLine="480"/>
        <w:contextualSpacing/>
        <w:rPr>
          <w:rFonts w:ascii="宋体" w:hAnsi="宋体" w:cs="宋体"/>
          <w:kern w:val="0"/>
          <w:sz w:val="24"/>
          <w:szCs w:val="24"/>
        </w:rPr>
      </w:pPr>
      <w:r>
        <w:rPr>
          <w:rFonts w:hint="eastAsia" w:ascii="宋体" w:hAnsi="宋体" w:cs="宋体"/>
          <w:kern w:val="0"/>
          <w:sz w:val="24"/>
          <w:szCs w:val="24"/>
        </w:rPr>
        <w:t>24.2符合性审查：</w:t>
      </w:r>
      <w:r>
        <w:rPr>
          <w:rFonts w:hint="eastAsia" w:ascii="宋体" w:hAnsi="宋体" w:cs="宋体"/>
          <w:sz w:val="24"/>
          <w:szCs w:val="24"/>
        </w:rPr>
        <w:t>依据磋商文件的规定，从响应文件的有效性、完整性和对磋商文件的响应程度进行审查，以确定是否对磋商文件的全部实质性要求作出响应。</w:t>
      </w:r>
    </w:p>
    <w:p>
      <w:pPr>
        <w:autoSpaceDE w:val="0"/>
        <w:autoSpaceDN w:val="0"/>
        <w:spacing w:line="360" w:lineRule="auto"/>
        <w:rPr>
          <w:rFonts w:ascii="宋体" w:hAnsi="宋体" w:cs="宋体"/>
          <w:b/>
          <w:kern w:val="0"/>
          <w:sz w:val="24"/>
          <w:szCs w:val="24"/>
        </w:rPr>
      </w:pPr>
      <w:r>
        <w:rPr>
          <w:rFonts w:hint="eastAsia" w:ascii="宋体" w:hAnsi="宋体" w:cs="宋体"/>
          <w:b/>
          <w:kern w:val="0"/>
          <w:sz w:val="24"/>
          <w:szCs w:val="24"/>
        </w:rPr>
        <w:t>27.响应文件的澄清</w:t>
      </w:r>
    </w:p>
    <w:p>
      <w:pPr>
        <w:autoSpaceDE w:val="0"/>
        <w:autoSpaceDN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27.1 对于响应文件中含义不明确、同类问题表述不一致或者有明显文字和计算错误的内容，磋商小组应当以书面形式要求供应商作出必要的澄清、说明或者补正。</w:t>
      </w:r>
    </w:p>
    <w:p>
      <w:pPr>
        <w:autoSpaceDE w:val="0"/>
        <w:autoSpaceDN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27.2 供应商的澄清、说明或者补正应当采用书面形式，并加盖公章，或者由法定代表人或其授权的代表签字。供应商的澄清、说明或者补正不得超出响应文件的范围或者改变响应文件的实质性内容。</w:t>
      </w:r>
    </w:p>
    <w:p>
      <w:pPr>
        <w:autoSpaceDE w:val="0"/>
        <w:autoSpaceDN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27.3 供应商的澄清文件是其响应文件的组成部分。</w:t>
      </w:r>
    </w:p>
    <w:p>
      <w:pPr>
        <w:autoSpaceDE w:val="0"/>
        <w:autoSpaceDN w:val="0"/>
        <w:spacing w:line="360" w:lineRule="auto"/>
        <w:rPr>
          <w:rFonts w:ascii="宋体" w:hAnsi="宋体" w:cs="宋体"/>
          <w:b/>
          <w:kern w:val="0"/>
          <w:sz w:val="24"/>
          <w:szCs w:val="24"/>
        </w:rPr>
      </w:pPr>
      <w:r>
        <w:rPr>
          <w:rFonts w:hint="eastAsia" w:ascii="宋体" w:hAnsi="宋体" w:cs="宋体"/>
          <w:b/>
          <w:kern w:val="0"/>
          <w:sz w:val="24"/>
          <w:szCs w:val="24"/>
        </w:rPr>
        <w:t>28.响应文件报价出现前后不一致的修正</w:t>
      </w:r>
    </w:p>
    <w:p>
      <w:pPr>
        <w:autoSpaceDE w:val="0"/>
        <w:autoSpaceDN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（1）响应文件中开标一览表(报价表)内容与响应文件中相应内容不一致的，以开标一览表(报价表)为准；</w:t>
      </w:r>
    </w:p>
    <w:p>
      <w:pPr>
        <w:autoSpaceDE w:val="0"/>
        <w:autoSpaceDN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（2）大写金额和小写金额不一致的，以大写金额为准；</w:t>
      </w:r>
    </w:p>
    <w:p>
      <w:pPr>
        <w:autoSpaceDE w:val="0"/>
        <w:autoSpaceDN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（3） 单价金额小数点或者百分比有明显错位的，以开标一览表的总价为准，并修改单价；</w:t>
      </w:r>
    </w:p>
    <w:p>
      <w:pPr>
        <w:autoSpaceDE w:val="0"/>
        <w:autoSpaceDN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（4） 总价金额与按单价汇总金额不一致的，以单价金额计算结果为准。同时出现两种以上不一致的，按照前款规定的顺序修正。修正后的报价按照“供应商须知”</w:t>
      </w:r>
    </w:p>
    <w:p>
      <w:pPr>
        <w:autoSpaceDE w:val="0"/>
        <w:autoSpaceDN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27.2规定经供应商确认后产生约束力，供应商不确认的，其响应无效。</w:t>
      </w:r>
    </w:p>
    <w:p>
      <w:pPr>
        <w:autoSpaceDE w:val="0"/>
        <w:autoSpaceDN w:val="0"/>
        <w:spacing w:line="360" w:lineRule="auto"/>
        <w:contextualSpacing/>
        <w:rPr>
          <w:rFonts w:ascii="宋体" w:hAnsi="宋体" w:cs="宋体"/>
          <w:b/>
          <w:kern w:val="0"/>
          <w:sz w:val="24"/>
          <w:szCs w:val="24"/>
        </w:rPr>
      </w:pPr>
      <w:r>
        <w:rPr>
          <w:rFonts w:hint="eastAsia" w:ascii="宋体" w:hAnsi="宋体" w:cs="宋体"/>
          <w:b/>
          <w:kern w:val="0"/>
          <w:sz w:val="24"/>
          <w:szCs w:val="24"/>
        </w:rPr>
        <w:t>29.响应文件的评审与评价</w:t>
      </w:r>
    </w:p>
    <w:p>
      <w:pPr>
        <w:autoSpaceDE w:val="0"/>
        <w:autoSpaceDN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磋商小组按照磋商文件中规定的评标方法和标准，对符合性审查合格的响应文件进行商务和技术评估，综合比较与评价。</w:t>
      </w:r>
    </w:p>
    <w:p>
      <w:pPr>
        <w:autoSpaceDE w:val="0"/>
        <w:autoSpaceDN w:val="0"/>
        <w:spacing w:line="360" w:lineRule="auto"/>
        <w:rPr>
          <w:rFonts w:ascii="宋体" w:hAnsi="宋体" w:cs="宋体"/>
          <w:kern w:val="0"/>
          <w:sz w:val="24"/>
        </w:rPr>
      </w:pPr>
      <w:r>
        <w:rPr>
          <w:rFonts w:hint="eastAsia" w:ascii="宋体" w:hAnsi="宋体" w:cs="宋体"/>
          <w:b/>
          <w:kern w:val="0"/>
          <w:sz w:val="24"/>
          <w:szCs w:val="24"/>
        </w:rPr>
        <w:t>30.评</w:t>
      </w:r>
      <w:r>
        <w:rPr>
          <w:rFonts w:hint="eastAsia" w:ascii="宋体" w:hAnsi="宋体" w:cs="宋体"/>
          <w:b/>
          <w:bCs/>
          <w:kern w:val="0"/>
          <w:sz w:val="24"/>
        </w:rPr>
        <w:t>标方法、评审标准</w:t>
      </w:r>
    </w:p>
    <w:p>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30.1评标方法为综合评分法。</w:t>
      </w:r>
    </w:p>
    <w:p>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 xml:space="preserve"> 综合评分法，是指响应文件满足磋商文件全部实质性要求，且按照评审因素的量化指标评审得分最高的供应商为成交候选人的评标方法。</w:t>
      </w:r>
    </w:p>
    <w:p>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30.2价格分</w:t>
      </w:r>
    </w:p>
    <w:p>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（1）价格分采用低价优先法计算，即满足磋商文件要求且最后报价最低的供应商的价格为磋商基准价，其价格分为满分。</w:t>
      </w:r>
    </w:p>
    <w:p>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（2）评审过程中，不得去掉最后报价中的最高报价和最低报价。</w:t>
      </w:r>
    </w:p>
    <w:p>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（3）因落实政府采购政策进行价格调整的，以调整后的价格计算磋商基准价和磋商报价。</w:t>
      </w:r>
    </w:p>
    <w:p>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30.3 本次磋商具体磋商方法、磋商标准见（第六章 对响应文件审查与评审）。</w:t>
      </w:r>
    </w:p>
    <w:p>
      <w:pPr>
        <w:pStyle w:val="30"/>
        <w:ind w:firstLine="0" w:firstLineChars="0"/>
        <w:rPr>
          <w:rFonts w:hAnsi="宋体" w:cs="宋体"/>
          <w:b/>
          <w:bCs/>
          <w:sz w:val="24"/>
          <w:szCs w:val="24"/>
        </w:rPr>
      </w:pPr>
      <w:r>
        <w:rPr>
          <w:rFonts w:hint="eastAsia" w:hAnsi="宋体" w:cs="宋体"/>
          <w:b/>
          <w:bCs/>
          <w:sz w:val="24"/>
          <w:szCs w:val="24"/>
        </w:rPr>
        <w:t>31.磋商</w:t>
      </w:r>
    </w:p>
    <w:p>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 xml:space="preserve">31. 1 磋商小组与通过符合性审查合格的响应文件，即实质性响应磋商文件的供应商分别进行磋商。 </w:t>
      </w:r>
    </w:p>
    <w:p>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 xml:space="preserve">31. 2 磋商小组所有成员应当集中与单一供应商分别进行磋商，并给予所有参加磋商的供应商平等的磋商机会。 </w:t>
      </w:r>
    </w:p>
    <w:p>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 xml:space="preserve">31. 3 在磋商中，磋商的任何一方不得透露与磋商有关的其他供应商的技术资料、价格和其他信息。 </w:t>
      </w:r>
    </w:p>
    <w:p>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 xml:space="preserve">31. 4 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将及时以书面形式同时通知所有参加磋商的供应商。 </w:t>
      </w:r>
    </w:p>
    <w:p>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 xml:space="preserve">31. 5 磋商文件能够详细列明采购标的的技术、服务要求的，磋商结束后，磋商小组应当要求所有实质性响应的供应商在规定时间内提交最后报价，提交最后报价的供应商不得少于3家。 </w:t>
      </w:r>
    </w:p>
    <w:p>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 xml:space="preserve">31. 6 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 </w:t>
      </w:r>
    </w:p>
    <w:p>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31. 7 如磋商中出现符合《财政部关于政府采购竞争性磋商采购方式管理暂行办法有关问题的补充通知》（财库〔2015〕124号）中的情形，则按财政部通知要求执行。</w:t>
      </w:r>
    </w:p>
    <w:p>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31. 8 最后报价是供应商响应文件的有效组成部分。符合《政府采购竞争性磋商采购方式管理暂行办法》【（财库2014）214号】第三条第四项情形的，提交最后报价的供应商可以为2家 。</w:t>
      </w:r>
    </w:p>
    <w:p>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 xml:space="preserve">31. 9 已提交响应文件的供应商，在提交最后报价之前，可以根据磋商情况退出磋商。 </w:t>
      </w:r>
    </w:p>
    <w:p>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31. 10 按照《关于推进全流程电子化交易和在线监管工作有关问题的通知》（许公管办</w:t>
      </w:r>
      <w:r>
        <w:rPr>
          <w:rFonts w:ascii="宋体" w:hAnsi="宋体" w:cs="宋体"/>
          <w:kern w:val="0"/>
          <w:sz w:val="24"/>
          <w:szCs w:val="24"/>
        </w:rPr>
        <w:t>[2019]3</w:t>
      </w:r>
      <w:r>
        <w:rPr>
          <w:rFonts w:hint="eastAsia" w:ascii="宋体" w:hAnsi="宋体" w:cs="宋体"/>
          <w:kern w:val="0"/>
          <w:sz w:val="24"/>
          <w:szCs w:val="24"/>
        </w:rPr>
        <w:t xml:space="preserve">号）规定，评审专家应严格按照要求查看“硬件特征码相”关信息并进行评审。 </w:t>
      </w:r>
    </w:p>
    <w:p>
      <w:pPr>
        <w:autoSpaceDE w:val="0"/>
        <w:autoSpaceDN w:val="0"/>
        <w:spacing w:line="360" w:lineRule="auto"/>
        <w:rPr>
          <w:rFonts w:ascii="宋体" w:hAnsi="宋体" w:cs="宋体"/>
          <w:b/>
          <w:bCs/>
          <w:kern w:val="0"/>
          <w:sz w:val="24"/>
          <w:szCs w:val="24"/>
        </w:rPr>
      </w:pPr>
      <w:r>
        <w:rPr>
          <w:rFonts w:hint="eastAsia" w:ascii="宋体" w:hAnsi="宋体" w:cs="宋体"/>
          <w:b/>
          <w:bCs/>
          <w:kern w:val="0"/>
          <w:sz w:val="24"/>
          <w:szCs w:val="24"/>
        </w:rPr>
        <w:t>32.推荐成交候选人</w:t>
      </w:r>
    </w:p>
    <w:p>
      <w:pPr>
        <w:autoSpaceDE w:val="0"/>
        <w:autoSpaceDN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32.1磋商小组应当根据综合评分情况，按照评审得分由高到低顺序推荐3名以上成交候选供应商，并编写评审报告。符合《政府采购竞争性磋商采购方式管理暂行办法》【（财库2014）214号】第二十一条第三款情形的，可以推荐</w:t>
      </w:r>
      <w:r>
        <w:rPr>
          <w:rFonts w:ascii="宋体" w:hAnsi="宋体" w:cs="宋体"/>
          <w:kern w:val="0"/>
          <w:sz w:val="24"/>
          <w:szCs w:val="24"/>
        </w:rPr>
        <w:t>2</w:t>
      </w:r>
      <w:r>
        <w:rPr>
          <w:rFonts w:hint="eastAsia" w:ascii="宋体" w:hAnsi="宋体" w:cs="宋体"/>
          <w:kern w:val="0"/>
          <w:sz w:val="24"/>
          <w:szCs w:val="24"/>
        </w:rPr>
        <w:t xml:space="preserve">家成交候选供应商。评审得分相同的，按照最后报价由低到高的顺序推荐。评审得分且最后报价相同的，按照技术指标优劣顺序推荐。 </w:t>
      </w:r>
    </w:p>
    <w:p>
      <w:pPr>
        <w:autoSpaceDE w:val="0"/>
        <w:autoSpaceDN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32.2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autoSpaceDE w:val="0"/>
        <w:autoSpaceDN w:val="0"/>
        <w:spacing w:line="360" w:lineRule="auto"/>
        <w:rPr>
          <w:rFonts w:ascii="宋体" w:hAnsi="宋体" w:cs="宋体"/>
          <w:b/>
          <w:kern w:val="0"/>
          <w:sz w:val="24"/>
          <w:szCs w:val="24"/>
        </w:rPr>
      </w:pPr>
      <w:r>
        <w:rPr>
          <w:rFonts w:hint="eastAsia" w:ascii="宋体" w:hAnsi="宋体" w:cs="宋体"/>
          <w:b/>
          <w:kern w:val="0"/>
          <w:sz w:val="24"/>
          <w:szCs w:val="24"/>
        </w:rPr>
        <w:t>33.保密</w:t>
      </w:r>
    </w:p>
    <w:p>
      <w:pPr>
        <w:autoSpaceDE w:val="0"/>
        <w:autoSpaceDN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33.1评审专家应当遵守评审工作纪律，不得泄露评审文件、评审情况和评审中获悉的商业秘密。</w:t>
      </w:r>
    </w:p>
    <w:p>
      <w:pPr>
        <w:autoSpaceDE w:val="0"/>
        <w:autoSpaceDN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33.2 采购人、集中采购机构应当采取必要措施，保证评标在严格保密的情况下进行。有关人员对评标情况以及在评标过程中获悉的国家秘密、商业秘密负有保密责任。</w:t>
      </w:r>
    </w:p>
    <w:p>
      <w:pPr>
        <w:tabs>
          <w:tab w:val="left" w:pos="1260"/>
        </w:tabs>
        <w:autoSpaceDE w:val="0"/>
        <w:autoSpaceDN w:val="0"/>
        <w:spacing w:line="360" w:lineRule="auto"/>
        <w:jc w:val="center"/>
        <w:rPr>
          <w:rFonts w:ascii="宋体" w:hAnsi="宋体" w:cs="宋体"/>
          <w:b/>
          <w:kern w:val="0"/>
          <w:sz w:val="24"/>
          <w:szCs w:val="24"/>
        </w:rPr>
      </w:pPr>
      <w:r>
        <w:rPr>
          <w:rFonts w:hint="eastAsia" w:ascii="宋体" w:hAnsi="宋体" w:cs="宋体"/>
          <w:b/>
          <w:kern w:val="0"/>
          <w:sz w:val="24"/>
          <w:szCs w:val="24"/>
        </w:rPr>
        <w:t>六、定标和授予合同</w:t>
      </w:r>
    </w:p>
    <w:p>
      <w:pPr>
        <w:autoSpaceDE w:val="0"/>
        <w:autoSpaceDN w:val="0"/>
        <w:spacing w:line="360" w:lineRule="auto"/>
        <w:rPr>
          <w:rFonts w:ascii="宋体" w:hAnsi="宋体" w:cs="宋体"/>
          <w:b/>
          <w:kern w:val="0"/>
          <w:sz w:val="24"/>
          <w:szCs w:val="24"/>
        </w:rPr>
      </w:pPr>
      <w:r>
        <w:rPr>
          <w:rFonts w:hint="eastAsia" w:ascii="宋体" w:hAnsi="宋体" w:cs="宋体"/>
          <w:b/>
          <w:kern w:val="0"/>
          <w:sz w:val="24"/>
          <w:szCs w:val="24"/>
        </w:rPr>
        <w:t>34.确定成交供应商</w:t>
      </w:r>
    </w:p>
    <w:p>
      <w:pPr>
        <w:autoSpaceDE w:val="0"/>
        <w:autoSpaceDN w:val="0"/>
        <w:spacing w:line="360" w:lineRule="auto"/>
        <w:ind w:firstLine="360" w:firstLineChars="150"/>
        <w:rPr>
          <w:rFonts w:ascii="宋体" w:hAnsi="宋体" w:cs="宋体"/>
          <w:kern w:val="0"/>
          <w:sz w:val="24"/>
          <w:szCs w:val="24"/>
        </w:rPr>
      </w:pPr>
      <w:r>
        <w:rPr>
          <w:rFonts w:hint="eastAsia" w:ascii="宋体" w:hAnsi="宋体" w:cs="宋体"/>
          <w:kern w:val="0"/>
          <w:sz w:val="24"/>
          <w:szCs w:val="24"/>
        </w:rPr>
        <w:t>34.1采购人应当自收到评标报告之日起5个工作日内，在评标报告确定的成交候选人名单中按顺序确定成交人。成交候选人并列的，由采购人采取随机抽取的方式确定。</w:t>
      </w:r>
    </w:p>
    <w:p>
      <w:pPr>
        <w:autoSpaceDE w:val="0"/>
        <w:autoSpaceDN w:val="0"/>
        <w:spacing w:line="360" w:lineRule="auto"/>
        <w:ind w:firstLine="360" w:firstLineChars="150"/>
        <w:rPr>
          <w:rFonts w:ascii="宋体" w:hAnsi="宋体" w:cs="宋体"/>
          <w:kern w:val="0"/>
          <w:sz w:val="24"/>
          <w:szCs w:val="24"/>
        </w:rPr>
      </w:pPr>
      <w:r>
        <w:rPr>
          <w:rFonts w:hint="eastAsia" w:ascii="宋体" w:hAnsi="宋体" w:cs="宋体"/>
          <w:kern w:val="0"/>
          <w:sz w:val="24"/>
          <w:szCs w:val="24"/>
        </w:rPr>
        <w:t>34.2采购人在收到评标报告5个工作日内未按评标报告推荐的成交候选人顺序确定成交人，又不能说明合法理由的，视同按评标报告推荐的顺序确定排名第一的成交候选人为成交人。</w:t>
      </w:r>
    </w:p>
    <w:p>
      <w:pPr>
        <w:autoSpaceDE w:val="0"/>
        <w:autoSpaceDN w:val="0"/>
        <w:spacing w:line="360" w:lineRule="auto"/>
        <w:rPr>
          <w:rFonts w:ascii="宋体" w:hAnsi="宋体" w:cs="宋体"/>
          <w:b/>
          <w:kern w:val="0"/>
          <w:sz w:val="24"/>
          <w:szCs w:val="24"/>
        </w:rPr>
      </w:pPr>
      <w:r>
        <w:rPr>
          <w:rFonts w:hint="eastAsia" w:ascii="宋体" w:hAnsi="宋体" w:cs="宋体"/>
          <w:b/>
          <w:kern w:val="0"/>
          <w:sz w:val="24"/>
          <w:szCs w:val="24"/>
        </w:rPr>
        <w:t>35.成交公告、发出成交通知书</w:t>
      </w:r>
    </w:p>
    <w:p>
      <w:pPr>
        <w:autoSpaceDE w:val="0"/>
        <w:autoSpaceDN w:val="0"/>
        <w:spacing w:line="360" w:lineRule="auto"/>
        <w:ind w:firstLine="360" w:firstLineChars="150"/>
        <w:rPr>
          <w:rFonts w:ascii="宋体" w:hAnsi="宋体" w:cs="宋体"/>
          <w:kern w:val="0"/>
          <w:sz w:val="24"/>
          <w:szCs w:val="24"/>
        </w:rPr>
      </w:pPr>
      <w:r>
        <w:rPr>
          <w:rFonts w:hint="eastAsia" w:ascii="宋体" w:hAnsi="宋体" w:cs="宋体"/>
          <w:kern w:val="0"/>
          <w:sz w:val="24"/>
          <w:szCs w:val="24"/>
        </w:rPr>
        <w:t>35.1采购人确认成交人后，采购人在公告中标结果和《中小企业声明函》（如有）的同时，向成交人发出成交通知书。</w:t>
      </w:r>
    </w:p>
    <w:p>
      <w:pPr>
        <w:autoSpaceDE w:val="0"/>
        <w:autoSpaceDN w:val="0"/>
        <w:spacing w:line="360" w:lineRule="auto"/>
        <w:ind w:firstLine="360" w:firstLineChars="150"/>
        <w:rPr>
          <w:rFonts w:ascii="宋体" w:hAnsi="宋体" w:cs="宋体"/>
          <w:kern w:val="0"/>
          <w:sz w:val="24"/>
          <w:szCs w:val="24"/>
        </w:rPr>
      </w:pPr>
      <w:r>
        <w:rPr>
          <w:rFonts w:hint="eastAsia" w:ascii="宋体" w:hAnsi="宋体" w:cs="宋体"/>
          <w:kern w:val="0"/>
          <w:sz w:val="24"/>
          <w:szCs w:val="24"/>
        </w:rPr>
        <w:t>35.2成交通知书发出后，采购人不得违法改变成交结果，成交人无正当理由不得放弃成交。</w:t>
      </w:r>
    </w:p>
    <w:p>
      <w:pPr>
        <w:autoSpaceDE w:val="0"/>
        <w:autoSpaceDN w:val="0"/>
        <w:spacing w:line="360" w:lineRule="auto"/>
        <w:ind w:firstLine="360" w:firstLineChars="150"/>
        <w:rPr>
          <w:rFonts w:ascii="宋体" w:hAnsi="宋体" w:cs="宋体"/>
          <w:kern w:val="0"/>
          <w:sz w:val="24"/>
          <w:szCs w:val="24"/>
        </w:rPr>
      </w:pPr>
      <w:r>
        <w:rPr>
          <w:rFonts w:hint="eastAsia" w:ascii="宋体" w:hAnsi="宋体" w:cs="宋体"/>
          <w:kern w:val="0"/>
          <w:sz w:val="24"/>
          <w:szCs w:val="24"/>
        </w:rPr>
        <w:t>35.3成交供应商在接到成交通知时，须向代理机构发送投标报价及分项报价一览表（包含主要成交标的的名称、规格型号、数量、单价、服务要求等）电子文档，并同时通知代理机构联系人。</w:t>
      </w:r>
    </w:p>
    <w:p>
      <w:pPr>
        <w:autoSpaceDE w:val="0"/>
        <w:autoSpaceDN w:val="0"/>
        <w:spacing w:line="360" w:lineRule="auto"/>
        <w:rPr>
          <w:rFonts w:ascii="宋体" w:hAnsi="宋体" w:cs="宋体"/>
          <w:kern w:val="0"/>
          <w:sz w:val="24"/>
          <w:szCs w:val="24"/>
        </w:rPr>
      </w:pPr>
      <w:r>
        <w:rPr>
          <w:rFonts w:hint="eastAsia" w:ascii="宋体" w:hAnsi="宋体" w:cs="宋体"/>
          <w:b/>
          <w:kern w:val="0"/>
          <w:sz w:val="24"/>
          <w:szCs w:val="24"/>
        </w:rPr>
        <w:t>36.质疑提出与答复</w:t>
      </w:r>
    </w:p>
    <w:p>
      <w:pPr>
        <w:autoSpaceDE w:val="0"/>
        <w:autoSpaceDN w:val="0"/>
        <w:spacing w:line="360" w:lineRule="auto"/>
        <w:ind w:firstLine="360" w:firstLineChars="150"/>
        <w:rPr>
          <w:rFonts w:ascii="宋体" w:hAnsi="宋体" w:cs="宋体"/>
          <w:kern w:val="0"/>
          <w:sz w:val="24"/>
          <w:szCs w:val="24"/>
        </w:rPr>
      </w:pPr>
      <w:r>
        <w:rPr>
          <w:rFonts w:hint="eastAsia" w:ascii="宋体" w:hAnsi="宋体" w:cs="宋体"/>
          <w:kern w:val="0"/>
          <w:sz w:val="24"/>
          <w:szCs w:val="24"/>
        </w:rPr>
        <w:t>36.1供应商认为磋商文件、采购过程和成交结果使自己的权益受到损害的，可以按照《政府采购质疑和投诉办法》（财政部令第94号）提出质疑。提出质疑的供应商应当是参与本项目采购活动的供应商。</w:t>
      </w:r>
    </w:p>
    <w:p>
      <w:pPr>
        <w:autoSpaceDE w:val="0"/>
        <w:autoSpaceDN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1）对磋商文件提出质疑的，潜在供应商应已依法获取磋商文件，且应当在获取磋商文件或者磋商文件公告期限届满之日起7个工作日内通过《全国公共资源交易平台（河南省·许昌市）》一次性提出，提出后联系采购公告中代理机构联系人查看，并同时将符合《政府采购质疑和投诉办法》第十二条规定的纸质质疑函和必要的证明材料一式两份送采购单位，如未提出视为全面接受；</w:t>
      </w:r>
    </w:p>
    <w:p>
      <w:pPr>
        <w:autoSpaceDE w:val="0"/>
        <w:autoSpaceDN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（2）对采购过程提出质疑的，为各采购程序环节结束之日起七个工作日内，以书面形式向采购人和集中采购机构一次性提出；</w:t>
      </w:r>
    </w:p>
    <w:p>
      <w:pPr>
        <w:autoSpaceDE w:val="0"/>
        <w:autoSpaceDN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（3）对成交结果提出质疑的，为成交结果公告期限届满之日起七个工作日内，以书面形式向采购人和集中采购机构一次性提出。</w:t>
      </w:r>
    </w:p>
    <w:p>
      <w:pPr>
        <w:autoSpaceDE w:val="0"/>
        <w:autoSpaceDN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36.2采购人认为供应商质疑不成立，或者成立但未对成交结果构成影响的，在收到质疑函7个工作日内通过《全国公共资源交易平台（河南省·许昌市）》交易系 统作出答复，并继续开展采购活动；认为供应商质疑成立且影响或者可能影响成交结果的，在收到质疑函7个工作日内通过《全国公共资源交易平台（河南省·许昌市）》交 易系统作出答复，并按照下列情况处理：</w:t>
      </w:r>
    </w:p>
    <w:p>
      <w:pPr>
        <w:autoSpaceDE w:val="0"/>
        <w:autoSpaceDN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对磋商文件提出的质疑，依法通过澄清或者修改可以继续开展采购活动的，澄清或 者修改磋商文件后继续开展采购活动；否则应当修改磋商文件后重新开展采购活动。</w:t>
      </w:r>
    </w:p>
    <w:p>
      <w:pPr>
        <w:autoSpaceDE w:val="0"/>
        <w:autoSpaceDN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对采购过程、成交结果提出的质疑，合格供应商符合法定数量时，可以从合格的成交候选人中另行确定成交供应商的，应当依法另行确定成交供应商；否则应当重新开展采购活动。</w:t>
      </w:r>
    </w:p>
    <w:p>
      <w:pPr>
        <w:autoSpaceDE w:val="0"/>
        <w:autoSpaceDN w:val="0"/>
        <w:spacing w:line="360" w:lineRule="auto"/>
        <w:rPr>
          <w:rFonts w:ascii="宋体" w:hAnsi="宋体" w:cs="宋体"/>
          <w:b/>
          <w:kern w:val="0"/>
          <w:sz w:val="24"/>
          <w:szCs w:val="24"/>
        </w:rPr>
      </w:pPr>
      <w:r>
        <w:rPr>
          <w:rFonts w:hint="eastAsia" w:ascii="宋体" w:hAnsi="宋体" w:cs="宋体"/>
          <w:b/>
          <w:kern w:val="0"/>
          <w:sz w:val="24"/>
          <w:szCs w:val="24"/>
        </w:rPr>
        <w:t>37.签订合同</w:t>
      </w:r>
    </w:p>
    <w:p>
      <w:pPr>
        <w:autoSpaceDE w:val="0"/>
        <w:autoSpaceDN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采购人应当自成交通知书发出之日起30日内，按照磋商文件和成交人响应文件的规定，与成交人签订书面合同。所签订的合同不得对磋商文件确定的事项和成交人响应文件作实质性修改。</w:t>
      </w:r>
    </w:p>
    <w:p>
      <w:pPr>
        <w:autoSpaceDE w:val="0"/>
        <w:autoSpaceDN w:val="0"/>
        <w:spacing w:line="360" w:lineRule="auto"/>
        <w:rPr>
          <w:rFonts w:ascii="宋体" w:hAnsi="宋体" w:cs="宋体"/>
          <w:b/>
          <w:kern w:val="0"/>
          <w:sz w:val="24"/>
          <w:szCs w:val="24"/>
        </w:rPr>
      </w:pPr>
      <w:r>
        <w:rPr>
          <w:rFonts w:hint="eastAsia" w:ascii="宋体" w:hAnsi="宋体" w:cs="宋体"/>
          <w:b/>
          <w:kern w:val="0"/>
          <w:sz w:val="24"/>
          <w:szCs w:val="24"/>
        </w:rPr>
        <w:t>38.履约担保</w:t>
      </w:r>
    </w:p>
    <w:p>
      <w:pPr>
        <w:autoSpaceDE w:val="0"/>
        <w:autoSpaceDN w:val="0"/>
        <w:spacing w:line="360" w:lineRule="auto"/>
        <w:ind w:firstLine="480" w:firstLineChars="200"/>
        <w:rPr>
          <w:rFonts w:ascii="宋体" w:hAnsi="宋体" w:cs="宋体"/>
          <w:kern w:val="0"/>
          <w:sz w:val="24"/>
        </w:rPr>
      </w:pPr>
      <w:r>
        <w:rPr>
          <w:rFonts w:hint="eastAsia" w:ascii="宋体" w:hAnsi="宋体"/>
          <w:bCs/>
          <w:sz w:val="24"/>
          <w:szCs w:val="24"/>
        </w:rPr>
        <w:t>按照《许昌市财政局关于加大政府采购支持中小企业力度有关事项的通知》(许财购【2022】5号）文的要求，不收取履约保证金。</w:t>
      </w:r>
    </w:p>
    <w:p>
      <w:pPr>
        <w:autoSpaceDE w:val="0"/>
        <w:autoSpaceDN w:val="0"/>
        <w:spacing w:line="360" w:lineRule="auto"/>
        <w:rPr>
          <w:rFonts w:ascii="宋体" w:hAnsi="宋体" w:cs="宋体"/>
          <w:b/>
          <w:kern w:val="0"/>
          <w:sz w:val="24"/>
          <w:szCs w:val="24"/>
        </w:rPr>
      </w:pPr>
      <w:r>
        <w:rPr>
          <w:rFonts w:hint="eastAsia" w:ascii="宋体" w:hAnsi="宋体" w:cs="宋体"/>
          <w:b/>
          <w:kern w:val="0"/>
          <w:sz w:val="24"/>
          <w:szCs w:val="24"/>
        </w:rPr>
        <w:t>39.政府采购合同融资</w:t>
      </w:r>
    </w:p>
    <w:p>
      <w:pPr>
        <w:autoSpaceDE w:val="0"/>
        <w:autoSpaceDN w:val="0"/>
        <w:spacing w:line="360" w:lineRule="auto"/>
        <w:rPr>
          <w:rFonts w:ascii="宋体" w:hAnsi="宋体" w:cs="宋体"/>
          <w:kern w:val="0"/>
          <w:sz w:val="24"/>
        </w:rPr>
      </w:pPr>
      <w:r>
        <w:rPr>
          <w:rFonts w:hint="eastAsia" w:ascii="宋体" w:hAnsi="宋体" w:cs="宋体"/>
          <w:kern w:val="0"/>
          <w:sz w:val="24"/>
        </w:rPr>
        <w:t>39.1 缓解中小企业融资难题</w:t>
      </w:r>
    </w:p>
    <w:p>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政府采购合同融资是支持中小微企业发展，针对参与政府采购活动的供应商融资难、融资贵问题推出的一项融资政策。根据河南省财政厅《关于印发深入推进政府采购合同融资工作实施方案的通知》精神，我市目前已与以下金融机构合作开展政府采购信用融资业务，成交供应商可持政府采购合同，通过“许昌市政府采购网”向所选的金融机构申请贷款，无需抵押、担保，融资机构将根据《河南省政府采购合同融资工作实施方案》（豫财购〔2017〕10号），按照双方自愿的原则提供便捷、优惠的贷款服务。</w:t>
      </w:r>
    </w:p>
    <w:p>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39.2 合作金融机构（排名不分先后）</w:t>
      </w:r>
    </w:p>
    <w:p>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合作金融机构名称：中原银行许昌分行（小微金融部）</w:t>
      </w:r>
    </w:p>
    <w:p>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联系人及电话：陈阳 13137407575 方金龙 15836539901</w:t>
      </w:r>
    </w:p>
    <w:p>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地址：许昌市建安大道与紫云路交汇处中原银行</w:t>
      </w:r>
    </w:p>
    <w:p>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合作金融机构名称：浦发银行许昌分行</w:t>
      </w:r>
    </w:p>
    <w:p>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联系人及电话：赵勇 0374-7313569、7313502 18937459920</w:t>
      </w:r>
    </w:p>
    <w:p>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地址：许昌市许继大道1163号许继花园</w:t>
      </w:r>
    </w:p>
    <w:p>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合作金融机构名称：交通银行许昌分行</w:t>
      </w:r>
    </w:p>
    <w:p>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联系人：宋纪刚 0374-2369912 13733951305</w:t>
      </w:r>
    </w:p>
    <w:p>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地址：许昌市莲城大道114号</w:t>
      </w:r>
    </w:p>
    <w:p>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合作金融机构名称：光大银行许昌分行</w:t>
      </w:r>
    </w:p>
    <w:p>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联系人：李东磊 0374-2928168 18569936868</w:t>
      </w:r>
    </w:p>
    <w:p>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地址：许昌市魏都区八一路文峰路交叉口西北角</w:t>
      </w:r>
    </w:p>
    <w:p>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合作金融机构名称：招商银行许昌分行</w:t>
      </w:r>
    </w:p>
    <w:p>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联系人及电话：崔星迪 0374-5376058 18839983051</w:t>
      </w:r>
    </w:p>
    <w:p>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地址：许昌市建安大道中段新天下AB座</w:t>
      </w:r>
    </w:p>
    <w:p>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合作金融机构名称：邮储银行许昌市分行</w:t>
      </w:r>
    </w:p>
    <w:p>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联系人及电话：张彦峰13839001972 武松涛18839902679</w:t>
      </w:r>
    </w:p>
    <w:p>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徐亚爽15038297574</w:t>
      </w:r>
    </w:p>
    <w:p>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地址：许昌市莲城大道邮储银行莲城支行二楼</w:t>
      </w:r>
    </w:p>
    <w:p>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合作金融机构名称：中国银行许昌分行</w:t>
      </w:r>
    </w:p>
    <w:p>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联系人及电话：白炜 13938772680 刘晓飞 0374-3338596</w:t>
      </w:r>
    </w:p>
    <w:p>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地址：许昌市魏都区建设路1488号</w:t>
      </w:r>
    </w:p>
    <w:p>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合作金融机构名称：中信银行郑州红专路支行</w:t>
      </w:r>
    </w:p>
    <w:p>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联系人：韩晨 13253490679</w:t>
      </w:r>
    </w:p>
    <w:p>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地址：郑州市金水区经三路北26号中信银行郑州红专路支行</w:t>
      </w:r>
    </w:p>
    <w:p>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39.3 “许昌市政府采购合同融资金融产品推介名录”链接</w:t>
      </w:r>
    </w:p>
    <w:p>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http://xuchang.hngp.gov.cn/xuchang/content?infoId=1606365368231095&amp;channelCode=H711001</w:t>
      </w:r>
    </w:p>
    <w:p>
      <w:pPr>
        <w:autoSpaceDE w:val="0"/>
        <w:autoSpaceDN w:val="0"/>
        <w:spacing w:line="360" w:lineRule="auto"/>
        <w:jc w:val="center"/>
        <w:rPr>
          <w:rFonts w:ascii="宋体" w:cs="宋体"/>
          <w:b/>
          <w:kern w:val="0"/>
          <w:sz w:val="36"/>
          <w:szCs w:val="36"/>
        </w:rPr>
      </w:pPr>
      <w:r>
        <w:rPr>
          <w:rFonts w:hint="eastAsia" w:ascii="宋体" w:hAnsi="宋体" w:cs="宋体"/>
          <w:b/>
          <w:kern w:val="0"/>
          <w:sz w:val="32"/>
          <w:szCs w:val="32"/>
        </w:rPr>
        <w:br w:type="page"/>
      </w:r>
      <w:r>
        <w:rPr>
          <w:rFonts w:hint="eastAsia" w:ascii="宋体" w:hAnsi="宋体" w:cs="宋体"/>
          <w:b/>
          <w:kern w:val="0"/>
          <w:sz w:val="32"/>
          <w:szCs w:val="32"/>
        </w:rPr>
        <w:t>第五章 政府采购政策功能</w:t>
      </w:r>
    </w:p>
    <w:p>
      <w:pPr>
        <w:adjustRightInd w:val="0"/>
        <w:snapToGrid w:val="0"/>
        <w:spacing w:line="360" w:lineRule="auto"/>
        <w:ind w:firstLine="484" w:firstLineChars="200"/>
        <w:rPr>
          <w:rFonts w:ascii="宋体" w:hAnsi="宋体" w:cs="宋体"/>
          <w:sz w:val="24"/>
          <w:szCs w:val="24"/>
        </w:rPr>
      </w:pPr>
      <w:r>
        <w:rPr>
          <w:rFonts w:hint="eastAsia" w:ascii="宋体" w:hAnsi="宋体" w:cs="宋体"/>
          <w:spacing w:val="1"/>
          <w:sz w:val="24"/>
          <w:szCs w:val="24"/>
        </w:rPr>
        <w:t>根据《中华人民共和国政府采</w:t>
      </w:r>
      <w:r>
        <w:rPr>
          <w:rFonts w:hint="eastAsia" w:ascii="宋体" w:hAnsi="宋体" w:cs="宋体"/>
          <w:sz w:val="24"/>
          <w:szCs w:val="24"/>
        </w:rPr>
        <w:t xml:space="preserve">购法》、《中华人民共和国政府采购法实施条例》、《政府采购货 </w:t>
      </w:r>
      <w:r>
        <w:rPr>
          <w:rFonts w:hint="eastAsia" w:ascii="宋体" w:hAnsi="宋体" w:cs="宋体"/>
          <w:spacing w:val="20"/>
          <w:sz w:val="24"/>
          <w:szCs w:val="24"/>
        </w:rPr>
        <w:t>物</w:t>
      </w:r>
      <w:r>
        <w:rPr>
          <w:rFonts w:hint="eastAsia" w:ascii="宋体" w:hAnsi="宋体" w:cs="宋体"/>
          <w:spacing w:val="13"/>
          <w:sz w:val="24"/>
          <w:szCs w:val="24"/>
        </w:rPr>
        <w:t>和</w:t>
      </w:r>
      <w:r>
        <w:rPr>
          <w:rFonts w:hint="eastAsia" w:ascii="宋体" w:hAnsi="宋体" w:cs="宋体"/>
          <w:spacing w:val="10"/>
          <w:sz w:val="24"/>
          <w:szCs w:val="24"/>
        </w:rPr>
        <w:t>服务招标投标管理办法》等规定，政府采购项目应落实节约能源、保护环境、促进中小企业</w:t>
      </w:r>
      <w:r>
        <w:rPr>
          <w:rFonts w:hint="eastAsia" w:ascii="宋体" w:hAnsi="宋体" w:cs="宋体"/>
          <w:spacing w:val="15"/>
          <w:sz w:val="24"/>
          <w:szCs w:val="24"/>
        </w:rPr>
        <w:t>发</w:t>
      </w:r>
      <w:r>
        <w:rPr>
          <w:rFonts w:hint="eastAsia" w:ascii="宋体" w:hAnsi="宋体" w:cs="宋体"/>
          <w:spacing w:val="9"/>
          <w:sz w:val="24"/>
          <w:szCs w:val="24"/>
        </w:rPr>
        <w:t>展、支持监狱企业发展、促进残疾人就业等政府采购政策。</w:t>
      </w:r>
    </w:p>
    <w:p>
      <w:pPr>
        <w:adjustRightInd w:val="0"/>
        <w:snapToGrid w:val="0"/>
        <w:spacing w:line="360" w:lineRule="auto"/>
        <w:ind w:firstLine="536" w:firstLineChars="200"/>
        <w:rPr>
          <w:rFonts w:ascii="宋体" w:hAnsi="宋体" w:cs="宋体"/>
          <w:sz w:val="24"/>
          <w:szCs w:val="24"/>
        </w:rPr>
      </w:pPr>
      <w:r>
        <w:rPr>
          <w:rFonts w:hint="eastAsia" w:ascii="宋体" w:hAnsi="宋体" w:cs="宋体"/>
          <w:spacing w:val="14"/>
          <w:position w:val="2"/>
          <w:sz w:val="24"/>
          <w:szCs w:val="24"/>
        </w:rPr>
        <w:t>一</w:t>
      </w:r>
      <w:r>
        <w:rPr>
          <w:rFonts w:hint="eastAsia" w:ascii="宋体" w:hAnsi="宋体" w:cs="宋体"/>
          <w:spacing w:val="9"/>
          <w:position w:val="2"/>
          <w:sz w:val="24"/>
          <w:szCs w:val="24"/>
        </w:rPr>
        <w:t>、节约能源、保护环境</w:t>
      </w:r>
    </w:p>
    <w:p>
      <w:pPr>
        <w:adjustRightInd w:val="0"/>
        <w:snapToGrid w:val="0"/>
        <w:spacing w:line="360" w:lineRule="auto"/>
        <w:ind w:firstLine="560" w:firstLineChars="200"/>
        <w:rPr>
          <w:rFonts w:ascii="宋体" w:hAnsi="宋体" w:cs="宋体"/>
          <w:sz w:val="24"/>
          <w:szCs w:val="24"/>
        </w:rPr>
      </w:pPr>
      <w:r>
        <w:rPr>
          <w:rFonts w:hint="eastAsia" w:ascii="宋体" w:hAnsi="宋体" w:cs="宋体"/>
          <w:spacing w:val="20"/>
          <w:sz w:val="24"/>
          <w:szCs w:val="24"/>
        </w:rPr>
        <w:t>按</w:t>
      </w:r>
      <w:r>
        <w:rPr>
          <w:rFonts w:hint="eastAsia" w:ascii="宋体" w:hAnsi="宋体" w:cs="宋体"/>
          <w:spacing w:val="11"/>
          <w:sz w:val="24"/>
          <w:szCs w:val="24"/>
        </w:rPr>
        <w:t>照</w:t>
      </w:r>
      <w:r>
        <w:rPr>
          <w:rFonts w:hint="eastAsia" w:ascii="宋体" w:hAnsi="宋体" w:cs="宋体"/>
          <w:spacing w:val="10"/>
          <w:sz w:val="24"/>
          <w:szCs w:val="24"/>
        </w:rPr>
        <w:t>《财政部、发展改革委、生态环境部、市场监管总局关于调整优化节能产品、环境标志</w:t>
      </w:r>
      <w:r>
        <w:rPr>
          <w:rFonts w:hint="eastAsia" w:ascii="宋体" w:hAnsi="宋体" w:cs="宋体"/>
          <w:spacing w:val="11"/>
          <w:sz w:val="24"/>
          <w:szCs w:val="24"/>
        </w:rPr>
        <w:t>产</w:t>
      </w:r>
      <w:r>
        <w:rPr>
          <w:rFonts w:hint="eastAsia" w:ascii="宋体" w:hAnsi="宋体" w:cs="宋体"/>
          <w:spacing w:val="7"/>
          <w:sz w:val="24"/>
          <w:szCs w:val="24"/>
        </w:rPr>
        <w:t>品政府采购执行机制的通知》(财库〔2019〕9 号) 和财政部、生态环境部《关于印发环境标志</w:t>
      </w:r>
      <w:r>
        <w:rPr>
          <w:rFonts w:hint="eastAsia" w:ascii="宋体" w:hAnsi="宋体" w:cs="宋体"/>
          <w:spacing w:val="9"/>
          <w:sz w:val="24"/>
          <w:szCs w:val="24"/>
        </w:rPr>
        <w:t>产品政府采购品目清单的通知》(财库[2019]18 号) 以及财政部、发展改革委《关于印发节能</w:t>
      </w:r>
      <w:r>
        <w:rPr>
          <w:rFonts w:hint="eastAsia" w:ascii="宋体" w:hAnsi="宋体" w:cs="宋体"/>
          <w:spacing w:val="8"/>
          <w:sz w:val="24"/>
          <w:szCs w:val="24"/>
        </w:rPr>
        <w:t>产</w:t>
      </w:r>
      <w:r>
        <w:rPr>
          <w:rFonts w:hint="eastAsia" w:ascii="宋体" w:hAnsi="宋体" w:cs="宋体"/>
          <w:spacing w:val="7"/>
          <w:sz w:val="24"/>
          <w:szCs w:val="24"/>
        </w:rPr>
        <w:t>品政府采购品目清单的通知》(财库[2019]19 号)，采购政府强制采购产品的，该产品必须具有</w:t>
      </w:r>
      <w:r>
        <w:rPr>
          <w:rFonts w:hint="eastAsia" w:ascii="宋体" w:hAnsi="宋体" w:cs="宋体"/>
          <w:spacing w:val="4"/>
          <w:sz w:val="24"/>
          <w:szCs w:val="24"/>
        </w:rPr>
        <w:t>国</w:t>
      </w:r>
      <w:r>
        <w:rPr>
          <w:rFonts w:hint="eastAsia" w:ascii="宋体" w:hAnsi="宋体" w:cs="宋体"/>
          <w:spacing w:val="20"/>
          <w:sz w:val="24"/>
          <w:szCs w:val="24"/>
        </w:rPr>
        <w:t>家</w:t>
      </w:r>
      <w:r>
        <w:rPr>
          <w:rFonts w:hint="eastAsia" w:ascii="宋体" w:hAnsi="宋体" w:cs="宋体"/>
          <w:spacing w:val="13"/>
          <w:sz w:val="24"/>
          <w:szCs w:val="24"/>
        </w:rPr>
        <w:t>确</w:t>
      </w:r>
      <w:r>
        <w:rPr>
          <w:rFonts w:hint="eastAsia" w:ascii="宋体" w:hAnsi="宋体" w:cs="宋体"/>
          <w:spacing w:val="10"/>
          <w:sz w:val="24"/>
          <w:szCs w:val="24"/>
        </w:rPr>
        <w:t>定的认证机构出具的、处于有效期之内的节能产品认证证书；采购政府优先采购产品的，该</w:t>
      </w:r>
      <w:r>
        <w:rPr>
          <w:rFonts w:hint="eastAsia" w:ascii="宋体" w:hAnsi="宋体" w:cs="宋体"/>
          <w:spacing w:val="20"/>
          <w:sz w:val="24"/>
          <w:szCs w:val="24"/>
        </w:rPr>
        <w:t>产</w:t>
      </w:r>
      <w:r>
        <w:rPr>
          <w:rFonts w:hint="eastAsia" w:ascii="宋体" w:hAnsi="宋体" w:cs="宋体"/>
          <w:spacing w:val="13"/>
          <w:sz w:val="24"/>
          <w:szCs w:val="24"/>
        </w:rPr>
        <w:t>品</w:t>
      </w:r>
      <w:r>
        <w:rPr>
          <w:rFonts w:hint="eastAsia" w:ascii="宋体" w:hAnsi="宋体" w:cs="宋体"/>
          <w:spacing w:val="10"/>
          <w:sz w:val="24"/>
          <w:szCs w:val="24"/>
        </w:rPr>
        <w:t>具有国家确定的认证机构出具的、处于有效期之内的节能产品、环境标志产品认证证书，应</w:t>
      </w:r>
      <w:r>
        <w:rPr>
          <w:rFonts w:hint="eastAsia" w:ascii="宋体" w:hAnsi="宋体" w:cs="宋体"/>
          <w:spacing w:val="7"/>
          <w:sz w:val="24"/>
          <w:szCs w:val="24"/>
        </w:rPr>
        <w:t>当优先采购</w:t>
      </w:r>
      <w:r>
        <w:rPr>
          <w:rFonts w:hint="eastAsia" w:ascii="宋体" w:hAnsi="宋体" w:cs="宋体"/>
          <w:spacing w:val="5"/>
          <w:sz w:val="24"/>
          <w:szCs w:val="24"/>
        </w:rPr>
        <w:t>。</w:t>
      </w:r>
    </w:p>
    <w:p>
      <w:pPr>
        <w:adjustRightInd w:val="0"/>
        <w:snapToGrid w:val="0"/>
        <w:spacing w:line="360" w:lineRule="auto"/>
        <w:ind w:firstLine="516" w:firstLineChars="200"/>
        <w:rPr>
          <w:rFonts w:ascii="宋体" w:hAnsi="宋体" w:cs="宋体"/>
          <w:sz w:val="24"/>
          <w:szCs w:val="24"/>
        </w:rPr>
      </w:pPr>
      <w:r>
        <w:rPr>
          <w:rFonts w:hint="eastAsia" w:ascii="宋体" w:hAnsi="宋体" w:cs="宋体"/>
          <w:spacing w:val="9"/>
          <w:sz w:val="24"/>
          <w:szCs w:val="24"/>
        </w:rPr>
        <w:t>二、促进中小企业发展 (不含民办非企业)</w:t>
      </w:r>
    </w:p>
    <w:p>
      <w:pPr>
        <w:adjustRightInd w:val="0"/>
        <w:snapToGrid w:val="0"/>
        <w:spacing w:line="360" w:lineRule="auto"/>
        <w:ind w:firstLine="532" w:firstLineChars="200"/>
        <w:rPr>
          <w:rFonts w:ascii="宋体" w:hAnsi="宋体" w:cs="宋体"/>
          <w:spacing w:val="13"/>
          <w:sz w:val="24"/>
          <w:szCs w:val="24"/>
        </w:rPr>
      </w:pPr>
      <w:r>
        <w:rPr>
          <w:rFonts w:hint="eastAsia" w:ascii="宋体" w:hAnsi="宋体" w:cs="宋体"/>
          <w:spacing w:val="13"/>
          <w:sz w:val="24"/>
          <w:szCs w:val="24"/>
        </w:rPr>
        <w:t>(一)专门面向中小企业预留采购份额</w:t>
      </w:r>
    </w:p>
    <w:p>
      <w:pPr>
        <w:adjustRightInd w:val="0"/>
        <w:snapToGrid w:val="0"/>
        <w:spacing w:line="360" w:lineRule="auto"/>
        <w:ind w:firstLine="580" w:firstLineChars="200"/>
        <w:rPr>
          <w:rFonts w:ascii="宋体" w:hAnsi="宋体" w:cs="宋体"/>
          <w:sz w:val="24"/>
          <w:szCs w:val="24"/>
        </w:rPr>
      </w:pPr>
      <w:r>
        <w:rPr>
          <w:rFonts w:hint="eastAsia" w:ascii="宋体" w:hAnsi="宋体" w:cs="宋体"/>
          <w:spacing w:val="25"/>
          <w:sz w:val="24"/>
          <w:szCs w:val="24"/>
        </w:rPr>
        <w:t>(</w:t>
      </w:r>
      <w:r>
        <w:rPr>
          <w:rFonts w:hint="eastAsia" w:ascii="宋体" w:hAnsi="宋体" w:cs="宋体"/>
          <w:spacing w:val="13"/>
          <w:sz w:val="24"/>
          <w:szCs w:val="24"/>
        </w:rPr>
        <w:t>二)非专门面向中小企业预留采购份额</w:t>
      </w:r>
    </w:p>
    <w:p>
      <w:pPr>
        <w:adjustRightInd w:val="0"/>
        <w:snapToGrid w:val="0"/>
        <w:spacing w:line="360" w:lineRule="auto"/>
        <w:ind w:firstLine="496" w:firstLineChars="200"/>
        <w:rPr>
          <w:rFonts w:ascii="宋体" w:hAnsi="宋体" w:cs="宋体"/>
          <w:sz w:val="24"/>
          <w:szCs w:val="24"/>
        </w:rPr>
      </w:pPr>
      <w:r>
        <w:rPr>
          <w:rFonts w:hint="eastAsia" w:ascii="宋体" w:hAnsi="宋体" w:cs="宋体"/>
          <w:spacing w:val="4"/>
          <w:sz w:val="24"/>
          <w:szCs w:val="24"/>
        </w:rPr>
        <w:t>1、根据财政部、工业和信息化部《政府采购促进中小企业发展管理办法》(财库[2020]46 号</w:t>
      </w:r>
      <w:r>
        <w:rPr>
          <w:rFonts w:hint="eastAsia" w:ascii="宋体" w:hAnsi="宋体" w:cs="宋体"/>
          <w:sz w:val="24"/>
          <w:szCs w:val="24"/>
        </w:rPr>
        <w:t>)</w:t>
      </w:r>
      <w:r>
        <w:rPr>
          <w:rFonts w:hint="eastAsia" w:ascii="宋体" w:hAnsi="宋体" w:cs="宋体"/>
          <w:spacing w:val="14"/>
          <w:sz w:val="24"/>
          <w:szCs w:val="24"/>
        </w:rPr>
        <w:t>规定，对</w:t>
      </w:r>
      <w:r>
        <w:rPr>
          <w:rFonts w:hint="eastAsia" w:ascii="宋体" w:hAnsi="宋体" w:cs="宋体"/>
          <w:spacing w:val="11"/>
          <w:sz w:val="24"/>
          <w:szCs w:val="24"/>
        </w:rPr>
        <w:t>符</w:t>
      </w:r>
      <w:r>
        <w:rPr>
          <w:rFonts w:hint="eastAsia" w:ascii="宋体" w:hAnsi="宋体" w:cs="宋体"/>
          <w:spacing w:val="7"/>
          <w:sz w:val="24"/>
          <w:szCs w:val="24"/>
        </w:rPr>
        <w:t>合该办法规定的小型和微型企业报价给予 3%-5%的扣除，用扣除后的价格参与评审。</w:t>
      </w:r>
    </w:p>
    <w:p>
      <w:pPr>
        <w:adjustRightInd w:val="0"/>
        <w:snapToGrid w:val="0"/>
        <w:spacing w:line="360" w:lineRule="auto"/>
        <w:ind w:firstLine="512" w:firstLineChars="200"/>
        <w:rPr>
          <w:rFonts w:ascii="宋体" w:hAnsi="宋体" w:cs="宋体"/>
          <w:sz w:val="24"/>
          <w:szCs w:val="24"/>
        </w:rPr>
      </w:pPr>
      <w:r>
        <w:rPr>
          <w:rFonts w:hint="eastAsia" w:ascii="宋体" w:hAnsi="宋体" w:cs="宋体"/>
          <w:spacing w:val="8"/>
          <w:sz w:val="24"/>
          <w:szCs w:val="24"/>
        </w:rPr>
        <w:t>2</w:t>
      </w:r>
      <w:r>
        <w:rPr>
          <w:rFonts w:hint="eastAsia" w:ascii="宋体" w:hAnsi="宋体" w:cs="宋体"/>
          <w:spacing w:val="5"/>
          <w:sz w:val="24"/>
          <w:szCs w:val="24"/>
        </w:rPr>
        <w:t>、</w:t>
      </w:r>
      <w:r>
        <w:rPr>
          <w:rFonts w:hint="eastAsia" w:ascii="宋体" w:hAnsi="宋体" w:cs="宋体"/>
          <w:spacing w:val="4"/>
          <w:sz w:val="24"/>
          <w:szCs w:val="24"/>
        </w:rPr>
        <w:t>在货物采购项目中，供应商提供的货物既有中小企业制造货物，也有大型企业制造货物的，</w:t>
      </w:r>
      <w:r>
        <w:rPr>
          <w:rFonts w:hint="eastAsia" w:ascii="宋体" w:hAnsi="宋体" w:cs="宋体"/>
          <w:spacing w:val="14"/>
          <w:sz w:val="24"/>
          <w:szCs w:val="24"/>
        </w:rPr>
        <w:t>不</w:t>
      </w:r>
      <w:r>
        <w:rPr>
          <w:rFonts w:hint="eastAsia" w:ascii="宋体" w:hAnsi="宋体" w:cs="宋体"/>
          <w:spacing w:val="8"/>
          <w:sz w:val="24"/>
          <w:szCs w:val="24"/>
        </w:rPr>
        <w:t>享</w:t>
      </w:r>
      <w:r>
        <w:rPr>
          <w:rFonts w:hint="eastAsia" w:ascii="宋体" w:hAnsi="宋体" w:cs="宋体"/>
          <w:spacing w:val="7"/>
          <w:sz w:val="24"/>
          <w:szCs w:val="24"/>
        </w:rPr>
        <w:t>受《政府采购促进中小企业发展管理办法》(财库[2020]46 号) 规定的中小企业扶持政策。</w:t>
      </w:r>
    </w:p>
    <w:p>
      <w:pPr>
        <w:adjustRightInd w:val="0"/>
        <w:snapToGrid w:val="0"/>
        <w:spacing w:line="360" w:lineRule="auto"/>
        <w:ind w:firstLine="528" w:firstLineChars="200"/>
        <w:rPr>
          <w:rFonts w:ascii="宋体" w:hAnsi="宋体" w:cs="宋体"/>
          <w:sz w:val="24"/>
          <w:szCs w:val="24"/>
        </w:rPr>
      </w:pPr>
      <w:r>
        <w:rPr>
          <w:rFonts w:hint="eastAsia" w:ascii="宋体" w:hAnsi="宋体" w:cs="宋体"/>
          <w:spacing w:val="12"/>
          <w:position w:val="1"/>
          <w:sz w:val="24"/>
          <w:szCs w:val="24"/>
        </w:rPr>
        <w:t>3</w:t>
      </w:r>
      <w:r>
        <w:rPr>
          <w:rFonts w:hint="eastAsia" w:ascii="宋体" w:hAnsi="宋体" w:cs="宋体"/>
          <w:spacing w:val="6"/>
          <w:position w:val="1"/>
          <w:sz w:val="24"/>
          <w:szCs w:val="24"/>
        </w:rPr>
        <w:t>、以联合体形式参加政府采购活动，联合体各方均为中小企业的，联合体视同中小企业。其</w:t>
      </w:r>
      <w:r>
        <w:rPr>
          <w:rFonts w:hint="eastAsia" w:ascii="宋体" w:hAnsi="宋体" w:cs="宋体"/>
          <w:spacing w:val="16"/>
          <w:sz w:val="24"/>
          <w:szCs w:val="24"/>
        </w:rPr>
        <w:t>中</w:t>
      </w:r>
      <w:r>
        <w:rPr>
          <w:rFonts w:hint="eastAsia" w:ascii="宋体" w:hAnsi="宋体" w:cs="宋体"/>
          <w:spacing w:val="9"/>
          <w:sz w:val="24"/>
          <w:szCs w:val="24"/>
        </w:rPr>
        <w:t>，</w:t>
      </w:r>
      <w:r>
        <w:rPr>
          <w:rFonts w:hint="eastAsia" w:ascii="宋体" w:hAnsi="宋体" w:cs="宋体"/>
          <w:spacing w:val="8"/>
          <w:sz w:val="24"/>
          <w:szCs w:val="24"/>
        </w:rPr>
        <w:t>联合体各方均为小微企业的，联合体视同小微企业。</w:t>
      </w:r>
    </w:p>
    <w:p>
      <w:pPr>
        <w:adjustRightInd w:val="0"/>
        <w:snapToGrid w:val="0"/>
        <w:spacing w:line="360" w:lineRule="auto"/>
        <w:ind w:firstLine="536" w:firstLineChars="200"/>
        <w:rPr>
          <w:rFonts w:ascii="宋体" w:hAnsi="宋体" w:cs="宋体"/>
          <w:sz w:val="24"/>
          <w:szCs w:val="24"/>
        </w:rPr>
      </w:pPr>
      <w:r>
        <w:rPr>
          <w:rFonts w:hint="eastAsia" w:ascii="宋体" w:hAnsi="宋体" w:cs="宋体"/>
          <w:spacing w:val="14"/>
          <w:sz w:val="24"/>
          <w:szCs w:val="24"/>
        </w:rPr>
        <w:t>4、接受</w:t>
      </w:r>
      <w:r>
        <w:rPr>
          <w:rFonts w:hint="eastAsia" w:ascii="宋体" w:hAnsi="宋体" w:cs="宋体"/>
          <w:spacing w:val="10"/>
          <w:sz w:val="24"/>
          <w:szCs w:val="24"/>
        </w:rPr>
        <w:t>大</w:t>
      </w:r>
      <w:r>
        <w:rPr>
          <w:rFonts w:hint="eastAsia" w:ascii="宋体" w:hAnsi="宋体" w:cs="宋体"/>
          <w:spacing w:val="7"/>
          <w:sz w:val="24"/>
          <w:szCs w:val="24"/>
        </w:rPr>
        <w:t>中型企业与小微企业组成联合体或者允许大中型企业向一家或者多家小微企业分包</w:t>
      </w:r>
      <w:r>
        <w:rPr>
          <w:rFonts w:hint="eastAsia" w:ascii="宋体" w:hAnsi="宋体" w:cs="宋体"/>
          <w:spacing w:val="16"/>
          <w:sz w:val="24"/>
          <w:szCs w:val="24"/>
        </w:rPr>
        <w:t>的</w:t>
      </w:r>
      <w:r>
        <w:rPr>
          <w:rFonts w:hint="eastAsia" w:ascii="宋体" w:hAnsi="宋体" w:cs="宋体"/>
          <w:spacing w:val="14"/>
          <w:sz w:val="24"/>
          <w:szCs w:val="24"/>
        </w:rPr>
        <w:t>采</w:t>
      </w:r>
      <w:r>
        <w:rPr>
          <w:rFonts w:hint="eastAsia" w:ascii="宋体" w:hAnsi="宋体" w:cs="宋体"/>
          <w:spacing w:val="8"/>
          <w:sz w:val="24"/>
          <w:szCs w:val="24"/>
        </w:rPr>
        <w:t>购项目，对于联合协议或者分包意向协议约定小微企业的合同份额占到合同总金额 30%以上</w:t>
      </w:r>
      <w:r>
        <w:rPr>
          <w:rFonts w:hint="eastAsia" w:ascii="宋体" w:hAnsi="宋体" w:cs="宋体"/>
          <w:spacing w:val="16"/>
          <w:sz w:val="24"/>
          <w:szCs w:val="24"/>
        </w:rPr>
        <w:t>的</w:t>
      </w:r>
      <w:r>
        <w:rPr>
          <w:rFonts w:hint="eastAsia" w:ascii="宋体" w:hAnsi="宋体" w:cs="宋体"/>
          <w:spacing w:val="9"/>
          <w:sz w:val="24"/>
          <w:szCs w:val="24"/>
        </w:rPr>
        <w:t>，</w:t>
      </w:r>
      <w:r>
        <w:rPr>
          <w:rFonts w:hint="eastAsia" w:ascii="宋体" w:hAnsi="宋体" w:cs="宋体"/>
          <w:spacing w:val="8"/>
          <w:sz w:val="24"/>
          <w:szCs w:val="24"/>
        </w:rPr>
        <w:t>对联合体或者大中型企业的报价给予 1—2%的扣除，用扣除后的价格参加评审。组成联合体</w:t>
      </w:r>
      <w:r>
        <w:rPr>
          <w:rFonts w:hint="eastAsia" w:ascii="宋体" w:hAnsi="宋体" w:cs="宋体"/>
          <w:spacing w:val="20"/>
          <w:sz w:val="24"/>
          <w:szCs w:val="24"/>
        </w:rPr>
        <w:t>或</w:t>
      </w:r>
      <w:r>
        <w:rPr>
          <w:rFonts w:hint="eastAsia" w:ascii="宋体" w:hAnsi="宋体" w:cs="宋体"/>
          <w:spacing w:val="10"/>
          <w:sz w:val="24"/>
          <w:szCs w:val="24"/>
        </w:rPr>
        <w:t>者接受分包的小微企业与联合体内其他企业、分包企业之间存在直接控股、 管理关系的，不享</w:t>
      </w:r>
      <w:r>
        <w:rPr>
          <w:rFonts w:hint="eastAsia" w:ascii="宋体" w:hAnsi="宋体" w:cs="宋体"/>
          <w:spacing w:val="13"/>
          <w:sz w:val="24"/>
          <w:szCs w:val="24"/>
        </w:rPr>
        <w:t>受</w:t>
      </w:r>
      <w:r>
        <w:rPr>
          <w:rFonts w:hint="eastAsia" w:ascii="宋体" w:hAnsi="宋体" w:cs="宋体"/>
          <w:spacing w:val="7"/>
          <w:sz w:val="24"/>
          <w:szCs w:val="24"/>
        </w:rPr>
        <w:t>价格扣除优惠政策。</w:t>
      </w:r>
    </w:p>
    <w:p>
      <w:pPr>
        <w:adjustRightInd w:val="0"/>
        <w:snapToGrid w:val="0"/>
        <w:spacing w:line="360" w:lineRule="auto"/>
        <w:ind w:firstLine="536" w:firstLineChars="200"/>
        <w:rPr>
          <w:rFonts w:ascii="宋体" w:hAnsi="宋体" w:cs="宋体"/>
          <w:sz w:val="24"/>
          <w:szCs w:val="24"/>
        </w:rPr>
      </w:pPr>
      <w:r>
        <w:rPr>
          <w:rFonts w:hint="eastAsia" w:ascii="宋体" w:hAnsi="宋体" w:cs="宋体"/>
          <w:spacing w:val="14"/>
          <w:sz w:val="24"/>
          <w:szCs w:val="24"/>
        </w:rPr>
        <w:t>5、按</w:t>
      </w:r>
      <w:r>
        <w:rPr>
          <w:rFonts w:hint="eastAsia" w:ascii="宋体" w:hAnsi="宋体" w:cs="宋体"/>
          <w:spacing w:val="10"/>
          <w:sz w:val="24"/>
          <w:szCs w:val="24"/>
        </w:rPr>
        <w:t>照</w:t>
      </w:r>
      <w:r>
        <w:rPr>
          <w:rFonts w:hint="eastAsia" w:ascii="宋体" w:hAnsi="宋体" w:cs="宋体"/>
          <w:spacing w:val="7"/>
          <w:sz w:val="24"/>
          <w:szCs w:val="24"/>
        </w:rPr>
        <w:t>本次采购标的所属行业的划型标准，符合条件的中小企业应按照采购文件格式要求提</w:t>
      </w:r>
      <w:r>
        <w:rPr>
          <w:rFonts w:hint="eastAsia" w:ascii="宋体" w:hAnsi="宋体" w:cs="宋体"/>
          <w:spacing w:val="10"/>
          <w:sz w:val="24"/>
          <w:szCs w:val="24"/>
        </w:rPr>
        <w:t>供《</w:t>
      </w:r>
      <w:r>
        <w:rPr>
          <w:rFonts w:hint="eastAsia" w:ascii="宋体" w:hAnsi="宋体" w:cs="宋体"/>
          <w:spacing w:val="7"/>
          <w:sz w:val="24"/>
          <w:szCs w:val="24"/>
        </w:rPr>
        <w:t>中</w:t>
      </w:r>
      <w:r>
        <w:rPr>
          <w:rFonts w:hint="eastAsia" w:ascii="宋体" w:hAnsi="宋体" w:cs="宋体"/>
          <w:spacing w:val="5"/>
          <w:sz w:val="24"/>
          <w:szCs w:val="24"/>
        </w:rPr>
        <w:t>小企业声明函》，否则不得享受相关中小企业扶持政策。</w:t>
      </w:r>
    </w:p>
    <w:p>
      <w:pPr>
        <w:adjustRightInd w:val="0"/>
        <w:snapToGrid w:val="0"/>
        <w:spacing w:line="360" w:lineRule="auto"/>
        <w:ind w:firstLine="520" w:firstLineChars="200"/>
        <w:rPr>
          <w:rFonts w:ascii="宋体" w:hAnsi="宋体" w:cs="宋体"/>
          <w:sz w:val="24"/>
          <w:szCs w:val="24"/>
        </w:rPr>
      </w:pPr>
      <w:r>
        <w:rPr>
          <w:rFonts w:hint="eastAsia" w:ascii="宋体" w:hAnsi="宋体" w:cs="宋体"/>
          <w:spacing w:val="10"/>
          <w:position w:val="1"/>
          <w:sz w:val="24"/>
          <w:szCs w:val="24"/>
        </w:rPr>
        <w:t>三、支持监狱企业发</w:t>
      </w:r>
      <w:r>
        <w:rPr>
          <w:rFonts w:hint="eastAsia" w:ascii="宋体" w:hAnsi="宋体" w:cs="宋体"/>
          <w:spacing w:val="9"/>
          <w:position w:val="1"/>
          <w:sz w:val="24"/>
          <w:szCs w:val="24"/>
        </w:rPr>
        <w:t>展</w:t>
      </w:r>
    </w:p>
    <w:p>
      <w:pPr>
        <w:adjustRightInd w:val="0"/>
        <w:snapToGrid w:val="0"/>
        <w:spacing w:line="360" w:lineRule="auto"/>
        <w:ind w:firstLine="496" w:firstLineChars="200"/>
        <w:rPr>
          <w:rFonts w:ascii="宋体" w:hAnsi="宋体" w:cs="宋体"/>
          <w:sz w:val="24"/>
          <w:szCs w:val="24"/>
        </w:rPr>
      </w:pPr>
      <w:r>
        <w:rPr>
          <w:rFonts w:hint="eastAsia" w:ascii="宋体" w:hAnsi="宋体" w:cs="宋体"/>
          <w:spacing w:val="4"/>
          <w:sz w:val="24"/>
          <w:szCs w:val="24"/>
        </w:rPr>
        <w:t>按照财政部、司法部发</w:t>
      </w:r>
      <w:r>
        <w:rPr>
          <w:rFonts w:hint="eastAsia" w:ascii="宋体" w:hAnsi="宋体" w:cs="宋体"/>
          <w:spacing w:val="3"/>
          <w:sz w:val="24"/>
          <w:szCs w:val="24"/>
        </w:rPr>
        <w:t>布</w:t>
      </w:r>
      <w:r>
        <w:rPr>
          <w:rFonts w:hint="eastAsia" w:ascii="宋体" w:hAnsi="宋体" w:cs="宋体"/>
          <w:spacing w:val="2"/>
          <w:sz w:val="24"/>
          <w:szCs w:val="24"/>
        </w:rPr>
        <w:t>的《关于政府采购支持监狱企业发展有关问题的通知》(财库[2014]68</w:t>
      </w:r>
      <w:r>
        <w:rPr>
          <w:rFonts w:hint="eastAsia" w:ascii="宋体" w:hAnsi="宋体" w:cs="宋体"/>
          <w:spacing w:val="10"/>
          <w:sz w:val="24"/>
          <w:szCs w:val="24"/>
        </w:rPr>
        <w:t>号) 规定，在政府采购活动中，监狱企业视同小型、微型企业，享受评审中价格扣除的政府采</w:t>
      </w:r>
      <w:r>
        <w:rPr>
          <w:rFonts w:hint="eastAsia" w:ascii="宋体" w:hAnsi="宋体" w:cs="宋体"/>
          <w:spacing w:val="8"/>
          <w:sz w:val="24"/>
          <w:szCs w:val="24"/>
        </w:rPr>
        <w:t>购</w:t>
      </w:r>
      <w:r>
        <w:rPr>
          <w:rFonts w:hint="eastAsia" w:ascii="宋体" w:hAnsi="宋体" w:cs="宋体"/>
          <w:spacing w:val="14"/>
          <w:sz w:val="24"/>
          <w:szCs w:val="24"/>
        </w:rPr>
        <w:t>政策，用</w:t>
      </w:r>
      <w:r>
        <w:rPr>
          <w:rFonts w:hint="eastAsia" w:ascii="宋体" w:hAnsi="宋体" w:cs="宋体"/>
          <w:spacing w:val="12"/>
          <w:sz w:val="24"/>
          <w:szCs w:val="24"/>
        </w:rPr>
        <w:t>扣</w:t>
      </w:r>
      <w:r>
        <w:rPr>
          <w:rFonts w:hint="eastAsia" w:ascii="宋体" w:hAnsi="宋体" w:cs="宋体"/>
          <w:spacing w:val="7"/>
          <w:sz w:val="24"/>
          <w:szCs w:val="24"/>
        </w:rPr>
        <w:t>除后的价格参与评审。监狱企业应当提供由省级以上监狱管理局、戒毒管理局(含新疆</w:t>
      </w:r>
      <w:r>
        <w:rPr>
          <w:rFonts w:hint="eastAsia" w:ascii="宋体" w:hAnsi="宋体" w:cs="宋体"/>
          <w:spacing w:val="16"/>
          <w:sz w:val="24"/>
          <w:szCs w:val="24"/>
        </w:rPr>
        <w:t>生产</w:t>
      </w:r>
      <w:r>
        <w:rPr>
          <w:rFonts w:hint="eastAsia" w:ascii="宋体" w:hAnsi="宋体" w:cs="宋体"/>
          <w:spacing w:val="9"/>
          <w:sz w:val="24"/>
          <w:szCs w:val="24"/>
        </w:rPr>
        <w:t>建</w:t>
      </w:r>
      <w:r>
        <w:rPr>
          <w:rFonts w:hint="eastAsia" w:ascii="宋体" w:hAnsi="宋体" w:cs="宋体"/>
          <w:spacing w:val="8"/>
          <w:sz w:val="24"/>
          <w:szCs w:val="24"/>
        </w:rPr>
        <w:t>设兵团)出具的属于监狱企业的证明文件。</w:t>
      </w:r>
    </w:p>
    <w:p>
      <w:pPr>
        <w:adjustRightInd w:val="0"/>
        <w:snapToGrid w:val="0"/>
        <w:spacing w:line="360" w:lineRule="auto"/>
        <w:ind w:firstLine="528" w:firstLineChars="200"/>
        <w:rPr>
          <w:rFonts w:ascii="宋体" w:hAnsi="宋体" w:cs="宋体"/>
          <w:sz w:val="24"/>
          <w:szCs w:val="24"/>
        </w:rPr>
      </w:pPr>
      <w:r>
        <w:rPr>
          <w:rFonts w:hint="eastAsia" w:ascii="宋体" w:hAnsi="宋体" w:cs="宋体"/>
          <w:spacing w:val="12"/>
          <w:sz w:val="24"/>
          <w:szCs w:val="24"/>
        </w:rPr>
        <w:t>四</w:t>
      </w:r>
      <w:r>
        <w:rPr>
          <w:rFonts w:hint="eastAsia" w:ascii="宋体" w:hAnsi="宋体" w:cs="宋体"/>
          <w:spacing w:val="7"/>
          <w:sz w:val="24"/>
          <w:szCs w:val="24"/>
        </w:rPr>
        <w:t>、促进残疾人就业</w:t>
      </w:r>
    </w:p>
    <w:p>
      <w:pPr>
        <w:adjustRightInd w:val="0"/>
        <w:snapToGrid w:val="0"/>
        <w:spacing w:line="360" w:lineRule="auto"/>
        <w:ind w:firstLine="536" w:firstLineChars="200"/>
        <w:rPr>
          <w:rFonts w:ascii="宋体" w:hAnsi="宋体" w:cs="宋体"/>
          <w:sz w:val="24"/>
          <w:szCs w:val="24"/>
        </w:rPr>
      </w:pPr>
      <w:r>
        <w:rPr>
          <w:rFonts w:hint="eastAsia" w:ascii="宋体" w:hAnsi="宋体" w:cs="宋体"/>
          <w:spacing w:val="14"/>
          <w:sz w:val="24"/>
          <w:szCs w:val="24"/>
        </w:rPr>
        <w:t>1</w:t>
      </w:r>
      <w:r>
        <w:rPr>
          <w:rFonts w:hint="eastAsia" w:ascii="宋体" w:hAnsi="宋体" w:cs="宋体"/>
          <w:spacing w:val="11"/>
          <w:sz w:val="24"/>
          <w:szCs w:val="24"/>
        </w:rPr>
        <w:t>、</w:t>
      </w:r>
      <w:r>
        <w:rPr>
          <w:rFonts w:hint="eastAsia" w:ascii="宋体" w:hAnsi="宋体" w:cs="宋体"/>
          <w:spacing w:val="7"/>
          <w:sz w:val="24"/>
          <w:szCs w:val="24"/>
        </w:rPr>
        <w:t>按照财政部、民政部、中国残疾人联合会和残疾人发布的《三部门联合发布关于促进残疾人就业政府采购政策的通知》(财库[2017]141 号) 规定，在政府采购活动中，残疾人福利性</w:t>
      </w:r>
      <w:r>
        <w:rPr>
          <w:rFonts w:hint="eastAsia" w:ascii="宋体" w:hAnsi="宋体" w:cs="宋体"/>
          <w:spacing w:val="5"/>
          <w:sz w:val="24"/>
          <w:szCs w:val="24"/>
        </w:rPr>
        <w:t>单</w:t>
      </w:r>
      <w:r>
        <w:rPr>
          <w:rFonts w:hint="eastAsia" w:ascii="宋体" w:hAnsi="宋体" w:cs="宋体"/>
          <w:sz w:val="24"/>
          <w:szCs w:val="24"/>
        </w:rPr>
        <w:t xml:space="preserve">位 </w:t>
      </w:r>
      <w:r>
        <w:rPr>
          <w:rFonts w:hint="eastAsia" w:ascii="宋体" w:hAnsi="宋体" w:cs="宋体"/>
          <w:spacing w:val="20"/>
          <w:sz w:val="24"/>
          <w:szCs w:val="24"/>
        </w:rPr>
        <w:t>视</w:t>
      </w:r>
      <w:r>
        <w:rPr>
          <w:rFonts w:hint="eastAsia" w:ascii="宋体" w:hAnsi="宋体" w:cs="宋体"/>
          <w:spacing w:val="14"/>
          <w:sz w:val="24"/>
          <w:szCs w:val="24"/>
        </w:rPr>
        <w:t>同</w:t>
      </w:r>
      <w:r>
        <w:rPr>
          <w:rFonts w:hint="eastAsia" w:ascii="宋体" w:hAnsi="宋体" w:cs="宋体"/>
          <w:spacing w:val="10"/>
          <w:sz w:val="24"/>
          <w:szCs w:val="24"/>
        </w:rPr>
        <w:t>小型、微型企业，享受评审中价格扣除的政府采购政策。对残疾人福利性单位提供本单位制</w:t>
      </w:r>
      <w:r>
        <w:rPr>
          <w:rFonts w:hint="eastAsia" w:ascii="宋体" w:hAnsi="宋体" w:cs="宋体"/>
          <w:spacing w:val="14"/>
          <w:sz w:val="24"/>
          <w:szCs w:val="24"/>
        </w:rPr>
        <w:t>造</w:t>
      </w:r>
      <w:r>
        <w:rPr>
          <w:rFonts w:hint="eastAsia" w:ascii="宋体" w:hAnsi="宋体" w:cs="宋体"/>
          <w:spacing w:val="10"/>
          <w:sz w:val="24"/>
          <w:szCs w:val="24"/>
        </w:rPr>
        <w:t>的货物、承担的工程或者服务，或者提供其他残疾人福利性单位制造的货物 (不包括使用非残</w:t>
      </w:r>
      <w:r>
        <w:rPr>
          <w:rFonts w:hint="eastAsia" w:ascii="宋体" w:hAnsi="宋体" w:cs="宋体"/>
          <w:spacing w:val="11"/>
          <w:sz w:val="24"/>
          <w:szCs w:val="24"/>
        </w:rPr>
        <w:t>疾</w:t>
      </w:r>
      <w:r>
        <w:rPr>
          <w:rFonts w:hint="eastAsia" w:ascii="宋体" w:hAnsi="宋体" w:cs="宋体"/>
          <w:spacing w:val="10"/>
          <w:sz w:val="24"/>
          <w:szCs w:val="24"/>
        </w:rPr>
        <w:t>人福利性单位注册商标的货物) 用扣除后的价格参与评审。残疾人福利性单位属于小型、微型</w:t>
      </w:r>
      <w:r>
        <w:rPr>
          <w:rFonts w:hint="eastAsia" w:ascii="宋体" w:hAnsi="宋体" w:cs="宋体"/>
          <w:spacing w:val="13"/>
          <w:sz w:val="24"/>
          <w:szCs w:val="24"/>
        </w:rPr>
        <w:t>企</w:t>
      </w:r>
      <w:r>
        <w:rPr>
          <w:rFonts w:hint="eastAsia" w:ascii="宋体" w:hAnsi="宋体" w:cs="宋体"/>
          <w:spacing w:val="8"/>
          <w:sz w:val="24"/>
          <w:szCs w:val="24"/>
        </w:rPr>
        <w:t>业的，不重复享受政策。</w:t>
      </w:r>
    </w:p>
    <w:p>
      <w:pPr>
        <w:adjustRightInd w:val="0"/>
        <w:snapToGrid w:val="0"/>
        <w:spacing w:line="360" w:lineRule="auto"/>
        <w:ind w:firstLine="536" w:firstLineChars="200"/>
        <w:rPr>
          <w:rFonts w:ascii="宋体" w:hAnsi="宋体" w:cs="宋体"/>
          <w:sz w:val="24"/>
          <w:szCs w:val="24"/>
        </w:rPr>
      </w:pPr>
      <w:r>
        <w:rPr>
          <w:rFonts w:hint="eastAsia" w:ascii="宋体" w:hAnsi="宋体" w:cs="宋体"/>
          <w:spacing w:val="14"/>
          <w:sz w:val="24"/>
          <w:szCs w:val="24"/>
        </w:rPr>
        <w:t>2、符</w:t>
      </w:r>
      <w:r>
        <w:rPr>
          <w:rFonts w:hint="eastAsia" w:ascii="宋体" w:hAnsi="宋体" w:cs="宋体"/>
          <w:spacing w:val="10"/>
          <w:sz w:val="24"/>
          <w:szCs w:val="24"/>
        </w:rPr>
        <w:t>合</w:t>
      </w:r>
      <w:r>
        <w:rPr>
          <w:rFonts w:hint="eastAsia" w:ascii="宋体" w:hAnsi="宋体" w:cs="宋体"/>
          <w:spacing w:val="7"/>
          <w:sz w:val="24"/>
          <w:szCs w:val="24"/>
        </w:rPr>
        <w:t>条件的残疾人福利性单位在参加政府采购活动时，应当提供《三部门联合发布关于促</w:t>
      </w:r>
      <w:r>
        <w:rPr>
          <w:rFonts w:hint="eastAsia" w:ascii="宋体" w:hAnsi="宋体" w:cs="宋体"/>
          <w:spacing w:val="4"/>
          <w:sz w:val="24"/>
          <w:szCs w:val="24"/>
        </w:rPr>
        <w:t>进残疾人就业政府采</w:t>
      </w:r>
      <w:r>
        <w:rPr>
          <w:rFonts w:hint="eastAsia" w:ascii="宋体" w:hAnsi="宋体" w:cs="宋体"/>
          <w:spacing w:val="2"/>
          <w:sz w:val="24"/>
          <w:szCs w:val="24"/>
        </w:rPr>
        <w:t>购政策的通知》规定的《残疾人福利性单位声明函》，并对声明的真实性负责。</w:t>
      </w:r>
      <w:r>
        <w:rPr>
          <w:rFonts w:hint="eastAsia" w:ascii="宋体" w:hAnsi="宋体" w:cs="宋体"/>
          <w:spacing w:val="20"/>
          <w:sz w:val="24"/>
          <w:szCs w:val="24"/>
        </w:rPr>
        <w:t>任</w:t>
      </w:r>
      <w:r>
        <w:rPr>
          <w:rFonts w:hint="eastAsia" w:ascii="宋体" w:hAnsi="宋体" w:cs="宋体"/>
          <w:spacing w:val="14"/>
          <w:sz w:val="24"/>
          <w:szCs w:val="24"/>
        </w:rPr>
        <w:t>何</w:t>
      </w:r>
      <w:r>
        <w:rPr>
          <w:rFonts w:hint="eastAsia" w:ascii="宋体" w:hAnsi="宋体" w:cs="宋体"/>
          <w:spacing w:val="10"/>
          <w:sz w:val="24"/>
          <w:szCs w:val="24"/>
        </w:rPr>
        <w:t>单位或者个人在政府采购活动中均不得要求残疾人福利性单位提供其他证明声明函内容的材</w:t>
      </w:r>
      <w:r>
        <w:rPr>
          <w:rFonts w:hint="eastAsia" w:ascii="宋体" w:hAnsi="宋体" w:cs="宋体"/>
          <w:spacing w:val="1"/>
          <w:sz w:val="24"/>
          <w:szCs w:val="24"/>
        </w:rPr>
        <w:t>料。</w:t>
      </w:r>
    </w:p>
    <w:p>
      <w:pPr>
        <w:adjustRightInd w:val="0"/>
        <w:snapToGrid w:val="0"/>
        <w:spacing w:line="360" w:lineRule="auto"/>
        <w:ind w:firstLine="536" w:firstLineChars="200"/>
        <w:jc w:val="center"/>
        <w:rPr>
          <w:rFonts w:ascii="宋体" w:hAnsi="宋体"/>
        </w:rPr>
      </w:pPr>
      <w:r>
        <w:rPr>
          <w:rFonts w:hint="eastAsia" w:ascii="宋体" w:hAnsi="宋体" w:cs="宋体"/>
          <w:spacing w:val="14"/>
          <w:sz w:val="24"/>
          <w:szCs w:val="24"/>
        </w:rPr>
        <w:t>3、成交供应商</w:t>
      </w:r>
      <w:r>
        <w:rPr>
          <w:rFonts w:hint="eastAsia" w:ascii="宋体" w:hAnsi="宋体" w:cs="宋体"/>
          <w:spacing w:val="7"/>
          <w:sz w:val="24"/>
          <w:szCs w:val="24"/>
        </w:rPr>
        <w:t>为残疾人福利性单位的，采购人人应当随成交结果同时公告其《残疾人福利性单位声</w:t>
      </w:r>
      <w:r>
        <w:rPr>
          <w:rFonts w:hint="eastAsia" w:ascii="宋体" w:hAnsi="宋体" w:cs="宋体"/>
          <w:spacing w:val="-6"/>
          <w:sz w:val="24"/>
          <w:szCs w:val="24"/>
        </w:rPr>
        <w:t>明</w:t>
      </w:r>
      <w:r>
        <w:rPr>
          <w:rFonts w:hint="eastAsia" w:ascii="宋体" w:hAnsi="宋体" w:cs="宋体"/>
          <w:spacing w:val="-3"/>
          <w:sz w:val="24"/>
          <w:szCs w:val="24"/>
        </w:rPr>
        <w:t>函》，接受社会监督。</w:t>
      </w:r>
      <w:r>
        <w:rPr>
          <w:rFonts w:hint="eastAsia" w:ascii="宋体" w:hAnsi="宋体"/>
          <w:b/>
          <w:kern w:val="0"/>
          <w:sz w:val="32"/>
          <w:szCs w:val="32"/>
        </w:rPr>
        <w:br w:type="page"/>
      </w:r>
      <w:r>
        <w:rPr>
          <w:rFonts w:hint="eastAsia" w:ascii="宋体" w:hAnsi="宋体"/>
          <w:b/>
          <w:kern w:val="0"/>
          <w:sz w:val="32"/>
          <w:szCs w:val="32"/>
        </w:rPr>
        <w:t>第六章 对响应文件审查与评审</w:t>
      </w:r>
    </w:p>
    <w:p>
      <w:pPr>
        <w:pStyle w:val="22"/>
        <w:spacing w:line="360" w:lineRule="auto"/>
        <w:rPr>
          <w:rFonts w:ascii="宋体" w:hAnsi="宋体"/>
          <w:b/>
        </w:rPr>
      </w:pPr>
      <w:r>
        <w:rPr>
          <w:rFonts w:hint="eastAsia" w:ascii="宋体" w:hAnsi="宋体"/>
          <w:b/>
        </w:rPr>
        <w:t>一、资格审查</w:t>
      </w:r>
    </w:p>
    <w:p>
      <w:pPr>
        <w:pStyle w:val="22"/>
        <w:spacing w:line="360" w:lineRule="auto"/>
        <w:ind w:firstLine="480" w:firstLineChars="200"/>
        <w:contextualSpacing/>
        <w:rPr>
          <w:rFonts w:ascii="宋体" w:hAnsi="宋体" w:cs="宋体"/>
          <w:bCs/>
          <w:lang w:val="zh-CN"/>
        </w:rPr>
      </w:pPr>
      <w:r>
        <w:rPr>
          <w:rFonts w:hint="eastAsia" w:ascii="宋体" w:hAnsi="宋体" w:cs="宋体"/>
          <w:bCs/>
          <w:lang w:val="zh-CN"/>
        </w:rPr>
        <w:t>(一)磋商小组依法对供应商资格进行审查。确定符合资格的供应商不少于3家，将对响应文件的有效性、完整性和响应程度进行审查并对响应文件进行评审。</w:t>
      </w:r>
    </w:p>
    <w:p>
      <w:pPr>
        <w:pStyle w:val="22"/>
        <w:spacing w:line="360" w:lineRule="auto"/>
        <w:ind w:firstLine="480" w:firstLineChars="200"/>
        <w:contextualSpacing/>
        <w:rPr>
          <w:rFonts w:ascii="宋体" w:hAnsi="宋体" w:cs="宋体"/>
          <w:bCs/>
          <w:lang w:val="zh-CN"/>
        </w:rPr>
      </w:pPr>
      <w:r>
        <w:rPr>
          <w:rFonts w:hint="eastAsia" w:ascii="宋体" w:hAnsi="宋体" w:cs="宋体"/>
          <w:bCs/>
          <w:lang w:val="zh-CN"/>
        </w:rPr>
        <w:t>(二)资格证明材料 (本栏所列内容为本项目的资格审查条件，如有一项不符合要求，则不能进入下一步评审)。</w:t>
      </w:r>
    </w:p>
    <w:p>
      <w:pPr>
        <w:pStyle w:val="22"/>
        <w:spacing w:line="360" w:lineRule="auto"/>
        <w:ind w:firstLine="480" w:firstLineChars="200"/>
        <w:contextualSpacing/>
        <w:rPr>
          <w:rFonts w:ascii="宋体" w:hAnsi="宋体"/>
          <w:b/>
        </w:rPr>
      </w:pPr>
      <w:r>
        <w:rPr>
          <w:rFonts w:hint="eastAsia" w:ascii="宋体" w:hAnsi="宋体" w:cs="宋体"/>
          <w:bCs/>
          <w:lang w:val="zh-CN"/>
        </w:rPr>
        <w:t>(三)资格审查中所涉及到的证书及材料，均须在电子响应文件中提供原件扫描件(或图片)。</w:t>
      </w:r>
    </w:p>
    <w:tbl>
      <w:tblPr>
        <w:tblStyle w:val="31"/>
        <w:tblW w:w="921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2516"/>
        <w:gridCol w:w="5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sz w:val="24"/>
              </w:rPr>
            </w:pPr>
            <w:r>
              <w:rPr>
                <w:rFonts w:hint="eastAsia" w:ascii="宋体" w:hAnsi="宋体"/>
                <w:b/>
                <w:sz w:val="24"/>
              </w:rPr>
              <w:t>序号</w:t>
            </w:r>
          </w:p>
        </w:tc>
        <w:tc>
          <w:tcPr>
            <w:tcW w:w="25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sz w:val="24"/>
              </w:rPr>
            </w:pPr>
            <w:r>
              <w:rPr>
                <w:rFonts w:hint="eastAsia" w:ascii="宋体" w:hAnsi="宋体"/>
                <w:b/>
                <w:sz w:val="24"/>
              </w:rPr>
              <w:t>资格审查因素</w:t>
            </w:r>
          </w:p>
        </w:tc>
        <w:tc>
          <w:tcPr>
            <w:tcW w:w="584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sz w:val="24"/>
              </w:rPr>
            </w:pPr>
            <w:r>
              <w:rPr>
                <w:rFonts w:hint="eastAsia" w:ascii="宋体" w:hAnsi="宋体"/>
                <w:b/>
                <w:sz w:val="24"/>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sz w:val="24"/>
              </w:rPr>
            </w:pPr>
            <w:r>
              <w:rPr>
                <w:rFonts w:hint="eastAsia" w:ascii="宋体" w:hAnsi="宋体"/>
                <w:b/>
                <w:sz w:val="24"/>
              </w:rPr>
              <w:t>1</w:t>
            </w:r>
          </w:p>
        </w:tc>
        <w:tc>
          <w:tcPr>
            <w:tcW w:w="25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Cs/>
                <w:sz w:val="24"/>
                <w:lang w:val="zh-CN"/>
              </w:rPr>
            </w:pPr>
            <w:r>
              <w:rPr>
                <w:rFonts w:hint="eastAsia" w:ascii="宋体" w:hAnsi="宋体" w:cs="宋体"/>
                <w:kern w:val="0"/>
                <w:sz w:val="24"/>
                <w:szCs w:val="24"/>
              </w:rPr>
              <w:t>响应</w:t>
            </w:r>
            <w:r>
              <w:rPr>
                <w:rFonts w:hint="eastAsia" w:ascii="宋体" w:hAnsi="宋体" w:cs="宋体"/>
                <w:bCs/>
                <w:sz w:val="24"/>
                <w:lang w:val="zh-CN"/>
              </w:rPr>
              <w:t>函</w:t>
            </w:r>
          </w:p>
        </w:tc>
        <w:tc>
          <w:tcPr>
            <w:tcW w:w="584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bCs/>
                <w:sz w:val="24"/>
                <w:lang w:val="zh-CN"/>
              </w:rPr>
            </w:pPr>
            <w:r>
              <w:rPr>
                <w:rFonts w:hint="eastAsia" w:ascii="宋体" w:hAnsi="宋体" w:cs="宋体"/>
                <w:bCs/>
                <w:sz w:val="24"/>
                <w:lang w:val="zh-CN"/>
              </w:rPr>
              <w:t>按照磋商文件第八章3.1格式填写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bCs/>
                <w:sz w:val="24"/>
              </w:rPr>
            </w:pPr>
            <w:r>
              <w:rPr>
                <w:rFonts w:hint="eastAsia" w:ascii="宋体" w:hAnsi="宋体"/>
                <w:b/>
                <w:bCs/>
                <w:sz w:val="24"/>
              </w:rPr>
              <w:t>2</w:t>
            </w:r>
          </w:p>
        </w:tc>
        <w:tc>
          <w:tcPr>
            <w:tcW w:w="25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Cs/>
                <w:sz w:val="24"/>
                <w:lang w:val="zh-CN"/>
              </w:rPr>
            </w:pPr>
            <w:r>
              <w:rPr>
                <w:rFonts w:hint="eastAsia" w:ascii="宋体" w:hAnsi="宋体" w:cs="宋体"/>
                <w:bCs/>
                <w:sz w:val="24"/>
                <w:lang w:val="zh-CN"/>
              </w:rPr>
              <w:t>政府采购</w:t>
            </w:r>
          </w:p>
          <w:p>
            <w:pPr>
              <w:spacing w:line="360" w:lineRule="auto"/>
              <w:jc w:val="center"/>
              <w:rPr>
                <w:rFonts w:ascii="宋体" w:hAnsi="宋体" w:cs="宋体"/>
                <w:bCs/>
                <w:sz w:val="24"/>
                <w:lang w:val="zh-CN"/>
              </w:rPr>
            </w:pPr>
            <w:r>
              <w:rPr>
                <w:rFonts w:hint="eastAsia" w:ascii="宋体" w:hAnsi="宋体" w:cs="宋体"/>
                <w:bCs/>
                <w:sz w:val="24"/>
                <w:lang w:val="zh-CN"/>
              </w:rPr>
              <w:t>供应商信用承诺函</w:t>
            </w:r>
          </w:p>
        </w:tc>
        <w:tc>
          <w:tcPr>
            <w:tcW w:w="5844"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cs="宋体"/>
                <w:bCs/>
                <w:sz w:val="24"/>
                <w:lang w:val="zh-CN"/>
              </w:rPr>
            </w:pPr>
            <w:r>
              <w:rPr>
                <w:rFonts w:hint="eastAsia" w:ascii="宋体" w:hAnsi="宋体" w:cs="宋体"/>
                <w:bCs/>
                <w:sz w:val="24"/>
                <w:lang w:val="zh-CN"/>
              </w:rPr>
              <w:t>按照磋商文件第八章3.5格式填写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bCs/>
                <w:sz w:val="24"/>
              </w:rPr>
            </w:pPr>
            <w:r>
              <w:rPr>
                <w:rFonts w:hint="eastAsia" w:ascii="宋体" w:hAnsi="宋体"/>
                <w:b/>
                <w:bCs/>
                <w:sz w:val="24"/>
              </w:rPr>
              <w:t>3</w:t>
            </w:r>
          </w:p>
        </w:tc>
        <w:tc>
          <w:tcPr>
            <w:tcW w:w="25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Cs/>
                <w:sz w:val="24"/>
                <w:lang w:val="zh-CN"/>
              </w:rPr>
            </w:pPr>
            <w:r>
              <w:rPr>
                <w:rFonts w:hint="eastAsia" w:ascii="宋体" w:hAnsi="宋体" w:cs="宋体"/>
                <w:bCs/>
                <w:sz w:val="24"/>
                <w:lang w:val="zh-CN"/>
              </w:rPr>
              <w:t>磋商报价</w:t>
            </w:r>
          </w:p>
        </w:tc>
        <w:tc>
          <w:tcPr>
            <w:tcW w:w="5844"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宋体"/>
                <w:bCs/>
                <w:sz w:val="24"/>
                <w:lang w:val="zh-CN"/>
              </w:rPr>
            </w:pPr>
            <w:r>
              <w:rPr>
                <w:rFonts w:hint="eastAsia" w:ascii="宋体" w:hAnsi="宋体" w:cs="宋体"/>
                <w:bCs/>
                <w:sz w:val="24"/>
                <w:lang w:val="zh-CN"/>
              </w:rPr>
              <w:t>响应报价是否超出磋商文件中规定的预算金额，超出预算金额的投标无效。如供应商须知前附表规定最高限价，则超出预算金额和最高限价的投标无效。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bCs/>
                <w:sz w:val="24"/>
              </w:rPr>
            </w:pPr>
            <w:r>
              <w:rPr>
                <w:rFonts w:hint="eastAsia" w:ascii="宋体" w:hAnsi="宋体"/>
                <w:b/>
                <w:bCs/>
                <w:sz w:val="24"/>
              </w:rPr>
              <w:t>4</w:t>
            </w:r>
          </w:p>
        </w:tc>
        <w:tc>
          <w:tcPr>
            <w:tcW w:w="25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Cs/>
                <w:sz w:val="24"/>
                <w:lang w:val="zh-CN"/>
              </w:rPr>
            </w:pPr>
            <w:r>
              <w:rPr>
                <w:rFonts w:hint="eastAsia" w:ascii="宋体" w:hAnsi="宋体" w:cs="宋体"/>
                <w:bCs/>
                <w:sz w:val="24"/>
                <w:lang w:val="zh-CN"/>
              </w:rPr>
              <w:t>磋商承诺函</w:t>
            </w:r>
          </w:p>
        </w:tc>
        <w:tc>
          <w:tcPr>
            <w:tcW w:w="584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bCs/>
                <w:sz w:val="24"/>
                <w:lang w:val="zh-CN"/>
              </w:rPr>
            </w:pPr>
            <w:r>
              <w:rPr>
                <w:rFonts w:hint="eastAsia" w:ascii="宋体" w:hAnsi="宋体" w:cs="宋体"/>
                <w:bCs/>
                <w:sz w:val="24"/>
                <w:lang w:val="zh-CN"/>
              </w:rPr>
              <w:t>按照磋商文件第八章3.4格式填写。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bCs/>
                <w:sz w:val="24"/>
              </w:rPr>
            </w:pPr>
            <w:r>
              <w:rPr>
                <w:rFonts w:hint="eastAsia" w:ascii="宋体" w:hAnsi="宋体"/>
                <w:b/>
                <w:bCs/>
                <w:sz w:val="24"/>
              </w:rPr>
              <w:t>5</w:t>
            </w:r>
          </w:p>
        </w:tc>
        <w:tc>
          <w:tcPr>
            <w:tcW w:w="25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Cs/>
                <w:sz w:val="24"/>
                <w:lang w:val="zh-CN"/>
              </w:rPr>
            </w:pPr>
            <w:r>
              <w:rPr>
                <w:rFonts w:hint="eastAsia" w:ascii="宋体" w:hAnsi="宋体" w:cs="宋体"/>
                <w:bCs/>
                <w:sz w:val="24"/>
                <w:lang w:val="zh-CN"/>
              </w:rPr>
              <w:t>联合体协议</w:t>
            </w:r>
          </w:p>
        </w:tc>
        <w:tc>
          <w:tcPr>
            <w:tcW w:w="5844"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宋体"/>
                <w:bCs/>
                <w:sz w:val="24"/>
                <w:lang w:val="zh-CN"/>
              </w:rPr>
            </w:pPr>
            <w:r>
              <w:rPr>
                <w:rFonts w:hint="eastAsia" w:ascii="宋体" w:hAnsi="宋体" w:cs="宋体"/>
                <w:bCs/>
                <w:sz w:val="24"/>
                <w:lang w:val="zh-CN"/>
              </w:rPr>
              <w:t>磋商文件接受联合体投标且供应商为联合体的，供应商应提供本协议；否则无须提供。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sz w:val="24"/>
              </w:rPr>
            </w:pPr>
            <w:r>
              <w:rPr>
                <w:rFonts w:hint="eastAsia" w:ascii="宋体" w:hAnsi="宋体"/>
                <w:b/>
                <w:sz w:val="24"/>
              </w:rPr>
              <w:t>6</w:t>
            </w:r>
          </w:p>
        </w:tc>
        <w:tc>
          <w:tcPr>
            <w:tcW w:w="25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Cs/>
                <w:sz w:val="24"/>
                <w:lang w:val="zh-CN"/>
              </w:rPr>
            </w:pPr>
            <w:r>
              <w:rPr>
                <w:rFonts w:hint="eastAsia" w:ascii="宋体" w:hAnsi="宋体" w:cs="宋体"/>
                <w:bCs/>
                <w:sz w:val="24"/>
                <w:lang w:val="zh-CN"/>
              </w:rPr>
              <w:t>供应商身份证明</w:t>
            </w:r>
          </w:p>
          <w:p>
            <w:pPr>
              <w:spacing w:line="360" w:lineRule="auto"/>
              <w:jc w:val="center"/>
              <w:rPr>
                <w:rFonts w:ascii="宋体" w:hAnsi="宋体" w:cs="宋体"/>
                <w:bCs/>
                <w:sz w:val="24"/>
                <w:lang w:val="zh-CN"/>
              </w:rPr>
            </w:pPr>
            <w:r>
              <w:rPr>
                <w:rFonts w:hint="eastAsia" w:ascii="宋体" w:hAnsi="宋体" w:cs="宋体"/>
                <w:bCs/>
                <w:sz w:val="24"/>
                <w:lang w:val="zh-CN"/>
              </w:rPr>
              <w:t>及授权</w:t>
            </w:r>
          </w:p>
        </w:tc>
        <w:tc>
          <w:tcPr>
            <w:tcW w:w="5844"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宋体"/>
                <w:bCs/>
                <w:sz w:val="24"/>
                <w:lang w:val="zh-CN"/>
              </w:rPr>
            </w:pPr>
            <w:r>
              <w:rPr>
                <w:rFonts w:hint="eastAsia" w:ascii="宋体" w:hAnsi="宋体" w:cs="宋体"/>
                <w:bCs/>
                <w:sz w:val="24"/>
                <w:lang w:val="zh-CN"/>
              </w:rPr>
              <w:t>（1）法定代表人身份证明或提供法定代表人授权委托书及被授权人身份证明。（法人提供）</w:t>
            </w:r>
          </w:p>
          <w:p>
            <w:pPr>
              <w:spacing w:line="360" w:lineRule="auto"/>
              <w:rPr>
                <w:rFonts w:ascii="宋体" w:hAnsi="宋体" w:cs="宋体"/>
                <w:bCs/>
                <w:sz w:val="24"/>
                <w:lang w:val="zh-CN"/>
              </w:rPr>
            </w:pPr>
            <w:r>
              <w:rPr>
                <w:rFonts w:hint="eastAsia" w:ascii="宋体" w:hAnsi="宋体" w:cs="宋体"/>
                <w:bCs/>
                <w:sz w:val="24"/>
                <w:lang w:val="zh-CN"/>
              </w:rPr>
              <w:t>（2）单位负责人身份证明或提供单位负责人授权委托书及被授权人身份证明。（非法人提供）</w:t>
            </w:r>
          </w:p>
          <w:p>
            <w:pPr>
              <w:spacing w:line="360" w:lineRule="auto"/>
              <w:rPr>
                <w:rFonts w:ascii="宋体" w:hAnsi="宋体" w:cs="宋体"/>
                <w:bCs/>
                <w:sz w:val="24"/>
                <w:lang w:val="zh-CN"/>
              </w:rPr>
            </w:pPr>
            <w:r>
              <w:rPr>
                <w:rFonts w:hint="eastAsia" w:ascii="宋体" w:hAnsi="宋体" w:cs="宋体"/>
                <w:bCs/>
                <w:sz w:val="24"/>
                <w:lang w:val="zh-CN"/>
              </w:rPr>
              <w:t>注：</w:t>
            </w:r>
          </w:p>
          <w:p>
            <w:pPr>
              <w:spacing w:line="360" w:lineRule="auto"/>
              <w:rPr>
                <w:rFonts w:ascii="宋体" w:hAnsi="宋体" w:cs="宋体"/>
                <w:bCs/>
                <w:sz w:val="24"/>
                <w:lang w:val="zh-CN"/>
              </w:rPr>
            </w:pPr>
            <w:r>
              <w:rPr>
                <w:rFonts w:hint="eastAsia" w:ascii="宋体" w:hAnsi="宋体" w:cs="宋体"/>
                <w:bCs/>
                <w:sz w:val="24"/>
                <w:lang w:val="zh-CN"/>
              </w:rPr>
              <w:t>①企业（银行、保险、石油石化、电力、电信等行业除外）、事业单位和社会团体以法人身份参加磋商的，法定代表人应与实际提交的“营业执照等证明文件”载明的一致。</w:t>
            </w:r>
          </w:p>
          <w:p>
            <w:pPr>
              <w:spacing w:line="360" w:lineRule="auto"/>
              <w:rPr>
                <w:rFonts w:ascii="宋体" w:hAnsi="宋体" w:cs="宋体"/>
                <w:bCs/>
                <w:sz w:val="24"/>
                <w:lang w:val="zh-CN"/>
              </w:rPr>
            </w:pPr>
            <w:r>
              <w:rPr>
                <w:rFonts w:hint="eastAsia" w:ascii="宋体" w:hAnsi="宋体" w:cs="宋体"/>
                <w:bCs/>
                <w:sz w:val="24"/>
                <w:lang w:val="zh-CN"/>
              </w:rPr>
              <w:t>②银行、保险、石油石化、电力、电信等行业：以法人身份参加磋商的，法定代表人应与实际提交的“营业执照等证明文件”载明的一致；以非法人身份参加磋商的，“单位负责人”指代表单位行使职权的主要负责人，应与实际提交的“营业执照等证明文件”载明的一致。</w:t>
            </w:r>
          </w:p>
          <w:p>
            <w:pPr>
              <w:spacing w:line="360" w:lineRule="auto"/>
              <w:rPr>
                <w:rFonts w:ascii="宋体" w:hAnsi="宋体" w:cs="宋体"/>
                <w:bCs/>
                <w:sz w:val="24"/>
                <w:lang w:val="zh-CN"/>
              </w:rPr>
            </w:pPr>
            <w:r>
              <w:rPr>
                <w:rFonts w:hint="eastAsia" w:ascii="宋体" w:hAnsi="宋体" w:cs="宋体"/>
                <w:bCs/>
                <w:sz w:val="24"/>
                <w:lang w:val="zh-CN"/>
              </w:rPr>
              <w:t>③供应商为自然人的，无需填写法定代表人授权书。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sz w:val="24"/>
              </w:rPr>
            </w:pPr>
            <w:r>
              <w:rPr>
                <w:rFonts w:hint="eastAsia" w:ascii="宋体" w:hAnsi="宋体"/>
                <w:b/>
                <w:sz w:val="24"/>
              </w:rPr>
              <w:t>7</w:t>
            </w:r>
          </w:p>
        </w:tc>
        <w:tc>
          <w:tcPr>
            <w:tcW w:w="251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单位负责人为同一人或者存在直接控股、管理关系的不同供应商，不得参加同一合同项下的政府采购活动</w:t>
            </w:r>
          </w:p>
        </w:tc>
        <w:tc>
          <w:tcPr>
            <w:tcW w:w="5844"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cs="仿宋_GB2312"/>
                <w:sz w:val="24"/>
                <w:szCs w:val="24"/>
                <w:lang w:val="zh-CN"/>
              </w:rPr>
            </w:pPr>
            <w:r>
              <w:rPr>
                <w:rFonts w:hint="eastAsia" w:ascii="宋体" w:hAnsi="宋体" w:cs="仿宋_GB2312"/>
                <w:sz w:val="24"/>
                <w:szCs w:val="24"/>
                <w:lang w:val="zh-CN"/>
              </w:rPr>
              <w:t>供应商提供与参加本项目响应的其他供应商之间，单位负责人不为同一人并且不存在直接控股、管理关系承诺函（承诺函格式自拟）。</w:t>
            </w:r>
          </w:p>
          <w:p>
            <w:pPr>
              <w:spacing w:line="360" w:lineRule="auto"/>
              <w:jc w:val="left"/>
              <w:rPr>
                <w:rFonts w:ascii="宋体" w:hAnsi="宋体" w:cs="仿宋_GB2312"/>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sz w:val="24"/>
              </w:rPr>
            </w:pPr>
            <w:r>
              <w:rPr>
                <w:rFonts w:hint="eastAsia" w:ascii="宋体" w:hAnsi="宋体"/>
                <w:b/>
                <w:sz w:val="24"/>
              </w:rPr>
              <w:t>8</w:t>
            </w:r>
          </w:p>
        </w:tc>
        <w:tc>
          <w:tcPr>
            <w:tcW w:w="251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为本项目提供整体设计、规范编制或者项目管理、监理、检测等服务的供应商不得参加本项目响应</w:t>
            </w:r>
          </w:p>
        </w:tc>
        <w:tc>
          <w:tcPr>
            <w:tcW w:w="5844"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cs="仿宋_GB2312"/>
                <w:sz w:val="24"/>
                <w:szCs w:val="24"/>
              </w:rPr>
            </w:pPr>
            <w:bookmarkStart w:id="3" w:name="baidusnap2"/>
            <w:bookmarkEnd w:id="3"/>
            <w:r>
              <w:rPr>
                <w:rFonts w:hint="eastAsia" w:ascii="宋体" w:hAnsi="宋体" w:cs="仿宋_GB2312"/>
                <w:sz w:val="24"/>
                <w:szCs w:val="24"/>
                <w:lang w:val="zh-CN"/>
              </w:rPr>
              <w:t>供应商提供未为本项目提供整体设计、</w:t>
            </w:r>
            <w:bookmarkStart w:id="4" w:name="baidusnap9"/>
            <w:bookmarkEnd w:id="4"/>
            <w:r>
              <w:rPr>
                <w:rFonts w:hint="eastAsia" w:ascii="宋体" w:hAnsi="宋体" w:cs="仿宋_GB2312"/>
                <w:sz w:val="24"/>
                <w:szCs w:val="24"/>
                <w:lang w:val="zh-CN"/>
              </w:rPr>
              <w:t>规范编制或者项目管理、监理、检测等服务承诺函（承诺函格式自拟）。</w:t>
            </w:r>
            <w:r>
              <w:rPr>
                <w:rFonts w:hint="eastAsia" w:ascii="宋体" w:hAnsi="宋体" w:cs="仿宋_GB2312"/>
                <w:sz w:val="24"/>
                <w:szCs w:val="24"/>
              </w:rPr>
              <w:t>(工程项目须提供承诺函，货物和服务项目不提供承诺函。)</w:t>
            </w:r>
          </w:p>
          <w:p>
            <w:pPr>
              <w:spacing w:line="360" w:lineRule="auto"/>
              <w:jc w:val="lef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sz w:val="22"/>
              </w:rPr>
            </w:pPr>
            <w:r>
              <w:rPr>
                <w:rFonts w:hint="eastAsia" w:ascii="宋体" w:hAnsi="宋体"/>
                <w:b/>
                <w:sz w:val="22"/>
                <w:szCs w:val="22"/>
              </w:rPr>
              <w:t>9</w:t>
            </w:r>
          </w:p>
        </w:tc>
        <w:tc>
          <w:tcPr>
            <w:tcW w:w="251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2"/>
              </w:rPr>
            </w:pPr>
            <w:r>
              <w:rPr>
                <w:rFonts w:hint="eastAsia" w:ascii="宋体" w:hAnsi="宋体" w:cs="宋体"/>
                <w:sz w:val="24"/>
                <w:szCs w:val="24"/>
              </w:rPr>
              <w:t>中小企业</w:t>
            </w:r>
          </w:p>
        </w:tc>
        <w:tc>
          <w:tcPr>
            <w:tcW w:w="5844" w:type="dxa"/>
            <w:tcBorders>
              <w:top w:val="single" w:color="auto" w:sz="4" w:space="0"/>
              <w:left w:val="single" w:color="auto" w:sz="4" w:space="0"/>
              <w:bottom w:val="single" w:color="auto" w:sz="4" w:space="0"/>
              <w:right w:val="single" w:color="auto" w:sz="4" w:space="0"/>
            </w:tcBorders>
            <w:vAlign w:val="center"/>
          </w:tcPr>
          <w:p>
            <w:pPr>
              <w:spacing w:line="276" w:lineRule="auto"/>
              <w:jc w:val="left"/>
              <w:rPr>
                <w:rFonts w:ascii="宋体" w:hAnsi="宋体" w:cs="宋体"/>
                <w:sz w:val="24"/>
                <w:szCs w:val="24"/>
              </w:rPr>
            </w:pPr>
            <w:r>
              <w:rPr>
                <w:rFonts w:hint="eastAsia" w:ascii="宋体" w:hAnsi="宋体" w:cs="宋体"/>
                <w:sz w:val="24"/>
                <w:szCs w:val="24"/>
              </w:rPr>
              <w:t>如果本项目是专门面向中小企业采购的，须出具《中小企业声明函》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0"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b/>
                <w:sz w:val="22"/>
              </w:rPr>
            </w:pPr>
            <w:r>
              <w:rPr>
                <w:rFonts w:hint="eastAsia" w:ascii="宋体" w:hAnsi="宋体"/>
                <w:b/>
                <w:sz w:val="22"/>
                <w:szCs w:val="22"/>
              </w:rPr>
              <w:t>10</w:t>
            </w:r>
          </w:p>
        </w:tc>
        <w:tc>
          <w:tcPr>
            <w:tcW w:w="251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b/>
                <w:bCs/>
                <w:sz w:val="22"/>
              </w:rPr>
            </w:pPr>
            <w:r>
              <w:rPr>
                <w:rFonts w:hint="eastAsia" w:ascii="宋体" w:hAnsi="宋体"/>
                <w:b/>
                <w:bCs/>
                <w:sz w:val="24"/>
              </w:rPr>
              <w:t>供应商须具备的特殊资质证书</w:t>
            </w:r>
          </w:p>
        </w:tc>
        <w:tc>
          <w:tcPr>
            <w:tcW w:w="5844"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宋体" w:hAnsi="宋体"/>
                <w:kern w:val="0"/>
                <w:sz w:val="24"/>
                <w:szCs w:val="24"/>
              </w:rPr>
            </w:pPr>
            <w:r>
              <w:rPr>
                <w:rFonts w:hint="eastAsia" w:ascii="宋体" w:hAnsi="宋体"/>
                <w:kern w:val="0"/>
                <w:sz w:val="24"/>
                <w:szCs w:val="24"/>
              </w:rPr>
              <w:t>无</w:t>
            </w:r>
          </w:p>
        </w:tc>
      </w:tr>
    </w:tbl>
    <w:p>
      <w:pPr>
        <w:pStyle w:val="22"/>
        <w:spacing w:line="360" w:lineRule="auto"/>
        <w:rPr>
          <w:rFonts w:ascii="宋体" w:hAnsi="宋体"/>
          <w:b/>
        </w:rPr>
      </w:pPr>
      <w:r>
        <w:rPr>
          <w:rFonts w:hint="eastAsia" w:ascii="宋体" w:hAnsi="宋体"/>
          <w:b/>
        </w:rPr>
        <w:t>二、评审</w:t>
      </w:r>
    </w:p>
    <w:p>
      <w:pPr>
        <w:spacing w:line="360" w:lineRule="auto"/>
        <w:ind w:firstLine="482" w:firstLineChars="200"/>
        <w:rPr>
          <w:rFonts w:ascii="宋体" w:hAnsi="宋体" w:cs="宋体"/>
          <w:b/>
          <w:sz w:val="24"/>
          <w:szCs w:val="24"/>
          <w:lang w:val="zh-CN"/>
        </w:rPr>
      </w:pPr>
      <w:r>
        <w:rPr>
          <w:rFonts w:hint="eastAsia" w:ascii="宋体" w:hAnsi="宋体" w:cs="宋体"/>
          <w:b/>
          <w:sz w:val="24"/>
          <w:szCs w:val="24"/>
          <w:lang w:val="zh-CN"/>
        </w:rPr>
        <w:t>（一）评标方法</w:t>
      </w:r>
    </w:p>
    <w:p>
      <w:pPr>
        <w:spacing w:line="360" w:lineRule="auto"/>
        <w:ind w:firstLine="480" w:firstLineChars="200"/>
        <w:rPr>
          <w:rFonts w:ascii="宋体" w:hAnsi="宋体" w:cs="宋体"/>
          <w:sz w:val="24"/>
          <w:szCs w:val="24"/>
          <w:lang w:val="zh-CN"/>
        </w:rPr>
      </w:pPr>
      <w:r>
        <w:rPr>
          <w:rFonts w:hint="eastAsia" w:ascii="宋体" w:hAnsi="宋体" w:cs="宋体"/>
          <w:sz w:val="24"/>
          <w:szCs w:val="24"/>
          <w:lang w:val="zh-CN"/>
        </w:rPr>
        <w:t>本项目采用综合评分法，总分为100分。</w:t>
      </w:r>
    </w:p>
    <w:p>
      <w:pPr>
        <w:spacing w:line="360" w:lineRule="auto"/>
        <w:ind w:firstLine="482" w:firstLineChars="200"/>
        <w:rPr>
          <w:rFonts w:ascii="宋体" w:hAnsi="宋体" w:cs="宋体"/>
          <w:b/>
          <w:sz w:val="24"/>
          <w:szCs w:val="24"/>
          <w:lang w:val="zh-CN"/>
        </w:rPr>
      </w:pPr>
      <w:r>
        <w:rPr>
          <w:rFonts w:hint="eastAsia" w:ascii="宋体" w:hAnsi="宋体" w:cs="宋体"/>
          <w:b/>
          <w:sz w:val="24"/>
          <w:szCs w:val="24"/>
          <w:lang w:val="zh-CN"/>
        </w:rPr>
        <w:t>（二）磋商小组负责具体评标事务，并独立履行下列职责</w:t>
      </w:r>
    </w:p>
    <w:p>
      <w:pPr>
        <w:spacing w:line="360" w:lineRule="auto"/>
        <w:ind w:firstLine="482" w:firstLineChars="200"/>
        <w:jc w:val="left"/>
        <w:rPr>
          <w:rFonts w:ascii="宋体" w:hAnsi="宋体" w:cs="宋体"/>
          <w:b/>
          <w:sz w:val="24"/>
          <w:szCs w:val="24"/>
          <w:lang w:val="zh-CN"/>
        </w:rPr>
      </w:pPr>
      <w:r>
        <w:rPr>
          <w:rFonts w:hint="eastAsia" w:ascii="宋体" w:hAnsi="宋体" w:cs="宋体"/>
          <w:b/>
          <w:sz w:val="24"/>
          <w:szCs w:val="24"/>
          <w:lang w:val="zh-CN"/>
        </w:rPr>
        <w:t>1、审查、评价响应文件是否符合磋商文件的商务、技术等实质性要求；</w:t>
      </w:r>
    </w:p>
    <w:p>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磋商小组对符合资格的供应商的响应文件进行符合性审查，以确定其是否满足采购需求等实质性要求。</w:t>
      </w:r>
    </w:p>
    <w:p>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注：符合性审查中所涉及到的证书及材料，均须在电子响应文件中提供原件扫描件（或图片）。</w:t>
      </w:r>
    </w:p>
    <w:p>
      <w:pPr>
        <w:spacing w:line="360" w:lineRule="auto"/>
        <w:ind w:firstLine="482" w:firstLineChars="200"/>
        <w:rPr>
          <w:rFonts w:ascii="宋体" w:hAnsi="宋体" w:cs="宋体"/>
          <w:b/>
          <w:sz w:val="24"/>
          <w:szCs w:val="24"/>
          <w:lang w:val="zh-CN"/>
        </w:rPr>
      </w:pPr>
      <w:r>
        <w:rPr>
          <w:rFonts w:hint="eastAsia" w:ascii="宋体" w:hAnsi="宋体" w:cs="宋体"/>
          <w:b/>
          <w:sz w:val="24"/>
          <w:szCs w:val="24"/>
          <w:lang w:val="zh-CN"/>
        </w:rPr>
        <w:t>2、要求供应商对响应文件有关事项作出澄清或者说明；</w:t>
      </w:r>
    </w:p>
    <w:p>
      <w:pPr>
        <w:spacing w:line="360" w:lineRule="auto"/>
        <w:ind w:firstLine="480" w:firstLineChars="200"/>
        <w:rPr>
          <w:rFonts w:ascii="宋体" w:hAnsi="宋体" w:cs="宋体"/>
          <w:sz w:val="24"/>
          <w:szCs w:val="24"/>
          <w:lang w:val="zh-CN"/>
        </w:rPr>
      </w:pPr>
      <w:r>
        <w:rPr>
          <w:rFonts w:hint="eastAsia" w:ascii="宋体" w:hAnsi="宋体" w:cs="宋体"/>
          <w:sz w:val="24"/>
          <w:szCs w:val="24"/>
          <w:lang w:val="zh-CN"/>
        </w:rPr>
        <w:t>对于响应文件中含义不明确、同类问题表述不一致或者有明显文字和计算错误的内容，磋商小组应当以书面形式要求供应商作出必要的澄清、说明或者补正。</w:t>
      </w:r>
    </w:p>
    <w:p>
      <w:pPr>
        <w:spacing w:line="360" w:lineRule="auto"/>
        <w:ind w:firstLine="480" w:firstLineChars="200"/>
        <w:rPr>
          <w:rFonts w:ascii="宋体" w:hAnsi="宋体" w:cs="宋体"/>
          <w:sz w:val="24"/>
          <w:szCs w:val="24"/>
          <w:lang w:val="zh-CN"/>
        </w:rPr>
      </w:pPr>
      <w:r>
        <w:rPr>
          <w:rFonts w:hint="eastAsia" w:ascii="宋体" w:hAnsi="宋体" w:cs="宋体"/>
          <w:sz w:val="24"/>
          <w:szCs w:val="24"/>
          <w:lang w:val="zh-CN"/>
        </w:rPr>
        <w:t>供应商的澄清、说明或者补正应当采用书面形式，并加盖公章，或者由法定代表人或其授权的代表签字。供应商的澄清、说明或者补正不得超出响应文件的范围或者改变响应文件的实质性内容。</w:t>
      </w:r>
    </w:p>
    <w:p>
      <w:pPr>
        <w:numPr>
          <w:ilvl w:val="0"/>
          <w:numId w:val="14"/>
        </w:numPr>
        <w:spacing w:line="360" w:lineRule="auto"/>
        <w:ind w:firstLine="465"/>
        <w:contextualSpacing/>
        <w:jc w:val="left"/>
        <w:rPr>
          <w:rFonts w:ascii="宋体" w:hAnsi="宋体" w:cs="宋体"/>
          <w:b/>
          <w:sz w:val="24"/>
          <w:szCs w:val="24"/>
          <w:lang w:val="zh-CN"/>
        </w:rPr>
      </w:pPr>
      <w:r>
        <w:rPr>
          <w:rFonts w:hint="eastAsia" w:ascii="宋体" w:hAnsi="宋体" w:cs="宋体"/>
          <w:b/>
          <w:sz w:val="24"/>
          <w:szCs w:val="24"/>
          <w:lang w:val="zh-CN"/>
        </w:rPr>
        <w:t>对响应文件进行比较和评价；</w:t>
      </w:r>
    </w:p>
    <w:p>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磋商小组按照磋商文件中规定的评标方法和标准，对符合性审查合格的响应文件进行商务和技术评估，综合比较与评价。评标时，磋商小组各成员应当独立对每个供应商的响应文件进行评价，并汇总每个供应商的得分。评标过程中，不得去掉报价中的最高报价和最低报价。</w:t>
      </w:r>
    </w:p>
    <w:p>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注：评标标准中所涉及到的证书及材料，均须在电子响应文件中提供原件扫描件（或图片）。</w:t>
      </w:r>
    </w:p>
    <w:p>
      <w:pPr>
        <w:pStyle w:val="22"/>
        <w:numPr>
          <w:ilvl w:val="0"/>
          <w:numId w:val="15"/>
        </w:numPr>
        <w:spacing w:line="360" w:lineRule="auto"/>
        <w:ind w:firstLine="482" w:firstLineChars="200"/>
        <w:rPr>
          <w:rFonts w:ascii="宋体" w:hAnsi="宋体" w:cs="宋体"/>
          <w:b/>
          <w:kern w:val="2"/>
          <w:lang w:val="zh-CN"/>
        </w:rPr>
      </w:pPr>
      <w:r>
        <w:rPr>
          <w:rFonts w:hint="eastAsia" w:ascii="宋体" w:hAnsi="宋体" w:cs="宋体"/>
          <w:b/>
          <w:kern w:val="2"/>
          <w:lang w:val="zh-CN"/>
        </w:rPr>
        <w:t>价格分计算</w:t>
      </w:r>
    </w:p>
    <w:p>
      <w:pPr>
        <w:spacing w:line="360" w:lineRule="auto"/>
        <w:ind w:firstLine="480" w:firstLineChars="200"/>
        <w:jc w:val="left"/>
        <w:rPr>
          <w:rFonts w:ascii="宋体" w:hAnsi="宋体" w:cs="宋体"/>
          <w:sz w:val="24"/>
          <w:szCs w:val="24"/>
          <w:lang w:val="zh-CN"/>
        </w:rPr>
      </w:pPr>
      <w:r>
        <w:rPr>
          <w:rFonts w:ascii="宋体" w:hAnsi="宋体" w:cs="宋体"/>
          <w:sz w:val="24"/>
          <w:szCs w:val="24"/>
          <w:lang w:val="zh-CN"/>
        </w:rPr>
        <w:t>价格分采用低价优先法计算，即满足</w:t>
      </w:r>
      <w:r>
        <w:rPr>
          <w:rFonts w:hint="eastAsia" w:ascii="宋体" w:hAnsi="宋体" w:cs="宋体"/>
          <w:sz w:val="24"/>
          <w:szCs w:val="24"/>
        </w:rPr>
        <w:t>响应</w:t>
      </w:r>
      <w:r>
        <w:rPr>
          <w:rFonts w:ascii="宋体" w:hAnsi="宋体" w:cs="宋体"/>
          <w:sz w:val="24"/>
          <w:szCs w:val="24"/>
          <w:lang w:val="zh-CN"/>
        </w:rPr>
        <w:t>文件要求且</w:t>
      </w:r>
      <w:r>
        <w:rPr>
          <w:rFonts w:hint="eastAsia" w:ascii="宋体" w:hAnsi="宋体" w:cs="宋体"/>
          <w:sz w:val="24"/>
          <w:szCs w:val="24"/>
        </w:rPr>
        <w:t>最终报价</w:t>
      </w:r>
      <w:r>
        <w:rPr>
          <w:rFonts w:ascii="宋体" w:hAnsi="宋体" w:cs="宋体"/>
          <w:sz w:val="24"/>
          <w:szCs w:val="24"/>
          <w:lang w:val="zh-CN"/>
        </w:rPr>
        <w:t>最低的</w:t>
      </w:r>
      <w:r>
        <w:rPr>
          <w:rFonts w:hint="eastAsia" w:ascii="宋体" w:hAnsi="宋体" w:cs="宋体"/>
          <w:sz w:val="24"/>
          <w:szCs w:val="24"/>
        </w:rPr>
        <w:t>供应商的</w:t>
      </w:r>
      <w:r>
        <w:rPr>
          <w:rFonts w:ascii="宋体" w:hAnsi="宋体" w:cs="宋体"/>
          <w:sz w:val="24"/>
          <w:szCs w:val="24"/>
          <w:lang w:val="zh-CN"/>
        </w:rPr>
        <w:t>报价为评标基准价，其价格分为满分。因落实政府采购政策进行价格调整的，以调整后的价格计算评标基准价和投标报价。</w:t>
      </w:r>
    </w:p>
    <w:p>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1）如果本项目非专门面向中小企业采购，对</w:t>
      </w:r>
      <w:r>
        <w:rPr>
          <w:rFonts w:ascii="宋体" w:hAnsi="宋体" w:cs="宋体"/>
          <w:sz w:val="24"/>
          <w:szCs w:val="24"/>
          <w:lang w:val="zh-CN"/>
        </w:rPr>
        <w:t>符合</w:t>
      </w:r>
      <w:r>
        <w:rPr>
          <w:rFonts w:hint="eastAsia" w:ascii="宋体" w:hAnsi="宋体" w:cs="宋体"/>
          <w:sz w:val="24"/>
          <w:szCs w:val="24"/>
          <w:lang w:val="zh-CN"/>
        </w:rPr>
        <w:t>《政府采购促进中小企业发展管理办法》(财库〔2020〕46号、《关于进一步加大政府采购支持中小企业力度的通知》（财库〔2022〕19号）</w:t>
      </w:r>
      <w:r>
        <w:rPr>
          <w:rFonts w:ascii="宋体" w:hAnsi="宋体" w:cs="宋体"/>
          <w:sz w:val="24"/>
          <w:szCs w:val="24"/>
          <w:lang w:val="zh-CN"/>
        </w:rPr>
        <w:t>规定的小微企业报价</w:t>
      </w:r>
      <w:r>
        <w:rPr>
          <w:rFonts w:hint="eastAsia" w:ascii="宋体" w:hAnsi="宋体" w:cs="宋体"/>
          <w:sz w:val="24"/>
          <w:szCs w:val="24"/>
          <w:lang w:val="zh-CN"/>
        </w:rPr>
        <w:t>给予20%（工程项目5%）的扣除，用扣除后的价格参与评审。</w:t>
      </w:r>
      <w:r>
        <w:rPr>
          <w:rFonts w:ascii="宋体" w:hAnsi="宋体" w:cs="宋体"/>
          <w:sz w:val="24"/>
          <w:szCs w:val="24"/>
          <w:lang w:val="zh-CN"/>
        </w:rPr>
        <w:t>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 30%以上的，对联合体或者大中型企业的报价给予</w:t>
      </w:r>
      <w:r>
        <w:rPr>
          <w:rFonts w:hint="eastAsia" w:ascii="宋体" w:hAnsi="宋体" w:cs="宋体"/>
          <w:sz w:val="24"/>
          <w:szCs w:val="24"/>
          <w:lang w:val="zh-CN"/>
        </w:rPr>
        <w:t>6</w:t>
      </w:r>
      <w:r>
        <w:rPr>
          <w:rFonts w:ascii="宋体" w:hAnsi="宋体" w:cs="宋体"/>
          <w:sz w:val="24"/>
          <w:szCs w:val="24"/>
          <w:lang w:val="zh-CN"/>
        </w:rPr>
        <w:t>%</w:t>
      </w:r>
      <w:r>
        <w:rPr>
          <w:rFonts w:hint="eastAsia" w:ascii="宋体" w:hAnsi="宋体" w:cs="宋体"/>
          <w:sz w:val="24"/>
          <w:szCs w:val="24"/>
          <w:lang w:val="zh-CN"/>
        </w:rPr>
        <w:t>（工程项目2%）</w:t>
      </w:r>
      <w:r>
        <w:rPr>
          <w:rFonts w:ascii="宋体" w:hAnsi="宋体" w:cs="宋体"/>
          <w:sz w:val="24"/>
          <w:szCs w:val="24"/>
          <w:lang w:val="zh-CN"/>
        </w:rPr>
        <w:t>的扣除，用扣除后的价格参加评审。组成联合体或者接受分包的小微企业与联合体内其他企业、分包企业之间存在直接控股、管理关系的，不享受价格扣除优惠政策。</w:t>
      </w:r>
      <w:r>
        <w:rPr>
          <w:rFonts w:hint="eastAsia" w:ascii="宋体" w:hAnsi="宋体" w:cs="宋体"/>
          <w:sz w:val="24"/>
          <w:szCs w:val="24"/>
          <w:lang w:val="zh-CN"/>
        </w:rPr>
        <w:t>按照本次采购标的所属行业的划型标准，符合条件的中小企业应按照磋商文件格式要求提供《中小企业声明函》，</w:t>
      </w:r>
      <w:r>
        <w:rPr>
          <w:rFonts w:ascii="宋体" w:hAnsi="宋体" w:cs="宋体"/>
          <w:sz w:val="24"/>
          <w:szCs w:val="24"/>
          <w:lang w:val="zh-CN"/>
        </w:rPr>
        <w:t>否则不得享受相关中小企业扶持政策。</w:t>
      </w:r>
    </w:p>
    <w:p>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小型和微型企业不包含民办非企业单位。</w:t>
      </w:r>
    </w:p>
    <w:p>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符合中小企业划分标准的个体工商户，在政府采购活动中视同中小企业。</w:t>
      </w:r>
    </w:p>
    <w:p>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2）对监狱企业价格给予20%（工程项目为5%）的扣除，用扣除后的价格参与评审。监狱企业应当提供由省级以上监狱管理局、戒毒管理局(含新疆生产建设兵团)出具的属于监狱企业的证明文件。</w:t>
      </w:r>
    </w:p>
    <w:p>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3）对残疾人福利性单位提供本单位制造的货物、承担的工程或者服务，或者提供其他残疾人福利性单位制造的货物（不包括使用非残疾人福利性单位注册商标的货物）价格给予20%（工程项目为5%）的扣除，用扣除后的价格参与评审。符合条件的残疾人福利性单位在参加政府采购活动时，应当提供《三部门联合发布关于促进残疾人就业政府采购政策的通知》规定的《残疾人福利性单位声明函》，并对声明的真实性负责。残疾人福利性单位属于小型、微型企业的，不重复享受政策。</w:t>
      </w:r>
    </w:p>
    <w:p>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享受政府采购支持政策的残疾人福利性单位应当同时满足以下条件：</w:t>
      </w:r>
    </w:p>
    <w:p>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（一）安置的残疾人占本单位在职职工人数的比例不低于 25%（含 25%），并且安置的残疾人人数不少于 10 人（含 10 人）；</w:t>
      </w:r>
    </w:p>
    <w:p>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（二）依法与安置的每位残疾人签订了一年以上（含一年）的劳动合同或服务协议；</w:t>
      </w:r>
    </w:p>
    <w:p>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（三）为安置的每位残疾人按月足额缴纳了基本养老保险、基本医疗保险、失业保险、工伤保险和生育保险等社会保险费；</w:t>
      </w:r>
    </w:p>
    <w:p>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（四）通过银行等金融机构向安置的每位残疾人，按月支付了不低于单位所在区县适用的经省级人民政府批准的月最低工资标准的工资；</w:t>
      </w:r>
    </w:p>
    <w:p>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（五）提供本单位制造的货物、承担的工程或者服务（以下简称产品），或者提供其他残疾人福利性单位制造的货物（不包括使用非残疾人福利性单位注册商标的货物）。</w:t>
      </w:r>
    </w:p>
    <w:p>
      <w:pPr>
        <w:pStyle w:val="22"/>
        <w:spacing w:line="360" w:lineRule="auto"/>
        <w:ind w:firstLine="480" w:firstLineChars="200"/>
        <w:contextualSpacing/>
        <w:rPr>
          <w:rFonts w:ascii="宋体" w:hAnsi="宋体" w:cs="宋体"/>
          <w:lang w:val="zh-CN"/>
        </w:rPr>
      </w:pPr>
      <w:r>
        <w:rPr>
          <w:rFonts w:hint="eastAsia" w:ascii="宋体" w:hAnsi="宋体" w:cs="宋体"/>
          <w:lang w:val="zh-CN"/>
        </w:rPr>
        <w:t>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级）》的自然人，包括具有劳动条件和劳动意愿的精神残疾人。在职职工人数是指与残疾人福利性单位建立劳动关系并依法签订劳动合同或者服务协议的雇员人数。</w:t>
      </w:r>
    </w:p>
    <w:p>
      <w:pPr>
        <w:pStyle w:val="22"/>
        <w:spacing w:line="360" w:lineRule="auto"/>
        <w:ind w:firstLine="482" w:firstLineChars="200"/>
        <w:contextualSpacing/>
        <w:rPr>
          <w:rFonts w:ascii="宋体" w:hAnsi="宋体" w:cs="宋体"/>
          <w:b/>
          <w:kern w:val="2"/>
          <w:lang w:val="zh-CN"/>
        </w:rPr>
      </w:pPr>
      <w:r>
        <w:rPr>
          <w:rFonts w:hint="eastAsia" w:ascii="宋体" w:hAnsi="宋体" w:cs="宋体"/>
          <w:b/>
          <w:kern w:val="2"/>
          <w:lang w:val="zh-CN"/>
        </w:rPr>
        <w:t>（2）</w:t>
      </w:r>
      <w:r>
        <w:rPr>
          <w:rFonts w:ascii="宋体" w:hAnsi="宋体" w:cs="宋体"/>
          <w:b/>
          <w:kern w:val="2"/>
          <w:lang w:val="zh-CN"/>
        </w:rPr>
        <w:t>关于相同品牌产品（服务类项目不适用本条款规定）</w:t>
      </w:r>
    </w:p>
    <w:p>
      <w:pPr>
        <w:spacing w:line="360" w:lineRule="auto"/>
        <w:ind w:firstLine="480" w:firstLineChars="200"/>
        <w:jc w:val="left"/>
        <w:rPr>
          <w:rFonts w:ascii="宋体" w:hAnsi="宋体" w:cs="宋体"/>
          <w:sz w:val="24"/>
          <w:szCs w:val="24"/>
          <w:lang w:val="zh-CN"/>
        </w:rPr>
      </w:pPr>
      <w:r>
        <w:rPr>
          <w:rFonts w:ascii="宋体" w:hAnsi="宋体" w:cs="宋体"/>
          <w:sz w:val="24"/>
          <w:szCs w:val="24"/>
          <w:lang w:val="zh-CN"/>
        </w:rPr>
        <w:t>采用最低评标价法的，提供相同品牌产品的不同</w:t>
      </w:r>
      <w:r>
        <w:rPr>
          <w:rFonts w:hint="eastAsia" w:ascii="宋体" w:hAnsi="宋体" w:cs="宋体"/>
          <w:sz w:val="24"/>
          <w:szCs w:val="24"/>
        </w:rPr>
        <w:t>供应商</w:t>
      </w:r>
      <w:r>
        <w:rPr>
          <w:rFonts w:ascii="宋体" w:hAnsi="宋体" w:cs="宋体"/>
          <w:sz w:val="24"/>
          <w:szCs w:val="24"/>
          <w:lang w:val="zh-CN"/>
        </w:rPr>
        <w:t>参加同一合同项下</w:t>
      </w:r>
      <w:r>
        <w:rPr>
          <w:rFonts w:hint="eastAsia" w:ascii="宋体" w:hAnsi="宋体" w:cs="宋体"/>
          <w:kern w:val="0"/>
          <w:sz w:val="24"/>
          <w:szCs w:val="24"/>
        </w:rPr>
        <w:t>响应</w:t>
      </w:r>
      <w:r>
        <w:rPr>
          <w:rFonts w:ascii="宋体" w:hAnsi="宋体" w:cs="宋体"/>
          <w:sz w:val="24"/>
          <w:szCs w:val="24"/>
          <w:lang w:val="zh-CN"/>
        </w:rPr>
        <w:t>的，以其中通过资格审查、符合性审查且报价最低的参加评标；报价相同的，由采购人或者采购人委托评标委员会</w:t>
      </w:r>
      <w:r>
        <w:rPr>
          <w:rFonts w:hint="eastAsia" w:ascii="宋体" w:hAnsi="宋体" w:cs="宋体"/>
          <w:sz w:val="24"/>
          <w:szCs w:val="24"/>
          <w:lang w:val="zh-CN"/>
        </w:rPr>
        <w:t>采取随机抽取</w:t>
      </w:r>
      <w:r>
        <w:rPr>
          <w:rFonts w:ascii="宋体" w:hAnsi="宋体" w:cs="宋体"/>
          <w:sz w:val="24"/>
          <w:szCs w:val="24"/>
          <w:lang w:val="zh-CN"/>
        </w:rPr>
        <w:t>方式确定一个参加评标的</w:t>
      </w:r>
      <w:r>
        <w:rPr>
          <w:rFonts w:hint="eastAsia" w:ascii="宋体" w:hAnsi="宋体" w:cs="宋体"/>
          <w:sz w:val="24"/>
          <w:szCs w:val="24"/>
        </w:rPr>
        <w:t>供应商</w:t>
      </w:r>
      <w:r>
        <w:rPr>
          <w:rFonts w:ascii="宋体" w:hAnsi="宋体" w:cs="宋体"/>
          <w:sz w:val="24"/>
          <w:szCs w:val="24"/>
          <w:lang w:val="zh-CN"/>
        </w:rPr>
        <w:t>人，其他</w:t>
      </w:r>
      <w:r>
        <w:rPr>
          <w:rFonts w:hint="eastAsia" w:ascii="宋体" w:hAnsi="宋体" w:cs="宋体"/>
          <w:kern w:val="0"/>
          <w:sz w:val="24"/>
          <w:szCs w:val="24"/>
        </w:rPr>
        <w:t>响应</w:t>
      </w:r>
      <w:r>
        <w:rPr>
          <w:rFonts w:ascii="宋体" w:hAnsi="宋体" w:cs="宋体"/>
          <w:sz w:val="24"/>
          <w:szCs w:val="24"/>
          <w:lang w:val="zh-CN"/>
        </w:rPr>
        <w:t>无效。</w:t>
      </w:r>
    </w:p>
    <w:p>
      <w:pPr>
        <w:spacing w:line="360" w:lineRule="auto"/>
        <w:ind w:firstLine="480" w:firstLineChars="200"/>
        <w:jc w:val="left"/>
        <w:rPr>
          <w:rFonts w:ascii="宋体" w:hAnsi="宋体" w:cs="宋体"/>
          <w:sz w:val="24"/>
          <w:szCs w:val="24"/>
          <w:lang w:val="zh-CN"/>
        </w:rPr>
      </w:pPr>
      <w:r>
        <w:rPr>
          <w:rFonts w:ascii="宋体" w:hAnsi="宋体" w:cs="宋体"/>
          <w:sz w:val="24"/>
          <w:szCs w:val="24"/>
          <w:lang w:val="zh-CN"/>
        </w:rPr>
        <w:t>采用综合评分法的，提供相同品牌产品</w:t>
      </w:r>
      <w:r>
        <w:rPr>
          <w:rFonts w:hint="eastAsia" w:ascii="宋体" w:hAnsi="宋体" w:cs="宋体"/>
          <w:sz w:val="24"/>
          <w:szCs w:val="24"/>
          <w:lang w:val="zh-CN"/>
        </w:rPr>
        <w:t>（</w:t>
      </w:r>
      <w:r>
        <w:rPr>
          <w:rFonts w:ascii="宋体" w:hAnsi="宋体" w:cs="宋体"/>
          <w:sz w:val="24"/>
          <w:szCs w:val="24"/>
          <w:lang w:val="zh-CN"/>
        </w:rPr>
        <w:t>非单一产品采购项目，多家</w:t>
      </w:r>
      <w:r>
        <w:rPr>
          <w:rFonts w:hint="eastAsia" w:ascii="宋体" w:hAnsi="宋体" w:cs="宋体"/>
          <w:sz w:val="24"/>
          <w:szCs w:val="24"/>
          <w:lang w:val="zh-CN"/>
        </w:rPr>
        <w:t>供应商</w:t>
      </w:r>
      <w:r>
        <w:rPr>
          <w:rFonts w:ascii="宋体" w:hAnsi="宋体" w:cs="宋体"/>
          <w:sz w:val="24"/>
          <w:szCs w:val="24"/>
          <w:lang w:val="zh-CN"/>
        </w:rPr>
        <w:t>提供的核心产品品牌相同</w:t>
      </w:r>
      <w:r>
        <w:rPr>
          <w:rFonts w:hint="eastAsia" w:ascii="宋体" w:hAnsi="宋体" w:cs="宋体"/>
          <w:sz w:val="24"/>
          <w:szCs w:val="24"/>
          <w:lang w:val="zh-CN"/>
        </w:rPr>
        <w:t>）</w:t>
      </w:r>
      <w:r>
        <w:rPr>
          <w:rFonts w:ascii="宋体" w:hAnsi="宋体" w:cs="宋体"/>
          <w:sz w:val="24"/>
          <w:szCs w:val="24"/>
          <w:lang w:val="zh-CN"/>
        </w:rPr>
        <w:t>且通过资格审查、符合性审查的不同</w:t>
      </w:r>
      <w:r>
        <w:rPr>
          <w:rFonts w:hint="eastAsia" w:ascii="宋体" w:hAnsi="宋体" w:cs="宋体"/>
          <w:sz w:val="24"/>
          <w:szCs w:val="24"/>
          <w:lang w:val="zh-CN"/>
        </w:rPr>
        <w:t>供应商</w:t>
      </w:r>
      <w:r>
        <w:rPr>
          <w:rFonts w:ascii="宋体" w:hAnsi="宋体" w:cs="宋体"/>
          <w:sz w:val="24"/>
          <w:szCs w:val="24"/>
          <w:lang w:val="zh-CN"/>
        </w:rPr>
        <w:t>参加同一合同项下</w:t>
      </w:r>
      <w:r>
        <w:rPr>
          <w:rFonts w:hint="eastAsia" w:ascii="宋体" w:hAnsi="宋体" w:cs="宋体"/>
          <w:kern w:val="0"/>
          <w:sz w:val="24"/>
          <w:szCs w:val="24"/>
        </w:rPr>
        <w:t>响应</w:t>
      </w:r>
      <w:r>
        <w:rPr>
          <w:rFonts w:ascii="宋体" w:hAnsi="宋体" w:cs="宋体"/>
          <w:sz w:val="24"/>
          <w:szCs w:val="24"/>
          <w:lang w:val="zh-CN"/>
        </w:rPr>
        <w:t>的，按一家</w:t>
      </w:r>
      <w:r>
        <w:rPr>
          <w:rFonts w:hint="eastAsia" w:ascii="宋体" w:hAnsi="宋体" w:cs="宋体"/>
          <w:sz w:val="24"/>
          <w:szCs w:val="24"/>
          <w:lang w:val="zh-CN"/>
        </w:rPr>
        <w:t>供应商</w:t>
      </w:r>
      <w:r>
        <w:rPr>
          <w:rFonts w:ascii="宋体" w:hAnsi="宋体" w:cs="宋体"/>
          <w:sz w:val="24"/>
          <w:szCs w:val="24"/>
          <w:lang w:val="zh-CN"/>
        </w:rPr>
        <w:t>计算，评审后得分最高的同品牌</w:t>
      </w:r>
      <w:r>
        <w:rPr>
          <w:rFonts w:hint="eastAsia" w:ascii="宋体" w:hAnsi="宋体" w:cs="宋体"/>
          <w:sz w:val="24"/>
          <w:szCs w:val="24"/>
          <w:lang w:val="zh-CN"/>
        </w:rPr>
        <w:t>供应商</w:t>
      </w:r>
      <w:r>
        <w:rPr>
          <w:rFonts w:ascii="宋体" w:hAnsi="宋体" w:cs="宋体"/>
          <w:sz w:val="24"/>
          <w:szCs w:val="24"/>
          <w:lang w:val="zh-CN"/>
        </w:rPr>
        <w:t>作为</w:t>
      </w:r>
      <w:r>
        <w:rPr>
          <w:rFonts w:hint="eastAsia" w:ascii="宋体" w:hAnsi="宋体" w:cs="宋体"/>
          <w:sz w:val="24"/>
          <w:szCs w:val="24"/>
          <w:lang w:val="zh-CN"/>
        </w:rPr>
        <w:t>成交</w:t>
      </w:r>
      <w:r>
        <w:rPr>
          <w:rFonts w:ascii="宋体" w:hAnsi="宋体" w:cs="宋体"/>
          <w:sz w:val="24"/>
          <w:szCs w:val="24"/>
          <w:lang w:val="zh-CN"/>
        </w:rPr>
        <w:t>候选人推荐；评审得分相同的，</w:t>
      </w:r>
      <w:r>
        <w:rPr>
          <w:rFonts w:hint="eastAsia" w:ascii="宋体" w:hAnsi="宋体" w:cs="宋体"/>
          <w:sz w:val="24"/>
          <w:szCs w:val="24"/>
          <w:lang w:val="zh-CN"/>
        </w:rPr>
        <w:t>由采购人或者采购人委托评标委员会</w:t>
      </w:r>
      <w:r>
        <w:rPr>
          <w:rFonts w:ascii="宋体" w:hAnsi="宋体" w:cs="宋体"/>
          <w:sz w:val="24"/>
          <w:szCs w:val="24"/>
          <w:lang w:val="zh-CN"/>
        </w:rPr>
        <w:t>采取随机抽取方式确定</w:t>
      </w:r>
      <w:r>
        <w:rPr>
          <w:rFonts w:hint="eastAsia" w:ascii="宋体" w:hAnsi="宋体" w:cs="宋体"/>
          <w:sz w:val="24"/>
          <w:szCs w:val="24"/>
          <w:lang w:val="zh-CN"/>
        </w:rPr>
        <w:t>一个供应商获得成交人推荐资格</w:t>
      </w:r>
      <w:r>
        <w:rPr>
          <w:rFonts w:ascii="宋体" w:hAnsi="宋体" w:cs="宋体"/>
          <w:sz w:val="24"/>
          <w:szCs w:val="24"/>
          <w:lang w:val="zh-CN"/>
        </w:rPr>
        <w:t>，其他同品牌</w:t>
      </w:r>
      <w:r>
        <w:rPr>
          <w:rFonts w:hint="eastAsia" w:ascii="宋体" w:hAnsi="宋体" w:cs="宋体"/>
          <w:sz w:val="24"/>
          <w:szCs w:val="24"/>
          <w:lang w:val="zh-CN"/>
        </w:rPr>
        <w:t>供应商</w:t>
      </w:r>
      <w:r>
        <w:rPr>
          <w:rFonts w:ascii="宋体" w:hAnsi="宋体" w:cs="宋体"/>
          <w:sz w:val="24"/>
          <w:szCs w:val="24"/>
          <w:lang w:val="zh-CN"/>
        </w:rPr>
        <w:t>不作为</w:t>
      </w:r>
      <w:r>
        <w:rPr>
          <w:rFonts w:hint="eastAsia" w:ascii="宋体" w:hAnsi="宋体" w:cs="宋体"/>
          <w:sz w:val="24"/>
          <w:szCs w:val="24"/>
          <w:lang w:val="zh-CN"/>
        </w:rPr>
        <w:t>成交</w:t>
      </w:r>
      <w:r>
        <w:rPr>
          <w:rFonts w:ascii="宋体" w:hAnsi="宋体" w:cs="宋体"/>
          <w:sz w:val="24"/>
          <w:szCs w:val="24"/>
          <w:lang w:val="zh-CN"/>
        </w:rPr>
        <w:t>候选人。</w:t>
      </w:r>
    </w:p>
    <w:p>
      <w:pPr>
        <w:pStyle w:val="22"/>
        <w:spacing w:line="360" w:lineRule="auto"/>
        <w:ind w:firstLine="482" w:firstLineChars="200"/>
        <w:rPr>
          <w:rFonts w:ascii="宋体" w:hAnsi="宋体" w:cs="宋体"/>
          <w:b/>
          <w:kern w:val="2"/>
          <w:lang w:val="zh-CN"/>
        </w:rPr>
      </w:pPr>
      <w:r>
        <w:rPr>
          <w:rFonts w:hint="eastAsia" w:ascii="宋体" w:hAnsi="宋体" w:cs="宋体"/>
          <w:b/>
          <w:kern w:val="2"/>
          <w:lang w:val="zh-CN"/>
        </w:rPr>
        <w:t>（</w:t>
      </w:r>
      <w:r>
        <w:rPr>
          <w:rFonts w:hint="eastAsia" w:ascii="宋体" w:hAnsi="宋体" w:cs="宋体"/>
          <w:b/>
          <w:kern w:val="2"/>
        </w:rPr>
        <w:t>3</w:t>
      </w:r>
      <w:r>
        <w:rPr>
          <w:rFonts w:hint="eastAsia" w:ascii="宋体" w:hAnsi="宋体" w:cs="宋体"/>
          <w:b/>
          <w:kern w:val="2"/>
          <w:lang w:val="zh-CN"/>
        </w:rPr>
        <w:t>）强制采购节能产品和优先采购节能产品、优先采购环保产品</w:t>
      </w:r>
    </w:p>
    <w:p>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1）对《节能产品政府采购品目清单》所列的政府强制采购节能产品，供应商响应文件中应提供具有国家确定的认证机构出具的、处于有效期之内的节能产品认证证书，否则将承担其</w:t>
      </w:r>
      <w:r>
        <w:rPr>
          <w:rFonts w:hint="eastAsia" w:ascii="宋体" w:hAnsi="宋体" w:cs="宋体"/>
          <w:kern w:val="0"/>
          <w:sz w:val="24"/>
          <w:szCs w:val="24"/>
        </w:rPr>
        <w:t>响应</w:t>
      </w:r>
      <w:r>
        <w:rPr>
          <w:rFonts w:hint="eastAsia" w:ascii="宋体" w:hAnsi="宋体" w:cs="宋体"/>
          <w:sz w:val="24"/>
          <w:szCs w:val="24"/>
          <w:lang w:val="zh-CN"/>
        </w:rPr>
        <w:t>被视为非实质性响应投标的风险。</w:t>
      </w:r>
    </w:p>
    <w:p>
      <w:pPr>
        <w:spacing w:line="360" w:lineRule="auto"/>
        <w:ind w:firstLine="720" w:firstLineChars="300"/>
        <w:jc w:val="left"/>
        <w:rPr>
          <w:rFonts w:ascii="宋体" w:hAnsi="宋体" w:cs="宋体"/>
          <w:sz w:val="24"/>
          <w:szCs w:val="24"/>
          <w:lang w:val="zh-CN"/>
        </w:rPr>
      </w:pPr>
      <w:r>
        <w:rPr>
          <w:rFonts w:hint="eastAsia" w:ascii="宋体" w:hAnsi="宋体" w:cs="宋体"/>
          <w:sz w:val="24"/>
          <w:szCs w:val="24"/>
          <w:lang w:val="zh-CN"/>
        </w:rPr>
        <w:t>供应商所投产品若属于《节能产品政府采购品目清单》优先采购产品，响应文件中应提供具有国家确定的认证机构出具的、处于有效期之内的节能产品认证证书，磋商小组根据本项目评标标准予以判定并赋分。</w:t>
      </w:r>
    </w:p>
    <w:p>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2）供应商所投产品若属于《环境标志产品政府采购品目清单》内产品，响应文件中应提供具有国家确定的认证机构出具的、处于有效期之内的环境标志产品认证证书，磋商小组根据本项目评标标准予以判定并赋分。</w:t>
      </w:r>
    </w:p>
    <w:p>
      <w:pPr>
        <w:pStyle w:val="22"/>
        <w:spacing w:line="360" w:lineRule="auto"/>
        <w:ind w:firstLine="482" w:firstLineChars="200"/>
        <w:rPr>
          <w:rFonts w:ascii="宋体" w:hAnsi="宋体" w:cs="宋体"/>
          <w:b/>
          <w:kern w:val="2"/>
          <w:lang w:val="zh-CN"/>
        </w:rPr>
      </w:pPr>
      <w:r>
        <w:rPr>
          <w:rFonts w:hint="eastAsia" w:ascii="宋体" w:hAnsi="宋体" w:cs="宋体"/>
          <w:b/>
          <w:kern w:val="2"/>
          <w:lang w:val="zh-CN"/>
        </w:rPr>
        <w:t>（</w:t>
      </w:r>
      <w:r>
        <w:rPr>
          <w:rFonts w:hint="eastAsia" w:ascii="宋体" w:hAnsi="宋体" w:cs="宋体"/>
          <w:b/>
          <w:kern w:val="2"/>
        </w:rPr>
        <w:t>4</w:t>
      </w:r>
      <w:r>
        <w:rPr>
          <w:rFonts w:hint="eastAsia" w:ascii="宋体" w:hAnsi="宋体" w:cs="宋体"/>
          <w:b/>
          <w:kern w:val="2"/>
          <w:lang w:val="zh-CN"/>
        </w:rPr>
        <w:t>）信息产品要求</w:t>
      </w:r>
    </w:p>
    <w:p>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1）供应商所投产品如被列入《信息安全产品强制性认证目录》，应提供由中国信息安全认证中心按国家标准认证颁发的有效认证证书。</w:t>
      </w:r>
    </w:p>
    <w:p>
      <w:pPr>
        <w:pStyle w:val="22"/>
        <w:spacing w:line="360" w:lineRule="auto"/>
        <w:ind w:firstLine="482" w:firstLineChars="200"/>
        <w:rPr>
          <w:rFonts w:ascii="宋体" w:hAnsi="宋体" w:cs="宋体"/>
          <w:b/>
          <w:kern w:val="2"/>
          <w:lang w:val="zh-CN"/>
        </w:rPr>
      </w:pPr>
      <w:r>
        <w:rPr>
          <w:rFonts w:hint="eastAsia" w:ascii="宋体" w:hAnsi="宋体" w:cs="宋体"/>
          <w:b/>
          <w:kern w:val="2"/>
          <w:lang w:val="zh-CN"/>
        </w:rPr>
        <w:t>（</w:t>
      </w:r>
      <w:r>
        <w:rPr>
          <w:rFonts w:hint="eastAsia" w:ascii="宋体" w:hAnsi="宋体" w:cs="宋体"/>
          <w:b/>
          <w:kern w:val="2"/>
        </w:rPr>
        <w:t>5</w:t>
      </w:r>
      <w:r>
        <w:rPr>
          <w:rFonts w:hint="eastAsia" w:ascii="宋体" w:hAnsi="宋体" w:cs="宋体"/>
          <w:b/>
          <w:kern w:val="2"/>
          <w:lang w:val="zh-CN"/>
        </w:rPr>
        <w:t>）响应无效情形</w:t>
      </w:r>
    </w:p>
    <w:p>
      <w:pPr>
        <w:autoSpaceDE w:val="0"/>
        <w:autoSpaceDN w:val="0"/>
        <w:spacing w:line="360" w:lineRule="auto"/>
        <w:ind w:firstLine="480" w:firstLineChars="200"/>
        <w:contextualSpacing/>
      </w:pPr>
      <w:r>
        <w:rPr>
          <w:rFonts w:hint="eastAsia" w:ascii="宋体" w:hAnsi="宋体" w:cs="宋体"/>
          <w:kern w:val="0"/>
          <w:sz w:val="24"/>
          <w:szCs w:val="24"/>
        </w:rPr>
        <w:t>根据《河南省财政厅关于防范供应商串通投标促进政府采购公平竞争的通知》（豫财购 ﹝2021﹞6号）要求，参与同一个标段的供应商存在下列情形之一的，其</w:t>
      </w:r>
      <w:r>
        <w:rPr>
          <w:rFonts w:ascii="宋体" w:hAnsi="宋体" w:cs="宋体"/>
          <w:kern w:val="0"/>
          <w:sz w:val="24"/>
          <w:szCs w:val="24"/>
        </w:rPr>
        <w:t>响应文件</w:t>
      </w:r>
      <w:r>
        <w:rPr>
          <w:rFonts w:hint="eastAsia" w:ascii="宋体" w:hAnsi="宋体" w:cs="宋体"/>
          <w:kern w:val="0"/>
          <w:sz w:val="24"/>
          <w:szCs w:val="24"/>
        </w:rPr>
        <w:t>无效：</w:t>
      </w:r>
    </w:p>
    <w:p>
      <w:pPr>
        <w:autoSpaceDE w:val="0"/>
        <w:autoSpaceDN w:val="0"/>
        <w:spacing w:line="360" w:lineRule="auto"/>
        <w:ind w:firstLine="480" w:firstLineChars="200"/>
        <w:contextualSpacing/>
        <w:rPr>
          <w:rFonts w:ascii="宋体" w:hAnsi="宋体" w:cs="宋体"/>
          <w:kern w:val="0"/>
          <w:sz w:val="24"/>
          <w:szCs w:val="24"/>
          <w:lang w:val="zh-CN"/>
        </w:rPr>
      </w:pPr>
      <w:r>
        <w:rPr>
          <w:rFonts w:hint="eastAsia" w:ascii="宋体" w:hAnsi="宋体" w:cs="宋体"/>
          <w:kern w:val="0"/>
          <w:sz w:val="24"/>
          <w:szCs w:val="24"/>
          <w:lang w:val="zh-CN"/>
        </w:rPr>
        <w:t>(一)不同供应商的电子投标(响应)文件上传计算机的网卡MAC地址、CPU序列号和硬盘序列号等硬件信息相同的；</w:t>
      </w:r>
    </w:p>
    <w:p>
      <w:pPr>
        <w:autoSpaceDE w:val="0"/>
        <w:autoSpaceDN w:val="0"/>
        <w:spacing w:line="360" w:lineRule="auto"/>
        <w:ind w:firstLine="480" w:firstLineChars="200"/>
        <w:contextualSpacing/>
        <w:rPr>
          <w:rFonts w:ascii="宋体" w:hAnsi="宋体" w:cs="宋体"/>
          <w:kern w:val="0"/>
          <w:sz w:val="24"/>
          <w:szCs w:val="24"/>
          <w:lang w:val="zh-CN"/>
        </w:rPr>
      </w:pPr>
      <w:r>
        <w:rPr>
          <w:rFonts w:hint="eastAsia" w:ascii="宋体" w:hAnsi="宋体" w:cs="宋体"/>
          <w:kern w:val="0"/>
          <w:sz w:val="24"/>
          <w:szCs w:val="24"/>
          <w:lang w:val="zh-CN"/>
        </w:rPr>
        <w:t>(二)不同供应商的投标(响应)文件由同一电子设备编制、打印加密或者上传；</w:t>
      </w:r>
    </w:p>
    <w:p>
      <w:pPr>
        <w:autoSpaceDE w:val="0"/>
        <w:autoSpaceDN w:val="0"/>
        <w:spacing w:line="360" w:lineRule="auto"/>
        <w:ind w:firstLine="480" w:firstLineChars="200"/>
        <w:contextualSpacing/>
        <w:rPr>
          <w:rFonts w:ascii="宋体" w:hAnsi="宋体" w:cs="宋体"/>
          <w:kern w:val="0"/>
          <w:sz w:val="24"/>
          <w:szCs w:val="24"/>
          <w:lang w:val="zh-CN"/>
        </w:rPr>
      </w:pPr>
      <w:r>
        <w:rPr>
          <w:rFonts w:hint="eastAsia" w:ascii="宋体" w:hAnsi="宋体" w:cs="宋体"/>
          <w:kern w:val="0"/>
          <w:sz w:val="24"/>
          <w:szCs w:val="24"/>
          <w:lang w:val="zh-CN"/>
        </w:rPr>
        <w:t>(三)不同供应商的投标(响应)文件由同一电子设备打印、复印；</w:t>
      </w:r>
    </w:p>
    <w:p>
      <w:pPr>
        <w:autoSpaceDE w:val="0"/>
        <w:autoSpaceDN w:val="0"/>
        <w:spacing w:line="360" w:lineRule="auto"/>
        <w:ind w:firstLine="480" w:firstLineChars="200"/>
        <w:contextualSpacing/>
        <w:rPr>
          <w:rFonts w:ascii="宋体" w:hAnsi="宋体" w:cs="宋体"/>
          <w:kern w:val="0"/>
          <w:sz w:val="24"/>
          <w:szCs w:val="24"/>
          <w:lang w:val="zh-CN"/>
        </w:rPr>
      </w:pPr>
      <w:r>
        <w:rPr>
          <w:rFonts w:hint="eastAsia" w:ascii="宋体" w:hAnsi="宋体" w:cs="宋体"/>
          <w:kern w:val="0"/>
          <w:sz w:val="24"/>
          <w:szCs w:val="24"/>
          <w:lang w:val="zh-CN"/>
        </w:rPr>
        <w:t>(四)不同供应商的投标(响应)文件由同一人送达或者分发，或者不同供应商联系人为同一人或不同联系人的联系电话一致的；</w:t>
      </w:r>
    </w:p>
    <w:p>
      <w:pPr>
        <w:autoSpaceDE w:val="0"/>
        <w:autoSpaceDN w:val="0"/>
        <w:spacing w:line="360" w:lineRule="auto"/>
        <w:ind w:firstLine="480" w:firstLineChars="200"/>
        <w:contextualSpacing/>
        <w:rPr>
          <w:rFonts w:ascii="宋体" w:hAnsi="宋体" w:cs="宋体"/>
          <w:kern w:val="0"/>
          <w:sz w:val="24"/>
          <w:szCs w:val="24"/>
          <w:lang w:val="zh-CN"/>
        </w:rPr>
      </w:pPr>
      <w:r>
        <w:rPr>
          <w:rFonts w:hint="eastAsia" w:ascii="宋体" w:hAnsi="宋体" w:cs="宋体"/>
          <w:kern w:val="0"/>
          <w:sz w:val="24"/>
          <w:szCs w:val="24"/>
          <w:lang w:val="zh-CN"/>
        </w:rPr>
        <w:t>(五)不同供应商的投标(响应)文件的内容存在两处以上细节错误一致；</w:t>
      </w:r>
    </w:p>
    <w:p>
      <w:pPr>
        <w:autoSpaceDE w:val="0"/>
        <w:autoSpaceDN w:val="0"/>
        <w:spacing w:line="360" w:lineRule="auto"/>
        <w:ind w:firstLine="480" w:firstLineChars="200"/>
        <w:contextualSpacing/>
        <w:rPr>
          <w:rFonts w:ascii="宋体" w:hAnsi="宋体" w:cs="宋体"/>
          <w:kern w:val="0"/>
          <w:sz w:val="24"/>
          <w:szCs w:val="24"/>
          <w:lang w:val="zh-CN"/>
        </w:rPr>
      </w:pPr>
      <w:r>
        <w:rPr>
          <w:rFonts w:hint="eastAsia" w:ascii="宋体" w:hAnsi="宋体" w:cs="宋体"/>
          <w:kern w:val="0"/>
          <w:sz w:val="24"/>
          <w:szCs w:val="24"/>
          <w:lang w:val="zh-CN"/>
        </w:rPr>
        <w:t>(六)不同供应商的法定代表人、委托代理人、项目经理、项目负责人等由同一个单位缴纳社会保险或者领取报酬的；</w:t>
      </w:r>
    </w:p>
    <w:p>
      <w:pPr>
        <w:autoSpaceDE w:val="0"/>
        <w:autoSpaceDN w:val="0"/>
        <w:spacing w:line="360" w:lineRule="auto"/>
        <w:ind w:firstLine="480" w:firstLineChars="200"/>
        <w:contextualSpacing/>
        <w:rPr>
          <w:rFonts w:ascii="宋体" w:hAnsi="宋体" w:cs="宋体"/>
          <w:kern w:val="0"/>
          <w:sz w:val="24"/>
          <w:szCs w:val="24"/>
          <w:lang w:val="zh-CN"/>
        </w:rPr>
      </w:pPr>
      <w:r>
        <w:rPr>
          <w:rFonts w:hint="eastAsia" w:ascii="宋体" w:hAnsi="宋体" w:cs="宋体"/>
          <w:kern w:val="0"/>
          <w:sz w:val="24"/>
          <w:szCs w:val="24"/>
          <w:lang w:val="zh-CN"/>
        </w:rPr>
        <w:t>(七)不同供应商投标(响应)文件中法定代表人或者负责人签字出自同一人之手；</w:t>
      </w:r>
    </w:p>
    <w:p>
      <w:pPr>
        <w:autoSpaceDE w:val="0"/>
        <w:autoSpaceDN w:val="0"/>
        <w:spacing w:line="360" w:lineRule="auto"/>
        <w:ind w:firstLine="480" w:firstLineChars="200"/>
        <w:contextualSpacing/>
        <w:rPr>
          <w:rFonts w:ascii="宋体" w:hAnsi="宋体" w:cs="宋体"/>
          <w:kern w:val="0"/>
          <w:sz w:val="24"/>
          <w:szCs w:val="24"/>
          <w:lang w:val="zh-CN"/>
        </w:rPr>
      </w:pPr>
      <w:r>
        <w:rPr>
          <w:rFonts w:hint="eastAsia" w:ascii="宋体" w:hAnsi="宋体" w:cs="宋体"/>
          <w:kern w:val="0"/>
          <w:sz w:val="24"/>
          <w:szCs w:val="24"/>
          <w:lang w:val="zh-CN"/>
        </w:rPr>
        <w:t>(八)其它涉嫌串通的情形。</w:t>
      </w:r>
    </w:p>
    <w:p>
      <w:pPr>
        <w:tabs>
          <w:tab w:val="left" w:pos="1260"/>
        </w:tabs>
        <w:autoSpaceDE w:val="0"/>
        <w:autoSpaceDN w:val="0"/>
        <w:spacing w:line="360" w:lineRule="auto"/>
        <w:ind w:firstLine="482" w:firstLineChars="200"/>
        <w:rPr>
          <w:rFonts w:ascii="宋体" w:hAnsi="宋体" w:cs="宋体"/>
          <w:b/>
          <w:sz w:val="24"/>
          <w:lang w:val="zh-CN"/>
        </w:rPr>
      </w:pPr>
      <w:r>
        <w:rPr>
          <w:rFonts w:hint="eastAsia" w:ascii="宋体" w:hAnsi="宋体" w:cs="宋体"/>
          <w:b/>
          <w:sz w:val="24"/>
          <w:szCs w:val="24"/>
          <w:lang w:val="zh-CN"/>
        </w:rPr>
        <w:t>（</w:t>
      </w:r>
      <w:r>
        <w:rPr>
          <w:rFonts w:hint="eastAsia" w:ascii="宋体" w:hAnsi="宋体" w:cs="宋体"/>
          <w:b/>
          <w:sz w:val="24"/>
          <w:szCs w:val="24"/>
        </w:rPr>
        <w:t>6</w:t>
      </w:r>
      <w:r>
        <w:rPr>
          <w:rFonts w:hint="eastAsia" w:ascii="宋体" w:hAnsi="宋体" w:cs="宋体"/>
          <w:b/>
          <w:sz w:val="24"/>
          <w:szCs w:val="24"/>
          <w:lang w:val="zh-CN"/>
        </w:rPr>
        <w:t>）</w:t>
      </w:r>
      <w:r>
        <w:rPr>
          <w:rFonts w:hint="eastAsia" w:ascii="宋体" w:hAnsi="宋体" w:cs="宋体"/>
          <w:b/>
          <w:sz w:val="24"/>
          <w:lang w:val="zh-CN"/>
        </w:rPr>
        <w:t>评标标准</w:t>
      </w:r>
    </w:p>
    <w:tbl>
      <w:tblPr>
        <w:tblStyle w:val="31"/>
        <w:tblW w:w="89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9"/>
        <w:gridCol w:w="5865"/>
        <w:gridCol w:w="244"/>
        <w:gridCol w:w="1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62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rPr>
            </w:pPr>
            <w:r>
              <w:rPr>
                <w:rFonts w:hint="eastAsia" w:ascii="宋体" w:hAnsi="宋体" w:cs="宋体"/>
                <w:color w:val="auto"/>
                <w:sz w:val="24"/>
              </w:rPr>
              <w:t>分值构成</w:t>
            </w:r>
          </w:p>
          <w:p>
            <w:pPr>
              <w:spacing w:line="360" w:lineRule="auto"/>
              <w:jc w:val="center"/>
              <w:rPr>
                <w:rFonts w:ascii="宋体" w:hAnsi="宋体" w:cs="宋体"/>
                <w:color w:val="auto"/>
                <w:sz w:val="24"/>
              </w:rPr>
            </w:pPr>
            <w:r>
              <w:rPr>
                <w:rFonts w:hint="eastAsia" w:ascii="宋体" w:hAnsi="宋体" w:cs="宋体"/>
                <w:color w:val="auto"/>
                <w:sz w:val="24"/>
              </w:rPr>
              <w:t>(总分100分)</w:t>
            </w:r>
          </w:p>
        </w:tc>
        <w:tc>
          <w:tcPr>
            <w:tcW w:w="7359"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tLeast"/>
              <w:ind w:firstLine="480"/>
              <w:jc w:val="center"/>
              <w:rPr>
                <w:rFonts w:ascii="宋体" w:hAnsi="宋体" w:cs="宋体"/>
                <w:color w:val="auto"/>
                <w:kern w:val="0"/>
                <w:sz w:val="24"/>
              </w:rPr>
            </w:pPr>
            <w:r>
              <w:rPr>
                <w:rFonts w:hint="eastAsia" w:ascii="宋体" w:hAnsi="宋体" w:cs="宋体"/>
                <w:color w:val="auto"/>
                <w:kern w:val="0"/>
                <w:sz w:val="24"/>
              </w:rPr>
              <w:t>价格部分：30分</w:t>
            </w:r>
          </w:p>
          <w:p>
            <w:pPr>
              <w:widowControl/>
              <w:spacing w:line="360" w:lineRule="atLeast"/>
              <w:ind w:firstLine="480"/>
              <w:jc w:val="center"/>
              <w:rPr>
                <w:rFonts w:ascii="宋体" w:hAnsi="宋体" w:cs="宋体"/>
                <w:color w:val="auto"/>
                <w:kern w:val="0"/>
                <w:sz w:val="24"/>
              </w:rPr>
            </w:pPr>
            <w:r>
              <w:rPr>
                <w:rFonts w:hint="eastAsia" w:ascii="宋体" w:hAnsi="宋体" w:cs="宋体"/>
                <w:color w:val="auto"/>
                <w:kern w:val="0"/>
                <w:sz w:val="24"/>
              </w:rPr>
              <w:t>商务部分：20分</w:t>
            </w:r>
          </w:p>
          <w:p>
            <w:pPr>
              <w:widowControl/>
              <w:spacing w:line="360" w:lineRule="atLeast"/>
              <w:ind w:firstLine="480"/>
              <w:jc w:val="center"/>
              <w:rPr>
                <w:rFonts w:ascii="宋体" w:hAnsi="宋体" w:cs="宋体"/>
                <w:color w:val="auto"/>
                <w:kern w:val="0"/>
                <w:sz w:val="24"/>
              </w:rPr>
            </w:pPr>
            <w:r>
              <w:rPr>
                <w:rFonts w:hint="eastAsia" w:ascii="宋体" w:hAnsi="宋体" w:cs="宋体"/>
                <w:color w:val="auto"/>
                <w:kern w:val="0"/>
                <w:sz w:val="24"/>
              </w:rPr>
              <w:t>技术部分：50分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8988" w:type="dxa"/>
            <w:gridSpan w:val="4"/>
            <w:tcBorders>
              <w:top w:val="single" w:color="auto" w:sz="4" w:space="0"/>
              <w:left w:val="single" w:color="auto" w:sz="4" w:space="0"/>
              <w:bottom w:val="single" w:color="auto" w:sz="4" w:space="0"/>
              <w:right w:val="single" w:color="auto" w:sz="4" w:space="0"/>
            </w:tcBorders>
            <w:vAlign w:val="center"/>
          </w:tcPr>
          <w:p>
            <w:pPr>
              <w:widowControl/>
              <w:spacing w:line="360" w:lineRule="atLeast"/>
              <w:ind w:firstLine="480"/>
              <w:jc w:val="center"/>
              <w:rPr>
                <w:rFonts w:ascii="宋体" w:hAnsi="宋体" w:cs="宋体"/>
                <w:b/>
                <w:color w:val="auto"/>
                <w:kern w:val="0"/>
                <w:sz w:val="24"/>
              </w:rPr>
            </w:pPr>
            <w:r>
              <w:rPr>
                <w:rFonts w:hint="eastAsia" w:ascii="宋体" w:hAnsi="宋体" w:cs="宋体"/>
                <w:b/>
                <w:color w:val="auto"/>
                <w:kern w:val="0"/>
                <w:sz w:val="24"/>
              </w:rPr>
              <w:t>一、价格部分（满分30分）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16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auto"/>
                <w:sz w:val="24"/>
              </w:rPr>
            </w:pPr>
            <w:r>
              <w:rPr>
                <w:rFonts w:hint="eastAsia" w:ascii="宋体" w:hAnsi="宋体" w:cs="宋体"/>
                <w:b/>
                <w:color w:val="auto"/>
                <w:sz w:val="24"/>
              </w:rPr>
              <w:t>评分因素</w:t>
            </w:r>
          </w:p>
        </w:tc>
        <w:tc>
          <w:tcPr>
            <w:tcW w:w="58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auto"/>
                <w:sz w:val="24"/>
              </w:rPr>
            </w:pPr>
            <w:r>
              <w:rPr>
                <w:rFonts w:hint="eastAsia" w:ascii="宋体" w:hAnsi="宋体" w:cs="宋体"/>
                <w:b/>
                <w:color w:val="auto"/>
                <w:sz w:val="24"/>
              </w:rPr>
              <w:t>评标标准</w:t>
            </w:r>
          </w:p>
        </w:tc>
        <w:tc>
          <w:tcPr>
            <w:tcW w:w="149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auto"/>
                <w:sz w:val="24"/>
              </w:rPr>
            </w:pPr>
            <w:r>
              <w:rPr>
                <w:rFonts w:hint="eastAsia" w:ascii="宋体" w:hAnsi="宋体" w:cs="宋体"/>
                <w:b/>
                <w:color w:val="auto"/>
                <w:sz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jc w:val="center"/>
        </w:trPr>
        <w:tc>
          <w:tcPr>
            <w:tcW w:w="1629" w:type="dxa"/>
            <w:tcBorders>
              <w:top w:val="single" w:color="auto" w:sz="4" w:space="0"/>
              <w:left w:val="single" w:color="auto" w:sz="4" w:space="0"/>
              <w:bottom w:val="single" w:color="auto" w:sz="4" w:space="0"/>
              <w:right w:val="single" w:color="auto" w:sz="4" w:space="0"/>
            </w:tcBorders>
            <w:vAlign w:val="center"/>
          </w:tcPr>
          <w:p>
            <w:pPr>
              <w:widowControl/>
              <w:spacing w:line="330" w:lineRule="atLeast"/>
              <w:jc w:val="center"/>
              <w:rPr>
                <w:rFonts w:ascii="宋体" w:hAnsi="宋体" w:cs="宋体"/>
                <w:color w:val="auto"/>
                <w:kern w:val="0"/>
                <w:sz w:val="24"/>
              </w:rPr>
            </w:pPr>
            <w:r>
              <w:rPr>
                <w:rFonts w:hint="eastAsia" w:ascii="宋体" w:hAnsi="宋体" w:cs="宋体"/>
                <w:color w:val="auto"/>
                <w:kern w:val="0"/>
                <w:sz w:val="24"/>
              </w:rPr>
              <w:t>投标报价</w:t>
            </w:r>
          </w:p>
          <w:p>
            <w:pPr>
              <w:widowControl/>
              <w:spacing w:line="240" w:lineRule="atLeast"/>
              <w:jc w:val="center"/>
              <w:rPr>
                <w:rFonts w:ascii="宋体" w:hAnsi="宋体" w:cs="宋体"/>
                <w:color w:val="auto"/>
                <w:kern w:val="0"/>
                <w:sz w:val="24"/>
              </w:rPr>
            </w:pPr>
            <w:r>
              <w:rPr>
                <w:rFonts w:hint="eastAsia" w:ascii="宋体" w:hAnsi="宋体" w:cs="宋体"/>
                <w:color w:val="auto"/>
                <w:kern w:val="0"/>
                <w:sz w:val="24"/>
              </w:rPr>
              <w:t>评分标准</w:t>
            </w:r>
          </w:p>
        </w:tc>
        <w:tc>
          <w:tcPr>
            <w:tcW w:w="5865"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before="76" w:line="336" w:lineRule="auto"/>
              <w:ind w:left="113" w:right="108"/>
              <w:textAlignment w:val="baseline"/>
              <w:rPr>
                <w:rFonts w:ascii="宋体" w:hAnsi="宋体" w:cs="宋体"/>
                <w:color w:val="auto"/>
                <w:sz w:val="24"/>
                <w:szCs w:val="24"/>
              </w:rPr>
            </w:pPr>
            <w:r>
              <w:rPr>
                <w:rFonts w:hint="eastAsia" w:ascii="宋体" w:hAnsi="宋体" w:cs="宋体"/>
                <w:color w:val="auto"/>
                <w:kern w:val="0"/>
                <w:sz w:val="24"/>
                <w:szCs w:val="24"/>
              </w:rPr>
              <w:t>满</w:t>
            </w:r>
            <w:r>
              <w:rPr>
                <w:rFonts w:hint="eastAsia" w:ascii="宋体" w:hAnsi="宋体" w:cs="宋体"/>
                <w:color w:val="auto"/>
                <w:sz w:val="24"/>
                <w:szCs w:val="24"/>
              </w:rPr>
              <w:t>足磋商文件要求且最后报价最低的供应商的价格为磋商基准价其价格为满分。因落实政府采购政策进行价格调整，以调整后的价格计算。</w:t>
            </w:r>
          </w:p>
          <w:p>
            <w:pPr>
              <w:widowControl/>
              <w:kinsoku w:val="0"/>
              <w:autoSpaceDE w:val="0"/>
              <w:autoSpaceDN w:val="0"/>
              <w:adjustRightInd w:val="0"/>
              <w:snapToGrid w:val="0"/>
              <w:spacing w:before="76" w:line="336" w:lineRule="auto"/>
              <w:ind w:left="113" w:right="108"/>
              <w:textAlignment w:val="baseline"/>
              <w:rPr>
                <w:rFonts w:ascii="宋体" w:hAnsi="宋体" w:cs="宋体"/>
                <w:color w:val="auto"/>
                <w:sz w:val="24"/>
                <w:szCs w:val="24"/>
              </w:rPr>
            </w:pPr>
            <w:r>
              <w:rPr>
                <w:rFonts w:hint="eastAsia" w:ascii="宋体" w:hAnsi="宋体" w:cs="宋体"/>
                <w:color w:val="auto"/>
                <w:sz w:val="24"/>
                <w:szCs w:val="24"/>
              </w:rPr>
              <w:t>其他供应商的价格分统一按照下列公式计算：</w:t>
            </w:r>
          </w:p>
          <w:p>
            <w:pPr>
              <w:widowControl/>
              <w:kinsoku w:val="0"/>
              <w:autoSpaceDE w:val="0"/>
              <w:autoSpaceDN w:val="0"/>
              <w:adjustRightInd w:val="0"/>
              <w:snapToGrid w:val="0"/>
              <w:spacing w:before="76" w:line="336" w:lineRule="auto"/>
              <w:ind w:left="113" w:right="108"/>
              <w:textAlignment w:val="baseline"/>
              <w:rPr>
                <w:rFonts w:ascii="宋体" w:hAnsi="宋体" w:cs="宋体"/>
                <w:color w:val="auto"/>
                <w:sz w:val="24"/>
                <w:szCs w:val="24"/>
              </w:rPr>
            </w:pPr>
            <w:r>
              <w:rPr>
                <w:rFonts w:hint="eastAsia" w:ascii="宋体" w:hAnsi="宋体" w:cs="宋体"/>
                <w:color w:val="auto"/>
                <w:sz w:val="24"/>
                <w:szCs w:val="24"/>
              </w:rPr>
              <w:t>磋商报价得分=(磋商基准价／最后磋商报价)×30%×100。</w:t>
            </w:r>
          </w:p>
          <w:p>
            <w:pPr>
              <w:widowControl/>
              <w:jc w:val="left"/>
              <w:rPr>
                <w:rFonts w:ascii="宋体" w:hAnsi="宋体" w:cs="宋体"/>
                <w:color w:val="auto"/>
                <w:kern w:val="0"/>
                <w:sz w:val="24"/>
                <w:u w:val="single"/>
              </w:rPr>
            </w:pPr>
            <w:r>
              <w:rPr>
                <w:rFonts w:hint="eastAsia" w:ascii="宋体" w:hAnsi="宋体" w:cs="宋体"/>
                <w:color w:val="auto"/>
                <w:sz w:val="24"/>
                <w:szCs w:val="24"/>
              </w:rPr>
              <w:t>项目评审过程中，不得去掉最后报价中的最高报价和最低报价。</w:t>
            </w:r>
          </w:p>
        </w:tc>
        <w:tc>
          <w:tcPr>
            <w:tcW w:w="1494"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rPr>
            </w:pPr>
            <w:r>
              <w:rPr>
                <w:rFonts w:hint="eastAsia" w:ascii="宋体" w:hAnsi="宋体" w:cs="宋体"/>
                <w:color w:val="auto"/>
                <w:sz w:val="24"/>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8988"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rPr>
            </w:pPr>
            <w:r>
              <w:rPr>
                <w:rFonts w:hint="eastAsia" w:ascii="宋体" w:hAnsi="宋体" w:cs="宋体"/>
                <w:b/>
                <w:color w:val="auto"/>
                <w:sz w:val="24"/>
              </w:rPr>
              <w:t>二、商务部分</w:t>
            </w:r>
            <w:r>
              <w:rPr>
                <w:rFonts w:hint="eastAsia" w:ascii="宋体" w:hAnsi="宋体" w:cs="宋体"/>
                <w:b/>
                <w:color w:val="auto"/>
                <w:kern w:val="0"/>
                <w:sz w:val="24"/>
              </w:rPr>
              <w:t>（满分</w:t>
            </w:r>
            <w:r>
              <w:rPr>
                <w:rFonts w:hint="eastAsia" w:ascii="宋体" w:hAnsi="宋体" w:cs="宋体"/>
                <w:b/>
                <w:color w:val="auto"/>
                <w:kern w:val="0"/>
                <w:sz w:val="24"/>
                <w:lang w:val="en-US" w:eastAsia="zh-CN"/>
              </w:rPr>
              <w:t>18</w:t>
            </w:r>
            <w:r>
              <w:rPr>
                <w:rFonts w:hint="eastAsia" w:ascii="宋体" w:hAnsi="宋体" w:cs="宋体"/>
                <w:b/>
                <w:color w:val="auto"/>
                <w:kern w:val="0"/>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6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auto"/>
                <w:sz w:val="24"/>
              </w:rPr>
            </w:pPr>
            <w:r>
              <w:rPr>
                <w:rFonts w:hint="eastAsia" w:ascii="宋体" w:hAnsi="宋体" w:cs="宋体"/>
                <w:b/>
                <w:color w:val="auto"/>
                <w:sz w:val="24"/>
              </w:rPr>
              <w:t>评分因素</w:t>
            </w:r>
          </w:p>
        </w:tc>
        <w:tc>
          <w:tcPr>
            <w:tcW w:w="610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auto"/>
                <w:sz w:val="24"/>
              </w:rPr>
            </w:pPr>
            <w:r>
              <w:rPr>
                <w:rFonts w:hint="eastAsia" w:ascii="宋体" w:hAnsi="宋体" w:cs="宋体"/>
                <w:b/>
                <w:color w:val="auto"/>
                <w:sz w:val="24"/>
              </w:rPr>
              <w:t>评标标准</w:t>
            </w:r>
          </w:p>
        </w:tc>
        <w:tc>
          <w:tcPr>
            <w:tcW w:w="12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auto"/>
                <w:sz w:val="24"/>
              </w:rPr>
            </w:pPr>
            <w:r>
              <w:rPr>
                <w:rFonts w:hint="eastAsia" w:ascii="宋体" w:hAnsi="宋体" w:cs="宋体"/>
                <w:b/>
                <w:color w:val="auto"/>
                <w:sz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629" w:type="dxa"/>
            <w:tcBorders>
              <w:top w:val="single" w:color="auto" w:sz="4" w:space="0"/>
              <w:left w:val="single" w:color="auto" w:sz="4" w:space="0"/>
              <w:right w:val="single" w:color="auto" w:sz="4" w:space="0"/>
            </w:tcBorders>
            <w:vAlign w:val="center"/>
          </w:tcPr>
          <w:p>
            <w:pPr>
              <w:jc w:val="center"/>
              <w:rPr>
                <w:rFonts w:ascii="宋体" w:hAnsi="宋体" w:cs="宋体"/>
                <w:color w:val="FF0000"/>
                <w:sz w:val="24"/>
              </w:rPr>
            </w:pPr>
            <w:r>
              <w:rPr>
                <w:rFonts w:hint="eastAsia" w:ascii="宋体" w:hAnsi="宋体" w:cs="宋体"/>
                <w:color w:val="auto"/>
                <w:sz w:val="24"/>
              </w:rPr>
              <w:t>企业综合实力</w:t>
            </w:r>
          </w:p>
        </w:tc>
        <w:tc>
          <w:tcPr>
            <w:tcW w:w="6109" w:type="dxa"/>
            <w:gridSpan w:val="2"/>
            <w:tcBorders>
              <w:top w:val="single" w:color="auto" w:sz="4" w:space="0"/>
              <w:left w:val="single" w:color="auto" w:sz="4" w:space="0"/>
              <w:right w:val="single" w:color="auto" w:sz="4" w:space="0"/>
            </w:tcBorders>
            <w:vAlign w:val="center"/>
          </w:tcPr>
          <w:p>
            <w:pPr>
              <w:autoSpaceDE w:val="0"/>
              <w:autoSpaceDN w:val="0"/>
              <w:adjustRightInd w:val="0"/>
              <w:spacing w:line="360" w:lineRule="exact"/>
              <w:rPr>
                <w:rFonts w:hint="eastAsia" w:ascii="宋体" w:hAnsi="宋体" w:cs="宋体"/>
                <w:bCs/>
                <w:color w:val="auto"/>
                <w:kern w:val="0"/>
                <w:sz w:val="24"/>
                <w:szCs w:val="24"/>
                <w:lang w:val="zh-CN"/>
              </w:rPr>
            </w:pPr>
            <w:r>
              <w:rPr>
                <w:rFonts w:hint="eastAsia" w:hAnsi="宋体" w:cs="宋体"/>
                <w:b w:val="0"/>
                <w:i w:val="0"/>
                <w:caps w:val="0"/>
                <w:color w:val="auto"/>
                <w:spacing w:val="0"/>
                <w:w w:val="100"/>
                <w:kern w:val="2"/>
                <w:sz w:val="24"/>
                <w:szCs w:val="24"/>
                <w:highlight w:val="none"/>
                <w:shd w:val="clear" w:color="auto" w:fill="auto"/>
                <w:lang w:val="en-US" w:eastAsia="zh-CN" w:bidi="ar-SA"/>
              </w:rPr>
              <w:t>1、所投核心产品生产厂家</w:t>
            </w:r>
            <w:r>
              <w:rPr>
                <w:rFonts w:hint="eastAsia" w:ascii="宋体" w:hAnsi="宋体" w:cs="宋体"/>
                <w:bCs/>
                <w:color w:val="auto"/>
                <w:kern w:val="0"/>
                <w:sz w:val="24"/>
                <w:szCs w:val="24"/>
                <w:lang w:val="zh-CN"/>
              </w:rPr>
              <w:t>具备有效期内的质量管理体系认证证书； 环境管理体系认证证书；职业健康安全管理体系认证证书；</w:t>
            </w:r>
            <w:r>
              <w:rPr>
                <w:rFonts w:hint="eastAsia" w:ascii="宋体" w:hAnsi="宋体" w:cs="宋体"/>
                <w:bCs/>
                <w:color w:val="auto"/>
                <w:kern w:val="0"/>
                <w:sz w:val="24"/>
                <w:szCs w:val="24"/>
                <w:lang w:val="en-US" w:eastAsia="zh-CN"/>
              </w:rPr>
              <w:t>每</w:t>
            </w:r>
            <w:r>
              <w:rPr>
                <w:rFonts w:hint="eastAsia" w:ascii="宋体" w:hAnsi="宋体" w:cs="宋体"/>
                <w:bCs/>
                <w:color w:val="auto"/>
                <w:kern w:val="0"/>
                <w:sz w:val="24"/>
                <w:szCs w:val="24"/>
                <w:lang w:val="zh-CN"/>
              </w:rPr>
              <w:t>一项得</w:t>
            </w:r>
            <w:r>
              <w:rPr>
                <w:rFonts w:hint="eastAsia" w:ascii="宋体" w:hAnsi="宋体" w:cs="宋体"/>
                <w:bCs/>
                <w:color w:val="auto"/>
                <w:kern w:val="0"/>
                <w:sz w:val="24"/>
                <w:szCs w:val="24"/>
                <w:lang w:val="en-US" w:eastAsia="zh-CN"/>
              </w:rPr>
              <w:t>3</w:t>
            </w:r>
            <w:r>
              <w:rPr>
                <w:rFonts w:hint="eastAsia" w:ascii="宋体" w:hAnsi="宋体" w:cs="宋体"/>
                <w:bCs/>
                <w:color w:val="auto"/>
                <w:kern w:val="0"/>
                <w:sz w:val="24"/>
                <w:szCs w:val="24"/>
                <w:lang w:val="zh-CN"/>
              </w:rPr>
              <w:t>分（需提供</w:t>
            </w:r>
            <w:r>
              <w:rPr>
                <w:rFonts w:hint="eastAsia" w:hAnsi="宋体" w:cs="宋体"/>
                <w:b w:val="0"/>
                <w:i w:val="0"/>
                <w:caps w:val="0"/>
                <w:color w:val="auto"/>
                <w:spacing w:val="0"/>
                <w:w w:val="100"/>
                <w:kern w:val="2"/>
                <w:sz w:val="24"/>
                <w:szCs w:val="24"/>
                <w:highlight w:val="none"/>
                <w:shd w:val="clear" w:color="auto" w:fill="auto"/>
                <w:lang w:val="en-US" w:eastAsia="zh-CN" w:bidi="ar-SA"/>
              </w:rPr>
              <w:t>证书复印件和官网截图，加盖</w:t>
            </w:r>
            <w:r>
              <w:rPr>
                <w:rFonts w:hint="eastAsia"/>
                <w:color w:val="auto"/>
                <w:sz w:val="24"/>
                <w:szCs w:val="24"/>
                <w:highlight w:val="none"/>
                <w:lang w:eastAsia="zh-CN"/>
              </w:rPr>
              <w:t>投标人</w:t>
            </w:r>
            <w:r>
              <w:rPr>
                <w:rFonts w:hint="eastAsia" w:hAnsi="宋体" w:cs="宋体"/>
                <w:b w:val="0"/>
                <w:i w:val="0"/>
                <w:caps w:val="0"/>
                <w:color w:val="auto"/>
                <w:spacing w:val="0"/>
                <w:w w:val="100"/>
                <w:kern w:val="2"/>
                <w:sz w:val="24"/>
                <w:szCs w:val="24"/>
                <w:highlight w:val="none"/>
                <w:shd w:val="clear" w:color="auto" w:fill="auto"/>
                <w:lang w:val="en-US" w:eastAsia="zh-CN" w:bidi="ar-SA"/>
              </w:rPr>
              <w:t>公章</w:t>
            </w:r>
            <w:r>
              <w:rPr>
                <w:rFonts w:hint="eastAsia" w:ascii="宋体" w:hAnsi="宋体" w:cs="宋体"/>
                <w:bCs/>
                <w:color w:val="auto"/>
                <w:kern w:val="0"/>
                <w:sz w:val="24"/>
                <w:szCs w:val="24"/>
                <w:lang w:val="zh-CN"/>
              </w:rPr>
              <w:t>，否则不得分）。</w:t>
            </w:r>
            <w:r>
              <w:rPr>
                <w:rFonts w:hint="eastAsia" w:ascii="宋体" w:hAnsi="宋体" w:cs="宋体"/>
                <w:color w:val="auto"/>
                <w:sz w:val="24"/>
              </w:rPr>
              <w:t>本项最多得9分。</w:t>
            </w:r>
          </w:p>
          <w:p>
            <w:pPr>
              <w:spacing w:line="360" w:lineRule="auto"/>
              <w:rPr>
                <w:color w:val="FF0000"/>
              </w:rPr>
            </w:pPr>
          </w:p>
        </w:tc>
        <w:tc>
          <w:tcPr>
            <w:tcW w:w="12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rPr>
            </w:pPr>
            <w:r>
              <w:rPr>
                <w:rFonts w:hint="eastAsia" w:ascii="宋体" w:hAnsi="宋体" w:cs="宋体"/>
                <w:color w:val="auto"/>
                <w:sz w:val="24"/>
                <w:lang w:val="en-US" w:eastAsia="zh-CN"/>
              </w:rPr>
              <w:t>9</w:t>
            </w:r>
            <w:r>
              <w:rPr>
                <w:rFonts w:hint="eastAsia" w:ascii="宋体" w:hAnsi="宋体" w:cs="宋体"/>
                <w:color w:val="auto"/>
                <w:sz w:val="24"/>
              </w:rPr>
              <w:t>分</w:t>
            </w:r>
          </w:p>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1629" w:type="dxa"/>
            <w:tcBorders>
              <w:top w:val="single" w:color="auto" w:sz="4" w:space="0"/>
              <w:left w:val="single" w:color="auto" w:sz="4" w:space="0"/>
              <w:right w:val="single" w:color="auto" w:sz="4" w:space="0"/>
            </w:tcBorders>
            <w:vAlign w:val="center"/>
          </w:tcPr>
          <w:p>
            <w:pPr>
              <w:rPr>
                <w:rFonts w:ascii="宋体" w:hAnsi="宋体" w:cs="宋体"/>
                <w:color w:val="auto"/>
                <w:sz w:val="24"/>
              </w:rPr>
            </w:pPr>
            <w:r>
              <w:rPr>
                <w:rFonts w:hint="eastAsia" w:ascii="宋体" w:hAnsi="宋体" w:cs="宋体"/>
                <w:color w:val="auto"/>
                <w:sz w:val="24"/>
              </w:rPr>
              <w:t>企业业绩</w:t>
            </w:r>
          </w:p>
        </w:tc>
        <w:tc>
          <w:tcPr>
            <w:tcW w:w="6109" w:type="dxa"/>
            <w:gridSpan w:val="2"/>
            <w:tcBorders>
              <w:top w:val="single" w:color="auto" w:sz="4" w:space="0"/>
              <w:left w:val="single" w:color="auto" w:sz="4" w:space="0"/>
              <w:right w:val="single" w:color="auto" w:sz="4" w:space="0"/>
            </w:tcBorders>
            <w:vAlign w:val="center"/>
          </w:tcPr>
          <w:p>
            <w:pPr>
              <w:rPr>
                <w:rFonts w:ascii="宋体" w:hAnsi="宋体" w:cs="宋体"/>
                <w:color w:val="auto"/>
                <w:sz w:val="24"/>
              </w:rPr>
            </w:pPr>
            <w:r>
              <w:rPr>
                <w:rFonts w:hint="eastAsia" w:ascii="宋体" w:hAnsi="宋体" w:cs="宋体"/>
                <w:color w:val="auto"/>
                <w:sz w:val="24"/>
              </w:rPr>
              <w:t>供应商2</w:t>
            </w:r>
            <w:r>
              <w:rPr>
                <w:rFonts w:ascii="宋体" w:hAnsi="宋体" w:cs="宋体"/>
                <w:color w:val="auto"/>
                <w:sz w:val="24"/>
              </w:rPr>
              <w:t>02</w:t>
            </w:r>
            <w:r>
              <w:rPr>
                <w:rFonts w:hint="eastAsia" w:ascii="宋体" w:hAnsi="宋体" w:cs="宋体"/>
                <w:color w:val="auto"/>
                <w:sz w:val="24"/>
              </w:rPr>
              <w:t>1年1月以来具有类似业绩者，每项业绩得3分，本项最多得9分。应提供法定媒介中标（成交）公示网页截图、合同、中标通知书、缺一项不得分）</w:t>
            </w:r>
          </w:p>
        </w:tc>
        <w:tc>
          <w:tcPr>
            <w:tcW w:w="12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rPr>
            </w:pPr>
            <w:r>
              <w:rPr>
                <w:rFonts w:hint="eastAsia" w:ascii="宋体" w:hAnsi="宋体" w:cs="宋体"/>
                <w:color w:val="auto"/>
                <w:sz w:val="24"/>
              </w:rPr>
              <w:t>9分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8988"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auto"/>
                <w:sz w:val="24"/>
              </w:rPr>
            </w:pPr>
          </w:p>
          <w:p>
            <w:pPr>
              <w:jc w:val="center"/>
              <w:rPr>
                <w:rFonts w:ascii="宋体" w:hAnsi="宋体" w:cs="宋体"/>
                <w:b/>
                <w:color w:val="auto"/>
                <w:sz w:val="24"/>
              </w:rPr>
            </w:pPr>
            <w:r>
              <w:rPr>
                <w:rFonts w:hint="eastAsia" w:ascii="宋体" w:hAnsi="宋体" w:cs="宋体"/>
                <w:b/>
                <w:color w:val="auto"/>
                <w:sz w:val="24"/>
              </w:rPr>
              <w:t>三、技术部分</w:t>
            </w:r>
            <w:r>
              <w:rPr>
                <w:rFonts w:hint="eastAsia" w:ascii="宋体" w:hAnsi="宋体" w:cs="宋体"/>
                <w:b/>
                <w:color w:val="auto"/>
                <w:kern w:val="0"/>
                <w:sz w:val="24"/>
              </w:rPr>
              <w:t>（满分</w:t>
            </w:r>
            <w:r>
              <w:rPr>
                <w:rFonts w:hint="eastAsia" w:ascii="宋体" w:hAnsi="宋体" w:cs="宋体"/>
                <w:b/>
                <w:color w:val="auto"/>
                <w:kern w:val="0"/>
                <w:sz w:val="24"/>
                <w:lang w:val="en-US" w:eastAsia="zh-CN"/>
              </w:rPr>
              <w:t>52</w:t>
            </w:r>
            <w:r>
              <w:rPr>
                <w:rFonts w:hint="eastAsia" w:ascii="宋体" w:hAnsi="宋体" w:cs="宋体"/>
                <w:b/>
                <w:color w:val="auto"/>
                <w:kern w:val="0"/>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6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auto"/>
                <w:sz w:val="24"/>
              </w:rPr>
            </w:pPr>
            <w:r>
              <w:rPr>
                <w:rFonts w:hint="eastAsia" w:ascii="宋体" w:hAnsi="宋体" w:cs="宋体"/>
                <w:b/>
                <w:color w:val="auto"/>
                <w:sz w:val="24"/>
              </w:rPr>
              <w:t>评分因素</w:t>
            </w:r>
          </w:p>
        </w:tc>
        <w:tc>
          <w:tcPr>
            <w:tcW w:w="610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auto"/>
                <w:sz w:val="24"/>
              </w:rPr>
            </w:pPr>
            <w:r>
              <w:rPr>
                <w:rFonts w:hint="eastAsia" w:ascii="宋体" w:hAnsi="宋体" w:cs="宋体"/>
                <w:b/>
                <w:color w:val="auto"/>
                <w:sz w:val="24"/>
              </w:rPr>
              <w:t>评标标准</w:t>
            </w:r>
          </w:p>
        </w:tc>
        <w:tc>
          <w:tcPr>
            <w:tcW w:w="12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auto"/>
                <w:sz w:val="24"/>
              </w:rPr>
            </w:pPr>
            <w:r>
              <w:rPr>
                <w:rFonts w:hint="eastAsia" w:ascii="宋体" w:hAnsi="宋体" w:cs="宋体"/>
                <w:b/>
                <w:color w:val="auto"/>
                <w:sz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jc w:val="center"/>
        </w:trPr>
        <w:tc>
          <w:tcPr>
            <w:tcW w:w="162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sz w:val="24"/>
                <w:szCs w:val="24"/>
              </w:rPr>
            </w:pPr>
            <w:r>
              <w:rPr>
                <w:rFonts w:hint="eastAsia" w:ascii="宋体" w:hAnsi="宋体" w:cs="宋体"/>
                <w:color w:val="auto"/>
                <w:sz w:val="24"/>
                <w:szCs w:val="24"/>
              </w:rPr>
              <w:t>技术参数</w:t>
            </w:r>
          </w:p>
        </w:tc>
        <w:tc>
          <w:tcPr>
            <w:tcW w:w="6109" w:type="dxa"/>
            <w:gridSpan w:val="2"/>
            <w:tcBorders>
              <w:top w:val="single" w:color="auto" w:sz="4" w:space="0"/>
              <w:left w:val="single" w:color="auto" w:sz="4" w:space="0"/>
              <w:bottom w:val="single" w:color="auto" w:sz="4" w:space="0"/>
              <w:right w:val="single" w:color="auto" w:sz="4" w:space="0"/>
            </w:tcBorders>
            <w:vAlign w:val="center"/>
          </w:tcPr>
          <w:p>
            <w:pP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highlight w:val="none"/>
                <w:lang w:val="en-US" w:eastAsia="zh-CN"/>
              </w:rPr>
              <w:t>完全满足技术参数的得</w:t>
            </w:r>
            <w:r>
              <w:rPr>
                <w:rFonts w:hint="eastAsia" w:ascii="宋体" w:hAnsi="宋体" w:cs="宋体"/>
                <w:color w:val="auto"/>
                <w:sz w:val="24"/>
                <w:szCs w:val="24"/>
                <w:highlight w:val="none"/>
                <w:lang w:val="en-US" w:eastAsia="zh-CN"/>
              </w:rPr>
              <w:t>21</w:t>
            </w:r>
            <w:r>
              <w:rPr>
                <w:rFonts w:hint="eastAsia" w:ascii="宋体" w:hAnsi="宋体" w:eastAsia="宋体" w:cs="宋体"/>
                <w:color w:val="auto"/>
                <w:sz w:val="24"/>
                <w:szCs w:val="24"/>
                <w:highlight w:val="none"/>
                <w:lang w:val="en-US" w:eastAsia="zh-CN"/>
              </w:rPr>
              <w:t>分</w:t>
            </w:r>
            <w:r>
              <w:rPr>
                <w:rFonts w:hint="eastAsia" w:ascii="宋体" w:hAnsi="宋体" w:cs="宋体"/>
                <w:color w:val="auto"/>
                <w:sz w:val="24"/>
                <w:szCs w:val="24"/>
                <w:highlight w:val="none"/>
                <w:lang w:val="en-US" w:eastAsia="zh-CN"/>
              </w:rPr>
              <w:t>。在《环境标志产品政府采购品目清单》内的产品，每提供一项环保认证证书加1分，最多加11分；不提供不得分。</w:t>
            </w:r>
          </w:p>
        </w:tc>
        <w:tc>
          <w:tcPr>
            <w:tcW w:w="12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color w:val="auto"/>
                <w:sz w:val="24"/>
              </w:rPr>
            </w:pPr>
            <w:r>
              <w:rPr>
                <w:rFonts w:hint="eastAsia" w:ascii="宋体" w:hAnsi="宋体" w:cs="宋体"/>
                <w:b/>
                <w:color w:val="auto"/>
                <w:sz w:val="24"/>
              </w:rPr>
              <w:t>3</w:t>
            </w:r>
            <w:r>
              <w:rPr>
                <w:rFonts w:hint="eastAsia" w:ascii="宋体" w:hAnsi="宋体" w:cs="宋体"/>
                <w:b/>
                <w:color w:val="auto"/>
                <w:sz w:val="24"/>
                <w:lang w:val="en-US" w:eastAsia="zh-CN"/>
              </w:rPr>
              <w:t>2</w:t>
            </w:r>
            <w:r>
              <w:rPr>
                <w:rFonts w:hint="eastAsia" w:ascii="宋体" w:hAnsi="宋体" w:cs="宋体"/>
                <w:b/>
                <w:color w:val="auto"/>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jc w:val="center"/>
        </w:trPr>
        <w:tc>
          <w:tcPr>
            <w:tcW w:w="1629" w:type="dxa"/>
            <w:tcBorders>
              <w:top w:val="single" w:color="auto" w:sz="4" w:space="0"/>
              <w:left w:val="single" w:color="auto" w:sz="4" w:space="0"/>
              <w:bottom w:val="single" w:color="auto" w:sz="4" w:space="0"/>
              <w:right w:val="single" w:color="auto" w:sz="4" w:space="0"/>
            </w:tcBorders>
            <w:vAlign w:val="center"/>
          </w:tcPr>
          <w:p>
            <w:pPr>
              <w:pStyle w:val="30"/>
              <w:widowControl/>
              <w:ind w:firstLine="0" w:firstLineChars="0"/>
              <w:jc w:val="center"/>
              <w:rPr>
                <w:rFonts w:hAnsi="宋体" w:cs="宋体"/>
                <w:color w:val="auto"/>
                <w:kern w:val="2"/>
                <w:sz w:val="24"/>
                <w:szCs w:val="24"/>
              </w:rPr>
            </w:pPr>
            <w:r>
              <w:rPr>
                <w:rFonts w:hint="eastAsia" w:hAnsi="宋体" w:cs="宋体"/>
                <w:color w:val="auto"/>
                <w:kern w:val="2"/>
                <w:sz w:val="24"/>
                <w:szCs w:val="24"/>
                <w:lang w:val="zh-CN"/>
              </w:rPr>
              <w:t>供货方案</w:t>
            </w:r>
          </w:p>
        </w:tc>
        <w:tc>
          <w:tcPr>
            <w:tcW w:w="6109" w:type="dxa"/>
            <w:gridSpan w:val="2"/>
            <w:tcBorders>
              <w:top w:val="single" w:color="auto" w:sz="4" w:space="0"/>
              <w:left w:val="single" w:color="auto" w:sz="4" w:space="0"/>
              <w:bottom w:val="single" w:color="auto" w:sz="4" w:space="0"/>
              <w:right w:val="single" w:color="auto" w:sz="4" w:space="0"/>
            </w:tcBorders>
            <w:vAlign w:val="center"/>
          </w:tcPr>
          <w:p>
            <w:pPr>
              <w:pStyle w:val="30"/>
              <w:widowControl/>
              <w:numPr>
                <w:ilvl w:val="0"/>
                <w:numId w:val="16"/>
              </w:numPr>
              <w:ind w:firstLine="0" w:firstLineChars="0"/>
              <w:rPr>
                <w:rFonts w:hAnsi="宋体" w:cs="宋体"/>
                <w:color w:val="auto"/>
                <w:kern w:val="2"/>
                <w:sz w:val="24"/>
                <w:szCs w:val="24"/>
                <w:lang w:val="zh-CN"/>
              </w:rPr>
            </w:pPr>
            <w:r>
              <w:rPr>
                <w:rFonts w:hint="eastAsia" w:hAnsi="宋体" w:cs="宋体"/>
                <w:color w:val="auto"/>
                <w:kern w:val="2"/>
                <w:sz w:val="24"/>
                <w:szCs w:val="24"/>
                <w:lang w:val="zh-CN"/>
              </w:rPr>
              <w:t>有详细的供货方案，且具有详细可行的实施计划和明确的工作流程，措施科学、完整，得</w:t>
            </w:r>
            <w:r>
              <w:rPr>
                <w:rFonts w:hint="eastAsia" w:hAnsi="宋体" w:cs="宋体"/>
                <w:color w:val="auto"/>
                <w:kern w:val="2"/>
                <w:sz w:val="24"/>
                <w:szCs w:val="24"/>
                <w:lang w:val="en-US" w:eastAsia="zh-CN"/>
              </w:rPr>
              <w:t>5</w:t>
            </w:r>
            <w:r>
              <w:rPr>
                <w:rFonts w:hint="eastAsia" w:hAnsi="宋体" w:cs="宋体"/>
                <w:color w:val="auto"/>
                <w:kern w:val="2"/>
                <w:sz w:val="24"/>
                <w:szCs w:val="24"/>
                <w:lang w:val="zh-CN"/>
              </w:rPr>
              <w:t xml:space="preserve"> 分。 </w:t>
            </w:r>
          </w:p>
          <w:p>
            <w:pPr>
              <w:pStyle w:val="30"/>
              <w:widowControl/>
              <w:numPr>
                <w:ilvl w:val="0"/>
                <w:numId w:val="16"/>
              </w:numPr>
              <w:ind w:firstLine="0" w:firstLineChars="0"/>
              <w:rPr>
                <w:rFonts w:hAnsi="宋体" w:cs="宋体"/>
                <w:color w:val="auto"/>
                <w:kern w:val="2"/>
                <w:sz w:val="24"/>
                <w:szCs w:val="24"/>
                <w:lang w:val="zh-CN"/>
              </w:rPr>
            </w:pPr>
            <w:r>
              <w:rPr>
                <w:rFonts w:hint="eastAsia" w:hAnsi="宋体" w:cs="宋体"/>
                <w:color w:val="auto"/>
                <w:kern w:val="2"/>
                <w:sz w:val="24"/>
                <w:szCs w:val="24"/>
                <w:lang w:val="zh-CN"/>
              </w:rPr>
              <w:t xml:space="preserve">有较详细的供货方案，且具有较为详细可行的实施计 划和的工作流程，措施较科学、完整，得 </w:t>
            </w:r>
            <w:r>
              <w:rPr>
                <w:rFonts w:hint="eastAsia" w:hAnsi="宋体" w:cs="宋体"/>
                <w:color w:val="auto"/>
                <w:kern w:val="2"/>
                <w:sz w:val="24"/>
                <w:szCs w:val="24"/>
              </w:rPr>
              <w:t>3</w:t>
            </w:r>
            <w:r>
              <w:rPr>
                <w:rFonts w:hint="eastAsia" w:hAnsi="宋体" w:cs="宋体"/>
                <w:color w:val="auto"/>
                <w:kern w:val="2"/>
                <w:sz w:val="24"/>
                <w:szCs w:val="24"/>
                <w:lang w:val="zh-CN"/>
              </w:rPr>
              <w:t xml:space="preserve"> 分。</w:t>
            </w:r>
          </w:p>
          <w:p>
            <w:pPr>
              <w:pStyle w:val="30"/>
              <w:widowControl/>
              <w:numPr>
                <w:ilvl w:val="0"/>
                <w:numId w:val="16"/>
              </w:numPr>
              <w:ind w:firstLine="0" w:firstLineChars="0"/>
              <w:rPr>
                <w:rFonts w:hAnsi="宋体" w:cs="宋体"/>
                <w:color w:val="auto"/>
                <w:kern w:val="2"/>
                <w:sz w:val="24"/>
                <w:szCs w:val="24"/>
                <w:lang w:val="zh-CN"/>
              </w:rPr>
            </w:pPr>
            <w:r>
              <w:rPr>
                <w:rFonts w:hint="eastAsia" w:hAnsi="宋体" w:cs="宋体"/>
                <w:color w:val="auto"/>
                <w:kern w:val="2"/>
                <w:sz w:val="24"/>
                <w:szCs w:val="24"/>
                <w:lang w:val="zh-CN"/>
              </w:rPr>
              <w:t xml:space="preserve">有较详细的供货方案，但实施计划和的工作流程一般， 得 </w:t>
            </w:r>
            <w:r>
              <w:rPr>
                <w:rFonts w:hint="eastAsia" w:hAnsi="宋体" w:cs="宋体"/>
                <w:color w:val="auto"/>
                <w:kern w:val="2"/>
                <w:sz w:val="24"/>
                <w:szCs w:val="24"/>
              </w:rPr>
              <w:t>1</w:t>
            </w:r>
            <w:r>
              <w:rPr>
                <w:rFonts w:hint="eastAsia" w:hAnsi="宋体" w:cs="宋体"/>
                <w:color w:val="auto"/>
                <w:kern w:val="2"/>
                <w:sz w:val="24"/>
                <w:szCs w:val="24"/>
                <w:lang w:val="zh-CN"/>
              </w:rPr>
              <w:t xml:space="preserve">分。 </w:t>
            </w:r>
          </w:p>
          <w:p>
            <w:pPr>
              <w:pStyle w:val="30"/>
              <w:widowControl/>
              <w:numPr>
                <w:ilvl w:val="0"/>
                <w:numId w:val="16"/>
              </w:numPr>
              <w:ind w:firstLine="0" w:firstLineChars="0"/>
              <w:rPr>
                <w:rFonts w:hAnsi="宋体" w:cs="宋体"/>
                <w:color w:val="auto"/>
                <w:kern w:val="2"/>
                <w:sz w:val="24"/>
                <w:szCs w:val="24"/>
              </w:rPr>
            </w:pPr>
            <w:r>
              <w:rPr>
                <w:rFonts w:hint="eastAsia" w:hAnsi="宋体" w:cs="宋体"/>
                <w:color w:val="auto"/>
                <w:kern w:val="2"/>
                <w:sz w:val="24"/>
                <w:szCs w:val="24"/>
                <w:lang w:val="zh-CN"/>
              </w:rPr>
              <w:t>缺项得 0 分。</w:t>
            </w:r>
          </w:p>
        </w:tc>
        <w:tc>
          <w:tcPr>
            <w:tcW w:w="1250" w:type="dxa"/>
            <w:tcBorders>
              <w:top w:val="single" w:color="auto" w:sz="4" w:space="0"/>
              <w:left w:val="single" w:color="auto" w:sz="4" w:space="0"/>
              <w:bottom w:val="single" w:color="auto" w:sz="4" w:space="0"/>
              <w:right w:val="single" w:color="auto" w:sz="4" w:space="0"/>
            </w:tcBorders>
            <w:vAlign w:val="center"/>
          </w:tcPr>
          <w:p>
            <w:pPr>
              <w:pStyle w:val="30"/>
              <w:widowControl/>
              <w:ind w:firstLine="0" w:firstLineChars="0"/>
              <w:rPr>
                <w:rFonts w:hAnsi="宋体" w:cs="宋体"/>
                <w:color w:val="auto"/>
                <w:kern w:val="2"/>
                <w:sz w:val="24"/>
                <w:szCs w:val="24"/>
              </w:rPr>
            </w:pPr>
            <w:r>
              <w:rPr>
                <w:rFonts w:hint="eastAsia" w:hAnsi="宋体" w:cs="宋体"/>
                <w:color w:val="auto"/>
                <w:kern w:val="2"/>
                <w:sz w:val="24"/>
                <w:szCs w:val="24"/>
                <w:lang w:val="en-US" w:eastAsia="zh-CN"/>
              </w:rPr>
              <w:t>5</w:t>
            </w:r>
            <w:r>
              <w:rPr>
                <w:rFonts w:hint="eastAsia" w:hAnsi="宋体" w:cs="宋体"/>
                <w:color w:val="auto"/>
                <w:kern w:val="2"/>
                <w:sz w:val="24"/>
                <w:szCs w:val="24"/>
                <w:lang w:val="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29" w:type="dxa"/>
            <w:tcBorders>
              <w:top w:val="single" w:color="auto" w:sz="4" w:space="0"/>
              <w:left w:val="single" w:color="auto" w:sz="4" w:space="0"/>
              <w:bottom w:val="single" w:color="auto" w:sz="4" w:space="0"/>
              <w:right w:val="single" w:color="auto" w:sz="4" w:space="0"/>
            </w:tcBorders>
            <w:vAlign w:val="center"/>
          </w:tcPr>
          <w:p>
            <w:pPr>
              <w:pStyle w:val="30"/>
              <w:widowControl/>
              <w:ind w:firstLine="0" w:firstLineChars="0"/>
              <w:jc w:val="center"/>
              <w:rPr>
                <w:rFonts w:hAnsi="宋体" w:cs="宋体"/>
                <w:color w:val="auto"/>
                <w:kern w:val="2"/>
                <w:sz w:val="24"/>
                <w:szCs w:val="24"/>
              </w:rPr>
            </w:pPr>
            <w:r>
              <w:rPr>
                <w:rFonts w:hint="eastAsia" w:hAnsi="宋体" w:cs="宋体"/>
                <w:color w:val="auto"/>
                <w:kern w:val="2"/>
                <w:sz w:val="24"/>
                <w:szCs w:val="24"/>
              </w:rPr>
              <w:t>培训方案</w:t>
            </w:r>
          </w:p>
        </w:tc>
        <w:tc>
          <w:tcPr>
            <w:tcW w:w="6109" w:type="dxa"/>
            <w:gridSpan w:val="2"/>
            <w:tcBorders>
              <w:top w:val="single" w:color="auto" w:sz="4" w:space="0"/>
              <w:left w:val="single" w:color="auto" w:sz="4" w:space="0"/>
              <w:bottom w:val="single" w:color="auto" w:sz="4" w:space="0"/>
              <w:right w:val="single" w:color="auto" w:sz="4" w:space="0"/>
            </w:tcBorders>
            <w:vAlign w:val="center"/>
          </w:tcPr>
          <w:p>
            <w:pPr>
              <w:pStyle w:val="30"/>
              <w:widowControl/>
              <w:numPr>
                <w:ilvl w:val="0"/>
                <w:numId w:val="17"/>
              </w:numPr>
              <w:ind w:firstLine="0" w:firstLineChars="0"/>
              <w:rPr>
                <w:rFonts w:hAnsi="宋体" w:cs="宋体"/>
                <w:color w:val="auto"/>
                <w:kern w:val="2"/>
                <w:sz w:val="24"/>
                <w:szCs w:val="24"/>
              </w:rPr>
            </w:pPr>
            <w:r>
              <w:rPr>
                <w:rFonts w:hint="eastAsia" w:hAnsi="宋体" w:cs="宋体"/>
                <w:color w:val="auto"/>
                <w:kern w:val="2"/>
                <w:sz w:val="24"/>
                <w:szCs w:val="24"/>
              </w:rPr>
              <w:t xml:space="preserve">根据供应商提供的技术培训方案合理性、可操作性、 承诺培训人员数量优越的得 5分。 </w:t>
            </w:r>
          </w:p>
          <w:p>
            <w:pPr>
              <w:pStyle w:val="30"/>
              <w:widowControl/>
              <w:numPr>
                <w:ilvl w:val="0"/>
                <w:numId w:val="17"/>
              </w:numPr>
              <w:ind w:firstLine="0" w:firstLineChars="0"/>
              <w:rPr>
                <w:rFonts w:hAnsi="宋体" w:cs="宋体"/>
                <w:color w:val="auto"/>
                <w:kern w:val="2"/>
                <w:sz w:val="24"/>
                <w:szCs w:val="24"/>
              </w:rPr>
            </w:pPr>
            <w:r>
              <w:rPr>
                <w:rFonts w:hint="eastAsia" w:hAnsi="宋体" w:cs="宋体"/>
                <w:color w:val="auto"/>
                <w:kern w:val="2"/>
                <w:sz w:val="24"/>
                <w:szCs w:val="24"/>
              </w:rPr>
              <w:t xml:space="preserve">根据供应商提供的技术培训方案合理性、可操作性、 承诺培训人员数量良好的得 3分。 </w:t>
            </w:r>
          </w:p>
          <w:p>
            <w:pPr>
              <w:pStyle w:val="30"/>
              <w:widowControl/>
              <w:numPr>
                <w:ilvl w:val="0"/>
                <w:numId w:val="17"/>
              </w:numPr>
              <w:ind w:firstLine="0" w:firstLineChars="0"/>
              <w:rPr>
                <w:rFonts w:hAnsi="宋体" w:cs="宋体"/>
                <w:color w:val="auto"/>
                <w:kern w:val="2"/>
                <w:sz w:val="24"/>
                <w:szCs w:val="24"/>
              </w:rPr>
            </w:pPr>
            <w:r>
              <w:rPr>
                <w:rFonts w:hint="eastAsia" w:hAnsi="宋体" w:cs="宋体"/>
                <w:color w:val="auto"/>
                <w:kern w:val="2"/>
                <w:sz w:val="24"/>
                <w:szCs w:val="24"/>
              </w:rPr>
              <w:t xml:space="preserve">根据供应商提供的技术培训方案合理性、可操作性、 承诺培训人员数量一般的得 1分。 </w:t>
            </w:r>
          </w:p>
          <w:p>
            <w:pPr>
              <w:pStyle w:val="30"/>
              <w:widowControl/>
              <w:ind w:firstLine="0" w:firstLineChars="0"/>
              <w:rPr>
                <w:rFonts w:hAnsi="宋体" w:cs="宋体"/>
                <w:color w:val="auto"/>
                <w:kern w:val="2"/>
                <w:sz w:val="24"/>
                <w:szCs w:val="24"/>
              </w:rPr>
            </w:pPr>
            <w:r>
              <w:rPr>
                <w:rFonts w:hint="eastAsia" w:hAnsi="宋体" w:cs="宋体"/>
                <w:color w:val="auto"/>
                <w:kern w:val="2"/>
                <w:sz w:val="24"/>
                <w:szCs w:val="24"/>
              </w:rPr>
              <w:t>4.缺项得 0 分。</w:t>
            </w:r>
          </w:p>
        </w:tc>
        <w:tc>
          <w:tcPr>
            <w:tcW w:w="1250" w:type="dxa"/>
            <w:tcBorders>
              <w:top w:val="single" w:color="auto" w:sz="4" w:space="0"/>
              <w:left w:val="single" w:color="auto" w:sz="4" w:space="0"/>
              <w:bottom w:val="single" w:color="auto" w:sz="4" w:space="0"/>
              <w:right w:val="single" w:color="auto" w:sz="4" w:space="0"/>
            </w:tcBorders>
            <w:vAlign w:val="center"/>
          </w:tcPr>
          <w:p>
            <w:pPr>
              <w:pStyle w:val="30"/>
              <w:widowControl/>
              <w:ind w:firstLine="0" w:firstLineChars="0"/>
              <w:rPr>
                <w:rFonts w:hAnsi="宋体" w:cs="宋体"/>
                <w:color w:val="auto"/>
                <w:kern w:val="2"/>
                <w:sz w:val="24"/>
                <w:szCs w:val="24"/>
              </w:rPr>
            </w:pPr>
            <w:r>
              <w:rPr>
                <w:rFonts w:hint="eastAsia" w:hAnsi="宋体" w:cs="宋体"/>
                <w:color w:val="auto"/>
                <w:kern w:val="2"/>
                <w:sz w:val="24"/>
                <w:szCs w:val="24"/>
              </w:rPr>
              <w:t>5</w:t>
            </w:r>
            <w:r>
              <w:rPr>
                <w:rFonts w:hint="eastAsia" w:hAnsi="宋体" w:cs="宋体"/>
                <w:color w:val="auto"/>
                <w:kern w:val="2"/>
                <w:sz w:val="24"/>
                <w:szCs w:val="24"/>
                <w:lang w:val="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jc w:val="center"/>
        </w:trPr>
        <w:tc>
          <w:tcPr>
            <w:tcW w:w="1629" w:type="dxa"/>
            <w:tcBorders>
              <w:top w:val="single" w:color="auto" w:sz="4" w:space="0"/>
              <w:left w:val="single" w:color="auto" w:sz="4" w:space="0"/>
              <w:bottom w:val="single" w:color="auto" w:sz="4" w:space="0"/>
              <w:right w:val="single" w:color="auto" w:sz="4" w:space="0"/>
            </w:tcBorders>
            <w:vAlign w:val="center"/>
          </w:tcPr>
          <w:p>
            <w:pPr>
              <w:spacing w:after="50" w:line="360" w:lineRule="auto"/>
              <w:ind w:right="-10"/>
              <w:rPr>
                <w:rFonts w:ascii="宋体" w:hAnsi="宋体" w:cs="宋体"/>
                <w:color w:val="auto"/>
                <w:sz w:val="24"/>
                <w:szCs w:val="24"/>
              </w:rPr>
            </w:pPr>
            <w:r>
              <w:rPr>
                <w:rFonts w:hint="eastAsia" w:ascii="宋体" w:hAnsi="宋体" w:cs="宋体"/>
                <w:color w:val="auto"/>
                <w:kern w:val="0"/>
                <w:sz w:val="24"/>
                <w:szCs w:val="24"/>
              </w:rPr>
              <w:t>保证质量的措施和方案</w:t>
            </w:r>
          </w:p>
        </w:tc>
        <w:tc>
          <w:tcPr>
            <w:tcW w:w="6109" w:type="dxa"/>
            <w:gridSpan w:val="2"/>
            <w:tcBorders>
              <w:top w:val="single" w:color="auto" w:sz="4" w:space="0"/>
              <w:left w:val="single" w:color="auto" w:sz="4" w:space="0"/>
              <w:bottom w:val="single" w:color="auto" w:sz="4" w:space="0"/>
              <w:right w:val="single" w:color="auto" w:sz="4" w:space="0"/>
            </w:tcBorders>
            <w:vAlign w:val="center"/>
          </w:tcPr>
          <w:p>
            <w:pPr>
              <w:pStyle w:val="30"/>
              <w:spacing w:before="0" w:beforeAutospacing="0" w:after="0" w:line="460" w:lineRule="exact"/>
              <w:ind w:firstLine="0" w:firstLineChars="0"/>
              <w:contextualSpacing/>
              <w:rPr>
                <w:rFonts w:hAnsi="宋体" w:cs="宋体"/>
                <w:color w:val="auto"/>
                <w:sz w:val="24"/>
                <w:szCs w:val="24"/>
              </w:rPr>
            </w:pPr>
            <w:r>
              <w:rPr>
                <w:rFonts w:hint="eastAsia" w:hAnsi="宋体" w:cs="宋体"/>
                <w:color w:val="auto"/>
                <w:sz w:val="24"/>
                <w:szCs w:val="24"/>
              </w:rPr>
              <w:t>供应商应对本项目的特点写出保证质量的措施和方案，评委根据各供应商承诺的内容。</w:t>
            </w:r>
          </w:p>
          <w:p>
            <w:pPr>
              <w:spacing w:line="312" w:lineRule="auto"/>
              <w:rPr>
                <w:rFonts w:ascii="宋体" w:hAnsi="宋体" w:cs="宋体"/>
                <w:color w:val="auto"/>
                <w:sz w:val="24"/>
                <w:szCs w:val="24"/>
              </w:rPr>
            </w:pPr>
            <w:r>
              <w:rPr>
                <w:rFonts w:hint="eastAsia" w:ascii="宋体" w:hAnsi="宋体" w:cs="宋体"/>
                <w:color w:val="auto"/>
                <w:sz w:val="24"/>
                <w:szCs w:val="24"/>
              </w:rPr>
              <w:t>1.能完全满足采购需求，且优于采购需求，方案详尽、切实可行得</w:t>
            </w:r>
            <w:r>
              <w:rPr>
                <w:rFonts w:hint="eastAsia" w:ascii="宋体" w:hAnsi="宋体" w:cs="宋体"/>
                <w:color w:val="auto"/>
                <w:sz w:val="24"/>
                <w:szCs w:val="24"/>
                <w:lang w:val="en-US" w:eastAsia="zh-CN"/>
              </w:rPr>
              <w:t>5</w:t>
            </w:r>
            <w:r>
              <w:rPr>
                <w:rFonts w:hint="eastAsia" w:ascii="宋体" w:hAnsi="宋体" w:cs="宋体"/>
                <w:color w:val="auto"/>
                <w:sz w:val="24"/>
                <w:szCs w:val="24"/>
              </w:rPr>
              <w:t>分；</w:t>
            </w:r>
          </w:p>
          <w:p>
            <w:pPr>
              <w:spacing w:line="312" w:lineRule="auto"/>
              <w:rPr>
                <w:rFonts w:ascii="宋体" w:hAnsi="宋体" w:cs="宋体"/>
                <w:color w:val="auto"/>
                <w:sz w:val="24"/>
                <w:szCs w:val="24"/>
              </w:rPr>
            </w:pPr>
            <w:r>
              <w:rPr>
                <w:rFonts w:hint="eastAsia" w:ascii="宋体" w:hAnsi="宋体" w:cs="宋体"/>
                <w:color w:val="auto"/>
                <w:sz w:val="24"/>
                <w:szCs w:val="24"/>
              </w:rPr>
              <w:t>2.满足采购需求，方案比较详尽的得3分；</w:t>
            </w:r>
          </w:p>
          <w:p>
            <w:pPr>
              <w:spacing w:line="312" w:lineRule="auto"/>
              <w:rPr>
                <w:color w:val="auto"/>
              </w:rPr>
            </w:pPr>
            <w:r>
              <w:rPr>
                <w:rFonts w:hint="eastAsia" w:ascii="宋体" w:hAnsi="宋体" w:cs="宋体"/>
                <w:color w:val="auto"/>
                <w:sz w:val="24"/>
                <w:szCs w:val="24"/>
              </w:rPr>
              <w:t>3.满足采购需求，方案不够详尽的得1分；</w:t>
            </w:r>
          </w:p>
          <w:p>
            <w:pPr>
              <w:spacing w:line="360" w:lineRule="auto"/>
              <w:rPr>
                <w:rFonts w:ascii="宋体" w:hAnsi="宋体" w:cs="宋体"/>
                <w:color w:val="auto"/>
                <w:sz w:val="24"/>
                <w:szCs w:val="24"/>
              </w:rPr>
            </w:pPr>
            <w:r>
              <w:rPr>
                <w:rFonts w:hint="eastAsia" w:ascii="宋体" w:hAnsi="宋体" w:cs="宋体"/>
                <w:color w:val="auto"/>
                <w:sz w:val="24"/>
                <w:szCs w:val="24"/>
              </w:rPr>
              <w:t>4.不能满足采购需求，或无具体方案的不得分。</w:t>
            </w:r>
            <w:r>
              <w:rPr>
                <w:rFonts w:hint="eastAsia" w:ascii="宋体" w:hAnsi="宋体" w:cs="宋体"/>
                <w:color w:val="auto"/>
                <w:sz w:val="24"/>
              </w:rPr>
              <w:t xml:space="preserve"> </w:t>
            </w:r>
          </w:p>
        </w:tc>
        <w:tc>
          <w:tcPr>
            <w:tcW w:w="1250" w:type="dxa"/>
            <w:tcBorders>
              <w:top w:val="single" w:color="auto" w:sz="4" w:space="0"/>
              <w:left w:val="single" w:color="auto" w:sz="4" w:space="0"/>
              <w:bottom w:val="single" w:color="auto" w:sz="4" w:space="0"/>
              <w:right w:val="single" w:color="auto" w:sz="4" w:space="0"/>
            </w:tcBorders>
            <w:vAlign w:val="center"/>
          </w:tcPr>
          <w:p>
            <w:pPr>
              <w:pStyle w:val="30"/>
              <w:widowControl/>
              <w:ind w:firstLine="0" w:firstLineChars="0"/>
              <w:rPr>
                <w:rFonts w:hAnsi="宋体" w:cs="宋体"/>
                <w:color w:val="auto"/>
                <w:kern w:val="2"/>
                <w:sz w:val="24"/>
                <w:szCs w:val="24"/>
              </w:rPr>
            </w:pPr>
            <w:r>
              <w:rPr>
                <w:rFonts w:hint="eastAsia" w:hAnsi="宋体" w:cs="宋体"/>
                <w:color w:val="auto"/>
                <w:kern w:val="2"/>
                <w:sz w:val="24"/>
                <w:szCs w:val="24"/>
                <w:lang w:val="en-US" w:eastAsia="zh-CN"/>
              </w:rPr>
              <w:t>5</w:t>
            </w:r>
            <w:r>
              <w:rPr>
                <w:rFonts w:hint="eastAsia" w:hAnsi="宋体" w:cs="宋体"/>
                <w:color w:val="auto"/>
                <w:kern w:val="2"/>
                <w:sz w:val="24"/>
                <w:szCs w:val="24"/>
                <w:lang w:val="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2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400" w:lineRule="exact"/>
              <w:rPr>
                <w:rFonts w:ascii="宋体" w:hAnsi="宋体" w:cs="宋体"/>
                <w:color w:val="auto"/>
                <w:sz w:val="24"/>
                <w:szCs w:val="24"/>
              </w:rPr>
            </w:pPr>
            <w:r>
              <w:rPr>
                <w:rFonts w:hint="eastAsia" w:ascii="宋体" w:hAnsi="宋体" w:cs="宋体"/>
                <w:color w:val="auto"/>
                <w:sz w:val="24"/>
                <w:szCs w:val="24"/>
              </w:rPr>
              <w:t>售后服务方案</w:t>
            </w:r>
          </w:p>
        </w:tc>
        <w:tc>
          <w:tcPr>
            <w:tcW w:w="6109"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textAlignment w:val="baseline"/>
              <w:rPr>
                <w:rFonts w:ascii="宋体" w:hAnsi="宋体"/>
                <w:color w:val="auto"/>
                <w:sz w:val="24"/>
                <w:szCs w:val="24"/>
              </w:rPr>
            </w:pPr>
            <w:r>
              <w:rPr>
                <w:rFonts w:hint="eastAsia" w:ascii="宋体" w:hAnsi="宋体"/>
                <w:color w:val="auto"/>
                <w:sz w:val="24"/>
                <w:szCs w:val="24"/>
              </w:rPr>
              <w:t>供应商针对本项目服务计划提供详细售后服务方案，包含售后服务响应时间、设置的服务机构、服务范围、</w:t>
            </w:r>
            <w:r>
              <w:rPr>
                <w:rFonts w:hint="eastAsia" w:ascii="宋体" w:hAnsi="宋体" w:cs="宋体"/>
                <w:color w:val="auto"/>
                <w:sz w:val="24"/>
                <w:szCs w:val="24"/>
              </w:rPr>
              <w:t>质保期外的优惠政策</w:t>
            </w:r>
            <w:r>
              <w:rPr>
                <w:rFonts w:hint="eastAsia" w:ascii="宋体" w:hAnsi="宋体"/>
                <w:color w:val="auto"/>
                <w:sz w:val="24"/>
                <w:szCs w:val="24"/>
              </w:rPr>
              <w:t>，建立完善的技术支持体系，能够提供满足要求的服务承诺等。</w:t>
            </w:r>
          </w:p>
          <w:p>
            <w:pPr>
              <w:numPr>
                <w:ilvl w:val="0"/>
                <w:numId w:val="18"/>
              </w:numPr>
              <w:spacing w:line="312" w:lineRule="auto"/>
              <w:jc w:val="left"/>
              <w:rPr>
                <w:rFonts w:ascii="宋体" w:hAnsi="宋体" w:cs="宋体"/>
                <w:color w:val="auto"/>
                <w:sz w:val="24"/>
                <w:szCs w:val="24"/>
              </w:rPr>
            </w:pPr>
            <w:r>
              <w:rPr>
                <w:rFonts w:hint="eastAsia" w:ascii="宋体" w:hAnsi="宋体" w:eastAsia="宋体" w:cs="宋体"/>
                <w:b w:val="0"/>
                <w:i w:val="0"/>
                <w:caps w:val="0"/>
                <w:color w:val="auto"/>
                <w:spacing w:val="0"/>
                <w:w w:val="100"/>
                <w:kern w:val="2"/>
                <w:sz w:val="24"/>
                <w:szCs w:val="24"/>
                <w:highlight w:val="none"/>
                <w:shd w:val="clear" w:color="auto" w:fill="auto"/>
                <w:lang w:val="en-US" w:eastAsia="zh-CN" w:bidi="ar-SA"/>
              </w:rPr>
              <w:t>为保证产品供货质量，</w:t>
            </w:r>
            <w:r>
              <w:rPr>
                <w:rFonts w:hint="eastAsia" w:hAnsi="宋体" w:cs="宋体"/>
                <w:b w:val="0"/>
                <w:i w:val="0"/>
                <w:caps w:val="0"/>
                <w:color w:val="auto"/>
                <w:spacing w:val="0"/>
                <w:w w:val="100"/>
                <w:kern w:val="2"/>
                <w:sz w:val="24"/>
                <w:szCs w:val="24"/>
                <w:highlight w:val="none"/>
                <w:shd w:val="clear" w:color="auto" w:fill="auto"/>
                <w:lang w:val="en-US" w:eastAsia="zh-CN" w:bidi="ar-SA"/>
              </w:rPr>
              <w:t>投标人</w:t>
            </w:r>
            <w:r>
              <w:rPr>
                <w:rFonts w:hint="eastAsia" w:ascii="宋体" w:hAnsi="宋体" w:eastAsia="宋体" w:cs="宋体"/>
                <w:b w:val="0"/>
                <w:i w:val="0"/>
                <w:caps w:val="0"/>
                <w:color w:val="auto"/>
                <w:spacing w:val="0"/>
                <w:w w:val="100"/>
                <w:kern w:val="2"/>
                <w:sz w:val="24"/>
                <w:szCs w:val="24"/>
                <w:highlight w:val="none"/>
                <w:shd w:val="clear" w:color="auto" w:fill="auto"/>
                <w:lang w:val="en-US" w:eastAsia="zh-CN" w:bidi="ar-SA"/>
              </w:rPr>
              <w:t>提供针对本项目产品售后服务承诺函，承诺</w:t>
            </w:r>
            <w:r>
              <w:rPr>
                <w:rFonts w:hint="eastAsia" w:ascii="宋体" w:hAnsi="宋体" w:cs="宋体"/>
                <w:b w:val="0"/>
                <w:i w:val="0"/>
                <w:caps w:val="0"/>
                <w:color w:val="auto"/>
                <w:spacing w:val="0"/>
                <w:w w:val="100"/>
                <w:kern w:val="2"/>
                <w:sz w:val="24"/>
                <w:szCs w:val="24"/>
                <w:highlight w:val="none"/>
                <w:shd w:val="clear" w:color="auto" w:fill="auto"/>
                <w:lang w:val="en-US" w:eastAsia="zh-CN" w:bidi="ar-SA"/>
              </w:rPr>
              <w:t>所有投标</w:t>
            </w:r>
            <w:r>
              <w:rPr>
                <w:rFonts w:hint="eastAsia" w:ascii="宋体" w:hAnsi="宋体" w:eastAsia="宋体" w:cs="宋体"/>
                <w:b w:val="0"/>
                <w:i w:val="0"/>
                <w:caps w:val="0"/>
                <w:color w:val="auto"/>
                <w:spacing w:val="0"/>
                <w:w w:val="100"/>
                <w:kern w:val="2"/>
                <w:sz w:val="24"/>
                <w:szCs w:val="24"/>
                <w:highlight w:val="none"/>
                <w:shd w:val="clear" w:color="auto" w:fill="auto"/>
                <w:lang w:val="en-US" w:eastAsia="zh-CN" w:bidi="ar-SA"/>
              </w:rPr>
              <w:t>产品质保不低于3年</w:t>
            </w:r>
            <w:r>
              <w:rPr>
                <w:rFonts w:hint="eastAsia" w:ascii="宋体" w:hAnsi="宋体" w:cs="宋体"/>
                <w:b w:val="0"/>
                <w:i w:val="0"/>
                <w:caps w:val="0"/>
                <w:color w:val="auto"/>
                <w:spacing w:val="0"/>
                <w:w w:val="100"/>
                <w:kern w:val="2"/>
                <w:sz w:val="24"/>
                <w:szCs w:val="24"/>
                <w:highlight w:val="none"/>
                <w:shd w:val="clear" w:color="auto" w:fill="auto"/>
                <w:lang w:val="en-US" w:eastAsia="zh-CN" w:bidi="ar-SA"/>
              </w:rPr>
              <w:t>的</w:t>
            </w:r>
            <w:r>
              <w:rPr>
                <w:rFonts w:hint="eastAsia" w:ascii="宋体" w:hAnsi="宋体" w:eastAsia="宋体" w:cs="宋体"/>
                <w:b w:val="0"/>
                <w:i w:val="0"/>
                <w:caps w:val="0"/>
                <w:color w:val="auto"/>
                <w:spacing w:val="0"/>
                <w:w w:val="100"/>
                <w:kern w:val="2"/>
                <w:sz w:val="24"/>
                <w:szCs w:val="24"/>
                <w:highlight w:val="none"/>
                <w:shd w:val="clear" w:color="auto" w:fill="auto"/>
                <w:lang w:val="en-US" w:eastAsia="zh-CN" w:bidi="ar-SA"/>
              </w:rPr>
              <w:t>，得5分；</w:t>
            </w:r>
          </w:p>
          <w:p>
            <w:pPr>
              <w:numPr>
                <w:ilvl w:val="0"/>
                <w:numId w:val="18"/>
              </w:numPr>
              <w:spacing w:line="312" w:lineRule="auto"/>
              <w:jc w:val="left"/>
              <w:rPr>
                <w:rFonts w:ascii="宋体" w:hAnsi="宋体" w:cs="宋体"/>
                <w:color w:val="auto"/>
                <w:sz w:val="24"/>
                <w:szCs w:val="24"/>
              </w:rPr>
            </w:pPr>
            <w:r>
              <w:rPr>
                <w:rFonts w:hint="eastAsia" w:ascii="宋体" w:hAnsi="宋体" w:cs="宋体"/>
                <w:color w:val="auto"/>
                <w:sz w:val="24"/>
                <w:szCs w:val="24"/>
              </w:rPr>
              <w:t>满足采购需求，方案</w:t>
            </w:r>
            <w:r>
              <w:rPr>
                <w:rFonts w:hint="eastAsia" w:ascii="宋体" w:hAnsi="宋体" w:cs="宋体"/>
                <w:color w:val="auto"/>
                <w:sz w:val="24"/>
                <w:szCs w:val="24"/>
                <w:lang w:eastAsia="zh-CN"/>
              </w:rPr>
              <w:t>一般</w:t>
            </w:r>
            <w:r>
              <w:rPr>
                <w:rFonts w:hint="eastAsia" w:ascii="宋体" w:hAnsi="宋体" w:cs="宋体"/>
                <w:color w:val="auto"/>
                <w:sz w:val="24"/>
                <w:szCs w:val="24"/>
              </w:rPr>
              <w:t>详尽的得3分；</w:t>
            </w:r>
          </w:p>
          <w:p>
            <w:pPr>
              <w:spacing w:line="312" w:lineRule="auto"/>
              <w:rPr>
                <w:color w:val="auto"/>
                <w:sz w:val="24"/>
                <w:szCs w:val="24"/>
              </w:rPr>
            </w:pPr>
            <w:r>
              <w:rPr>
                <w:rFonts w:hint="eastAsia" w:ascii="宋体" w:hAnsi="宋体" w:cs="宋体"/>
                <w:color w:val="auto"/>
                <w:sz w:val="24"/>
                <w:szCs w:val="24"/>
              </w:rPr>
              <w:t>3.满足采购需求，方案不够详尽的得1分；</w:t>
            </w:r>
          </w:p>
          <w:p>
            <w:pPr>
              <w:spacing w:line="460" w:lineRule="exact"/>
              <w:rPr>
                <w:rFonts w:ascii="宋体" w:hAnsi="宋体" w:cs="宋体"/>
                <w:color w:val="auto"/>
                <w:sz w:val="24"/>
                <w:szCs w:val="24"/>
              </w:rPr>
            </w:pPr>
            <w:r>
              <w:rPr>
                <w:rFonts w:hint="eastAsia" w:ascii="宋体" w:hAnsi="宋体" w:cs="宋体"/>
                <w:color w:val="auto"/>
                <w:sz w:val="24"/>
                <w:szCs w:val="24"/>
              </w:rPr>
              <w:t xml:space="preserve">4.不能满足采购需求，或无具体方案的不得分。 </w:t>
            </w:r>
          </w:p>
        </w:tc>
        <w:tc>
          <w:tcPr>
            <w:tcW w:w="1250" w:type="dxa"/>
            <w:tcBorders>
              <w:top w:val="single" w:color="auto" w:sz="4" w:space="0"/>
              <w:left w:val="single" w:color="auto" w:sz="4" w:space="0"/>
              <w:bottom w:val="single" w:color="auto" w:sz="4" w:space="0"/>
              <w:right w:val="single" w:color="auto" w:sz="4" w:space="0"/>
            </w:tcBorders>
            <w:vAlign w:val="center"/>
          </w:tcPr>
          <w:p>
            <w:pPr>
              <w:pStyle w:val="30"/>
              <w:widowControl/>
              <w:ind w:firstLine="0" w:firstLineChars="0"/>
              <w:rPr>
                <w:rFonts w:hAnsi="宋体" w:cs="宋体"/>
                <w:color w:val="auto"/>
                <w:kern w:val="2"/>
                <w:sz w:val="24"/>
                <w:szCs w:val="24"/>
              </w:rPr>
            </w:pPr>
            <w:r>
              <w:rPr>
                <w:rFonts w:hint="eastAsia" w:hAnsi="宋体" w:cs="宋体"/>
                <w:color w:val="auto"/>
                <w:kern w:val="2"/>
                <w:sz w:val="24"/>
                <w:szCs w:val="24"/>
              </w:rPr>
              <w:t>5</w:t>
            </w:r>
            <w:r>
              <w:rPr>
                <w:rFonts w:hint="eastAsia" w:hAnsi="宋体" w:cs="宋体"/>
                <w:color w:val="auto"/>
                <w:kern w:val="2"/>
                <w:sz w:val="24"/>
                <w:szCs w:val="24"/>
                <w:lang w:val="zh-CN"/>
              </w:rPr>
              <w:t>分</w:t>
            </w:r>
          </w:p>
        </w:tc>
      </w:tr>
    </w:tbl>
    <w:p>
      <w:pPr>
        <w:spacing w:line="360" w:lineRule="auto"/>
        <w:rPr>
          <w:rFonts w:ascii="宋体" w:hAnsi="宋体" w:cs="仿宋_GB2312"/>
          <w:b/>
          <w:lang w:val="zh-CN"/>
        </w:rPr>
      </w:pPr>
      <w:r>
        <w:rPr>
          <w:rFonts w:hint="eastAsia" w:hAnsi="宋体" w:cs="仿宋_GB2312"/>
          <w:b/>
          <w:sz w:val="24"/>
          <w:szCs w:val="24"/>
          <w:lang w:val="zh-CN"/>
        </w:rPr>
        <w:t>注：评标标准中所涉及到的证书及材料不需提供原件，均应在电子响应文件中提供原件扫描件（或图片）</w:t>
      </w:r>
    </w:p>
    <w:p>
      <w:pPr>
        <w:pStyle w:val="22"/>
        <w:spacing w:line="360" w:lineRule="auto"/>
        <w:ind w:firstLine="241" w:firstLineChars="100"/>
        <w:rPr>
          <w:rFonts w:ascii="宋体" w:hAnsi="宋体" w:cs="仿宋_GB2312"/>
          <w:szCs w:val="21"/>
          <w:lang w:val="zh-CN"/>
        </w:rPr>
      </w:pPr>
      <w:r>
        <w:rPr>
          <w:rFonts w:hint="eastAsia" w:ascii="宋体" w:hAnsi="宋体" w:cs="仿宋_GB2312"/>
          <w:b/>
          <w:szCs w:val="21"/>
          <w:lang w:val="zh-CN"/>
        </w:rPr>
        <w:t>（</w:t>
      </w:r>
      <w:r>
        <w:rPr>
          <w:rFonts w:hint="eastAsia" w:ascii="宋体" w:hAnsi="宋体" w:cs="仿宋_GB2312"/>
          <w:b/>
          <w:szCs w:val="21"/>
        </w:rPr>
        <w:t>7</w:t>
      </w:r>
      <w:r>
        <w:rPr>
          <w:rFonts w:hint="eastAsia" w:ascii="宋体" w:hAnsi="宋体" w:cs="仿宋_GB2312"/>
          <w:b/>
          <w:szCs w:val="21"/>
          <w:lang w:val="zh-CN"/>
        </w:rPr>
        <w:t>）评标结果汇总完成后，除下列情形外，任何人不得修改评标结果：</w:t>
      </w:r>
    </w:p>
    <w:p>
      <w:pPr>
        <w:tabs>
          <w:tab w:val="left" w:pos="1260"/>
        </w:tabs>
        <w:autoSpaceDE w:val="0"/>
        <w:autoSpaceDN w:val="0"/>
        <w:spacing w:line="360" w:lineRule="auto"/>
        <w:ind w:firstLine="480" w:firstLineChars="200"/>
        <w:rPr>
          <w:rFonts w:ascii="宋体" w:hAnsi="宋体" w:cs="仿宋_GB2312"/>
          <w:sz w:val="24"/>
          <w:lang w:val="zh-CN"/>
        </w:rPr>
      </w:pPr>
      <w:r>
        <w:rPr>
          <w:rFonts w:hint="eastAsia" w:ascii="宋体" w:hAnsi="宋体" w:cs="仿宋_GB2312"/>
          <w:sz w:val="24"/>
          <w:lang w:val="zh-CN"/>
        </w:rPr>
        <w:t>1） 分值汇总计算错误的；</w:t>
      </w:r>
    </w:p>
    <w:p>
      <w:pPr>
        <w:tabs>
          <w:tab w:val="left" w:pos="1260"/>
        </w:tabs>
        <w:autoSpaceDE w:val="0"/>
        <w:autoSpaceDN w:val="0"/>
        <w:spacing w:line="360" w:lineRule="auto"/>
        <w:ind w:firstLine="480" w:firstLineChars="200"/>
        <w:rPr>
          <w:rFonts w:ascii="宋体" w:hAnsi="宋体" w:cs="仿宋_GB2312"/>
          <w:sz w:val="24"/>
          <w:lang w:val="zh-CN"/>
        </w:rPr>
      </w:pPr>
      <w:r>
        <w:rPr>
          <w:rFonts w:hint="eastAsia" w:ascii="宋体" w:hAnsi="宋体" w:cs="仿宋_GB2312"/>
          <w:sz w:val="24"/>
          <w:lang w:val="zh-CN"/>
        </w:rPr>
        <w:t>2） 分项评分超出评分标准范围的；</w:t>
      </w:r>
    </w:p>
    <w:p>
      <w:pPr>
        <w:tabs>
          <w:tab w:val="left" w:pos="1260"/>
        </w:tabs>
        <w:autoSpaceDE w:val="0"/>
        <w:autoSpaceDN w:val="0"/>
        <w:spacing w:line="360" w:lineRule="auto"/>
        <w:ind w:firstLine="480" w:firstLineChars="200"/>
        <w:rPr>
          <w:rFonts w:ascii="宋体" w:hAnsi="宋体" w:cs="仿宋_GB2312"/>
          <w:sz w:val="24"/>
          <w:lang w:val="zh-CN"/>
        </w:rPr>
      </w:pPr>
      <w:r>
        <w:rPr>
          <w:rFonts w:hint="eastAsia" w:ascii="宋体" w:hAnsi="宋体" w:cs="仿宋_GB2312"/>
          <w:sz w:val="24"/>
          <w:lang w:val="zh-CN"/>
        </w:rPr>
        <w:t>3） 磋商小组成员对客观评审因素评分不一致的；</w:t>
      </w:r>
    </w:p>
    <w:p>
      <w:pPr>
        <w:tabs>
          <w:tab w:val="left" w:pos="1260"/>
        </w:tabs>
        <w:autoSpaceDE w:val="0"/>
        <w:autoSpaceDN w:val="0"/>
        <w:spacing w:line="360" w:lineRule="auto"/>
        <w:ind w:firstLine="480" w:firstLineChars="200"/>
        <w:rPr>
          <w:rFonts w:ascii="宋体" w:hAnsi="宋体" w:cs="仿宋_GB2312"/>
          <w:sz w:val="24"/>
          <w:lang w:val="zh-CN"/>
        </w:rPr>
      </w:pPr>
      <w:r>
        <w:rPr>
          <w:rFonts w:hint="eastAsia" w:ascii="宋体" w:hAnsi="宋体" w:cs="仿宋_GB2312"/>
          <w:sz w:val="24"/>
          <w:lang w:val="zh-CN"/>
        </w:rPr>
        <w:t>4） 经磋商小组认定评分畸高、畸低的。</w:t>
      </w:r>
    </w:p>
    <w:p>
      <w:pPr>
        <w:tabs>
          <w:tab w:val="left" w:pos="1260"/>
        </w:tabs>
        <w:autoSpaceDE w:val="0"/>
        <w:autoSpaceDN w:val="0"/>
        <w:spacing w:line="360" w:lineRule="auto"/>
        <w:ind w:firstLine="480" w:firstLineChars="200"/>
        <w:rPr>
          <w:rFonts w:ascii="宋体" w:hAnsi="宋体" w:cs="仿宋_GB2312"/>
          <w:sz w:val="24"/>
          <w:lang w:val="zh-CN"/>
        </w:rPr>
      </w:pPr>
      <w:r>
        <w:rPr>
          <w:rFonts w:hint="eastAsia" w:ascii="宋体" w:hAnsi="宋体" w:cs="仿宋_GB2312"/>
          <w:sz w:val="24"/>
          <w:lang w:val="zh-CN"/>
        </w:rPr>
        <w:t>评标报告签署前，经复核发现存在以上情形之一的，磋商小组应当当场修改评标结果，并在评标报告中记载；评标报告签署后，采购人或者集中采购机构发现存在以上情形之一的，应当组织原磋商小组进行重新评审，重新评审改变评标结果的，书面报告本级财政部门。</w:t>
      </w:r>
    </w:p>
    <w:p>
      <w:pPr>
        <w:tabs>
          <w:tab w:val="left" w:pos="1260"/>
        </w:tabs>
        <w:autoSpaceDE w:val="0"/>
        <w:autoSpaceDN w:val="0"/>
        <w:spacing w:line="360" w:lineRule="auto"/>
        <w:ind w:firstLine="480" w:firstLineChars="200"/>
        <w:rPr>
          <w:rFonts w:ascii="宋体" w:hAnsi="宋体" w:cs="仿宋_GB2312"/>
          <w:sz w:val="24"/>
          <w:lang w:val="zh-CN"/>
        </w:rPr>
      </w:pPr>
      <w:r>
        <w:rPr>
          <w:rFonts w:hint="eastAsia" w:ascii="宋体" w:hAnsi="宋体" w:cs="仿宋_GB2312"/>
          <w:sz w:val="24"/>
          <w:lang w:val="zh-CN"/>
        </w:rPr>
        <w:t>供应商对本条第一款情形提出质疑的，采购人或者集中采购机构可以组织原磋商小组进行重新评审，重新评审改变评标结果的，应当书面报告本级财政部门。</w:t>
      </w:r>
    </w:p>
    <w:p>
      <w:pPr>
        <w:numPr>
          <w:ilvl w:val="0"/>
          <w:numId w:val="19"/>
        </w:numPr>
        <w:wordWrap w:val="0"/>
        <w:spacing w:line="360" w:lineRule="auto"/>
        <w:ind w:firstLine="480" w:firstLineChars="200"/>
      </w:pPr>
      <w:r>
        <w:rPr>
          <w:rFonts w:hint="eastAsia" w:ascii="宋体" w:hAnsi="宋体" w:cs="仿宋_GB2312"/>
          <w:sz w:val="24"/>
          <w:lang w:val="zh-CN"/>
        </w:rPr>
        <w:t>按照《关于推进全流程电子化交易和在线监管工作有关问题的通知》（许公管办[2019]3号）规定：评标专家应严格按照要求查看“硬件特征码”相关信息并进行评审，在评审报告中显示“不同供应商电子响应文件制作硬件特征码”是否雷同的分析及判定结果。</w:t>
      </w:r>
    </w:p>
    <w:p>
      <w:pPr>
        <w:wordWrap w:val="0"/>
        <w:spacing w:line="360" w:lineRule="auto"/>
        <w:ind w:firstLine="482" w:firstLineChars="200"/>
      </w:pPr>
      <w:r>
        <w:rPr>
          <w:rFonts w:hint="eastAsia" w:ascii="宋体" w:hAnsi="宋体" w:cs="仿宋_GB2312"/>
          <w:b/>
          <w:bCs/>
          <w:sz w:val="24"/>
          <w:lang w:val="zh-CN"/>
        </w:rPr>
        <w:t>（</w:t>
      </w:r>
      <w:r>
        <w:rPr>
          <w:rFonts w:ascii="宋体" w:hAnsi="宋体" w:cs="仿宋_GB2312"/>
          <w:b/>
          <w:bCs/>
          <w:sz w:val="24"/>
        </w:rPr>
        <w:t>8</w:t>
      </w:r>
      <w:r>
        <w:rPr>
          <w:rFonts w:hint="eastAsia" w:ascii="宋体" w:hAnsi="宋体" w:cs="仿宋_GB2312"/>
          <w:b/>
          <w:bCs/>
          <w:sz w:val="24"/>
          <w:lang w:val="zh-CN"/>
        </w:rPr>
        <w:t>）</w:t>
      </w:r>
      <w:r>
        <w:rPr>
          <w:rFonts w:hint="eastAsia" w:ascii="宋体" w:hAnsi="宋体" w:cs="仿宋_GB2312"/>
          <w:sz w:val="24"/>
          <w:lang w:val="zh-CN"/>
        </w:rPr>
        <w:t>按照《关于推进全流程电子化交易和在线监管工作有关问题的通知》（许公管办[2019]3号）规定：评标专家应严格按照要求查看“硬件特征码”相关信息并进行评审，在评审报告中显示“不同供应商电子响应文件制作硬件特征码”是否雷同的分析及判定结果。</w:t>
      </w:r>
    </w:p>
    <w:p>
      <w:pPr>
        <w:wordWrap w:val="0"/>
        <w:spacing w:line="360" w:lineRule="auto"/>
        <w:ind w:firstLine="482" w:firstLineChars="200"/>
        <w:rPr>
          <w:rFonts w:ascii="宋体" w:hAnsi="宋体" w:cs="仿宋_GB2312"/>
          <w:b/>
          <w:bCs/>
          <w:sz w:val="24"/>
          <w:lang w:val="zh-CN"/>
        </w:rPr>
      </w:pPr>
      <w:r>
        <w:rPr>
          <w:rFonts w:hint="eastAsia" w:ascii="宋体" w:hAnsi="宋体" w:cs="仿宋_GB2312"/>
          <w:b/>
          <w:bCs/>
          <w:sz w:val="24"/>
          <w:lang w:val="zh-CN"/>
        </w:rPr>
        <w:t>（</w:t>
      </w:r>
      <w:r>
        <w:rPr>
          <w:rFonts w:hint="eastAsia" w:ascii="宋体" w:hAnsi="宋体" w:cs="仿宋_GB2312"/>
          <w:b/>
          <w:bCs/>
          <w:sz w:val="24"/>
        </w:rPr>
        <w:t xml:space="preserve">9）推荐成交候选供应商 </w:t>
      </w:r>
    </w:p>
    <w:p>
      <w:pPr>
        <w:wordWrap w:val="0"/>
        <w:spacing w:line="360" w:lineRule="auto"/>
        <w:ind w:firstLine="480" w:firstLineChars="200"/>
        <w:rPr>
          <w:lang w:val="zh-CN"/>
        </w:rPr>
      </w:pPr>
      <w:r>
        <w:rPr>
          <w:rFonts w:hint="eastAsia" w:ascii="宋体" w:hAnsi="宋体" w:cs="仿宋_GB2312"/>
          <w:sz w:val="24"/>
        </w:rPr>
        <w:t>磋商小组应当根据综合评分情况，按照评审得分由高到低顺序推荐3名以上成交候选供应商，并编写评审报告。符合《政府采购竞争性磋商采购方式管理暂行办法》【（财库2014）214号】第二十一条第三款情形的，可以推荐</w:t>
      </w:r>
      <w:r>
        <w:rPr>
          <w:rFonts w:ascii="宋体" w:hAnsi="宋体" w:cs="仿宋_GB2312"/>
          <w:sz w:val="24"/>
        </w:rPr>
        <w:t>2</w:t>
      </w:r>
      <w:r>
        <w:rPr>
          <w:rFonts w:hint="eastAsia" w:ascii="宋体" w:hAnsi="宋体" w:cs="仿宋_GB2312"/>
          <w:sz w:val="24"/>
        </w:rPr>
        <w:t>家成交候选供应商。评审得分相同的，按照最后报价由低到高的顺序推荐。评审得分且最后报价相同的，按照技术指标优劣顺序推荐。</w:t>
      </w:r>
    </w:p>
    <w:p>
      <w:pPr>
        <w:tabs>
          <w:tab w:val="left" w:pos="1260"/>
        </w:tabs>
        <w:autoSpaceDE w:val="0"/>
        <w:autoSpaceDN w:val="0"/>
        <w:spacing w:line="360" w:lineRule="auto"/>
        <w:ind w:firstLine="482" w:firstLineChars="200"/>
        <w:rPr>
          <w:rFonts w:ascii="宋体" w:hAnsi="宋体" w:cs="仿宋_GB2312"/>
          <w:b/>
          <w:sz w:val="24"/>
          <w:szCs w:val="24"/>
          <w:lang w:val="zh-CN"/>
        </w:rPr>
      </w:pPr>
      <w:r>
        <w:rPr>
          <w:rFonts w:hint="eastAsia" w:ascii="宋体" w:hAnsi="宋体" w:cs="仿宋_GB2312"/>
          <w:b/>
          <w:sz w:val="24"/>
          <w:szCs w:val="24"/>
          <w:lang w:val="zh-CN"/>
        </w:rPr>
        <w:t>（</w:t>
      </w:r>
      <w:r>
        <w:rPr>
          <w:rFonts w:hint="eastAsia" w:ascii="宋体" w:hAnsi="宋体" w:cs="仿宋_GB2312"/>
          <w:b/>
          <w:sz w:val="24"/>
          <w:szCs w:val="24"/>
        </w:rPr>
        <w:t>10</w:t>
      </w:r>
      <w:r>
        <w:rPr>
          <w:rFonts w:hint="eastAsia" w:ascii="宋体" w:hAnsi="宋体" w:cs="仿宋_GB2312"/>
          <w:b/>
          <w:sz w:val="24"/>
          <w:szCs w:val="24"/>
          <w:lang w:val="zh-CN"/>
        </w:rPr>
        <w:t>）磋商小组争议处理</w:t>
      </w:r>
    </w:p>
    <w:p>
      <w:pPr>
        <w:tabs>
          <w:tab w:val="left" w:pos="1260"/>
        </w:tabs>
        <w:autoSpaceDE w:val="0"/>
        <w:autoSpaceDN w:val="0"/>
        <w:spacing w:line="360" w:lineRule="auto"/>
        <w:ind w:firstLine="480" w:firstLineChars="200"/>
        <w:rPr>
          <w:rFonts w:ascii="宋体" w:hAnsi="宋体" w:cs="仿宋_GB2312"/>
          <w:sz w:val="24"/>
          <w:szCs w:val="24"/>
          <w:lang w:val="zh-CN"/>
        </w:rPr>
      </w:pPr>
      <w:r>
        <w:rPr>
          <w:rFonts w:hint="eastAsia" w:ascii="宋体" w:hAnsi="宋体" w:cs="仿宋_GB2312"/>
          <w:sz w:val="24"/>
          <w:szCs w:val="24"/>
          <w:lang w:val="zh-CN"/>
        </w:rPr>
        <w:t>磋商小组成员对需要共同认定的事项存在争议的，应当按照少数服从多数的原则作出结论。持不同意见的磋商小组成员应当在评标报告上签署不同意见及理由，否则视为同意评标报告。</w:t>
      </w:r>
    </w:p>
    <w:p>
      <w:pPr>
        <w:pStyle w:val="4"/>
        <w:rPr>
          <w:rFonts w:ascii="宋体" w:hAnsi="宋体" w:eastAsia="宋体"/>
          <w:sz w:val="24"/>
          <w:szCs w:val="24"/>
          <w:lang w:val="zh-CN"/>
        </w:rPr>
      </w:pPr>
      <w:r>
        <w:rPr>
          <w:rFonts w:hint="eastAsia" w:ascii="宋体" w:hAnsi="宋体" w:eastAsia="宋体" w:cs="仿宋_GB2312"/>
          <w:sz w:val="24"/>
          <w:szCs w:val="24"/>
          <w:lang w:val="zh-CN"/>
        </w:rPr>
        <w:t>4、确定成交候选人名单，以及根据采购人委托直接确定成交人。</w:t>
      </w:r>
    </w:p>
    <w:p>
      <w:pPr>
        <w:rPr>
          <w:lang w:val="zh-CN"/>
        </w:rPr>
      </w:pPr>
    </w:p>
    <w:p>
      <w:pPr>
        <w:autoSpaceDE w:val="0"/>
        <w:autoSpaceDN w:val="0"/>
        <w:adjustRightInd w:val="0"/>
        <w:spacing w:line="360" w:lineRule="auto"/>
        <w:rPr>
          <w:rFonts w:ascii="宋体" w:hAnsi="宋体"/>
          <w:b/>
          <w:kern w:val="0"/>
          <w:sz w:val="36"/>
          <w:szCs w:val="36"/>
        </w:rPr>
      </w:pPr>
      <w:r>
        <w:rPr>
          <w:rFonts w:hint="eastAsia" w:ascii="宋体" w:hAnsi="宋体"/>
          <w:b/>
          <w:kern w:val="0"/>
          <w:sz w:val="32"/>
          <w:szCs w:val="32"/>
        </w:rPr>
        <w:br w:type="page"/>
      </w:r>
      <w:r>
        <w:rPr>
          <w:rFonts w:hint="eastAsia" w:ascii="宋体" w:hAnsi="宋体"/>
          <w:b/>
          <w:kern w:val="0"/>
          <w:sz w:val="32"/>
          <w:szCs w:val="32"/>
        </w:rPr>
        <w:t xml:space="preserve">               第七章 合同条款及格式</w:t>
      </w:r>
    </w:p>
    <w:p>
      <w:pPr>
        <w:spacing w:line="360" w:lineRule="auto"/>
        <w:jc w:val="center"/>
        <w:rPr>
          <w:rFonts w:ascii="宋体" w:hAnsi="宋体"/>
          <w:b/>
          <w:bCs/>
        </w:rPr>
      </w:pPr>
      <w:r>
        <w:rPr>
          <w:rFonts w:hint="eastAsia" w:ascii="宋体" w:hAnsi="宋体"/>
          <w:b/>
          <w:bCs/>
        </w:rPr>
        <w:t>（此合同仅供参考。以最终采购人与成交供应商签定的合同条款为准进行公示，</w:t>
      </w:r>
    </w:p>
    <w:p>
      <w:pPr>
        <w:spacing w:line="360" w:lineRule="auto"/>
        <w:jc w:val="center"/>
        <w:rPr>
          <w:rFonts w:ascii="宋体" w:hAnsi="宋体"/>
          <w:b/>
          <w:bCs/>
        </w:rPr>
      </w:pPr>
      <w:r>
        <w:rPr>
          <w:rFonts w:hint="eastAsia" w:ascii="宋体" w:hAnsi="宋体"/>
          <w:b/>
          <w:bCs/>
        </w:rPr>
        <w:t>最终签定合同的主要条款不能与磋商文件有冲突）</w:t>
      </w:r>
    </w:p>
    <w:p>
      <w:pPr>
        <w:pStyle w:val="29"/>
        <w:spacing w:line="360" w:lineRule="auto"/>
      </w:pPr>
      <w:r>
        <w:rPr>
          <w:rFonts w:hint="eastAsia"/>
        </w:rPr>
        <w:t>甲方：</w:t>
      </w:r>
      <w:r>
        <w:rPr>
          <w:rFonts w:hint="eastAsia"/>
          <w:u w:val="single"/>
        </w:rPr>
        <w:t>（采购人全称）</w:t>
      </w:r>
    </w:p>
    <w:p>
      <w:pPr>
        <w:pStyle w:val="29"/>
        <w:spacing w:before="0" w:beforeAutospacing="0" w:after="0" w:afterAutospacing="0" w:line="360" w:lineRule="auto"/>
        <w:contextualSpacing/>
      </w:pPr>
      <w:r>
        <w:rPr>
          <w:rFonts w:hint="eastAsia"/>
        </w:rPr>
        <w:t>乙方：</w:t>
      </w:r>
      <w:r>
        <w:rPr>
          <w:rFonts w:hint="eastAsia"/>
          <w:u w:val="single"/>
        </w:rPr>
        <w:t>（成交人全称）</w:t>
      </w:r>
    </w:p>
    <w:p>
      <w:pPr>
        <w:pStyle w:val="29"/>
        <w:spacing w:before="0" w:beforeAutospacing="0" w:after="0" w:afterAutospacing="0" w:line="360" w:lineRule="auto"/>
        <w:ind w:firstLine="482"/>
        <w:contextualSpacing/>
      </w:pPr>
      <w:r>
        <w:rPr>
          <w:rFonts w:hint="eastAsia"/>
        </w:rPr>
        <w:t>根据招标编号为的</w:t>
      </w:r>
      <w:r>
        <w:rPr>
          <w:rFonts w:hint="eastAsia"/>
          <w:u w:val="single"/>
        </w:rPr>
        <w:t>（填写“项目名称”）</w:t>
      </w:r>
      <w:r>
        <w:rPr>
          <w:rFonts w:hint="eastAsia"/>
        </w:rPr>
        <w:t>项目（以下简称：“本项目”）的招标结果，乙方为成交人。现经甲乙双方友好协商，就以下事项达成一致并签订本合同：</w:t>
      </w:r>
    </w:p>
    <w:p>
      <w:pPr>
        <w:pStyle w:val="29"/>
        <w:spacing w:before="0" w:beforeAutospacing="0" w:after="0" w:afterAutospacing="0" w:line="360" w:lineRule="auto"/>
        <w:ind w:firstLine="482"/>
        <w:contextualSpacing/>
      </w:pPr>
      <w:r>
        <w:rPr>
          <w:rFonts w:hint="eastAsia"/>
        </w:rPr>
        <w:t>1、下列合同文件是构成本合同不可分割的部分：</w:t>
      </w:r>
    </w:p>
    <w:p>
      <w:pPr>
        <w:pStyle w:val="29"/>
        <w:spacing w:before="0" w:beforeAutospacing="0" w:after="0" w:afterAutospacing="0" w:line="360" w:lineRule="auto"/>
        <w:ind w:firstLine="482"/>
        <w:contextualSpacing/>
      </w:pPr>
      <w:r>
        <w:rPr>
          <w:rFonts w:hint="eastAsia"/>
        </w:rPr>
        <w:t>1.1合同条款；</w:t>
      </w:r>
    </w:p>
    <w:p>
      <w:pPr>
        <w:pStyle w:val="29"/>
        <w:spacing w:before="0" w:beforeAutospacing="0" w:after="0" w:afterAutospacing="0" w:line="360" w:lineRule="auto"/>
        <w:ind w:firstLine="482"/>
        <w:contextualSpacing/>
      </w:pPr>
      <w:r>
        <w:rPr>
          <w:rFonts w:hint="eastAsia"/>
        </w:rPr>
        <w:t>1.2磋商文件、乙方的响应文件；</w:t>
      </w:r>
    </w:p>
    <w:p>
      <w:pPr>
        <w:pStyle w:val="29"/>
        <w:spacing w:before="0" w:beforeAutospacing="0" w:after="0" w:afterAutospacing="0" w:line="360" w:lineRule="auto"/>
        <w:ind w:firstLine="482"/>
        <w:contextualSpacing/>
      </w:pPr>
      <w:r>
        <w:rPr>
          <w:rFonts w:hint="eastAsia"/>
        </w:rPr>
        <w:t>1.3其他文件或材料：□无。□</w:t>
      </w:r>
      <w:r>
        <w:rPr>
          <w:rFonts w:hint="eastAsia"/>
          <w:u w:val="single"/>
        </w:rPr>
        <w:t>（按照实际情况编制填写需要增加的内容）</w:t>
      </w:r>
      <w:r>
        <w:rPr>
          <w:rFonts w:hint="eastAsia"/>
        </w:rPr>
        <w:t>。</w:t>
      </w:r>
    </w:p>
    <w:p>
      <w:pPr>
        <w:pStyle w:val="29"/>
        <w:spacing w:before="0" w:beforeAutospacing="0" w:after="0" w:afterAutospacing="0" w:line="360" w:lineRule="auto"/>
        <w:ind w:firstLine="482"/>
        <w:contextualSpacing/>
      </w:pPr>
      <w:r>
        <w:rPr>
          <w:rFonts w:hint="eastAsia"/>
        </w:rPr>
        <w:t>2、合同标的</w:t>
      </w:r>
    </w:p>
    <w:p>
      <w:pPr>
        <w:pStyle w:val="29"/>
        <w:spacing w:before="0" w:beforeAutospacing="0" w:after="0" w:afterAutospacing="0" w:line="360" w:lineRule="auto"/>
        <w:ind w:firstLine="482"/>
        <w:contextualSpacing/>
      </w:pPr>
      <w:r>
        <w:rPr>
          <w:rFonts w:hint="eastAsia"/>
          <w:u w:val="single"/>
        </w:rPr>
        <w:t>（按照实际情况编制填写，可以是表格或文字描述）</w:t>
      </w:r>
      <w:r>
        <w:rPr>
          <w:rFonts w:hint="eastAsia"/>
        </w:rPr>
        <w:t>。</w:t>
      </w:r>
    </w:p>
    <w:p>
      <w:pPr>
        <w:pStyle w:val="29"/>
        <w:spacing w:before="0" w:beforeAutospacing="0" w:after="0" w:afterAutospacing="0" w:line="360" w:lineRule="auto"/>
        <w:ind w:firstLine="482"/>
        <w:contextualSpacing/>
      </w:pPr>
      <w:r>
        <w:rPr>
          <w:rFonts w:hint="eastAsia"/>
        </w:rPr>
        <w:t>3、合同总金额</w:t>
      </w:r>
    </w:p>
    <w:p>
      <w:pPr>
        <w:pStyle w:val="29"/>
        <w:spacing w:before="0" w:beforeAutospacing="0" w:after="0" w:afterAutospacing="0" w:line="360" w:lineRule="auto"/>
        <w:ind w:firstLine="482"/>
        <w:contextualSpacing/>
      </w:pPr>
      <w:r>
        <w:rPr>
          <w:rFonts w:hint="eastAsia"/>
        </w:rPr>
        <w:t>3.1合同总金额为人民币大写：元（￥）。</w:t>
      </w:r>
    </w:p>
    <w:p>
      <w:pPr>
        <w:pStyle w:val="29"/>
        <w:spacing w:before="0" w:beforeAutospacing="0" w:after="0" w:afterAutospacing="0" w:line="360" w:lineRule="auto"/>
        <w:ind w:firstLine="482"/>
        <w:contextualSpacing/>
      </w:pPr>
      <w:r>
        <w:rPr>
          <w:rFonts w:hint="eastAsia"/>
        </w:rPr>
        <w:t>4、合同标的交付时间、地点和条件</w:t>
      </w:r>
    </w:p>
    <w:p>
      <w:pPr>
        <w:pStyle w:val="29"/>
        <w:spacing w:before="0" w:beforeAutospacing="0" w:after="0" w:afterAutospacing="0" w:line="360" w:lineRule="auto"/>
        <w:ind w:firstLine="482"/>
        <w:contextualSpacing/>
      </w:pPr>
      <w:r>
        <w:rPr>
          <w:rFonts w:hint="eastAsia"/>
        </w:rPr>
        <w:t>4.1交付时间：；</w:t>
      </w:r>
    </w:p>
    <w:p>
      <w:pPr>
        <w:pStyle w:val="29"/>
        <w:spacing w:before="0" w:beforeAutospacing="0" w:after="0" w:afterAutospacing="0" w:line="360" w:lineRule="auto"/>
        <w:ind w:firstLine="482"/>
        <w:contextualSpacing/>
      </w:pPr>
      <w:r>
        <w:rPr>
          <w:rFonts w:hint="eastAsia"/>
        </w:rPr>
        <w:t>4.2交付地点：；</w:t>
      </w:r>
    </w:p>
    <w:p>
      <w:pPr>
        <w:pStyle w:val="29"/>
        <w:spacing w:before="0" w:beforeAutospacing="0" w:after="0" w:afterAutospacing="0" w:line="360" w:lineRule="auto"/>
        <w:ind w:firstLine="482"/>
        <w:contextualSpacing/>
      </w:pPr>
      <w:r>
        <w:rPr>
          <w:rFonts w:hint="eastAsia"/>
        </w:rPr>
        <w:t>4.3交付条件：。</w:t>
      </w:r>
    </w:p>
    <w:p>
      <w:pPr>
        <w:pStyle w:val="29"/>
        <w:spacing w:before="0" w:beforeAutospacing="0" w:after="0" w:afterAutospacing="0" w:line="360" w:lineRule="auto"/>
        <w:ind w:firstLine="482"/>
        <w:contextualSpacing/>
      </w:pPr>
      <w:r>
        <w:rPr>
          <w:rFonts w:hint="eastAsia"/>
        </w:rPr>
        <w:t>5、合同标的应符合磋商文件、乙方响应文件的规定或约定，具体如下：</w:t>
      </w:r>
    </w:p>
    <w:p>
      <w:pPr>
        <w:pStyle w:val="29"/>
        <w:spacing w:before="0" w:beforeAutospacing="0" w:after="0" w:afterAutospacing="0" w:line="360" w:lineRule="auto"/>
        <w:ind w:firstLine="482"/>
        <w:contextualSpacing/>
      </w:pPr>
      <w:r>
        <w:rPr>
          <w:rFonts w:hint="eastAsia"/>
          <w:u w:val="single"/>
        </w:rPr>
        <w:t>（按照实际情况编制填写，可以是表格或文字描述）</w:t>
      </w:r>
      <w:r>
        <w:rPr>
          <w:rFonts w:hint="eastAsia"/>
        </w:rPr>
        <w:t>。</w:t>
      </w:r>
    </w:p>
    <w:p>
      <w:pPr>
        <w:pStyle w:val="29"/>
        <w:spacing w:before="0" w:beforeAutospacing="0" w:after="0" w:afterAutospacing="0" w:line="360" w:lineRule="auto"/>
        <w:ind w:firstLine="482"/>
        <w:contextualSpacing/>
      </w:pPr>
      <w:r>
        <w:rPr>
          <w:rFonts w:hint="eastAsia"/>
        </w:rPr>
        <w:t>6、验收</w:t>
      </w:r>
    </w:p>
    <w:p>
      <w:pPr>
        <w:pStyle w:val="29"/>
        <w:spacing w:before="0" w:beforeAutospacing="0" w:after="0" w:afterAutospacing="0" w:line="360" w:lineRule="auto"/>
        <w:ind w:firstLine="482"/>
        <w:contextualSpacing/>
      </w:pPr>
      <w:r>
        <w:rPr>
          <w:rFonts w:hint="eastAsia"/>
        </w:rPr>
        <w:t>6.1验收应按照磋商文件、乙方响应文件的规定或约定进行，具体如下：</w:t>
      </w:r>
    </w:p>
    <w:p>
      <w:pPr>
        <w:pStyle w:val="29"/>
        <w:spacing w:before="0" w:beforeAutospacing="0" w:after="0" w:afterAutospacing="0" w:line="360" w:lineRule="auto"/>
        <w:ind w:firstLine="482"/>
        <w:contextualSpacing/>
      </w:pPr>
      <w:r>
        <w:rPr>
          <w:rFonts w:hint="eastAsia"/>
          <w:u w:val="single"/>
        </w:rPr>
        <w:t>（按照实际情况编制填写，可以是表格或文字描述）</w:t>
      </w:r>
      <w:r>
        <w:rPr>
          <w:rFonts w:hint="eastAsia"/>
        </w:rPr>
        <w:t>。</w:t>
      </w:r>
    </w:p>
    <w:p>
      <w:pPr>
        <w:pStyle w:val="29"/>
        <w:spacing w:before="0" w:beforeAutospacing="0" w:after="0" w:afterAutospacing="0" w:line="360" w:lineRule="auto"/>
        <w:ind w:firstLine="482"/>
        <w:contextualSpacing/>
      </w:pPr>
      <w:r>
        <w:rPr>
          <w:rFonts w:hint="eastAsia"/>
        </w:rPr>
        <w:t>6.2本项目是否邀请其他供应商参与验收：</w:t>
      </w:r>
    </w:p>
    <w:p>
      <w:pPr>
        <w:pStyle w:val="29"/>
        <w:spacing w:before="0" w:beforeAutospacing="0" w:after="0" w:afterAutospacing="0" w:line="360" w:lineRule="auto"/>
        <w:ind w:firstLine="482"/>
        <w:contextualSpacing/>
      </w:pPr>
      <w:r>
        <w:rPr>
          <w:rFonts w:hint="eastAsia"/>
        </w:rPr>
        <w:t>□不邀请。□邀请，具体如下：</w:t>
      </w:r>
      <w:r>
        <w:rPr>
          <w:rFonts w:hint="eastAsia"/>
          <w:u w:val="single"/>
        </w:rPr>
        <w:t>（按照磋商文件规定填写）</w:t>
      </w:r>
      <w:r>
        <w:rPr>
          <w:rFonts w:hint="eastAsia"/>
        </w:rPr>
        <w:t>。</w:t>
      </w:r>
    </w:p>
    <w:p>
      <w:pPr>
        <w:pStyle w:val="29"/>
        <w:spacing w:before="0" w:beforeAutospacing="0" w:after="0" w:afterAutospacing="0" w:line="360" w:lineRule="auto"/>
        <w:ind w:firstLine="482"/>
        <w:contextualSpacing/>
      </w:pPr>
      <w:r>
        <w:rPr>
          <w:rFonts w:hint="eastAsia"/>
        </w:rPr>
        <w:t>7、合同款项的支付应按照磋商文件的规定进行，具体如下：</w:t>
      </w:r>
    </w:p>
    <w:p>
      <w:pPr>
        <w:pStyle w:val="29"/>
        <w:spacing w:before="0" w:beforeAutospacing="0" w:after="0" w:afterAutospacing="0" w:line="360" w:lineRule="auto"/>
        <w:ind w:firstLine="482"/>
        <w:contextualSpacing/>
      </w:pPr>
      <w:r>
        <w:rPr>
          <w:rFonts w:hint="eastAsia"/>
          <w:u w:val="single"/>
        </w:rPr>
        <w:t>（按照实际情况编制填写，可以是表格或文字描述，包括一次性支付等）</w:t>
      </w:r>
      <w:r>
        <w:rPr>
          <w:rFonts w:hint="eastAsia"/>
        </w:rPr>
        <w:t>。</w:t>
      </w:r>
    </w:p>
    <w:p>
      <w:pPr>
        <w:pStyle w:val="29"/>
        <w:spacing w:before="0" w:beforeAutospacing="0" w:after="0" w:afterAutospacing="0" w:line="360" w:lineRule="auto"/>
        <w:ind w:firstLine="482"/>
        <w:contextualSpacing/>
      </w:pPr>
      <w:r>
        <w:rPr>
          <w:rFonts w:hint="eastAsia"/>
        </w:rPr>
        <w:t>8、履约担保</w:t>
      </w:r>
    </w:p>
    <w:p>
      <w:pPr>
        <w:pStyle w:val="29"/>
        <w:spacing w:before="0" w:beforeAutospacing="0" w:after="0" w:afterAutospacing="0" w:line="360" w:lineRule="auto"/>
        <w:ind w:firstLine="482"/>
        <w:contextualSpacing/>
      </w:pPr>
      <w:r>
        <w:rPr>
          <w:rFonts w:hint="eastAsia"/>
        </w:rPr>
        <w:t>□无。□有，具体如下：</w:t>
      </w:r>
      <w:r>
        <w:rPr>
          <w:rFonts w:hint="eastAsia"/>
          <w:u w:val="single"/>
        </w:rPr>
        <w:t>（按照磋商文件规定填写）</w:t>
      </w:r>
      <w:r>
        <w:rPr>
          <w:rFonts w:hint="eastAsia"/>
        </w:rPr>
        <w:t>。</w:t>
      </w:r>
    </w:p>
    <w:p>
      <w:pPr>
        <w:pStyle w:val="29"/>
        <w:spacing w:before="0" w:beforeAutospacing="0" w:after="0" w:afterAutospacing="0" w:line="360" w:lineRule="auto"/>
        <w:ind w:firstLine="482"/>
        <w:contextualSpacing/>
      </w:pPr>
      <w:r>
        <w:rPr>
          <w:rFonts w:hint="eastAsia"/>
        </w:rPr>
        <w:t>9、合同有效期</w:t>
      </w:r>
    </w:p>
    <w:p>
      <w:pPr>
        <w:pStyle w:val="29"/>
        <w:spacing w:before="0" w:beforeAutospacing="0" w:after="0" w:afterAutospacing="0" w:line="360" w:lineRule="auto"/>
        <w:ind w:firstLine="482"/>
        <w:contextualSpacing/>
      </w:pPr>
      <w:r>
        <w:rPr>
          <w:rFonts w:hint="eastAsia"/>
          <w:u w:val="single"/>
        </w:rPr>
        <w:t>（按照实际情况编制填写，可以是表格或文字描述）</w:t>
      </w:r>
      <w:r>
        <w:rPr>
          <w:rFonts w:hint="eastAsia"/>
        </w:rPr>
        <w:t>。</w:t>
      </w:r>
    </w:p>
    <w:p>
      <w:pPr>
        <w:pStyle w:val="29"/>
        <w:spacing w:before="0" w:beforeAutospacing="0" w:after="0" w:afterAutospacing="0" w:line="360" w:lineRule="auto"/>
        <w:ind w:firstLine="482"/>
        <w:contextualSpacing/>
      </w:pPr>
      <w:r>
        <w:rPr>
          <w:rFonts w:hint="eastAsia"/>
        </w:rPr>
        <w:t>10、违约责任</w:t>
      </w:r>
    </w:p>
    <w:p>
      <w:pPr>
        <w:pStyle w:val="29"/>
        <w:spacing w:before="0" w:beforeAutospacing="0" w:after="0" w:afterAutospacing="0" w:line="360" w:lineRule="auto"/>
        <w:ind w:firstLine="482"/>
        <w:contextualSpacing/>
      </w:pPr>
      <w:r>
        <w:rPr>
          <w:rFonts w:hint="eastAsia"/>
          <w:u w:val="single"/>
        </w:rPr>
        <w:t>（按照实际情况编制填写，可以是表格或文字描述）</w:t>
      </w:r>
      <w:r>
        <w:rPr>
          <w:rFonts w:hint="eastAsia"/>
        </w:rPr>
        <w:t>。</w:t>
      </w:r>
    </w:p>
    <w:p>
      <w:pPr>
        <w:pStyle w:val="29"/>
        <w:spacing w:before="0" w:beforeAutospacing="0" w:after="0" w:afterAutospacing="0" w:line="360" w:lineRule="auto"/>
        <w:ind w:firstLine="482"/>
        <w:contextualSpacing/>
      </w:pPr>
      <w:r>
        <w:rPr>
          <w:rFonts w:hint="eastAsia"/>
        </w:rPr>
        <w:t>11、知识产权</w:t>
      </w:r>
    </w:p>
    <w:p>
      <w:pPr>
        <w:pStyle w:val="29"/>
        <w:spacing w:before="0" w:beforeAutospacing="0" w:after="0" w:afterAutospacing="0" w:line="360" w:lineRule="auto"/>
        <w:ind w:firstLine="482"/>
        <w:contextualSpacing/>
      </w:pPr>
      <w:r>
        <w:rPr>
          <w:rFonts w:hint="eastAsia"/>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pPr>
        <w:pStyle w:val="29"/>
        <w:spacing w:before="0" w:beforeAutospacing="0" w:after="0" w:afterAutospacing="0" w:line="360" w:lineRule="auto"/>
        <w:ind w:firstLine="482"/>
        <w:contextualSpacing/>
      </w:pPr>
      <w:r>
        <w:rPr>
          <w:rFonts w:hint="eastAsia"/>
        </w:rPr>
        <w:t>11.2若乙方提供的采购标的不符合国家知识产权法律、法规的规定或被有关主管机关认定为假冒伪劣品，则乙方成交资格将被取消；甲方还将按照有关法律、法规和规章的规定进行处理，具体如下：</w:t>
      </w:r>
      <w:r>
        <w:rPr>
          <w:rFonts w:hint="eastAsia"/>
          <w:u w:val="single"/>
        </w:rPr>
        <w:t>（按照实际情况编制填写）</w:t>
      </w:r>
      <w:r>
        <w:rPr>
          <w:rFonts w:hint="eastAsia"/>
        </w:rPr>
        <w:t>。</w:t>
      </w:r>
    </w:p>
    <w:p>
      <w:pPr>
        <w:pStyle w:val="29"/>
        <w:spacing w:before="0" w:beforeAutospacing="0" w:after="0" w:afterAutospacing="0" w:line="360" w:lineRule="auto"/>
        <w:ind w:firstLine="482"/>
        <w:contextualSpacing/>
      </w:pPr>
      <w:r>
        <w:rPr>
          <w:rFonts w:hint="eastAsia"/>
        </w:rPr>
        <w:t>12、解决争议的方法</w:t>
      </w:r>
    </w:p>
    <w:p>
      <w:pPr>
        <w:pStyle w:val="29"/>
        <w:spacing w:before="0" w:beforeAutospacing="0" w:after="0" w:afterAutospacing="0" w:line="360" w:lineRule="auto"/>
        <w:ind w:firstLine="482"/>
        <w:contextualSpacing/>
      </w:pPr>
      <w:r>
        <w:rPr>
          <w:rFonts w:hint="eastAsia"/>
        </w:rPr>
        <w:t>12.1甲、乙双方协商解决。</w:t>
      </w:r>
    </w:p>
    <w:p>
      <w:pPr>
        <w:pStyle w:val="29"/>
        <w:spacing w:before="0" w:beforeAutospacing="0" w:after="0" w:afterAutospacing="0" w:line="360" w:lineRule="auto"/>
        <w:ind w:firstLine="482"/>
        <w:contextualSpacing/>
      </w:pPr>
      <w:r>
        <w:rPr>
          <w:rFonts w:hint="eastAsia"/>
        </w:rPr>
        <w:t>12.2若协商解决不成，则通过下列途径之一解决：</w:t>
      </w:r>
    </w:p>
    <w:p>
      <w:pPr>
        <w:pStyle w:val="29"/>
        <w:spacing w:before="0" w:beforeAutospacing="0" w:after="0" w:afterAutospacing="0" w:line="360" w:lineRule="auto"/>
        <w:ind w:firstLine="482"/>
        <w:contextualSpacing/>
      </w:pPr>
      <w:r>
        <w:rPr>
          <w:rFonts w:hint="eastAsia"/>
        </w:rPr>
        <w:t>□提交仲裁委员会仲裁，具体如下：</w:t>
      </w:r>
      <w:r>
        <w:rPr>
          <w:rFonts w:hint="eastAsia"/>
          <w:u w:val="single"/>
        </w:rPr>
        <w:t>（按照实际情况编制填写）</w:t>
      </w:r>
      <w:r>
        <w:rPr>
          <w:rFonts w:hint="eastAsia"/>
        </w:rPr>
        <w:t>。</w:t>
      </w:r>
    </w:p>
    <w:p>
      <w:pPr>
        <w:pStyle w:val="29"/>
        <w:spacing w:before="0" w:beforeAutospacing="0" w:after="0" w:afterAutospacing="0" w:line="360" w:lineRule="auto"/>
        <w:ind w:firstLine="482"/>
        <w:contextualSpacing/>
      </w:pPr>
      <w:r>
        <w:rPr>
          <w:rFonts w:hint="eastAsia"/>
        </w:rPr>
        <w:t>□向人民法院提起诉讼，具体如下：</w:t>
      </w:r>
      <w:r>
        <w:rPr>
          <w:rFonts w:hint="eastAsia"/>
          <w:u w:val="single"/>
        </w:rPr>
        <w:t>（按照实际情况编制填写）</w:t>
      </w:r>
      <w:r>
        <w:rPr>
          <w:rFonts w:hint="eastAsia"/>
        </w:rPr>
        <w:t>。</w:t>
      </w:r>
    </w:p>
    <w:p>
      <w:pPr>
        <w:pStyle w:val="29"/>
        <w:spacing w:before="0" w:beforeAutospacing="0" w:after="0" w:afterAutospacing="0" w:line="360" w:lineRule="auto"/>
        <w:ind w:firstLine="482"/>
        <w:contextualSpacing/>
      </w:pPr>
      <w:r>
        <w:rPr>
          <w:rFonts w:hint="eastAsia"/>
        </w:rPr>
        <w:t>13、不可抗力</w:t>
      </w:r>
    </w:p>
    <w:p>
      <w:pPr>
        <w:pStyle w:val="29"/>
        <w:spacing w:before="0" w:beforeAutospacing="0" w:after="0" w:afterAutospacing="0" w:line="360" w:lineRule="auto"/>
        <w:ind w:firstLine="482"/>
        <w:contextualSpacing/>
      </w:pPr>
      <w:r>
        <w:rPr>
          <w:rFonts w:hint="eastAsia"/>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pPr>
        <w:pStyle w:val="29"/>
        <w:spacing w:before="0" w:beforeAutospacing="0" w:after="0" w:afterAutospacing="0" w:line="360" w:lineRule="auto"/>
        <w:ind w:firstLine="482"/>
        <w:contextualSpacing/>
      </w:pPr>
      <w:r>
        <w:rPr>
          <w:rFonts w:hint="eastAsia"/>
        </w:rPr>
        <w:t>13.2本合同中的不可抗力指不能预见、不能避免、不能克服的客观情况，包括但不限于：自然灾害如地震、台风、洪水、火灾及政府行为、法律规定或其适用的变化或其他任何无法预见、避免或控制的事件。</w:t>
      </w:r>
    </w:p>
    <w:p>
      <w:pPr>
        <w:pStyle w:val="29"/>
        <w:spacing w:before="0" w:beforeAutospacing="0" w:after="0" w:afterAutospacing="0" w:line="360" w:lineRule="auto"/>
        <w:ind w:firstLine="482"/>
        <w:contextualSpacing/>
      </w:pPr>
      <w:r>
        <w:rPr>
          <w:rFonts w:hint="eastAsia"/>
        </w:rPr>
        <w:t>14、合同条款</w:t>
      </w:r>
    </w:p>
    <w:p>
      <w:pPr>
        <w:pStyle w:val="29"/>
        <w:spacing w:before="0" w:beforeAutospacing="0" w:after="0" w:afterAutospacing="0" w:line="360" w:lineRule="auto"/>
        <w:ind w:firstLine="482"/>
        <w:contextualSpacing/>
      </w:pPr>
      <w:r>
        <w:rPr>
          <w:rFonts w:hint="eastAsia"/>
          <w:u w:val="single"/>
        </w:rPr>
        <w:t>（按照实际情况编制填写。磋商文件第五章已有规定的，双方均不得变更或调整；磋商文件第五章未作规定的，双方可通过友好协商进行约定）</w:t>
      </w:r>
      <w:r>
        <w:rPr>
          <w:rFonts w:hint="eastAsia"/>
        </w:rPr>
        <w:t>。</w:t>
      </w:r>
    </w:p>
    <w:p>
      <w:pPr>
        <w:pStyle w:val="29"/>
        <w:spacing w:before="0" w:beforeAutospacing="0" w:after="0" w:afterAutospacing="0" w:line="360" w:lineRule="auto"/>
        <w:ind w:firstLine="482"/>
        <w:contextualSpacing/>
      </w:pPr>
      <w:r>
        <w:rPr>
          <w:rFonts w:hint="eastAsia"/>
        </w:rPr>
        <w:t>15、其他约定</w:t>
      </w:r>
    </w:p>
    <w:p>
      <w:pPr>
        <w:pStyle w:val="29"/>
        <w:spacing w:before="0" w:beforeAutospacing="0" w:after="0" w:afterAutospacing="0" w:line="360" w:lineRule="auto"/>
        <w:ind w:firstLine="482"/>
        <w:contextualSpacing/>
      </w:pPr>
      <w:r>
        <w:rPr>
          <w:rFonts w:hint="eastAsia"/>
        </w:rPr>
        <w:t>15.1合同文件与本合同具有同等法律效力。</w:t>
      </w:r>
    </w:p>
    <w:p>
      <w:pPr>
        <w:pStyle w:val="29"/>
        <w:spacing w:before="0" w:beforeAutospacing="0" w:after="0" w:afterAutospacing="0" w:line="360" w:lineRule="auto"/>
        <w:ind w:firstLine="482"/>
        <w:contextualSpacing/>
      </w:pPr>
      <w:r>
        <w:rPr>
          <w:rFonts w:hint="eastAsia"/>
        </w:rPr>
        <w:t>15.2本合同未尽事宜，双方可另行补充。</w:t>
      </w:r>
    </w:p>
    <w:p>
      <w:pPr>
        <w:pStyle w:val="29"/>
        <w:spacing w:before="0" w:beforeAutospacing="0" w:after="0" w:afterAutospacing="0" w:line="360" w:lineRule="auto"/>
        <w:ind w:firstLine="482"/>
        <w:contextualSpacing/>
      </w:pPr>
      <w:r>
        <w:rPr>
          <w:rFonts w:hint="eastAsia"/>
        </w:rPr>
        <w:t>15.3合同生效：自签订之日起生效。</w:t>
      </w:r>
    </w:p>
    <w:p>
      <w:pPr>
        <w:pStyle w:val="29"/>
        <w:spacing w:before="0" w:beforeAutospacing="0" w:after="0" w:afterAutospacing="0" w:line="360" w:lineRule="auto"/>
        <w:ind w:firstLine="482"/>
        <w:contextualSpacing/>
      </w:pPr>
      <w:r>
        <w:rPr>
          <w:rFonts w:hint="eastAsia"/>
        </w:rPr>
        <w:t>15.4本合同一式</w:t>
      </w:r>
      <w:r>
        <w:rPr>
          <w:rFonts w:hint="eastAsia"/>
          <w:u w:val="single"/>
        </w:rPr>
        <w:t>（填写具体份数）</w:t>
      </w:r>
      <w:r>
        <w:rPr>
          <w:rFonts w:hint="eastAsia"/>
        </w:rPr>
        <w:t>份，经双方授权代表签字并盖章后生效。甲方、乙方各执</w:t>
      </w:r>
      <w:r>
        <w:rPr>
          <w:rFonts w:hint="eastAsia"/>
          <w:u w:val="single"/>
        </w:rPr>
        <w:t>（填写具体份数）</w:t>
      </w:r>
      <w:r>
        <w:rPr>
          <w:rFonts w:hint="eastAsia"/>
        </w:rPr>
        <w:t>份，送</w:t>
      </w:r>
      <w:r>
        <w:rPr>
          <w:rFonts w:hint="eastAsia"/>
          <w:u w:val="single"/>
        </w:rPr>
        <w:t>（填写需要备案的监管部门的全称）</w:t>
      </w:r>
      <w:r>
        <w:rPr>
          <w:rFonts w:hint="eastAsia"/>
        </w:rPr>
        <w:t>备案</w:t>
      </w:r>
      <w:r>
        <w:rPr>
          <w:rFonts w:hint="eastAsia"/>
          <w:u w:val="single"/>
        </w:rPr>
        <w:t>（填写具体份数）</w:t>
      </w:r>
      <w:r>
        <w:rPr>
          <w:rFonts w:hint="eastAsia"/>
        </w:rPr>
        <w:t>份，具有同等效力。</w:t>
      </w:r>
    </w:p>
    <w:p>
      <w:pPr>
        <w:pStyle w:val="29"/>
        <w:spacing w:before="0" w:beforeAutospacing="0" w:after="0" w:afterAutospacing="0" w:line="360" w:lineRule="auto"/>
        <w:ind w:firstLine="482"/>
        <w:contextualSpacing/>
      </w:pPr>
      <w:r>
        <w:rPr>
          <w:rFonts w:hint="eastAsia"/>
        </w:rPr>
        <w:t>15.5其他：□无。□</w:t>
      </w:r>
      <w:r>
        <w:rPr>
          <w:rFonts w:hint="eastAsia"/>
          <w:u w:val="single"/>
        </w:rPr>
        <w:t>（按照实际情况编制填写需要增加的内容）</w:t>
      </w:r>
      <w:r>
        <w:rPr>
          <w:rFonts w:hint="eastAsia"/>
        </w:rPr>
        <w:t>。</w:t>
      </w:r>
    </w:p>
    <w:p>
      <w:pPr>
        <w:pStyle w:val="29"/>
        <w:spacing w:before="0" w:beforeAutospacing="0" w:after="0" w:afterAutospacing="0"/>
        <w:contextualSpacing/>
      </w:pPr>
    </w:p>
    <w:p>
      <w:pPr>
        <w:pStyle w:val="29"/>
        <w:spacing w:before="0" w:beforeAutospacing="0" w:after="0" w:afterAutospacing="0"/>
        <w:contextualSpacing/>
      </w:pPr>
    </w:p>
    <w:p>
      <w:pPr>
        <w:pStyle w:val="29"/>
        <w:spacing w:before="0" w:beforeAutospacing="0" w:after="0" w:afterAutospacing="0" w:line="360" w:lineRule="auto"/>
        <w:contextualSpacing/>
      </w:pPr>
      <w:r>
        <w:rPr>
          <w:rFonts w:hint="eastAsia"/>
        </w:rPr>
        <w:t>甲方：                        乙方：</w:t>
      </w:r>
    </w:p>
    <w:p>
      <w:pPr>
        <w:pStyle w:val="29"/>
        <w:spacing w:before="0" w:beforeAutospacing="0" w:after="0" w:afterAutospacing="0" w:line="360" w:lineRule="auto"/>
        <w:contextualSpacing/>
      </w:pPr>
      <w:r>
        <w:rPr>
          <w:rFonts w:hint="eastAsia"/>
        </w:rPr>
        <w:t>住所：                        住所：</w:t>
      </w:r>
    </w:p>
    <w:p>
      <w:pPr>
        <w:pStyle w:val="29"/>
        <w:spacing w:before="0" w:beforeAutospacing="0" w:after="0" w:afterAutospacing="0" w:line="360" w:lineRule="auto"/>
        <w:contextualSpacing/>
      </w:pPr>
      <w:r>
        <w:rPr>
          <w:rFonts w:hint="eastAsia"/>
        </w:rPr>
        <w:t>法定代表人（单位负责人）：              法定代表人（单位负责人）：</w:t>
      </w:r>
    </w:p>
    <w:p>
      <w:pPr>
        <w:pStyle w:val="29"/>
        <w:spacing w:before="0" w:beforeAutospacing="0" w:after="0" w:afterAutospacing="0" w:line="360" w:lineRule="auto"/>
        <w:contextualSpacing/>
      </w:pPr>
      <w:r>
        <w:rPr>
          <w:rFonts w:hint="eastAsia"/>
        </w:rPr>
        <w:t>联系方法：                      联系方法：</w:t>
      </w:r>
    </w:p>
    <w:p>
      <w:pPr>
        <w:pStyle w:val="29"/>
        <w:spacing w:before="0" w:beforeAutospacing="0" w:after="0" w:afterAutospacing="0" w:line="360" w:lineRule="auto"/>
        <w:contextualSpacing/>
      </w:pPr>
      <w:r>
        <w:rPr>
          <w:rFonts w:hint="eastAsia"/>
        </w:rPr>
        <w:t>开户银行：                      开户银行：</w:t>
      </w:r>
    </w:p>
    <w:p>
      <w:pPr>
        <w:pStyle w:val="29"/>
        <w:spacing w:before="0" w:beforeAutospacing="0" w:after="0" w:afterAutospacing="0" w:line="360" w:lineRule="auto"/>
        <w:contextualSpacing/>
      </w:pPr>
      <w:r>
        <w:rPr>
          <w:rFonts w:hint="eastAsia"/>
        </w:rPr>
        <w:t>账号：                       账号：</w:t>
      </w:r>
    </w:p>
    <w:p>
      <w:pPr>
        <w:pStyle w:val="29"/>
        <w:spacing w:before="0" w:beforeAutospacing="0" w:after="0" w:afterAutospacing="0" w:line="360" w:lineRule="auto"/>
        <w:contextualSpacing/>
      </w:pPr>
      <w:r>
        <w:rPr>
          <w:rFonts w:hint="eastAsia"/>
        </w:rPr>
        <w:t>签订地点：</w:t>
      </w:r>
    </w:p>
    <w:p>
      <w:pPr>
        <w:pStyle w:val="29"/>
        <w:spacing w:before="0" w:beforeAutospacing="0" w:after="0" w:afterAutospacing="0" w:line="360" w:lineRule="auto"/>
        <w:contextualSpacing/>
      </w:pPr>
      <w:r>
        <w:rPr>
          <w:rFonts w:hint="eastAsia"/>
        </w:rPr>
        <w:t>签订日期：年月日</w:t>
      </w:r>
    </w:p>
    <w:p>
      <w:pPr>
        <w:pStyle w:val="22"/>
        <w:spacing w:line="360" w:lineRule="auto"/>
        <w:rPr>
          <w:rFonts w:hAnsi="宋体"/>
          <w:sz w:val="36"/>
          <w:szCs w:val="36"/>
        </w:rPr>
      </w:pPr>
    </w:p>
    <w:p>
      <w:pPr>
        <w:pStyle w:val="22"/>
        <w:adjustRightInd w:val="0"/>
        <w:snapToGrid w:val="0"/>
        <w:spacing w:line="440" w:lineRule="exact"/>
        <w:jc w:val="center"/>
        <w:rPr>
          <w:rFonts w:ascii="宋体" w:hAnsi="宋体"/>
          <w:b/>
          <w:sz w:val="36"/>
          <w:szCs w:val="36"/>
        </w:rPr>
      </w:pPr>
    </w:p>
    <w:p>
      <w:pPr>
        <w:pStyle w:val="22"/>
        <w:adjustRightInd w:val="0"/>
        <w:snapToGrid w:val="0"/>
        <w:spacing w:line="440" w:lineRule="exact"/>
        <w:jc w:val="center"/>
        <w:rPr>
          <w:rFonts w:ascii="宋体" w:hAnsi="宋体"/>
          <w:b/>
          <w:sz w:val="36"/>
          <w:szCs w:val="36"/>
        </w:rPr>
      </w:pPr>
    </w:p>
    <w:p>
      <w:pPr>
        <w:pStyle w:val="22"/>
        <w:adjustRightInd w:val="0"/>
        <w:snapToGrid w:val="0"/>
        <w:spacing w:line="440" w:lineRule="exact"/>
        <w:jc w:val="center"/>
        <w:rPr>
          <w:rFonts w:ascii="宋体" w:hAnsi="宋体"/>
          <w:b/>
          <w:sz w:val="36"/>
          <w:szCs w:val="36"/>
        </w:rPr>
      </w:pPr>
    </w:p>
    <w:p/>
    <w:p>
      <w:pPr>
        <w:autoSpaceDE w:val="0"/>
        <w:autoSpaceDN w:val="0"/>
        <w:adjustRightInd w:val="0"/>
        <w:spacing w:line="360" w:lineRule="auto"/>
        <w:rPr>
          <w:rFonts w:ascii="宋体" w:hAnsi="宋体"/>
          <w:b/>
          <w:kern w:val="0"/>
          <w:sz w:val="32"/>
          <w:szCs w:val="32"/>
        </w:rPr>
      </w:pPr>
    </w:p>
    <w:p>
      <w:pPr>
        <w:tabs>
          <w:tab w:val="left" w:pos="1260"/>
        </w:tabs>
        <w:autoSpaceDE w:val="0"/>
        <w:autoSpaceDN w:val="0"/>
        <w:adjustRightInd w:val="0"/>
        <w:spacing w:line="360" w:lineRule="auto"/>
        <w:jc w:val="center"/>
        <w:rPr>
          <w:rFonts w:ascii="宋体" w:hAnsi="宋体" w:cs="宋体"/>
          <w:b/>
          <w:kern w:val="0"/>
          <w:sz w:val="32"/>
          <w:szCs w:val="32"/>
        </w:rPr>
      </w:pPr>
      <w:r>
        <w:rPr>
          <w:rFonts w:hint="eastAsia" w:ascii="宋体" w:hAnsi="宋体" w:cs="宋体"/>
          <w:b/>
          <w:kern w:val="0"/>
          <w:sz w:val="32"/>
          <w:szCs w:val="32"/>
        </w:rPr>
        <w:t>第八章 响应文件有关格式</w:t>
      </w:r>
    </w:p>
    <w:p>
      <w:pPr>
        <w:tabs>
          <w:tab w:val="left" w:pos="1260"/>
        </w:tabs>
        <w:autoSpaceDE w:val="0"/>
        <w:autoSpaceDN w:val="0"/>
        <w:adjustRightInd w:val="0"/>
        <w:spacing w:line="360" w:lineRule="auto"/>
        <w:jc w:val="center"/>
        <w:rPr>
          <w:rFonts w:ascii="宋体" w:hAnsi="宋体" w:cs="宋体"/>
          <w:b/>
          <w:kern w:val="0"/>
          <w:sz w:val="32"/>
          <w:szCs w:val="32"/>
        </w:rPr>
      </w:pPr>
      <w:r>
        <w:rPr>
          <w:rFonts w:hint="eastAsia" w:ascii="宋体" w:hAnsi="宋体" w:cs="宋体"/>
          <w:b/>
          <w:kern w:val="0"/>
          <w:sz w:val="32"/>
          <w:szCs w:val="32"/>
        </w:rPr>
        <w:t>（如涉及本项目的提供）</w:t>
      </w:r>
    </w:p>
    <w:p>
      <w:pPr>
        <w:spacing w:line="360" w:lineRule="auto"/>
        <w:jc w:val="center"/>
        <w:rPr>
          <w:rFonts w:ascii="宋体" w:hAnsi="宋体" w:cs="宋体"/>
          <w:b/>
          <w:sz w:val="32"/>
          <w:szCs w:val="32"/>
        </w:rPr>
      </w:pPr>
    </w:p>
    <w:p>
      <w:pPr>
        <w:spacing w:line="360" w:lineRule="auto"/>
        <w:jc w:val="center"/>
        <w:rPr>
          <w:rFonts w:ascii="宋体" w:hAnsi="宋体"/>
          <w:b/>
          <w:sz w:val="52"/>
          <w:szCs w:val="52"/>
          <w:u w:val="single"/>
        </w:rPr>
      </w:pPr>
      <w:r>
        <w:rPr>
          <w:rFonts w:hint="eastAsia" w:ascii="宋体" w:hAnsi="宋体"/>
          <w:b/>
          <w:sz w:val="52"/>
          <w:szCs w:val="52"/>
          <w:u w:val="single"/>
        </w:rPr>
        <w:t xml:space="preserve">                 项目</w:t>
      </w:r>
    </w:p>
    <w:p>
      <w:pPr>
        <w:spacing w:line="360" w:lineRule="auto"/>
        <w:jc w:val="center"/>
        <w:rPr>
          <w:rFonts w:ascii="宋体" w:hAnsi="宋体"/>
          <w:b/>
          <w:sz w:val="72"/>
          <w:szCs w:val="72"/>
          <w:u w:val="single"/>
        </w:rPr>
      </w:pPr>
    </w:p>
    <w:p>
      <w:pPr>
        <w:spacing w:line="360" w:lineRule="auto"/>
        <w:jc w:val="center"/>
        <w:rPr>
          <w:rFonts w:ascii="宋体" w:hAnsi="宋体"/>
          <w:b/>
          <w:sz w:val="72"/>
          <w:szCs w:val="72"/>
          <w:u w:val="single"/>
        </w:rPr>
      </w:pPr>
    </w:p>
    <w:p>
      <w:pPr>
        <w:spacing w:line="360" w:lineRule="auto"/>
        <w:jc w:val="center"/>
        <w:rPr>
          <w:rFonts w:ascii="宋体" w:hAnsi="宋体"/>
          <w:b/>
          <w:sz w:val="72"/>
          <w:szCs w:val="72"/>
        </w:rPr>
      </w:pPr>
      <w:r>
        <w:rPr>
          <w:rFonts w:hint="eastAsia" w:ascii="宋体" w:hAnsi="宋体"/>
          <w:b/>
          <w:sz w:val="72"/>
          <w:szCs w:val="72"/>
        </w:rPr>
        <w:t>响应文件</w:t>
      </w:r>
    </w:p>
    <w:p>
      <w:pPr>
        <w:adjustRightInd w:val="0"/>
        <w:spacing w:line="360" w:lineRule="auto"/>
        <w:jc w:val="center"/>
        <w:textAlignment w:val="baseline"/>
        <w:rPr>
          <w:rFonts w:ascii="宋体" w:hAnsi="宋体" w:cs="宋体"/>
          <w:b/>
          <w:bCs/>
          <w:sz w:val="84"/>
          <w:szCs w:val="96"/>
        </w:rPr>
      </w:pPr>
    </w:p>
    <w:p>
      <w:pPr>
        <w:adjustRightInd w:val="0"/>
        <w:spacing w:line="360" w:lineRule="auto"/>
        <w:jc w:val="center"/>
        <w:textAlignment w:val="baseline"/>
        <w:rPr>
          <w:rFonts w:ascii="宋体" w:hAnsi="宋体" w:cs="宋体"/>
          <w:b/>
          <w:bCs/>
          <w:sz w:val="48"/>
          <w:szCs w:val="96"/>
        </w:rPr>
      </w:pPr>
    </w:p>
    <w:p>
      <w:pPr>
        <w:spacing w:line="360" w:lineRule="auto"/>
        <w:rPr>
          <w:rFonts w:ascii="宋体" w:hAnsi="宋体" w:cs="宋体"/>
          <w:b/>
          <w:sz w:val="32"/>
          <w:szCs w:val="32"/>
        </w:rPr>
      </w:pPr>
    </w:p>
    <w:p>
      <w:pPr>
        <w:spacing w:line="480" w:lineRule="exact"/>
        <w:rPr>
          <w:rFonts w:ascii="宋体" w:hAnsi="宋体" w:cs="Lucida Sans Unicode"/>
        </w:rPr>
      </w:pPr>
    </w:p>
    <w:p>
      <w:pPr>
        <w:spacing w:line="360" w:lineRule="auto"/>
        <w:ind w:firstLine="900" w:firstLineChars="249"/>
        <w:rPr>
          <w:rFonts w:ascii="宋体" w:hAnsi="宋体"/>
          <w:b/>
          <w:sz w:val="36"/>
          <w:szCs w:val="36"/>
        </w:rPr>
      </w:pPr>
      <w:r>
        <w:rPr>
          <w:rFonts w:hint="eastAsia" w:ascii="宋体" w:hAnsi="宋体"/>
          <w:b/>
          <w:sz w:val="36"/>
          <w:szCs w:val="36"/>
        </w:rPr>
        <w:t>采购项目名称：</w:t>
      </w:r>
    </w:p>
    <w:p>
      <w:pPr>
        <w:spacing w:line="360" w:lineRule="auto"/>
        <w:ind w:firstLine="900" w:firstLineChars="249"/>
        <w:rPr>
          <w:rFonts w:ascii="宋体" w:hAnsi="宋体"/>
          <w:b/>
          <w:sz w:val="36"/>
          <w:szCs w:val="36"/>
        </w:rPr>
      </w:pPr>
      <w:r>
        <w:rPr>
          <w:rFonts w:hint="eastAsia" w:ascii="宋体" w:hAnsi="宋体"/>
          <w:b/>
          <w:sz w:val="36"/>
          <w:szCs w:val="36"/>
        </w:rPr>
        <w:t>采购项目编号：</w:t>
      </w:r>
    </w:p>
    <w:p>
      <w:pPr>
        <w:spacing w:line="360" w:lineRule="auto"/>
        <w:ind w:firstLine="900" w:firstLineChars="249"/>
        <w:rPr>
          <w:rFonts w:ascii="宋体" w:hAnsi="宋体" w:cs="Lucida Sans Unicode"/>
          <w:b/>
          <w:sz w:val="36"/>
          <w:szCs w:val="36"/>
        </w:rPr>
      </w:pPr>
      <w:r>
        <w:rPr>
          <w:rFonts w:hint="eastAsia" w:ascii="宋体" w:hAnsi="宋体"/>
          <w:b/>
          <w:sz w:val="36"/>
          <w:szCs w:val="36"/>
        </w:rPr>
        <w:t>供应商名称 ：</w:t>
      </w:r>
    </w:p>
    <w:p>
      <w:pPr>
        <w:spacing w:line="360" w:lineRule="auto"/>
        <w:rPr>
          <w:rFonts w:ascii="宋体" w:hAnsi="宋体" w:cs="宋体"/>
          <w:b/>
          <w:sz w:val="32"/>
          <w:szCs w:val="32"/>
        </w:rPr>
      </w:pPr>
      <w:r>
        <w:rPr>
          <w:rFonts w:hint="eastAsia" w:ascii="宋体" w:hAnsi="宋体" w:cs="Lucida Sans Unicode"/>
          <w:b/>
          <w:sz w:val="36"/>
          <w:szCs w:val="36"/>
        </w:rPr>
        <w:t xml:space="preserve">     时间：</w:t>
      </w:r>
    </w:p>
    <w:p>
      <w:pPr>
        <w:spacing w:line="360" w:lineRule="auto"/>
        <w:rPr>
          <w:rFonts w:ascii="宋体" w:hAnsi="宋体" w:cs="宋体"/>
          <w:sz w:val="28"/>
        </w:rPr>
      </w:pPr>
    </w:p>
    <w:p>
      <w:pPr>
        <w:autoSpaceDE w:val="0"/>
        <w:autoSpaceDN w:val="0"/>
        <w:adjustRightInd w:val="0"/>
        <w:spacing w:line="700" w:lineRule="exact"/>
        <w:rPr>
          <w:rFonts w:ascii="宋体" w:hAnsi="宋体" w:cs="黑体"/>
          <w:b/>
          <w:bCs/>
          <w:sz w:val="44"/>
          <w:szCs w:val="44"/>
          <w:lang w:val="zh-CN"/>
        </w:rPr>
      </w:pPr>
      <w:r>
        <w:rPr>
          <w:rFonts w:cs="黑体"/>
          <w:sz w:val="28"/>
          <w:szCs w:val="28"/>
          <w:lang w:val="zh-CN"/>
        </w:rPr>
        <w:br w:type="page"/>
      </w:r>
    </w:p>
    <w:p>
      <w:pPr>
        <w:pStyle w:val="44"/>
        <w:tabs>
          <w:tab w:val="left" w:pos="660"/>
        </w:tabs>
        <w:snapToGrid w:val="0"/>
        <w:spacing w:before="0" w:line="400" w:lineRule="exact"/>
        <w:rPr>
          <w:rFonts w:cs="黑体"/>
          <w:color w:val="auto"/>
          <w:kern w:val="2"/>
          <w:sz w:val="28"/>
          <w:szCs w:val="28"/>
          <w:lang w:val="zh-CN"/>
        </w:rPr>
      </w:pPr>
      <w:bookmarkStart w:id="5" w:name="_Toc184023138"/>
      <w:bookmarkStart w:id="6" w:name="_Toc186274126"/>
      <w:bookmarkStart w:id="7" w:name="_Toc174185203"/>
      <w:r>
        <w:rPr>
          <w:rFonts w:hint="eastAsia" w:cs="黑体"/>
          <w:color w:val="auto"/>
          <w:kern w:val="2"/>
          <w:sz w:val="28"/>
          <w:szCs w:val="28"/>
          <w:lang w:val="zh-CN"/>
        </w:rPr>
        <w:t>一、供应商应答索引表</w:t>
      </w:r>
      <w:bookmarkEnd w:id="5"/>
      <w:bookmarkEnd w:id="6"/>
      <w:bookmarkEnd w:id="7"/>
    </w:p>
    <w:tbl>
      <w:tblPr>
        <w:tblStyle w:val="31"/>
        <w:tblW w:w="9360"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67"/>
        <w:gridCol w:w="3753"/>
        <w:gridCol w:w="1560"/>
        <w:gridCol w:w="1561"/>
        <w:gridCol w:w="201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467" w:type="dxa"/>
            <w:tcBorders>
              <w:top w:val="single" w:color="000000" w:sz="6" w:space="0"/>
              <w:left w:val="single" w:color="000000" w:sz="6" w:space="0"/>
              <w:bottom w:val="single" w:color="000000" w:sz="6" w:space="0"/>
              <w:right w:val="single" w:color="000000" w:sz="6" w:space="0"/>
            </w:tcBorders>
            <w:vAlign w:val="center"/>
          </w:tcPr>
          <w:p>
            <w:pPr>
              <w:snapToGrid w:val="0"/>
              <w:spacing w:line="400" w:lineRule="exact"/>
              <w:jc w:val="center"/>
              <w:rPr>
                <w:rFonts w:ascii="宋体" w:hAnsi="宋体" w:cs="微软雅黑"/>
                <w:b/>
              </w:rPr>
            </w:pPr>
            <w:r>
              <w:rPr>
                <w:rFonts w:hint="eastAsia" w:ascii="宋体" w:hAnsi="宋体" w:cs="微软雅黑"/>
                <w:b/>
              </w:rPr>
              <w:t>序号</w:t>
            </w:r>
          </w:p>
        </w:tc>
        <w:tc>
          <w:tcPr>
            <w:tcW w:w="3753" w:type="dxa"/>
            <w:tcBorders>
              <w:top w:val="single" w:color="000000" w:sz="6" w:space="0"/>
              <w:left w:val="single" w:color="000000" w:sz="6" w:space="0"/>
              <w:bottom w:val="single" w:color="000000" w:sz="6" w:space="0"/>
              <w:right w:val="single" w:color="000000" w:sz="6" w:space="0"/>
            </w:tcBorders>
            <w:vAlign w:val="center"/>
          </w:tcPr>
          <w:p>
            <w:pPr>
              <w:snapToGrid w:val="0"/>
              <w:spacing w:line="400" w:lineRule="exact"/>
              <w:jc w:val="center"/>
              <w:rPr>
                <w:rFonts w:ascii="宋体" w:hAnsi="宋体" w:cs="微软雅黑"/>
                <w:b/>
              </w:rPr>
            </w:pPr>
            <w:r>
              <w:rPr>
                <w:rFonts w:hint="eastAsia" w:ascii="宋体" w:hAnsi="宋体" w:cs="微软雅黑"/>
                <w:b/>
              </w:rPr>
              <w:t>项  目</w:t>
            </w:r>
          </w:p>
        </w:tc>
        <w:tc>
          <w:tcPr>
            <w:tcW w:w="1560" w:type="dxa"/>
            <w:tcBorders>
              <w:top w:val="single" w:color="000000" w:sz="6" w:space="0"/>
              <w:left w:val="single" w:color="000000" w:sz="6" w:space="0"/>
              <w:bottom w:val="single" w:color="000000" w:sz="6" w:space="0"/>
              <w:right w:val="single" w:color="000000" w:sz="6" w:space="0"/>
            </w:tcBorders>
            <w:vAlign w:val="center"/>
          </w:tcPr>
          <w:p>
            <w:pPr>
              <w:snapToGrid w:val="0"/>
              <w:spacing w:line="400" w:lineRule="exact"/>
              <w:jc w:val="center"/>
              <w:rPr>
                <w:rFonts w:ascii="宋体" w:hAnsi="宋体" w:cs="微软雅黑"/>
                <w:b/>
              </w:rPr>
            </w:pPr>
            <w:r>
              <w:rPr>
                <w:rFonts w:hint="eastAsia" w:ascii="宋体" w:hAnsi="宋体" w:cs="微软雅黑"/>
                <w:b/>
              </w:rPr>
              <w:t>供应商应答</w:t>
            </w:r>
          </w:p>
          <w:p>
            <w:pPr>
              <w:snapToGrid w:val="0"/>
              <w:spacing w:line="400" w:lineRule="exact"/>
              <w:jc w:val="center"/>
              <w:rPr>
                <w:rFonts w:ascii="宋体" w:hAnsi="宋体" w:cs="微软雅黑"/>
                <w:b/>
              </w:rPr>
            </w:pPr>
            <w:r>
              <w:rPr>
                <w:rFonts w:hint="eastAsia" w:ascii="宋体" w:hAnsi="宋体" w:cs="微软雅黑"/>
                <w:b/>
              </w:rPr>
              <w:t>（有/没有）</w:t>
            </w:r>
          </w:p>
        </w:tc>
        <w:tc>
          <w:tcPr>
            <w:tcW w:w="1561" w:type="dxa"/>
            <w:tcBorders>
              <w:top w:val="single" w:color="000000" w:sz="6" w:space="0"/>
              <w:left w:val="single" w:color="000000" w:sz="6" w:space="0"/>
              <w:bottom w:val="single" w:color="000000" w:sz="6" w:space="0"/>
              <w:right w:val="single" w:color="000000" w:sz="6" w:space="0"/>
            </w:tcBorders>
            <w:vAlign w:val="center"/>
          </w:tcPr>
          <w:p>
            <w:pPr>
              <w:snapToGrid w:val="0"/>
              <w:spacing w:line="400" w:lineRule="exact"/>
              <w:jc w:val="center"/>
              <w:rPr>
                <w:rFonts w:ascii="宋体" w:hAnsi="宋体" w:cs="微软雅黑"/>
                <w:b/>
              </w:rPr>
            </w:pPr>
            <w:r>
              <w:rPr>
                <w:rFonts w:hint="eastAsia" w:ascii="宋体" w:hAnsi="宋体" w:cs="微软雅黑"/>
                <w:b/>
              </w:rPr>
              <w:t>响应文件中所在页码</w:t>
            </w:r>
          </w:p>
        </w:tc>
        <w:tc>
          <w:tcPr>
            <w:tcW w:w="2019" w:type="dxa"/>
            <w:tcBorders>
              <w:top w:val="single" w:color="000000" w:sz="6" w:space="0"/>
              <w:left w:val="single" w:color="000000" w:sz="6" w:space="0"/>
              <w:bottom w:val="single" w:color="000000" w:sz="6" w:space="0"/>
              <w:right w:val="single" w:color="000000" w:sz="6" w:space="0"/>
            </w:tcBorders>
            <w:vAlign w:val="center"/>
          </w:tcPr>
          <w:p>
            <w:pPr>
              <w:snapToGrid w:val="0"/>
              <w:spacing w:line="400" w:lineRule="exact"/>
              <w:jc w:val="center"/>
              <w:rPr>
                <w:rFonts w:ascii="宋体" w:hAnsi="宋体" w:cs="微软雅黑"/>
                <w:b/>
              </w:rPr>
            </w:pPr>
            <w:r>
              <w:rPr>
                <w:rFonts w:hint="eastAsia" w:ascii="宋体" w:hAnsi="宋体" w:cs="微软雅黑"/>
                <w:b/>
              </w:rPr>
              <w:t>备注说明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7"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400" w:lineRule="exact"/>
              <w:jc w:val="center"/>
              <w:textAlignment w:val="baseline"/>
              <w:rPr>
                <w:rFonts w:ascii="宋体" w:hAnsi="宋体" w:cs="微软雅黑"/>
              </w:rPr>
            </w:pPr>
            <w:r>
              <w:rPr>
                <w:rFonts w:hint="eastAsia" w:ascii="宋体" w:hAnsi="宋体" w:cs="微软雅黑"/>
              </w:rPr>
              <w:t>1</w:t>
            </w:r>
          </w:p>
        </w:tc>
        <w:tc>
          <w:tcPr>
            <w:tcW w:w="3753" w:type="dxa"/>
            <w:tcBorders>
              <w:top w:val="single" w:color="000000" w:sz="6" w:space="0"/>
              <w:left w:val="single" w:color="000000" w:sz="6" w:space="0"/>
              <w:bottom w:val="single" w:color="000000" w:sz="6" w:space="0"/>
              <w:right w:val="single" w:color="000000" w:sz="6" w:space="0"/>
            </w:tcBorders>
            <w:vAlign w:val="center"/>
          </w:tcPr>
          <w:p>
            <w:pPr>
              <w:pStyle w:val="22"/>
              <w:kinsoku w:val="0"/>
              <w:overflowPunct w:val="0"/>
              <w:autoSpaceDE w:val="0"/>
              <w:autoSpaceDN w:val="0"/>
              <w:spacing w:line="320" w:lineRule="exact"/>
              <w:rPr>
                <w:rFonts w:hAnsi="宋体" w:cs="微软雅黑"/>
                <w:bCs/>
                <w:sz w:val="21"/>
                <w:szCs w:val="21"/>
              </w:rPr>
            </w:pPr>
            <w:r>
              <w:rPr>
                <w:rFonts w:hint="eastAsia" w:hAnsi="宋体"/>
                <w:sz w:val="21"/>
                <w:szCs w:val="21"/>
              </w:rPr>
              <w:t>供应商应答索引表</w:t>
            </w:r>
          </w:p>
        </w:tc>
        <w:tc>
          <w:tcPr>
            <w:tcW w:w="1560" w:type="dxa"/>
            <w:tcBorders>
              <w:top w:val="single" w:color="000000" w:sz="6" w:space="0"/>
              <w:left w:val="single" w:color="000000" w:sz="6" w:space="0"/>
              <w:bottom w:val="single" w:color="000000" w:sz="6" w:space="0"/>
              <w:right w:val="single" w:color="000000" w:sz="6" w:space="0"/>
            </w:tcBorders>
            <w:vAlign w:val="center"/>
          </w:tcPr>
          <w:p>
            <w:pPr>
              <w:snapToGrid w:val="0"/>
              <w:spacing w:line="400" w:lineRule="exact"/>
              <w:jc w:val="center"/>
              <w:rPr>
                <w:rFonts w:ascii="宋体" w:hAnsi="宋体" w:cs="微软雅黑"/>
              </w:rPr>
            </w:pPr>
          </w:p>
        </w:tc>
        <w:tc>
          <w:tcPr>
            <w:tcW w:w="1561" w:type="dxa"/>
            <w:tcBorders>
              <w:top w:val="single" w:color="000000" w:sz="6" w:space="0"/>
              <w:left w:val="single" w:color="000000" w:sz="6" w:space="0"/>
              <w:bottom w:val="single" w:color="000000" w:sz="6" w:space="0"/>
              <w:right w:val="single" w:color="000000" w:sz="6" w:space="0"/>
            </w:tcBorders>
            <w:vAlign w:val="center"/>
          </w:tcPr>
          <w:p>
            <w:pPr>
              <w:snapToGrid w:val="0"/>
              <w:spacing w:line="400" w:lineRule="exact"/>
              <w:rPr>
                <w:rFonts w:ascii="宋体" w:hAnsi="宋体"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pPr>
              <w:snapToGrid w:val="0"/>
              <w:spacing w:line="400" w:lineRule="exact"/>
              <w:rPr>
                <w:rFonts w:ascii="宋体" w:hAnsi="宋体" w:cs="微软雅黑"/>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7"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400" w:lineRule="exact"/>
              <w:jc w:val="center"/>
              <w:textAlignment w:val="baseline"/>
              <w:rPr>
                <w:rFonts w:ascii="宋体" w:hAnsi="宋体" w:cs="微软雅黑"/>
              </w:rPr>
            </w:pPr>
            <w:r>
              <w:rPr>
                <w:rFonts w:hint="eastAsia" w:ascii="宋体" w:hAnsi="宋体" w:cs="微软雅黑"/>
              </w:rPr>
              <w:t>2</w:t>
            </w:r>
          </w:p>
        </w:tc>
        <w:tc>
          <w:tcPr>
            <w:tcW w:w="3753" w:type="dxa"/>
            <w:tcBorders>
              <w:top w:val="single" w:color="000000" w:sz="6" w:space="0"/>
              <w:left w:val="single" w:color="000000" w:sz="6" w:space="0"/>
              <w:bottom w:val="single" w:color="000000" w:sz="6" w:space="0"/>
              <w:right w:val="single" w:color="000000" w:sz="6" w:space="0"/>
            </w:tcBorders>
            <w:vAlign w:val="center"/>
          </w:tcPr>
          <w:p>
            <w:pPr>
              <w:pStyle w:val="22"/>
              <w:kinsoku w:val="0"/>
              <w:overflowPunct w:val="0"/>
              <w:autoSpaceDE w:val="0"/>
              <w:autoSpaceDN w:val="0"/>
              <w:spacing w:line="320" w:lineRule="exact"/>
              <w:rPr>
                <w:rFonts w:hAnsi="宋体"/>
                <w:sz w:val="21"/>
                <w:szCs w:val="21"/>
              </w:rPr>
            </w:pPr>
            <w:r>
              <w:rPr>
                <w:rFonts w:hint="eastAsia" w:hAnsi="宋体"/>
                <w:sz w:val="21"/>
                <w:szCs w:val="21"/>
              </w:rPr>
              <w:t>开标一览表</w:t>
            </w:r>
          </w:p>
        </w:tc>
        <w:tc>
          <w:tcPr>
            <w:tcW w:w="1560" w:type="dxa"/>
            <w:tcBorders>
              <w:top w:val="single" w:color="000000" w:sz="6" w:space="0"/>
              <w:left w:val="single" w:color="000000" w:sz="6" w:space="0"/>
              <w:bottom w:val="single" w:color="000000" w:sz="6" w:space="0"/>
              <w:right w:val="single" w:color="000000" w:sz="6" w:space="0"/>
            </w:tcBorders>
            <w:vAlign w:val="center"/>
          </w:tcPr>
          <w:p>
            <w:pPr>
              <w:snapToGrid w:val="0"/>
              <w:spacing w:line="400" w:lineRule="exact"/>
              <w:jc w:val="center"/>
              <w:rPr>
                <w:rFonts w:ascii="宋体" w:hAnsi="宋体" w:cs="微软雅黑"/>
              </w:rPr>
            </w:pPr>
          </w:p>
        </w:tc>
        <w:tc>
          <w:tcPr>
            <w:tcW w:w="1561" w:type="dxa"/>
            <w:tcBorders>
              <w:top w:val="single" w:color="000000" w:sz="6" w:space="0"/>
              <w:left w:val="single" w:color="000000" w:sz="6" w:space="0"/>
              <w:bottom w:val="single" w:color="000000" w:sz="6" w:space="0"/>
              <w:right w:val="single" w:color="000000" w:sz="6" w:space="0"/>
            </w:tcBorders>
            <w:vAlign w:val="center"/>
          </w:tcPr>
          <w:p>
            <w:pPr>
              <w:snapToGrid w:val="0"/>
              <w:spacing w:line="400" w:lineRule="exact"/>
              <w:rPr>
                <w:rFonts w:ascii="宋体" w:hAnsi="宋体"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pPr>
              <w:snapToGrid w:val="0"/>
              <w:spacing w:line="400" w:lineRule="exact"/>
              <w:rPr>
                <w:rFonts w:ascii="宋体" w:hAnsi="宋体" w:cs="微软雅黑"/>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7"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400" w:lineRule="exact"/>
              <w:jc w:val="center"/>
              <w:textAlignment w:val="baseline"/>
              <w:rPr>
                <w:rFonts w:ascii="宋体" w:hAnsi="宋体" w:cs="微软雅黑"/>
              </w:rPr>
            </w:pPr>
            <w:r>
              <w:rPr>
                <w:rFonts w:hint="eastAsia" w:ascii="宋体" w:hAnsi="宋体" w:cs="微软雅黑"/>
              </w:rPr>
              <w:t>3</w:t>
            </w:r>
          </w:p>
        </w:tc>
        <w:tc>
          <w:tcPr>
            <w:tcW w:w="3753" w:type="dxa"/>
            <w:tcBorders>
              <w:top w:val="single" w:color="000000" w:sz="6" w:space="0"/>
              <w:left w:val="single" w:color="000000" w:sz="6" w:space="0"/>
              <w:bottom w:val="single" w:color="000000" w:sz="6" w:space="0"/>
              <w:right w:val="single" w:color="000000" w:sz="6" w:space="0"/>
            </w:tcBorders>
            <w:vAlign w:val="center"/>
          </w:tcPr>
          <w:p>
            <w:pPr>
              <w:pStyle w:val="22"/>
              <w:kinsoku w:val="0"/>
              <w:overflowPunct w:val="0"/>
              <w:autoSpaceDE w:val="0"/>
              <w:autoSpaceDN w:val="0"/>
              <w:spacing w:line="320" w:lineRule="exact"/>
              <w:rPr>
                <w:rFonts w:hAnsi="宋体" w:cs="微软雅黑"/>
                <w:bCs/>
                <w:sz w:val="21"/>
                <w:szCs w:val="21"/>
              </w:rPr>
            </w:pPr>
            <w:r>
              <w:rPr>
                <w:rFonts w:hint="eastAsia" w:ascii="宋体" w:hAnsi="宋体" w:cs="宋体"/>
              </w:rPr>
              <w:t>响应</w:t>
            </w:r>
            <w:r>
              <w:rPr>
                <w:rFonts w:hint="eastAsia" w:hAnsi="宋体"/>
                <w:sz w:val="21"/>
                <w:szCs w:val="21"/>
              </w:rPr>
              <w:t>函</w:t>
            </w:r>
          </w:p>
        </w:tc>
        <w:tc>
          <w:tcPr>
            <w:tcW w:w="1560" w:type="dxa"/>
            <w:tcBorders>
              <w:top w:val="single" w:color="000000" w:sz="6" w:space="0"/>
              <w:left w:val="single" w:color="000000" w:sz="6" w:space="0"/>
              <w:bottom w:val="single" w:color="000000" w:sz="6" w:space="0"/>
              <w:right w:val="single" w:color="000000" w:sz="6" w:space="0"/>
            </w:tcBorders>
            <w:vAlign w:val="center"/>
          </w:tcPr>
          <w:p>
            <w:pPr>
              <w:snapToGrid w:val="0"/>
              <w:spacing w:line="400" w:lineRule="exact"/>
              <w:jc w:val="center"/>
              <w:rPr>
                <w:rFonts w:ascii="宋体" w:hAnsi="宋体" w:cs="微软雅黑"/>
              </w:rPr>
            </w:pPr>
          </w:p>
        </w:tc>
        <w:tc>
          <w:tcPr>
            <w:tcW w:w="1561" w:type="dxa"/>
            <w:tcBorders>
              <w:top w:val="single" w:color="000000" w:sz="6" w:space="0"/>
              <w:left w:val="single" w:color="000000" w:sz="6" w:space="0"/>
              <w:bottom w:val="single" w:color="000000" w:sz="6" w:space="0"/>
              <w:right w:val="single" w:color="000000" w:sz="6" w:space="0"/>
            </w:tcBorders>
            <w:vAlign w:val="center"/>
          </w:tcPr>
          <w:p>
            <w:pPr>
              <w:snapToGrid w:val="0"/>
              <w:spacing w:line="400" w:lineRule="exact"/>
              <w:rPr>
                <w:rFonts w:ascii="宋体" w:hAnsi="宋体"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pPr>
              <w:snapToGrid w:val="0"/>
              <w:spacing w:line="400" w:lineRule="exact"/>
              <w:rPr>
                <w:rFonts w:ascii="宋体" w:hAnsi="宋体" w:cs="微软雅黑"/>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7"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400" w:lineRule="exact"/>
              <w:jc w:val="center"/>
              <w:textAlignment w:val="baseline"/>
              <w:rPr>
                <w:rFonts w:ascii="宋体" w:hAnsi="宋体" w:cs="微软雅黑"/>
              </w:rPr>
            </w:pPr>
            <w:r>
              <w:rPr>
                <w:rFonts w:hint="eastAsia" w:ascii="宋体" w:hAnsi="宋体" w:cs="微软雅黑"/>
              </w:rPr>
              <w:t>4</w:t>
            </w:r>
          </w:p>
        </w:tc>
        <w:tc>
          <w:tcPr>
            <w:tcW w:w="3753" w:type="dxa"/>
            <w:tcBorders>
              <w:top w:val="single" w:color="000000" w:sz="6" w:space="0"/>
              <w:left w:val="single" w:color="000000" w:sz="6" w:space="0"/>
              <w:bottom w:val="single" w:color="000000" w:sz="6" w:space="0"/>
              <w:right w:val="single" w:color="000000" w:sz="6" w:space="0"/>
            </w:tcBorders>
            <w:vAlign w:val="center"/>
          </w:tcPr>
          <w:p>
            <w:pPr>
              <w:pStyle w:val="22"/>
              <w:kinsoku w:val="0"/>
              <w:overflowPunct w:val="0"/>
              <w:autoSpaceDE w:val="0"/>
              <w:autoSpaceDN w:val="0"/>
              <w:spacing w:line="320" w:lineRule="exact"/>
              <w:rPr>
                <w:rFonts w:hAnsi="宋体"/>
                <w:sz w:val="21"/>
                <w:szCs w:val="21"/>
              </w:rPr>
            </w:pPr>
            <w:r>
              <w:rPr>
                <w:rFonts w:hint="eastAsia" w:ascii="宋体" w:hAnsi="宋体" w:cs="宋体"/>
                <w:bCs/>
                <w:sz w:val="21"/>
                <w:szCs w:val="21"/>
                <w:lang w:val="zh-CN"/>
              </w:rPr>
              <w:t>法定代表人（单位负责人）资格证明书</w:t>
            </w:r>
          </w:p>
        </w:tc>
        <w:tc>
          <w:tcPr>
            <w:tcW w:w="1560" w:type="dxa"/>
            <w:tcBorders>
              <w:top w:val="single" w:color="000000" w:sz="6" w:space="0"/>
              <w:left w:val="single" w:color="000000" w:sz="6" w:space="0"/>
              <w:bottom w:val="single" w:color="000000" w:sz="6" w:space="0"/>
              <w:right w:val="single" w:color="000000" w:sz="6" w:space="0"/>
            </w:tcBorders>
            <w:vAlign w:val="center"/>
          </w:tcPr>
          <w:p>
            <w:pPr>
              <w:snapToGrid w:val="0"/>
              <w:spacing w:line="400" w:lineRule="exact"/>
              <w:jc w:val="center"/>
              <w:rPr>
                <w:rFonts w:ascii="宋体" w:hAnsi="宋体" w:cs="微软雅黑"/>
              </w:rPr>
            </w:pPr>
          </w:p>
        </w:tc>
        <w:tc>
          <w:tcPr>
            <w:tcW w:w="1561" w:type="dxa"/>
            <w:tcBorders>
              <w:top w:val="single" w:color="000000" w:sz="6" w:space="0"/>
              <w:left w:val="single" w:color="000000" w:sz="6" w:space="0"/>
              <w:bottom w:val="single" w:color="000000" w:sz="6" w:space="0"/>
              <w:right w:val="single" w:color="000000" w:sz="6" w:space="0"/>
            </w:tcBorders>
            <w:vAlign w:val="center"/>
          </w:tcPr>
          <w:p>
            <w:pPr>
              <w:snapToGrid w:val="0"/>
              <w:spacing w:line="400" w:lineRule="exact"/>
              <w:rPr>
                <w:rFonts w:ascii="宋体" w:hAnsi="宋体"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pPr>
              <w:snapToGrid w:val="0"/>
              <w:spacing w:line="400" w:lineRule="exact"/>
              <w:rPr>
                <w:rFonts w:ascii="宋体" w:hAnsi="宋体" w:cs="微软雅黑"/>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7"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400" w:lineRule="exact"/>
              <w:jc w:val="center"/>
              <w:textAlignment w:val="baseline"/>
              <w:rPr>
                <w:rFonts w:ascii="宋体" w:hAnsi="宋体" w:cs="微软雅黑"/>
              </w:rPr>
            </w:pPr>
            <w:r>
              <w:rPr>
                <w:rFonts w:hint="eastAsia" w:ascii="宋体" w:hAnsi="宋体" w:cs="微软雅黑"/>
              </w:rPr>
              <w:t>5</w:t>
            </w:r>
          </w:p>
        </w:tc>
        <w:tc>
          <w:tcPr>
            <w:tcW w:w="3753" w:type="dxa"/>
            <w:tcBorders>
              <w:top w:val="single" w:color="000000" w:sz="6" w:space="0"/>
              <w:left w:val="single" w:color="000000" w:sz="6" w:space="0"/>
              <w:bottom w:val="single" w:color="000000" w:sz="6" w:space="0"/>
              <w:right w:val="single" w:color="000000" w:sz="6" w:space="0"/>
            </w:tcBorders>
            <w:vAlign w:val="center"/>
          </w:tcPr>
          <w:p>
            <w:pPr>
              <w:pStyle w:val="22"/>
              <w:kinsoku w:val="0"/>
              <w:overflowPunct w:val="0"/>
              <w:autoSpaceDE w:val="0"/>
              <w:autoSpaceDN w:val="0"/>
              <w:spacing w:line="320" w:lineRule="exact"/>
              <w:rPr>
                <w:rFonts w:hAnsi="宋体"/>
                <w:sz w:val="21"/>
                <w:szCs w:val="21"/>
              </w:rPr>
            </w:pPr>
            <w:r>
              <w:rPr>
                <w:rFonts w:hint="eastAsia" w:hAnsi="宋体"/>
                <w:sz w:val="21"/>
                <w:szCs w:val="21"/>
              </w:rPr>
              <w:t>法定代表人（单位负责人）授权书</w:t>
            </w:r>
          </w:p>
        </w:tc>
        <w:tc>
          <w:tcPr>
            <w:tcW w:w="1560" w:type="dxa"/>
            <w:tcBorders>
              <w:top w:val="single" w:color="000000" w:sz="6" w:space="0"/>
              <w:left w:val="single" w:color="000000" w:sz="6" w:space="0"/>
              <w:bottom w:val="single" w:color="000000" w:sz="6" w:space="0"/>
              <w:right w:val="single" w:color="000000" w:sz="6" w:space="0"/>
            </w:tcBorders>
            <w:vAlign w:val="center"/>
          </w:tcPr>
          <w:p>
            <w:pPr>
              <w:snapToGrid w:val="0"/>
              <w:spacing w:line="400" w:lineRule="exact"/>
              <w:jc w:val="center"/>
              <w:rPr>
                <w:rFonts w:ascii="宋体" w:hAnsi="宋体" w:cs="微软雅黑"/>
              </w:rPr>
            </w:pPr>
          </w:p>
        </w:tc>
        <w:tc>
          <w:tcPr>
            <w:tcW w:w="1561" w:type="dxa"/>
            <w:tcBorders>
              <w:top w:val="single" w:color="000000" w:sz="6" w:space="0"/>
              <w:left w:val="single" w:color="000000" w:sz="6" w:space="0"/>
              <w:bottom w:val="single" w:color="000000" w:sz="6" w:space="0"/>
              <w:right w:val="single" w:color="000000" w:sz="6" w:space="0"/>
            </w:tcBorders>
            <w:vAlign w:val="center"/>
          </w:tcPr>
          <w:p>
            <w:pPr>
              <w:snapToGrid w:val="0"/>
              <w:spacing w:line="400" w:lineRule="exact"/>
              <w:rPr>
                <w:rFonts w:ascii="宋体" w:hAnsi="宋体"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pPr>
              <w:snapToGrid w:val="0"/>
              <w:spacing w:line="400" w:lineRule="exact"/>
              <w:rPr>
                <w:rFonts w:ascii="宋体" w:hAnsi="宋体" w:cs="微软雅黑"/>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7"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400" w:lineRule="exact"/>
              <w:jc w:val="center"/>
              <w:textAlignment w:val="baseline"/>
              <w:rPr>
                <w:rFonts w:ascii="宋体" w:hAnsi="宋体" w:cs="微软雅黑"/>
              </w:rPr>
            </w:pPr>
            <w:r>
              <w:rPr>
                <w:rFonts w:hint="eastAsia" w:ascii="宋体" w:hAnsi="宋体" w:cs="微软雅黑"/>
              </w:rPr>
              <w:t>6</w:t>
            </w:r>
          </w:p>
        </w:tc>
        <w:tc>
          <w:tcPr>
            <w:tcW w:w="3753" w:type="dxa"/>
            <w:tcBorders>
              <w:top w:val="single" w:color="000000" w:sz="6" w:space="0"/>
              <w:left w:val="single" w:color="000000" w:sz="6" w:space="0"/>
              <w:bottom w:val="single" w:color="000000" w:sz="6" w:space="0"/>
              <w:right w:val="single" w:color="000000" w:sz="6" w:space="0"/>
            </w:tcBorders>
            <w:vAlign w:val="center"/>
          </w:tcPr>
          <w:p>
            <w:pPr>
              <w:pStyle w:val="22"/>
              <w:kinsoku w:val="0"/>
              <w:overflowPunct w:val="0"/>
              <w:autoSpaceDE w:val="0"/>
              <w:autoSpaceDN w:val="0"/>
              <w:spacing w:line="320" w:lineRule="exact"/>
              <w:rPr>
                <w:rFonts w:hAnsi="宋体" w:cs="微软雅黑"/>
                <w:bCs/>
                <w:sz w:val="21"/>
                <w:szCs w:val="21"/>
              </w:rPr>
            </w:pPr>
            <w:r>
              <w:rPr>
                <w:rFonts w:hint="eastAsia" w:ascii="宋体" w:hAnsi="宋体" w:cs="宋体"/>
                <w:bCs/>
                <w:sz w:val="21"/>
                <w:szCs w:val="21"/>
                <w:lang w:val="zh-CN"/>
              </w:rPr>
              <w:t>磋商承诺函</w:t>
            </w:r>
          </w:p>
        </w:tc>
        <w:tc>
          <w:tcPr>
            <w:tcW w:w="1560" w:type="dxa"/>
            <w:tcBorders>
              <w:top w:val="single" w:color="000000" w:sz="6" w:space="0"/>
              <w:left w:val="single" w:color="000000" w:sz="6" w:space="0"/>
              <w:bottom w:val="single" w:color="000000" w:sz="6" w:space="0"/>
              <w:right w:val="single" w:color="000000" w:sz="6" w:space="0"/>
            </w:tcBorders>
            <w:vAlign w:val="center"/>
          </w:tcPr>
          <w:p>
            <w:pPr>
              <w:snapToGrid w:val="0"/>
              <w:spacing w:line="400" w:lineRule="exact"/>
              <w:jc w:val="center"/>
              <w:rPr>
                <w:rFonts w:ascii="宋体" w:hAnsi="宋体" w:cs="微软雅黑"/>
              </w:rPr>
            </w:pPr>
          </w:p>
        </w:tc>
        <w:tc>
          <w:tcPr>
            <w:tcW w:w="1561" w:type="dxa"/>
            <w:tcBorders>
              <w:top w:val="single" w:color="000000" w:sz="6" w:space="0"/>
              <w:left w:val="single" w:color="000000" w:sz="6" w:space="0"/>
              <w:bottom w:val="single" w:color="000000" w:sz="6" w:space="0"/>
              <w:right w:val="single" w:color="000000" w:sz="6" w:space="0"/>
            </w:tcBorders>
            <w:vAlign w:val="center"/>
          </w:tcPr>
          <w:p>
            <w:pPr>
              <w:snapToGrid w:val="0"/>
              <w:spacing w:line="400" w:lineRule="exact"/>
              <w:rPr>
                <w:rFonts w:ascii="宋体" w:hAnsi="宋体"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pPr>
              <w:snapToGrid w:val="0"/>
              <w:spacing w:line="400" w:lineRule="exact"/>
              <w:rPr>
                <w:rFonts w:ascii="宋体" w:hAnsi="宋体" w:cs="微软雅黑"/>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400" w:lineRule="exact"/>
              <w:jc w:val="center"/>
              <w:textAlignment w:val="baseline"/>
              <w:rPr>
                <w:rFonts w:ascii="宋体" w:hAnsi="宋体" w:cs="微软雅黑"/>
              </w:rPr>
            </w:pPr>
            <w:r>
              <w:rPr>
                <w:rFonts w:hint="eastAsia" w:ascii="宋体" w:hAnsi="宋体" w:cs="微软雅黑"/>
              </w:rPr>
              <w:t>7</w:t>
            </w:r>
          </w:p>
        </w:tc>
        <w:tc>
          <w:tcPr>
            <w:tcW w:w="3753" w:type="dxa"/>
            <w:tcBorders>
              <w:top w:val="single" w:color="000000" w:sz="6" w:space="0"/>
              <w:left w:val="single" w:color="000000" w:sz="6" w:space="0"/>
              <w:bottom w:val="single" w:color="000000" w:sz="6" w:space="0"/>
              <w:right w:val="single" w:color="000000" w:sz="6" w:space="0"/>
            </w:tcBorders>
            <w:vAlign w:val="center"/>
          </w:tcPr>
          <w:p>
            <w:pPr>
              <w:pStyle w:val="22"/>
              <w:kinsoku w:val="0"/>
              <w:overflowPunct w:val="0"/>
              <w:autoSpaceDE w:val="0"/>
              <w:autoSpaceDN w:val="0"/>
              <w:spacing w:line="320" w:lineRule="exact"/>
              <w:rPr>
                <w:rFonts w:hAnsi="宋体" w:cs="微软雅黑"/>
                <w:bCs/>
                <w:sz w:val="21"/>
                <w:szCs w:val="21"/>
              </w:rPr>
            </w:pPr>
            <w:r>
              <w:rPr>
                <w:rFonts w:hint="eastAsia" w:hAnsi="宋体"/>
                <w:sz w:val="21"/>
                <w:szCs w:val="21"/>
              </w:rPr>
              <w:t>长葛市政府采购供应商信用承诺函</w:t>
            </w:r>
          </w:p>
        </w:tc>
        <w:tc>
          <w:tcPr>
            <w:tcW w:w="1560" w:type="dxa"/>
            <w:tcBorders>
              <w:top w:val="single" w:color="000000" w:sz="6" w:space="0"/>
              <w:left w:val="single" w:color="000000" w:sz="6" w:space="0"/>
              <w:bottom w:val="single" w:color="000000" w:sz="6" w:space="0"/>
              <w:right w:val="single" w:color="000000" w:sz="6" w:space="0"/>
            </w:tcBorders>
            <w:vAlign w:val="center"/>
          </w:tcPr>
          <w:p>
            <w:pPr>
              <w:jc w:val="center"/>
            </w:pPr>
          </w:p>
        </w:tc>
        <w:tc>
          <w:tcPr>
            <w:tcW w:w="1561" w:type="dxa"/>
            <w:tcBorders>
              <w:top w:val="single" w:color="000000" w:sz="6" w:space="0"/>
              <w:left w:val="single" w:color="000000" w:sz="6" w:space="0"/>
              <w:bottom w:val="single" w:color="000000" w:sz="6" w:space="0"/>
              <w:right w:val="single" w:color="000000" w:sz="6" w:space="0"/>
            </w:tcBorders>
            <w:vAlign w:val="center"/>
          </w:tcPr>
          <w:p>
            <w:pPr>
              <w:snapToGrid w:val="0"/>
              <w:spacing w:line="400" w:lineRule="exact"/>
              <w:rPr>
                <w:rFonts w:ascii="宋体" w:hAnsi="宋体"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pPr>
              <w:snapToGrid w:val="0"/>
              <w:spacing w:line="400" w:lineRule="exact"/>
              <w:rPr>
                <w:rFonts w:ascii="宋体" w:hAnsi="宋体" w:cs="微软雅黑"/>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400" w:lineRule="exact"/>
              <w:jc w:val="center"/>
              <w:textAlignment w:val="baseline"/>
              <w:rPr>
                <w:rFonts w:ascii="宋体" w:hAnsi="宋体" w:cs="宋体"/>
                <w:bCs/>
                <w:lang w:val="zh-CN"/>
              </w:rPr>
            </w:pPr>
            <w:r>
              <w:rPr>
                <w:rFonts w:hint="eastAsia" w:ascii="宋体" w:hAnsi="宋体" w:cs="宋体"/>
                <w:bCs/>
                <w:lang w:val="zh-CN"/>
              </w:rPr>
              <w:t>8</w:t>
            </w:r>
          </w:p>
        </w:tc>
        <w:tc>
          <w:tcPr>
            <w:tcW w:w="3753" w:type="dxa"/>
            <w:tcBorders>
              <w:top w:val="single" w:color="000000" w:sz="6" w:space="0"/>
              <w:left w:val="single" w:color="000000" w:sz="6" w:space="0"/>
              <w:bottom w:val="single" w:color="000000" w:sz="6" w:space="0"/>
              <w:right w:val="single" w:color="000000" w:sz="6" w:space="0"/>
            </w:tcBorders>
            <w:vAlign w:val="center"/>
          </w:tcPr>
          <w:p>
            <w:pPr>
              <w:pStyle w:val="22"/>
              <w:kinsoku w:val="0"/>
              <w:overflowPunct w:val="0"/>
              <w:autoSpaceDE w:val="0"/>
              <w:autoSpaceDN w:val="0"/>
              <w:spacing w:line="320" w:lineRule="exact"/>
              <w:rPr>
                <w:rFonts w:ascii="宋体" w:hAnsi="宋体" w:cs="宋体"/>
                <w:bCs/>
                <w:sz w:val="21"/>
                <w:szCs w:val="21"/>
                <w:lang w:val="zh-CN"/>
              </w:rPr>
            </w:pPr>
            <w:r>
              <w:rPr>
                <w:rFonts w:hint="eastAsia" w:ascii="宋体" w:hAnsi="宋体" w:cs="宋体"/>
                <w:bCs/>
                <w:sz w:val="21"/>
                <w:szCs w:val="21"/>
                <w:lang w:val="zh-CN"/>
              </w:rPr>
              <w:t>联合体协议</w:t>
            </w:r>
          </w:p>
        </w:tc>
        <w:tc>
          <w:tcPr>
            <w:tcW w:w="1560" w:type="dxa"/>
            <w:tcBorders>
              <w:top w:val="single" w:color="000000" w:sz="6" w:space="0"/>
              <w:left w:val="single" w:color="000000" w:sz="6" w:space="0"/>
              <w:bottom w:val="single" w:color="000000" w:sz="6" w:space="0"/>
              <w:right w:val="single" w:color="000000" w:sz="6" w:space="0"/>
            </w:tcBorders>
            <w:vAlign w:val="center"/>
          </w:tcPr>
          <w:p>
            <w:pPr>
              <w:jc w:val="center"/>
            </w:pPr>
          </w:p>
        </w:tc>
        <w:tc>
          <w:tcPr>
            <w:tcW w:w="1561" w:type="dxa"/>
            <w:tcBorders>
              <w:top w:val="single" w:color="000000" w:sz="6" w:space="0"/>
              <w:left w:val="single" w:color="000000" w:sz="6" w:space="0"/>
              <w:bottom w:val="single" w:color="000000" w:sz="6" w:space="0"/>
              <w:right w:val="single" w:color="000000" w:sz="6" w:space="0"/>
            </w:tcBorders>
            <w:vAlign w:val="center"/>
          </w:tcPr>
          <w:p>
            <w:pPr>
              <w:snapToGrid w:val="0"/>
              <w:spacing w:line="400" w:lineRule="exact"/>
              <w:rPr>
                <w:rFonts w:ascii="宋体" w:hAnsi="宋体"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pPr>
              <w:snapToGrid w:val="0"/>
              <w:spacing w:line="400" w:lineRule="exact"/>
              <w:rPr>
                <w:rFonts w:ascii="宋体" w:hAnsi="宋体" w:cs="微软雅黑"/>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400" w:lineRule="exact"/>
              <w:jc w:val="center"/>
              <w:textAlignment w:val="baseline"/>
              <w:rPr>
                <w:rFonts w:ascii="宋体" w:hAnsi="宋体" w:cs="宋体"/>
                <w:bCs/>
                <w:lang w:val="zh-CN"/>
              </w:rPr>
            </w:pPr>
            <w:r>
              <w:rPr>
                <w:rFonts w:hint="eastAsia" w:ascii="宋体" w:hAnsi="宋体" w:cs="宋体"/>
                <w:bCs/>
                <w:lang w:val="zh-CN"/>
              </w:rPr>
              <w:t>9</w:t>
            </w:r>
          </w:p>
        </w:tc>
        <w:tc>
          <w:tcPr>
            <w:tcW w:w="3753" w:type="dxa"/>
            <w:tcBorders>
              <w:top w:val="single" w:color="000000" w:sz="6" w:space="0"/>
              <w:left w:val="single" w:color="000000" w:sz="6" w:space="0"/>
              <w:bottom w:val="single" w:color="000000" w:sz="6" w:space="0"/>
              <w:right w:val="single" w:color="000000" w:sz="6" w:space="0"/>
            </w:tcBorders>
            <w:vAlign w:val="center"/>
          </w:tcPr>
          <w:p>
            <w:pPr>
              <w:pStyle w:val="22"/>
              <w:kinsoku w:val="0"/>
              <w:overflowPunct w:val="0"/>
              <w:autoSpaceDE w:val="0"/>
              <w:autoSpaceDN w:val="0"/>
              <w:spacing w:line="320" w:lineRule="exact"/>
              <w:rPr>
                <w:rFonts w:ascii="宋体" w:hAnsi="宋体" w:cs="宋体"/>
                <w:bCs/>
                <w:sz w:val="21"/>
                <w:szCs w:val="21"/>
                <w:lang w:val="zh-CN"/>
              </w:rPr>
            </w:pPr>
            <w:r>
              <w:rPr>
                <w:rFonts w:hint="eastAsia" w:ascii="宋体" w:hAnsi="宋体" w:cs="宋体"/>
                <w:bCs/>
                <w:sz w:val="21"/>
                <w:szCs w:val="21"/>
                <w:lang w:val="zh-CN"/>
              </w:rPr>
              <w:t>供应商与参加本项目响应的其他供应商之间，单位负责人不为同一人并且不存在直接控股、管理关系承诺函</w:t>
            </w:r>
          </w:p>
        </w:tc>
        <w:tc>
          <w:tcPr>
            <w:tcW w:w="1560" w:type="dxa"/>
            <w:tcBorders>
              <w:top w:val="single" w:color="000000" w:sz="6" w:space="0"/>
              <w:left w:val="single" w:color="000000" w:sz="6" w:space="0"/>
              <w:bottom w:val="single" w:color="000000" w:sz="6" w:space="0"/>
              <w:right w:val="single" w:color="000000" w:sz="6" w:space="0"/>
            </w:tcBorders>
            <w:vAlign w:val="center"/>
          </w:tcPr>
          <w:p>
            <w:pPr>
              <w:jc w:val="center"/>
            </w:pPr>
          </w:p>
        </w:tc>
        <w:tc>
          <w:tcPr>
            <w:tcW w:w="1561" w:type="dxa"/>
            <w:tcBorders>
              <w:top w:val="single" w:color="000000" w:sz="6" w:space="0"/>
              <w:left w:val="single" w:color="000000" w:sz="6" w:space="0"/>
              <w:bottom w:val="single" w:color="000000" w:sz="6" w:space="0"/>
              <w:right w:val="single" w:color="000000" w:sz="6" w:space="0"/>
            </w:tcBorders>
            <w:vAlign w:val="center"/>
          </w:tcPr>
          <w:p>
            <w:pPr>
              <w:snapToGrid w:val="0"/>
              <w:spacing w:line="400" w:lineRule="exact"/>
              <w:rPr>
                <w:rFonts w:ascii="宋体" w:hAnsi="宋体"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pPr>
              <w:snapToGrid w:val="0"/>
              <w:spacing w:line="400" w:lineRule="exact"/>
              <w:rPr>
                <w:rFonts w:ascii="宋体" w:hAnsi="宋体" w:cs="微软雅黑"/>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400" w:lineRule="exact"/>
              <w:jc w:val="center"/>
              <w:textAlignment w:val="baseline"/>
              <w:rPr>
                <w:rFonts w:ascii="宋体" w:hAnsi="宋体" w:cs="宋体"/>
                <w:bCs/>
                <w:lang w:val="zh-CN"/>
              </w:rPr>
            </w:pPr>
            <w:r>
              <w:rPr>
                <w:rFonts w:hint="eastAsia" w:ascii="宋体" w:hAnsi="宋体" w:cs="宋体"/>
                <w:bCs/>
                <w:lang w:val="zh-CN"/>
              </w:rPr>
              <w:t>10</w:t>
            </w:r>
          </w:p>
        </w:tc>
        <w:tc>
          <w:tcPr>
            <w:tcW w:w="3753" w:type="dxa"/>
            <w:tcBorders>
              <w:top w:val="single" w:color="000000" w:sz="6" w:space="0"/>
              <w:left w:val="single" w:color="000000" w:sz="6" w:space="0"/>
              <w:bottom w:val="single" w:color="000000" w:sz="6" w:space="0"/>
              <w:right w:val="single" w:color="000000" w:sz="6" w:space="0"/>
            </w:tcBorders>
            <w:vAlign w:val="center"/>
          </w:tcPr>
          <w:p>
            <w:pPr>
              <w:pStyle w:val="22"/>
              <w:kinsoku w:val="0"/>
              <w:overflowPunct w:val="0"/>
              <w:autoSpaceDE w:val="0"/>
              <w:autoSpaceDN w:val="0"/>
              <w:spacing w:line="320" w:lineRule="exact"/>
              <w:rPr>
                <w:rFonts w:ascii="宋体" w:hAnsi="宋体" w:cs="宋体"/>
                <w:bCs/>
                <w:sz w:val="21"/>
                <w:szCs w:val="21"/>
                <w:lang w:val="zh-CN"/>
              </w:rPr>
            </w:pPr>
            <w:r>
              <w:rPr>
                <w:rFonts w:hint="eastAsia" w:ascii="宋体" w:hAnsi="宋体" w:cs="仿宋_GB2312"/>
                <w:sz w:val="21"/>
                <w:szCs w:val="21"/>
                <w:lang w:val="zh-CN"/>
              </w:rPr>
              <w:t>供应商未为本项目提供整体设计、规范编制或者项目管理、监理、检测等服务承诺函</w:t>
            </w:r>
          </w:p>
        </w:tc>
        <w:tc>
          <w:tcPr>
            <w:tcW w:w="1560" w:type="dxa"/>
            <w:tcBorders>
              <w:top w:val="single" w:color="000000" w:sz="6" w:space="0"/>
              <w:left w:val="single" w:color="000000" w:sz="6" w:space="0"/>
              <w:bottom w:val="single" w:color="000000" w:sz="6" w:space="0"/>
              <w:right w:val="single" w:color="000000" w:sz="6" w:space="0"/>
            </w:tcBorders>
            <w:vAlign w:val="center"/>
          </w:tcPr>
          <w:p>
            <w:pPr>
              <w:jc w:val="center"/>
            </w:pPr>
          </w:p>
        </w:tc>
        <w:tc>
          <w:tcPr>
            <w:tcW w:w="1561" w:type="dxa"/>
            <w:tcBorders>
              <w:top w:val="single" w:color="000000" w:sz="6" w:space="0"/>
              <w:left w:val="single" w:color="000000" w:sz="6" w:space="0"/>
              <w:bottom w:val="single" w:color="000000" w:sz="6" w:space="0"/>
              <w:right w:val="single" w:color="000000" w:sz="6" w:space="0"/>
            </w:tcBorders>
            <w:vAlign w:val="center"/>
          </w:tcPr>
          <w:p>
            <w:pPr>
              <w:snapToGrid w:val="0"/>
              <w:spacing w:line="400" w:lineRule="exact"/>
              <w:rPr>
                <w:rFonts w:ascii="宋体" w:hAnsi="宋体"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pPr>
              <w:snapToGrid w:val="0"/>
              <w:spacing w:line="400" w:lineRule="exact"/>
              <w:rPr>
                <w:rFonts w:ascii="宋体" w:hAnsi="宋体" w:cs="微软雅黑"/>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double" w:color="auto" w:sz="4" w:space="0"/>
              <w:left w:val="single" w:color="000000" w:sz="6" w:space="0"/>
              <w:bottom w:val="single" w:color="000000" w:sz="6" w:space="0"/>
              <w:right w:val="single" w:color="000000" w:sz="6" w:space="0"/>
            </w:tcBorders>
            <w:vAlign w:val="center"/>
          </w:tcPr>
          <w:p>
            <w:pPr>
              <w:adjustRightInd w:val="0"/>
              <w:snapToGrid w:val="0"/>
              <w:spacing w:line="400" w:lineRule="exact"/>
              <w:jc w:val="center"/>
              <w:textAlignment w:val="baseline"/>
              <w:rPr>
                <w:rFonts w:ascii="宋体" w:hAnsi="宋体" w:cs="微软雅黑"/>
              </w:rPr>
            </w:pPr>
            <w:r>
              <w:rPr>
                <w:rFonts w:hint="eastAsia" w:ascii="宋体" w:hAnsi="宋体" w:cs="微软雅黑"/>
              </w:rPr>
              <w:t>11</w:t>
            </w:r>
          </w:p>
        </w:tc>
        <w:tc>
          <w:tcPr>
            <w:tcW w:w="3753" w:type="dxa"/>
            <w:tcBorders>
              <w:top w:val="double" w:color="auto" w:sz="4" w:space="0"/>
              <w:left w:val="single" w:color="000000" w:sz="6" w:space="0"/>
              <w:bottom w:val="single" w:color="000000" w:sz="6" w:space="0"/>
              <w:right w:val="single" w:color="000000" w:sz="6" w:space="0"/>
            </w:tcBorders>
            <w:vAlign w:val="center"/>
          </w:tcPr>
          <w:p>
            <w:pPr>
              <w:pStyle w:val="22"/>
              <w:kinsoku w:val="0"/>
              <w:overflowPunct w:val="0"/>
              <w:autoSpaceDE w:val="0"/>
              <w:autoSpaceDN w:val="0"/>
              <w:spacing w:line="320" w:lineRule="exact"/>
              <w:rPr>
                <w:rFonts w:hAnsi="宋体" w:cs="微软雅黑"/>
                <w:bCs/>
                <w:sz w:val="21"/>
                <w:szCs w:val="21"/>
              </w:rPr>
            </w:pPr>
            <w:r>
              <w:rPr>
                <w:rFonts w:hint="eastAsia" w:hAnsi="宋体" w:cs="微软雅黑"/>
                <w:bCs/>
                <w:sz w:val="21"/>
                <w:szCs w:val="21"/>
              </w:rPr>
              <w:t>投标分项报价表</w:t>
            </w:r>
          </w:p>
        </w:tc>
        <w:tc>
          <w:tcPr>
            <w:tcW w:w="1560" w:type="dxa"/>
            <w:tcBorders>
              <w:top w:val="double" w:color="auto" w:sz="4" w:space="0"/>
              <w:left w:val="single" w:color="000000" w:sz="6" w:space="0"/>
              <w:bottom w:val="single" w:color="000000" w:sz="6" w:space="0"/>
              <w:right w:val="single" w:color="000000" w:sz="6" w:space="0"/>
            </w:tcBorders>
            <w:vAlign w:val="center"/>
          </w:tcPr>
          <w:p>
            <w:pPr>
              <w:jc w:val="center"/>
            </w:pPr>
          </w:p>
        </w:tc>
        <w:tc>
          <w:tcPr>
            <w:tcW w:w="1561" w:type="dxa"/>
            <w:tcBorders>
              <w:top w:val="double" w:color="auto" w:sz="4" w:space="0"/>
              <w:left w:val="single" w:color="000000" w:sz="6" w:space="0"/>
              <w:bottom w:val="single" w:color="000000" w:sz="6" w:space="0"/>
              <w:right w:val="single" w:color="000000" w:sz="6" w:space="0"/>
            </w:tcBorders>
            <w:vAlign w:val="center"/>
          </w:tcPr>
          <w:p>
            <w:pPr>
              <w:snapToGrid w:val="0"/>
              <w:spacing w:line="400" w:lineRule="exact"/>
              <w:rPr>
                <w:rFonts w:ascii="宋体" w:hAnsi="宋体" w:cs="微软雅黑"/>
              </w:rPr>
            </w:pPr>
          </w:p>
        </w:tc>
        <w:tc>
          <w:tcPr>
            <w:tcW w:w="2019" w:type="dxa"/>
            <w:tcBorders>
              <w:top w:val="double" w:color="auto" w:sz="4" w:space="0"/>
              <w:left w:val="single" w:color="000000" w:sz="6" w:space="0"/>
              <w:bottom w:val="single" w:color="000000" w:sz="6" w:space="0"/>
              <w:right w:val="single" w:color="000000" w:sz="6" w:space="0"/>
            </w:tcBorders>
            <w:vAlign w:val="center"/>
          </w:tcPr>
          <w:p>
            <w:pPr>
              <w:snapToGrid w:val="0"/>
              <w:spacing w:line="400" w:lineRule="exact"/>
              <w:rPr>
                <w:rFonts w:ascii="宋体" w:hAnsi="宋体" w:cs="微软雅黑"/>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400" w:lineRule="exact"/>
              <w:jc w:val="center"/>
              <w:textAlignment w:val="baseline"/>
              <w:rPr>
                <w:rFonts w:ascii="宋体" w:hAnsi="宋体" w:cs="微软雅黑"/>
              </w:rPr>
            </w:pPr>
            <w:r>
              <w:rPr>
                <w:rFonts w:hint="eastAsia" w:ascii="宋体" w:hAnsi="宋体" w:cs="微软雅黑"/>
              </w:rPr>
              <w:t>12</w:t>
            </w:r>
          </w:p>
        </w:tc>
        <w:tc>
          <w:tcPr>
            <w:tcW w:w="3753" w:type="dxa"/>
            <w:tcBorders>
              <w:top w:val="single" w:color="000000" w:sz="6" w:space="0"/>
              <w:left w:val="single" w:color="000000" w:sz="6" w:space="0"/>
              <w:bottom w:val="single" w:color="000000" w:sz="6" w:space="0"/>
              <w:right w:val="single" w:color="000000" w:sz="6" w:space="0"/>
            </w:tcBorders>
            <w:vAlign w:val="center"/>
          </w:tcPr>
          <w:p>
            <w:pPr>
              <w:pStyle w:val="22"/>
              <w:kinsoku w:val="0"/>
              <w:overflowPunct w:val="0"/>
              <w:autoSpaceDE w:val="0"/>
              <w:autoSpaceDN w:val="0"/>
              <w:spacing w:line="320" w:lineRule="exact"/>
              <w:rPr>
                <w:rFonts w:hAnsi="宋体" w:cs="微软雅黑"/>
                <w:bCs/>
                <w:sz w:val="21"/>
                <w:szCs w:val="21"/>
              </w:rPr>
            </w:pPr>
            <w:r>
              <w:rPr>
                <w:rFonts w:hint="eastAsia" w:hAnsi="宋体" w:cs="微软雅黑"/>
                <w:bCs/>
                <w:sz w:val="21"/>
                <w:szCs w:val="21"/>
              </w:rPr>
              <w:t>技术方案（实施方案）</w:t>
            </w:r>
          </w:p>
        </w:tc>
        <w:tc>
          <w:tcPr>
            <w:tcW w:w="1560" w:type="dxa"/>
            <w:tcBorders>
              <w:top w:val="single" w:color="000000" w:sz="6" w:space="0"/>
              <w:left w:val="single" w:color="000000" w:sz="6" w:space="0"/>
              <w:bottom w:val="single" w:color="000000" w:sz="6" w:space="0"/>
              <w:right w:val="single" w:color="000000" w:sz="6" w:space="0"/>
            </w:tcBorders>
            <w:vAlign w:val="center"/>
          </w:tcPr>
          <w:p>
            <w:pPr>
              <w:jc w:val="center"/>
            </w:pPr>
          </w:p>
        </w:tc>
        <w:tc>
          <w:tcPr>
            <w:tcW w:w="1561" w:type="dxa"/>
            <w:tcBorders>
              <w:top w:val="single" w:color="000000" w:sz="6" w:space="0"/>
              <w:left w:val="single" w:color="000000" w:sz="6" w:space="0"/>
              <w:bottom w:val="single" w:color="000000" w:sz="6" w:space="0"/>
              <w:right w:val="single" w:color="000000" w:sz="6" w:space="0"/>
            </w:tcBorders>
            <w:vAlign w:val="center"/>
          </w:tcPr>
          <w:p>
            <w:pPr>
              <w:snapToGrid w:val="0"/>
              <w:spacing w:line="400" w:lineRule="exact"/>
              <w:rPr>
                <w:rFonts w:ascii="宋体" w:hAnsi="宋体"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pPr>
              <w:snapToGrid w:val="0"/>
              <w:spacing w:line="400" w:lineRule="exact"/>
              <w:rPr>
                <w:rFonts w:ascii="宋体" w:hAnsi="宋体" w:cs="微软雅黑"/>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400" w:lineRule="exact"/>
              <w:jc w:val="center"/>
              <w:textAlignment w:val="baseline"/>
              <w:rPr>
                <w:rFonts w:ascii="宋体" w:hAnsi="宋体" w:cs="微软雅黑"/>
              </w:rPr>
            </w:pPr>
            <w:r>
              <w:rPr>
                <w:rFonts w:hint="eastAsia" w:ascii="宋体" w:hAnsi="宋体" w:cs="微软雅黑"/>
              </w:rPr>
              <w:t>13</w:t>
            </w:r>
          </w:p>
        </w:tc>
        <w:tc>
          <w:tcPr>
            <w:tcW w:w="3753" w:type="dxa"/>
            <w:tcBorders>
              <w:top w:val="single" w:color="000000" w:sz="6" w:space="0"/>
              <w:left w:val="single" w:color="000000" w:sz="6" w:space="0"/>
              <w:bottom w:val="single" w:color="000000" w:sz="6" w:space="0"/>
              <w:right w:val="single" w:color="000000" w:sz="6" w:space="0"/>
            </w:tcBorders>
            <w:vAlign w:val="center"/>
          </w:tcPr>
          <w:p>
            <w:pPr>
              <w:pStyle w:val="22"/>
              <w:kinsoku w:val="0"/>
              <w:overflowPunct w:val="0"/>
              <w:autoSpaceDE w:val="0"/>
              <w:autoSpaceDN w:val="0"/>
              <w:spacing w:line="320" w:lineRule="exact"/>
              <w:rPr>
                <w:rFonts w:hAnsi="宋体" w:cs="微软雅黑"/>
                <w:bCs/>
                <w:sz w:val="21"/>
                <w:szCs w:val="21"/>
              </w:rPr>
            </w:pPr>
            <w:r>
              <w:rPr>
                <w:rFonts w:hint="eastAsia" w:hAnsi="宋体" w:cs="微软雅黑"/>
                <w:bCs/>
                <w:sz w:val="21"/>
                <w:szCs w:val="21"/>
              </w:rPr>
              <w:t>服务方案</w:t>
            </w:r>
          </w:p>
        </w:tc>
        <w:tc>
          <w:tcPr>
            <w:tcW w:w="1560" w:type="dxa"/>
            <w:tcBorders>
              <w:top w:val="single" w:color="000000" w:sz="6" w:space="0"/>
              <w:left w:val="single" w:color="000000" w:sz="6" w:space="0"/>
              <w:bottom w:val="single" w:color="000000" w:sz="6" w:space="0"/>
              <w:right w:val="single" w:color="000000" w:sz="6" w:space="0"/>
            </w:tcBorders>
            <w:vAlign w:val="center"/>
          </w:tcPr>
          <w:p>
            <w:pPr>
              <w:jc w:val="center"/>
            </w:pPr>
          </w:p>
        </w:tc>
        <w:tc>
          <w:tcPr>
            <w:tcW w:w="1561" w:type="dxa"/>
            <w:tcBorders>
              <w:top w:val="single" w:color="auto" w:sz="4" w:space="0"/>
              <w:left w:val="single" w:color="000000" w:sz="6" w:space="0"/>
              <w:bottom w:val="single" w:color="000000" w:sz="6" w:space="0"/>
              <w:right w:val="single" w:color="000000" w:sz="6" w:space="0"/>
            </w:tcBorders>
            <w:vAlign w:val="center"/>
          </w:tcPr>
          <w:p>
            <w:pPr>
              <w:snapToGrid w:val="0"/>
              <w:spacing w:line="400" w:lineRule="exact"/>
              <w:rPr>
                <w:rFonts w:ascii="宋体" w:hAnsi="宋体" w:cs="微软雅黑"/>
              </w:rPr>
            </w:pPr>
          </w:p>
        </w:tc>
        <w:tc>
          <w:tcPr>
            <w:tcW w:w="2019" w:type="dxa"/>
            <w:tcBorders>
              <w:top w:val="single" w:color="auto" w:sz="4" w:space="0"/>
              <w:left w:val="single" w:color="000000" w:sz="6" w:space="0"/>
              <w:bottom w:val="single" w:color="000000" w:sz="6" w:space="0"/>
              <w:right w:val="single" w:color="000000" w:sz="6" w:space="0"/>
            </w:tcBorders>
            <w:vAlign w:val="center"/>
          </w:tcPr>
          <w:p>
            <w:pPr>
              <w:snapToGrid w:val="0"/>
              <w:spacing w:line="400" w:lineRule="exact"/>
              <w:rPr>
                <w:rFonts w:ascii="宋体" w:hAnsi="宋体" w:cs="微软雅黑"/>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400" w:lineRule="exact"/>
              <w:jc w:val="center"/>
              <w:textAlignment w:val="baseline"/>
              <w:rPr>
                <w:rFonts w:ascii="宋体" w:hAnsi="宋体" w:cs="微软雅黑"/>
              </w:rPr>
            </w:pPr>
            <w:r>
              <w:rPr>
                <w:rFonts w:hint="eastAsia" w:ascii="宋体" w:hAnsi="宋体" w:cs="微软雅黑"/>
              </w:rPr>
              <w:t>14</w:t>
            </w:r>
          </w:p>
        </w:tc>
        <w:tc>
          <w:tcPr>
            <w:tcW w:w="3753" w:type="dxa"/>
            <w:tcBorders>
              <w:top w:val="single" w:color="000000" w:sz="6" w:space="0"/>
              <w:left w:val="single" w:color="000000" w:sz="6" w:space="0"/>
              <w:bottom w:val="single" w:color="000000" w:sz="6" w:space="0"/>
              <w:right w:val="single" w:color="000000" w:sz="6" w:space="0"/>
            </w:tcBorders>
            <w:vAlign w:val="center"/>
          </w:tcPr>
          <w:p>
            <w:pPr>
              <w:pStyle w:val="22"/>
              <w:kinsoku w:val="0"/>
              <w:overflowPunct w:val="0"/>
              <w:autoSpaceDE w:val="0"/>
              <w:autoSpaceDN w:val="0"/>
              <w:spacing w:line="320" w:lineRule="exact"/>
              <w:rPr>
                <w:rFonts w:hAnsi="宋体" w:cs="微软雅黑"/>
                <w:bCs/>
                <w:sz w:val="21"/>
                <w:szCs w:val="21"/>
              </w:rPr>
            </w:pPr>
            <w:r>
              <w:rPr>
                <w:rFonts w:hint="eastAsia" w:hAnsi="宋体" w:cs="微软雅黑"/>
                <w:bCs/>
                <w:sz w:val="21"/>
                <w:szCs w:val="21"/>
              </w:rPr>
              <w:t>业绩情况表</w:t>
            </w:r>
          </w:p>
        </w:tc>
        <w:tc>
          <w:tcPr>
            <w:tcW w:w="1560" w:type="dxa"/>
            <w:tcBorders>
              <w:top w:val="single" w:color="000000" w:sz="6" w:space="0"/>
              <w:left w:val="single" w:color="000000" w:sz="6" w:space="0"/>
              <w:bottom w:val="single" w:color="000000" w:sz="6" w:space="0"/>
              <w:right w:val="single" w:color="000000" w:sz="6" w:space="0"/>
            </w:tcBorders>
            <w:vAlign w:val="center"/>
          </w:tcPr>
          <w:p>
            <w:pPr>
              <w:jc w:val="center"/>
            </w:pPr>
          </w:p>
        </w:tc>
        <w:tc>
          <w:tcPr>
            <w:tcW w:w="1561" w:type="dxa"/>
            <w:tcBorders>
              <w:top w:val="single" w:color="000000" w:sz="6" w:space="0"/>
              <w:left w:val="single" w:color="000000" w:sz="6" w:space="0"/>
              <w:bottom w:val="single" w:color="000000" w:sz="6" w:space="0"/>
              <w:right w:val="single" w:color="000000" w:sz="6" w:space="0"/>
            </w:tcBorders>
            <w:vAlign w:val="center"/>
          </w:tcPr>
          <w:p>
            <w:pPr>
              <w:snapToGrid w:val="0"/>
              <w:spacing w:line="400" w:lineRule="exact"/>
              <w:rPr>
                <w:rFonts w:ascii="宋体" w:hAnsi="宋体"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pPr>
              <w:snapToGrid w:val="0"/>
              <w:spacing w:line="400" w:lineRule="exact"/>
              <w:rPr>
                <w:rFonts w:ascii="宋体" w:hAnsi="宋体" w:cs="微软雅黑"/>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400" w:lineRule="exact"/>
              <w:jc w:val="center"/>
              <w:textAlignment w:val="baseline"/>
              <w:rPr>
                <w:rFonts w:ascii="宋体" w:hAnsi="宋体" w:cs="微软雅黑"/>
              </w:rPr>
            </w:pPr>
            <w:r>
              <w:rPr>
                <w:rFonts w:hint="eastAsia" w:ascii="宋体" w:hAnsi="宋体" w:cs="微软雅黑"/>
              </w:rPr>
              <w:t>15</w:t>
            </w:r>
          </w:p>
        </w:tc>
        <w:tc>
          <w:tcPr>
            <w:tcW w:w="3753" w:type="dxa"/>
            <w:tcBorders>
              <w:top w:val="single" w:color="000000" w:sz="6" w:space="0"/>
              <w:left w:val="single" w:color="000000" w:sz="6" w:space="0"/>
              <w:bottom w:val="single" w:color="000000" w:sz="6" w:space="0"/>
              <w:right w:val="single" w:color="000000" w:sz="6" w:space="0"/>
            </w:tcBorders>
            <w:vAlign w:val="center"/>
          </w:tcPr>
          <w:p>
            <w:pPr>
              <w:pStyle w:val="22"/>
              <w:kinsoku w:val="0"/>
              <w:overflowPunct w:val="0"/>
              <w:autoSpaceDE w:val="0"/>
              <w:autoSpaceDN w:val="0"/>
              <w:spacing w:line="320" w:lineRule="exact"/>
              <w:rPr>
                <w:rFonts w:hAnsi="宋体" w:cs="微软雅黑"/>
                <w:bCs/>
                <w:sz w:val="21"/>
                <w:szCs w:val="21"/>
              </w:rPr>
            </w:pPr>
            <w:r>
              <w:rPr>
                <w:rFonts w:hint="eastAsia" w:hAnsi="宋体" w:cs="微软雅黑"/>
                <w:bCs/>
                <w:sz w:val="21"/>
                <w:szCs w:val="21"/>
              </w:rPr>
              <w:t>政府强制采购节能产品品目清单情况</w:t>
            </w:r>
          </w:p>
        </w:tc>
        <w:tc>
          <w:tcPr>
            <w:tcW w:w="1560" w:type="dxa"/>
            <w:tcBorders>
              <w:top w:val="single" w:color="000000" w:sz="6" w:space="0"/>
              <w:left w:val="single" w:color="000000" w:sz="6" w:space="0"/>
              <w:bottom w:val="single" w:color="000000" w:sz="6" w:space="0"/>
              <w:right w:val="single" w:color="000000" w:sz="6" w:space="0"/>
            </w:tcBorders>
            <w:vAlign w:val="center"/>
          </w:tcPr>
          <w:p>
            <w:pPr>
              <w:jc w:val="center"/>
            </w:pPr>
          </w:p>
        </w:tc>
        <w:tc>
          <w:tcPr>
            <w:tcW w:w="1561" w:type="dxa"/>
            <w:tcBorders>
              <w:top w:val="single" w:color="000000" w:sz="6" w:space="0"/>
              <w:left w:val="single" w:color="000000" w:sz="6" w:space="0"/>
              <w:bottom w:val="single" w:color="000000" w:sz="6" w:space="0"/>
              <w:right w:val="single" w:color="000000" w:sz="6" w:space="0"/>
            </w:tcBorders>
            <w:vAlign w:val="center"/>
          </w:tcPr>
          <w:p>
            <w:pPr>
              <w:snapToGrid w:val="0"/>
              <w:spacing w:line="400" w:lineRule="exact"/>
              <w:rPr>
                <w:rFonts w:ascii="宋体" w:hAnsi="宋体"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pPr>
              <w:snapToGrid w:val="0"/>
              <w:spacing w:line="400" w:lineRule="exact"/>
              <w:rPr>
                <w:rFonts w:ascii="宋体" w:hAnsi="宋体" w:cs="微软雅黑"/>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400" w:lineRule="exact"/>
              <w:jc w:val="center"/>
              <w:textAlignment w:val="baseline"/>
              <w:rPr>
                <w:rFonts w:ascii="宋体" w:hAnsi="宋体" w:cs="微软雅黑"/>
              </w:rPr>
            </w:pPr>
            <w:r>
              <w:rPr>
                <w:rFonts w:hint="eastAsia" w:ascii="宋体" w:hAnsi="宋体" w:cs="微软雅黑"/>
              </w:rPr>
              <w:t>16</w:t>
            </w:r>
          </w:p>
        </w:tc>
        <w:tc>
          <w:tcPr>
            <w:tcW w:w="3753" w:type="dxa"/>
            <w:tcBorders>
              <w:top w:val="single" w:color="000000" w:sz="6" w:space="0"/>
              <w:left w:val="single" w:color="000000" w:sz="6" w:space="0"/>
              <w:bottom w:val="single" w:color="000000" w:sz="6" w:space="0"/>
              <w:right w:val="single" w:color="000000" w:sz="6" w:space="0"/>
            </w:tcBorders>
            <w:vAlign w:val="center"/>
          </w:tcPr>
          <w:p>
            <w:pPr>
              <w:pStyle w:val="22"/>
              <w:kinsoku w:val="0"/>
              <w:overflowPunct w:val="0"/>
              <w:autoSpaceDE w:val="0"/>
              <w:autoSpaceDN w:val="0"/>
              <w:spacing w:line="320" w:lineRule="exact"/>
              <w:rPr>
                <w:rFonts w:hAnsi="宋体" w:cs="微软雅黑"/>
                <w:bCs/>
                <w:sz w:val="21"/>
                <w:szCs w:val="21"/>
              </w:rPr>
            </w:pPr>
            <w:r>
              <w:rPr>
                <w:rFonts w:hint="eastAsia" w:hAnsi="宋体" w:cs="微软雅黑"/>
                <w:bCs/>
                <w:sz w:val="21"/>
                <w:szCs w:val="21"/>
              </w:rPr>
              <w:t>优先采购节能产品政府采购品目清单情况</w:t>
            </w:r>
          </w:p>
        </w:tc>
        <w:tc>
          <w:tcPr>
            <w:tcW w:w="1560" w:type="dxa"/>
            <w:tcBorders>
              <w:top w:val="single" w:color="000000" w:sz="6" w:space="0"/>
              <w:left w:val="single" w:color="000000" w:sz="6" w:space="0"/>
              <w:bottom w:val="single" w:color="000000" w:sz="6" w:space="0"/>
              <w:right w:val="single" w:color="000000" w:sz="6" w:space="0"/>
            </w:tcBorders>
            <w:vAlign w:val="center"/>
          </w:tcPr>
          <w:p>
            <w:pPr>
              <w:jc w:val="center"/>
            </w:pPr>
          </w:p>
        </w:tc>
        <w:tc>
          <w:tcPr>
            <w:tcW w:w="1561" w:type="dxa"/>
            <w:tcBorders>
              <w:top w:val="single" w:color="000000" w:sz="6" w:space="0"/>
              <w:left w:val="single" w:color="000000" w:sz="6" w:space="0"/>
              <w:bottom w:val="single" w:color="000000" w:sz="6" w:space="0"/>
              <w:right w:val="single" w:color="000000" w:sz="6" w:space="0"/>
            </w:tcBorders>
            <w:vAlign w:val="center"/>
          </w:tcPr>
          <w:p>
            <w:pPr>
              <w:snapToGrid w:val="0"/>
              <w:spacing w:line="400" w:lineRule="exact"/>
              <w:rPr>
                <w:rFonts w:ascii="宋体" w:hAnsi="宋体"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pPr>
              <w:snapToGrid w:val="0"/>
              <w:spacing w:line="400" w:lineRule="exact"/>
              <w:rPr>
                <w:rFonts w:ascii="宋体" w:hAnsi="宋体" w:cs="微软雅黑"/>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400" w:lineRule="exact"/>
              <w:jc w:val="center"/>
              <w:textAlignment w:val="baseline"/>
              <w:rPr>
                <w:rFonts w:ascii="宋体" w:hAnsi="宋体" w:cs="微软雅黑"/>
              </w:rPr>
            </w:pPr>
            <w:r>
              <w:rPr>
                <w:rFonts w:hint="eastAsia" w:ascii="宋体" w:hAnsi="宋体" w:cs="微软雅黑"/>
              </w:rPr>
              <w:t>17</w:t>
            </w:r>
          </w:p>
        </w:tc>
        <w:tc>
          <w:tcPr>
            <w:tcW w:w="3753" w:type="dxa"/>
            <w:tcBorders>
              <w:top w:val="single" w:color="000000" w:sz="6" w:space="0"/>
              <w:left w:val="single" w:color="000000" w:sz="6" w:space="0"/>
              <w:bottom w:val="single" w:color="000000" w:sz="6" w:space="0"/>
              <w:right w:val="single" w:color="000000" w:sz="6" w:space="0"/>
            </w:tcBorders>
            <w:vAlign w:val="center"/>
          </w:tcPr>
          <w:p>
            <w:pPr>
              <w:pStyle w:val="22"/>
              <w:kinsoku w:val="0"/>
              <w:overflowPunct w:val="0"/>
              <w:autoSpaceDE w:val="0"/>
              <w:autoSpaceDN w:val="0"/>
              <w:spacing w:line="320" w:lineRule="exact"/>
              <w:rPr>
                <w:rFonts w:hAnsi="宋体" w:cs="微软雅黑"/>
                <w:bCs/>
                <w:sz w:val="21"/>
                <w:szCs w:val="21"/>
              </w:rPr>
            </w:pPr>
            <w:r>
              <w:rPr>
                <w:rFonts w:hint="eastAsia" w:ascii="宋体" w:hAnsi="宋体"/>
                <w:sz w:val="21"/>
                <w:szCs w:val="21"/>
              </w:rPr>
              <w:t>优先采购环境标志产品政府采购品目清单情况</w:t>
            </w:r>
          </w:p>
        </w:tc>
        <w:tc>
          <w:tcPr>
            <w:tcW w:w="1560" w:type="dxa"/>
            <w:tcBorders>
              <w:top w:val="single" w:color="000000" w:sz="6" w:space="0"/>
              <w:left w:val="single" w:color="000000" w:sz="6" w:space="0"/>
              <w:bottom w:val="single" w:color="000000" w:sz="6" w:space="0"/>
              <w:right w:val="single" w:color="000000" w:sz="6" w:space="0"/>
            </w:tcBorders>
            <w:vAlign w:val="center"/>
          </w:tcPr>
          <w:p>
            <w:pPr>
              <w:jc w:val="center"/>
            </w:pPr>
          </w:p>
        </w:tc>
        <w:tc>
          <w:tcPr>
            <w:tcW w:w="1561" w:type="dxa"/>
            <w:tcBorders>
              <w:top w:val="single" w:color="000000" w:sz="6" w:space="0"/>
              <w:left w:val="single" w:color="000000" w:sz="6" w:space="0"/>
              <w:bottom w:val="single" w:color="000000" w:sz="6" w:space="0"/>
              <w:right w:val="single" w:color="000000" w:sz="6" w:space="0"/>
            </w:tcBorders>
            <w:vAlign w:val="center"/>
          </w:tcPr>
          <w:p>
            <w:pPr>
              <w:snapToGrid w:val="0"/>
              <w:spacing w:line="400" w:lineRule="exact"/>
              <w:rPr>
                <w:rFonts w:ascii="宋体" w:hAnsi="宋体"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pPr>
              <w:snapToGrid w:val="0"/>
              <w:spacing w:line="400" w:lineRule="exact"/>
              <w:rPr>
                <w:rFonts w:ascii="宋体" w:hAnsi="宋体" w:cs="微软雅黑"/>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400" w:lineRule="exact"/>
              <w:jc w:val="center"/>
              <w:textAlignment w:val="baseline"/>
              <w:rPr>
                <w:rFonts w:ascii="宋体" w:hAnsi="宋体" w:cs="微软雅黑"/>
              </w:rPr>
            </w:pPr>
            <w:r>
              <w:rPr>
                <w:rFonts w:hint="eastAsia" w:ascii="宋体" w:hAnsi="宋体" w:cs="微软雅黑"/>
              </w:rPr>
              <w:t>18</w:t>
            </w:r>
          </w:p>
        </w:tc>
        <w:tc>
          <w:tcPr>
            <w:tcW w:w="3753" w:type="dxa"/>
            <w:tcBorders>
              <w:top w:val="single" w:color="000000" w:sz="6" w:space="0"/>
              <w:left w:val="single" w:color="000000" w:sz="6" w:space="0"/>
              <w:bottom w:val="single" w:color="000000" w:sz="6" w:space="0"/>
              <w:right w:val="single" w:color="000000" w:sz="6" w:space="0"/>
            </w:tcBorders>
            <w:vAlign w:val="center"/>
          </w:tcPr>
          <w:p>
            <w:pPr>
              <w:pStyle w:val="22"/>
              <w:kinsoku w:val="0"/>
              <w:overflowPunct w:val="0"/>
              <w:autoSpaceDE w:val="0"/>
              <w:autoSpaceDN w:val="0"/>
              <w:spacing w:line="320" w:lineRule="exact"/>
              <w:rPr>
                <w:rFonts w:hAnsi="宋体" w:cs="微软雅黑"/>
                <w:bCs/>
                <w:sz w:val="21"/>
                <w:szCs w:val="21"/>
              </w:rPr>
            </w:pPr>
            <w:r>
              <w:rPr>
                <w:rFonts w:hint="eastAsia" w:hAnsi="宋体" w:cs="微软雅黑"/>
                <w:bCs/>
                <w:sz w:val="21"/>
                <w:szCs w:val="21"/>
              </w:rPr>
              <w:t>中小企业声明函</w:t>
            </w:r>
          </w:p>
        </w:tc>
        <w:tc>
          <w:tcPr>
            <w:tcW w:w="1560" w:type="dxa"/>
            <w:tcBorders>
              <w:top w:val="single" w:color="000000" w:sz="6" w:space="0"/>
              <w:left w:val="single" w:color="000000" w:sz="6" w:space="0"/>
              <w:bottom w:val="single" w:color="000000" w:sz="6" w:space="0"/>
              <w:right w:val="single" w:color="000000" w:sz="6" w:space="0"/>
            </w:tcBorders>
            <w:vAlign w:val="center"/>
          </w:tcPr>
          <w:p>
            <w:pPr>
              <w:jc w:val="center"/>
            </w:pPr>
          </w:p>
        </w:tc>
        <w:tc>
          <w:tcPr>
            <w:tcW w:w="1561" w:type="dxa"/>
            <w:tcBorders>
              <w:top w:val="single" w:color="000000" w:sz="6" w:space="0"/>
              <w:left w:val="single" w:color="000000" w:sz="6" w:space="0"/>
              <w:bottom w:val="single" w:color="000000" w:sz="6" w:space="0"/>
              <w:right w:val="single" w:color="000000" w:sz="6" w:space="0"/>
            </w:tcBorders>
            <w:vAlign w:val="center"/>
          </w:tcPr>
          <w:p>
            <w:pPr>
              <w:snapToGrid w:val="0"/>
              <w:spacing w:line="400" w:lineRule="exact"/>
              <w:rPr>
                <w:rFonts w:ascii="宋体" w:hAnsi="宋体"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pPr>
              <w:snapToGrid w:val="0"/>
              <w:spacing w:line="400" w:lineRule="exact"/>
              <w:rPr>
                <w:rFonts w:ascii="宋体" w:hAnsi="宋体" w:cs="微软雅黑"/>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400" w:lineRule="exact"/>
              <w:jc w:val="center"/>
              <w:textAlignment w:val="baseline"/>
              <w:rPr>
                <w:rFonts w:ascii="宋体" w:hAnsi="宋体" w:cs="微软雅黑"/>
              </w:rPr>
            </w:pPr>
            <w:r>
              <w:rPr>
                <w:rFonts w:hint="eastAsia" w:ascii="宋体" w:hAnsi="宋体" w:cs="微软雅黑"/>
              </w:rPr>
              <w:t>19</w:t>
            </w:r>
          </w:p>
        </w:tc>
        <w:tc>
          <w:tcPr>
            <w:tcW w:w="3753" w:type="dxa"/>
            <w:tcBorders>
              <w:top w:val="single" w:color="000000" w:sz="6" w:space="0"/>
              <w:left w:val="single" w:color="000000" w:sz="6" w:space="0"/>
              <w:bottom w:val="single" w:color="000000" w:sz="6" w:space="0"/>
              <w:right w:val="single" w:color="000000" w:sz="6" w:space="0"/>
            </w:tcBorders>
            <w:vAlign w:val="center"/>
          </w:tcPr>
          <w:p>
            <w:pPr>
              <w:pStyle w:val="22"/>
              <w:kinsoku w:val="0"/>
              <w:overflowPunct w:val="0"/>
              <w:autoSpaceDE w:val="0"/>
              <w:autoSpaceDN w:val="0"/>
              <w:spacing w:line="320" w:lineRule="exact"/>
              <w:rPr>
                <w:rFonts w:hAnsi="宋体" w:cs="微软雅黑"/>
                <w:bCs/>
                <w:sz w:val="21"/>
                <w:szCs w:val="21"/>
              </w:rPr>
            </w:pPr>
            <w:r>
              <w:rPr>
                <w:rFonts w:hint="eastAsia" w:ascii="宋体" w:hAnsi="宋体" w:cs="仿宋_GB2312"/>
                <w:sz w:val="21"/>
                <w:szCs w:val="21"/>
                <w:lang w:val="zh-CN"/>
              </w:rPr>
              <w:t>残疾人福利性单位声明函</w:t>
            </w:r>
          </w:p>
        </w:tc>
        <w:tc>
          <w:tcPr>
            <w:tcW w:w="1560" w:type="dxa"/>
            <w:tcBorders>
              <w:top w:val="single" w:color="000000" w:sz="6" w:space="0"/>
              <w:left w:val="single" w:color="000000" w:sz="6" w:space="0"/>
              <w:bottom w:val="single" w:color="000000" w:sz="6" w:space="0"/>
              <w:right w:val="single" w:color="000000" w:sz="6" w:space="0"/>
            </w:tcBorders>
            <w:vAlign w:val="center"/>
          </w:tcPr>
          <w:p>
            <w:pPr>
              <w:jc w:val="center"/>
            </w:pPr>
          </w:p>
        </w:tc>
        <w:tc>
          <w:tcPr>
            <w:tcW w:w="1561" w:type="dxa"/>
            <w:tcBorders>
              <w:top w:val="single" w:color="000000" w:sz="6" w:space="0"/>
              <w:left w:val="single" w:color="000000" w:sz="6" w:space="0"/>
              <w:bottom w:val="single" w:color="000000" w:sz="6" w:space="0"/>
              <w:right w:val="single" w:color="000000" w:sz="6" w:space="0"/>
            </w:tcBorders>
            <w:vAlign w:val="center"/>
          </w:tcPr>
          <w:p>
            <w:pPr>
              <w:snapToGrid w:val="0"/>
              <w:spacing w:line="400" w:lineRule="exact"/>
              <w:rPr>
                <w:rFonts w:ascii="宋体" w:hAnsi="宋体"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pPr>
              <w:snapToGrid w:val="0"/>
              <w:spacing w:line="400" w:lineRule="exact"/>
              <w:rPr>
                <w:rFonts w:ascii="宋体" w:hAnsi="宋体" w:cs="微软雅黑"/>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400" w:lineRule="exact"/>
              <w:jc w:val="center"/>
              <w:textAlignment w:val="baseline"/>
              <w:rPr>
                <w:rFonts w:ascii="宋体" w:hAnsi="宋体" w:cs="微软雅黑"/>
              </w:rPr>
            </w:pPr>
            <w:r>
              <w:rPr>
                <w:rFonts w:hint="eastAsia" w:ascii="宋体" w:hAnsi="宋体" w:cs="微软雅黑"/>
              </w:rPr>
              <w:t>20</w:t>
            </w:r>
          </w:p>
        </w:tc>
        <w:tc>
          <w:tcPr>
            <w:tcW w:w="3753" w:type="dxa"/>
            <w:tcBorders>
              <w:top w:val="single" w:color="000000" w:sz="6" w:space="0"/>
              <w:left w:val="single" w:color="000000" w:sz="6" w:space="0"/>
              <w:bottom w:val="single" w:color="000000" w:sz="6" w:space="0"/>
              <w:right w:val="single" w:color="000000" w:sz="6" w:space="0"/>
            </w:tcBorders>
            <w:vAlign w:val="center"/>
          </w:tcPr>
          <w:p>
            <w:pPr>
              <w:pStyle w:val="22"/>
              <w:kinsoku w:val="0"/>
              <w:overflowPunct w:val="0"/>
              <w:autoSpaceDE w:val="0"/>
              <w:autoSpaceDN w:val="0"/>
              <w:spacing w:line="320" w:lineRule="exact"/>
              <w:rPr>
                <w:rFonts w:hAnsi="宋体" w:cs="微软雅黑"/>
                <w:bCs/>
                <w:sz w:val="21"/>
                <w:szCs w:val="21"/>
              </w:rPr>
            </w:pPr>
            <w:r>
              <w:rPr>
                <w:rFonts w:hint="eastAsia" w:hAnsi="宋体" w:cs="微软雅黑"/>
                <w:bCs/>
                <w:sz w:val="21"/>
                <w:szCs w:val="21"/>
              </w:rPr>
              <w:t>监狱企业证明文件</w:t>
            </w:r>
          </w:p>
        </w:tc>
        <w:tc>
          <w:tcPr>
            <w:tcW w:w="1560" w:type="dxa"/>
            <w:tcBorders>
              <w:top w:val="single" w:color="000000" w:sz="6" w:space="0"/>
              <w:left w:val="single" w:color="000000" w:sz="6" w:space="0"/>
              <w:bottom w:val="single" w:color="000000" w:sz="6" w:space="0"/>
              <w:right w:val="single" w:color="000000" w:sz="6" w:space="0"/>
            </w:tcBorders>
            <w:vAlign w:val="center"/>
          </w:tcPr>
          <w:p>
            <w:pPr>
              <w:jc w:val="center"/>
            </w:pPr>
          </w:p>
        </w:tc>
        <w:tc>
          <w:tcPr>
            <w:tcW w:w="1561" w:type="dxa"/>
            <w:tcBorders>
              <w:top w:val="single" w:color="000000" w:sz="6" w:space="0"/>
              <w:left w:val="single" w:color="000000" w:sz="6" w:space="0"/>
              <w:bottom w:val="single" w:color="000000" w:sz="6" w:space="0"/>
              <w:right w:val="single" w:color="000000" w:sz="6" w:space="0"/>
            </w:tcBorders>
            <w:vAlign w:val="center"/>
          </w:tcPr>
          <w:p>
            <w:pPr>
              <w:snapToGrid w:val="0"/>
              <w:spacing w:line="400" w:lineRule="exact"/>
              <w:rPr>
                <w:rFonts w:ascii="宋体" w:hAnsi="宋体"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pPr>
              <w:snapToGrid w:val="0"/>
              <w:spacing w:line="400" w:lineRule="exact"/>
              <w:rPr>
                <w:rFonts w:ascii="宋体" w:hAnsi="宋体" w:cs="微软雅黑"/>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400" w:lineRule="exact"/>
              <w:jc w:val="center"/>
              <w:textAlignment w:val="baseline"/>
              <w:rPr>
                <w:rFonts w:ascii="宋体" w:hAnsi="宋体" w:cs="微软雅黑"/>
              </w:rPr>
            </w:pPr>
            <w:r>
              <w:rPr>
                <w:rFonts w:hint="eastAsia" w:ascii="宋体" w:hAnsi="宋体" w:cs="微软雅黑"/>
              </w:rPr>
              <w:t>21</w:t>
            </w:r>
          </w:p>
        </w:tc>
        <w:tc>
          <w:tcPr>
            <w:tcW w:w="3753" w:type="dxa"/>
            <w:tcBorders>
              <w:top w:val="single" w:color="000000" w:sz="6" w:space="0"/>
              <w:left w:val="single" w:color="000000" w:sz="6" w:space="0"/>
              <w:bottom w:val="single" w:color="000000" w:sz="6" w:space="0"/>
              <w:right w:val="single" w:color="000000" w:sz="6" w:space="0"/>
            </w:tcBorders>
            <w:vAlign w:val="center"/>
          </w:tcPr>
          <w:p>
            <w:pPr>
              <w:pStyle w:val="22"/>
              <w:kinsoku w:val="0"/>
              <w:overflowPunct w:val="0"/>
              <w:autoSpaceDE w:val="0"/>
              <w:autoSpaceDN w:val="0"/>
              <w:spacing w:line="320" w:lineRule="exact"/>
              <w:rPr>
                <w:rFonts w:hAnsi="宋体" w:cs="微软雅黑"/>
                <w:bCs/>
                <w:sz w:val="21"/>
                <w:szCs w:val="21"/>
              </w:rPr>
            </w:pPr>
            <w:r>
              <w:rPr>
                <w:rFonts w:hint="eastAsia" w:hAnsi="宋体" w:cs="微软雅黑"/>
                <w:bCs/>
                <w:sz w:val="21"/>
                <w:szCs w:val="21"/>
              </w:rPr>
              <w:t>其它资料</w:t>
            </w:r>
          </w:p>
        </w:tc>
        <w:tc>
          <w:tcPr>
            <w:tcW w:w="1560" w:type="dxa"/>
            <w:tcBorders>
              <w:top w:val="single" w:color="000000" w:sz="6" w:space="0"/>
              <w:left w:val="single" w:color="000000" w:sz="6" w:space="0"/>
              <w:bottom w:val="single" w:color="000000" w:sz="6" w:space="0"/>
              <w:right w:val="single" w:color="000000" w:sz="6" w:space="0"/>
            </w:tcBorders>
            <w:vAlign w:val="center"/>
          </w:tcPr>
          <w:p>
            <w:pPr>
              <w:jc w:val="center"/>
            </w:pPr>
          </w:p>
        </w:tc>
        <w:tc>
          <w:tcPr>
            <w:tcW w:w="1561" w:type="dxa"/>
            <w:tcBorders>
              <w:top w:val="single" w:color="000000" w:sz="6" w:space="0"/>
              <w:left w:val="single" w:color="000000" w:sz="6" w:space="0"/>
              <w:bottom w:val="single" w:color="000000" w:sz="6" w:space="0"/>
              <w:right w:val="single" w:color="000000" w:sz="6" w:space="0"/>
            </w:tcBorders>
            <w:vAlign w:val="center"/>
          </w:tcPr>
          <w:p>
            <w:pPr>
              <w:snapToGrid w:val="0"/>
              <w:spacing w:line="400" w:lineRule="exact"/>
              <w:rPr>
                <w:rFonts w:ascii="宋体" w:hAnsi="宋体"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pPr>
              <w:snapToGrid w:val="0"/>
              <w:spacing w:line="400" w:lineRule="exact"/>
              <w:rPr>
                <w:rFonts w:ascii="宋体" w:hAnsi="宋体" w:cs="微软雅黑"/>
              </w:rPr>
            </w:pPr>
          </w:p>
        </w:tc>
      </w:tr>
    </w:tbl>
    <w:p>
      <w:pPr>
        <w:pStyle w:val="22"/>
        <w:spacing w:line="360" w:lineRule="auto"/>
        <w:jc w:val="center"/>
        <w:rPr>
          <w:rFonts w:ascii="等线 Light" w:hAnsi="等线 Light" w:eastAsia="等线 Light"/>
          <w:snapToGrid w:val="0"/>
          <w:sz w:val="28"/>
          <w:szCs w:val="28"/>
        </w:rPr>
      </w:pPr>
      <w:r>
        <w:rPr>
          <w:rFonts w:hAnsi="宋体"/>
          <w:snapToGrid w:val="0"/>
          <w:sz w:val="28"/>
          <w:szCs w:val="28"/>
        </w:rPr>
        <w:br w:type="page"/>
      </w:r>
      <w:r>
        <w:rPr>
          <w:rFonts w:hint="eastAsia" w:hAnsi="宋体"/>
          <w:b/>
          <w:bCs/>
          <w:snapToGrid w:val="0"/>
          <w:sz w:val="28"/>
          <w:szCs w:val="28"/>
        </w:rPr>
        <w:t>二、报价一览表</w:t>
      </w:r>
    </w:p>
    <w:p>
      <w:pPr>
        <w:spacing w:before="50" w:afterLines="50" w:line="360" w:lineRule="auto"/>
        <w:contextualSpacing/>
        <w:jc w:val="left"/>
        <w:rPr>
          <w:rFonts w:ascii="等线" w:hAnsi="等线"/>
          <w:sz w:val="24"/>
          <w:szCs w:val="24"/>
        </w:rPr>
      </w:pPr>
      <w:r>
        <w:rPr>
          <w:rFonts w:hint="eastAsia" w:ascii="等线" w:hAnsi="等线"/>
          <w:sz w:val="24"/>
          <w:szCs w:val="24"/>
        </w:rPr>
        <w:t>项目编号：</w:t>
      </w:r>
    </w:p>
    <w:p>
      <w:pPr>
        <w:spacing w:line="360" w:lineRule="auto"/>
        <w:contextualSpacing/>
        <w:jc w:val="right"/>
        <w:rPr>
          <w:rFonts w:ascii="等线" w:hAnsi="等线"/>
          <w:sz w:val="24"/>
          <w:szCs w:val="24"/>
        </w:rPr>
      </w:pPr>
      <w:r>
        <w:rPr>
          <w:rFonts w:hint="eastAsia" w:ascii="等线" w:hAnsi="等线"/>
          <w:sz w:val="24"/>
          <w:szCs w:val="24"/>
        </w:rPr>
        <w:t xml:space="preserve">项目名称：                                          </w:t>
      </w:r>
      <w:r>
        <w:rPr>
          <w:rFonts w:hint="eastAsia" w:ascii="等线" w:hAnsi="等线" w:cs="Arial"/>
          <w:sz w:val="24"/>
          <w:szCs w:val="24"/>
        </w:rPr>
        <w:t>单位：元（人民币）</w:t>
      </w:r>
    </w:p>
    <w:tbl>
      <w:tblPr>
        <w:tblStyle w:val="31"/>
        <w:tblW w:w="939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98"/>
        <w:gridCol w:w="2552"/>
        <w:gridCol w:w="2851"/>
        <w:gridCol w:w="1773"/>
        <w:gridCol w:w="10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1198" w:type="dxa"/>
            <w:tcBorders>
              <w:top w:val="single" w:color="auto" w:sz="6" w:space="0"/>
              <w:left w:val="single" w:color="auto" w:sz="6" w:space="0"/>
              <w:bottom w:val="single" w:color="auto" w:sz="6" w:space="0"/>
              <w:right w:val="single" w:color="auto" w:sz="6" w:space="0"/>
            </w:tcBorders>
            <w:shd w:val="clear" w:color="auto" w:fill="F2F2F2"/>
            <w:vAlign w:val="center"/>
          </w:tcPr>
          <w:p>
            <w:pPr>
              <w:autoSpaceDE w:val="0"/>
              <w:autoSpaceDN w:val="0"/>
              <w:adjustRightInd w:val="0"/>
              <w:spacing w:line="480" w:lineRule="exact"/>
              <w:jc w:val="center"/>
              <w:rPr>
                <w:rFonts w:ascii="等线" w:hAnsi="等线" w:cs="宋体"/>
                <w:b/>
                <w:sz w:val="24"/>
                <w:szCs w:val="24"/>
                <w:lang w:val="zh-CN"/>
              </w:rPr>
            </w:pPr>
            <w:r>
              <w:rPr>
                <w:rFonts w:hint="eastAsia" w:ascii="等线" w:hAnsi="等线" w:cs="宋体"/>
                <w:b/>
                <w:bCs/>
                <w:sz w:val="24"/>
                <w:szCs w:val="24"/>
              </w:rPr>
              <w:t>序号</w:t>
            </w:r>
          </w:p>
        </w:tc>
        <w:tc>
          <w:tcPr>
            <w:tcW w:w="2552" w:type="dxa"/>
            <w:tcBorders>
              <w:top w:val="single" w:color="auto" w:sz="6" w:space="0"/>
              <w:left w:val="single" w:color="auto" w:sz="6" w:space="0"/>
              <w:bottom w:val="single" w:color="auto" w:sz="6" w:space="0"/>
              <w:right w:val="single" w:color="auto" w:sz="6" w:space="0"/>
            </w:tcBorders>
            <w:shd w:val="clear" w:color="auto" w:fill="F2F2F2"/>
            <w:vAlign w:val="center"/>
          </w:tcPr>
          <w:p>
            <w:pPr>
              <w:autoSpaceDE w:val="0"/>
              <w:autoSpaceDN w:val="0"/>
              <w:adjustRightInd w:val="0"/>
              <w:spacing w:line="480" w:lineRule="exact"/>
              <w:jc w:val="center"/>
              <w:rPr>
                <w:rFonts w:ascii="等线" w:hAnsi="等线" w:cs="宋体"/>
                <w:b/>
                <w:sz w:val="24"/>
                <w:szCs w:val="24"/>
                <w:lang w:val="zh-CN"/>
              </w:rPr>
            </w:pPr>
            <w:r>
              <w:rPr>
                <w:rFonts w:hint="eastAsia" w:ascii="等线" w:hAnsi="等线" w:cs="宋体"/>
                <w:b/>
                <w:sz w:val="24"/>
                <w:szCs w:val="24"/>
                <w:lang w:val="zh-CN"/>
              </w:rPr>
              <w:t>供应商名称</w:t>
            </w:r>
          </w:p>
        </w:tc>
        <w:tc>
          <w:tcPr>
            <w:tcW w:w="2851" w:type="dxa"/>
            <w:tcBorders>
              <w:top w:val="single" w:color="auto" w:sz="6" w:space="0"/>
              <w:left w:val="single" w:color="auto" w:sz="6" w:space="0"/>
              <w:bottom w:val="single" w:color="auto" w:sz="6" w:space="0"/>
              <w:right w:val="single" w:color="auto" w:sz="6" w:space="0"/>
            </w:tcBorders>
            <w:shd w:val="clear" w:color="auto" w:fill="F2F2F2"/>
            <w:vAlign w:val="center"/>
          </w:tcPr>
          <w:p>
            <w:pPr>
              <w:autoSpaceDE w:val="0"/>
              <w:autoSpaceDN w:val="0"/>
              <w:adjustRightInd w:val="0"/>
              <w:spacing w:line="480" w:lineRule="exact"/>
              <w:jc w:val="center"/>
              <w:rPr>
                <w:rFonts w:ascii="等线" w:hAnsi="等线" w:cs="宋体"/>
                <w:b/>
                <w:sz w:val="24"/>
                <w:szCs w:val="24"/>
                <w:lang w:val="zh-CN"/>
              </w:rPr>
            </w:pPr>
            <w:r>
              <w:rPr>
                <w:rFonts w:hint="eastAsia" w:ascii="等线" w:hAnsi="等线" w:cs="宋体"/>
                <w:b/>
                <w:sz w:val="24"/>
                <w:szCs w:val="24"/>
                <w:lang w:val="zh-CN"/>
              </w:rPr>
              <w:t xml:space="preserve">  投标报价</w:t>
            </w:r>
          </w:p>
        </w:tc>
        <w:tc>
          <w:tcPr>
            <w:tcW w:w="1773" w:type="dxa"/>
            <w:tcBorders>
              <w:top w:val="single" w:color="auto" w:sz="6" w:space="0"/>
              <w:left w:val="single" w:color="auto" w:sz="6" w:space="0"/>
              <w:bottom w:val="single" w:color="auto" w:sz="6" w:space="0"/>
              <w:right w:val="single" w:color="auto" w:sz="6" w:space="0"/>
            </w:tcBorders>
            <w:shd w:val="clear" w:color="auto" w:fill="F2F2F2"/>
            <w:vAlign w:val="center"/>
          </w:tcPr>
          <w:p>
            <w:pPr>
              <w:autoSpaceDE w:val="0"/>
              <w:autoSpaceDN w:val="0"/>
              <w:adjustRightInd w:val="0"/>
              <w:spacing w:line="480" w:lineRule="exact"/>
              <w:jc w:val="center"/>
              <w:rPr>
                <w:rFonts w:ascii="等线" w:hAnsi="等线" w:cs="宋体"/>
                <w:b/>
                <w:sz w:val="24"/>
                <w:szCs w:val="24"/>
                <w:lang w:val="zh-CN"/>
              </w:rPr>
            </w:pPr>
            <w:r>
              <w:rPr>
                <w:rFonts w:hint="eastAsia" w:ascii="等线" w:hAnsi="等线" w:cs="宋体"/>
                <w:b/>
                <w:sz w:val="24"/>
                <w:szCs w:val="24"/>
                <w:lang w:val="zh-CN"/>
              </w:rPr>
              <w:t>交付时间</w:t>
            </w:r>
          </w:p>
        </w:tc>
        <w:tc>
          <w:tcPr>
            <w:tcW w:w="1022" w:type="dxa"/>
            <w:tcBorders>
              <w:top w:val="single" w:color="auto" w:sz="6" w:space="0"/>
              <w:left w:val="single" w:color="auto" w:sz="6" w:space="0"/>
              <w:bottom w:val="single" w:color="auto" w:sz="6" w:space="0"/>
              <w:right w:val="single" w:color="auto" w:sz="6" w:space="0"/>
            </w:tcBorders>
            <w:shd w:val="clear" w:color="auto" w:fill="F2F2F2"/>
            <w:vAlign w:val="center"/>
          </w:tcPr>
          <w:p>
            <w:pPr>
              <w:autoSpaceDE w:val="0"/>
              <w:autoSpaceDN w:val="0"/>
              <w:adjustRightInd w:val="0"/>
              <w:spacing w:line="480" w:lineRule="exact"/>
              <w:jc w:val="center"/>
              <w:rPr>
                <w:rFonts w:ascii="等线" w:hAnsi="等线" w:cs="宋体"/>
                <w:b/>
                <w:sz w:val="24"/>
                <w:szCs w:val="24"/>
                <w:lang w:val="zh-CN"/>
              </w:rPr>
            </w:pPr>
            <w:r>
              <w:rPr>
                <w:rFonts w:hint="eastAsia" w:ascii="等线" w:hAnsi="等线" w:cs="宋体"/>
                <w:b/>
                <w:sz w:val="24"/>
                <w:szCs w:val="24"/>
                <w:lang w:val="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1198"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480" w:lineRule="exact"/>
              <w:ind w:firstLine="240"/>
              <w:rPr>
                <w:rFonts w:ascii="等线" w:hAnsi="等线"/>
                <w:sz w:val="24"/>
                <w:szCs w:val="24"/>
              </w:rPr>
            </w:pPr>
          </w:p>
        </w:tc>
        <w:tc>
          <w:tcPr>
            <w:tcW w:w="255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240"/>
              <w:rPr>
                <w:rFonts w:ascii="等线" w:hAnsi="等线"/>
                <w:sz w:val="24"/>
                <w:szCs w:val="24"/>
              </w:rPr>
            </w:pPr>
          </w:p>
        </w:tc>
        <w:tc>
          <w:tcPr>
            <w:tcW w:w="285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rPr>
                <w:rFonts w:ascii="等线" w:hAnsi="等线" w:cs="宋体"/>
                <w:sz w:val="24"/>
                <w:szCs w:val="24"/>
                <w:lang w:val="zh-CN"/>
              </w:rPr>
            </w:pPr>
            <w:r>
              <w:rPr>
                <w:rFonts w:hint="eastAsia" w:ascii="等线" w:hAnsi="等线" w:cs="宋体"/>
                <w:sz w:val="24"/>
                <w:szCs w:val="24"/>
                <w:lang w:val="zh-CN"/>
              </w:rPr>
              <w:t>大写：　</w:t>
            </w:r>
          </w:p>
          <w:p>
            <w:pPr>
              <w:autoSpaceDE w:val="0"/>
              <w:autoSpaceDN w:val="0"/>
              <w:adjustRightInd w:val="0"/>
              <w:spacing w:line="480" w:lineRule="exact"/>
              <w:rPr>
                <w:rFonts w:ascii="等线" w:hAnsi="等线" w:cs="宋体"/>
                <w:sz w:val="24"/>
                <w:szCs w:val="24"/>
                <w:lang w:val="zh-CN"/>
              </w:rPr>
            </w:pPr>
            <w:r>
              <w:rPr>
                <w:rFonts w:hint="eastAsia" w:ascii="等线" w:hAnsi="等线" w:cs="宋体"/>
                <w:sz w:val="24"/>
                <w:szCs w:val="24"/>
                <w:lang w:val="zh-CN"/>
              </w:rPr>
              <w:t>小写：</w:t>
            </w:r>
          </w:p>
        </w:tc>
        <w:tc>
          <w:tcPr>
            <w:tcW w:w="177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240"/>
              <w:rPr>
                <w:rFonts w:ascii="等线" w:hAnsi="等线" w:cs="宋体"/>
                <w:sz w:val="24"/>
                <w:szCs w:val="24"/>
                <w:lang w:val="zh-CN"/>
              </w:rPr>
            </w:pPr>
          </w:p>
        </w:tc>
        <w:tc>
          <w:tcPr>
            <w:tcW w:w="102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240"/>
              <w:rPr>
                <w:rFonts w:ascii="等线" w:hAnsi="等线" w:cs="宋体"/>
                <w:sz w:val="24"/>
                <w:szCs w:val="24"/>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1198"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480" w:lineRule="exact"/>
              <w:ind w:firstLine="240"/>
              <w:rPr>
                <w:rFonts w:ascii="等线" w:hAnsi="等线"/>
                <w:sz w:val="24"/>
                <w:szCs w:val="24"/>
              </w:rPr>
            </w:pPr>
            <w:r>
              <w:rPr>
                <w:rFonts w:hint="eastAsia" w:ascii="等线" w:hAnsi="等线"/>
                <w:sz w:val="24"/>
                <w:szCs w:val="24"/>
              </w:rPr>
              <w:t>...</w:t>
            </w:r>
          </w:p>
        </w:tc>
        <w:tc>
          <w:tcPr>
            <w:tcW w:w="255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240"/>
              <w:rPr>
                <w:rFonts w:ascii="等线" w:hAnsi="等线"/>
                <w:sz w:val="24"/>
                <w:szCs w:val="24"/>
              </w:rPr>
            </w:pPr>
          </w:p>
        </w:tc>
        <w:tc>
          <w:tcPr>
            <w:tcW w:w="285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rPr>
                <w:rFonts w:ascii="等线" w:hAnsi="等线" w:cs="宋体"/>
                <w:sz w:val="24"/>
                <w:szCs w:val="24"/>
                <w:lang w:val="zh-CN"/>
              </w:rPr>
            </w:pPr>
          </w:p>
        </w:tc>
        <w:tc>
          <w:tcPr>
            <w:tcW w:w="177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240"/>
              <w:rPr>
                <w:rFonts w:ascii="等线" w:hAnsi="等线" w:cs="宋体"/>
                <w:sz w:val="24"/>
                <w:szCs w:val="24"/>
                <w:lang w:val="zh-CN"/>
              </w:rPr>
            </w:pPr>
          </w:p>
        </w:tc>
        <w:tc>
          <w:tcPr>
            <w:tcW w:w="102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240"/>
              <w:rPr>
                <w:rFonts w:ascii="等线" w:hAnsi="等线" w:cs="宋体"/>
                <w:sz w:val="24"/>
                <w:szCs w:val="24"/>
                <w:lang w:val="zh-CN"/>
              </w:rPr>
            </w:pPr>
          </w:p>
        </w:tc>
      </w:tr>
    </w:tbl>
    <w:p>
      <w:pPr>
        <w:autoSpaceDE w:val="0"/>
        <w:autoSpaceDN w:val="0"/>
        <w:adjustRightInd w:val="0"/>
        <w:spacing w:line="480" w:lineRule="auto"/>
        <w:rPr>
          <w:rFonts w:ascii="等线" w:hAnsi="等线" w:cs="宋体"/>
          <w:sz w:val="28"/>
          <w:szCs w:val="28"/>
          <w:lang w:val="zh-CN"/>
        </w:rPr>
      </w:pPr>
    </w:p>
    <w:p>
      <w:pPr>
        <w:autoSpaceDE w:val="0"/>
        <w:autoSpaceDN w:val="0"/>
        <w:adjustRightInd w:val="0"/>
        <w:spacing w:line="480" w:lineRule="auto"/>
        <w:rPr>
          <w:rFonts w:ascii="等线" w:hAnsi="等线" w:cs="宋体"/>
          <w:sz w:val="28"/>
          <w:szCs w:val="28"/>
          <w:lang w:val="zh-CN"/>
        </w:rPr>
      </w:pPr>
    </w:p>
    <w:p>
      <w:pPr>
        <w:autoSpaceDE w:val="0"/>
        <w:autoSpaceDN w:val="0"/>
        <w:adjustRightInd w:val="0"/>
        <w:spacing w:line="480" w:lineRule="auto"/>
        <w:rPr>
          <w:rFonts w:ascii="等线" w:hAnsi="等线" w:cs="宋体"/>
          <w:sz w:val="24"/>
          <w:szCs w:val="24"/>
          <w:lang w:val="zh-CN"/>
        </w:rPr>
      </w:pPr>
      <w:r>
        <w:rPr>
          <w:rFonts w:hint="eastAsia" w:ascii="等线" w:hAnsi="等线" w:cs="宋体"/>
          <w:sz w:val="24"/>
          <w:szCs w:val="24"/>
          <w:lang w:val="zh-CN"/>
        </w:rPr>
        <w:t>供应商名称：</w:t>
      </w:r>
      <w:r>
        <w:rPr>
          <w:rFonts w:hint="eastAsia" w:ascii="等线" w:hAnsi="等线" w:cs="宋体"/>
          <w:sz w:val="24"/>
          <w:szCs w:val="24"/>
          <w:u w:val="single"/>
          <w:lang w:val="zh-CN"/>
        </w:rPr>
        <w:t>（全称）</w:t>
      </w:r>
      <w:r>
        <w:rPr>
          <w:rFonts w:hint="eastAsia" w:ascii="等线" w:hAnsi="等线" w:cs="宋体"/>
          <w:sz w:val="24"/>
          <w:szCs w:val="24"/>
          <w:lang w:val="zh-CN"/>
        </w:rPr>
        <w:t>（公章）</w:t>
      </w:r>
    </w:p>
    <w:p>
      <w:pPr>
        <w:autoSpaceDE w:val="0"/>
        <w:autoSpaceDN w:val="0"/>
        <w:adjustRightInd w:val="0"/>
        <w:spacing w:line="480" w:lineRule="auto"/>
        <w:rPr>
          <w:rFonts w:ascii="等线" w:hAnsi="等线" w:cs="宋体"/>
          <w:sz w:val="24"/>
          <w:szCs w:val="24"/>
          <w:lang w:val="zh-CN"/>
        </w:rPr>
      </w:pPr>
      <w:r>
        <w:rPr>
          <w:rFonts w:hint="eastAsia" w:ascii="等线" w:hAnsi="等线" w:cs="宋体"/>
          <w:sz w:val="24"/>
          <w:szCs w:val="24"/>
          <w:lang w:val="zh-CN"/>
        </w:rPr>
        <w:t>供应商法定代表人（单位负责人）或授权代表签字：</w:t>
      </w:r>
    </w:p>
    <w:p>
      <w:pPr>
        <w:autoSpaceDE w:val="0"/>
        <w:autoSpaceDN w:val="0"/>
        <w:adjustRightInd w:val="0"/>
        <w:spacing w:line="480" w:lineRule="auto"/>
        <w:rPr>
          <w:rFonts w:ascii="等线" w:hAnsi="等线" w:cs="宋体"/>
          <w:sz w:val="24"/>
          <w:szCs w:val="24"/>
          <w:lang w:val="zh-CN"/>
        </w:rPr>
      </w:pPr>
      <w:r>
        <w:rPr>
          <w:rFonts w:hint="eastAsia" w:ascii="等线" w:hAnsi="等线" w:cs="宋体"/>
          <w:sz w:val="24"/>
          <w:szCs w:val="24"/>
          <w:lang w:val="zh-CN"/>
        </w:rPr>
        <w:t>日期：年月日</w:t>
      </w:r>
    </w:p>
    <w:p>
      <w:pPr>
        <w:widowControl/>
        <w:jc w:val="left"/>
        <w:rPr>
          <w:rFonts w:ascii="等线 Light" w:hAnsi="等线 Light" w:eastAsia="等线 Light" w:cs="Times New Roman"/>
          <w:snapToGrid w:val="0"/>
          <w:kern w:val="0"/>
          <w:sz w:val="28"/>
          <w:szCs w:val="28"/>
        </w:rPr>
      </w:pPr>
      <w:r>
        <w:rPr>
          <w:rFonts w:ascii="等线 Light" w:hAnsi="等线 Light" w:eastAsia="等线 Light"/>
          <w:snapToGrid w:val="0"/>
          <w:sz w:val="28"/>
          <w:szCs w:val="28"/>
        </w:rPr>
        <w:br w:type="page"/>
      </w:r>
    </w:p>
    <w:p>
      <w:pPr>
        <w:autoSpaceDE w:val="0"/>
        <w:autoSpaceDN w:val="0"/>
        <w:adjustRightInd w:val="0"/>
        <w:spacing w:line="360" w:lineRule="auto"/>
        <w:jc w:val="center"/>
        <w:rPr>
          <w:rFonts w:ascii="宋体" w:hAnsi="宋体"/>
          <w:b/>
          <w:sz w:val="28"/>
          <w:szCs w:val="24"/>
        </w:rPr>
      </w:pPr>
      <w:bookmarkStart w:id="8" w:name="_Hlk51678110"/>
      <w:r>
        <w:rPr>
          <w:rFonts w:hint="eastAsia" w:ascii="宋体" w:hAnsi="宋体" w:cs="黑体"/>
          <w:b/>
          <w:bCs/>
          <w:sz w:val="28"/>
          <w:szCs w:val="28"/>
          <w:lang w:val="zh-CN"/>
        </w:rPr>
        <w:t>三、资格审查证明材料</w:t>
      </w:r>
    </w:p>
    <w:p>
      <w:pPr>
        <w:autoSpaceDE w:val="0"/>
        <w:autoSpaceDN w:val="0"/>
        <w:spacing w:line="480" w:lineRule="auto"/>
        <w:jc w:val="center"/>
        <w:rPr>
          <w:rFonts w:ascii="宋体" w:hAnsi="宋体"/>
          <w:b/>
          <w:sz w:val="28"/>
          <w:szCs w:val="24"/>
        </w:rPr>
      </w:pPr>
      <w:r>
        <w:rPr>
          <w:rFonts w:hint="eastAsia" w:ascii="宋体" w:hAnsi="宋体"/>
          <w:b/>
          <w:sz w:val="28"/>
          <w:szCs w:val="24"/>
        </w:rPr>
        <w:t>3.1 响 应 函</w:t>
      </w:r>
    </w:p>
    <w:p>
      <w:pPr>
        <w:autoSpaceDE w:val="0"/>
        <w:autoSpaceDN w:val="0"/>
        <w:adjustRightInd w:val="0"/>
        <w:spacing w:line="480" w:lineRule="auto"/>
        <w:rPr>
          <w:rFonts w:ascii="宋体" w:hAnsi="宋体"/>
          <w:b/>
          <w:snapToGrid w:val="0"/>
          <w:kern w:val="0"/>
          <w:sz w:val="24"/>
        </w:rPr>
      </w:pPr>
      <w:r>
        <w:rPr>
          <w:rFonts w:hint="eastAsia"/>
          <w:sz w:val="28"/>
          <w:szCs w:val="24"/>
        </w:rPr>
        <w:t>致：</w:t>
      </w:r>
      <w:r>
        <w:rPr>
          <w:rFonts w:hint="eastAsia" w:ascii="宋体" w:hAnsi="宋体"/>
          <w:b/>
          <w:snapToGrid w:val="0"/>
          <w:kern w:val="0"/>
          <w:sz w:val="24"/>
        </w:rPr>
        <w:t>（采购人）</w:t>
      </w:r>
    </w:p>
    <w:p>
      <w:pPr>
        <w:adjustRightInd w:val="0"/>
        <w:spacing w:line="360" w:lineRule="auto"/>
        <w:ind w:firstLine="480" w:firstLineChars="200"/>
        <w:outlineLvl w:val="0"/>
        <w:rPr>
          <w:rFonts w:ascii="宋体" w:hAnsi="宋体"/>
          <w:snapToGrid w:val="0"/>
          <w:kern w:val="0"/>
          <w:sz w:val="24"/>
        </w:rPr>
      </w:pPr>
      <w:r>
        <w:rPr>
          <w:rFonts w:hint="eastAsia" w:ascii="宋体" w:hAnsi="宋体"/>
          <w:snapToGrid w:val="0"/>
          <w:kern w:val="0"/>
          <w:sz w:val="24"/>
        </w:rPr>
        <w:t>根据贵方</w:t>
      </w:r>
      <w:r>
        <w:rPr>
          <w:rFonts w:hint="eastAsia" w:ascii="宋体" w:hAnsi="宋体"/>
          <w:snapToGrid w:val="0"/>
          <w:kern w:val="0"/>
          <w:sz w:val="24"/>
          <w:u w:val="single"/>
        </w:rPr>
        <w:t>（项目名称、招标编号）</w:t>
      </w:r>
      <w:r>
        <w:rPr>
          <w:rFonts w:hint="eastAsia" w:ascii="宋体" w:hAnsi="宋体"/>
          <w:snapToGrid w:val="0"/>
          <w:kern w:val="0"/>
          <w:sz w:val="24"/>
        </w:rPr>
        <w:t>采购的采购公告及磋商邀请，_______（姓名和职务）被正式授权并代表供应商</w:t>
      </w:r>
      <w:r>
        <w:rPr>
          <w:rFonts w:hint="eastAsia" w:ascii="宋体" w:hAnsi="宋体"/>
          <w:snapToGrid w:val="0"/>
          <w:kern w:val="0"/>
          <w:sz w:val="24"/>
          <w:u w:val="single"/>
        </w:rPr>
        <w:t>（供应商名称、地址）</w:t>
      </w:r>
      <w:r>
        <w:rPr>
          <w:rFonts w:hint="eastAsia" w:ascii="宋体" w:hAnsi="宋体"/>
          <w:snapToGrid w:val="0"/>
          <w:kern w:val="0"/>
          <w:sz w:val="24"/>
        </w:rPr>
        <w:t>提交。</w:t>
      </w:r>
    </w:p>
    <w:p>
      <w:pPr>
        <w:pStyle w:val="22"/>
        <w:adjustRightInd w:val="0"/>
        <w:spacing w:line="360" w:lineRule="auto"/>
        <w:ind w:firstLine="480" w:firstLineChars="200"/>
        <w:rPr>
          <w:rFonts w:ascii="宋体" w:hAnsi="宋体"/>
          <w:snapToGrid w:val="0"/>
          <w:szCs w:val="21"/>
        </w:rPr>
      </w:pPr>
      <w:r>
        <w:rPr>
          <w:rFonts w:hint="eastAsia" w:ascii="宋体" w:hAnsi="宋体"/>
          <w:snapToGrid w:val="0"/>
          <w:szCs w:val="21"/>
        </w:rPr>
        <w:t>我方确认收到贵方提供的</w:t>
      </w:r>
      <w:r>
        <w:rPr>
          <w:rFonts w:hint="eastAsia" w:ascii="宋体" w:hAnsi="宋体"/>
          <w:snapToGrid w:val="0"/>
          <w:szCs w:val="21"/>
          <w:u w:val="single"/>
        </w:rPr>
        <w:t>（项目名称、招标编号）</w:t>
      </w:r>
      <w:r>
        <w:rPr>
          <w:rFonts w:hint="eastAsia" w:ascii="宋体" w:hAnsi="宋体"/>
          <w:snapToGrid w:val="0"/>
          <w:szCs w:val="21"/>
        </w:rPr>
        <w:t>磋商文件的全部内容。</w:t>
      </w:r>
    </w:p>
    <w:p>
      <w:pPr>
        <w:pStyle w:val="22"/>
        <w:adjustRightInd w:val="0"/>
        <w:spacing w:line="360" w:lineRule="auto"/>
        <w:ind w:firstLine="480" w:firstLineChars="200"/>
        <w:rPr>
          <w:rFonts w:ascii="宋体" w:hAnsi="宋体"/>
          <w:snapToGrid w:val="0"/>
          <w:szCs w:val="21"/>
        </w:rPr>
      </w:pPr>
      <w:r>
        <w:rPr>
          <w:rFonts w:hint="eastAsia" w:ascii="宋体" w:hAnsi="宋体"/>
          <w:snapToGrid w:val="0"/>
          <w:szCs w:val="21"/>
        </w:rPr>
        <w:t>我方在参与磋商前已详细研究了《磋商文件》的所有内容，包括澄清、修改文件（如果有）和所有已提供的参考资料以及有关附件，我方完全明白并认为此磋商文件没有倾向性，也不存在排斥潜在投标供应商的内容，我方同意磋商文件的相关条款和</w:t>
      </w:r>
      <w:r>
        <w:rPr>
          <w:rFonts w:hint="eastAsia" w:ascii="宋体" w:hAnsi="宋体"/>
          <w:szCs w:val="21"/>
        </w:rPr>
        <w:t>已完全理解并接受磋商文件的各项规定和要求及资金支付规定，对磋商文件的合理性、合法性不再有异议，并承诺在发生争议时不会以对《磋商文件》存在误解、不明白的条款为由，对贵中心行使任何法律上的抗辩权。</w:t>
      </w:r>
    </w:p>
    <w:p>
      <w:pPr>
        <w:adjustRightInd w:val="0"/>
        <w:spacing w:line="360" w:lineRule="auto"/>
        <w:ind w:firstLine="480" w:firstLineChars="200"/>
        <w:rPr>
          <w:rFonts w:ascii="宋体" w:hAnsi="宋体" w:cs="Courier New"/>
          <w:sz w:val="24"/>
        </w:rPr>
      </w:pPr>
      <w:r>
        <w:rPr>
          <w:rFonts w:hint="eastAsia" w:ascii="宋体" w:hAnsi="宋体" w:cs="Courier New"/>
          <w:sz w:val="24"/>
        </w:rPr>
        <w:t>我方已完全明白磋商文件的所有条款要求，并申明如下：</w:t>
      </w:r>
    </w:p>
    <w:p>
      <w:pPr>
        <w:adjustRightInd w:val="0"/>
        <w:spacing w:line="360" w:lineRule="auto"/>
        <w:ind w:firstLine="480" w:firstLineChars="200"/>
        <w:rPr>
          <w:rFonts w:ascii="宋体" w:hAnsi="宋体" w:cs="Courier New"/>
          <w:sz w:val="24"/>
        </w:rPr>
      </w:pPr>
      <w:r>
        <w:rPr>
          <w:rFonts w:hint="eastAsia" w:ascii="宋体" w:hAnsi="宋体" w:cs="Courier New"/>
          <w:sz w:val="24"/>
        </w:rPr>
        <w:t>一、按磋商文件提供的全部货物与相关服务的投标总价详见《开标一览表》。</w:t>
      </w:r>
    </w:p>
    <w:p>
      <w:pPr>
        <w:adjustRightInd w:val="0"/>
        <w:spacing w:line="360" w:lineRule="auto"/>
        <w:ind w:firstLine="480" w:firstLineChars="200"/>
        <w:rPr>
          <w:rFonts w:ascii="宋体" w:hAnsi="宋体" w:cs="Courier New"/>
          <w:sz w:val="24"/>
        </w:rPr>
      </w:pPr>
      <w:r>
        <w:rPr>
          <w:rFonts w:hint="eastAsia" w:ascii="宋体" w:hAnsi="宋体" w:cs="Courier New"/>
          <w:sz w:val="24"/>
        </w:rPr>
        <w:t>二、</w:t>
      </w:r>
      <w:r>
        <w:rPr>
          <w:rFonts w:hint="eastAsia" w:ascii="宋体" w:hAnsi="宋体"/>
          <w:sz w:val="24"/>
        </w:rPr>
        <w:t>我方同意在本项目磋商文件中规定的开标日起</w:t>
      </w:r>
      <w:r>
        <w:rPr>
          <w:rFonts w:hint="eastAsia" w:ascii="宋体" w:hAnsi="宋体"/>
          <w:sz w:val="24"/>
          <w:u w:val="single"/>
        </w:rPr>
        <w:t>60</w:t>
      </w:r>
      <w:r>
        <w:rPr>
          <w:rFonts w:hint="eastAsia" w:ascii="宋体" w:hAnsi="宋体"/>
          <w:sz w:val="24"/>
        </w:rPr>
        <w:t>天内遵守本响应文件中的承诺且在此期限期满之前均具有约束力。我方同意并遵守本磋商文件“供应商须知”中第十四条第三款关于延长磋商有效期的规定。</w:t>
      </w:r>
      <w:r>
        <w:rPr>
          <w:rFonts w:hint="eastAsia" w:ascii="宋体" w:hAnsi="宋体" w:cs="Courier New"/>
          <w:sz w:val="24"/>
        </w:rPr>
        <w:t>如成交，有效期将延至供货终止日为止。在此提交的资格证明文件均至磋商响应截止日有效，如有在磋商有效期内失效的，我方承诺在成交后补齐一切手续，保证所有资格证明文件能在签订采购合同时直至采购合同终止日有效。</w:t>
      </w:r>
    </w:p>
    <w:p>
      <w:pPr>
        <w:pStyle w:val="29"/>
        <w:adjustRightInd w:val="0"/>
        <w:spacing w:line="360" w:lineRule="auto"/>
        <w:ind w:firstLine="480" w:firstLineChars="200"/>
        <w:rPr>
          <w:rFonts w:cs="Courier New"/>
          <w:szCs w:val="21"/>
        </w:rPr>
      </w:pPr>
      <w:r>
        <w:rPr>
          <w:rFonts w:hint="eastAsia" w:cs="Courier New"/>
          <w:szCs w:val="21"/>
        </w:rPr>
        <w:t>三、我方明白并同意，在规定的开标日之后，磋商有效期之内撤销响应的，则我方承担违背磋商承诺的责任追究。</w:t>
      </w:r>
    </w:p>
    <w:p>
      <w:pPr>
        <w:pStyle w:val="29"/>
        <w:adjustRightInd w:val="0"/>
        <w:spacing w:line="360" w:lineRule="auto"/>
        <w:ind w:firstLine="480" w:firstLineChars="200"/>
        <w:rPr>
          <w:rFonts w:cs="Courier New"/>
          <w:szCs w:val="21"/>
        </w:rPr>
      </w:pPr>
      <w:r>
        <w:rPr>
          <w:rFonts w:hint="eastAsia" w:cs="Courier New"/>
          <w:szCs w:val="21"/>
        </w:rPr>
        <w:t>四、我方同意按照贵方可能提出的要求而提供与响应有关的任何其它数据、信息或资料。</w:t>
      </w:r>
    </w:p>
    <w:p>
      <w:pPr>
        <w:pStyle w:val="29"/>
        <w:adjustRightInd w:val="0"/>
        <w:spacing w:line="360" w:lineRule="auto"/>
        <w:ind w:firstLine="480" w:firstLineChars="200"/>
        <w:rPr>
          <w:rFonts w:cs="Courier New"/>
          <w:szCs w:val="21"/>
        </w:rPr>
      </w:pPr>
      <w:r>
        <w:rPr>
          <w:rFonts w:hint="eastAsia" w:cs="Courier New"/>
          <w:szCs w:val="21"/>
        </w:rPr>
        <w:t>五、我方理解贵方不一定接受最低响应价或任何贵方可能收到的响应。</w:t>
      </w:r>
    </w:p>
    <w:p>
      <w:pPr>
        <w:pStyle w:val="29"/>
        <w:adjustRightInd w:val="0"/>
        <w:spacing w:line="360" w:lineRule="auto"/>
        <w:ind w:firstLine="480" w:firstLineChars="200"/>
        <w:rPr>
          <w:rFonts w:cs="Courier New"/>
          <w:szCs w:val="21"/>
        </w:rPr>
      </w:pPr>
      <w:r>
        <w:rPr>
          <w:rFonts w:hint="eastAsia" w:cs="Courier New"/>
          <w:szCs w:val="21"/>
        </w:rPr>
        <w:t>六、我方如果成交，将保证履行磋商文件及其澄清、修改文件（如果有）中的全部责任和义务，按质、按量、按期完成《项目需求》及《合同书》中的全部任务。</w:t>
      </w:r>
    </w:p>
    <w:p>
      <w:pPr>
        <w:pStyle w:val="29"/>
        <w:adjustRightInd w:val="0"/>
        <w:spacing w:line="360" w:lineRule="auto"/>
        <w:ind w:firstLine="480" w:firstLineChars="200"/>
        <w:rPr>
          <w:szCs w:val="21"/>
        </w:rPr>
      </w:pPr>
      <w:r>
        <w:rPr>
          <w:rFonts w:hint="eastAsia" w:cs="Courier New"/>
          <w:szCs w:val="21"/>
        </w:rPr>
        <w:t>七、我方在此保证所提交的所有文件和全部说明是真实的和正确的。</w:t>
      </w:r>
    </w:p>
    <w:p>
      <w:pPr>
        <w:pStyle w:val="22"/>
        <w:adjustRightInd w:val="0"/>
        <w:spacing w:line="360" w:lineRule="auto"/>
        <w:ind w:firstLine="480" w:firstLineChars="200"/>
        <w:rPr>
          <w:rFonts w:ascii="宋体" w:hAnsi="宋体"/>
          <w:szCs w:val="21"/>
        </w:rPr>
      </w:pPr>
      <w:r>
        <w:rPr>
          <w:rFonts w:hint="eastAsia" w:ascii="宋体" w:hAnsi="宋体"/>
          <w:szCs w:val="21"/>
        </w:rPr>
        <w:t xml:space="preserve">八、我方投标报价已包含应向知识产权所有权人支付的所有相关税费，并保证采购人在中国使用我方提供的货物时，如有第三方提出侵犯其知识产权主张的，责任由我方承担。 </w:t>
      </w:r>
    </w:p>
    <w:p>
      <w:pPr>
        <w:pStyle w:val="22"/>
        <w:adjustRightInd w:val="0"/>
        <w:spacing w:line="360" w:lineRule="auto"/>
        <w:ind w:firstLine="480" w:firstLineChars="200"/>
        <w:rPr>
          <w:rFonts w:ascii="宋体" w:hAnsi="宋体" w:cs="Arial"/>
          <w:szCs w:val="21"/>
        </w:rPr>
      </w:pPr>
      <w:r>
        <w:rPr>
          <w:rFonts w:hint="eastAsia" w:ascii="宋体" w:hAnsi="宋体" w:cs="Arial"/>
          <w:szCs w:val="21"/>
        </w:rPr>
        <w:t>九、我方具备《政府采购法》第二十二条规定的条件；承诺如下：</w:t>
      </w:r>
    </w:p>
    <w:p>
      <w:pPr>
        <w:pStyle w:val="22"/>
        <w:adjustRightInd w:val="0"/>
        <w:spacing w:line="360" w:lineRule="auto"/>
        <w:ind w:firstLine="480" w:firstLineChars="200"/>
        <w:rPr>
          <w:rFonts w:ascii="宋体" w:hAnsi="宋体" w:cs="Arial"/>
          <w:szCs w:val="21"/>
        </w:rPr>
      </w:pPr>
      <w:r>
        <w:rPr>
          <w:rFonts w:hint="eastAsia" w:ascii="宋体" w:hAnsi="宋体" w:cs="Arial"/>
          <w:szCs w:val="21"/>
        </w:rPr>
        <w:t>1. 具有独立承担民事责任能力的在中华人民共和国境内注册的法人或其他组织或自然人，有效的营业执照（或事业法人登记证或身份证等相关证明）。</w:t>
      </w:r>
    </w:p>
    <w:p>
      <w:pPr>
        <w:adjustRightInd w:val="0"/>
        <w:spacing w:line="360" w:lineRule="auto"/>
        <w:ind w:firstLine="504" w:firstLineChars="210"/>
        <w:rPr>
          <w:rFonts w:ascii="宋体" w:hAnsi="宋体" w:cs="Arial"/>
          <w:sz w:val="24"/>
        </w:rPr>
      </w:pPr>
      <w:r>
        <w:rPr>
          <w:rFonts w:hint="eastAsia" w:ascii="宋体" w:hAnsi="宋体" w:cs="Arial"/>
          <w:sz w:val="24"/>
        </w:rPr>
        <w:t>2. 我方已依法缴纳了各项税费及社会保险费用，如有需要，可随时向采购人提供近三个月内的相关缴费证明，以便核查。</w:t>
      </w:r>
    </w:p>
    <w:p>
      <w:pPr>
        <w:adjustRightInd w:val="0"/>
        <w:spacing w:line="360" w:lineRule="auto"/>
        <w:ind w:firstLine="504" w:firstLineChars="210"/>
        <w:rPr>
          <w:rFonts w:ascii="宋体" w:hAnsi="宋体" w:cs="Arial"/>
          <w:sz w:val="24"/>
        </w:rPr>
      </w:pPr>
      <w:r>
        <w:rPr>
          <w:rFonts w:hint="eastAsia" w:ascii="宋体" w:hAnsi="宋体" w:cs="Arial"/>
          <w:sz w:val="24"/>
        </w:rPr>
        <w:t>3. 我方已依法建立健全的财务会计制度，如有需要，可随时向采购人提供相关证明材料，以便核查。</w:t>
      </w:r>
    </w:p>
    <w:p>
      <w:pPr>
        <w:adjustRightInd w:val="0"/>
        <w:spacing w:line="360" w:lineRule="auto"/>
        <w:ind w:firstLine="504" w:firstLineChars="210"/>
        <w:rPr>
          <w:rFonts w:ascii="宋体" w:hAnsi="宋体" w:cs="Arial"/>
          <w:sz w:val="24"/>
        </w:rPr>
      </w:pPr>
      <w:r>
        <w:rPr>
          <w:rFonts w:hint="eastAsia" w:ascii="宋体" w:hAnsi="宋体" w:cs="Arial"/>
          <w:sz w:val="24"/>
        </w:rPr>
        <w:t>4. 参加政府采购活动前三年内，在经营活动中没有重大违法记录。</w:t>
      </w:r>
    </w:p>
    <w:p>
      <w:pPr>
        <w:adjustRightInd w:val="0"/>
        <w:spacing w:line="360" w:lineRule="auto"/>
        <w:ind w:firstLine="504" w:firstLineChars="210"/>
        <w:rPr>
          <w:rFonts w:ascii="宋体" w:hAnsi="宋体" w:cs="Arial"/>
          <w:sz w:val="24"/>
        </w:rPr>
      </w:pPr>
      <w:r>
        <w:rPr>
          <w:rFonts w:hint="eastAsia" w:ascii="宋体" w:hAnsi="宋体" w:cs="Arial"/>
          <w:sz w:val="24"/>
        </w:rPr>
        <w:t>5. 符合法律、行政法规规定的其他条件。</w:t>
      </w:r>
    </w:p>
    <w:p>
      <w:pPr>
        <w:adjustRightInd w:val="0"/>
        <w:spacing w:line="360" w:lineRule="auto"/>
        <w:ind w:firstLine="504" w:firstLineChars="210"/>
        <w:rPr>
          <w:rFonts w:ascii="宋体" w:hAnsi="宋体" w:cs="Arial"/>
          <w:sz w:val="24"/>
        </w:rPr>
      </w:pPr>
      <w:r>
        <w:rPr>
          <w:rFonts w:hint="eastAsia" w:ascii="宋体" w:hAnsi="宋体" w:cs="宋体"/>
          <w:sz w:val="24"/>
        </w:rPr>
        <w:t>以上内容如有虚假或与事实不符的，评审委员会可将</w:t>
      </w:r>
      <w:r>
        <w:rPr>
          <w:rFonts w:hint="eastAsia" w:ascii="宋体" w:hAnsi="宋体" w:cs="Arial"/>
          <w:sz w:val="24"/>
        </w:rPr>
        <w:t>我方做无效响应处理，我方愿意承担相应的法律责任。</w:t>
      </w:r>
    </w:p>
    <w:p>
      <w:pPr>
        <w:pStyle w:val="22"/>
        <w:adjustRightInd w:val="0"/>
        <w:spacing w:line="360" w:lineRule="auto"/>
        <w:ind w:firstLine="480" w:firstLineChars="200"/>
        <w:rPr>
          <w:rFonts w:ascii="宋体" w:hAnsi="宋体"/>
          <w:szCs w:val="21"/>
        </w:rPr>
      </w:pPr>
      <w:r>
        <w:rPr>
          <w:rFonts w:hint="eastAsia" w:ascii="宋体" w:hAnsi="宋体"/>
          <w:szCs w:val="21"/>
        </w:rPr>
        <w:t>十、我方具备履行合同所必需的设备和专业技术能力。</w:t>
      </w:r>
    </w:p>
    <w:p>
      <w:pPr>
        <w:pStyle w:val="22"/>
        <w:adjustRightInd w:val="0"/>
        <w:spacing w:line="360" w:lineRule="auto"/>
        <w:ind w:firstLine="480" w:firstLineChars="200"/>
        <w:rPr>
          <w:rFonts w:ascii="宋体" w:hAnsi="宋体"/>
          <w:szCs w:val="21"/>
        </w:rPr>
      </w:pPr>
      <w:r>
        <w:rPr>
          <w:rFonts w:hint="eastAsia" w:ascii="宋体" w:hAnsi="宋体"/>
          <w:snapToGrid w:val="0"/>
          <w:szCs w:val="21"/>
        </w:rPr>
        <w:t>十一、</w:t>
      </w:r>
      <w:r>
        <w:rPr>
          <w:rFonts w:hint="eastAsia" w:ascii="宋体" w:hAnsi="宋体"/>
          <w:szCs w:val="21"/>
        </w:rPr>
        <w:t>我方对在本函及响应文件中所作的所有承诺承担法律责任。</w:t>
      </w:r>
    </w:p>
    <w:p>
      <w:pPr>
        <w:pStyle w:val="22"/>
        <w:adjustRightInd w:val="0"/>
        <w:snapToGrid w:val="0"/>
        <w:spacing w:line="360" w:lineRule="auto"/>
        <w:rPr>
          <w:rFonts w:ascii="宋体" w:hAnsi="宋体"/>
          <w:szCs w:val="21"/>
        </w:rPr>
      </w:pPr>
    </w:p>
    <w:p>
      <w:pPr>
        <w:pStyle w:val="22"/>
        <w:adjustRightInd w:val="0"/>
        <w:snapToGrid w:val="0"/>
        <w:spacing w:line="360" w:lineRule="auto"/>
        <w:rPr>
          <w:rFonts w:ascii="宋体" w:hAnsi="宋体"/>
          <w:szCs w:val="21"/>
        </w:rPr>
      </w:pPr>
      <w:r>
        <w:rPr>
          <w:rFonts w:hint="eastAsia" w:ascii="宋体" w:hAnsi="宋体"/>
          <w:szCs w:val="21"/>
        </w:rPr>
        <w:t>所有与本招标有关的一切正式往来请寄：</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地    址：  邮政编码：</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电    话：  传    真：</w:t>
      </w:r>
    </w:p>
    <w:p>
      <w:pPr>
        <w:adjustRightInd w:val="0"/>
        <w:snapToGrid w:val="0"/>
        <w:spacing w:line="360" w:lineRule="auto"/>
        <w:ind w:firstLine="480" w:firstLineChars="200"/>
        <w:rPr>
          <w:rFonts w:ascii="宋体" w:hAnsi="宋体" w:cs="宋体"/>
          <w:sz w:val="24"/>
          <w:u w:val="single"/>
        </w:rPr>
      </w:pPr>
      <w:r>
        <w:rPr>
          <w:rFonts w:hint="eastAsia" w:ascii="宋体" w:hAnsi="宋体" w:cs="宋体"/>
          <w:sz w:val="24"/>
        </w:rPr>
        <w:t>供应商代表姓名：  职    务：</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供应商名称（并加盖公章）：</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日期：年月 日</w:t>
      </w:r>
    </w:p>
    <w:p>
      <w:pPr>
        <w:spacing w:line="480" w:lineRule="exact"/>
        <w:jc w:val="center"/>
        <w:rPr>
          <w:rFonts w:ascii="宋体" w:hAnsi="宋体"/>
          <w:b/>
          <w:bCs/>
          <w:sz w:val="24"/>
          <w:szCs w:val="24"/>
        </w:rPr>
      </w:pPr>
      <w:r>
        <w:rPr>
          <w:rFonts w:hint="eastAsia" w:ascii="宋体" w:hAnsi="宋体"/>
          <w:b/>
          <w:bCs/>
          <w:sz w:val="24"/>
          <w:szCs w:val="24"/>
        </w:rPr>
        <w:br w:type="page"/>
      </w:r>
      <w:r>
        <w:rPr>
          <w:rFonts w:hint="eastAsia" w:ascii="宋体" w:hAnsi="宋体"/>
          <w:b/>
          <w:bCs/>
          <w:sz w:val="24"/>
          <w:szCs w:val="24"/>
        </w:rPr>
        <w:t>3.2 法定代表人（单位负责人）资格证明书</w:t>
      </w:r>
    </w:p>
    <w:p>
      <w:pPr>
        <w:autoSpaceDE w:val="0"/>
        <w:autoSpaceDN w:val="0"/>
        <w:adjustRightInd w:val="0"/>
        <w:spacing w:line="480" w:lineRule="auto"/>
        <w:ind w:firstLine="616" w:firstLineChars="257"/>
        <w:rPr>
          <w:rFonts w:ascii="宋体" w:hAnsi="宋体"/>
          <w:sz w:val="24"/>
          <w:szCs w:val="24"/>
        </w:rPr>
      </w:pPr>
    </w:p>
    <w:p>
      <w:pPr>
        <w:pStyle w:val="46"/>
        <w:spacing w:line="480" w:lineRule="auto"/>
        <w:ind w:firstLine="472" w:firstLineChars="225"/>
        <w:jc w:val="left"/>
        <w:rPr>
          <w:rFonts w:hAnsi="宋体"/>
          <w:sz w:val="21"/>
          <w:szCs w:val="21"/>
          <w:u w:val="single"/>
        </w:rPr>
      </w:pPr>
      <w:r>
        <w:rPr>
          <w:rFonts w:hint="eastAsia" w:hAnsi="宋体"/>
          <w:sz w:val="21"/>
          <w:szCs w:val="21"/>
        </w:rPr>
        <w:t xml:space="preserve">单位名称：   </w:t>
      </w:r>
    </w:p>
    <w:p>
      <w:pPr>
        <w:pStyle w:val="46"/>
        <w:spacing w:line="480" w:lineRule="auto"/>
        <w:ind w:firstLine="472" w:firstLineChars="225"/>
        <w:jc w:val="left"/>
        <w:rPr>
          <w:rFonts w:hAnsi="宋体"/>
          <w:sz w:val="21"/>
          <w:szCs w:val="21"/>
          <w:u w:val="single"/>
        </w:rPr>
      </w:pPr>
      <w:r>
        <w:rPr>
          <w:rFonts w:hint="eastAsia" w:hAnsi="宋体"/>
          <w:sz w:val="21"/>
          <w:szCs w:val="21"/>
        </w:rPr>
        <w:t xml:space="preserve">地址： </w:t>
      </w:r>
    </w:p>
    <w:p>
      <w:pPr>
        <w:pStyle w:val="46"/>
        <w:spacing w:line="480" w:lineRule="auto"/>
        <w:ind w:firstLine="472" w:firstLineChars="225"/>
        <w:jc w:val="left"/>
        <w:rPr>
          <w:rFonts w:hAnsi="宋体"/>
          <w:sz w:val="21"/>
          <w:szCs w:val="21"/>
          <w:u w:val="single"/>
        </w:rPr>
      </w:pPr>
      <w:r>
        <w:rPr>
          <w:rFonts w:hint="eastAsia" w:hAnsi="宋体"/>
          <w:sz w:val="21"/>
          <w:szCs w:val="21"/>
        </w:rPr>
        <w:t>姓名： 性别：  年龄：职务：</w:t>
      </w:r>
    </w:p>
    <w:p>
      <w:pPr>
        <w:pStyle w:val="46"/>
        <w:spacing w:line="480" w:lineRule="auto"/>
        <w:ind w:firstLine="472" w:firstLineChars="225"/>
        <w:jc w:val="left"/>
        <w:rPr>
          <w:rFonts w:hAnsi="宋体"/>
          <w:sz w:val="21"/>
          <w:szCs w:val="21"/>
        </w:rPr>
      </w:pPr>
      <w:r>
        <w:rPr>
          <w:rFonts w:hint="eastAsia" w:hAnsi="宋体"/>
          <w:sz w:val="21"/>
          <w:szCs w:val="21"/>
        </w:rPr>
        <w:t>本人系</w:t>
      </w:r>
      <w:r>
        <w:rPr>
          <w:rFonts w:hint="eastAsia" w:hAnsi="宋体"/>
          <w:i/>
          <w:snapToGrid w:val="0"/>
          <w:sz w:val="21"/>
          <w:szCs w:val="21"/>
          <w:u w:val="single"/>
        </w:rPr>
        <w:t xml:space="preserve">供应商名称  </w:t>
      </w:r>
      <w:r>
        <w:rPr>
          <w:rFonts w:hint="eastAsia" w:hAnsi="宋体"/>
          <w:sz w:val="21"/>
          <w:szCs w:val="21"/>
        </w:rPr>
        <w:t>的法定代表人（单位负责人）。就参加贵方招标编号为</w:t>
      </w:r>
      <w:r>
        <w:rPr>
          <w:rFonts w:hint="eastAsia" w:hAnsi="宋体"/>
          <w:i/>
          <w:sz w:val="21"/>
          <w:szCs w:val="21"/>
          <w:u w:val="single"/>
        </w:rPr>
        <w:t xml:space="preserve">项目编号 </w:t>
      </w:r>
      <w:r>
        <w:rPr>
          <w:rFonts w:hint="eastAsia" w:hAnsi="宋体"/>
          <w:sz w:val="21"/>
          <w:szCs w:val="21"/>
        </w:rPr>
        <w:t>的</w:t>
      </w:r>
      <w:r>
        <w:rPr>
          <w:rFonts w:hint="eastAsia" w:hAnsi="宋体"/>
          <w:i/>
          <w:sz w:val="21"/>
          <w:szCs w:val="21"/>
          <w:u w:val="single"/>
        </w:rPr>
        <w:t xml:space="preserve">项目名称 </w:t>
      </w:r>
      <w:r>
        <w:rPr>
          <w:rFonts w:hint="eastAsia" w:hAnsi="宋体"/>
          <w:sz w:val="21"/>
          <w:szCs w:val="21"/>
        </w:rPr>
        <w:t>采购项目的磋商响应报价，签署上述项目的响应文件及合同的执行、完成、服务和保修，签署合同和处理与之有关的一切事务。</w:t>
      </w:r>
    </w:p>
    <w:p>
      <w:pPr>
        <w:pStyle w:val="46"/>
        <w:spacing w:line="480" w:lineRule="auto"/>
        <w:ind w:firstLine="472" w:firstLineChars="225"/>
        <w:jc w:val="left"/>
        <w:rPr>
          <w:rFonts w:hAnsi="宋体"/>
          <w:sz w:val="21"/>
          <w:szCs w:val="21"/>
        </w:rPr>
      </w:pPr>
      <w:r>
        <w:rPr>
          <w:rFonts w:hint="eastAsia" w:hAnsi="宋体"/>
          <w:sz w:val="21"/>
          <w:szCs w:val="21"/>
        </w:rPr>
        <w:t>特此证明。</w:t>
      </w:r>
    </w:p>
    <w:p>
      <w:pPr>
        <w:pStyle w:val="46"/>
        <w:spacing w:line="480" w:lineRule="auto"/>
        <w:ind w:firstLine="472" w:firstLineChars="225"/>
        <w:jc w:val="left"/>
        <w:rPr>
          <w:rFonts w:hAnsi="宋体"/>
          <w:sz w:val="21"/>
          <w:szCs w:val="21"/>
        </w:rPr>
      </w:pPr>
    </w:p>
    <w:p>
      <w:pPr>
        <w:pStyle w:val="46"/>
        <w:spacing w:line="480" w:lineRule="auto"/>
        <w:ind w:firstLine="472" w:firstLineChars="225"/>
        <w:jc w:val="left"/>
        <w:rPr>
          <w:rFonts w:hAnsi="宋体"/>
          <w:sz w:val="21"/>
          <w:szCs w:val="21"/>
        </w:rPr>
      </w:pPr>
    </w:p>
    <w:p>
      <w:pPr>
        <w:pStyle w:val="46"/>
        <w:spacing w:line="480" w:lineRule="auto"/>
        <w:ind w:left="-538" w:leftChars="-256" w:firstLine="539" w:firstLineChars="257"/>
        <w:jc w:val="center"/>
        <w:rPr>
          <w:rFonts w:hAnsi="宋体"/>
          <w:bCs/>
          <w:sz w:val="21"/>
          <w:szCs w:val="21"/>
        </w:rPr>
      </w:pPr>
      <w:r>
        <w:rPr>
          <w:rFonts w:hint="eastAsia" w:hAnsi="宋体"/>
          <w:bCs/>
          <w:sz w:val="21"/>
          <w:szCs w:val="21"/>
        </w:rPr>
        <w:t>【此处请粘贴法定代表人（单位负责人）身份证复印件，需清晰反映身份证有效期限】</w:t>
      </w:r>
    </w:p>
    <w:p>
      <w:pPr>
        <w:pStyle w:val="46"/>
        <w:spacing w:line="480" w:lineRule="auto"/>
        <w:ind w:left="-538" w:leftChars="-256" w:firstLine="539" w:firstLineChars="257"/>
        <w:jc w:val="center"/>
        <w:rPr>
          <w:rFonts w:hAnsi="宋体"/>
          <w:bCs/>
          <w:sz w:val="21"/>
          <w:szCs w:val="21"/>
        </w:rPr>
      </w:pPr>
    </w:p>
    <w:p>
      <w:pPr>
        <w:autoSpaceDE w:val="0"/>
        <w:autoSpaceDN w:val="0"/>
        <w:adjustRightInd w:val="0"/>
        <w:spacing w:line="360" w:lineRule="auto"/>
        <w:ind w:right="-11"/>
        <w:rPr>
          <w:rFonts w:ascii="宋体" w:hAnsi="宋体" w:cs="宋体"/>
          <w:lang w:val="zh-CN"/>
        </w:rPr>
      </w:pPr>
    </w:p>
    <w:p>
      <w:pPr>
        <w:autoSpaceDE w:val="0"/>
        <w:autoSpaceDN w:val="0"/>
        <w:adjustRightInd w:val="0"/>
        <w:spacing w:line="360" w:lineRule="auto"/>
        <w:ind w:right="-11"/>
        <w:rPr>
          <w:rFonts w:ascii="宋体" w:hAnsi="宋体" w:cs="宋体"/>
          <w:lang w:val="zh-CN"/>
        </w:rPr>
      </w:pPr>
    </w:p>
    <w:p>
      <w:pPr>
        <w:autoSpaceDE w:val="0"/>
        <w:autoSpaceDN w:val="0"/>
        <w:adjustRightInd w:val="0"/>
        <w:spacing w:line="360" w:lineRule="auto"/>
        <w:ind w:right="-11"/>
        <w:rPr>
          <w:rFonts w:ascii="宋体" w:hAnsi="宋体" w:cs="宋体"/>
          <w:lang w:val="zh-CN"/>
        </w:rPr>
      </w:pPr>
    </w:p>
    <w:p>
      <w:pPr>
        <w:spacing w:line="480" w:lineRule="auto"/>
        <w:ind w:firstLine="3937" w:firstLineChars="1875"/>
        <w:rPr>
          <w:rFonts w:ascii="宋体" w:hAnsi="宋体" w:cs="Arial"/>
          <w:u w:val="single"/>
        </w:rPr>
      </w:pPr>
      <w:r>
        <w:rPr>
          <w:rFonts w:hint="eastAsia" w:ascii="宋体" w:hAnsi="宋体" w:cs="Arial"/>
        </w:rPr>
        <w:t>供应商名称（并加盖公章）：</w:t>
      </w:r>
    </w:p>
    <w:p>
      <w:pPr>
        <w:pStyle w:val="41"/>
        <w:spacing w:before="60" w:line="480" w:lineRule="auto"/>
        <w:ind w:firstLine="3937" w:firstLineChars="1875"/>
        <w:rPr>
          <w:rFonts w:ascii="宋体" w:hAnsi="宋体" w:cs="Arial"/>
          <w:sz w:val="21"/>
          <w:szCs w:val="21"/>
        </w:rPr>
      </w:pPr>
      <w:r>
        <w:rPr>
          <w:rFonts w:hint="eastAsia" w:ascii="宋体" w:hAnsi="宋体" w:cs="Arial"/>
          <w:sz w:val="21"/>
          <w:szCs w:val="21"/>
        </w:rPr>
        <w:t>签署日期：   年   月  日</w:t>
      </w:r>
    </w:p>
    <w:p>
      <w:pPr>
        <w:pStyle w:val="42"/>
        <w:spacing w:line="480" w:lineRule="auto"/>
        <w:rPr>
          <w:rFonts w:ascii="宋体" w:hAnsi="宋体" w:cs="Arial"/>
          <w:sz w:val="21"/>
          <w:szCs w:val="21"/>
        </w:rPr>
      </w:pPr>
    </w:p>
    <w:p/>
    <w:p>
      <w:pPr>
        <w:spacing w:line="320" w:lineRule="exact"/>
        <w:ind w:firstLine="420" w:firstLineChars="200"/>
        <w:rPr>
          <w:rFonts w:ascii="宋体" w:hAnsi="宋体"/>
          <w:bCs/>
          <w:kern w:val="12"/>
        </w:rPr>
      </w:pPr>
      <w:r>
        <w:rPr>
          <w:rFonts w:hint="eastAsia" w:ascii="宋体" w:hAnsi="宋体"/>
          <w:bCs/>
          <w:kern w:val="12"/>
        </w:rPr>
        <w:t>说明：法定代表人（单位负责人）参加本采购项目磋商响应的，仅须出具此证明书。</w:t>
      </w:r>
    </w:p>
    <w:p>
      <w:pPr>
        <w:spacing w:line="480" w:lineRule="exact"/>
        <w:jc w:val="center"/>
        <w:rPr>
          <w:rFonts w:ascii="宋体" w:hAnsi="宋体"/>
          <w:b/>
          <w:bCs/>
          <w:sz w:val="36"/>
          <w:szCs w:val="36"/>
        </w:rPr>
      </w:pPr>
    </w:p>
    <w:p>
      <w:pPr>
        <w:spacing w:line="480" w:lineRule="exact"/>
        <w:jc w:val="center"/>
        <w:rPr>
          <w:rFonts w:ascii="宋体" w:hAnsi="宋体"/>
          <w:b/>
          <w:bCs/>
          <w:sz w:val="24"/>
          <w:szCs w:val="24"/>
        </w:rPr>
      </w:pPr>
      <w:r>
        <w:rPr>
          <w:rFonts w:hint="eastAsia" w:ascii="宋体" w:hAnsi="宋体"/>
          <w:b/>
          <w:bCs/>
          <w:sz w:val="24"/>
          <w:szCs w:val="24"/>
        </w:rPr>
        <w:br w:type="page"/>
      </w:r>
      <w:r>
        <w:rPr>
          <w:rFonts w:hint="eastAsia" w:ascii="宋体" w:hAnsi="宋体"/>
          <w:b/>
          <w:bCs/>
          <w:sz w:val="24"/>
          <w:szCs w:val="24"/>
        </w:rPr>
        <w:t>3.3 法定代表人（单位负责人）授权书</w:t>
      </w:r>
    </w:p>
    <w:p>
      <w:pPr>
        <w:spacing w:line="480" w:lineRule="exact"/>
        <w:jc w:val="center"/>
        <w:rPr>
          <w:rFonts w:ascii="宋体" w:hAnsi="宋体"/>
          <w:b/>
          <w:bCs/>
          <w:sz w:val="36"/>
          <w:szCs w:val="36"/>
        </w:rPr>
      </w:pPr>
    </w:p>
    <w:p>
      <w:pPr>
        <w:adjustRightInd w:val="0"/>
        <w:spacing w:line="360" w:lineRule="auto"/>
        <w:ind w:firstLine="441" w:firstLineChars="210"/>
        <w:rPr>
          <w:rFonts w:ascii="宋体" w:hAnsi="宋体" w:cs="Arial"/>
        </w:rPr>
      </w:pPr>
      <w:r>
        <w:rPr>
          <w:rFonts w:hint="eastAsia" w:ascii="宋体" w:hAnsi="宋体" w:cs="Arial"/>
        </w:rPr>
        <w:t>本人</w:t>
      </w:r>
      <w:r>
        <w:rPr>
          <w:rFonts w:hint="eastAsia" w:ascii="宋体" w:hAnsi="宋体" w:cs="Arial"/>
          <w:u w:val="single"/>
        </w:rPr>
        <w:t xml:space="preserve">　 </w:t>
      </w:r>
      <w:r>
        <w:rPr>
          <w:rFonts w:hint="eastAsia" w:ascii="宋体" w:hAnsi="宋体"/>
          <w:i/>
          <w:snapToGrid w:val="0"/>
          <w:u w:val="single"/>
        </w:rPr>
        <w:t>法人姓名</w:t>
      </w:r>
      <w:r>
        <w:rPr>
          <w:rFonts w:hint="eastAsia" w:ascii="宋体" w:hAnsi="宋体" w:cs="Arial"/>
        </w:rPr>
        <w:t>系</w:t>
      </w:r>
      <w:r>
        <w:rPr>
          <w:rFonts w:hint="eastAsia" w:ascii="宋体" w:hAnsi="宋体" w:cs="Arial"/>
          <w:u w:val="single"/>
        </w:rPr>
        <w:t>　</w:t>
      </w:r>
      <w:r>
        <w:rPr>
          <w:rFonts w:hint="eastAsia" w:ascii="宋体" w:hAnsi="宋体"/>
          <w:i/>
          <w:snapToGrid w:val="0"/>
          <w:u w:val="single"/>
        </w:rPr>
        <w:t xml:space="preserve">供应商名称  </w:t>
      </w:r>
      <w:r>
        <w:rPr>
          <w:rFonts w:hint="eastAsia" w:ascii="宋体" w:hAnsi="宋体" w:cs="Arial"/>
        </w:rPr>
        <w:t>的法定代表人（单位负责人），现委托</w:t>
      </w:r>
      <w:r>
        <w:rPr>
          <w:rFonts w:hint="eastAsia" w:ascii="宋体" w:hAnsi="宋体" w:cs="Arial"/>
          <w:u w:val="single"/>
        </w:rPr>
        <w:t xml:space="preserve">　 </w:t>
      </w:r>
      <w:r>
        <w:rPr>
          <w:rFonts w:hint="eastAsia" w:ascii="宋体" w:hAnsi="宋体"/>
          <w:i/>
          <w:snapToGrid w:val="0"/>
          <w:u w:val="single"/>
        </w:rPr>
        <w:t>姓名，职务</w:t>
      </w:r>
      <w:r>
        <w:rPr>
          <w:rFonts w:hint="eastAsia" w:ascii="宋体" w:hAnsi="宋体" w:cs="Arial"/>
        </w:rPr>
        <w:t>以我方的名义参加贵方______________________项目的磋商响应活动，并代表我方全权办理针对上述项目的磋商、响应文件澄清、签约等一切具体事务和签署相关文件。</w:t>
      </w:r>
    </w:p>
    <w:p>
      <w:pPr>
        <w:adjustRightInd w:val="0"/>
        <w:spacing w:line="360" w:lineRule="auto"/>
        <w:ind w:firstLine="441" w:firstLineChars="210"/>
        <w:rPr>
          <w:rFonts w:ascii="宋体" w:hAnsi="宋体" w:cs="Arial"/>
        </w:rPr>
      </w:pPr>
      <w:r>
        <w:rPr>
          <w:rFonts w:hint="eastAsia" w:ascii="宋体" w:hAnsi="宋体" w:cs="Arial"/>
        </w:rPr>
        <w:t>我方对被授权人的签名事项负全部责任。</w:t>
      </w:r>
    </w:p>
    <w:p>
      <w:pPr>
        <w:adjustRightInd w:val="0"/>
        <w:spacing w:line="360" w:lineRule="auto"/>
        <w:ind w:firstLine="441" w:firstLineChars="210"/>
        <w:rPr>
          <w:rFonts w:ascii="宋体" w:hAnsi="宋体" w:cs="Arial"/>
        </w:rPr>
      </w:pPr>
      <w:r>
        <w:rPr>
          <w:rFonts w:hint="eastAsia" w:ascii="宋体" w:hAnsi="宋体" w:cs="Arial"/>
        </w:rPr>
        <w:t>在贵方收到我方撤销授权的书面通知以前，本授权书一直有效。被授权人在授权书有效期内签署的所有文件不因授权的撤销而失效。除我方书面撤销授权外，本授权书自响应截止之日起直至我方的响应文件有效期结束前始终有效。</w:t>
      </w:r>
    </w:p>
    <w:p>
      <w:pPr>
        <w:adjustRightInd w:val="0"/>
        <w:spacing w:line="360" w:lineRule="auto"/>
        <w:ind w:firstLine="441" w:firstLineChars="210"/>
        <w:rPr>
          <w:rFonts w:ascii="宋体" w:hAnsi="宋体" w:cs="Arial"/>
        </w:rPr>
      </w:pPr>
      <w:r>
        <w:rPr>
          <w:rFonts w:hint="eastAsia" w:ascii="宋体" w:hAnsi="宋体" w:cs="Arial"/>
        </w:rPr>
        <w:t>被授权人无转委托权，特此委托。</w:t>
      </w:r>
    </w:p>
    <w:p>
      <w:pPr>
        <w:spacing w:line="480" w:lineRule="auto"/>
        <w:ind w:firstLine="420" w:firstLineChars="200"/>
        <w:rPr>
          <w:rFonts w:ascii="宋体" w:hAnsi="宋体"/>
        </w:rPr>
      </w:pPr>
      <w:r>
        <w:rPr>
          <w:rFonts w:hint="eastAsia" w:ascii="宋体" w:hAnsi="宋体"/>
        </w:rPr>
        <w:t xml:space="preserve">供应商名称： </w:t>
      </w:r>
      <w:r>
        <w:rPr>
          <w:rFonts w:hint="eastAsia" w:ascii="宋体" w:hAnsi="宋体"/>
          <w:u w:val="single"/>
        </w:rPr>
        <w:t xml:space="preserve">       （全称）       </w:t>
      </w:r>
      <w:r>
        <w:rPr>
          <w:rFonts w:hint="eastAsia" w:ascii="宋体" w:hAnsi="宋体"/>
        </w:rPr>
        <w:t xml:space="preserve"> （盖单位公章）</w:t>
      </w:r>
    </w:p>
    <w:p>
      <w:pPr>
        <w:spacing w:line="480" w:lineRule="auto"/>
        <w:ind w:firstLine="420" w:firstLineChars="200"/>
        <w:rPr>
          <w:rFonts w:ascii="宋体" w:hAnsi="宋体" w:cs="Arial"/>
        </w:rPr>
      </w:pPr>
      <w:r>
        <w:rPr>
          <w:rFonts w:hint="eastAsia" w:ascii="宋体" w:hAnsi="宋体" w:cs="Arial"/>
        </w:rPr>
        <w:t>法定代表人（单位负责人）：（签字或加盖名章）</w:t>
      </w:r>
    </w:p>
    <w:p>
      <w:pPr>
        <w:spacing w:line="480" w:lineRule="auto"/>
        <w:ind w:firstLine="420" w:firstLineChars="200"/>
        <w:rPr>
          <w:rFonts w:ascii="宋体" w:hAnsi="宋体"/>
        </w:rPr>
      </w:pPr>
      <w:r>
        <w:rPr>
          <w:rFonts w:hint="eastAsia" w:ascii="宋体" w:hAnsi="宋体" w:cs="Arial"/>
        </w:rPr>
        <w:t>法定代表人（单位负责人）</w:t>
      </w:r>
      <w:r>
        <w:rPr>
          <w:rFonts w:hint="eastAsia" w:ascii="宋体" w:hAnsi="宋体"/>
        </w:rPr>
        <w:t>授权代表：  （签字或加盖名章）</w:t>
      </w:r>
    </w:p>
    <w:tbl>
      <w:tblPr>
        <w:tblStyle w:val="31"/>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636" w:hRule="atLeast"/>
        </w:trPr>
        <w:tc>
          <w:tcPr>
            <w:tcW w:w="44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法定代表人（单位负责人）身份证（正面）</w:t>
            </w:r>
          </w:p>
        </w:tc>
        <w:tc>
          <w:tcPr>
            <w:tcW w:w="448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法定代表人（单位负责人）身份证（反面）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trPr>
        <w:tc>
          <w:tcPr>
            <w:tcW w:w="44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法定代表人（单位负责人）授权代表身份证</w:t>
            </w:r>
          </w:p>
          <w:p>
            <w:pPr>
              <w:jc w:val="center"/>
              <w:rPr>
                <w:rFonts w:ascii="宋体" w:hAnsi="宋体"/>
              </w:rPr>
            </w:pPr>
            <w:r>
              <w:rPr>
                <w:rFonts w:hint="eastAsia" w:ascii="宋体" w:hAnsi="宋体"/>
              </w:rPr>
              <w:t>（正面）</w:t>
            </w:r>
          </w:p>
        </w:tc>
        <w:tc>
          <w:tcPr>
            <w:tcW w:w="449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法定代表人（单位负责人）授权代表身份证</w:t>
            </w:r>
          </w:p>
          <w:p>
            <w:pPr>
              <w:jc w:val="center"/>
              <w:rPr>
                <w:rFonts w:ascii="宋体" w:hAnsi="宋体"/>
              </w:rPr>
            </w:pPr>
            <w:r>
              <w:rPr>
                <w:rFonts w:hint="eastAsia" w:ascii="宋体" w:hAnsi="宋体"/>
              </w:rPr>
              <w:t>（反面）</w:t>
            </w:r>
          </w:p>
        </w:tc>
      </w:tr>
    </w:tbl>
    <w:p>
      <w:pPr>
        <w:spacing w:line="320" w:lineRule="exact"/>
        <w:ind w:left="2" w:firstLine="357" w:firstLineChars="149"/>
        <w:rPr>
          <w:rFonts w:ascii="宋体" w:hAnsi="宋体" w:cs="Courier New"/>
          <w:sz w:val="24"/>
          <w:szCs w:val="24"/>
        </w:rPr>
      </w:pPr>
    </w:p>
    <w:p>
      <w:pPr>
        <w:widowControl/>
        <w:spacing w:before="100" w:beforeAutospacing="1" w:after="100" w:afterAutospacing="1" w:line="360" w:lineRule="auto"/>
        <w:jc w:val="center"/>
        <w:rPr>
          <w:rFonts w:ascii="宋体" w:hAnsi="宋体"/>
          <w:b/>
          <w:bCs/>
          <w:sz w:val="24"/>
          <w:szCs w:val="24"/>
        </w:rPr>
      </w:pPr>
      <w:r>
        <w:rPr>
          <w:rFonts w:hint="eastAsia" w:ascii="宋体" w:hAnsi="宋体"/>
          <w:b/>
          <w:bCs/>
          <w:sz w:val="24"/>
          <w:szCs w:val="24"/>
        </w:rPr>
        <w:br w:type="page"/>
      </w:r>
      <w:bookmarkEnd w:id="8"/>
      <w:r>
        <w:rPr>
          <w:rFonts w:hint="eastAsia" w:ascii="宋体" w:hAnsi="宋体"/>
          <w:b/>
          <w:bCs/>
          <w:sz w:val="24"/>
          <w:szCs w:val="24"/>
        </w:rPr>
        <w:t>3.4 磋商承诺函</w:t>
      </w:r>
    </w:p>
    <w:p>
      <w:pPr>
        <w:autoSpaceDE w:val="0"/>
        <w:autoSpaceDN w:val="0"/>
        <w:snapToGrid w:val="0"/>
        <w:spacing w:line="360" w:lineRule="auto"/>
        <w:jc w:val="center"/>
        <w:rPr>
          <w:rFonts w:ascii="宋体" w:hAnsi="宋体"/>
          <w:b/>
          <w:bCs/>
          <w:sz w:val="24"/>
          <w:szCs w:val="24"/>
        </w:rPr>
      </w:pPr>
    </w:p>
    <w:p>
      <w:pPr>
        <w:spacing w:beforeLines="50" w:afterLines="50" w:line="360" w:lineRule="auto"/>
        <w:contextualSpacing/>
        <w:rPr>
          <w:rFonts w:ascii="宋体" w:hAnsi="宋体" w:cs="宋体"/>
          <w:sz w:val="20"/>
          <w:lang w:val="zh-CN"/>
        </w:rPr>
      </w:pPr>
      <w:r>
        <w:rPr>
          <w:rFonts w:hint="eastAsia" w:ascii="宋体" w:hAnsi="宋体" w:eastAsia="宋体" w:cs="仿宋_GB2312"/>
          <w:sz w:val="22"/>
          <w:szCs w:val="32"/>
        </w:rPr>
        <w:t>致：</w:t>
      </w:r>
      <w:r>
        <w:rPr>
          <w:rFonts w:hint="eastAsia" w:ascii="宋体" w:hAnsi="宋体" w:eastAsia="宋体" w:cs="仿宋_GB2312"/>
          <w:sz w:val="22"/>
          <w:szCs w:val="32"/>
          <w:u w:val="single"/>
        </w:rPr>
        <w:t>采购人</w:t>
      </w:r>
    </w:p>
    <w:p>
      <w:pPr>
        <w:spacing w:beforeLines="50" w:afterLines="50" w:line="360" w:lineRule="auto"/>
        <w:ind w:firstLine="420" w:firstLineChars="200"/>
        <w:contextualSpacing/>
        <w:rPr>
          <w:rFonts w:ascii="宋体" w:hAnsi="宋体" w:cs="宋体"/>
          <w:lang w:val="zh-CN"/>
        </w:rPr>
      </w:pPr>
      <w:r>
        <w:rPr>
          <w:rFonts w:hint="eastAsia" w:ascii="宋体" w:hAnsi="宋体" w:cs="宋体"/>
          <w:lang w:val="zh-CN"/>
        </w:rPr>
        <w:t>经研究，我方自愿参与贵方</w:t>
      </w:r>
      <w:r>
        <w:rPr>
          <w:rFonts w:hint="eastAsia" w:ascii="宋体" w:hAnsi="宋体" w:cs="宋体"/>
          <w:u w:val="single"/>
        </w:rPr>
        <w:t xml:space="preserve">   </w:t>
      </w:r>
      <w:r>
        <w:rPr>
          <w:rFonts w:hint="eastAsia" w:ascii="宋体" w:hAnsi="宋体" w:cs="宋体"/>
          <w:lang w:val="zh-CN"/>
        </w:rPr>
        <w:t>年</w:t>
      </w:r>
      <w:r>
        <w:rPr>
          <w:rFonts w:hint="eastAsia" w:ascii="宋体" w:hAnsi="宋体" w:cs="宋体"/>
          <w:u w:val="single"/>
        </w:rPr>
        <w:t xml:space="preserve">   </w:t>
      </w:r>
      <w:r>
        <w:rPr>
          <w:rFonts w:hint="eastAsia" w:ascii="宋体" w:hAnsi="宋体" w:cs="宋体"/>
          <w:lang w:val="zh-CN"/>
        </w:rPr>
        <w:t>月</w:t>
      </w:r>
      <w:r>
        <w:rPr>
          <w:rFonts w:hint="eastAsia" w:ascii="宋体" w:hAnsi="宋体" w:cs="宋体"/>
          <w:u w:val="single"/>
        </w:rPr>
        <w:t xml:space="preserve">   </w:t>
      </w:r>
      <w:r>
        <w:rPr>
          <w:rFonts w:hint="eastAsia" w:ascii="宋体" w:hAnsi="宋体" w:cs="宋体"/>
          <w:lang w:val="zh-CN"/>
        </w:rPr>
        <w:t>日</w:t>
      </w:r>
      <w:r>
        <w:rPr>
          <w:rFonts w:hint="eastAsia" w:ascii="宋体" w:hAnsi="宋体" w:cs="宋体"/>
          <w:i/>
          <w:u w:val="single"/>
          <w:lang w:val="zh-CN"/>
        </w:rPr>
        <w:t>（招标编号、项目名称）</w:t>
      </w:r>
      <w:r>
        <w:rPr>
          <w:rFonts w:hint="eastAsia" w:ascii="宋体" w:hAnsi="宋体" w:cs="宋体"/>
          <w:lang w:val="zh-CN"/>
        </w:rPr>
        <w:t>的投标响应，将严格遵守《中华人民共和国政府采购法》等相关法律法规规定，并无条件地遵守本次采购活动各项规定。我们郑重承诺：我方如果在本次磋商响应活动中有下列情形之一的，愿接受政府采购监督管理部门给予相关处罚并承诺依法承担相关的经济赔偿责任和法律责任。</w:t>
      </w:r>
    </w:p>
    <w:p>
      <w:pPr>
        <w:spacing w:beforeLines="50" w:afterLines="50" w:line="360" w:lineRule="auto"/>
        <w:ind w:firstLine="420" w:firstLineChars="200"/>
        <w:contextualSpacing/>
        <w:rPr>
          <w:rFonts w:ascii="宋体" w:hAnsi="宋体" w:cs="宋体"/>
          <w:lang w:val="zh-CN"/>
        </w:rPr>
      </w:pPr>
      <w:r>
        <w:rPr>
          <w:rFonts w:hint="eastAsia" w:ascii="宋体" w:hAnsi="宋体" w:cs="宋体"/>
          <w:lang w:val="zh-CN"/>
        </w:rPr>
        <w:t>一、在响应有效期内撤销响应文件；</w:t>
      </w:r>
    </w:p>
    <w:p>
      <w:pPr>
        <w:spacing w:beforeLines="50" w:afterLines="50" w:line="360" w:lineRule="auto"/>
        <w:ind w:firstLine="420" w:firstLineChars="200"/>
        <w:contextualSpacing/>
        <w:rPr>
          <w:rFonts w:ascii="宋体" w:hAnsi="宋体" w:cs="宋体"/>
          <w:lang w:val="zh-CN"/>
        </w:rPr>
      </w:pPr>
      <w:r>
        <w:rPr>
          <w:rFonts w:hint="eastAsia" w:ascii="宋体" w:hAnsi="宋体" w:cs="宋体"/>
          <w:lang w:val="zh-CN"/>
        </w:rPr>
        <w:t>二、在响应文件中提供虚假材料；</w:t>
      </w:r>
    </w:p>
    <w:p>
      <w:pPr>
        <w:spacing w:beforeLines="50" w:afterLines="50" w:line="360" w:lineRule="auto"/>
        <w:ind w:firstLine="420" w:firstLineChars="200"/>
        <w:contextualSpacing/>
        <w:rPr>
          <w:rFonts w:ascii="宋体" w:hAnsi="宋体" w:cs="宋体"/>
          <w:lang w:val="zh-CN"/>
        </w:rPr>
      </w:pPr>
      <w:r>
        <w:rPr>
          <w:rFonts w:hint="eastAsia" w:ascii="宋体" w:hAnsi="宋体" w:cs="宋体"/>
          <w:lang w:val="zh-CN"/>
        </w:rPr>
        <w:t>三、除因不可抗力或磋商文件认可的情形以外，成交后不与采购人签订合同；</w:t>
      </w:r>
    </w:p>
    <w:p>
      <w:pPr>
        <w:spacing w:beforeLines="50" w:afterLines="50" w:line="360" w:lineRule="auto"/>
        <w:ind w:firstLine="420" w:firstLineChars="200"/>
        <w:contextualSpacing/>
        <w:rPr>
          <w:rFonts w:ascii="宋体" w:hAnsi="宋体" w:cs="宋体"/>
          <w:lang w:val="zh-CN"/>
        </w:rPr>
      </w:pPr>
      <w:r>
        <w:rPr>
          <w:rFonts w:hint="eastAsia" w:ascii="宋体" w:hAnsi="宋体" w:cs="宋体"/>
          <w:lang w:val="zh-CN"/>
        </w:rPr>
        <w:t>四、与采购人、其他供应商或者集中采购机构恶意串通；</w:t>
      </w:r>
    </w:p>
    <w:p>
      <w:pPr>
        <w:spacing w:beforeLines="50" w:afterLines="50" w:line="360" w:lineRule="auto"/>
        <w:ind w:firstLine="420" w:firstLineChars="200"/>
        <w:contextualSpacing/>
        <w:rPr>
          <w:rFonts w:ascii="宋体" w:hAnsi="宋体" w:cs="宋体"/>
          <w:lang w:val="zh-CN"/>
        </w:rPr>
      </w:pPr>
      <w:r>
        <w:rPr>
          <w:rFonts w:hint="eastAsia" w:ascii="宋体" w:hAnsi="宋体" w:cs="宋体"/>
          <w:lang w:val="zh-CN"/>
        </w:rPr>
        <w:t>五、法律法规及本磋商文件规定的其他严重违法行为。</w:t>
      </w:r>
    </w:p>
    <w:p>
      <w:pPr>
        <w:rPr>
          <w:sz w:val="28"/>
          <w:szCs w:val="28"/>
          <w:u w:val="single"/>
        </w:rPr>
      </w:pPr>
    </w:p>
    <w:p>
      <w:pPr>
        <w:rPr>
          <w:sz w:val="28"/>
          <w:szCs w:val="28"/>
          <w:u w:val="single"/>
        </w:rPr>
      </w:pPr>
    </w:p>
    <w:p>
      <w:pPr>
        <w:spacing w:line="480" w:lineRule="auto"/>
        <w:ind w:firstLine="4357" w:firstLineChars="2075"/>
        <w:rPr>
          <w:rFonts w:ascii="宋体" w:hAnsi="宋体" w:cs="Arial"/>
        </w:rPr>
      </w:pPr>
      <w:r>
        <w:rPr>
          <w:rFonts w:hint="eastAsia" w:ascii="宋体" w:hAnsi="宋体" w:cs="Arial"/>
        </w:rPr>
        <w:t>供应商名称（并加盖公章）：　　　　　　　　　</w:t>
      </w:r>
    </w:p>
    <w:p>
      <w:pPr>
        <w:spacing w:line="480" w:lineRule="auto"/>
        <w:ind w:firstLine="4357" w:firstLineChars="2075"/>
        <w:rPr>
          <w:rFonts w:ascii="宋体" w:hAnsi="宋体" w:cs="Arial"/>
        </w:rPr>
      </w:pPr>
      <w:r>
        <w:rPr>
          <w:rFonts w:hint="eastAsia" w:ascii="宋体" w:hAnsi="宋体" w:cs="Arial"/>
        </w:rPr>
        <w:t>日　  期：      年    月    日</w:t>
      </w:r>
    </w:p>
    <w:p>
      <w:pPr>
        <w:autoSpaceDE w:val="0"/>
        <w:autoSpaceDN w:val="0"/>
        <w:adjustRightInd w:val="0"/>
        <w:spacing w:line="360" w:lineRule="auto"/>
        <w:jc w:val="center"/>
        <w:outlineLvl w:val="0"/>
        <w:rPr>
          <w:rFonts w:hAnsi="宋体"/>
          <w:b/>
          <w:snapToGrid w:val="0"/>
          <w:kern w:val="0"/>
          <w:sz w:val="36"/>
          <w:szCs w:val="36"/>
        </w:rPr>
      </w:pPr>
    </w:p>
    <w:p>
      <w:pPr>
        <w:autoSpaceDE w:val="0"/>
        <w:autoSpaceDN w:val="0"/>
        <w:adjustRightInd w:val="0"/>
        <w:spacing w:line="360" w:lineRule="auto"/>
        <w:jc w:val="center"/>
        <w:rPr>
          <w:rFonts w:ascii="宋体" w:cs="宋体"/>
          <w:lang w:val="zh-CN"/>
        </w:rPr>
      </w:pPr>
    </w:p>
    <w:p>
      <w:pPr>
        <w:autoSpaceDE w:val="0"/>
        <w:autoSpaceDN w:val="0"/>
        <w:adjustRightInd w:val="0"/>
        <w:spacing w:line="360" w:lineRule="auto"/>
        <w:jc w:val="center"/>
        <w:rPr>
          <w:rFonts w:ascii="宋体" w:cs="宋体"/>
          <w:lang w:val="zh-CN"/>
        </w:rPr>
      </w:pPr>
    </w:p>
    <w:p>
      <w:pPr>
        <w:autoSpaceDE w:val="0"/>
        <w:autoSpaceDN w:val="0"/>
        <w:adjustRightInd w:val="0"/>
        <w:spacing w:line="360" w:lineRule="auto"/>
        <w:jc w:val="center"/>
        <w:rPr>
          <w:rFonts w:ascii="宋体" w:cs="宋体"/>
          <w:lang w:val="zh-CN"/>
        </w:rPr>
      </w:pPr>
    </w:p>
    <w:p>
      <w:pPr>
        <w:autoSpaceDE w:val="0"/>
        <w:autoSpaceDN w:val="0"/>
        <w:adjustRightInd w:val="0"/>
        <w:spacing w:line="360" w:lineRule="auto"/>
        <w:jc w:val="center"/>
        <w:rPr>
          <w:rFonts w:ascii="宋体" w:cs="宋体"/>
          <w:lang w:val="zh-CN"/>
        </w:rPr>
      </w:pPr>
    </w:p>
    <w:p>
      <w:pPr>
        <w:autoSpaceDE w:val="0"/>
        <w:autoSpaceDN w:val="0"/>
        <w:adjustRightInd w:val="0"/>
        <w:spacing w:line="360" w:lineRule="auto"/>
        <w:jc w:val="center"/>
        <w:rPr>
          <w:rFonts w:ascii="宋体" w:cs="宋体"/>
          <w:lang w:val="zh-CN"/>
        </w:rPr>
      </w:pPr>
    </w:p>
    <w:p>
      <w:pPr>
        <w:autoSpaceDE w:val="0"/>
        <w:autoSpaceDN w:val="0"/>
        <w:adjustRightInd w:val="0"/>
        <w:spacing w:line="360" w:lineRule="auto"/>
        <w:ind w:right="-11"/>
        <w:rPr>
          <w:rFonts w:ascii="宋体" w:cs="宋体"/>
          <w:lang w:val="zh-CN"/>
        </w:rPr>
      </w:pPr>
    </w:p>
    <w:p>
      <w:pPr>
        <w:autoSpaceDE w:val="0"/>
        <w:autoSpaceDN w:val="0"/>
        <w:adjustRightInd w:val="0"/>
        <w:spacing w:line="360" w:lineRule="auto"/>
        <w:jc w:val="center"/>
        <w:rPr>
          <w:rFonts w:ascii="宋体" w:hAnsi="宋体" w:cs="宋体"/>
          <w:sz w:val="24"/>
          <w:szCs w:val="24"/>
          <w:lang w:val="zh-CN"/>
        </w:rPr>
      </w:pPr>
    </w:p>
    <w:p>
      <w:pPr>
        <w:autoSpaceDE w:val="0"/>
        <w:autoSpaceDN w:val="0"/>
        <w:adjustRightInd w:val="0"/>
        <w:spacing w:line="360" w:lineRule="auto"/>
        <w:jc w:val="center"/>
        <w:rPr>
          <w:rFonts w:ascii="宋体" w:hAnsi="宋体" w:cs="宋体"/>
          <w:sz w:val="24"/>
          <w:szCs w:val="24"/>
          <w:lang w:val="zh-CN"/>
        </w:rPr>
      </w:pPr>
    </w:p>
    <w:p>
      <w:pPr>
        <w:jc w:val="center"/>
        <w:rPr>
          <w:rFonts w:ascii="方正小标宋简体" w:hAnsi="方正小标宋简体" w:eastAsia="方正小标宋简体" w:cs="方正小标宋简体"/>
          <w:sz w:val="36"/>
          <w:szCs w:val="36"/>
        </w:rPr>
      </w:pPr>
      <w:r>
        <w:rPr>
          <w:rFonts w:hint="eastAsia" w:ascii="宋体" w:hAnsi="宋体"/>
          <w:b/>
          <w:bCs/>
          <w:sz w:val="24"/>
          <w:szCs w:val="24"/>
        </w:rPr>
        <w:br w:type="page"/>
      </w:r>
      <w:r>
        <w:rPr>
          <w:rFonts w:hint="eastAsia" w:ascii="宋体" w:hAnsi="宋体"/>
          <w:b/>
          <w:bCs/>
          <w:sz w:val="28"/>
          <w:szCs w:val="24"/>
        </w:rPr>
        <w:t>3.5</w:t>
      </w:r>
      <w:r>
        <w:rPr>
          <w:rFonts w:hint="eastAsia" w:ascii="宋体" w:hAnsi="宋体" w:eastAsia="宋体" w:cs="方正小标宋简体"/>
          <w:b/>
          <w:sz w:val="32"/>
          <w:szCs w:val="36"/>
        </w:rPr>
        <w:t>长葛市政府采购供应商信用承诺函</w:t>
      </w:r>
    </w:p>
    <w:p>
      <w:pPr>
        <w:rPr>
          <w:rFonts w:ascii="仿宋_GB2312" w:hAnsi="仿宋_GB2312" w:eastAsia="仿宋_GB2312" w:cs="仿宋_GB2312"/>
          <w:sz w:val="32"/>
          <w:szCs w:val="32"/>
        </w:rPr>
      </w:pPr>
    </w:p>
    <w:p>
      <w:pPr>
        <w:spacing w:line="600" w:lineRule="exact"/>
        <w:rPr>
          <w:rFonts w:ascii="宋体" w:hAnsi="宋体" w:eastAsia="宋体" w:cs="仿宋_GB2312"/>
          <w:sz w:val="24"/>
          <w:szCs w:val="32"/>
        </w:rPr>
      </w:pPr>
      <w:r>
        <w:rPr>
          <w:rFonts w:hint="eastAsia" w:ascii="宋体" w:hAnsi="宋体" w:eastAsia="宋体" w:cs="仿宋_GB2312"/>
          <w:sz w:val="24"/>
          <w:szCs w:val="32"/>
        </w:rPr>
        <w:t>致</w:t>
      </w:r>
      <w:r>
        <w:rPr>
          <w:rFonts w:hint="eastAsia" w:ascii="宋体" w:hAnsi="宋体" w:eastAsia="宋体" w:cs="仿宋_GB2312"/>
          <w:sz w:val="24"/>
          <w:szCs w:val="32"/>
          <w:u w:val="single"/>
        </w:rPr>
        <w:t>（采购人或集中采购机构）</w:t>
      </w:r>
      <w:r>
        <w:rPr>
          <w:rFonts w:hint="eastAsia" w:ascii="宋体" w:hAnsi="宋体" w:eastAsia="宋体" w:cs="仿宋_GB2312"/>
          <w:sz w:val="24"/>
          <w:szCs w:val="32"/>
        </w:rPr>
        <w:t>：</w:t>
      </w:r>
    </w:p>
    <w:p>
      <w:pPr>
        <w:spacing w:line="600" w:lineRule="exact"/>
        <w:ind w:firstLine="436" w:firstLineChars="200"/>
        <w:rPr>
          <w:rFonts w:ascii="宋体" w:hAnsi="宋体" w:eastAsia="宋体" w:cs="仿宋_GB2312"/>
          <w:spacing w:val="-11"/>
          <w:sz w:val="24"/>
          <w:szCs w:val="32"/>
          <w:u w:val="single"/>
        </w:rPr>
      </w:pPr>
      <w:r>
        <w:rPr>
          <w:rFonts w:hint="eastAsia" w:ascii="宋体" w:hAnsi="宋体" w:eastAsia="宋体" w:cs="仿宋_GB2312"/>
          <w:spacing w:val="-11"/>
          <w:sz w:val="24"/>
          <w:szCs w:val="32"/>
        </w:rPr>
        <w:t>单位名称（自然人姓名）:</w:t>
      </w:r>
      <w:r>
        <w:rPr>
          <w:rFonts w:hint="eastAsia" w:ascii="宋体" w:hAnsi="宋体" w:eastAsia="宋体" w:cs="仿宋_GB2312"/>
          <w:spacing w:val="-11"/>
          <w:sz w:val="24"/>
          <w:szCs w:val="32"/>
          <w:u w:val="single"/>
        </w:rPr>
        <w:t xml:space="preserve">               </w:t>
      </w:r>
    </w:p>
    <w:p>
      <w:pPr>
        <w:spacing w:line="600" w:lineRule="exact"/>
        <w:ind w:firstLine="436" w:firstLineChars="200"/>
        <w:rPr>
          <w:rFonts w:ascii="宋体" w:hAnsi="宋体" w:eastAsia="宋体" w:cs="仿宋_GB2312"/>
          <w:spacing w:val="-11"/>
          <w:sz w:val="24"/>
          <w:szCs w:val="32"/>
          <w:u w:val="single"/>
        </w:rPr>
      </w:pPr>
      <w:r>
        <w:rPr>
          <w:rFonts w:hint="eastAsia" w:ascii="宋体" w:hAnsi="宋体" w:eastAsia="宋体" w:cs="仿宋_GB2312"/>
          <w:spacing w:val="-11"/>
          <w:sz w:val="24"/>
          <w:szCs w:val="32"/>
        </w:rPr>
        <w:t>统一社会信用代码（身份证号码）:</w:t>
      </w:r>
      <w:r>
        <w:rPr>
          <w:rFonts w:hint="eastAsia" w:ascii="宋体" w:hAnsi="宋体" w:eastAsia="宋体" w:cs="仿宋_GB2312"/>
          <w:spacing w:val="-11"/>
          <w:sz w:val="24"/>
          <w:szCs w:val="32"/>
          <w:u w:val="single"/>
        </w:rPr>
        <w:t xml:space="preserve">             </w:t>
      </w:r>
    </w:p>
    <w:p>
      <w:pPr>
        <w:spacing w:line="600" w:lineRule="exact"/>
        <w:ind w:firstLine="436" w:firstLineChars="200"/>
        <w:rPr>
          <w:rFonts w:ascii="宋体" w:hAnsi="宋体" w:eastAsia="宋体" w:cs="仿宋_GB2312"/>
          <w:spacing w:val="-11"/>
          <w:sz w:val="24"/>
          <w:szCs w:val="32"/>
          <w:u w:val="single"/>
        </w:rPr>
      </w:pPr>
      <w:r>
        <w:rPr>
          <w:rFonts w:hint="eastAsia" w:ascii="宋体" w:hAnsi="宋体" w:eastAsia="宋体" w:cs="仿宋_GB2312"/>
          <w:spacing w:val="-11"/>
          <w:sz w:val="24"/>
          <w:szCs w:val="32"/>
        </w:rPr>
        <w:t>法定代表人（负责人）:</w:t>
      </w:r>
      <w:r>
        <w:rPr>
          <w:rFonts w:hint="eastAsia" w:ascii="宋体" w:hAnsi="宋体" w:eastAsia="宋体" w:cs="仿宋_GB2312"/>
          <w:spacing w:val="-11"/>
          <w:sz w:val="24"/>
          <w:szCs w:val="32"/>
          <w:u w:val="single"/>
        </w:rPr>
        <w:t xml:space="preserve">             </w:t>
      </w:r>
    </w:p>
    <w:p>
      <w:pPr>
        <w:spacing w:line="600" w:lineRule="exact"/>
        <w:ind w:firstLine="436" w:firstLineChars="200"/>
        <w:rPr>
          <w:rFonts w:ascii="宋体" w:hAnsi="宋体" w:eastAsia="宋体" w:cs="仿宋_GB2312"/>
          <w:spacing w:val="-11"/>
          <w:sz w:val="24"/>
          <w:szCs w:val="32"/>
          <w:u w:val="single"/>
        </w:rPr>
      </w:pPr>
      <w:r>
        <w:rPr>
          <w:rFonts w:hint="eastAsia" w:ascii="宋体" w:hAnsi="宋体" w:eastAsia="宋体" w:cs="仿宋_GB2312"/>
          <w:spacing w:val="-11"/>
          <w:sz w:val="24"/>
          <w:szCs w:val="32"/>
        </w:rPr>
        <w:t>联系地址和电话：</w:t>
      </w:r>
      <w:r>
        <w:rPr>
          <w:rFonts w:hint="eastAsia" w:ascii="宋体" w:hAnsi="宋体" w:eastAsia="宋体" w:cs="仿宋_GB2312"/>
          <w:spacing w:val="-11"/>
          <w:sz w:val="24"/>
          <w:szCs w:val="32"/>
          <w:u w:val="single"/>
        </w:rPr>
        <w:t xml:space="preserve">              </w:t>
      </w:r>
    </w:p>
    <w:p>
      <w:pPr>
        <w:spacing w:line="600" w:lineRule="exact"/>
        <w:ind w:firstLine="436" w:firstLineChars="200"/>
        <w:rPr>
          <w:rFonts w:ascii="宋体" w:hAnsi="宋体" w:eastAsia="宋体" w:cs="仿宋_GB2312"/>
          <w:spacing w:val="-11"/>
          <w:sz w:val="24"/>
          <w:szCs w:val="32"/>
        </w:rPr>
      </w:pPr>
      <w:r>
        <w:rPr>
          <w:rFonts w:hint="eastAsia" w:ascii="宋体" w:hAnsi="宋体" w:eastAsia="宋体" w:cs="仿宋_GB2312"/>
          <w:spacing w:val="-11"/>
          <w:sz w:val="24"/>
          <w:szCs w:val="32"/>
        </w:rPr>
        <w:t>为维护公平、公正、公开的政府采购市场秩序，树立诚实守信的政府采购供应商形象，我单位（本人）自愿作出以下承诺：</w:t>
      </w:r>
    </w:p>
    <w:p>
      <w:pPr>
        <w:spacing w:line="600" w:lineRule="exact"/>
        <w:ind w:firstLine="436" w:firstLineChars="200"/>
        <w:rPr>
          <w:rFonts w:ascii="宋体" w:hAnsi="宋体" w:eastAsia="宋体" w:cs="仿宋_GB2312"/>
          <w:spacing w:val="-11"/>
          <w:sz w:val="24"/>
          <w:szCs w:val="32"/>
        </w:rPr>
      </w:pPr>
      <w:r>
        <w:rPr>
          <w:rFonts w:hint="eastAsia" w:ascii="宋体" w:hAnsi="宋体" w:eastAsia="宋体" w:cs="仿宋_GB2312"/>
          <w:spacing w:val="-11"/>
          <w:sz w:val="24"/>
          <w:szCs w:val="32"/>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磋商文件、本承诺书的条件：</w:t>
      </w:r>
    </w:p>
    <w:p>
      <w:pPr>
        <w:spacing w:line="600" w:lineRule="exact"/>
        <w:ind w:firstLine="436" w:firstLineChars="200"/>
        <w:rPr>
          <w:rFonts w:ascii="宋体" w:hAnsi="宋体" w:eastAsia="宋体" w:cs="仿宋_GB2312"/>
          <w:spacing w:val="-11"/>
          <w:sz w:val="24"/>
          <w:szCs w:val="32"/>
        </w:rPr>
      </w:pPr>
      <w:r>
        <w:rPr>
          <w:rFonts w:hint="eastAsia" w:ascii="宋体" w:hAnsi="宋体" w:eastAsia="宋体" w:cs="仿宋_GB2312"/>
          <w:spacing w:val="-11"/>
          <w:sz w:val="24"/>
          <w:szCs w:val="32"/>
        </w:rPr>
        <w:t>（一）具有独立承担民事责任的能力；</w:t>
      </w:r>
    </w:p>
    <w:p>
      <w:pPr>
        <w:spacing w:line="600" w:lineRule="exact"/>
        <w:ind w:firstLine="436" w:firstLineChars="200"/>
        <w:rPr>
          <w:rFonts w:ascii="宋体" w:hAnsi="宋体" w:eastAsia="宋体" w:cs="仿宋_GB2312"/>
          <w:spacing w:val="-11"/>
          <w:sz w:val="24"/>
          <w:szCs w:val="32"/>
        </w:rPr>
      </w:pPr>
      <w:r>
        <w:rPr>
          <w:rFonts w:hint="eastAsia" w:ascii="宋体" w:hAnsi="宋体" w:eastAsia="宋体" w:cs="仿宋_GB2312"/>
          <w:spacing w:val="-11"/>
          <w:sz w:val="24"/>
          <w:szCs w:val="32"/>
        </w:rPr>
        <w:t>（二）具有良好的商业信誉和健全的财务会计制度；</w:t>
      </w:r>
    </w:p>
    <w:p>
      <w:pPr>
        <w:spacing w:line="600" w:lineRule="exact"/>
        <w:ind w:firstLine="436" w:firstLineChars="200"/>
        <w:rPr>
          <w:rFonts w:ascii="宋体" w:hAnsi="宋体" w:eastAsia="宋体" w:cs="仿宋_GB2312"/>
          <w:spacing w:val="-11"/>
          <w:sz w:val="24"/>
          <w:szCs w:val="32"/>
        </w:rPr>
      </w:pPr>
      <w:r>
        <w:rPr>
          <w:rFonts w:hint="eastAsia" w:ascii="宋体" w:hAnsi="宋体" w:eastAsia="宋体" w:cs="仿宋_GB2312"/>
          <w:spacing w:val="-11"/>
          <w:sz w:val="24"/>
          <w:szCs w:val="32"/>
        </w:rPr>
        <w:t>（三）具有履行合同所必需的设备和专业技术能力；</w:t>
      </w:r>
    </w:p>
    <w:p>
      <w:pPr>
        <w:spacing w:line="600" w:lineRule="exact"/>
        <w:ind w:firstLine="436" w:firstLineChars="200"/>
        <w:rPr>
          <w:rFonts w:ascii="宋体" w:hAnsi="宋体" w:eastAsia="宋体" w:cs="仿宋_GB2312"/>
          <w:spacing w:val="-11"/>
          <w:sz w:val="24"/>
          <w:szCs w:val="32"/>
        </w:rPr>
      </w:pPr>
      <w:r>
        <w:rPr>
          <w:rFonts w:hint="eastAsia" w:ascii="宋体" w:hAnsi="宋体" w:eastAsia="宋体" w:cs="仿宋_GB2312"/>
          <w:spacing w:val="-11"/>
          <w:sz w:val="24"/>
          <w:szCs w:val="32"/>
        </w:rPr>
        <w:t>（四）有依法缴纳税收和社会保障资金的良好记录；</w:t>
      </w:r>
    </w:p>
    <w:p>
      <w:pPr>
        <w:spacing w:line="600" w:lineRule="exact"/>
        <w:ind w:firstLine="436" w:firstLineChars="200"/>
        <w:rPr>
          <w:rFonts w:ascii="宋体" w:hAnsi="宋体" w:eastAsia="宋体" w:cs="仿宋_GB2312"/>
          <w:spacing w:val="-11"/>
          <w:sz w:val="24"/>
          <w:szCs w:val="32"/>
        </w:rPr>
      </w:pPr>
      <w:r>
        <w:rPr>
          <w:rFonts w:hint="eastAsia" w:ascii="宋体" w:hAnsi="宋体" w:eastAsia="宋体" w:cs="仿宋_GB2312"/>
          <w:spacing w:val="-11"/>
          <w:sz w:val="24"/>
          <w:szCs w:val="32"/>
        </w:rPr>
        <w:t>（五）参加政府采购活动前三年内，在经营活动中没有重大违法记录；</w:t>
      </w:r>
    </w:p>
    <w:p>
      <w:pPr>
        <w:spacing w:line="600" w:lineRule="exact"/>
        <w:ind w:firstLine="436" w:firstLineChars="200"/>
        <w:rPr>
          <w:rFonts w:ascii="宋体" w:hAnsi="宋体" w:eastAsia="宋体" w:cs="仿宋_GB2312"/>
          <w:spacing w:val="-11"/>
          <w:sz w:val="24"/>
          <w:szCs w:val="32"/>
        </w:rPr>
      </w:pPr>
      <w:r>
        <w:rPr>
          <w:rFonts w:hint="eastAsia" w:ascii="宋体" w:hAnsi="宋体" w:eastAsia="宋体" w:cs="仿宋_GB2312"/>
          <w:spacing w:val="-11"/>
          <w:sz w:val="24"/>
          <w:szCs w:val="32"/>
        </w:rPr>
        <w:t>（六）未被列入经营异常名录或者严重违法失信名单、失信被执行人，重大税收违法案件当事人名单、政府采购严重违法失信行为记录名单；</w:t>
      </w:r>
    </w:p>
    <w:p>
      <w:pPr>
        <w:spacing w:line="600" w:lineRule="exact"/>
        <w:ind w:firstLine="436" w:firstLineChars="200"/>
        <w:rPr>
          <w:rFonts w:ascii="宋体" w:hAnsi="宋体" w:eastAsia="宋体" w:cs="仿宋_GB2312"/>
          <w:spacing w:val="-11"/>
          <w:sz w:val="24"/>
          <w:szCs w:val="32"/>
        </w:rPr>
      </w:pPr>
      <w:r>
        <w:rPr>
          <w:rFonts w:hint="eastAsia" w:ascii="宋体" w:hAnsi="宋体" w:eastAsia="宋体" w:cs="仿宋_GB2312"/>
          <w:spacing w:val="-11"/>
          <w:sz w:val="24"/>
          <w:szCs w:val="32"/>
        </w:rPr>
        <w:t>（七）未被相关监管部门作出行政处罚且尚在处罚有效期的；</w:t>
      </w:r>
    </w:p>
    <w:p>
      <w:pPr>
        <w:spacing w:line="600" w:lineRule="exact"/>
        <w:ind w:firstLine="436" w:firstLineChars="200"/>
        <w:rPr>
          <w:rFonts w:ascii="宋体" w:hAnsi="宋体" w:eastAsia="宋体" w:cs="仿宋_GB2312"/>
          <w:spacing w:val="-11"/>
          <w:sz w:val="24"/>
          <w:szCs w:val="32"/>
        </w:rPr>
      </w:pPr>
      <w:r>
        <w:rPr>
          <w:rFonts w:hint="eastAsia" w:ascii="宋体" w:hAnsi="宋体" w:eastAsia="宋体" w:cs="仿宋_GB2312"/>
          <w:spacing w:val="-11"/>
          <w:sz w:val="24"/>
          <w:szCs w:val="32"/>
        </w:rPr>
        <w:t>（八）未曾作出虚假采购承诺；</w:t>
      </w:r>
    </w:p>
    <w:p>
      <w:pPr>
        <w:spacing w:line="600" w:lineRule="exact"/>
        <w:ind w:firstLine="436" w:firstLineChars="200"/>
        <w:rPr>
          <w:rFonts w:ascii="宋体" w:hAnsi="宋体" w:eastAsia="宋体" w:cs="仿宋_GB2312"/>
          <w:spacing w:val="-11"/>
          <w:sz w:val="24"/>
          <w:szCs w:val="32"/>
        </w:rPr>
      </w:pPr>
      <w:r>
        <w:rPr>
          <w:rFonts w:hint="eastAsia" w:ascii="宋体" w:hAnsi="宋体" w:eastAsia="宋体" w:cs="仿宋_GB2312"/>
          <w:spacing w:val="-11"/>
          <w:sz w:val="24"/>
          <w:szCs w:val="32"/>
        </w:rPr>
        <w:t>（九）符合法律、行政法规规定的其他条件。</w:t>
      </w:r>
    </w:p>
    <w:p>
      <w:pPr>
        <w:spacing w:line="600" w:lineRule="exact"/>
        <w:ind w:firstLine="436" w:firstLineChars="200"/>
        <w:rPr>
          <w:rFonts w:ascii="宋体" w:hAnsi="宋体" w:eastAsia="宋体" w:cs="仿宋_GB2312"/>
          <w:spacing w:val="-11"/>
          <w:sz w:val="24"/>
          <w:szCs w:val="32"/>
        </w:rPr>
      </w:pPr>
      <w:r>
        <w:rPr>
          <w:rFonts w:hint="eastAsia" w:ascii="宋体" w:hAnsi="宋体" w:eastAsia="宋体" w:cs="仿宋_GB2312"/>
          <w:spacing w:val="-11"/>
          <w:sz w:val="24"/>
          <w:szCs w:val="32"/>
        </w:rPr>
        <w:t>二、我单位（本人）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pPr>
        <w:spacing w:line="600" w:lineRule="exact"/>
        <w:ind w:firstLine="436" w:firstLineChars="200"/>
        <w:rPr>
          <w:rFonts w:ascii="宋体" w:hAnsi="宋体" w:eastAsia="宋体" w:cs="仿宋_GB2312"/>
          <w:spacing w:val="-11"/>
          <w:sz w:val="24"/>
          <w:szCs w:val="32"/>
        </w:rPr>
      </w:pPr>
      <w:r>
        <w:rPr>
          <w:rFonts w:hint="eastAsia" w:ascii="宋体" w:hAnsi="宋体" w:eastAsia="宋体" w:cs="仿宋_GB2312"/>
          <w:spacing w:val="-11"/>
          <w:sz w:val="24"/>
          <w:szCs w:val="32"/>
        </w:rPr>
        <w:t>供应商（电子章）:</w:t>
      </w:r>
    </w:p>
    <w:p>
      <w:pPr>
        <w:spacing w:line="600" w:lineRule="exact"/>
        <w:ind w:firstLine="436" w:firstLineChars="200"/>
        <w:rPr>
          <w:rFonts w:ascii="宋体" w:hAnsi="宋体" w:eastAsia="宋体" w:cs="仿宋_GB2312"/>
          <w:spacing w:val="-11"/>
          <w:sz w:val="24"/>
          <w:szCs w:val="32"/>
        </w:rPr>
      </w:pPr>
      <w:r>
        <w:rPr>
          <w:rFonts w:hint="eastAsia" w:ascii="宋体" w:hAnsi="宋体" w:eastAsia="宋体" w:cs="仿宋_GB2312"/>
          <w:spacing w:val="-11"/>
          <w:sz w:val="24"/>
          <w:szCs w:val="32"/>
        </w:rPr>
        <w:t>法定代表人、负责人、本人、或授权代表（签字或电子印章）:</w:t>
      </w:r>
    </w:p>
    <w:p>
      <w:pPr>
        <w:spacing w:line="600" w:lineRule="exact"/>
        <w:ind w:firstLine="436" w:firstLineChars="200"/>
        <w:rPr>
          <w:rFonts w:ascii="宋体" w:hAnsi="宋体" w:eastAsia="宋体" w:cs="仿宋_GB2312"/>
          <w:spacing w:val="-11"/>
          <w:sz w:val="24"/>
          <w:szCs w:val="32"/>
        </w:rPr>
      </w:pPr>
      <w:r>
        <w:rPr>
          <w:rFonts w:hint="eastAsia" w:ascii="宋体" w:hAnsi="宋体" w:eastAsia="宋体" w:cs="仿宋_GB2312"/>
          <w:spacing w:val="-11"/>
          <w:sz w:val="24"/>
          <w:szCs w:val="32"/>
        </w:rPr>
        <w:t>日期：    年   月  日</w:t>
      </w:r>
    </w:p>
    <w:p>
      <w:pPr>
        <w:rPr>
          <w:rFonts w:ascii="仿宋_GB2312" w:hAnsi="仿宋_GB2312" w:eastAsia="仿宋_GB2312" w:cs="仿宋_GB2312"/>
          <w:sz w:val="32"/>
          <w:szCs w:val="32"/>
        </w:rPr>
      </w:pPr>
    </w:p>
    <w:p>
      <w:pPr>
        <w:rPr>
          <w:rFonts w:ascii="华文仿宋" w:hAnsi="华文仿宋" w:eastAsia="华文仿宋" w:cs="华文仿宋"/>
        </w:rPr>
      </w:pPr>
    </w:p>
    <w:p>
      <w:pPr>
        <w:rPr>
          <w:rFonts w:ascii="宋体" w:hAnsi="宋体" w:eastAsia="宋体" w:cs="华文仿宋"/>
          <w:b/>
          <w:sz w:val="22"/>
        </w:rPr>
      </w:pPr>
      <w:r>
        <w:rPr>
          <w:rFonts w:hint="eastAsia" w:ascii="宋体" w:hAnsi="宋体" w:eastAsia="宋体" w:cs="华文仿宋"/>
          <w:b/>
          <w:sz w:val="22"/>
        </w:rPr>
        <w:t>注：1.供应商须在响应文件中按此模板提供承诺函，未提供视为未实质性响应磋商文件要求，按无效响应处理。</w:t>
      </w:r>
    </w:p>
    <w:p>
      <w:pPr>
        <w:rPr>
          <w:rFonts w:ascii="宋体" w:hAnsi="宋体" w:eastAsia="宋体" w:cs="华文仿宋"/>
          <w:b/>
          <w:sz w:val="22"/>
        </w:rPr>
      </w:pPr>
      <w:r>
        <w:rPr>
          <w:rFonts w:hint="eastAsia" w:ascii="宋体" w:hAnsi="宋体" w:eastAsia="宋体" w:cs="华文仿宋"/>
          <w:b/>
          <w:sz w:val="22"/>
        </w:rPr>
        <w:t>2.供应商的法定代表人或者授权代表的签字或盖章应真实、有效，如由授权代表签字或盖章的，应提供“法定代表人授权书”。</w:t>
      </w:r>
    </w:p>
    <w:p>
      <w:pPr>
        <w:spacing w:line="360" w:lineRule="auto"/>
        <w:jc w:val="cente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pStyle w:val="17"/>
        <w:rPr>
          <w:rFonts w:ascii="宋体" w:cs="宋体"/>
          <w:sz w:val="24"/>
          <w:lang w:val="zh-CN"/>
        </w:rPr>
      </w:pPr>
    </w:p>
    <w:p>
      <w:pPr>
        <w:pStyle w:val="17"/>
        <w:rPr>
          <w:rFonts w:ascii="宋体" w:cs="宋体"/>
          <w:sz w:val="24"/>
          <w:lang w:val="zh-CN"/>
        </w:rPr>
      </w:pPr>
    </w:p>
    <w:p>
      <w:pPr>
        <w:pStyle w:val="17"/>
        <w:rPr>
          <w:rFonts w:ascii="宋体" w:cs="宋体"/>
          <w:sz w:val="24"/>
          <w:lang w:val="zh-CN"/>
        </w:rPr>
      </w:pPr>
    </w:p>
    <w:p>
      <w:pPr>
        <w:spacing w:line="360" w:lineRule="auto"/>
        <w:rPr>
          <w:rFonts w:ascii="宋体" w:hAnsi="宋体"/>
          <w:b/>
          <w:bCs/>
          <w:sz w:val="24"/>
          <w:szCs w:val="24"/>
        </w:rPr>
      </w:pPr>
    </w:p>
    <w:p>
      <w:pPr>
        <w:spacing w:line="360" w:lineRule="auto"/>
        <w:jc w:val="center"/>
        <w:rPr>
          <w:rFonts w:ascii="宋体" w:hAnsi="宋体"/>
          <w:b/>
          <w:bCs/>
          <w:sz w:val="24"/>
          <w:szCs w:val="24"/>
        </w:rPr>
      </w:pPr>
      <w:r>
        <w:rPr>
          <w:rFonts w:hint="eastAsia" w:ascii="宋体" w:hAnsi="宋体"/>
          <w:b/>
          <w:bCs/>
          <w:sz w:val="24"/>
          <w:szCs w:val="24"/>
        </w:rPr>
        <w:br w:type="page"/>
      </w:r>
    </w:p>
    <w:p>
      <w:pPr>
        <w:spacing w:line="360" w:lineRule="auto"/>
        <w:jc w:val="center"/>
        <w:rPr>
          <w:rFonts w:ascii="宋体" w:hAnsi="宋体"/>
          <w:b/>
          <w:bCs/>
          <w:sz w:val="24"/>
          <w:szCs w:val="24"/>
        </w:rPr>
      </w:pPr>
      <w:r>
        <w:rPr>
          <w:rFonts w:hint="eastAsia" w:ascii="宋体" w:hAnsi="宋体"/>
          <w:b/>
          <w:bCs/>
          <w:sz w:val="24"/>
          <w:szCs w:val="24"/>
        </w:rPr>
        <w:t>3.6供应商提供与参加本项目磋商响应的其他供应商之间，单位负责人不为同一人并且不存在直接控股、管理关系承诺函</w:t>
      </w:r>
    </w:p>
    <w:p>
      <w:pPr>
        <w:spacing w:line="360" w:lineRule="auto"/>
        <w:jc w:val="center"/>
        <w:rPr>
          <w:rFonts w:ascii="宋体" w:hAnsi="宋体"/>
          <w:bCs/>
          <w:sz w:val="24"/>
          <w:szCs w:val="24"/>
        </w:rPr>
      </w:pPr>
      <w:r>
        <w:rPr>
          <w:rFonts w:hint="eastAsia" w:ascii="宋体" w:hAnsi="宋体"/>
          <w:bCs/>
          <w:sz w:val="24"/>
          <w:szCs w:val="24"/>
        </w:rPr>
        <w:t>（承诺函格式自拟）</w:t>
      </w:r>
    </w:p>
    <w:p>
      <w:pPr>
        <w:autoSpaceDE w:val="0"/>
        <w:autoSpaceDN w:val="0"/>
        <w:adjustRightInd w:val="0"/>
        <w:spacing w:line="360" w:lineRule="auto"/>
        <w:jc w:val="center"/>
        <w:outlineLvl w:val="0"/>
        <w:rPr>
          <w:rFonts w:ascii="宋体" w:hAnsi="宋体"/>
          <w:b/>
          <w:bCs/>
          <w:sz w:val="24"/>
          <w:szCs w:val="24"/>
        </w:rPr>
      </w:pPr>
    </w:p>
    <w:p>
      <w:pPr>
        <w:widowControl/>
        <w:jc w:val="left"/>
        <w:rPr>
          <w:rFonts w:ascii="宋体" w:hAnsi="宋体"/>
          <w:b/>
          <w:bCs/>
          <w:sz w:val="24"/>
          <w:szCs w:val="24"/>
        </w:rPr>
      </w:pPr>
    </w:p>
    <w:p>
      <w:pPr>
        <w:widowControl/>
        <w:jc w:val="left"/>
        <w:rPr>
          <w:rFonts w:ascii="宋体" w:hAnsi="宋体"/>
          <w:b/>
          <w:bCs/>
          <w:sz w:val="24"/>
          <w:szCs w:val="24"/>
        </w:rPr>
      </w:pPr>
    </w:p>
    <w:p>
      <w:pPr>
        <w:widowControl/>
        <w:jc w:val="left"/>
        <w:rPr>
          <w:rFonts w:ascii="宋体" w:hAnsi="宋体"/>
          <w:b/>
          <w:bCs/>
          <w:sz w:val="24"/>
          <w:szCs w:val="24"/>
        </w:rPr>
      </w:pPr>
    </w:p>
    <w:p>
      <w:pPr>
        <w:widowControl/>
        <w:jc w:val="left"/>
        <w:rPr>
          <w:rFonts w:ascii="宋体" w:hAnsi="宋体"/>
          <w:b/>
          <w:bCs/>
          <w:sz w:val="24"/>
          <w:szCs w:val="24"/>
        </w:rPr>
      </w:pPr>
    </w:p>
    <w:p>
      <w:pPr>
        <w:widowControl/>
        <w:jc w:val="left"/>
        <w:rPr>
          <w:rFonts w:ascii="宋体" w:hAnsi="宋体"/>
          <w:b/>
          <w:bCs/>
          <w:sz w:val="24"/>
          <w:szCs w:val="24"/>
        </w:rPr>
      </w:pPr>
    </w:p>
    <w:p>
      <w:pPr>
        <w:widowControl/>
        <w:jc w:val="left"/>
        <w:rPr>
          <w:rFonts w:ascii="宋体" w:hAnsi="宋体"/>
          <w:b/>
          <w:bCs/>
          <w:sz w:val="24"/>
          <w:szCs w:val="24"/>
        </w:rPr>
      </w:pPr>
      <w:r>
        <w:rPr>
          <w:rFonts w:hint="eastAsia" w:ascii="宋体" w:hAnsi="宋体"/>
          <w:b/>
          <w:bCs/>
          <w:sz w:val="24"/>
          <w:szCs w:val="24"/>
        </w:rPr>
        <w:t>3.7供应商提供未为本项目提供整体设计、规范编制或者项目管理、监理、检测等服务承诺函</w:t>
      </w:r>
    </w:p>
    <w:p>
      <w:pPr>
        <w:spacing w:line="360" w:lineRule="auto"/>
        <w:jc w:val="center"/>
        <w:rPr>
          <w:rFonts w:ascii="宋体" w:hAnsi="宋体"/>
          <w:bCs/>
          <w:sz w:val="24"/>
          <w:szCs w:val="24"/>
        </w:rPr>
      </w:pPr>
      <w:r>
        <w:rPr>
          <w:rFonts w:hint="eastAsia" w:ascii="宋体" w:hAnsi="宋体"/>
          <w:bCs/>
          <w:sz w:val="24"/>
          <w:szCs w:val="24"/>
        </w:rPr>
        <w:t>（承诺函格式自拟）</w:t>
      </w:r>
    </w:p>
    <w:p>
      <w:pPr>
        <w:spacing w:line="360" w:lineRule="auto"/>
        <w:jc w:val="center"/>
        <w:rPr>
          <w:rFonts w:ascii="宋体" w:hAnsi="宋体"/>
          <w:bCs/>
          <w:sz w:val="24"/>
          <w:szCs w:val="24"/>
        </w:rPr>
      </w:pPr>
    </w:p>
    <w:p>
      <w:pPr>
        <w:widowControl/>
        <w:jc w:val="left"/>
        <w:rPr>
          <w:rFonts w:ascii="宋体" w:hAnsi="宋体"/>
          <w:b/>
          <w:bCs/>
          <w:sz w:val="24"/>
          <w:szCs w:val="24"/>
        </w:rPr>
      </w:pPr>
      <w:r>
        <w:rPr>
          <w:rFonts w:ascii="宋体" w:hAnsi="宋体"/>
          <w:b/>
          <w:bCs/>
          <w:sz w:val="24"/>
          <w:szCs w:val="24"/>
        </w:rPr>
        <w:br w:type="page"/>
      </w:r>
    </w:p>
    <w:p>
      <w:pPr>
        <w:autoSpaceDE w:val="0"/>
        <w:autoSpaceDN w:val="0"/>
        <w:adjustRightInd w:val="0"/>
        <w:spacing w:line="360" w:lineRule="auto"/>
        <w:jc w:val="center"/>
        <w:outlineLvl w:val="0"/>
        <w:rPr>
          <w:rFonts w:ascii="宋体" w:hAnsi="宋体"/>
          <w:b/>
          <w:bCs/>
          <w:sz w:val="24"/>
          <w:szCs w:val="24"/>
        </w:rPr>
      </w:pPr>
      <w:r>
        <w:rPr>
          <w:rFonts w:hint="eastAsia" w:ascii="宋体" w:hAnsi="宋体"/>
          <w:b/>
          <w:bCs/>
          <w:sz w:val="24"/>
          <w:szCs w:val="24"/>
        </w:rPr>
        <w:t>3.8</w:t>
      </w:r>
      <w:r>
        <w:rPr>
          <w:rFonts w:ascii="宋体" w:hAnsi="宋体"/>
          <w:b/>
          <w:bCs/>
          <w:sz w:val="24"/>
          <w:szCs w:val="24"/>
        </w:rPr>
        <w:t>中小企业声明函（货物）</w:t>
      </w:r>
    </w:p>
    <w:p>
      <w:pPr>
        <w:spacing w:line="360" w:lineRule="auto"/>
        <w:jc w:val="center"/>
        <w:rPr>
          <w:rFonts w:ascii="宋体" w:hAnsi="宋体"/>
          <w:b/>
          <w:bCs/>
        </w:rPr>
      </w:pPr>
    </w:p>
    <w:p>
      <w:pPr>
        <w:spacing w:line="360" w:lineRule="auto"/>
        <w:ind w:firstLine="707" w:firstLineChars="337"/>
        <w:jc w:val="left"/>
      </w:pPr>
      <w:r>
        <w:t>本公司（联合体）郑重声明，根据《政府采购促进中小企业发展管理办法》（财库﹝2020﹞46 号）的规定，本公司（联合体）参加</w:t>
      </w:r>
      <w:r>
        <w:rPr>
          <w:i/>
          <w:u w:val="single"/>
        </w:rPr>
        <w:t>（单位名称）</w:t>
      </w:r>
      <w:r>
        <w:t>的</w:t>
      </w:r>
      <w:r>
        <w:rPr>
          <w:i/>
          <w:u w:val="single"/>
        </w:rPr>
        <w:t>（项目名称）</w:t>
      </w:r>
      <w:r>
        <w:t>采购活动，提供的货物全部由符合政策要求的中小企业制造。相关企业（含联合体中的中小企业、签订分包意向协议的中小企业）的具体情况如下：</w:t>
      </w:r>
    </w:p>
    <w:p>
      <w:pPr>
        <w:spacing w:line="360" w:lineRule="auto"/>
        <w:ind w:firstLine="707" w:firstLineChars="337"/>
        <w:jc w:val="left"/>
      </w:pPr>
      <w:r>
        <w:t xml:space="preserve">1. </w:t>
      </w:r>
      <w:r>
        <w:rPr>
          <w:i/>
          <w:u w:val="single"/>
        </w:rPr>
        <w:t>（标的名称）</w:t>
      </w:r>
      <w:r>
        <w:t>，属于</w:t>
      </w:r>
      <w:r>
        <w:rPr>
          <w:i/>
          <w:u w:val="single"/>
        </w:rPr>
        <w:t>（采购文件中明确的所属行业）</w:t>
      </w:r>
      <w:r>
        <w:t>行业；制造商为</w:t>
      </w:r>
      <w:r>
        <w:rPr>
          <w:i/>
          <w:u w:val="single"/>
        </w:rPr>
        <w:t>（企业名称）</w:t>
      </w:r>
      <w:r>
        <w:t>，从业人员人，营业收入为万元，资产总额为万元，属于</w:t>
      </w:r>
      <w:r>
        <w:rPr>
          <w:i/>
          <w:u w:val="single"/>
        </w:rPr>
        <w:t>（中型企业、小型企业、微型企业）</w:t>
      </w:r>
      <w:r>
        <w:t>；</w:t>
      </w:r>
    </w:p>
    <w:p>
      <w:pPr>
        <w:spacing w:line="360" w:lineRule="auto"/>
        <w:ind w:firstLine="707" w:firstLineChars="337"/>
        <w:jc w:val="left"/>
      </w:pPr>
      <w:r>
        <w:t xml:space="preserve">2. </w:t>
      </w:r>
      <w:r>
        <w:rPr>
          <w:i/>
          <w:u w:val="single"/>
        </w:rPr>
        <w:t>（标的名称）</w:t>
      </w:r>
      <w:r>
        <w:t>，属于</w:t>
      </w:r>
      <w:r>
        <w:rPr>
          <w:i/>
          <w:u w:val="single"/>
        </w:rPr>
        <w:t>（采购文件中明确的所属行业）</w:t>
      </w:r>
      <w:r>
        <w:t>行业；制造商为</w:t>
      </w:r>
      <w:r>
        <w:rPr>
          <w:i/>
          <w:u w:val="single"/>
        </w:rPr>
        <w:t>（企业名称）</w:t>
      </w:r>
      <w:r>
        <w:t>，从业人员人，营业收入为万元，资产总额为万元，属于</w:t>
      </w:r>
      <w:r>
        <w:rPr>
          <w:i/>
          <w:u w:val="single"/>
        </w:rPr>
        <w:t>（中型企业、小型企业、微型企业）</w:t>
      </w:r>
      <w:r>
        <w:t>；</w:t>
      </w:r>
    </w:p>
    <w:p>
      <w:pPr>
        <w:spacing w:line="360" w:lineRule="auto"/>
        <w:ind w:firstLine="707" w:firstLineChars="337"/>
        <w:jc w:val="left"/>
      </w:pPr>
      <w:r>
        <w:t xml:space="preserve">…… </w:t>
      </w:r>
    </w:p>
    <w:p>
      <w:pPr>
        <w:spacing w:line="360" w:lineRule="auto"/>
        <w:ind w:firstLine="707" w:firstLineChars="337"/>
        <w:jc w:val="left"/>
      </w:pPr>
      <w:r>
        <w:t>以上企业，不属于大企业的分支机构，不存在控股股东为大企业的情形，也不存在与大企业的负责人为同一人的情形。</w:t>
      </w:r>
    </w:p>
    <w:p>
      <w:pPr>
        <w:spacing w:line="360" w:lineRule="auto"/>
        <w:ind w:firstLine="707" w:firstLineChars="337"/>
        <w:jc w:val="left"/>
      </w:pPr>
      <w:r>
        <w:t>本企业对上述声明内容的真实性负责。如有虚假，将依法承担相应责任。</w:t>
      </w:r>
    </w:p>
    <w:p>
      <w:pPr>
        <w:spacing w:line="360" w:lineRule="auto"/>
        <w:ind w:firstLine="707" w:firstLineChars="337"/>
        <w:jc w:val="left"/>
      </w:pPr>
    </w:p>
    <w:p>
      <w:pPr>
        <w:spacing w:line="360" w:lineRule="auto"/>
        <w:ind w:firstLine="707" w:firstLineChars="337"/>
        <w:jc w:val="left"/>
      </w:pPr>
    </w:p>
    <w:p>
      <w:pPr>
        <w:spacing w:line="480" w:lineRule="auto"/>
        <w:ind w:firstLine="5957" w:firstLineChars="2837"/>
        <w:jc w:val="left"/>
      </w:pPr>
      <w:r>
        <w:t>企业名称（盖章）：</w:t>
      </w:r>
    </w:p>
    <w:p>
      <w:pPr>
        <w:spacing w:line="480" w:lineRule="auto"/>
        <w:ind w:firstLine="5957" w:firstLineChars="2837"/>
        <w:jc w:val="left"/>
        <w:rPr>
          <w:rFonts w:ascii="宋体" w:hAnsi="宋体" w:cs="Arial"/>
        </w:rPr>
      </w:pPr>
      <w:r>
        <w:t>日期：</w:t>
      </w:r>
    </w:p>
    <w:p>
      <w:pPr>
        <w:spacing w:line="480" w:lineRule="auto"/>
        <w:ind w:left="4358" w:leftChars="2075"/>
        <w:rPr>
          <w:rFonts w:ascii="宋体" w:hAnsi="宋体" w:cs="Arial"/>
        </w:rPr>
      </w:pPr>
    </w:p>
    <w:p>
      <w:pPr>
        <w:widowControl/>
        <w:spacing w:before="100" w:beforeAutospacing="1" w:after="100" w:afterAutospacing="1" w:line="360" w:lineRule="auto"/>
        <w:contextualSpacing/>
        <w:jc w:val="left"/>
        <w:rPr>
          <w:rFonts w:ascii="宋体" w:hAnsi="宋体"/>
        </w:rPr>
      </w:pPr>
      <w:r>
        <w:rPr>
          <w:rFonts w:hint="eastAsia" w:ascii="宋体" w:hAnsi="宋体"/>
        </w:rPr>
        <w:t>说明：</w:t>
      </w:r>
    </w:p>
    <w:p>
      <w:pPr>
        <w:widowControl/>
        <w:spacing w:before="100" w:beforeAutospacing="1" w:after="100" w:afterAutospacing="1" w:line="360" w:lineRule="auto"/>
        <w:contextualSpacing/>
        <w:jc w:val="left"/>
        <w:rPr>
          <w:rFonts w:ascii="宋体" w:hAnsi="宋体" w:cs="Arial"/>
          <w:kern w:val="0"/>
        </w:rPr>
      </w:pPr>
      <w:r>
        <w:rPr>
          <w:rFonts w:hint="eastAsia" w:ascii="宋体" w:hAnsi="宋体" w:cs="Arial"/>
          <w:kern w:val="0"/>
        </w:rPr>
        <w:t>1、</w:t>
      </w:r>
      <w:r>
        <w:t>从业人员、营业收入、资产总额填报上一年度数据，无上一年度数据的新成立企业可不填报。</w:t>
      </w:r>
    </w:p>
    <w:p>
      <w:pPr>
        <w:spacing w:line="360" w:lineRule="auto"/>
        <w:jc w:val="center"/>
        <w:rPr>
          <w:rFonts w:ascii="宋体" w:hAnsi="宋体"/>
          <w:bCs/>
          <w:sz w:val="24"/>
          <w:szCs w:val="24"/>
        </w:rPr>
      </w:pPr>
      <w:r>
        <w:rPr>
          <w:rFonts w:hint="eastAsia" w:ascii="宋体" w:hAnsi="宋体" w:cs="Arial"/>
          <w:kern w:val="0"/>
        </w:rPr>
        <w:t>2、</w:t>
      </w:r>
      <w:r>
        <w:rPr>
          <w:rFonts w:ascii="宋体" w:hAnsi="宋体" w:cs="Arial"/>
          <w:kern w:val="0"/>
        </w:rPr>
        <w:t>中小企业参加政府采购活动，应当出具</w:t>
      </w:r>
      <w:r>
        <w:t>《中小企业声明函》，否则不得享受相关中小企业扶持政</w:t>
      </w:r>
      <w:r>
        <w:rPr>
          <w:rFonts w:ascii="宋体" w:hAnsi="宋体" w:cs="Arial"/>
          <w:kern w:val="0"/>
        </w:rPr>
        <w:t>策。</w:t>
      </w:r>
    </w:p>
    <w:p>
      <w:pPr>
        <w:spacing w:line="360" w:lineRule="auto"/>
        <w:ind w:firstLine="361" w:firstLineChars="150"/>
        <w:jc w:val="center"/>
        <w:rPr>
          <w:rFonts w:ascii="宋体" w:hAnsi="宋体"/>
          <w:b/>
          <w:bCs/>
          <w:sz w:val="24"/>
          <w:szCs w:val="24"/>
        </w:rPr>
      </w:pPr>
    </w:p>
    <w:p>
      <w:pPr>
        <w:spacing w:line="360" w:lineRule="auto"/>
        <w:jc w:val="center"/>
        <w:rPr>
          <w:rFonts w:ascii="宋体" w:hAnsi="宋体"/>
          <w:bCs/>
          <w:sz w:val="24"/>
          <w:szCs w:val="24"/>
        </w:rPr>
      </w:pPr>
      <w:r>
        <w:rPr>
          <w:rFonts w:ascii="宋体" w:hAnsi="宋体"/>
          <w:b/>
          <w:bCs/>
          <w:sz w:val="24"/>
          <w:szCs w:val="24"/>
        </w:rPr>
        <w:br w:type="page"/>
      </w:r>
    </w:p>
    <w:p>
      <w:pPr>
        <w:widowControl/>
        <w:spacing w:line="276" w:lineRule="auto"/>
        <w:jc w:val="center"/>
        <w:rPr>
          <w:rFonts w:ascii="宋体" w:hAnsi="宋体"/>
          <w:b/>
          <w:bCs/>
          <w:sz w:val="24"/>
          <w:szCs w:val="24"/>
        </w:rPr>
      </w:pPr>
      <w:r>
        <w:rPr>
          <w:rFonts w:hint="eastAsia" w:ascii="宋体" w:hAnsi="宋体"/>
          <w:b/>
          <w:bCs/>
          <w:sz w:val="24"/>
          <w:szCs w:val="24"/>
        </w:rPr>
        <w:t>3.9</w:t>
      </w:r>
      <w:r>
        <w:rPr>
          <w:rFonts w:ascii="宋体" w:hAnsi="宋体"/>
          <w:b/>
          <w:bCs/>
          <w:sz w:val="24"/>
          <w:szCs w:val="24"/>
        </w:rPr>
        <w:t>中小企业声明函（工程、服务）</w:t>
      </w:r>
    </w:p>
    <w:p>
      <w:pPr>
        <w:widowControl/>
        <w:spacing w:line="276" w:lineRule="auto"/>
        <w:ind w:firstLine="315" w:firstLineChars="150"/>
        <w:jc w:val="left"/>
        <w:rPr>
          <w:rFonts w:ascii="宋体" w:hAnsi="宋体"/>
        </w:rPr>
      </w:pPr>
    </w:p>
    <w:p>
      <w:pPr>
        <w:widowControl/>
        <w:spacing w:line="276" w:lineRule="auto"/>
        <w:ind w:firstLine="315" w:firstLineChars="150"/>
        <w:jc w:val="left"/>
        <w:rPr>
          <w:rFonts w:ascii="宋体" w:hAnsi="宋体"/>
        </w:rPr>
      </w:pPr>
      <w:r>
        <w:rPr>
          <w:rFonts w:ascii="宋体" w:hAnsi="宋体"/>
        </w:rPr>
        <w:t>本公司（联合体）郑重声明，根据《政府采购促进中小 企业发展管理办法》（财库﹝2020﹞46 号）的规定，本公司 （联合体）参加（单位名称）的（项目名称）采购活动，工 程的施工单位全部为符合政策要求的中小企业（或者：服务 全部由符合政策要求的中小企业承接）。相关企业（含联合 体中的中小企业、签订分包意向协议的中小企业）的具体情 况如下：</w:t>
      </w:r>
    </w:p>
    <w:p>
      <w:pPr>
        <w:widowControl/>
        <w:spacing w:line="360" w:lineRule="auto"/>
        <w:ind w:firstLine="315" w:firstLineChars="150"/>
        <w:jc w:val="left"/>
        <w:rPr>
          <w:rFonts w:ascii="宋体" w:hAnsi="宋体"/>
        </w:rPr>
      </w:pPr>
      <w:r>
        <w:rPr>
          <w:rFonts w:ascii="宋体" w:hAnsi="宋体"/>
        </w:rPr>
        <w:t xml:space="preserve"> 1.</w:t>
      </w:r>
      <w:r>
        <w:rPr>
          <w:rFonts w:ascii="宋体" w:hAnsi="宋体"/>
          <w:i/>
          <w:u w:val="single"/>
        </w:rPr>
        <w:t xml:space="preserve"> （标的名称）</w:t>
      </w:r>
      <w:r>
        <w:rPr>
          <w:rFonts w:ascii="宋体" w:hAnsi="宋体"/>
        </w:rPr>
        <w:t xml:space="preserve"> ，属于</w:t>
      </w:r>
      <w:r>
        <w:rPr>
          <w:rFonts w:ascii="宋体" w:hAnsi="宋体"/>
          <w:i/>
          <w:u w:val="single"/>
        </w:rPr>
        <w:t>（采购文件中明确的所属行业）</w:t>
      </w:r>
      <w:r>
        <w:rPr>
          <w:rFonts w:ascii="宋体" w:hAnsi="宋体"/>
        </w:rPr>
        <w:t>； 承建（承接）企业为</w:t>
      </w:r>
      <w:r>
        <w:rPr>
          <w:rFonts w:ascii="宋体" w:hAnsi="宋体"/>
          <w:i/>
          <w:u w:val="single"/>
        </w:rPr>
        <w:t>（企业名称）</w:t>
      </w:r>
      <w:r>
        <w:rPr>
          <w:rFonts w:ascii="宋体" w:hAnsi="宋体"/>
        </w:rPr>
        <w:t>，从业人员 人，营业 收入为万元，资产总额为万元，属于</w:t>
      </w:r>
      <w:r>
        <w:rPr>
          <w:rFonts w:ascii="宋体" w:hAnsi="宋体"/>
          <w:i/>
          <w:u w:val="single"/>
        </w:rPr>
        <w:t>（中型企业、 小型企业、微型企业</w:t>
      </w:r>
      <w:r>
        <w:rPr>
          <w:rFonts w:ascii="宋体" w:hAnsi="宋体"/>
        </w:rPr>
        <w:t>）；</w:t>
      </w:r>
    </w:p>
    <w:p>
      <w:pPr>
        <w:widowControl/>
        <w:spacing w:line="360" w:lineRule="auto"/>
        <w:ind w:firstLine="315" w:firstLineChars="150"/>
        <w:jc w:val="left"/>
        <w:rPr>
          <w:rFonts w:ascii="宋体" w:hAnsi="宋体"/>
        </w:rPr>
      </w:pPr>
      <w:r>
        <w:rPr>
          <w:rFonts w:ascii="宋体" w:hAnsi="宋体"/>
        </w:rPr>
        <w:t xml:space="preserve"> 2. </w:t>
      </w:r>
      <w:r>
        <w:rPr>
          <w:rFonts w:ascii="宋体" w:hAnsi="宋体"/>
          <w:i/>
        </w:rPr>
        <w:t>（标的名称）</w:t>
      </w:r>
      <w:r>
        <w:rPr>
          <w:rFonts w:ascii="宋体" w:hAnsi="宋体"/>
        </w:rPr>
        <w:t xml:space="preserve"> ，属于</w:t>
      </w:r>
      <w:r>
        <w:rPr>
          <w:rFonts w:ascii="宋体" w:hAnsi="宋体"/>
          <w:i/>
        </w:rPr>
        <w:t>（采购文件中明确的所属行业）</w:t>
      </w:r>
      <w:r>
        <w:rPr>
          <w:rFonts w:ascii="宋体" w:hAnsi="宋体"/>
        </w:rPr>
        <w:t>； 承建（承接）企业为</w:t>
      </w:r>
      <w:r>
        <w:rPr>
          <w:rFonts w:ascii="宋体" w:hAnsi="宋体"/>
          <w:i/>
        </w:rPr>
        <w:t>（企业名称）</w:t>
      </w:r>
      <w:r>
        <w:rPr>
          <w:rFonts w:ascii="宋体" w:hAnsi="宋体"/>
        </w:rPr>
        <w:t>，从业人员人，营业 收入为万元，资产总额为万元，属于</w:t>
      </w:r>
      <w:r>
        <w:rPr>
          <w:rFonts w:ascii="宋体" w:hAnsi="宋体"/>
          <w:i/>
        </w:rPr>
        <w:t>（中型企业、 小型企业、微型企业）</w:t>
      </w:r>
      <w:r>
        <w:rPr>
          <w:rFonts w:ascii="宋体" w:hAnsi="宋体"/>
        </w:rPr>
        <w:t>；</w:t>
      </w:r>
    </w:p>
    <w:p>
      <w:pPr>
        <w:widowControl/>
        <w:spacing w:line="360" w:lineRule="auto"/>
        <w:ind w:firstLine="315" w:firstLineChars="150"/>
        <w:jc w:val="left"/>
        <w:rPr>
          <w:rFonts w:ascii="宋体" w:hAnsi="宋体"/>
        </w:rPr>
      </w:pPr>
      <w:r>
        <w:rPr>
          <w:rFonts w:ascii="宋体" w:hAnsi="宋体"/>
        </w:rPr>
        <w:t xml:space="preserve"> ……</w:t>
      </w:r>
    </w:p>
    <w:p>
      <w:pPr>
        <w:widowControl/>
        <w:spacing w:line="360" w:lineRule="auto"/>
        <w:ind w:firstLine="315" w:firstLineChars="150"/>
        <w:jc w:val="left"/>
        <w:rPr>
          <w:rFonts w:ascii="宋体" w:hAnsi="宋体"/>
        </w:rPr>
      </w:pPr>
      <w:r>
        <w:rPr>
          <w:rFonts w:ascii="宋体" w:hAnsi="宋体"/>
        </w:rPr>
        <w:t xml:space="preserve"> 以上企业，不属于大企业的分支机构，不存在控股股东 为大企业的情形，也不存在与大企业的负责人为同一人的情 形。 </w:t>
      </w:r>
    </w:p>
    <w:p>
      <w:pPr>
        <w:widowControl/>
        <w:spacing w:line="360" w:lineRule="auto"/>
        <w:ind w:firstLine="315" w:firstLineChars="150"/>
        <w:jc w:val="left"/>
        <w:rPr>
          <w:rFonts w:ascii="宋体" w:hAnsi="宋体"/>
        </w:rPr>
      </w:pPr>
      <w:r>
        <w:rPr>
          <w:rFonts w:ascii="宋体" w:hAnsi="宋体"/>
        </w:rPr>
        <w:t xml:space="preserve">本企业对上述声明内容的真实性负责。如有虚假，将依 法承担相应责任。 </w:t>
      </w:r>
    </w:p>
    <w:p>
      <w:pPr>
        <w:widowControl/>
        <w:spacing w:line="360" w:lineRule="auto"/>
        <w:ind w:right="840" w:firstLine="4830" w:firstLineChars="2300"/>
        <w:rPr>
          <w:rFonts w:ascii="宋体" w:hAnsi="宋体"/>
        </w:rPr>
      </w:pPr>
    </w:p>
    <w:p>
      <w:pPr>
        <w:widowControl/>
        <w:spacing w:line="360" w:lineRule="auto"/>
        <w:ind w:right="840" w:firstLine="4830" w:firstLineChars="2300"/>
        <w:rPr>
          <w:rFonts w:ascii="宋体" w:hAnsi="宋体"/>
        </w:rPr>
      </w:pPr>
      <w:r>
        <w:rPr>
          <w:rFonts w:ascii="宋体" w:hAnsi="宋体"/>
        </w:rPr>
        <w:t>企业名称（盖章）：</w:t>
      </w:r>
    </w:p>
    <w:p>
      <w:pPr>
        <w:widowControl/>
        <w:spacing w:line="360" w:lineRule="auto"/>
        <w:ind w:right="1155" w:firstLine="315" w:firstLineChars="150"/>
        <w:jc w:val="center"/>
        <w:rPr>
          <w:rFonts w:ascii="宋体" w:hAnsi="宋体"/>
        </w:rPr>
      </w:pPr>
      <w:r>
        <w:rPr>
          <w:rFonts w:ascii="宋体" w:hAnsi="宋体"/>
        </w:rPr>
        <w:t xml:space="preserve"> 日 期： </w:t>
      </w:r>
    </w:p>
    <w:p>
      <w:pPr>
        <w:autoSpaceDE w:val="0"/>
        <w:autoSpaceDN w:val="0"/>
        <w:adjustRightInd w:val="0"/>
        <w:spacing w:line="360" w:lineRule="auto"/>
        <w:jc w:val="center"/>
        <w:outlineLvl w:val="0"/>
        <w:rPr>
          <w:rFonts w:ascii="宋体" w:hAnsi="宋体" w:cs="Arial"/>
        </w:rPr>
      </w:pPr>
    </w:p>
    <w:p>
      <w:pPr>
        <w:widowControl/>
        <w:spacing w:before="100" w:beforeAutospacing="1" w:after="100" w:afterAutospacing="1" w:line="360" w:lineRule="auto"/>
        <w:contextualSpacing/>
        <w:jc w:val="left"/>
        <w:rPr>
          <w:rFonts w:ascii="宋体" w:hAnsi="宋体"/>
        </w:rPr>
      </w:pPr>
      <w:r>
        <w:rPr>
          <w:rFonts w:hint="eastAsia" w:ascii="宋体" w:hAnsi="宋体"/>
        </w:rPr>
        <w:t>说明：</w:t>
      </w:r>
    </w:p>
    <w:p>
      <w:pPr>
        <w:widowControl/>
        <w:spacing w:before="100" w:beforeAutospacing="1" w:after="100" w:afterAutospacing="1" w:line="360" w:lineRule="auto"/>
        <w:contextualSpacing/>
        <w:jc w:val="left"/>
        <w:rPr>
          <w:rFonts w:ascii="宋体" w:hAnsi="宋体" w:cs="Arial"/>
          <w:kern w:val="0"/>
        </w:rPr>
      </w:pPr>
      <w:r>
        <w:rPr>
          <w:rFonts w:hint="eastAsia" w:ascii="宋体" w:hAnsi="宋体" w:cs="Arial"/>
          <w:kern w:val="0"/>
        </w:rPr>
        <w:t>1、</w:t>
      </w:r>
      <w:r>
        <w:rPr>
          <w:rFonts w:hint="eastAsia"/>
        </w:rPr>
        <w:t>从业人员、营业收入、资产总额填报上一年度数据，无上一年度数据的新成立企业可不填报。</w:t>
      </w:r>
    </w:p>
    <w:p>
      <w:pPr>
        <w:widowControl/>
        <w:spacing w:before="100" w:beforeAutospacing="1" w:after="100" w:afterAutospacing="1" w:line="360" w:lineRule="auto"/>
        <w:contextualSpacing/>
        <w:jc w:val="left"/>
        <w:rPr>
          <w:rFonts w:ascii="宋体" w:hAnsi="宋体" w:cs="Arial"/>
          <w:kern w:val="0"/>
        </w:rPr>
      </w:pPr>
      <w:r>
        <w:rPr>
          <w:rFonts w:hint="eastAsia" w:ascii="宋体" w:hAnsi="宋体" w:cs="Arial"/>
          <w:kern w:val="0"/>
        </w:rPr>
        <w:t>2、中小企业参加政府采购活动，应当出具</w:t>
      </w:r>
      <w:r>
        <w:rPr>
          <w:rFonts w:hint="eastAsia"/>
        </w:rPr>
        <w:t>《中小企业声明函》，否则不得享受相关中小企业扶持政</w:t>
      </w:r>
      <w:r>
        <w:rPr>
          <w:rFonts w:hint="eastAsia" w:ascii="宋体" w:hAnsi="宋体" w:cs="Arial"/>
          <w:kern w:val="0"/>
        </w:rPr>
        <w:t>策。</w:t>
      </w:r>
    </w:p>
    <w:p>
      <w:pPr>
        <w:spacing w:line="360" w:lineRule="auto"/>
        <w:ind w:firstLine="361" w:firstLineChars="150"/>
        <w:jc w:val="center"/>
        <w:rPr>
          <w:rFonts w:ascii="宋体" w:hAnsi="宋体"/>
          <w:b/>
          <w:bCs/>
          <w:sz w:val="24"/>
          <w:szCs w:val="24"/>
        </w:rPr>
      </w:pPr>
    </w:p>
    <w:p>
      <w:pPr>
        <w:spacing w:line="360" w:lineRule="auto"/>
        <w:ind w:firstLine="361" w:firstLineChars="150"/>
        <w:jc w:val="center"/>
        <w:rPr>
          <w:rFonts w:ascii="宋体" w:hAnsi="宋体"/>
          <w:b/>
          <w:bCs/>
          <w:sz w:val="24"/>
          <w:szCs w:val="24"/>
        </w:rPr>
      </w:pPr>
    </w:p>
    <w:p>
      <w:pPr>
        <w:spacing w:line="360" w:lineRule="auto"/>
        <w:ind w:firstLine="361" w:firstLineChars="150"/>
        <w:jc w:val="center"/>
        <w:rPr>
          <w:rFonts w:ascii="宋体" w:hAnsi="宋体"/>
          <w:b/>
          <w:bCs/>
          <w:sz w:val="24"/>
          <w:szCs w:val="24"/>
        </w:rPr>
      </w:pPr>
    </w:p>
    <w:p>
      <w:pPr>
        <w:widowControl/>
        <w:jc w:val="left"/>
        <w:rPr>
          <w:rFonts w:ascii="宋体" w:hAnsi="宋体"/>
          <w:b/>
          <w:bCs/>
          <w:sz w:val="24"/>
          <w:szCs w:val="24"/>
        </w:rPr>
      </w:pPr>
      <w:r>
        <w:rPr>
          <w:rFonts w:ascii="宋体" w:hAnsi="宋体"/>
          <w:b/>
          <w:bCs/>
          <w:sz w:val="24"/>
          <w:szCs w:val="24"/>
        </w:rPr>
        <w:br w:type="page"/>
      </w:r>
    </w:p>
    <w:p>
      <w:pPr>
        <w:pStyle w:val="30"/>
        <w:ind w:firstLine="0" w:firstLineChars="0"/>
        <w:jc w:val="center"/>
        <w:rPr>
          <w:rFonts w:hAnsi="宋体"/>
          <w:b/>
          <w:bCs/>
          <w:sz w:val="24"/>
          <w:szCs w:val="24"/>
        </w:rPr>
      </w:pPr>
      <w:r>
        <w:rPr>
          <w:rFonts w:hint="eastAsia" w:hAnsi="宋体"/>
          <w:b/>
          <w:bCs/>
          <w:sz w:val="24"/>
          <w:szCs w:val="24"/>
        </w:rPr>
        <w:t>3.9其他资格证书或材料</w:t>
      </w:r>
    </w:p>
    <w:p>
      <w:pPr>
        <w:widowControl/>
        <w:jc w:val="left"/>
        <w:rPr>
          <w:rFonts w:ascii="宋体" w:hAnsi="宋体" w:cs="黑体"/>
          <w:b/>
          <w:bCs/>
          <w:sz w:val="28"/>
          <w:szCs w:val="28"/>
          <w:lang w:val="zh-CN"/>
        </w:rPr>
      </w:pPr>
      <w:r>
        <w:rPr>
          <w:rFonts w:ascii="宋体" w:hAnsi="宋体" w:cs="黑体"/>
          <w:b/>
          <w:bCs/>
          <w:sz w:val="28"/>
          <w:szCs w:val="28"/>
          <w:lang w:val="zh-CN"/>
        </w:rPr>
        <w:br w:type="page"/>
      </w:r>
    </w:p>
    <w:p>
      <w:pPr>
        <w:widowControl/>
        <w:jc w:val="center"/>
        <w:rPr>
          <w:rFonts w:ascii="宋体" w:hAnsi="宋体" w:cs="黑体"/>
          <w:b/>
          <w:bCs/>
          <w:sz w:val="28"/>
          <w:szCs w:val="28"/>
          <w:lang w:val="zh-CN"/>
        </w:rPr>
      </w:pPr>
      <w:r>
        <w:rPr>
          <w:rFonts w:hint="eastAsia" w:ascii="宋体" w:hAnsi="宋体" w:cs="黑体"/>
          <w:b/>
          <w:bCs/>
          <w:sz w:val="28"/>
          <w:szCs w:val="28"/>
          <w:lang w:val="zh-CN"/>
        </w:rPr>
        <w:t>四、符合性审查证明材料</w:t>
      </w:r>
    </w:p>
    <w:p>
      <w:pPr>
        <w:autoSpaceDE w:val="0"/>
        <w:autoSpaceDN w:val="0"/>
        <w:adjustRightInd w:val="0"/>
        <w:spacing w:line="360" w:lineRule="auto"/>
        <w:jc w:val="center"/>
        <w:outlineLvl w:val="0"/>
        <w:rPr>
          <w:rFonts w:ascii="宋体" w:hAnsi="宋体"/>
          <w:b/>
          <w:bCs/>
          <w:sz w:val="24"/>
          <w:szCs w:val="24"/>
        </w:rPr>
      </w:pPr>
      <w:r>
        <w:rPr>
          <w:rFonts w:hint="eastAsia" w:ascii="宋体" w:hAnsi="宋体"/>
          <w:b/>
          <w:bCs/>
          <w:sz w:val="24"/>
          <w:szCs w:val="24"/>
        </w:rPr>
        <w:t>4.1 投标分项报价表</w:t>
      </w:r>
    </w:p>
    <w:p>
      <w:pPr>
        <w:autoSpaceDE w:val="0"/>
        <w:autoSpaceDN w:val="0"/>
        <w:adjustRightInd w:val="0"/>
        <w:spacing w:line="360" w:lineRule="auto"/>
        <w:jc w:val="center"/>
        <w:outlineLvl w:val="0"/>
        <w:rPr>
          <w:rFonts w:ascii="宋体" w:hAnsi="宋体"/>
          <w:b/>
          <w:bCs/>
          <w:sz w:val="24"/>
          <w:szCs w:val="24"/>
        </w:rPr>
      </w:pPr>
    </w:p>
    <w:p>
      <w:pPr>
        <w:spacing w:before="50" w:afterLines="50" w:line="360" w:lineRule="auto"/>
        <w:contextualSpacing/>
        <w:jc w:val="left"/>
        <w:rPr>
          <w:rFonts w:ascii="宋体" w:hAnsi="宋体"/>
        </w:rPr>
      </w:pPr>
      <w:r>
        <w:rPr>
          <w:rFonts w:hint="eastAsia" w:ascii="宋体" w:hAnsi="宋体"/>
        </w:rPr>
        <w:t>项目编号：</w:t>
      </w:r>
    </w:p>
    <w:p>
      <w:pPr>
        <w:autoSpaceDE w:val="0"/>
        <w:autoSpaceDN w:val="0"/>
        <w:adjustRightInd w:val="0"/>
        <w:spacing w:line="360" w:lineRule="auto"/>
        <w:outlineLvl w:val="0"/>
        <w:rPr>
          <w:rFonts w:hAnsi="宋体"/>
          <w:b/>
          <w:snapToGrid w:val="0"/>
          <w:kern w:val="0"/>
        </w:rPr>
      </w:pPr>
      <w:r>
        <w:rPr>
          <w:rFonts w:hint="eastAsia" w:ascii="宋体" w:hAnsi="宋体"/>
        </w:rPr>
        <w:t xml:space="preserve">项目名称：   </w:t>
      </w:r>
    </w:p>
    <w:tbl>
      <w:tblPr>
        <w:tblStyle w:val="31"/>
        <w:tblW w:w="94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34"/>
        <w:gridCol w:w="1134"/>
        <w:gridCol w:w="1500"/>
        <w:gridCol w:w="1260"/>
        <w:gridCol w:w="642"/>
        <w:gridCol w:w="992"/>
        <w:gridCol w:w="1066"/>
        <w:gridCol w:w="1080"/>
        <w:gridCol w:w="11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shd w:val="clear" w:color="auto" w:fill="F2F2F2"/>
            <w:vAlign w:val="center"/>
          </w:tcPr>
          <w:p>
            <w:pPr>
              <w:autoSpaceDE w:val="0"/>
              <w:autoSpaceDN w:val="0"/>
              <w:adjustRightInd w:val="0"/>
              <w:spacing w:line="280" w:lineRule="exact"/>
              <w:jc w:val="center"/>
              <w:rPr>
                <w:rFonts w:ascii="宋体" w:hAnsi="宋体" w:cs="宋体"/>
                <w:b/>
                <w:lang w:val="zh-CN"/>
              </w:rPr>
            </w:pPr>
            <w:r>
              <w:rPr>
                <w:rFonts w:hint="eastAsia" w:ascii="宋体" w:hAnsi="宋体" w:cs="宋体"/>
                <w:b/>
                <w:lang w:val="zh-CN"/>
              </w:rPr>
              <w:t>序号</w:t>
            </w:r>
          </w:p>
        </w:tc>
        <w:tc>
          <w:tcPr>
            <w:tcW w:w="1134" w:type="dxa"/>
            <w:tcBorders>
              <w:top w:val="single" w:color="auto" w:sz="6" w:space="0"/>
              <w:left w:val="single" w:color="auto" w:sz="6" w:space="0"/>
              <w:bottom w:val="single" w:color="auto" w:sz="6" w:space="0"/>
              <w:right w:val="single" w:color="auto" w:sz="6" w:space="0"/>
            </w:tcBorders>
            <w:shd w:val="clear" w:color="auto" w:fill="F2F2F2"/>
            <w:vAlign w:val="center"/>
          </w:tcPr>
          <w:p>
            <w:pPr>
              <w:autoSpaceDE w:val="0"/>
              <w:autoSpaceDN w:val="0"/>
              <w:adjustRightInd w:val="0"/>
              <w:spacing w:line="360" w:lineRule="auto"/>
              <w:jc w:val="center"/>
              <w:rPr>
                <w:rFonts w:ascii="宋体" w:hAnsi="宋体" w:cs="宋体"/>
                <w:b/>
                <w:lang w:val="zh-CN"/>
              </w:rPr>
            </w:pPr>
            <w:r>
              <w:rPr>
                <w:rFonts w:hint="eastAsia" w:ascii="宋体" w:hAnsi="宋体" w:cs="宋体"/>
                <w:b/>
                <w:lang w:val="zh-CN"/>
              </w:rPr>
              <w:t>名称</w:t>
            </w:r>
          </w:p>
        </w:tc>
        <w:tc>
          <w:tcPr>
            <w:tcW w:w="1500" w:type="dxa"/>
            <w:tcBorders>
              <w:top w:val="single" w:color="auto" w:sz="6" w:space="0"/>
              <w:left w:val="single" w:color="auto" w:sz="6" w:space="0"/>
              <w:bottom w:val="single" w:color="auto" w:sz="6" w:space="0"/>
              <w:right w:val="single" w:color="auto" w:sz="6" w:space="0"/>
            </w:tcBorders>
            <w:shd w:val="clear" w:color="auto" w:fill="F2F2F2"/>
            <w:vAlign w:val="center"/>
          </w:tcPr>
          <w:p>
            <w:pPr>
              <w:autoSpaceDE w:val="0"/>
              <w:autoSpaceDN w:val="0"/>
              <w:adjustRightInd w:val="0"/>
              <w:spacing w:line="360" w:lineRule="auto"/>
              <w:ind w:firstLine="120"/>
              <w:jc w:val="center"/>
              <w:rPr>
                <w:rFonts w:ascii="宋体" w:hAnsi="宋体" w:cs="宋体"/>
                <w:b/>
                <w:lang w:val="zh-CN"/>
              </w:rPr>
            </w:pPr>
            <w:r>
              <w:rPr>
                <w:rFonts w:hint="eastAsia" w:ascii="宋体" w:hAnsi="宋体" w:cs="宋体"/>
                <w:b/>
                <w:lang w:val="zh-CN"/>
              </w:rPr>
              <w:t>品牌</w:t>
            </w:r>
          </w:p>
          <w:p>
            <w:pPr>
              <w:autoSpaceDE w:val="0"/>
              <w:autoSpaceDN w:val="0"/>
              <w:adjustRightInd w:val="0"/>
              <w:spacing w:line="360" w:lineRule="auto"/>
              <w:ind w:firstLine="120"/>
              <w:jc w:val="center"/>
              <w:rPr>
                <w:rFonts w:ascii="宋体" w:hAnsi="宋体" w:cs="宋体"/>
                <w:b/>
                <w:lang w:val="zh-CN"/>
              </w:rPr>
            </w:pPr>
            <w:r>
              <w:rPr>
                <w:rFonts w:hint="eastAsia" w:ascii="宋体" w:hAnsi="宋体" w:cs="宋体"/>
                <w:b/>
                <w:lang w:val="zh-CN"/>
              </w:rPr>
              <w:t>规格型号</w:t>
            </w:r>
          </w:p>
        </w:tc>
        <w:tc>
          <w:tcPr>
            <w:tcW w:w="1260" w:type="dxa"/>
            <w:tcBorders>
              <w:top w:val="single" w:color="auto" w:sz="6" w:space="0"/>
              <w:left w:val="single" w:color="auto" w:sz="6" w:space="0"/>
              <w:bottom w:val="single" w:color="auto" w:sz="6" w:space="0"/>
              <w:right w:val="single" w:color="auto" w:sz="6" w:space="0"/>
            </w:tcBorders>
            <w:shd w:val="clear" w:color="auto" w:fill="F2F2F2"/>
            <w:vAlign w:val="center"/>
          </w:tcPr>
          <w:p>
            <w:pPr>
              <w:autoSpaceDE w:val="0"/>
              <w:autoSpaceDN w:val="0"/>
              <w:adjustRightInd w:val="0"/>
              <w:spacing w:line="360" w:lineRule="auto"/>
              <w:jc w:val="center"/>
              <w:rPr>
                <w:rFonts w:ascii="宋体" w:hAnsi="宋体" w:cs="宋体"/>
                <w:b/>
                <w:lang w:val="zh-CN"/>
              </w:rPr>
            </w:pPr>
            <w:r>
              <w:rPr>
                <w:rFonts w:hint="eastAsia" w:ascii="宋体" w:hAnsi="宋体" w:cs="宋体"/>
                <w:b/>
                <w:lang w:val="zh-CN"/>
              </w:rPr>
              <w:t>技术</w:t>
            </w:r>
          </w:p>
          <w:p>
            <w:pPr>
              <w:autoSpaceDE w:val="0"/>
              <w:autoSpaceDN w:val="0"/>
              <w:adjustRightInd w:val="0"/>
              <w:spacing w:line="360" w:lineRule="auto"/>
              <w:jc w:val="center"/>
              <w:rPr>
                <w:rFonts w:ascii="宋体" w:hAnsi="宋体" w:cs="宋体"/>
                <w:b/>
                <w:lang w:val="zh-CN"/>
              </w:rPr>
            </w:pPr>
            <w:r>
              <w:rPr>
                <w:rFonts w:hint="eastAsia" w:ascii="宋体" w:hAnsi="宋体" w:cs="宋体"/>
                <w:b/>
                <w:lang w:val="zh-CN"/>
              </w:rPr>
              <w:t>参数</w:t>
            </w:r>
          </w:p>
        </w:tc>
        <w:tc>
          <w:tcPr>
            <w:tcW w:w="642" w:type="dxa"/>
            <w:tcBorders>
              <w:top w:val="single" w:color="auto" w:sz="6" w:space="0"/>
              <w:left w:val="single" w:color="auto" w:sz="6" w:space="0"/>
              <w:bottom w:val="single" w:color="auto" w:sz="6" w:space="0"/>
              <w:right w:val="single" w:color="auto" w:sz="6" w:space="0"/>
            </w:tcBorders>
            <w:shd w:val="clear" w:color="auto" w:fill="F2F2F2"/>
            <w:vAlign w:val="center"/>
          </w:tcPr>
          <w:p>
            <w:pPr>
              <w:autoSpaceDE w:val="0"/>
              <w:autoSpaceDN w:val="0"/>
              <w:adjustRightInd w:val="0"/>
              <w:spacing w:line="360" w:lineRule="auto"/>
              <w:jc w:val="center"/>
              <w:rPr>
                <w:rFonts w:ascii="宋体" w:hAnsi="宋体" w:cs="宋体"/>
                <w:b/>
                <w:lang w:val="zh-CN"/>
              </w:rPr>
            </w:pPr>
            <w:r>
              <w:rPr>
                <w:rFonts w:hint="eastAsia" w:ascii="宋体" w:hAnsi="宋体" w:cs="宋体"/>
                <w:b/>
                <w:lang w:val="zh-CN"/>
              </w:rPr>
              <w:t>单位</w:t>
            </w:r>
          </w:p>
        </w:tc>
        <w:tc>
          <w:tcPr>
            <w:tcW w:w="992" w:type="dxa"/>
            <w:tcBorders>
              <w:top w:val="single" w:color="auto" w:sz="6" w:space="0"/>
              <w:left w:val="single" w:color="auto" w:sz="6" w:space="0"/>
              <w:bottom w:val="single" w:color="auto" w:sz="6" w:space="0"/>
              <w:right w:val="single" w:color="auto" w:sz="6" w:space="0"/>
            </w:tcBorders>
            <w:shd w:val="clear" w:color="auto" w:fill="F2F2F2"/>
            <w:vAlign w:val="center"/>
          </w:tcPr>
          <w:p>
            <w:pPr>
              <w:autoSpaceDE w:val="0"/>
              <w:autoSpaceDN w:val="0"/>
              <w:adjustRightInd w:val="0"/>
              <w:spacing w:line="360" w:lineRule="auto"/>
              <w:jc w:val="center"/>
              <w:rPr>
                <w:rFonts w:ascii="宋体" w:hAnsi="宋体" w:cs="宋体"/>
                <w:b/>
                <w:lang w:val="zh-CN"/>
              </w:rPr>
            </w:pPr>
            <w:r>
              <w:rPr>
                <w:rFonts w:hint="eastAsia" w:ascii="宋体" w:hAnsi="宋体" w:cs="宋体"/>
                <w:b/>
                <w:lang w:val="zh-CN"/>
              </w:rPr>
              <w:t>数量</w:t>
            </w:r>
          </w:p>
        </w:tc>
        <w:tc>
          <w:tcPr>
            <w:tcW w:w="1066" w:type="dxa"/>
            <w:tcBorders>
              <w:top w:val="single" w:color="auto" w:sz="6" w:space="0"/>
              <w:left w:val="single" w:color="auto" w:sz="6" w:space="0"/>
              <w:bottom w:val="single" w:color="auto" w:sz="6" w:space="0"/>
              <w:right w:val="single" w:color="auto" w:sz="6" w:space="0"/>
            </w:tcBorders>
            <w:shd w:val="clear" w:color="auto" w:fill="F2F2F2"/>
            <w:vAlign w:val="center"/>
          </w:tcPr>
          <w:p>
            <w:pPr>
              <w:autoSpaceDE w:val="0"/>
              <w:autoSpaceDN w:val="0"/>
              <w:adjustRightInd w:val="0"/>
              <w:spacing w:line="360" w:lineRule="auto"/>
              <w:jc w:val="center"/>
              <w:rPr>
                <w:rFonts w:ascii="宋体" w:hAnsi="宋体" w:cs="宋体"/>
                <w:b/>
                <w:lang w:val="zh-CN"/>
              </w:rPr>
            </w:pPr>
            <w:r>
              <w:rPr>
                <w:rFonts w:hint="eastAsia" w:ascii="宋体" w:hAnsi="宋体" w:cs="宋体"/>
                <w:b/>
                <w:lang w:val="zh-CN"/>
              </w:rPr>
              <w:t>单价</w:t>
            </w:r>
          </w:p>
        </w:tc>
        <w:tc>
          <w:tcPr>
            <w:tcW w:w="1080" w:type="dxa"/>
            <w:tcBorders>
              <w:top w:val="single" w:color="auto" w:sz="6" w:space="0"/>
              <w:left w:val="single" w:color="auto" w:sz="6" w:space="0"/>
              <w:bottom w:val="single" w:color="auto" w:sz="6" w:space="0"/>
              <w:right w:val="single" w:color="auto" w:sz="6" w:space="0"/>
            </w:tcBorders>
            <w:shd w:val="clear" w:color="auto" w:fill="F2F2F2"/>
            <w:vAlign w:val="center"/>
          </w:tcPr>
          <w:p>
            <w:pPr>
              <w:autoSpaceDE w:val="0"/>
              <w:autoSpaceDN w:val="0"/>
              <w:adjustRightInd w:val="0"/>
              <w:spacing w:line="360" w:lineRule="auto"/>
              <w:ind w:firstLine="120"/>
              <w:jc w:val="center"/>
              <w:rPr>
                <w:rFonts w:ascii="宋体" w:hAnsi="宋体" w:cs="宋体"/>
                <w:b/>
                <w:lang w:val="zh-CN"/>
              </w:rPr>
            </w:pPr>
            <w:r>
              <w:rPr>
                <w:rFonts w:hint="eastAsia" w:ascii="宋体" w:hAnsi="宋体" w:cs="宋体"/>
                <w:b/>
                <w:lang w:val="zh-CN"/>
              </w:rPr>
              <w:t>总价</w:t>
            </w:r>
          </w:p>
        </w:tc>
        <w:tc>
          <w:tcPr>
            <w:tcW w:w="1192" w:type="dxa"/>
            <w:tcBorders>
              <w:top w:val="single" w:color="auto" w:sz="6" w:space="0"/>
              <w:left w:val="single" w:color="auto" w:sz="6" w:space="0"/>
              <w:bottom w:val="single" w:color="auto" w:sz="6" w:space="0"/>
              <w:right w:val="single" w:color="auto" w:sz="6" w:space="0"/>
            </w:tcBorders>
            <w:shd w:val="clear" w:color="auto" w:fill="F2F2F2"/>
            <w:vAlign w:val="center"/>
          </w:tcPr>
          <w:p>
            <w:pPr>
              <w:autoSpaceDE w:val="0"/>
              <w:autoSpaceDN w:val="0"/>
              <w:adjustRightInd w:val="0"/>
              <w:spacing w:line="360" w:lineRule="auto"/>
              <w:ind w:left="120" w:hanging="120"/>
              <w:jc w:val="center"/>
              <w:rPr>
                <w:rFonts w:ascii="宋体" w:hAnsi="宋体" w:cs="宋体"/>
                <w:b/>
                <w:lang w:val="zh-CN"/>
              </w:rPr>
            </w:pPr>
            <w:r>
              <w:rPr>
                <w:rFonts w:hint="eastAsia" w:ascii="宋体" w:hAnsi="宋体" w:cs="宋体"/>
                <w:b/>
                <w:lang w:val="zh-CN"/>
              </w:rPr>
              <w:t>厂家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hAnsi="宋体"/>
              </w:rPr>
            </w:pPr>
            <w:r>
              <w:rPr>
                <w:rFonts w:hint="eastAsia" w:ascii="宋体" w:hAnsi="宋体"/>
              </w:rPr>
              <w:t>1</w:t>
            </w:r>
          </w:p>
        </w:tc>
        <w:tc>
          <w:tcPr>
            <w:tcW w:w="1134"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360" w:lineRule="auto"/>
              <w:rPr>
                <w:rFonts w:ascii="宋体" w:hAnsi="宋体"/>
              </w:rPr>
            </w:pPr>
          </w:p>
        </w:tc>
        <w:tc>
          <w:tcPr>
            <w:tcW w:w="150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360" w:lineRule="auto"/>
              <w:rPr>
                <w:rFonts w:ascii="宋体" w:hAnsi="宋体"/>
              </w:rPr>
            </w:pPr>
          </w:p>
        </w:tc>
        <w:tc>
          <w:tcPr>
            <w:tcW w:w="126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360" w:lineRule="auto"/>
              <w:rPr>
                <w:rFonts w:ascii="宋体" w:hAnsi="宋体"/>
              </w:rPr>
            </w:pPr>
          </w:p>
        </w:tc>
        <w:tc>
          <w:tcPr>
            <w:tcW w:w="642"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360" w:lineRule="auto"/>
              <w:rPr>
                <w:rFonts w:ascii="宋体" w:hAnsi="宋体"/>
              </w:rPr>
            </w:pPr>
          </w:p>
        </w:tc>
        <w:tc>
          <w:tcPr>
            <w:tcW w:w="992"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360" w:lineRule="auto"/>
              <w:rPr>
                <w:rFonts w:ascii="宋体" w:hAnsi="宋体"/>
              </w:rPr>
            </w:pPr>
          </w:p>
        </w:tc>
        <w:tc>
          <w:tcPr>
            <w:tcW w:w="1066"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360" w:lineRule="auto"/>
              <w:rPr>
                <w:rFonts w:ascii="宋体" w:hAnsi="宋体"/>
              </w:rPr>
            </w:pPr>
          </w:p>
        </w:tc>
        <w:tc>
          <w:tcPr>
            <w:tcW w:w="108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360" w:lineRule="auto"/>
              <w:rPr>
                <w:rFonts w:ascii="宋体" w:hAnsi="宋体"/>
              </w:rPr>
            </w:pPr>
          </w:p>
        </w:tc>
        <w:tc>
          <w:tcPr>
            <w:tcW w:w="1192"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360" w:lineRule="auto"/>
              <w:rPr>
                <w:rFonts w:ascii="宋体" w:hAnsi="宋体"/>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hAnsi="宋体"/>
              </w:rPr>
            </w:pPr>
            <w:r>
              <w:rPr>
                <w:rFonts w:hint="eastAsia" w:ascii="宋体" w:hAnsi="宋体"/>
              </w:rPr>
              <w:t>2</w:t>
            </w:r>
          </w:p>
        </w:tc>
        <w:tc>
          <w:tcPr>
            <w:tcW w:w="1134"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360" w:lineRule="auto"/>
              <w:rPr>
                <w:rFonts w:ascii="宋体" w:hAnsi="宋体"/>
              </w:rPr>
            </w:pPr>
          </w:p>
        </w:tc>
        <w:tc>
          <w:tcPr>
            <w:tcW w:w="150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360" w:lineRule="auto"/>
              <w:rPr>
                <w:rFonts w:ascii="宋体" w:hAnsi="宋体"/>
              </w:rPr>
            </w:pPr>
          </w:p>
        </w:tc>
        <w:tc>
          <w:tcPr>
            <w:tcW w:w="126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360" w:lineRule="auto"/>
              <w:rPr>
                <w:rFonts w:ascii="宋体" w:hAnsi="宋体"/>
              </w:rPr>
            </w:pPr>
          </w:p>
        </w:tc>
        <w:tc>
          <w:tcPr>
            <w:tcW w:w="642"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360" w:lineRule="auto"/>
              <w:rPr>
                <w:rFonts w:ascii="宋体" w:hAnsi="宋体"/>
              </w:rPr>
            </w:pPr>
          </w:p>
        </w:tc>
        <w:tc>
          <w:tcPr>
            <w:tcW w:w="992"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360" w:lineRule="auto"/>
              <w:rPr>
                <w:rFonts w:ascii="宋体" w:hAnsi="宋体"/>
              </w:rPr>
            </w:pPr>
          </w:p>
        </w:tc>
        <w:tc>
          <w:tcPr>
            <w:tcW w:w="1066"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360" w:lineRule="auto"/>
              <w:rPr>
                <w:rFonts w:ascii="宋体" w:hAnsi="宋体"/>
              </w:rPr>
            </w:pPr>
          </w:p>
        </w:tc>
        <w:tc>
          <w:tcPr>
            <w:tcW w:w="108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360" w:lineRule="auto"/>
              <w:rPr>
                <w:rFonts w:ascii="宋体" w:hAnsi="宋体"/>
              </w:rPr>
            </w:pPr>
          </w:p>
        </w:tc>
        <w:tc>
          <w:tcPr>
            <w:tcW w:w="1192"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360" w:lineRule="auto"/>
              <w:rPr>
                <w:rFonts w:ascii="宋体" w:hAnsi="宋体"/>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hAnsi="宋体"/>
              </w:rPr>
            </w:pPr>
            <w:r>
              <w:rPr>
                <w:rFonts w:hint="eastAsia" w:ascii="宋体" w:hAnsi="宋体"/>
              </w:rPr>
              <w:t>…</w:t>
            </w:r>
          </w:p>
        </w:tc>
        <w:tc>
          <w:tcPr>
            <w:tcW w:w="1134"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360" w:lineRule="auto"/>
              <w:rPr>
                <w:rFonts w:ascii="宋体" w:hAnsi="宋体"/>
              </w:rPr>
            </w:pPr>
          </w:p>
        </w:tc>
        <w:tc>
          <w:tcPr>
            <w:tcW w:w="150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360" w:lineRule="auto"/>
              <w:rPr>
                <w:rFonts w:ascii="宋体" w:hAnsi="宋体"/>
              </w:rPr>
            </w:pPr>
          </w:p>
        </w:tc>
        <w:tc>
          <w:tcPr>
            <w:tcW w:w="126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360" w:lineRule="auto"/>
              <w:rPr>
                <w:rFonts w:ascii="宋体" w:hAnsi="宋体"/>
              </w:rPr>
            </w:pPr>
          </w:p>
        </w:tc>
        <w:tc>
          <w:tcPr>
            <w:tcW w:w="642"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360" w:lineRule="auto"/>
              <w:rPr>
                <w:rFonts w:ascii="宋体" w:hAnsi="宋体"/>
              </w:rPr>
            </w:pPr>
          </w:p>
        </w:tc>
        <w:tc>
          <w:tcPr>
            <w:tcW w:w="992"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360" w:lineRule="auto"/>
              <w:rPr>
                <w:rFonts w:ascii="宋体" w:hAnsi="宋体"/>
              </w:rPr>
            </w:pPr>
          </w:p>
        </w:tc>
        <w:tc>
          <w:tcPr>
            <w:tcW w:w="1066"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360" w:lineRule="auto"/>
              <w:rPr>
                <w:rFonts w:ascii="宋体" w:hAnsi="宋体"/>
              </w:rPr>
            </w:pPr>
          </w:p>
        </w:tc>
        <w:tc>
          <w:tcPr>
            <w:tcW w:w="108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360" w:lineRule="auto"/>
              <w:rPr>
                <w:rFonts w:ascii="宋体" w:hAnsi="宋体"/>
              </w:rPr>
            </w:pPr>
          </w:p>
        </w:tc>
        <w:tc>
          <w:tcPr>
            <w:tcW w:w="1192"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360" w:lineRule="auto"/>
              <w:rPr>
                <w:rFonts w:ascii="宋体" w:hAnsi="宋体"/>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1668"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rPr>
            </w:pPr>
            <w:r>
              <w:rPr>
                <w:rFonts w:hint="eastAsia" w:ascii="宋体" w:hAnsi="宋体" w:cs="宋体"/>
                <w:lang w:val="zh-CN"/>
              </w:rPr>
              <w:t>合计</w:t>
            </w:r>
          </w:p>
        </w:tc>
        <w:tc>
          <w:tcPr>
            <w:tcW w:w="7732" w:type="dxa"/>
            <w:gridSpan w:val="7"/>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ind w:firstLine="105" w:firstLineChars="50"/>
              <w:rPr>
                <w:rFonts w:ascii="宋体" w:hAnsi="宋体" w:cs="宋体"/>
                <w:lang w:val="zh-CN"/>
              </w:rPr>
            </w:pPr>
            <w:r>
              <w:rPr>
                <w:rFonts w:hint="eastAsia" w:ascii="宋体" w:hAnsi="宋体" w:cs="宋体"/>
                <w:lang w:val="zh-CN"/>
              </w:rPr>
              <w:t>大写：　　　　　　小写：</w:t>
            </w:r>
          </w:p>
        </w:tc>
      </w:tr>
    </w:tbl>
    <w:p>
      <w:pPr>
        <w:autoSpaceDE w:val="0"/>
        <w:autoSpaceDN w:val="0"/>
        <w:adjustRightInd w:val="0"/>
        <w:spacing w:line="480" w:lineRule="auto"/>
        <w:rPr>
          <w:rFonts w:ascii="宋体" w:hAnsi="宋体" w:cs="宋体"/>
          <w:lang w:val="zh-CN"/>
        </w:rPr>
      </w:pPr>
    </w:p>
    <w:p>
      <w:pPr>
        <w:autoSpaceDE w:val="0"/>
        <w:autoSpaceDN w:val="0"/>
        <w:adjustRightInd w:val="0"/>
        <w:spacing w:line="480" w:lineRule="auto"/>
        <w:rPr>
          <w:rFonts w:ascii="宋体" w:hAnsi="宋体" w:cs="宋体"/>
          <w:lang w:val="zh-CN"/>
        </w:rPr>
      </w:pPr>
      <w:r>
        <w:rPr>
          <w:rFonts w:hint="eastAsia" w:ascii="宋体" w:hAnsi="宋体" w:cs="宋体"/>
          <w:lang w:val="zh-CN"/>
        </w:rPr>
        <w:t>供应商（并加盖公章）：</w:t>
      </w:r>
    </w:p>
    <w:p>
      <w:pPr>
        <w:autoSpaceDE w:val="0"/>
        <w:autoSpaceDN w:val="0"/>
        <w:adjustRightInd w:val="0"/>
        <w:spacing w:line="480" w:lineRule="auto"/>
        <w:rPr>
          <w:rFonts w:ascii="宋体" w:hAnsi="宋体" w:cs="宋体"/>
          <w:lang w:val="zh-CN"/>
        </w:rPr>
      </w:pPr>
    </w:p>
    <w:p>
      <w:pPr>
        <w:autoSpaceDE w:val="0"/>
        <w:autoSpaceDN w:val="0"/>
        <w:adjustRightInd w:val="0"/>
        <w:spacing w:line="480" w:lineRule="auto"/>
        <w:rPr>
          <w:rFonts w:ascii="宋体" w:hAnsi="宋体" w:cs="宋体"/>
          <w:sz w:val="24"/>
          <w:szCs w:val="24"/>
          <w:lang w:val="zh-CN"/>
        </w:rPr>
      </w:pPr>
    </w:p>
    <w:p>
      <w:pPr>
        <w:autoSpaceDE w:val="0"/>
        <w:autoSpaceDN w:val="0"/>
        <w:adjustRightInd w:val="0"/>
        <w:spacing w:line="480" w:lineRule="auto"/>
        <w:rPr>
          <w:rFonts w:ascii="宋体" w:hAnsi="宋体" w:cs="宋体"/>
          <w:sz w:val="24"/>
          <w:szCs w:val="24"/>
          <w:lang w:val="zh-CN"/>
        </w:rPr>
      </w:pPr>
    </w:p>
    <w:p>
      <w:pPr>
        <w:autoSpaceDE w:val="0"/>
        <w:autoSpaceDN w:val="0"/>
        <w:adjustRightInd w:val="0"/>
        <w:spacing w:line="480" w:lineRule="auto"/>
        <w:rPr>
          <w:rFonts w:ascii="宋体" w:hAnsi="宋体" w:cs="宋体"/>
          <w:sz w:val="24"/>
          <w:szCs w:val="24"/>
          <w:lang w:val="zh-CN"/>
        </w:rPr>
      </w:pPr>
    </w:p>
    <w:p>
      <w:pPr>
        <w:autoSpaceDE w:val="0"/>
        <w:autoSpaceDN w:val="0"/>
        <w:adjustRightInd w:val="0"/>
        <w:spacing w:line="480" w:lineRule="auto"/>
        <w:rPr>
          <w:rFonts w:ascii="宋体" w:hAnsi="宋体" w:cs="宋体"/>
          <w:sz w:val="24"/>
          <w:szCs w:val="24"/>
          <w:lang w:val="zh-CN"/>
        </w:rPr>
      </w:pPr>
    </w:p>
    <w:p>
      <w:pPr>
        <w:autoSpaceDE w:val="0"/>
        <w:autoSpaceDN w:val="0"/>
        <w:adjustRightInd w:val="0"/>
        <w:spacing w:line="480" w:lineRule="auto"/>
        <w:rPr>
          <w:rFonts w:ascii="宋体" w:hAnsi="宋体" w:cs="宋体"/>
          <w:sz w:val="24"/>
          <w:szCs w:val="24"/>
          <w:lang w:val="zh-CN"/>
        </w:rPr>
      </w:pPr>
    </w:p>
    <w:p>
      <w:pPr>
        <w:autoSpaceDE w:val="0"/>
        <w:autoSpaceDN w:val="0"/>
        <w:adjustRightInd w:val="0"/>
        <w:spacing w:line="480" w:lineRule="auto"/>
        <w:jc w:val="center"/>
        <w:rPr>
          <w:rFonts w:ascii="宋体" w:hAnsi="宋体"/>
          <w:b/>
          <w:bCs/>
          <w:sz w:val="24"/>
          <w:szCs w:val="24"/>
        </w:rPr>
      </w:pPr>
      <w:r>
        <w:rPr>
          <w:rFonts w:ascii="宋体" w:hAnsi="宋体" w:cs="宋体"/>
          <w:sz w:val="24"/>
          <w:szCs w:val="24"/>
          <w:lang w:val="zh-CN"/>
        </w:rPr>
        <w:br w:type="page"/>
      </w:r>
      <w:r>
        <w:rPr>
          <w:rFonts w:hint="eastAsia" w:ascii="宋体" w:hAnsi="宋体"/>
          <w:b/>
          <w:bCs/>
          <w:sz w:val="24"/>
          <w:szCs w:val="24"/>
        </w:rPr>
        <w:t>4.2 技术规格偏离表</w:t>
      </w:r>
    </w:p>
    <w:p>
      <w:pPr>
        <w:spacing w:before="50" w:afterLines="50" w:line="360" w:lineRule="auto"/>
        <w:contextualSpacing/>
        <w:jc w:val="left"/>
        <w:rPr>
          <w:rFonts w:ascii="宋体" w:hAnsi="宋体"/>
        </w:rPr>
      </w:pPr>
      <w:r>
        <w:rPr>
          <w:rFonts w:hint="eastAsia" w:ascii="宋体" w:hAnsi="宋体"/>
        </w:rPr>
        <w:t>项目编号：</w:t>
      </w:r>
    </w:p>
    <w:p>
      <w:pPr>
        <w:autoSpaceDE w:val="0"/>
        <w:autoSpaceDN w:val="0"/>
        <w:adjustRightInd w:val="0"/>
        <w:spacing w:line="360" w:lineRule="auto"/>
        <w:outlineLvl w:val="0"/>
        <w:rPr>
          <w:rFonts w:ascii="宋体" w:hAnsi="宋体"/>
        </w:rPr>
      </w:pPr>
      <w:r>
        <w:rPr>
          <w:rFonts w:hint="eastAsia" w:ascii="宋体" w:hAnsi="宋体"/>
        </w:rPr>
        <w:t xml:space="preserve">项目名称：   </w:t>
      </w:r>
    </w:p>
    <w:p>
      <w:pPr>
        <w:autoSpaceDE w:val="0"/>
        <w:autoSpaceDN w:val="0"/>
        <w:adjustRightInd w:val="0"/>
        <w:spacing w:line="360" w:lineRule="auto"/>
        <w:outlineLvl w:val="0"/>
        <w:rPr>
          <w:rFonts w:hAnsi="宋体"/>
          <w:b/>
          <w:snapToGrid w:val="0"/>
          <w:kern w:val="0"/>
        </w:rPr>
      </w:pPr>
    </w:p>
    <w:tbl>
      <w:tblPr>
        <w:tblStyle w:val="31"/>
        <w:tblW w:w="93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75"/>
        <w:gridCol w:w="1418"/>
        <w:gridCol w:w="1276"/>
        <w:gridCol w:w="1559"/>
        <w:gridCol w:w="1417"/>
        <w:gridCol w:w="1560"/>
        <w:gridCol w:w="14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shd w:val="clear" w:color="auto" w:fill="F2F2F2"/>
            <w:vAlign w:val="center"/>
          </w:tcPr>
          <w:p>
            <w:pPr>
              <w:pStyle w:val="15"/>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1418" w:type="dxa"/>
            <w:tcBorders>
              <w:top w:val="single" w:color="auto" w:sz="6" w:space="0"/>
              <w:left w:val="single" w:color="auto" w:sz="6" w:space="0"/>
              <w:bottom w:val="single" w:color="auto" w:sz="6" w:space="0"/>
              <w:right w:val="single" w:color="auto" w:sz="6" w:space="0"/>
            </w:tcBorders>
            <w:shd w:val="clear" w:color="auto" w:fill="F2F2F2"/>
            <w:vAlign w:val="center"/>
          </w:tcPr>
          <w:p>
            <w:pPr>
              <w:pStyle w:val="15"/>
              <w:jc w:val="center"/>
              <w:rPr>
                <w:rFonts w:ascii="宋体" w:hAnsi="宋体" w:eastAsia="宋体" w:cs="宋体"/>
                <w:b/>
                <w:bCs/>
                <w:sz w:val="21"/>
                <w:szCs w:val="21"/>
              </w:rPr>
            </w:pPr>
            <w:r>
              <w:rPr>
                <w:rFonts w:hint="eastAsia" w:ascii="宋体" w:hAnsi="宋体" w:eastAsia="宋体" w:cs="宋体"/>
                <w:b/>
                <w:bCs/>
                <w:sz w:val="21"/>
                <w:szCs w:val="21"/>
              </w:rPr>
              <w:t>货物服务</w:t>
            </w:r>
          </w:p>
          <w:p>
            <w:pPr>
              <w:pStyle w:val="15"/>
              <w:jc w:val="center"/>
              <w:rPr>
                <w:rFonts w:ascii="宋体" w:hAnsi="宋体" w:eastAsia="宋体" w:cs="宋体"/>
                <w:b/>
                <w:bCs/>
                <w:sz w:val="21"/>
                <w:szCs w:val="21"/>
              </w:rPr>
            </w:pPr>
            <w:r>
              <w:rPr>
                <w:rFonts w:hint="eastAsia" w:ascii="宋体" w:hAnsi="宋体" w:eastAsia="宋体" w:cs="宋体"/>
                <w:b/>
                <w:bCs/>
                <w:sz w:val="21"/>
                <w:szCs w:val="21"/>
              </w:rPr>
              <w:t>名称</w:t>
            </w:r>
          </w:p>
        </w:tc>
        <w:tc>
          <w:tcPr>
            <w:tcW w:w="1276" w:type="dxa"/>
            <w:tcBorders>
              <w:top w:val="single" w:color="auto" w:sz="6" w:space="0"/>
              <w:left w:val="single" w:color="auto" w:sz="6" w:space="0"/>
              <w:bottom w:val="single" w:color="auto" w:sz="6" w:space="0"/>
              <w:right w:val="single" w:color="auto" w:sz="6" w:space="0"/>
            </w:tcBorders>
            <w:shd w:val="clear" w:color="auto" w:fill="F2F2F2"/>
            <w:vAlign w:val="center"/>
          </w:tcPr>
          <w:p>
            <w:pPr>
              <w:pStyle w:val="15"/>
              <w:jc w:val="center"/>
              <w:rPr>
                <w:rFonts w:ascii="宋体" w:hAnsi="宋体" w:eastAsia="宋体" w:cs="宋体"/>
                <w:b/>
                <w:bCs/>
                <w:sz w:val="21"/>
                <w:szCs w:val="21"/>
              </w:rPr>
            </w:pPr>
            <w:r>
              <w:rPr>
                <w:rFonts w:hint="eastAsia" w:ascii="宋体" w:hAnsi="宋体" w:eastAsia="宋体" w:cs="宋体"/>
                <w:b/>
                <w:bCs/>
                <w:sz w:val="21"/>
                <w:szCs w:val="21"/>
              </w:rPr>
              <w:t>规格型号</w:t>
            </w:r>
          </w:p>
        </w:tc>
        <w:tc>
          <w:tcPr>
            <w:tcW w:w="1559" w:type="dxa"/>
            <w:tcBorders>
              <w:top w:val="single" w:color="auto" w:sz="6" w:space="0"/>
              <w:left w:val="single" w:color="auto" w:sz="6" w:space="0"/>
              <w:bottom w:val="single" w:color="auto" w:sz="6" w:space="0"/>
              <w:right w:val="single" w:color="auto" w:sz="6" w:space="0"/>
            </w:tcBorders>
            <w:shd w:val="clear" w:color="auto" w:fill="F2F2F2"/>
            <w:vAlign w:val="center"/>
          </w:tcPr>
          <w:p>
            <w:pPr>
              <w:pStyle w:val="15"/>
              <w:jc w:val="center"/>
              <w:rPr>
                <w:rFonts w:ascii="宋体" w:hAnsi="宋体" w:eastAsia="宋体" w:cs="宋体"/>
                <w:b/>
                <w:bCs/>
                <w:sz w:val="21"/>
                <w:szCs w:val="21"/>
              </w:rPr>
            </w:pPr>
            <w:r>
              <w:rPr>
                <w:rFonts w:hint="eastAsia" w:ascii="宋体" w:hAnsi="宋体" w:eastAsia="宋体" w:cs="宋体"/>
                <w:b/>
                <w:bCs/>
                <w:sz w:val="21"/>
                <w:szCs w:val="21"/>
              </w:rPr>
              <w:t>招标文件</w:t>
            </w:r>
          </w:p>
          <w:p>
            <w:pPr>
              <w:pStyle w:val="15"/>
              <w:jc w:val="center"/>
              <w:rPr>
                <w:rFonts w:ascii="宋体" w:hAnsi="宋体" w:eastAsia="宋体" w:cs="宋体"/>
                <w:b/>
                <w:bCs/>
                <w:sz w:val="21"/>
                <w:szCs w:val="21"/>
              </w:rPr>
            </w:pPr>
            <w:r>
              <w:rPr>
                <w:rFonts w:hint="eastAsia" w:ascii="宋体" w:hAnsi="宋体" w:eastAsia="宋体" w:cs="宋体"/>
                <w:b/>
                <w:bCs/>
                <w:sz w:val="21"/>
                <w:szCs w:val="21"/>
              </w:rPr>
              <w:t>技术参数</w:t>
            </w:r>
          </w:p>
        </w:tc>
        <w:tc>
          <w:tcPr>
            <w:tcW w:w="1417" w:type="dxa"/>
            <w:tcBorders>
              <w:top w:val="single" w:color="auto" w:sz="6" w:space="0"/>
              <w:left w:val="single" w:color="auto" w:sz="6" w:space="0"/>
              <w:bottom w:val="single" w:color="auto" w:sz="6" w:space="0"/>
              <w:right w:val="single" w:color="auto" w:sz="6" w:space="0"/>
            </w:tcBorders>
            <w:shd w:val="clear" w:color="auto" w:fill="F2F2F2"/>
            <w:vAlign w:val="center"/>
          </w:tcPr>
          <w:p>
            <w:pPr>
              <w:pStyle w:val="15"/>
              <w:jc w:val="center"/>
              <w:rPr>
                <w:rFonts w:ascii="宋体" w:hAnsi="宋体" w:eastAsia="宋体" w:cs="宋体"/>
                <w:b/>
                <w:bCs/>
                <w:sz w:val="21"/>
                <w:szCs w:val="21"/>
              </w:rPr>
            </w:pPr>
            <w:r>
              <w:rPr>
                <w:rFonts w:hint="eastAsia" w:ascii="宋体" w:hAnsi="宋体" w:eastAsia="宋体" w:cs="宋体"/>
                <w:b/>
                <w:bCs/>
                <w:sz w:val="21"/>
                <w:szCs w:val="21"/>
              </w:rPr>
              <w:t>投标技术</w:t>
            </w:r>
          </w:p>
          <w:p>
            <w:pPr>
              <w:pStyle w:val="15"/>
              <w:jc w:val="center"/>
              <w:rPr>
                <w:rFonts w:ascii="宋体" w:hAnsi="宋体" w:eastAsia="宋体" w:cs="宋体"/>
                <w:b/>
                <w:bCs/>
                <w:sz w:val="21"/>
                <w:szCs w:val="21"/>
              </w:rPr>
            </w:pPr>
            <w:r>
              <w:rPr>
                <w:rFonts w:hint="eastAsia" w:ascii="宋体" w:hAnsi="宋体" w:eastAsia="宋体" w:cs="宋体"/>
                <w:b/>
                <w:bCs/>
                <w:sz w:val="21"/>
                <w:szCs w:val="21"/>
              </w:rPr>
              <w:t>参数</w:t>
            </w:r>
          </w:p>
        </w:tc>
        <w:tc>
          <w:tcPr>
            <w:tcW w:w="1560" w:type="dxa"/>
            <w:tcBorders>
              <w:top w:val="single" w:color="auto" w:sz="6" w:space="0"/>
              <w:left w:val="single" w:color="auto" w:sz="6" w:space="0"/>
              <w:bottom w:val="single" w:color="auto" w:sz="6" w:space="0"/>
              <w:right w:val="single" w:color="auto" w:sz="6" w:space="0"/>
            </w:tcBorders>
            <w:shd w:val="clear" w:color="auto" w:fill="F2F2F2"/>
            <w:vAlign w:val="center"/>
          </w:tcPr>
          <w:p>
            <w:pPr>
              <w:pStyle w:val="15"/>
              <w:jc w:val="center"/>
              <w:rPr>
                <w:rFonts w:ascii="宋体" w:hAnsi="宋体" w:eastAsia="宋体" w:cs="宋体"/>
                <w:b/>
                <w:bCs/>
                <w:sz w:val="21"/>
                <w:szCs w:val="21"/>
              </w:rPr>
            </w:pPr>
            <w:r>
              <w:rPr>
                <w:rFonts w:hint="eastAsia" w:ascii="宋体" w:hAnsi="宋体" w:eastAsia="宋体" w:cs="宋体"/>
                <w:b/>
                <w:bCs/>
                <w:sz w:val="21"/>
                <w:szCs w:val="21"/>
              </w:rPr>
              <w:t>偏离</w:t>
            </w:r>
          </w:p>
          <w:p>
            <w:pPr>
              <w:jc w:val="center"/>
              <w:rPr>
                <w:rFonts w:ascii="宋体" w:hAnsi="宋体" w:cs="宋体"/>
                <w:b/>
                <w:bCs/>
              </w:rPr>
            </w:pPr>
            <w:r>
              <w:rPr>
                <w:rFonts w:hint="eastAsia" w:ascii="宋体" w:hAnsi="宋体" w:cs="宋体"/>
                <w:b/>
                <w:bCs/>
              </w:rPr>
              <w:t>（无偏离/正偏离/负偏离）</w:t>
            </w:r>
          </w:p>
        </w:tc>
        <w:tc>
          <w:tcPr>
            <w:tcW w:w="1417" w:type="dxa"/>
            <w:tcBorders>
              <w:top w:val="single" w:color="auto" w:sz="6" w:space="0"/>
              <w:left w:val="single" w:color="auto" w:sz="6" w:space="0"/>
              <w:bottom w:val="single" w:color="auto" w:sz="6" w:space="0"/>
              <w:right w:val="single" w:color="auto" w:sz="6" w:space="0"/>
            </w:tcBorders>
            <w:shd w:val="clear" w:color="auto" w:fill="F2F2F2"/>
            <w:vAlign w:val="center"/>
          </w:tcPr>
          <w:p>
            <w:pPr>
              <w:pStyle w:val="15"/>
              <w:jc w:val="center"/>
              <w:rPr>
                <w:rFonts w:ascii="宋体" w:hAnsi="宋体" w:eastAsia="宋体" w:cs="宋体"/>
                <w:b/>
                <w:bCs/>
                <w:sz w:val="21"/>
                <w:szCs w:val="21"/>
              </w:rPr>
            </w:pPr>
            <w:r>
              <w:rPr>
                <w:rFonts w:hint="eastAsia" w:ascii="宋体" w:hAnsi="宋体" w:eastAsia="宋体" w:cs="宋体"/>
                <w:b/>
                <w:bCs/>
                <w:sz w:val="21"/>
                <w:szCs w:val="21"/>
              </w:rPr>
              <w:t>偏离内容</w:t>
            </w:r>
          </w:p>
          <w:p>
            <w:pPr>
              <w:pStyle w:val="15"/>
              <w:jc w:val="center"/>
              <w:rPr>
                <w:rFonts w:ascii="宋体" w:hAnsi="宋体" w:eastAsia="宋体" w:cs="宋体"/>
                <w:b/>
                <w:bCs/>
                <w:sz w:val="21"/>
                <w:szCs w:val="21"/>
              </w:rPr>
            </w:pPr>
            <w:r>
              <w:rPr>
                <w:rFonts w:hint="eastAsia" w:ascii="宋体" w:hAnsi="宋体" w:eastAsia="宋体" w:cs="宋体"/>
                <w:b/>
                <w:bCs/>
                <w:sz w:val="21"/>
                <w:szCs w:val="21"/>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hAnsi="宋体"/>
                <w:bCs/>
              </w:rPr>
            </w:pPr>
            <w:r>
              <w:rPr>
                <w:rFonts w:hint="eastAsia" w:ascii="宋体" w:hAnsi="宋体"/>
                <w:bCs/>
              </w:rPr>
              <w:t>1</w:t>
            </w:r>
          </w:p>
        </w:tc>
        <w:tc>
          <w:tcPr>
            <w:tcW w:w="1418"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480" w:lineRule="exact"/>
              <w:rPr>
                <w:rFonts w:ascii="宋体" w:hAnsi="宋体"/>
                <w:b/>
                <w:bCs/>
              </w:rPr>
            </w:pPr>
          </w:p>
        </w:tc>
        <w:tc>
          <w:tcPr>
            <w:tcW w:w="1276"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480" w:lineRule="exact"/>
              <w:rPr>
                <w:rFonts w:ascii="宋体" w:hAnsi="宋体"/>
                <w:b/>
                <w:bCs/>
              </w:rPr>
            </w:pPr>
          </w:p>
        </w:tc>
        <w:tc>
          <w:tcPr>
            <w:tcW w:w="1559"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480" w:lineRule="exact"/>
              <w:rPr>
                <w:rFonts w:ascii="宋体" w:hAnsi="宋体"/>
                <w:b/>
                <w:bCs/>
              </w:rPr>
            </w:pPr>
          </w:p>
        </w:tc>
        <w:tc>
          <w:tcPr>
            <w:tcW w:w="1417"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480" w:lineRule="exact"/>
              <w:rPr>
                <w:rFonts w:ascii="宋体" w:hAnsi="宋体"/>
                <w:b/>
                <w:bCs/>
              </w:rPr>
            </w:pPr>
          </w:p>
        </w:tc>
        <w:tc>
          <w:tcPr>
            <w:tcW w:w="156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480" w:lineRule="exact"/>
              <w:rPr>
                <w:rFonts w:ascii="宋体" w:hAnsi="宋体"/>
                <w:b/>
                <w:bCs/>
              </w:rPr>
            </w:pPr>
          </w:p>
        </w:tc>
        <w:tc>
          <w:tcPr>
            <w:tcW w:w="141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hAnsi="宋体"/>
                <w:b/>
                <w:bC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hAnsi="宋体"/>
                <w:bCs/>
              </w:rPr>
            </w:pPr>
            <w:r>
              <w:rPr>
                <w:rFonts w:hint="eastAsia" w:ascii="宋体" w:hAnsi="宋体"/>
                <w:bCs/>
              </w:rPr>
              <w:t>2</w:t>
            </w:r>
          </w:p>
        </w:tc>
        <w:tc>
          <w:tcPr>
            <w:tcW w:w="1418"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480" w:lineRule="exact"/>
              <w:rPr>
                <w:rFonts w:ascii="宋体" w:hAnsi="宋体"/>
                <w:b/>
                <w:bCs/>
              </w:rPr>
            </w:pPr>
          </w:p>
        </w:tc>
        <w:tc>
          <w:tcPr>
            <w:tcW w:w="1276"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480" w:lineRule="exact"/>
              <w:rPr>
                <w:rFonts w:ascii="宋体" w:hAnsi="宋体"/>
                <w:b/>
                <w:bCs/>
              </w:rPr>
            </w:pPr>
          </w:p>
        </w:tc>
        <w:tc>
          <w:tcPr>
            <w:tcW w:w="1559"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480" w:lineRule="exact"/>
              <w:rPr>
                <w:rFonts w:ascii="宋体" w:hAnsi="宋体"/>
                <w:b/>
                <w:bCs/>
              </w:rPr>
            </w:pPr>
          </w:p>
        </w:tc>
        <w:tc>
          <w:tcPr>
            <w:tcW w:w="1417"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480" w:lineRule="exact"/>
              <w:rPr>
                <w:rFonts w:ascii="宋体" w:hAnsi="宋体"/>
                <w:b/>
                <w:bCs/>
              </w:rPr>
            </w:pPr>
          </w:p>
        </w:tc>
        <w:tc>
          <w:tcPr>
            <w:tcW w:w="156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480" w:lineRule="exact"/>
              <w:rPr>
                <w:rFonts w:ascii="宋体" w:hAnsi="宋体"/>
                <w:b/>
                <w:bCs/>
              </w:rPr>
            </w:pPr>
          </w:p>
        </w:tc>
        <w:tc>
          <w:tcPr>
            <w:tcW w:w="141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hAnsi="宋体"/>
                <w:b/>
                <w:bC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hAnsi="宋体"/>
                <w:bCs/>
              </w:rPr>
            </w:pPr>
            <w:r>
              <w:rPr>
                <w:rFonts w:hint="eastAsia" w:ascii="宋体" w:hAnsi="宋体"/>
              </w:rPr>
              <w:t>…</w:t>
            </w:r>
          </w:p>
        </w:tc>
        <w:tc>
          <w:tcPr>
            <w:tcW w:w="1418"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480" w:lineRule="exact"/>
              <w:rPr>
                <w:rFonts w:ascii="宋体" w:hAnsi="宋体"/>
                <w:b/>
                <w:bCs/>
              </w:rPr>
            </w:pPr>
          </w:p>
        </w:tc>
        <w:tc>
          <w:tcPr>
            <w:tcW w:w="1276"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480" w:lineRule="exact"/>
              <w:rPr>
                <w:rFonts w:ascii="宋体" w:hAnsi="宋体"/>
                <w:b/>
                <w:bCs/>
              </w:rPr>
            </w:pPr>
          </w:p>
        </w:tc>
        <w:tc>
          <w:tcPr>
            <w:tcW w:w="1559"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480" w:lineRule="exact"/>
              <w:rPr>
                <w:rFonts w:ascii="宋体" w:hAnsi="宋体"/>
                <w:b/>
                <w:bCs/>
              </w:rPr>
            </w:pPr>
          </w:p>
        </w:tc>
        <w:tc>
          <w:tcPr>
            <w:tcW w:w="1417"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480" w:lineRule="exact"/>
              <w:rPr>
                <w:rFonts w:ascii="宋体" w:hAnsi="宋体"/>
                <w:b/>
                <w:bCs/>
              </w:rPr>
            </w:pPr>
          </w:p>
        </w:tc>
        <w:tc>
          <w:tcPr>
            <w:tcW w:w="156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480" w:lineRule="exact"/>
              <w:rPr>
                <w:rFonts w:ascii="宋体" w:hAnsi="宋体"/>
                <w:b/>
                <w:bCs/>
              </w:rPr>
            </w:pPr>
          </w:p>
        </w:tc>
        <w:tc>
          <w:tcPr>
            <w:tcW w:w="141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hAnsi="宋体"/>
                <w:b/>
                <w:bCs/>
              </w:rPr>
            </w:pPr>
          </w:p>
        </w:tc>
      </w:tr>
    </w:tbl>
    <w:p>
      <w:pPr>
        <w:autoSpaceDE w:val="0"/>
        <w:autoSpaceDN w:val="0"/>
        <w:adjustRightInd w:val="0"/>
        <w:spacing w:line="480" w:lineRule="auto"/>
        <w:rPr>
          <w:rFonts w:ascii="宋体" w:hAnsi="宋体" w:cs="宋体"/>
          <w:lang w:val="zh-CN"/>
        </w:rPr>
      </w:pPr>
    </w:p>
    <w:p>
      <w:pPr>
        <w:autoSpaceDE w:val="0"/>
        <w:autoSpaceDN w:val="0"/>
        <w:adjustRightInd w:val="0"/>
        <w:spacing w:line="480" w:lineRule="auto"/>
        <w:rPr>
          <w:rFonts w:ascii="宋体" w:hAnsi="宋体" w:cs="宋体"/>
          <w:lang w:val="zh-CN"/>
        </w:rPr>
      </w:pPr>
      <w:r>
        <w:rPr>
          <w:rFonts w:hint="eastAsia" w:ascii="宋体" w:hAnsi="宋体" w:cs="宋体"/>
          <w:lang w:val="zh-CN"/>
        </w:rPr>
        <w:t>供应商（并加盖公章）：</w:t>
      </w: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r>
        <w:rPr>
          <w:rFonts w:hint="eastAsia" w:ascii="宋体" w:hAnsi="宋体"/>
          <w:b/>
          <w:bCs/>
          <w:sz w:val="24"/>
          <w:szCs w:val="24"/>
        </w:rPr>
        <w:t>4.3实施方案</w:t>
      </w:r>
    </w:p>
    <w:p>
      <w:pPr>
        <w:snapToGrid w:val="0"/>
        <w:spacing w:line="360" w:lineRule="auto"/>
        <w:rPr>
          <w:rFonts w:hAnsi="宋体"/>
          <w:b/>
          <w:snapToGrid w:val="0"/>
          <w:kern w:val="0"/>
          <w:sz w:val="36"/>
          <w:szCs w:val="36"/>
        </w:rPr>
      </w:pPr>
    </w:p>
    <w:p>
      <w:pPr>
        <w:autoSpaceDE w:val="0"/>
        <w:autoSpaceDN w:val="0"/>
        <w:adjustRightInd w:val="0"/>
        <w:spacing w:line="360" w:lineRule="auto"/>
        <w:jc w:val="center"/>
        <w:rPr>
          <w:rFonts w:ascii="宋体" w:hAnsi="宋体" w:cs="宋体"/>
          <w:lang w:val="zh-CN"/>
        </w:rPr>
      </w:pPr>
      <w:r>
        <w:rPr>
          <w:rFonts w:hint="eastAsia" w:ascii="宋体" w:hAnsi="宋体" w:cs="宋体"/>
          <w:lang w:val="zh-CN"/>
        </w:rPr>
        <w:t>（供应商根据磋商文件要求自行编制）</w:t>
      </w:r>
    </w:p>
    <w:p>
      <w:pPr>
        <w:snapToGrid w:val="0"/>
        <w:spacing w:line="360" w:lineRule="auto"/>
        <w:jc w:val="center"/>
        <w:rPr>
          <w:rFonts w:hAnsi="宋体"/>
          <w:b/>
          <w:snapToGrid w:val="0"/>
          <w:kern w:val="0"/>
          <w:sz w:val="36"/>
          <w:szCs w:val="36"/>
        </w:rPr>
      </w:pPr>
    </w:p>
    <w:p>
      <w:pPr>
        <w:snapToGrid w:val="0"/>
        <w:spacing w:line="360" w:lineRule="auto"/>
        <w:jc w:val="center"/>
        <w:rPr>
          <w:rFonts w:ascii="宋体" w:hAnsi="宋体"/>
          <w:b/>
          <w:bCs/>
          <w:sz w:val="24"/>
          <w:szCs w:val="24"/>
        </w:rPr>
      </w:pPr>
    </w:p>
    <w:p>
      <w:pPr>
        <w:rPr>
          <w:rFonts w:ascii="宋体" w:hAnsi="宋体"/>
          <w:b/>
          <w:bCs/>
          <w:sz w:val="24"/>
          <w:szCs w:val="24"/>
        </w:rPr>
      </w:pPr>
      <w:r>
        <w:rPr>
          <w:rFonts w:hint="eastAsia" w:ascii="宋体" w:hAnsi="宋体"/>
          <w:b/>
          <w:bCs/>
          <w:sz w:val="24"/>
          <w:szCs w:val="24"/>
        </w:rPr>
        <w:br w:type="page"/>
      </w:r>
    </w:p>
    <w:p>
      <w:pPr>
        <w:snapToGrid w:val="0"/>
        <w:spacing w:line="360" w:lineRule="auto"/>
        <w:jc w:val="center"/>
        <w:rPr>
          <w:rFonts w:ascii="宋体" w:hAnsi="宋体"/>
          <w:b/>
          <w:bCs/>
          <w:sz w:val="24"/>
          <w:szCs w:val="24"/>
        </w:rPr>
      </w:pPr>
      <w:r>
        <w:rPr>
          <w:rFonts w:hint="eastAsia" w:ascii="宋体" w:hAnsi="宋体"/>
          <w:b/>
          <w:bCs/>
          <w:sz w:val="24"/>
          <w:szCs w:val="24"/>
        </w:rPr>
        <w:t>4.4业绩情况表</w:t>
      </w:r>
    </w:p>
    <w:p>
      <w:pPr>
        <w:autoSpaceDE w:val="0"/>
        <w:autoSpaceDN w:val="0"/>
        <w:adjustRightInd w:val="0"/>
        <w:spacing w:line="360" w:lineRule="auto"/>
        <w:jc w:val="center"/>
        <w:outlineLvl w:val="0"/>
        <w:rPr>
          <w:rFonts w:ascii="宋体" w:hAnsi="宋体"/>
          <w:b/>
          <w:bCs/>
          <w:sz w:val="28"/>
          <w:szCs w:val="28"/>
        </w:rPr>
      </w:pPr>
    </w:p>
    <w:p>
      <w:pPr>
        <w:spacing w:before="50" w:afterLines="50" w:line="360" w:lineRule="auto"/>
        <w:contextualSpacing/>
        <w:jc w:val="left"/>
        <w:rPr>
          <w:rFonts w:ascii="宋体" w:hAnsi="宋体"/>
        </w:rPr>
      </w:pPr>
      <w:r>
        <w:rPr>
          <w:rFonts w:hint="eastAsia" w:ascii="宋体" w:hAnsi="宋体"/>
        </w:rPr>
        <w:t>采购编号：</w:t>
      </w:r>
    </w:p>
    <w:p>
      <w:pPr>
        <w:snapToGrid w:val="0"/>
        <w:spacing w:line="360" w:lineRule="auto"/>
        <w:rPr>
          <w:rFonts w:ascii="宋体" w:hAnsi="宋体"/>
        </w:rPr>
      </w:pPr>
      <w:r>
        <w:rPr>
          <w:rFonts w:hint="eastAsia" w:ascii="宋体" w:hAnsi="宋体"/>
        </w:rPr>
        <w:t xml:space="preserve">项目名称：   </w:t>
      </w:r>
    </w:p>
    <w:p>
      <w:pPr>
        <w:snapToGrid w:val="0"/>
        <w:spacing w:line="360" w:lineRule="auto"/>
        <w:rPr>
          <w:rFonts w:hAnsi="宋体"/>
          <w:b/>
          <w:snapToGrid w:val="0"/>
          <w:kern w:val="0"/>
        </w:rPr>
      </w:pPr>
    </w:p>
    <w:tbl>
      <w:tblPr>
        <w:tblStyle w:val="31"/>
        <w:tblW w:w="92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7"/>
        <w:gridCol w:w="3577"/>
        <w:gridCol w:w="1439"/>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tcBorders>
              <w:top w:val="single" w:color="auto" w:sz="4" w:space="0"/>
              <w:left w:val="single" w:color="auto" w:sz="4" w:space="0"/>
              <w:bottom w:val="single" w:color="auto" w:sz="4" w:space="0"/>
              <w:right w:val="single" w:color="auto" w:sz="4" w:space="0"/>
            </w:tcBorders>
            <w:shd w:val="clear" w:color="auto" w:fill="F3F3F3"/>
            <w:vAlign w:val="center"/>
          </w:tcPr>
          <w:p>
            <w:pPr>
              <w:pStyle w:val="15"/>
              <w:jc w:val="center"/>
              <w:rPr>
                <w:rFonts w:ascii="宋体" w:hAnsi="宋体" w:eastAsia="宋体" w:cs="Times New Roman"/>
                <w:b/>
                <w:bCs/>
                <w:sz w:val="21"/>
                <w:szCs w:val="21"/>
              </w:rPr>
            </w:pPr>
            <w:r>
              <w:rPr>
                <w:rFonts w:hint="eastAsia" w:ascii="宋体" w:hAnsi="宋体" w:eastAsia="宋体" w:cs="宋体"/>
                <w:b/>
                <w:bCs/>
                <w:sz w:val="21"/>
                <w:szCs w:val="21"/>
              </w:rPr>
              <w:t>序号</w:t>
            </w:r>
          </w:p>
        </w:tc>
        <w:tc>
          <w:tcPr>
            <w:tcW w:w="1807" w:type="dxa"/>
            <w:tcBorders>
              <w:top w:val="single" w:color="auto" w:sz="4" w:space="0"/>
              <w:left w:val="single" w:color="auto" w:sz="4" w:space="0"/>
              <w:bottom w:val="single" w:color="auto" w:sz="4" w:space="0"/>
              <w:right w:val="single" w:color="auto" w:sz="4" w:space="0"/>
            </w:tcBorders>
            <w:shd w:val="clear" w:color="auto" w:fill="F3F3F3"/>
            <w:vAlign w:val="center"/>
          </w:tcPr>
          <w:p>
            <w:pPr>
              <w:pStyle w:val="15"/>
              <w:jc w:val="center"/>
              <w:rPr>
                <w:rFonts w:ascii="宋体" w:hAnsi="宋体" w:eastAsia="宋体" w:cs="Times New Roman"/>
                <w:b/>
                <w:bCs/>
                <w:sz w:val="21"/>
                <w:szCs w:val="21"/>
              </w:rPr>
            </w:pPr>
            <w:r>
              <w:rPr>
                <w:rFonts w:hint="eastAsia" w:ascii="宋体" w:hAnsi="宋体" w:eastAsia="宋体" w:cs="宋体"/>
                <w:b/>
                <w:bCs/>
                <w:sz w:val="21"/>
                <w:szCs w:val="21"/>
              </w:rPr>
              <w:t>客户单位名称</w:t>
            </w:r>
          </w:p>
        </w:tc>
        <w:tc>
          <w:tcPr>
            <w:tcW w:w="3577" w:type="dxa"/>
            <w:tcBorders>
              <w:top w:val="single" w:color="auto" w:sz="4" w:space="0"/>
              <w:left w:val="single" w:color="auto" w:sz="4" w:space="0"/>
              <w:bottom w:val="single" w:color="auto" w:sz="4" w:space="0"/>
              <w:right w:val="single" w:color="auto" w:sz="4" w:space="0"/>
            </w:tcBorders>
            <w:shd w:val="clear" w:color="auto" w:fill="F3F3F3"/>
            <w:vAlign w:val="center"/>
          </w:tcPr>
          <w:p>
            <w:pPr>
              <w:pStyle w:val="15"/>
              <w:jc w:val="center"/>
              <w:rPr>
                <w:rFonts w:ascii="宋体" w:hAnsi="宋体" w:eastAsia="宋体" w:cs="Times New Roman"/>
                <w:b/>
                <w:bCs/>
                <w:sz w:val="21"/>
                <w:szCs w:val="21"/>
              </w:rPr>
            </w:pPr>
            <w:r>
              <w:rPr>
                <w:rFonts w:hint="eastAsia" w:ascii="宋体" w:hAnsi="宋体" w:eastAsia="宋体" w:cs="宋体"/>
                <w:b/>
                <w:bCs/>
                <w:sz w:val="21"/>
                <w:szCs w:val="21"/>
              </w:rPr>
              <w:t>项目名称及主要内容</w:t>
            </w:r>
          </w:p>
        </w:tc>
        <w:tc>
          <w:tcPr>
            <w:tcW w:w="1439" w:type="dxa"/>
            <w:tcBorders>
              <w:top w:val="single" w:color="auto" w:sz="4" w:space="0"/>
              <w:left w:val="single" w:color="auto" w:sz="4" w:space="0"/>
              <w:bottom w:val="single" w:color="auto" w:sz="4" w:space="0"/>
              <w:right w:val="single" w:color="auto" w:sz="4" w:space="0"/>
            </w:tcBorders>
            <w:shd w:val="clear" w:color="auto" w:fill="F3F3F3"/>
            <w:vAlign w:val="center"/>
          </w:tcPr>
          <w:p>
            <w:pPr>
              <w:pStyle w:val="15"/>
              <w:jc w:val="center"/>
              <w:rPr>
                <w:rFonts w:ascii="宋体" w:hAnsi="宋体" w:eastAsia="宋体" w:cs="宋体"/>
                <w:b/>
                <w:bCs/>
                <w:sz w:val="21"/>
                <w:szCs w:val="21"/>
              </w:rPr>
            </w:pPr>
            <w:r>
              <w:rPr>
                <w:rFonts w:hint="eastAsia" w:ascii="宋体" w:hAnsi="宋体" w:eastAsia="宋体" w:cs="宋体"/>
                <w:b/>
                <w:bCs/>
                <w:sz w:val="21"/>
                <w:szCs w:val="21"/>
              </w:rPr>
              <w:t>合同金额</w:t>
            </w:r>
          </w:p>
          <w:p>
            <w:pPr>
              <w:pStyle w:val="15"/>
              <w:jc w:val="center"/>
              <w:rPr>
                <w:rFonts w:ascii="宋体" w:hAnsi="宋体" w:eastAsia="宋体" w:cs="Times New Roman"/>
                <w:b/>
                <w:bCs/>
                <w:sz w:val="21"/>
                <w:szCs w:val="21"/>
              </w:rPr>
            </w:pPr>
            <w:r>
              <w:rPr>
                <w:rFonts w:hint="eastAsia" w:ascii="宋体" w:hAnsi="宋体" w:eastAsia="宋体" w:cs="宋体"/>
                <w:b/>
                <w:bCs/>
                <w:sz w:val="21"/>
                <w:szCs w:val="21"/>
              </w:rPr>
              <w:t>（万元）</w:t>
            </w:r>
          </w:p>
        </w:tc>
        <w:tc>
          <w:tcPr>
            <w:tcW w:w="1705" w:type="dxa"/>
            <w:tcBorders>
              <w:top w:val="single" w:color="auto" w:sz="4" w:space="0"/>
              <w:left w:val="single" w:color="auto" w:sz="4" w:space="0"/>
              <w:bottom w:val="single" w:color="auto" w:sz="4" w:space="0"/>
              <w:right w:val="single" w:color="auto" w:sz="4" w:space="0"/>
            </w:tcBorders>
            <w:shd w:val="clear" w:color="auto" w:fill="F3F3F3"/>
            <w:vAlign w:val="center"/>
          </w:tcPr>
          <w:p>
            <w:pPr>
              <w:pStyle w:val="15"/>
              <w:jc w:val="center"/>
              <w:rPr>
                <w:rFonts w:ascii="宋体" w:hAnsi="宋体" w:eastAsia="宋体" w:cs="Times New Roman"/>
                <w:b/>
                <w:bCs/>
                <w:sz w:val="21"/>
                <w:szCs w:val="21"/>
              </w:rPr>
            </w:pPr>
            <w:r>
              <w:rPr>
                <w:rFonts w:hint="eastAsia" w:ascii="宋体" w:hAnsi="宋体" w:eastAsia="宋体" w:cs="宋体"/>
                <w:b/>
                <w:bCs/>
                <w:sz w:val="21"/>
                <w:szCs w:val="21"/>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ascii="宋体" w:hAnsi="宋体" w:eastAsia="宋体" w:cs="宋体"/>
                <w:sz w:val="21"/>
                <w:szCs w:val="21"/>
              </w:rPr>
            </w:pPr>
            <w:r>
              <w:rPr>
                <w:rFonts w:hint="eastAsia" w:ascii="宋体" w:hAnsi="宋体" w:eastAsia="宋体" w:cs="宋体"/>
                <w:sz w:val="21"/>
                <w:szCs w:val="21"/>
              </w:rPr>
              <w:t>1</w:t>
            </w:r>
          </w:p>
        </w:tc>
        <w:tc>
          <w:tcPr>
            <w:tcW w:w="1807" w:type="dxa"/>
            <w:tcBorders>
              <w:top w:val="single" w:color="auto" w:sz="4" w:space="0"/>
              <w:left w:val="single" w:color="auto" w:sz="4" w:space="0"/>
              <w:bottom w:val="single" w:color="auto" w:sz="4" w:space="0"/>
              <w:right w:val="single" w:color="auto" w:sz="4" w:space="0"/>
            </w:tcBorders>
            <w:vAlign w:val="center"/>
          </w:tcPr>
          <w:p>
            <w:pPr>
              <w:pStyle w:val="15"/>
              <w:spacing w:line="360" w:lineRule="auto"/>
              <w:rPr>
                <w:rFonts w:ascii="宋体" w:hAnsi="宋体" w:eastAsia="宋体" w:cs="Times New Roman"/>
                <w:sz w:val="21"/>
                <w:szCs w:val="21"/>
              </w:rPr>
            </w:pPr>
          </w:p>
        </w:tc>
        <w:tc>
          <w:tcPr>
            <w:tcW w:w="3577" w:type="dxa"/>
            <w:tcBorders>
              <w:top w:val="single" w:color="auto" w:sz="4" w:space="0"/>
              <w:left w:val="single" w:color="auto" w:sz="4" w:space="0"/>
              <w:bottom w:val="single" w:color="auto" w:sz="4" w:space="0"/>
              <w:right w:val="single" w:color="auto" w:sz="4" w:space="0"/>
            </w:tcBorders>
            <w:vAlign w:val="center"/>
          </w:tcPr>
          <w:p>
            <w:pPr>
              <w:pStyle w:val="15"/>
              <w:spacing w:line="360" w:lineRule="auto"/>
              <w:rPr>
                <w:rFonts w:ascii="宋体" w:hAnsi="宋体" w:eastAsia="宋体" w:cs="Times New Roman"/>
                <w:sz w:val="21"/>
                <w:szCs w:val="21"/>
              </w:rPr>
            </w:pPr>
          </w:p>
        </w:tc>
        <w:tc>
          <w:tcPr>
            <w:tcW w:w="1439" w:type="dxa"/>
            <w:tcBorders>
              <w:top w:val="single" w:color="auto" w:sz="4" w:space="0"/>
              <w:left w:val="single" w:color="auto" w:sz="4" w:space="0"/>
              <w:bottom w:val="single" w:color="auto" w:sz="4" w:space="0"/>
              <w:right w:val="single" w:color="auto" w:sz="4" w:space="0"/>
            </w:tcBorders>
            <w:vAlign w:val="center"/>
          </w:tcPr>
          <w:p>
            <w:pPr>
              <w:pStyle w:val="15"/>
              <w:spacing w:line="360" w:lineRule="auto"/>
              <w:rPr>
                <w:rFonts w:ascii="宋体" w:hAnsi="宋体" w:eastAsia="宋体" w:cs="Times New Roman"/>
                <w:sz w:val="21"/>
                <w:szCs w:val="21"/>
              </w:rPr>
            </w:pPr>
          </w:p>
        </w:tc>
        <w:tc>
          <w:tcPr>
            <w:tcW w:w="1705" w:type="dxa"/>
            <w:tcBorders>
              <w:top w:val="single" w:color="auto" w:sz="4" w:space="0"/>
              <w:left w:val="single" w:color="auto" w:sz="4" w:space="0"/>
              <w:bottom w:val="single" w:color="auto" w:sz="4" w:space="0"/>
              <w:right w:val="single" w:color="auto" w:sz="4" w:space="0"/>
            </w:tcBorders>
            <w:vAlign w:val="center"/>
          </w:tcPr>
          <w:p>
            <w:pPr>
              <w:pStyle w:val="15"/>
              <w:spacing w:line="360" w:lineRule="auto"/>
              <w:rPr>
                <w:rFonts w:ascii="宋体" w:hAnsi="宋体"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ascii="宋体" w:hAnsi="宋体" w:eastAsia="宋体" w:cs="宋体"/>
                <w:sz w:val="21"/>
                <w:szCs w:val="21"/>
              </w:rPr>
            </w:pPr>
            <w:r>
              <w:rPr>
                <w:rFonts w:hint="eastAsia" w:ascii="宋体" w:hAnsi="宋体" w:eastAsia="宋体" w:cs="宋体"/>
                <w:sz w:val="21"/>
                <w:szCs w:val="21"/>
              </w:rPr>
              <w:t>2</w:t>
            </w:r>
          </w:p>
        </w:tc>
        <w:tc>
          <w:tcPr>
            <w:tcW w:w="1807" w:type="dxa"/>
            <w:tcBorders>
              <w:top w:val="single" w:color="auto" w:sz="4" w:space="0"/>
              <w:left w:val="single" w:color="auto" w:sz="4" w:space="0"/>
              <w:bottom w:val="single" w:color="auto" w:sz="4" w:space="0"/>
              <w:right w:val="single" w:color="auto" w:sz="4" w:space="0"/>
            </w:tcBorders>
            <w:vAlign w:val="center"/>
          </w:tcPr>
          <w:p>
            <w:pPr>
              <w:pStyle w:val="15"/>
              <w:spacing w:line="360" w:lineRule="auto"/>
              <w:rPr>
                <w:rFonts w:ascii="宋体" w:hAnsi="宋体" w:eastAsia="宋体" w:cs="Times New Roman"/>
                <w:sz w:val="21"/>
                <w:szCs w:val="21"/>
              </w:rPr>
            </w:pPr>
          </w:p>
        </w:tc>
        <w:tc>
          <w:tcPr>
            <w:tcW w:w="3577" w:type="dxa"/>
            <w:tcBorders>
              <w:top w:val="single" w:color="auto" w:sz="4" w:space="0"/>
              <w:left w:val="single" w:color="auto" w:sz="4" w:space="0"/>
              <w:bottom w:val="single" w:color="auto" w:sz="4" w:space="0"/>
              <w:right w:val="single" w:color="auto" w:sz="4" w:space="0"/>
            </w:tcBorders>
            <w:vAlign w:val="center"/>
          </w:tcPr>
          <w:p>
            <w:pPr>
              <w:pStyle w:val="15"/>
              <w:spacing w:line="360" w:lineRule="auto"/>
              <w:rPr>
                <w:rFonts w:ascii="宋体" w:hAnsi="宋体" w:eastAsia="宋体" w:cs="Times New Roman"/>
                <w:sz w:val="21"/>
                <w:szCs w:val="21"/>
              </w:rPr>
            </w:pPr>
          </w:p>
        </w:tc>
        <w:tc>
          <w:tcPr>
            <w:tcW w:w="1439" w:type="dxa"/>
            <w:tcBorders>
              <w:top w:val="single" w:color="auto" w:sz="4" w:space="0"/>
              <w:left w:val="single" w:color="auto" w:sz="4" w:space="0"/>
              <w:bottom w:val="single" w:color="auto" w:sz="4" w:space="0"/>
              <w:right w:val="single" w:color="auto" w:sz="4" w:space="0"/>
            </w:tcBorders>
            <w:vAlign w:val="center"/>
          </w:tcPr>
          <w:p>
            <w:pPr>
              <w:pStyle w:val="15"/>
              <w:spacing w:line="360" w:lineRule="auto"/>
              <w:rPr>
                <w:rFonts w:ascii="宋体" w:hAnsi="宋体" w:eastAsia="宋体" w:cs="Times New Roman"/>
                <w:sz w:val="21"/>
                <w:szCs w:val="21"/>
              </w:rPr>
            </w:pPr>
          </w:p>
        </w:tc>
        <w:tc>
          <w:tcPr>
            <w:tcW w:w="1705" w:type="dxa"/>
            <w:tcBorders>
              <w:top w:val="single" w:color="auto" w:sz="4" w:space="0"/>
              <w:left w:val="single" w:color="auto" w:sz="4" w:space="0"/>
              <w:bottom w:val="single" w:color="auto" w:sz="4" w:space="0"/>
              <w:right w:val="single" w:color="auto" w:sz="4" w:space="0"/>
            </w:tcBorders>
            <w:vAlign w:val="center"/>
          </w:tcPr>
          <w:p>
            <w:pPr>
              <w:pStyle w:val="15"/>
              <w:spacing w:line="360" w:lineRule="auto"/>
              <w:rPr>
                <w:rFonts w:ascii="宋体" w:hAnsi="宋体"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ascii="宋体" w:hAnsi="宋体" w:eastAsia="宋体" w:cs="宋体"/>
                <w:sz w:val="21"/>
                <w:szCs w:val="21"/>
              </w:rPr>
            </w:pPr>
            <w:r>
              <w:rPr>
                <w:rFonts w:hint="eastAsia" w:ascii="宋体" w:hAnsi="宋体" w:eastAsia="宋体" w:cs="宋体"/>
                <w:sz w:val="21"/>
                <w:szCs w:val="21"/>
              </w:rPr>
              <w:t>3</w:t>
            </w:r>
          </w:p>
        </w:tc>
        <w:tc>
          <w:tcPr>
            <w:tcW w:w="1807" w:type="dxa"/>
            <w:tcBorders>
              <w:top w:val="single" w:color="auto" w:sz="4" w:space="0"/>
              <w:left w:val="single" w:color="auto" w:sz="4" w:space="0"/>
              <w:bottom w:val="single" w:color="auto" w:sz="4" w:space="0"/>
              <w:right w:val="single" w:color="auto" w:sz="4" w:space="0"/>
            </w:tcBorders>
            <w:vAlign w:val="center"/>
          </w:tcPr>
          <w:p>
            <w:pPr>
              <w:pStyle w:val="15"/>
              <w:spacing w:line="360" w:lineRule="auto"/>
              <w:rPr>
                <w:rFonts w:ascii="宋体" w:hAnsi="宋体" w:eastAsia="宋体" w:cs="Times New Roman"/>
                <w:sz w:val="21"/>
                <w:szCs w:val="21"/>
              </w:rPr>
            </w:pPr>
          </w:p>
        </w:tc>
        <w:tc>
          <w:tcPr>
            <w:tcW w:w="3577" w:type="dxa"/>
            <w:tcBorders>
              <w:top w:val="single" w:color="auto" w:sz="4" w:space="0"/>
              <w:left w:val="single" w:color="auto" w:sz="4" w:space="0"/>
              <w:bottom w:val="single" w:color="auto" w:sz="4" w:space="0"/>
              <w:right w:val="single" w:color="auto" w:sz="4" w:space="0"/>
            </w:tcBorders>
            <w:vAlign w:val="center"/>
          </w:tcPr>
          <w:p>
            <w:pPr>
              <w:pStyle w:val="15"/>
              <w:spacing w:line="360" w:lineRule="auto"/>
              <w:rPr>
                <w:rFonts w:ascii="宋体" w:hAnsi="宋体" w:eastAsia="宋体" w:cs="Times New Roman"/>
                <w:sz w:val="21"/>
                <w:szCs w:val="21"/>
              </w:rPr>
            </w:pPr>
          </w:p>
        </w:tc>
        <w:tc>
          <w:tcPr>
            <w:tcW w:w="1439" w:type="dxa"/>
            <w:tcBorders>
              <w:top w:val="single" w:color="auto" w:sz="4" w:space="0"/>
              <w:left w:val="single" w:color="auto" w:sz="4" w:space="0"/>
              <w:bottom w:val="single" w:color="auto" w:sz="4" w:space="0"/>
              <w:right w:val="single" w:color="auto" w:sz="4" w:space="0"/>
            </w:tcBorders>
            <w:vAlign w:val="center"/>
          </w:tcPr>
          <w:p>
            <w:pPr>
              <w:pStyle w:val="15"/>
              <w:spacing w:line="360" w:lineRule="auto"/>
              <w:rPr>
                <w:rFonts w:ascii="宋体" w:hAnsi="宋体" w:eastAsia="宋体" w:cs="Times New Roman"/>
                <w:sz w:val="21"/>
                <w:szCs w:val="21"/>
              </w:rPr>
            </w:pPr>
          </w:p>
        </w:tc>
        <w:tc>
          <w:tcPr>
            <w:tcW w:w="1705" w:type="dxa"/>
            <w:tcBorders>
              <w:top w:val="single" w:color="auto" w:sz="4" w:space="0"/>
              <w:left w:val="single" w:color="auto" w:sz="4" w:space="0"/>
              <w:bottom w:val="single" w:color="auto" w:sz="4" w:space="0"/>
              <w:right w:val="single" w:color="auto" w:sz="4" w:space="0"/>
            </w:tcBorders>
            <w:vAlign w:val="center"/>
          </w:tcPr>
          <w:p>
            <w:pPr>
              <w:pStyle w:val="15"/>
              <w:spacing w:line="360" w:lineRule="auto"/>
              <w:rPr>
                <w:rFonts w:ascii="宋体" w:hAnsi="宋体"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ascii="宋体" w:hAnsi="宋体" w:eastAsia="宋体" w:cs="宋体"/>
                <w:sz w:val="21"/>
                <w:szCs w:val="21"/>
              </w:rPr>
            </w:pPr>
            <w:r>
              <w:rPr>
                <w:rFonts w:hint="eastAsia" w:ascii="宋体" w:hAnsi="宋体" w:eastAsia="宋体" w:cs="宋体"/>
                <w:sz w:val="21"/>
                <w:szCs w:val="21"/>
              </w:rPr>
              <w:t>4</w:t>
            </w:r>
          </w:p>
        </w:tc>
        <w:tc>
          <w:tcPr>
            <w:tcW w:w="1807" w:type="dxa"/>
            <w:tcBorders>
              <w:top w:val="single" w:color="auto" w:sz="4" w:space="0"/>
              <w:left w:val="single" w:color="auto" w:sz="4" w:space="0"/>
              <w:bottom w:val="single" w:color="auto" w:sz="4" w:space="0"/>
              <w:right w:val="single" w:color="auto" w:sz="4" w:space="0"/>
            </w:tcBorders>
            <w:vAlign w:val="center"/>
          </w:tcPr>
          <w:p>
            <w:pPr>
              <w:rPr>
                <w:rFonts w:ascii="宋体"/>
              </w:rPr>
            </w:pPr>
          </w:p>
        </w:tc>
        <w:tc>
          <w:tcPr>
            <w:tcW w:w="3577" w:type="dxa"/>
            <w:tcBorders>
              <w:top w:val="single" w:color="auto" w:sz="4" w:space="0"/>
              <w:left w:val="single" w:color="auto" w:sz="4" w:space="0"/>
              <w:bottom w:val="single" w:color="auto" w:sz="4" w:space="0"/>
              <w:right w:val="single" w:color="auto" w:sz="4" w:space="0"/>
            </w:tcBorders>
            <w:vAlign w:val="center"/>
          </w:tcPr>
          <w:p>
            <w:pPr>
              <w:rPr>
                <w:rFonts w:ascii="宋体"/>
              </w:rPr>
            </w:pPr>
          </w:p>
        </w:tc>
        <w:tc>
          <w:tcPr>
            <w:tcW w:w="1439" w:type="dxa"/>
            <w:tcBorders>
              <w:top w:val="single" w:color="auto" w:sz="4" w:space="0"/>
              <w:left w:val="single" w:color="auto" w:sz="4" w:space="0"/>
              <w:bottom w:val="single" w:color="auto" w:sz="4" w:space="0"/>
              <w:right w:val="single" w:color="auto" w:sz="4" w:space="0"/>
            </w:tcBorders>
            <w:vAlign w:val="center"/>
          </w:tcPr>
          <w:p>
            <w:pPr>
              <w:rPr>
                <w:rFonts w:ascii="宋体"/>
              </w:rPr>
            </w:pPr>
          </w:p>
        </w:tc>
        <w:tc>
          <w:tcPr>
            <w:tcW w:w="1705" w:type="dxa"/>
            <w:tcBorders>
              <w:top w:val="single" w:color="auto" w:sz="4" w:space="0"/>
              <w:left w:val="single" w:color="auto" w:sz="4" w:space="0"/>
              <w:bottom w:val="single" w:color="auto" w:sz="4" w:space="0"/>
              <w:right w:val="single" w:color="auto" w:sz="4" w:space="0"/>
            </w:tcBorders>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1807" w:type="dxa"/>
            <w:tcBorders>
              <w:top w:val="single" w:color="auto" w:sz="4" w:space="0"/>
              <w:left w:val="single" w:color="auto" w:sz="4" w:space="0"/>
              <w:bottom w:val="single" w:color="auto" w:sz="4" w:space="0"/>
              <w:right w:val="single" w:color="auto" w:sz="4" w:space="0"/>
            </w:tcBorders>
            <w:vAlign w:val="center"/>
          </w:tcPr>
          <w:p>
            <w:pPr>
              <w:rPr>
                <w:rFonts w:ascii="宋体"/>
              </w:rPr>
            </w:pPr>
          </w:p>
        </w:tc>
        <w:tc>
          <w:tcPr>
            <w:tcW w:w="3577" w:type="dxa"/>
            <w:tcBorders>
              <w:top w:val="single" w:color="auto" w:sz="4" w:space="0"/>
              <w:left w:val="single" w:color="auto" w:sz="4" w:space="0"/>
              <w:bottom w:val="single" w:color="auto" w:sz="4" w:space="0"/>
              <w:right w:val="single" w:color="auto" w:sz="4" w:space="0"/>
            </w:tcBorders>
            <w:vAlign w:val="center"/>
          </w:tcPr>
          <w:p>
            <w:pPr>
              <w:rPr>
                <w:rFonts w:ascii="宋体"/>
              </w:rPr>
            </w:pPr>
          </w:p>
        </w:tc>
        <w:tc>
          <w:tcPr>
            <w:tcW w:w="1439" w:type="dxa"/>
            <w:tcBorders>
              <w:top w:val="single" w:color="auto" w:sz="4" w:space="0"/>
              <w:left w:val="single" w:color="auto" w:sz="4" w:space="0"/>
              <w:bottom w:val="single" w:color="auto" w:sz="4" w:space="0"/>
              <w:right w:val="single" w:color="auto" w:sz="4" w:space="0"/>
            </w:tcBorders>
            <w:vAlign w:val="center"/>
          </w:tcPr>
          <w:p>
            <w:pPr>
              <w:rPr>
                <w:rFonts w:ascii="宋体"/>
              </w:rPr>
            </w:pPr>
          </w:p>
        </w:tc>
        <w:tc>
          <w:tcPr>
            <w:tcW w:w="1705" w:type="dxa"/>
            <w:tcBorders>
              <w:top w:val="single" w:color="auto" w:sz="4" w:space="0"/>
              <w:left w:val="single" w:color="auto" w:sz="4" w:space="0"/>
              <w:bottom w:val="single" w:color="auto" w:sz="4" w:space="0"/>
              <w:right w:val="single" w:color="auto" w:sz="4" w:space="0"/>
            </w:tcBorders>
            <w:vAlign w:val="center"/>
          </w:tcPr>
          <w:p>
            <w:pPr>
              <w:rPr>
                <w:rFonts w:ascii="宋体"/>
              </w:rPr>
            </w:pPr>
          </w:p>
        </w:tc>
      </w:tr>
    </w:tbl>
    <w:p>
      <w:pPr>
        <w:autoSpaceDE w:val="0"/>
        <w:autoSpaceDN w:val="0"/>
        <w:adjustRightInd w:val="0"/>
        <w:spacing w:line="480" w:lineRule="auto"/>
        <w:rPr>
          <w:rFonts w:ascii="宋体" w:hAnsi="宋体" w:cs="宋体"/>
          <w:lang w:val="zh-CN"/>
        </w:rPr>
      </w:pPr>
    </w:p>
    <w:p>
      <w:pPr>
        <w:autoSpaceDE w:val="0"/>
        <w:autoSpaceDN w:val="0"/>
        <w:adjustRightInd w:val="0"/>
        <w:spacing w:line="480" w:lineRule="auto"/>
        <w:rPr>
          <w:rFonts w:ascii="宋体" w:hAnsi="宋体" w:cs="宋体"/>
          <w:lang w:val="zh-CN"/>
        </w:rPr>
      </w:pPr>
      <w:r>
        <w:rPr>
          <w:rFonts w:hint="eastAsia" w:ascii="宋体" w:hAnsi="宋体" w:cs="宋体"/>
          <w:lang w:val="zh-CN"/>
        </w:rPr>
        <w:t>供应商（并加盖公章）：</w:t>
      </w:r>
    </w:p>
    <w:p>
      <w:pPr>
        <w:autoSpaceDE w:val="0"/>
        <w:autoSpaceDN w:val="0"/>
        <w:adjustRightInd w:val="0"/>
        <w:spacing w:line="360" w:lineRule="auto"/>
        <w:jc w:val="center"/>
        <w:outlineLvl w:val="0"/>
        <w:rPr>
          <w:rFonts w:ascii="宋体" w:hAnsi="宋体"/>
          <w:b/>
          <w:bCs/>
          <w:sz w:val="24"/>
          <w:szCs w:val="24"/>
        </w:rPr>
      </w:pPr>
      <w:r>
        <w:rPr>
          <w:rFonts w:hint="eastAsia" w:ascii="宋体" w:hAnsi="宋体"/>
          <w:b/>
          <w:bCs/>
          <w:sz w:val="24"/>
          <w:szCs w:val="24"/>
        </w:rPr>
        <w:br w:type="page"/>
      </w:r>
      <w:r>
        <w:rPr>
          <w:rFonts w:hint="eastAsia" w:ascii="宋体" w:hAnsi="宋体"/>
          <w:b/>
          <w:bCs/>
          <w:sz w:val="24"/>
          <w:szCs w:val="24"/>
        </w:rPr>
        <w:t>4.5 服务承诺</w:t>
      </w:r>
    </w:p>
    <w:p>
      <w:pPr>
        <w:autoSpaceDE w:val="0"/>
        <w:autoSpaceDN w:val="0"/>
        <w:adjustRightInd w:val="0"/>
        <w:spacing w:line="360" w:lineRule="auto"/>
        <w:jc w:val="center"/>
        <w:outlineLvl w:val="0"/>
        <w:rPr>
          <w:rFonts w:ascii="宋体" w:hAnsi="宋体"/>
          <w:b/>
          <w:bCs/>
          <w:sz w:val="36"/>
          <w:szCs w:val="36"/>
        </w:rPr>
      </w:pPr>
    </w:p>
    <w:p>
      <w:pPr>
        <w:autoSpaceDE w:val="0"/>
        <w:autoSpaceDN w:val="0"/>
        <w:adjustRightInd w:val="0"/>
        <w:spacing w:line="360" w:lineRule="auto"/>
        <w:jc w:val="center"/>
        <w:outlineLvl w:val="0"/>
        <w:rPr>
          <w:rFonts w:ascii="宋体" w:hAnsi="宋体"/>
          <w:b/>
          <w:bCs/>
          <w:sz w:val="36"/>
          <w:szCs w:val="36"/>
        </w:rPr>
      </w:pPr>
    </w:p>
    <w:p>
      <w:pPr>
        <w:autoSpaceDE w:val="0"/>
        <w:autoSpaceDN w:val="0"/>
        <w:adjustRightInd w:val="0"/>
        <w:spacing w:line="360" w:lineRule="auto"/>
        <w:jc w:val="center"/>
        <w:rPr>
          <w:rFonts w:ascii="宋体" w:hAnsi="宋体" w:cs="宋体"/>
          <w:lang w:val="zh-CN"/>
        </w:rPr>
      </w:pPr>
      <w:r>
        <w:rPr>
          <w:rFonts w:hint="eastAsia" w:ascii="宋体" w:hAnsi="宋体" w:cs="宋体"/>
          <w:lang w:val="zh-CN"/>
        </w:rPr>
        <w:t>（供应商根据磋商文件要求自行编制）</w:t>
      </w:r>
    </w:p>
    <w:p>
      <w:pPr>
        <w:autoSpaceDE w:val="0"/>
        <w:autoSpaceDN w:val="0"/>
        <w:adjustRightInd w:val="0"/>
        <w:spacing w:line="360" w:lineRule="auto"/>
        <w:jc w:val="center"/>
        <w:outlineLvl w:val="0"/>
        <w:rPr>
          <w:rFonts w:ascii="宋体" w:hAnsi="宋体"/>
          <w:b/>
          <w:bCs/>
          <w:sz w:val="36"/>
          <w:szCs w:val="36"/>
        </w:rPr>
      </w:pPr>
    </w:p>
    <w:p>
      <w:pPr>
        <w:autoSpaceDE w:val="0"/>
        <w:autoSpaceDN w:val="0"/>
        <w:adjustRightInd w:val="0"/>
        <w:spacing w:line="360" w:lineRule="auto"/>
        <w:jc w:val="center"/>
        <w:outlineLvl w:val="0"/>
        <w:rPr>
          <w:rFonts w:ascii="宋体" w:hAnsi="宋体"/>
          <w:b/>
          <w:bCs/>
          <w:sz w:val="36"/>
          <w:szCs w:val="36"/>
        </w:rPr>
      </w:pPr>
    </w:p>
    <w:p>
      <w:pPr>
        <w:autoSpaceDE w:val="0"/>
        <w:autoSpaceDN w:val="0"/>
        <w:adjustRightInd w:val="0"/>
        <w:spacing w:line="360" w:lineRule="auto"/>
        <w:jc w:val="center"/>
        <w:outlineLvl w:val="0"/>
        <w:rPr>
          <w:rFonts w:ascii="宋体" w:hAnsi="宋体"/>
          <w:b/>
          <w:bCs/>
          <w:sz w:val="24"/>
          <w:szCs w:val="24"/>
        </w:rPr>
      </w:pPr>
      <w:bookmarkStart w:id="9" w:name="OLE_LINK14"/>
      <w:bookmarkStart w:id="10" w:name="OLE_LINK13"/>
    </w:p>
    <w:p>
      <w:pPr>
        <w:autoSpaceDE w:val="0"/>
        <w:autoSpaceDN w:val="0"/>
        <w:adjustRightInd w:val="0"/>
        <w:spacing w:line="360" w:lineRule="auto"/>
        <w:jc w:val="center"/>
        <w:outlineLvl w:val="0"/>
        <w:rPr>
          <w:rFonts w:ascii="宋体" w:hAnsi="宋体"/>
          <w:b/>
          <w:bCs/>
          <w:sz w:val="24"/>
          <w:szCs w:val="24"/>
        </w:rPr>
      </w:pPr>
    </w:p>
    <w:p>
      <w:pPr>
        <w:rPr>
          <w:rFonts w:ascii="宋体" w:hAnsi="宋体"/>
          <w:b/>
          <w:bCs/>
          <w:sz w:val="24"/>
          <w:szCs w:val="24"/>
        </w:rPr>
      </w:pPr>
      <w:r>
        <w:rPr>
          <w:rFonts w:hint="eastAsia" w:ascii="宋体" w:hAnsi="宋体"/>
          <w:b/>
          <w:bCs/>
          <w:sz w:val="24"/>
          <w:szCs w:val="24"/>
        </w:rPr>
        <w:br w:type="page"/>
      </w:r>
    </w:p>
    <w:bookmarkEnd w:id="9"/>
    <w:bookmarkEnd w:id="10"/>
    <w:p>
      <w:pPr>
        <w:autoSpaceDE w:val="0"/>
        <w:autoSpaceDN w:val="0"/>
        <w:adjustRightInd w:val="0"/>
        <w:spacing w:line="360" w:lineRule="auto"/>
        <w:jc w:val="center"/>
        <w:outlineLvl w:val="0"/>
        <w:rPr>
          <w:rFonts w:ascii="宋体" w:hAnsi="宋体"/>
          <w:b/>
          <w:bCs/>
          <w:sz w:val="24"/>
          <w:szCs w:val="24"/>
        </w:rPr>
      </w:pPr>
      <w:r>
        <w:rPr>
          <w:rFonts w:hint="eastAsia" w:ascii="宋体" w:hAnsi="宋体"/>
          <w:b/>
          <w:bCs/>
          <w:sz w:val="24"/>
          <w:szCs w:val="24"/>
        </w:rPr>
        <w:t>4.6“节能产品政府采购品目清单”强制节能产品情况</w:t>
      </w:r>
    </w:p>
    <w:p>
      <w:pPr>
        <w:autoSpaceDE w:val="0"/>
        <w:autoSpaceDN w:val="0"/>
        <w:adjustRightInd w:val="0"/>
        <w:spacing w:line="360" w:lineRule="auto"/>
        <w:jc w:val="center"/>
        <w:outlineLvl w:val="0"/>
        <w:rPr>
          <w:rFonts w:ascii="宋体" w:hAnsi="宋体"/>
          <w:b/>
          <w:bCs/>
          <w:sz w:val="28"/>
          <w:szCs w:val="28"/>
        </w:rPr>
      </w:pPr>
    </w:p>
    <w:p>
      <w:pPr>
        <w:spacing w:before="50" w:afterLines="50" w:line="360" w:lineRule="auto"/>
        <w:contextualSpacing/>
        <w:jc w:val="left"/>
        <w:rPr>
          <w:rFonts w:ascii="宋体" w:hAnsi="宋体"/>
        </w:rPr>
      </w:pPr>
      <w:r>
        <w:rPr>
          <w:rFonts w:hint="eastAsia" w:ascii="宋体" w:hAnsi="宋体"/>
        </w:rPr>
        <w:t>项目编号：</w:t>
      </w:r>
    </w:p>
    <w:p>
      <w:pPr>
        <w:tabs>
          <w:tab w:val="left" w:pos="1800"/>
          <w:tab w:val="left" w:pos="5580"/>
        </w:tabs>
        <w:spacing w:line="360" w:lineRule="auto"/>
        <w:rPr>
          <w:rFonts w:ascii="宋体" w:hAnsi="宋体"/>
        </w:rPr>
      </w:pPr>
      <w:r>
        <w:rPr>
          <w:rFonts w:hint="eastAsia" w:ascii="宋体" w:hAnsi="宋体"/>
        </w:rPr>
        <w:t>项目名称：</w:t>
      </w:r>
    </w:p>
    <w:p>
      <w:pPr>
        <w:tabs>
          <w:tab w:val="left" w:pos="1800"/>
          <w:tab w:val="left" w:pos="5580"/>
        </w:tabs>
        <w:spacing w:line="360" w:lineRule="auto"/>
        <w:rPr>
          <w:rFonts w:ascii="宋体" w:hAnsi="宋体"/>
        </w:rPr>
      </w:pPr>
    </w:p>
    <w:tbl>
      <w:tblPr>
        <w:tblStyle w:val="31"/>
        <w:tblW w:w="87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1293"/>
        <w:gridCol w:w="1428"/>
        <w:gridCol w:w="1166"/>
        <w:gridCol w:w="1550"/>
        <w:gridCol w:w="1505"/>
        <w:gridCol w:w="13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494" w:type="dxa"/>
            <w:shd w:val="clear" w:color="auto" w:fill="F2F2F2"/>
            <w:vAlign w:val="center"/>
          </w:tcPr>
          <w:p>
            <w:pPr>
              <w:pStyle w:val="15"/>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1293" w:type="dxa"/>
            <w:shd w:val="clear" w:color="auto" w:fill="F2F2F2"/>
            <w:vAlign w:val="center"/>
          </w:tcPr>
          <w:p>
            <w:pPr>
              <w:pStyle w:val="15"/>
              <w:jc w:val="center"/>
              <w:rPr>
                <w:rFonts w:ascii="宋体" w:hAnsi="宋体" w:eastAsia="宋体" w:cs="宋体"/>
                <w:b/>
                <w:bCs/>
                <w:sz w:val="21"/>
                <w:szCs w:val="21"/>
              </w:rPr>
            </w:pPr>
            <w:r>
              <w:rPr>
                <w:rFonts w:hint="eastAsia" w:ascii="宋体" w:hAnsi="宋体" w:eastAsia="宋体" w:cs="宋体"/>
                <w:b/>
                <w:bCs/>
                <w:sz w:val="21"/>
                <w:szCs w:val="21"/>
              </w:rPr>
              <w:t>产品名称</w:t>
            </w:r>
          </w:p>
        </w:tc>
        <w:tc>
          <w:tcPr>
            <w:tcW w:w="1428" w:type="dxa"/>
            <w:shd w:val="clear" w:color="auto" w:fill="F2F2F2"/>
            <w:vAlign w:val="center"/>
          </w:tcPr>
          <w:p>
            <w:pPr>
              <w:pStyle w:val="15"/>
              <w:jc w:val="center"/>
              <w:rPr>
                <w:rFonts w:ascii="宋体" w:hAnsi="宋体" w:eastAsia="宋体" w:cs="宋体"/>
                <w:b/>
                <w:bCs/>
                <w:sz w:val="21"/>
                <w:szCs w:val="21"/>
              </w:rPr>
            </w:pPr>
            <w:r>
              <w:rPr>
                <w:rFonts w:hint="eastAsia" w:ascii="宋体" w:hAnsi="宋体" w:eastAsia="宋体" w:cs="宋体"/>
                <w:b/>
                <w:bCs/>
                <w:sz w:val="21"/>
                <w:szCs w:val="21"/>
              </w:rPr>
              <w:t>品牌</w:t>
            </w:r>
          </w:p>
        </w:tc>
        <w:tc>
          <w:tcPr>
            <w:tcW w:w="1166" w:type="dxa"/>
            <w:shd w:val="clear" w:color="auto" w:fill="F2F2F2"/>
            <w:vAlign w:val="center"/>
          </w:tcPr>
          <w:p>
            <w:pPr>
              <w:pStyle w:val="15"/>
              <w:jc w:val="center"/>
              <w:rPr>
                <w:rFonts w:ascii="宋体" w:hAnsi="宋体" w:eastAsia="宋体" w:cs="宋体"/>
                <w:b/>
                <w:bCs/>
                <w:sz w:val="21"/>
                <w:szCs w:val="21"/>
              </w:rPr>
            </w:pPr>
            <w:r>
              <w:rPr>
                <w:rFonts w:hint="eastAsia" w:ascii="宋体" w:hAnsi="宋体" w:eastAsia="宋体" w:cs="宋体"/>
                <w:b/>
                <w:bCs/>
                <w:sz w:val="21"/>
                <w:szCs w:val="21"/>
              </w:rPr>
              <w:t>产品型号</w:t>
            </w:r>
          </w:p>
        </w:tc>
        <w:tc>
          <w:tcPr>
            <w:tcW w:w="1550" w:type="dxa"/>
            <w:shd w:val="clear" w:color="auto" w:fill="F2F2F2"/>
            <w:vAlign w:val="center"/>
          </w:tcPr>
          <w:p>
            <w:pPr>
              <w:pStyle w:val="15"/>
              <w:jc w:val="center"/>
              <w:rPr>
                <w:rFonts w:ascii="宋体" w:hAnsi="宋体" w:eastAsia="宋体" w:cs="宋体"/>
                <w:b/>
                <w:bCs/>
                <w:sz w:val="21"/>
                <w:szCs w:val="21"/>
              </w:rPr>
            </w:pPr>
            <w:r>
              <w:rPr>
                <w:rFonts w:hint="eastAsia" w:ascii="宋体" w:hAnsi="宋体" w:eastAsia="宋体" w:cs="宋体"/>
                <w:b/>
                <w:bCs/>
                <w:sz w:val="21"/>
                <w:szCs w:val="21"/>
              </w:rPr>
              <w:t>认证证书编号</w:t>
            </w:r>
          </w:p>
        </w:tc>
        <w:tc>
          <w:tcPr>
            <w:tcW w:w="1505" w:type="dxa"/>
            <w:shd w:val="clear" w:color="auto" w:fill="F2F2F2"/>
            <w:vAlign w:val="center"/>
          </w:tcPr>
          <w:p>
            <w:pPr>
              <w:pStyle w:val="15"/>
              <w:jc w:val="center"/>
              <w:rPr>
                <w:rFonts w:ascii="宋体" w:hAnsi="宋体" w:eastAsia="宋体" w:cs="宋体"/>
                <w:b/>
                <w:bCs/>
                <w:sz w:val="21"/>
                <w:szCs w:val="21"/>
              </w:rPr>
            </w:pPr>
            <w:r>
              <w:rPr>
                <w:rFonts w:hint="eastAsia" w:ascii="宋体" w:hAnsi="宋体" w:eastAsia="宋体" w:cs="宋体"/>
                <w:b/>
                <w:bCs/>
                <w:sz w:val="21"/>
                <w:szCs w:val="21"/>
              </w:rPr>
              <w:t>证书有效期</w:t>
            </w:r>
          </w:p>
        </w:tc>
        <w:tc>
          <w:tcPr>
            <w:tcW w:w="1333" w:type="dxa"/>
            <w:shd w:val="clear" w:color="auto" w:fill="F2F2F2"/>
            <w:vAlign w:val="center"/>
          </w:tcPr>
          <w:p>
            <w:pPr>
              <w:pStyle w:val="15"/>
              <w:jc w:val="center"/>
              <w:rPr>
                <w:rFonts w:ascii="宋体" w:hAnsi="宋体" w:eastAsia="宋体" w:cs="宋体"/>
                <w:b/>
                <w:bCs/>
                <w:sz w:val="21"/>
                <w:szCs w:val="21"/>
              </w:rPr>
            </w:pPr>
            <w:r>
              <w:rPr>
                <w:rFonts w:hint="eastAsia" w:ascii="宋体" w:hAnsi="宋体" w:eastAsia="宋体" w:cs="宋体"/>
                <w:b/>
                <w:bCs/>
                <w:sz w:val="21"/>
                <w:szCs w:val="21"/>
              </w:rPr>
              <w:t>认证机构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94" w:type="dxa"/>
            <w:vAlign w:val="center"/>
          </w:tcPr>
          <w:p>
            <w:pPr>
              <w:pStyle w:val="15"/>
              <w:spacing w:line="360" w:lineRule="auto"/>
              <w:jc w:val="center"/>
              <w:rPr>
                <w:rFonts w:ascii="宋体" w:hAnsi="宋体" w:eastAsia="宋体" w:cs="Times New Roman"/>
                <w:sz w:val="21"/>
                <w:szCs w:val="21"/>
              </w:rPr>
            </w:pPr>
            <w:r>
              <w:rPr>
                <w:rFonts w:hint="eastAsia" w:ascii="宋体" w:hAnsi="宋体" w:eastAsia="宋体" w:cs="Times New Roman"/>
                <w:sz w:val="21"/>
                <w:szCs w:val="21"/>
              </w:rPr>
              <w:t>1</w:t>
            </w:r>
          </w:p>
        </w:tc>
        <w:tc>
          <w:tcPr>
            <w:tcW w:w="1293" w:type="dxa"/>
            <w:vAlign w:val="center"/>
          </w:tcPr>
          <w:p>
            <w:pPr>
              <w:pStyle w:val="15"/>
              <w:spacing w:line="360" w:lineRule="auto"/>
              <w:rPr>
                <w:rFonts w:ascii="宋体" w:hAnsi="宋体" w:eastAsia="宋体" w:cs="Times New Roman"/>
                <w:sz w:val="21"/>
                <w:szCs w:val="21"/>
              </w:rPr>
            </w:pPr>
          </w:p>
        </w:tc>
        <w:tc>
          <w:tcPr>
            <w:tcW w:w="1428" w:type="dxa"/>
            <w:vAlign w:val="center"/>
          </w:tcPr>
          <w:p>
            <w:pPr>
              <w:pStyle w:val="15"/>
              <w:spacing w:line="360" w:lineRule="auto"/>
              <w:rPr>
                <w:rFonts w:ascii="宋体" w:hAnsi="宋体" w:eastAsia="宋体" w:cs="Times New Roman"/>
                <w:sz w:val="21"/>
                <w:szCs w:val="21"/>
              </w:rPr>
            </w:pPr>
          </w:p>
        </w:tc>
        <w:tc>
          <w:tcPr>
            <w:tcW w:w="1166" w:type="dxa"/>
            <w:vAlign w:val="top"/>
          </w:tcPr>
          <w:p>
            <w:pPr>
              <w:pStyle w:val="15"/>
              <w:spacing w:line="360" w:lineRule="auto"/>
              <w:rPr>
                <w:rFonts w:ascii="宋体" w:hAnsi="宋体" w:eastAsia="宋体" w:cs="Times New Roman"/>
                <w:sz w:val="21"/>
                <w:szCs w:val="21"/>
              </w:rPr>
            </w:pPr>
          </w:p>
        </w:tc>
        <w:tc>
          <w:tcPr>
            <w:tcW w:w="1550" w:type="dxa"/>
            <w:vAlign w:val="top"/>
          </w:tcPr>
          <w:p>
            <w:pPr>
              <w:pStyle w:val="15"/>
              <w:spacing w:line="360" w:lineRule="auto"/>
              <w:rPr>
                <w:rFonts w:ascii="宋体" w:hAnsi="宋体" w:eastAsia="宋体" w:cs="Times New Roman"/>
                <w:sz w:val="21"/>
                <w:szCs w:val="21"/>
              </w:rPr>
            </w:pPr>
          </w:p>
        </w:tc>
        <w:tc>
          <w:tcPr>
            <w:tcW w:w="1505" w:type="dxa"/>
            <w:vAlign w:val="top"/>
          </w:tcPr>
          <w:p>
            <w:pPr>
              <w:pStyle w:val="15"/>
              <w:spacing w:line="360" w:lineRule="auto"/>
              <w:rPr>
                <w:rFonts w:ascii="宋体" w:hAnsi="宋体" w:eastAsia="宋体" w:cs="Times New Roman"/>
                <w:sz w:val="21"/>
                <w:szCs w:val="21"/>
              </w:rPr>
            </w:pPr>
          </w:p>
        </w:tc>
        <w:tc>
          <w:tcPr>
            <w:tcW w:w="1333" w:type="dxa"/>
            <w:vAlign w:val="top"/>
          </w:tcPr>
          <w:p>
            <w:pPr>
              <w:pStyle w:val="15"/>
              <w:spacing w:line="360" w:lineRule="auto"/>
              <w:rPr>
                <w:rFonts w:ascii="宋体" w:hAnsi="宋体"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94" w:type="dxa"/>
            <w:vAlign w:val="center"/>
          </w:tcPr>
          <w:p>
            <w:pPr>
              <w:pStyle w:val="15"/>
              <w:spacing w:line="360" w:lineRule="auto"/>
              <w:jc w:val="center"/>
              <w:rPr>
                <w:rFonts w:ascii="宋体" w:hAnsi="宋体" w:eastAsia="宋体" w:cs="Times New Roman"/>
                <w:sz w:val="21"/>
                <w:szCs w:val="21"/>
              </w:rPr>
            </w:pPr>
            <w:r>
              <w:rPr>
                <w:rFonts w:hint="eastAsia" w:ascii="宋体" w:hAnsi="宋体" w:eastAsia="宋体" w:cs="Times New Roman"/>
                <w:sz w:val="21"/>
                <w:szCs w:val="21"/>
              </w:rPr>
              <w:t>2</w:t>
            </w:r>
          </w:p>
        </w:tc>
        <w:tc>
          <w:tcPr>
            <w:tcW w:w="1293" w:type="dxa"/>
            <w:vAlign w:val="center"/>
          </w:tcPr>
          <w:p>
            <w:pPr>
              <w:pStyle w:val="15"/>
              <w:spacing w:line="360" w:lineRule="auto"/>
              <w:rPr>
                <w:rFonts w:ascii="宋体" w:hAnsi="宋体" w:eastAsia="宋体" w:cs="Times New Roman"/>
                <w:sz w:val="21"/>
                <w:szCs w:val="21"/>
              </w:rPr>
            </w:pPr>
          </w:p>
        </w:tc>
        <w:tc>
          <w:tcPr>
            <w:tcW w:w="1428" w:type="dxa"/>
            <w:vAlign w:val="center"/>
          </w:tcPr>
          <w:p>
            <w:pPr>
              <w:pStyle w:val="15"/>
              <w:spacing w:line="360" w:lineRule="auto"/>
              <w:rPr>
                <w:rFonts w:ascii="宋体" w:hAnsi="宋体" w:eastAsia="宋体" w:cs="Times New Roman"/>
                <w:sz w:val="21"/>
                <w:szCs w:val="21"/>
              </w:rPr>
            </w:pPr>
          </w:p>
        </w:tc>
        <w:tc>
          <w:tcPr>
            <w:tcW w:w="1166" w:type="dxa"/>
            <w:vAlign w:val="top"/>
          </w:tcPr>
          <w:p>
            <w:pPr>
              <w:pStyle w:val="15"/>
              <w:spacing w:line="360" w:lineRule="auto"/>
              <w:rPr>
                <w:rFonts w:ascii="宋体" w:hAnsi="宋体" w:eastAsia="宋体" w:cs="Times New Roman"/>
                <w:sz w:val="21"/>
                <w:szCs w:val="21"/>
              </w:rPr>
            </w:pPr>
          </w:p>
        </w:tc>
        <w:tc>
          <w:tcPr>
            <w:tcW w:w="1550" w:type="dxa"/>
            <w:vAlign w:val="top"/>
          </w:tcPr>
          <w:p>
            <w:pPr>
              <w:pStyle w:val="15"/>
              <w:spacing w:line="360" w:lineRule="auto"/>
              <w:rPr>
                <w:rFonts w:ascii="宋体" w:hAnsi="宋体" w:eastAsia="宋体" w:cs="Times New Roman"/>
                <w:sz w:val="21"/>
                <w:szCs w:val="21"/>
              </w:rPr>
            </w:pPr>
          </w:p>
        </w:tc>
        <w:tc>
          <w:tcPr>
            <w:tcW w:w="1505" w:type="dxa"/>
            <w:vAlign w:val="top"/>
          </w:tcPr>
          <w:p>
            <w:pPr>
              <w:pStyle w:val="15"/>
              <w:spacing w:line="360" w:lineRule="auto"/>
              <w:rPr>
                <w:rFonts w:ascii="宋体" w:hAnsi="宋体" w:eastAsia="宋体" w:cs="Times New Roman"/>
                <w:sz w:val="21"/>
                <w:szCs w:val="21"/>
              </w:rPr>
            </w:pPr>
          </w:p>
        </w:tc>
        <w:tc>
          <w:tcPr>
            <w:tcW w:w="1333" w:type="dxa"/>
            <w:vAlign w:val="top"/>
          </w:tcPr>
          <w:p>
            <w:pPr>
              <w:pStyle w:val="15"/>
              <w:spacing w:line="360" w:lineRule="auto"/>
              <w:rPr>
                <w:rFonts w:ascii="宋体" w:hAnsi="宋体"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94" w:type="dxa"/>
            <w:vAlign w:val="center"/>
          </w:tcPr>
          <w:p>
            <w:pPr>
              <w:pStyle w:val="15"/>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1293" w:type="dxa"/>
            <w:vAlign w:val="center"/>
          </w:tcPr>
          <w:p>
            <w:pPr>
              <w:pStyle w:val="15"/>
              <w:spacing w:line="360" w:lineRule="auto"/>
              <w:rPr>
                <w:rFonts w:ascii="宋体" w:hAnsi="宋体" w:eastAsia="宋体" w:cs="Times New Roman"/>
                <w:sz w:val="21"/>
                <w:szCs w:val="21"/>
              </w:rPr>
            </w:pPr>
          </w:p>
        </w:tc>
        <w:tc>
          <w:tcPr>
            <w:tcW w:w="1428" w:type="dxa"/>
            <w:vAlign w:val="center"/>
          </w:tcPr>
          <w:p>
            <w:pPr>
              <w:pStyle w:val="15"/>
              <w:spacing w:line="360" w:lineRule="auto"/>
              <w:rPr>
                <w:rFonts w:ascii="宋体" w:hAnsi="宋体" w:eastAsia="宋体" w:cs="Times New Roman"/>
                <w:sz w:val="21"/>
                <w:szCs w:val="21"/>
              </w:rPr>
            </w:pPr>
          </w:p>
        </w:tc>
        <w:tc>
          <w:tcPr>
            <w:tcW w:w="1166" w:type="dxa"/>
            <w:vAlign w:val="top"/>
          </w:tcPr>
          <w:p>
            <w:pPr>
              <w:pStyle w:val="15"/>
              <w:spacing w:line="360" w:lineRule="auto"/>
              <w:rPr>
                <w:rFonts w:ascii="宋体" w:hAnsi="宋体" w:eastAsia="宋体" w:cs="Times New Roman"/>
                <w:sz w:val="21"/>
                <w:szCs w:val="21"/>
              </w:rPr>
            </w:pPr>
          </w:p>
        </w:tc>
        <w:tc>
          <w:tcPr>
            <w:tcW w:w="1550" w:type="dxa"/>
            <w:vAlign w:val="top"/>
          </w:tcPr>
          <w:p>
            <w:pPr>
              <w:pStyle w:val="15"/>
              <w:spacing w:line="360" w:lineRule="auto"/>
              <w:rPr>
                <w:rFonts w:ascii="宋体" w:hAnsi="宋体" w:eastAsia="宋体" w:cs="Times New Roman"/>
                <w:sz w:val="21"/>
                <w:szCs w:val="21"/>
              </w:rPr>
            </w:pPr>
          </w:p>
        </w:tc>
        <w:tc>
          <w:tcPr>
            <w:tcW w:w="1505" w:type="dxa"/>
            <w:vAlign w:val="top"/>
          </w:tcPr>
          <w:p>
            <w:pPr>
              <w:pStyle w:val="15"/>
              <w:spacing w:line="360" w:lineRule="auto"/>
              <w:rPr>
                <w:rFonts w:ascii="宋体" w:hAnsi="宋体" w:eastAsia="宋体" w:cs="Times New Roman"/>
                <w:sz w:val="21"/>
                <w:szCs w:val="21"/>
              </w:rPr>
            </w:pPr>
          </w:p>
        </w:tc>
        <w:tc>
          <w:tcPr>
            <w:tcW w:w="1333" w:type="dxa"/>
            <w:vAlign w:val="top"/>
          </w:tcPr>
          <w:p>
            <w:pPr>
              <w:pStyle w:val="15"/>
              <w:spacing w:line="360" w:lineRule="auto"/>
              <w:rPr>
                <w:rFonts w:ascii="宋体" w:hAnsi="宋体" w:eastAsia="宋体" w:cs="Times New Roman"/>
                <w:sz w:val="21"/>
                <w:szCs w:val="21"/>
              </w:rPr>
            </w:pPr>
          </w:p>
        </w:tc>
      </w:tr>
    </w:tbl>
    <w:p>
      <w:pPr>
        <w:autoSpaceDE w:val="0"/>
        <w:autoSpaceDN w:val="0"/>
        <w:adjustRightInd w:val="0"/>
        <w:spacing w:line="480" w:lineRule="auto"/>
        <w:rPr>
          <w:rFonts w:ascii="宋体" w:hAnsi="宋体" w:cs="宋体"/>
          <w:lang w:val="zh-CN"/>
        </w:rPr>
      </w:pPr>
      <w:r>
        <w:rPr>
          <w:rFonts w:hint="eastAsia" w:ascii="宋体" w:hAnsi="宋体" w:cs="宋体"/>
          <w:lang w:val="zh-CN"/>
        </w:rPr>
        <w:t>供应商（并加盖公章）：</w:t>
      </w:r>
    </w:p>
    <w:p>
      <w:pPr>
        <w:autoSpaceDE w:val="0"/>
        <w:autoSpaceDN w:val="0"/>
        <w:adjustRightInd w:val="0"/>
        <w:spacing w:line="480" w:lineRule="auto"/>
        <w:rPr>
          <w:rFonts w:ascii="宋体" w:hAnsi="宋体" w:cs="宋体"/>
          <w:lang w:val="zh-CN"/>
        </w:rPr>
      </w:pPr>
    </w:p>
    <w:p>
      <w:pPr>
        <w:snapToGrid w:val="0"/>
        <w:spacing w:line="500" w:lineRule="exact"/>
        <w:rPr>
          <w:rFonts w:ascii="宋体" w:hAnsi="宋体" w:cs="宋体"/>
          <w:lang w:val="zh-CN"/>
        </w:rPr>
      </w:pPr>
    </w:p>
    <w:p>
      <w:pPr>
        <w:rPr>
          <w:rFonts w:ascii="宋体" w:hAnsi="宋体" w:cs="宋体"/>
          <w:lang w:val="zh-CN"/>
        </w:rPr>
      </w:pPr>
      <w:r>
        <w:rPr>
          <w:rFonts w:hint="eastAsia" w:ascii="宋体" w:hAnsi="宋体" w:cs="宋体"/>
          <w:lang w:val="zh-CN"/>
        </w:rPr>
        <w:t>说明：所投产品节能认证证书须附后。</w:t>
      </w: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r>
        <w:rPr>
          <w:rFonts w:ascii="宋体" w:hAnsi="宋体"/>
          <w:b/>
          <w:bCs/>
          <w:sz w:val="24"/>
          <w:szCs w:val="24"/>
        </w:rPr>
        <w:br w:type="page"/>
      </w:r>
      <w:r>
        <w:rPr>
          <w:rFonts w:hint="eastAsia" w:ascii="宋体" w:hAnsi="宋体"/>
          <w:b/>
          <w:bCs/>
          <w:sz w:val="24"/>
          <w:szCs w:val="24"/>
        </w:rPr>
        <w:t>4.7“节能产品政府采购品目清单”优先采购节能产品情况</w:t>
      </w:r>
    </w:p>
    <w:p>
      <w:pPr>
        <w:autoSpaceDE w:val="0"/>
        <w:autoSpaceDN w:val="0"/>
        <w:adjustRightInd w:val="0"/>
        <w:spacing w:line="360" w:lineRule="auto"/>
        <w:jc w:val="center"/>
        <w:outlineLvl w:val="0"/>
        <w:rPr>
          <w:rFonts w:ascii="宋体" w:hAnsi="宋体"/>
          <w:b/>
          <w:bCs/>
          <w:sz w:val="28"/>
          <w:szCs w:val="28"/>
        </w:rPr>
      </w:pPr>
    </w:p>
    <w:p>
      <w:pPr>
        <w:spacing w:before="50" w:afterLines="50" w:line="360" w:lineRule="auto"/>
        <w:contextualSpacing/>
        <w:jc w:val="left"/>
        <w:rPr>
          <w:rFonts w:ascii="宋体" w:hAnsi="宋体"/>
        </w:rPr>
      </w:pPr>
      <w:r>
        <w:rPr>
          <w:rFonts w:hint="eastAsia" w:ascii="宋体" w:hAnsi="宋体"/>
        </w:rPr>
        <w:t>项目编号：</w:t>
      </w:r>
    </w:p>
    <w:p>
      <w:pPr>
        <w:tabs>
          <w:tab w:val="left" w:pos="1800"/>
          <w:tab w:val="left" w:pos="5580"/>
        </w:tabs>
        <w:spacing w:line="360" w:lineRule="auto"/>
        <w:rPr>
          <w:rFonts w:ascii="宋体" w:hAnsi="宋体"/>
        </w:rPr>
      </w:pPr>
      <w:r>
        <w:rPr>
          <w:rFonts w:hint="eastAsia" w:ascii="宋体" w:hAnsi="宋体"/>
        </w:rPr>
        <w:t>项目名称：</w:t>
      </w:r>
    </w:p>
    <w:p>
      <w:pPr>
        <w:tabs>
          <w:tab w:val="left" w:pos="1800"/>
          <w:tab w:val="left" w:pos="5580"/>
        </w:tabs>
        <w:spacing w:line="360" w:lineRule="auto"/>
        <w:rPr>
          <w:rFonts w:ascii="宋体" w:hAnsi="宋体"/>
        </w:rPr>
      </w:pPr>
    </w:p>
    <w:tbl>
      <w:tblPr>
        <w:tblStyle w:val="31"/>
        <w:tblW w:w="87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1293"/>
        <w:gridCol w:w="1428"/>
        <w:gridCol w:w="1166"/>
        <w:gridCol w:w="1550"/>
        <w:gridCol w:w="1505"/>
        <w:gridCol w:w="13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494" w:type="dxa"/>
            <w:shd w:val="clear" w:color="auto" w:fill="F2F2F2"/>
            <w:vAlign w:val="center"/>
          </w:tcPr>
          <w:p>
            <w:pPr>
              <w:pStyle w:val="15"/>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1293" w:type="dxa"/>
            <w:shd w:val="clear" w:color="auto" w:fill="F2F2F2"/>
            <w:vAlign w:val="center"/>
          </w:tcPr>
          <w:p>
            <w:pPr>
              <w:pStyle w:val="15"/>
              <w:jc w:val="center"/>
              <w:rPr>
                <w:rFonts w:ascii="宋体" w:hAnsi="宋体" w:eastAsia="宋体" w:cs="宋体"/>
                <w:b/>
                <w:bCs/>
                <w:sz w:val="21"/>
                <w:szCs w:val="21"/>
              </w:rPr>
            </w:pPr>
            <w:r>
              <w:rPr>
                <w:rFonts w:hint="eastAsia" w:ascii="宋体" w:hAnsi="宋体" w:eastAsia="宋体" w:cs="宋体"/>
                <w:b/>
                <w:bCs/>
                <w:sz w:val="21"/>
                <w:szCs w:val="21"/>
              </w:rPr>
              <w:t>产品名称</w:t>
            </w:r>
          </w:p>
        </w:tc>
        <w:tc>
          <w:tcPr>
            <w:tcW w:w="1428" w:type="dxa"/>
            <w:shd w:val="clear" w:color="auto" w:fill="F2F2F2"/>
            <w:vAlign w:val="center"/>
          </w:tcPr>
          <w:p>
            <w:pPr>
              <w:pStyle w:val="15"/>
              <w:jc w:val="center"/>
              <w:rPr>
                <w:rFonts w:ascii="宋体" w:hAnsi="宋体" w:eastAsia="宋体" w:cs="宋体"/>
                <w:b/>
                <w:bCs/>
                <w:sz w:val="21"/>
                <w:szCs w:val="21"/>
              </w:rPr>
            </w:pPr>
            <w:r>
              <w:rPr>
                <w:rFonts w:hint="eastAsia" w:ascii="宋体" w:hAnsi="宋体" w:eastAsia="宋体" w:cs="宋体"/>
                <w:b/>
                <w:bCs/>
                <w:sz w:val="21"/>
                <w:szCs w:val="21"/>
              </w:rPr>
              <w:t>品牌</w:t>
            </w:r>
          </w:p>
        </w:tc>
        <w:tc>
          <w:tcPr>
            <w:tcW w:w="1166" w:type="dxa"/>
            <w:shd w:val="clear" w:color="auto" w:fill="F2F2F2"/>
            <w:vAlign w:val="center"/>
          </w:tcPr>
          <w:p>
            <w:pPr>
              <w:pStyle w:val="15"/>
              <w:jc w:val="center"/>
              <w:rPr>
                <w:rFonts w:ascii="宋体" w:hAnsi="宋体" w:eastAsia="宋体" w:cs="宋体"/>
                <w:b/>
                <w:bCs/>
                <w:sz w:val="21"/>
                <w:szCs w:val="21"/>
              </w:rPr>
            </w:pPr>
            <w:r>
              <w:rPr>
                <w:rFonts w:hint="eastAsia" w:ascii="宋体" w:hAnsi="宋体" w:eastAsia="宋体" w:cs="宋体"/>
                <w:b/>
                <w:bCs/>
                <w:sz w:val="21"/>
                <w:szCs w:val="21"/>
              </w:rPr>
              <w:t>产品型号</w:t>
            </w:r>
          </w:p>
        </w:tc>
        <w:tc>
          <w:tcPr>
            <w:tcW w:w="1550" w:type="dxa"/>
            <w:shd w:val="clear" w:color="auto" w:fill="F2F2F2"/>
            <w:vAlign w:val="center"/>
          </w:tcPr>
          <w:p>
            <w:pPr>
              <w:pStyle w:val="15"/>
              <w:jc w:val="center"/>
              <w:rPr>
                <w:rFonts w:ascii="宋体" w:hAnsi="宋体" w:eastAsia="宋体" w:cs="宋体"/>
                <w:b/>
                <w:bCs/>
                <w:sz w:val="21"/>
                <w:szCs w:val="21"/>
              </w:rPr>
            </w:pPr>
            <w:r>
              <w:rPr>
                <w:rFonts w:hint="eastAsia" w:ascii="宋体" w:hAnsi="宋体" w:eastAsia="宋体" w:cs="宋体"/>
                <w:b/>
                <w:bCs/>
                <w:sz w:val="21"/>
                <w:szCs w:val="21"/>
              </w:rPr>
              <w:t>认证证书编号</w:t>
            </w:r>
          </w:p>
        </w:tc>
        <w:tc>
          <w:tcPr>
            <w:tcW w:w="1505" w:type="dxa"/>
            <w:shd w:val="clear" w:color="auto" w:fill="F2F2F2"/>
            <w:vAlign w:val="center"/>
          </w:tcPr>
          <w:p>
            <w:pPr>
              <w:pStyle w:val="15"/>
              <w:jc w:val="center"/>
              <w:rPr>
                <w:rFonts w:ascii="宋体" w:hAnsi="宋体" w:eastAsia="宋体" w:cs="宋体"/>
                <w:b/>
                <w:bCs/>
                <w:sz w:val="21"/>
                <w:szCs w:val="21"/>
              </w:rPr>
            </w:pPr>
            <w:r>
              <w:rPr>
                <w:rFonts w:hint="eastAsia" w:ascii="宋体" w:hAnsi="宋体" w:eastAsia="宋体" w:cs="宋体"/>
                <w:b/>
                <w:bCs/>
                <w:sz w:val="21"/>
                <w:szCs w:val="21"/>
              </w:rPr>
              <w:t>证书有效期</w:t>
            </w:r>
          </w:p>
        </w:tc>
        <w:tc>
          <w:tcPr>
            <w:tcW w:w="1333" w:type="dxa"/>
            <w:shd w:val="clear" w:color="auto" w:fill="F2F2F2"/>
            <w:vAlign w:val="center"/>
          </w:tcPr>
          <w:p>
            <w:pPr>
              <w:pStyle w:val="15"/>
              <w:jc w:val="center"/>
              <w:rPr>
                <w:rFonts w:ascii="宋体" w:hAnsi="宋体" w:eastAsia="宋体" w:cs="宋体"/>
                <w:b/>
                <w:bCs/>
                <w:sz w:val="21"/>
                <w:szCs w:val="21"/>
              </w:rPr>
            </w:pPr>
            <w:r>
              <w:rPr>
                <w:rFonts w:hint="eastAsia" w:ascii="宋体" w:hAnsi="宋体" w:eastAsia="宋体" w:cs="宋体"/>
                <w:b/>
                <w:bCs/>
                <w:sz w:val="21"/>
                <w:szCs w:val="21"/>
              </w:rPr>
              <w:t>认证机构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94" w:type="dxa"/>
            <w:vAlign w:val="center"/>
          </w:tcPr>
          <w:p>
            <w:pPr>
              <w:pStyle w:val="15"/>
              <w:spacing w:line="360" w:lineRule="auto"/>
              <w:jc w:val="center"/>
              <w:rPr>
                <w:rFonts w:ascii="宋体" w:hAnsi="宋体" w:eastAsia="宋体" w:cs="Times New Roman"/>
                <w:sz w:val="21"/>
                <w:szCs w:val="21"/>
              </w:rPr>
            </w:pPr>
            <w:r>
              <w:rPr>
                <w:rFonts w:hint="eastAsia" w:ascii="宋体" w:hAnsi="宋体" w:eastAsia="宋体" w:cs="Times New Roman"/>
                <w:sz w:val="21"/>
                <w:szCs w:val="21"/>
              </w:rPr>
              <w:t>1</w:t>
            </w:r>
          </w:p>
        </w:tc>
        <w:tc>
          <w:tcPr>
            <w:tcW w:w="1293" w:type="dxa"/>
            <w:vAlign w:val="center"/>
          </w:tcPr>
          <w:p>
            <w:pPr>
              <w:pStyle w:val="15"/>
              <w:spacing w:line="360" w:lineRule="auto"/>
              <w:rPr>
                <w:rFonts w:ascii="宋体" w:hAnsi="宋体" w:eastAsia="宋体" w:cs="Times New Roman"/>
                <w:sz w:val="21"/>
                <w:szCs w:val="21"/>
              </w:rPr>
            </w:pPr>
          </w:p>
        </w:tc>
        <w:tc>
          <w:tcPr>
            <w:tcW w:w="1428" w:type="dxa"/>
            <w:vAlign w:val="center"/>
          </w:tcPr>
          <w:p>
            <w:pPr>
              <w:pStyle w:val="15"/>
              <w:spacing w:line="360" w:lineRule="auto"/>
              <w:rPr>
                <w:rFonts w:ascii="宋体" w:hAnsi="宋体" w:eastAsia="宋体" w:cs="Times New Roman"/>
                <w:sz w:val="21"/>
                <w:szCs w:val="21"/>
              </w:rPr>
            </w:pPr>
          </w:p>
        </w:tc>
        <w:tc>
          <w:tcPr>
            <w:tcW w:w="1166" w:type="dxa"/>
            <w:vAlign w:val="top"/>
          </w:tcPr>
          <w:p>
            <w:pPr>
              <w:pStyle w:val="15"/>
              <w:spacing w:line="360" w:lineRule="auto"/>
              <w:rPr>
                <w:rFonts w:ascii="宋体" w:hAnsi="宋体" w:eastAsia="宋体" w:cs="Times New Roman"/>
                <w:sz w:val="21"/>
                <w:szCs w:val="21"/>
              </w:rPr>
            </w:pPr>
          </w:p>
        </w:tc>
        <w:tc>
          <w:tcPr>
            <w:tcW w:w="1550" w:type="dxa"/>
            <w:vAlign w:val="top"/>
          </w:tcPr>
          <w:p>
            <w:pPr>
              <w:pStyle w:val="15"/>
              <w:spacing w:line="360" w:lineRule="auto"/>
              <w:rPr>
                <w:rFonts w:ascii="宋体" w:hAnsi="宋体" w:eastAsia="宋体" w:cs="Times New Roman"/>
                <w:sz w:val="21"/>
                <w:szCs w:val="21"/>
              </w:rPr>
            </w:pPr>
          </w:p>
        </w:tc>
        <w:tc>
          <w:tcPr>
            <w:tcW w:w="1505" w:type="dxa"/>
            <w:vAlign w:val="top"/>
          </w:tcPr>
          <w:p>
            <w:pPr>
              <w:pStyle w:val="15"/>
              <w:spacing w:line="360" w:lineRule="auto"/>
              <w:rPr>
                <w:rFonts w:ascii="宋体" w:hAnsi="宋体" w:eastAsia="宋体" w:cs="Times New Roman"/>
                <w:sz w:val="21"/>
                <w:szCs w:val="21"/>
              </w:rPr>
            </w:pPr>
          </w:p>
        </w:tc>
        <w:tc>
          <w:tcPr>
            <w:tcW w:w="1333" w:type="dxa"/>
            <w:vAlign w:val="top"/>
          </w:tcPr>
          <w:p>
            <w:pPr>
              <w:pStyle w:val="15"/>
              <w:spacing w:line="360" w:lineRule="auto"/>
              <w:rPr>
                <w:rFonts w:ascii="宋体" w:hAnsi="宋体"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94" w:type="dxa"/>
            <w:vAlign w:val="center"/>
          </w:tcPr>
          <w:p>
            <w:pPr>
              <w:pStyle w:val="15"/>
              <w:spacing w:line="360" w:lineRule="auto"/>
              <w:jc w:val="center"/>
              <w:rPr>
                <w:rFonts w:ascii="宋体" w:hAnsi="宋体" w:eastAsia="宋体" w:cs="Times New Roman"/>
                <w:sz w:val="21"/>
                <w:szCs w:val="21"/>
              </w:rPr>
            </w:pPr>
            <w:r>
              <w:rPr>
                <w:rFonts w:hint="eastAsia" w:ascii="宋体" w:hAnsi="宋体" w:eastAsia="宋体" w:cs="Times New Roman"/>
                <w:sz w:val="21"/>
                <w:szCs w:val="21"/>
              </w:rPr>
              <w:t>2</w:t>
            </w:r>
          </w:p>
        </w:tc>
        <w:tc>
          <w:tcPr>
            <w:tcW w:w="1293" w:type="dxa"/>
            <w:vAlign w:val="center"/>
          </w:tcPr>
          <w:p>
            <w:pPr>
              <w:pStyle w:val="15"/>
              <w:spacing w:line="360" w:lineRule="auto"/>
              <w:rPr>
                <w:rFonts w:ascii="宋体" w:hAnsi="宋体" w:eastAsia="宋体" w:cs="Times New Roman"/>
                <w:sz w:val="21"/>
                <w:szCs w:val="21"/>
              </w:rPr>
            </w:pPr>
          </w:p>
        </w:tc>
        <w:tc>
          <w:tcPr>
            <w:tcW w:w="1428" w:type="dxa"/>
            <w:vAlign w:val="center"/>
          </w:tcPr>
          <w:p>
            <w:pPr>
              <w:pStyle w:val="15"/>
              <w:spacing w:line="360" w:lineRule="auto"/>
              <w:rPr>
                <w:rFonts w:ascii="宋体" w:hAnsi="宋体" w:eastAsia="宋体" w:cs="Times New Roman"/>
                <w:sz w:val="21"/>
                <w:szCs w:val="21"/>
              </w:rPr>
            </w:pPr>
          </w:p>
        </w:tc>
        <w:tc>
          <w:tcPr>
            <w:tcW w:w="1166" w:type="dxa"/>
            <w:vAlign w:val="top"/>
          </w:tcPr>
          <w:p>
            <w:pPr>
              <w:pStyle w:val="15"/>
              <w:spacing w:line="360" w:lineRule="auto"/>
              <w:rPr>
                <w:rFonts w:ascii="宋体" w:hAnsi="宋体" w:eastAsia="宋体" w:cs="Times New Roman"/>
                <w:sz w:val="21"/>
                <w:szCs w:val="21"/>
              </w:rPr>
            </w:pPr>
          </w:p>
        </w:tc>
        <w:tc>
          <w:tcPr>
            <w:tcW w:w="1550" w:type="dxa"/>
            <w:vAlign w:val="top"/>
          </w:tcPr>
          <w:p>
            <w:pPr>
              <w:pStyle w:val="15"/>
              <w:spacing w:line="360" w:lineRule="auto"/>
              <w:rPr>
                <w:rFonts w:ascii="宋体" w:hAnsi="宋体" w:eastAsia="宋体" w:cs="Times New Roman"/>
                <w:sz w:val="21"/>
                <w:szCs w:val="21"/>
              </w:rPr>
            </w:pPr>
          </w:p>
        </w:tc>
        <w:tc>
          <w:tcPr>
            <w:tcW w:w="1505" w:type="dxa"/>
            <w:vAlign w:val="top"/>
          </w:tcPr>
          <w:p>
            <w:pPr>
              <w:pStyle w:val="15"/>
              <w:spacing w:line="360" w:lineRule="auto"/>
              <w:rPr>
                <w:rFonts w:ascii="宋体" w:hAnsi="宋体" w:eastAsia="宋体" w:cs="Times New Roman"/>
                <w:sz w:val="21"/>
                <w:szCs w:val="21"/>
              </w:rPr>
            </w:pPr>
          </w:p>
        </w:tc>
        <w:tc>
          <w:tcPr>
            <w:tcW w:w="1333" w:type="dxa"/>
            <w:vAlign w:val="top"/>
          </w:tcPr>
          <w:p>
            <w:pPr>
              <w:pStyle w:val="15"/>
              <w:spacing w:line="360" w:lineRule="auto"/>
              <w:rPr>
                <w:rFonts w:ascii="宋体" w:hAnsi="宋体"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94" w:type="dxa"/>
            <w:vAlign w:val="center"/>
          </w:tcPr>
          <w:p>
            <w:pPr>
              <w:pStyle w:val="15"/>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1293" w:type="dxa"/>
            <w:vAlign w:val="center"/>
          </w:tcPr>
          <w:p>
            <w:pPr>
              <w:pStyle w:val="15"/>
              <w:spacing w:line="360" w:lineRule="auto"/>
              <w:rPr>
                <w:rFonts w:ascii="宋体" w:hAnsi="宋体" w:eastAsia="宋体" w:cs="Times New Roman"/>
                <w:sz w:val="21"/>
                <w:szCs w:val="21"/>
              </w:rPr>
            </w:pPr>
          </w:p>
        </w:tc>
        <w:tc>
          <w:tcPr>
            <w:tcW w:w="1428" w:type="dxa"/>
            <w:vAlign w:val="center"/>
          </w:tcPr>
          <w:p>
            <w:pPr>
              <w:pStyle w:val="15"/>
              <w:spacing w:line="360" w:lineRule="auto"/>
              <w:rPr>
                <w:rFonts w:ascii="宋体" w:hAnsi="宋体" w:eastAsia="宋体" w:cs="Times New Roman"/>
                <w:sz w:val="21"/>
                <w:szCs w:val="21"/>
              </w:rPr>
            </w:pPr>
          </w:p>
        </w:tc>
        <w:tc>
          <w:tcPr>
            <w:tcW w:w="1166" w:type="dxa"/>
            <w:vAlign w:val="top"/>
          </w:tcPr>
          <w:p>
            <w:pPr>
              <w:pStyle w:val="15"/>
              <w:spacing w:line="360" w:lineRule="auto"/>
              <w:rPr>
                <w:rFonts w:ascii="宋体" w:hAnsi="宋体" w:eastAsia="宋体" w:cs="Times New Roman"/>
                <w:sz w:val="21"/>
                <w:szCs w:val="21"/>
              </w:rPr>
            </w:pPr>
          </w:p>
        </w:tc>
        <w:tc>
          <w:tcPr>
            <w:tcW w:w="1550" w:type="dxa"/>
            <w:vAlign w:val="top"/>
          </w:tcPr>
          <w:p>
            <w:pPr>
              <w:pStyle w:val="15"/>
              <w:spacing w:line="360" w:lineRule="auto"/>
              <w:rPr>
                <w:rFonts w:ascii="宋体" w:hAnsi="宋体" w:eastAsia="宋体" w:cs="Times New Roman"/>
                <w:sz w:val="21"/>
                <w:szCs w:val="21"/>
              </w:rPr>
            </w:pPr>
          </w:p>
        </w:tc>
        <w:tc>
          <w:tcPr>
            <w:tcW w:w="1505" w:type="dxa"/>
            <w:vAlign w:val="top"/>
          </w:tcPr>
          <w:p>
            <w:pPr>
              <w:pStyle w:val="15"/>
              <w:spacing w:line="360" w:lineRule="auto"/>
              <w:rPr>
                <w:rFonts w:ascii="宋体" w:hAnsi="宋体" w:eastAsia="宋体" w:cs="Times New Roman"/>
                <w:sz w:val="21"/>
                <w:szCs w:val="21"/>
              </w:rPr>
            </w:pPr>
          </w:p>
        </w:tc>
        <w:tc>
          <w:tcPr>
            <w:tcW w:w="1333" w:type="dxa"/>
            <w:vAlign w:val="top"/>
          </w:tcPr>
          <w:p>
            <w:pPr>
              <w:pStyle w:val="15"/>
              <w:spacing w:line="360" w:lineRule="auto"/>
              <w:rPr>
                <w:rFonts w:ascii="宋体" w:hAnsi="宋体" w:eastAsia="宋体" w:cs="Times New Roman"/>
                <w:sz w:val="21"/>
                <w:szCs w:val="21"/>
              </w:rPr>
            </w:pPr>
          </w:p>
        </w:tc>
      </w:tr>
    </w:tbl>
    <w:p>
      <w:pPr>
        <w:autoSpaceDE w:val="0"/>
        <w:autoSpaceDN w:val="0"/>
        <w:adjustRightInd w:val="0"/>
        <w:spacing w:line="480" w:lineRule="auto"/>
        <w:rPr>
          <w:rFonts w:ascii="宋体" w:hAnsi="宋体" w:cs="宋体"/>
          <w:lang w:val="zh-CN"/>
        </w:rPr>
      </w:pPr>
      <w:r>
        <w:rPr>
          <w:rFonts w:hint="eastAsia" w:ascii="宋体" w:hAnsi="宋体" w:cs="宋体"/>
          <w:lang w:val="zh-CN"/>
        </w:rPr>
        <w:t>供应商（并加盖公章）：</w:t>
      </w:r>
    </w:p>
    <w:p>
      <w:pPr>
        <w:autoSpaceDE w:val="0"/>
        <w:autoSpaceDN w:val="0"/>
        <w:adjustRightInd w:val="0"/>
        <w:spacing w:line="480" w:lineRule="auto"/>
        <w:rPr>
          <w:rFonts w:ascii="宋体" w:hAnsi="宋体" w:cs="宋体"/>
          <w:lang w:val="zh-CN"/>
        </w:rPr>
      </w:pPr>
    </w:p>
    <w:p>
      <w:pPr>
        <w:snapToGrid w:val="0"/>
        <w:spacing w:line="500" w:lineRule="exact"/>
        <w:rPr>
          <w:rFonts w:ascii="宋体" w:hAnsi="宋体" w:cs="宋体"/>
          <w:lang w:val="zh-CN"/>
        </w:rPr>
      </w:pPr>
    </w:p>
    <w:p>
      <w:pPr>
        <w:rPr>
          <w:rFonts w:ascii="宋体" w:hAnsi="宋体" w:cs="宋体"/>
          <w:lang w:val="zh-CN"/>
        </w:rPr>
      </w:pPr>
      <w:r>
        <w:rPr>
          <w:rFonts w:hint="eastAsia" w:ascii="宋体" w:hAnsi="宋体" w:cs="宋体"/>
          <w:lang w:val="zh-CN"/>
        </w:rPr>
        <w:t>说明：所投产品节能认证证书须附后。</w:t>
      </w:r>
    </w:p>
    <w:p>
      <w:pPr>
        <w:rPr>
          <w:rFonts w:ascii="宋体" w:hAnsi="宋体" w:cs="宋体"/>
          <w:lang w:val="zh-CN"/>
        </w:rPr>
      </w:pPr>
    </w:p>
    <w:p>
      <w:pPr>
        <w:rPr>
          <w:rFonts w:ascii="宋体" w:hAnsi="宋体" w:cs="宋体"/>
          <w:lang w:val="zh-CN"/>
        </w:rPr>
      </w:pPr>
    </w:p>
    <w:p>
      <w:pPr>
        <w:rPr>
          <w:rFonts w:ascii="宋体" w:hAnsi="宋体" w:cs="宋体"/>
          <w:lang w:val="zh-CN"/>
        </w:rPr>
      </w:pPr>
    </w:p>
    <w:p>
      <w:pPr>
        <w:rPr>
          <w:rFonts w:ascii="宋体" w:hAnsi="宋体" w:cs="宋体"/>
          <w:lang w:val="zh-CN"/>
        </w:rPr>
      </w:pPr>
    </w:p>
    <w:p>
      <w:pPr>
        <w:rPr>
          <w:rFonts w:ascii="宋体" w:hAnsi="宋体" w:cs="宋体"/>
          <w:lang w:val="zh-CN"/>
        </w:rPr>
      </w:pPr>
    </w:p>
    <w:p>
      <w:pPr>
        <w:rPr>
          <w:rFonts w:ascii="宋体" w:hAnsi="宋体" w:cs="宋体"/>
          <w:lang w:val="zh-CN"/>
        </w:rPr>
      </w:pPr>
    </w:p>
    <w:p>
      <w:pPr>
        <w:rPr>
          <w:rFonts w:ascii="宋体" w:hAnsi="宋体" w:cs="宋体"/>
          <w:lang w:val="zh-CN"/>
        </w:rPr>
      </w:pPr>
    </w:p>
    <w:p>
      <w:pPr>
        <w:rPr>
          <w:rFonts w:ascii="宋体" w:hAnsi="宋体" w:cs="宋体"/>
          <w:lang w:val="zh-CN"/>
        </w:rPr>
      </w:pPr>
    </w:p>
    <w:p>
      <w:pPr>
        <w:rPr>
          <w:rFonts w:ascii="宋体" w:hAnsi="宋体" w:cs="宋体"/>
          <w:lang w:val="zh-CN"/>
        </w:rPr>
      </w:pPr>
    </w:p>
    <w:p>
      <w:pPr>
        <w:rPr>
          <w:rFonts w:ascii="宋体" w:hAnsi="宋体" w:cs="宋体"/>
          <w:lang w:val="zh-CN"/>
        </w:rPr>
      </w:pPr>
    </w:p>
    <w:p>
      <w:pPr>
        <w:rPr>
          <w:rFonts w:ascii="宋体" w:hAnsi="宋体" w:cs="宋体"/>
          <w:lang w:val="zh-CN"/>
        </w:rPr>
      </w:pPr>
    </w:p>
    <w:p>
      <w:pPr>
        <w:rPr>
          <w:rFonts w:ascii="宋体" w:hAnsi="宋体" w:cs="宋体"/>
          <w:lang w:val="zh-CN"/>
        </w:rPr>
      </w:pPr>
    </w:p>
    <w:p>
      <w:pPr>
        <w:rPr>
          <w:rFonts w:ascii="宋体" w:hAnsi="宋体" w:cs="宋体"/>
          <w:lang w:val="zh-CN"/>
        </w:rPr>
      </w:pPr>
    </w:p>
    <w:p>
      <w:pPr>
        <w:rPr>
          <w:rFonts w:ascii="宋体" w:hAnsi="宋体" w:cs="宋体"/>
          <w:lang w:val="zh-CN"/>
        </w:rPr>
      </w:pPr>
    </w:p>
    <w:p>
      <w:pPr>
        <w:jc w:val="center"/>
        <w:rPr>
          <w:rFonts w:ascii="宋体" w:hAnsi="宋体"/>
          <w:b/>
          <w:bCs/>
          <w:sz w:val="24"/>
          <w:szCs w:val="24"/>
        </w:rPr>
      </w:pPr>
      <w:r>
        <w:rPr>
          <w:rFonts w:ascii="宋体" w:hAnsi="宋体" w:cs="宋体"/>
          <w:lang w:val="zh-CN"/>
        </w:rPr>
        <w:br w:type="page"/>
      </w:r>
      <w:r>
        <w:rPr>
          <w:rFonts w:hint="eastAsia" w:ascii="宋体" w:hAnsi="宋体"/>
          <w:b/>
          <w:bCs/>
          <w:sz w:val="24"/>
          <w:szCs w:val="24"/>
        </w:rPr>
        <w:t>4.8 “环境标志产品政府采购品目清单”优先采购产品情况</w:t>
      </w:r>
    </w:p>
    <w:p>
      <w:pPr>
        <w:autoSpaceDE w:val="0"/>
        <w:autoSpaceDN w:val="0"/>
        <w:adjustRightInd w:val="0"/>
        <w:spacing w:line="360" w:lineRule="auto"/>
        <w:jc w:val="center"/>
        <w:outlineLvl w:val="0"/>
        <w:rPr>
          <w:rFonts w:ascii="宋体" w:hAnsi="宋体"/>
          <w:b/>
          <w:bCs/>
          <w:sz w:val="28"/>
          <w:szCs w:val="28"/>
        </w:rPr>
      </w:pPr>
    </w:p>
    <w:p>
      <w:pPr>
        <w:spacing w:before="50" w:afterLines="50" w:line="360" w:lineRule="auto"/>
        <w:contextualSpacing/>
        <w:jc w:val="left"/>
        <w:rPr>
          <w:rFonts w:ascii="宋体" w:hAnsi="宋体"/>
        </w:rPr>
      </w:pPr>
      <w:r>
        <w:rPr>
          <w:rFonts w:hint="eastAsia" w:ascii="宋体" w:hAnsi="宋体"/>
        </w:rPr>
        <w:t>项目编号：</w:t>
      </w:r>
    </w:p>
    <w:p>
      <w:pPr>
        <w:tabs>
          <w:tab w:val="left" w:pos="1800"/>
          <w:tab w:val="left" w:pos="5580"/>
        </w:tabs>
        <w:spacing w:line="360" w:lineRule="auto"/>
        <w:rPr>
          <w:rFonts w:ascii="宋体" w:hAnsi="宋体"/>
        </w:rPr>
      </w:pPr>
      <w:r>
        <w:rPr>
          <w:rFonts w:hint="eastAsia" w:ascii="宋体" w:hAnsi="宋体"/>
        </w:rPr>
        <w:t>项目名称：</w:t>
      </w:r>
    </w:p>
    <w:p>
      <w:pPr>
        <w:tabs>
          <w:tab w:val="left" w:pos="1800"/>
          <w:tab w:val="left" w:pos="5580"/>
        </w:tabs>
        <w:spacing w:line="360" w:lineRule="auto"/>
        <w:rPr>
          <w:rFonts w:ascii="宋体" w:hAnsi="宋体"/>
        </w:rPr>
      </w:pPr>
    </w:p>
    <w:tbl>
      <w:tblPr>
        <w:tblStyle w:val="31"/>
        <w:tblW w:w="87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1293"/>
        <w:gridCol w:w="1428"/>
        <w:gridCol w:w="1166"/>
        <w:gridCol w:w="1550"/>
        <w:gridCol w:w="1505"/>
        <w:gridCol w:w="13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494" w:type="dxa"/>
            <w:shd w:val="clear" w:color="auto" w:fill="F2F2F2"/>
            <w:vAlign w:val="center"/>
          </w:tcPr>
          <w:p>
            <w:pPr>
              <w:pStyle w:val="15"/>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1293" w:type="dxa"/>
            <w:shd w:val="clear" w:color="auto" w:fill="F2F2F2"/>
            <w:vAlign w:val="center"/>
          </w:tcPr>
          <w:p>
            <w:pPr>
              <w:pStyle w:val="15"/>
              <w:jc w:val="center"/>
              <w:rPr>
                <w:rFonts w:ascii="宋体" w:hAnsi="宋体" w:eastAsia="宋体" w:cs="宋体"/>
                <w:b/>
                <w:bCs/>
                <w:sz w:val="21"/>
                <w:szCs w:val="21"/>
              </w:rPr>
            </w:pPr>
            <w:r>
              <w:rPr>
                <w:rFonts w:hint="eastAsia" w:ascii="宋体" w:hAnsi="宋体" w:eastAsia="宋体" w:cs="宋体"/>
                <w:b/>
                <w:bCs/>
                <w:sz w:val="21"/>
                <w:szCs w:val="21"/>
              </w:rPr>
              <w:t>产品名称</w:t>
            </w:r>
          </w:p>
        </w:tc>
        <w:tc>
          <w:tcPr>
            <w:tcW w:w="1428" w:type="dxa"/>
            <w:shd w:val="clear" w:color="auto" w:fill="F2F2F2"/>
            <w:vAlign w:val="center"/>
          </w:tcPr>
          <w:p>
            <w:pPr>
              <w:pStyle w:val="15"/>
              <w:jc w:val="center"/>
              <w:rPr>
                <w:rFonts w:ascii="宋体" w:hAnsi="宋体" w:eastAsia="宋体" w:cs="宋体"/>
                <w:b/>
                <w:bCs/>
                <w:sz w:val="21"/>
                <w:szCs w:val="21"/>
              </w:rPr>
            </w:pPr>
            <w:r>
              <w:rPr>
                <w:rFonts w:hint="eastAsia" w:ascii="宋体" w:hAnsi="宋体" w:eastAsia="宋体" w:cs="宋体"/>
                <w:b/>
                <w:bCs/>
                <w:sz w:val="21"/>
                <w:szCs w:val="21"/>
              </w:rPr>
              <w:t>品牌</w:t>
            </w:r>
          </w:p>
        </w:tc>
        <w:tc>
          <w:tcPr>
            <w:tcW w:w="1166" w:type="dxa"/>
            <w:shd w:val="clear" w:color="auto" w:fill="F2F2F2"/>
            <w:vAlign w:val="center"/>
          </w:tcPr>
          <w:p>
            <w:pPr>
              <w:pStyle w:val="15"/>
              <w:jc w:val="center"/>
              <w:rPr>
                <w:rFonts w:ascii="宋体" w:hAnsi="宋体" w:eastAsia="宋体" w:cs="宋体"/>
                <w:b/>
                <w:bCs/>
                <w:sz w:val="21"/>
                <w:szCs w:val="21"/>
              </w:rPr>
            </w:pPr>
            <w:r>
              <w:rPr>
                <w:rFonts w:hint="eastAsia" w:ascii="宋体" w:hAnsi="宋体" w:eastAsia="宋体" w:cs="宋体"/>
                <w:b/>
                <w:bCs/>
                <w:sz w:val="21"/>
                <w:szCs w:val="21"/>
              </w:rPr>
              <w:t>产品型号</w:t>
            </w:r>
          </w:p>
        </w:tc>
        <w:tc>
          <w:tcPr>
            <w:tcW w:w="1550" w:type="dxa"/>
            <w:shd w:val="clear" w:color="auto" w:fill="F2F2F2"/>
            <w:vAlign w:val="center"/>
          </w:tcPr>
          <w:p>
            <w:pPr>
              <w:pStyle w:val="15"/>
              <w:jc w:val="center"/>
              <w:rPr>
                <w:rFonts w:ascii="宋体" w:hAnsi="宋体" w:eastAsia="宋体" w:cs="宋体"/>
                <w:b/>
                <w:bCs/>
                <w:sz w:val="21"/>
                <w:szCs w:val="21"/>
              </w:rPr>
            </w:pPr>
            <w:r>
              <w:rPr>
                <w:rFonts w:hint="eastAsia" w:ascii="宋体" w:hAnsi="宋体" w:eastAsia="宋体" w:cs="宋体"/>
                <w:b/>
                <w:bCs/>
                <w:sz w:val="21"/>
                <w:szCs w:val="21"/>
              </w:rPr>
              <w:t>认证证书编号</w:t>
            </w:r>
          </w:p>
        </w:tc>
        <w:tc>
          <w:tcPr>
            <w:tcW w:w="1505" w:type="dxa"/>
            <w:shd w:val="clear" w:color="auto" w:fill="F2F2F2"/>
            <w:vAlign w:val="center"/>
          </w:tcPr>
          <w:p>
            <w:pPr>
              <w:pStyle w:val="15"/>
              <w:jc w:val="center"/>
              <w:rPr>
                <w:rFonts w:ascii="宋体" w:hAnsi="宋体" w:eastAsia="宋体" w:cs="宋体"/>
                <w:b/>
                <w:bCs/>
                <w:sz w:val="21"/>
                <w:szCs w:val="21"/>
              </w:rPr>
            </w:pPr>
            <w:r>
              <w:rPr>
                <w:rFonts w:hint="eastAsia" w:ascii="宋体" w:hAnsi="宋体" w:eastAsia="宋体" w:cs="宋体"/>
                <w:b/>
                <w:bCs/>
                <w:sz w:val="21"/>
                <w:szCs w:val="21"/>
              </w:rPr>
              <w:t>证书有效期</w:t>
            </w:r>
          </w:p>
        </w:tc>
        <w:tc>
          <w:tcPr>
            <w:tcW w:w="1333" w:type="dxa"/>
            <w:shd w:val="clear" w:color="auto" w:fill="F2F2F2"/>
            <w:vAlign w:val="center"/>
          </w:tcPr>
          <w:p>
            <w:pPr>
              <w:pStyle w:val="15"/>
              <w:jc w:val="center"/>
              <w:rPr>
                <w:rFonts w:ascii="宋体" w:hAnsi="宋体" w:eastAsia="宋体" w:cs="宋体"/>
                <w:b/>
                <w:bCs/>
                <w:sz w:val="21"/>
                <w:szCs w:val="21"/>
              </w:rPr>
            </w:pPr>
            <w:r>
              <w:rPr>
                <w:rFonts w:hint="eastAsia" w:ascii="宋体" w:hAnsi="宋体" w:eastAsia="宋体" w:cs="宋体"/>
                <w:b/>
                <w:bCs/>
                <w:sz w:val="21"/>
                <w:szCs w:val="21"/>
              </w:rPr>
              <w:t>认证机构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94" w:type="dxa"/>
            <w:vAlign w:val="center"/>
          </w:tcPr>
          <w:p>
            <w:pPr>
              <w:pStyle w:val="15"/>
              <w:spacing w:line="360" w:lineRule="auto"/>
              <w:jc w:val="center"/>
              <w:rPr>
                <w:rFonts w:ascii="宋体" w:hAnsi="宋体" w:eastAsia="宋体" w:cs="Times New Roman"/>
                <w:sz w:val="21"/>
                <w:szCs w:val="21"/>
              </w:rPr>
            </w:pPr>
            <w:r>
              <w:rPr>
                <w:rFonts w:hint="eastAsia" w:ascii="宋体" w:hAnsi="宋体" w:eastAsia="宋体" w:cs="Times New Roman"/>
                <w:sz w:val="21"/>
                <w:szCs w:val="21"/>
              </w:rPr>
              <w:t>1</w:t>
            </w:r>
          </w:p>
        </w:tc>
        <w:tc>
          <w:tcPr>
            <w:tcW w:w="1293" w:type="dxa"/>
            <w:vAlign w:val="center"/>
          </w:tcPr>
          <w:p>
            <w:pPr>
              <w:pStyle w:val="15"/>
              <w:spacing w:line="360" w:lineRule="auto"/>
              <w:rPr>
                <w:rFonts w:ascii="宋体" w:hAnsi="宋体" w:eastAsia="宋体" w:cs="Times New Roman"/>
                <w:sz w:val="21"/>
                <w:szCs w:val="21"/>
              </w:rPr>
            </w:pPr>
          </w:p>
        </w:tc>
        <w:tc>
          <w:tcPr>
            <w:tcW w:w="1428" w:type="dxa"/>
            <w:vAlign w:val="center"/>
          </w:tcPr>
          <w:p>
            <w:pPr>
              <w:pStyle w:val="15"/>
              <w:spacing w:line="360" w:lineRule="auto"/>
              <w:rPr>
                <w:rFonts w:ascii="宋体" w:hAnsi="宋体" w:eastAsia="宋体" w:cs="Times New Roman"/>
                <w:sz w:val="21"/>
                <w:szCs w:val="21"/>
              </w:rPr>
            </w:pPr>
          </w:p>
        </w:tc>
        <w:tc>
          <w:tcPr>
            <w:tcW w:w="1166" w:type="dxa"/>
            <w:vAlign w:val="top"/>
          </w:tcPr>
          <w:p>
            <w:pPr>
              <w:pStyle w:val="15"/>
              <w:spacing w:line="360" w:lineRule="auto"/>
              <w:rPr>
                <w:rFonts w:ascii="宋体" w:hAnsi="宋体" w:eastAsia="宋体" w:cs="Times New Roman"/>
                <w:sz w:val="21"/>
                <w:szCs w:val="21"/>
              </w:rPr>
            </w:pPr>
          </w:p>
        </w:tc>
        <w:tc>
          <w:tcPr>
            <w:tcW w:w="1550" w:type="dxa"/>
            <w:vAlign w:val="top"/>
          </w:tcPr>
          <w:p>
            <w:pPr>
              <w:pStyle w:val="15"/>
              <w:spacing w:line="360" w:lineRule="auto"/>
              <w:rPr>
                <w:rFonts w:ascii="宋体" w:hAnsi="宋体" w:eastAsia="宋体" w:cs="Times New Roman"/>
                <w:sz w:val="21"/>
                <w:szCs w:val="21"/>
              </w:rPr>
            </w:pPr>
          </w:p>
        </w:tc>
        <w:tc>
          <w:tcPr>
            <w:tcW w:w="1505" w:type="dxa"/>
            <w:vAlign w:val="top"/>
          </w:tcPr>
          <w:p>
            <w:pPr>
              <w:pStyle w:val="15"/>
              <w:spacing w:line="360" w:lineRule="auto"/>
              <w:rPr>
                <w:rFonts w:ascii="宋体" w:hAnsi="宋体" w:eastAsia="宋体" w:cs="Times New Roman"/>
                <w:sz w:val="21"/>
                <w:szCs w:val="21"/>
              </w:rPr>
            </w:pPr>
          </w:p>
        </w:tc>
        <w:tc>
          <w:tcPr>
            <w:tcW w:w="1333" w:type="dxa"/>
            <w:vAlign w:val="top"/>
          </w:tcPr>
          <w:p>
            <w:pPr>
              <w:pStyle w:val="15"/>
              <w:spacing w:line="360" w:lineRule="auto"/>
              <w:rPr>
                <w:rFonts w:ascii="宋体" w:hAnsi="宋体"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94" w:type="dxa"/>
            <w:vAlign w:val="center"/>
          </w:tcPr>
          <w:p>
            <w:pPr>
              <w:pStyle w:val="15"/>
              <w:spacing w:line="360" w:lineRule="auto"/>
              <w:jc w:val="center"/>
              <w:rPr>
                <w:rFonts w:ascii="宋体" w:hAnsi="宋体" w:eastAsia="宋体" w:cs="Times New Roman"/>
                <w:sz w:val="21"/>
                <w:szCs w:val="21"/>
              </w:rPr>
            </w:pPr>
            <w:r>
              <w:rPr>
                <w:rFonts w:hint="eastAsia" w:ascii="宋体" w:hAnsi="宋体" w:eastAsia="宋体" w:cs="Times New Roman"/>
                <w:sz w:val="21"/>
                <w:szCs w:val="21"/>
              </w:rPr>
              <w:t>2</w:t>
            </w:r>
          </w:p>
        </w:tc>
        <w:tc>
          <w:tcPr>
            <w:tcW w:w="1293" w:type="dxa"/>
            <w:vAlign w:val="center"/>
          </w:tcPr>
          <w:p>
            <w:pPr>
              <w:pStyle w:val="15"/>
              <w:spacing w:line="360" w:lineRule="auto"/>
              <w:rPr>
                <w:rFonts w:ascii="宋体" w:hAnsi="宋体" w:eastAsia="宋体" w:cs="Times New Roman"/>
                <w:sz w:val="21"/>
                <w:szCs w:val="21"/>
              </w:rPr>
            </w:pPr>
          </w:p>
        </w:tc>
        <w:tc>
          <w:tcPr>
            <w:tcW w:w="1428" w:type="dxa"/>
            <w:vAlign w:val="center"/>
          </w:tcPr>
          <w:p>
            <w:pPr>
              <w:pStyle w:val="15"/>
              <w:spacing w:line="360" w:lineRule="auto"/>
              <w:rPr>
                <w:rFonts w:ascii="宋体" w:hAnsi="宋体" w:eastAsia="宋体" w:cs="Times New Roman"/>
                <w:sz w:val="21"/>
                <w:szCs w:val="21"/>
              </w:rPr>
            </w:pPr>
          </w:p>
        </w:tc>
        <w:tc>
          <w:tcPr>
            <w:tcW w:w="1166" w:type="dxa"/>
            <w:vAlign w:val="top"/>
          </w:tcPr>
          <w:p>
            <w:pPr>
              <w:pStyle w:val="15"/>
              <w:spacing w:line="360" w:lineRule="auto"/>
              <w:rPr>
                <w:rFonts w:ascii="宋体" w:hAnsi="宋体" w:eastAsia="宋体" w:cs="Times New Roman"/>
                <w:sz w:val="21"/>
                <w:szCs w:val="21"/>
              </w:rPr>
            </w:pPr>
          </w:p>
        </w:tc>
        <w:tc>
          <w:tcPr>
            <w:tcW w:w="1550" w:type="dxa"/>
            <w:vAlign w:val="top"/>
          </w:tcPr>
          <w:p>
            <w:pPr>
              <w:pStyle w:val="15"/>
              <w:spacing w:line="360" w:lineRule="auto"/>
              <w:rPr>
                <w:rFonts w:ascii="宋体" w:hAnsi="宋体" w:eastAsia="宋体" w:cs="Times New Roman"/>
                <w:sz w:val="21"/>
                <w:szCs w:val="21"/>
              </w:rPr>
            </w:pPr>
          </w:p>
        </w:tc>
        <w:tc>
          <w:tcPr>
            <w:tcW w:w="1505" w:type="dxa"/>
            <w:vAlign w:val="top"/>
          </w:tcPr>
          <w:p>
            <w:pPr>
              <w:pStyle w:val="15"/>
              <w:spacing w:line="360" w:lineRule="auto"/>
              <w:rPr>
                <w:rFonts w:ascii="宋体" w:hAnsi="宋体" w:eastAsia="宋体" w:cs="Times New Roman"/>
                <w:sz w:val="21"/>
                <w:szCs w:val="21"/>
              </w:rPr>
            </w:pPr>
          </w:p>
        </w:tc>
        <w:tc>
          <w:tcPr>
            <w:tcW w:w="1333" w:type="dxa"/>
            <w:vAlign w:val="top"/>
          </w:tcPr>
          <w:p>
            <w:pPr>
              <w:pStyle w:val="15"/>
              <w:spacing w:line="360" w:lineRule="auto"/>
              <w:rPr>
                <w:rFonts w:ascii="宋体" w:hAnsi="宋体"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94" w:type="dxa"/>
            <w:vAlign w:val="center"/>
          </w:tcPr>
          <w:p>
            <w:pPr>
              <w:pStyle w:val="15"/>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1293" w:type="dxa"/>
            <w:vAlign w:val="center"/>
          </w:tcPr>
          <w:p>
            <w:pPr>
              <w:pStyle w:val="15"/>
              <w:spacing w:line="360" w:lineRule="auto"/>
              <w:rPr>
                <w:rFonts w:ascii="宋体" w:hAnsi="宋体" w:eastAsia="宋体" w:cs="Times New Roman"/>
                <w:sz w:val="21"/>
                <w:szCs w:val="21"/>
              </w:rPr>
            </w:pPr>
          </w:p>
        </w:tc>
        <w:tc>
          <w:tcPr>
            <w:tcW w:w="1428" w:type="dxa"/>
            <w:vAlign w:val="center"/>
          </w:tcPr>
          <w:p>
            <w:pPr>
              <w:pStyle w:val="15"/>
              <w:spacing w:line="360" w:lineRule="auto"/>
              <w:rPr>
                <w:rFonts w:ascii="宋体" w:hAnsi="宋体" w:eastAsia="宋体" w:cs="Times New Roman"/>
                <w:sz w:val="21"/>
                <w:szCs w:val="21"/>
              </w:rPr>
            </w:pPr>
          </w:p>
        </w:tc>
        <w:tc>
          <w:tcPr>
            <w:tcW w:w="1166" w:type="dxa"/>
            <w:vAlign w:val="top"/>
          </w:tcPr>
          <w:p>
            <w:pPr>
              <w:pStyle w:val="15"/>
              <w:spacing w:line="360" w:lineRule="auto"/>
              <w:rPr>
                <w:rFonts w:ascii="宋体" w:hAnsi="宋体" w:eastAsia="宋体" w:cs="Times New Roman"/>
                <w:sz w:val="21"/>
                <w:szCs w:val="21"/>
              </w:rPr>
            </w:pPr>
          </w:p>
        </w:tc>
        <w:tc>
          <w:tcPr>
            <w:tcW w:w="1550" w:type="dxa"/>
            <w:vAlign w:val="top"/>
          </w:tcPr>
          <w:p>
            <w:pPr>
              <w:pStyle w:val="15"/>
              <w:spacing w:line="360" w:lineRule="auto"/>
              <w:rPr>
                <w:rFonts w:ascii="宋体" w:hAnsi="宋体" w:eastAsia="宋体" w:cs="Times New Roman"/>
                <w:sz w:val="21"/>
                <w:szCs w:val="21"/>
              </w:rPr>
            </w:pPr>
          </w:p>
        </w:tc>
        <w:tc>
          <w:tcPr>
            <w:tcW w:w="1505" w:type="dxa"/>
            <w:vAlign w:val="top"/>
          </w:tcPr>
          <w:p>
            <w:pPr>
              <w:pStyle w:val="15"/>
              <w:spacing w:line="360" w:lineRule="auto"/>
              <w:rPr>
                <w:rFonts w:ascii="宋体" w:hAnsi="宋体" w:eastAsia="宋体" w:cs="Times New Roman"/>
                <w:sz w:val="21"/>
                <w:szCs w:val="21"/>
              </w:rPr>
            </w:pPr>
          </w:p>
        </w:tc>
        <w:tc>
          <w:tcPr>
            <w:tcW w:w="1333" w:type="dxa"/>
            <w:vAlign w:val="top"/>
          </w:tcPr>
          <w:p>
            <w:pPr>
              <w:pStyle w:val="15"/>
              <w:spacing w:line="360" w:lineRule="auto"/>
              <w:rPr>
                <w:rFonts w:ascii="宋体" w:hAnsi="宋体" w:eastAsia="宋体" w:cs="Times New Roman"/>
                <w:sz w:val="21"/>
                <w:szCs w:val="21"/>
              </w:rPr>
            </w:pPr>
          </w:p>
        </w:tc>
      </w:tr>
    </w:tbl>
    <w:p>
      <w:pPr>
        <w:autoSpaceDE w:val="0"/>
        <w:autoSpaceDN w:val="0"/>
        <w:adjustRightInd w:val="0"/>
        <w:spacing w:line="480" w:lineRule="auto"/>
        <w:rPr>
          <w:rFonts w:ascii="宋体" w:hAnsi="宋体" w:cs="宋体"/>
          <w:lang w:val="zh-CN"/>
        </w:rPr>
      </w:pPr>
      <w:r>
        <w:rPr>
          <w:rFonts w:hint="eastAsia" w:ascii="宋体" w:hAnsi="宋体" w:cs="宋体"/>
          <w:lang w:val="zh-CN"/>
        </w:rPr>
        <w:t>供应商（并加盖公章）：</w:t>
      </w:r>
    </w:p>
    <w:p>
      <w:pPr>
        <w:autoSpaceDE w:val="0"/>
        <w:autoSpaceDN w:val="0"/>
        <w:adjustRightInd w:val="0"/>
        <w:spacing w:line="480" w:lineRule="auto"/>
        <w:rPr>
          <w:rFonts w:ascii="宋体" w:hAnsi="宋体" w:cs="宋体"/>
          <w:lang w:val="zh-CN"/>
        </w:rPr>
      </w:pPr>
    </w:p>
    <w:p>
      <w:pPr>
        <w:snapToGrid w:val="0"/>
        <w:spacing w:line="500" w:lineRule="exact"/>
        <w:rPr>
          <w:rFonts w:ascii="宋体" w:hAnsi="宋体" w:cs="宋体"/>
          <w:lang w:val="zh-CN"/>
        </w:rPr>
      </w:pPr>
    </w:p>
    <w:p>
      <w:pPr>
        <w:spacing w:line="360" w:lineRule="auto"/>
        <w:rPr>
          <w:rFonts w:ascii="宋体" w:hAnsi="宋体"/>
          <w:b/>
          <w:bCs/>
          <w:sz w:val="36"/>
          <w:szCs w:val="36"/>
        </w:rPr>
      </w:pPr>
      <w:r>
        <w:rPr>
          <w:rFonts w:hint="eastAsia" w:ascii="宋体" w:hAnsi="宋体" w:cs="宋体"/>
          <w:lang w:val="zh-CN"/>
        </w:rPr>
        <w:t>说明：所投产品环境标志产品认证证书须附后。</w:t>
      </w:r>
    </w:p>
    <w:p>
      <w:pPr>
        <w:spacing w:line="360" w:lineRule="auto"/>
        <w:jc w:val="center"/>
        <w:rPr>
          <w:rFonts w:ascii="宋体" w:hAnsi="宋体" w:cs="宋体"/>
          <w:lang w:val="zh-CN"/>
        </w:rPr>
      </w:pPr>
    </w:p>
    <w:p>
      <w:pPr>
        <w:spacing w:line="360" w:lineRule="auto"/>
        <w:jc w:val="center"/>
        <w:rPr>
          <w:rFonts w:ascii="宋体" w:hAnsi="宋体" w:cs="宋体"/>
          <w:lang w:val="zh-CN"/>
        </w:rPr>
      </w:pPr>
    </w:p>
    <w:p>
      <w:pPr>
        <w:spacing w:line="360" w:lineRule="auto"/>
        <w:jc w:val="center"/>
        <w:rPr>
          <w:rFonts w:ascii="宋体" w:hAnsi="宋体" w:cs="宋体"/>
          <w:lang w:val="zh-CN"/>
        </w:rPr>
      </w:pPr>
    </w:p>
    <w:p>
      <w:pPr>
        <w:spacing w:line="360" w:lineRule="auto"/>
        <w:jc w:val="center"/>
        <w:rPr>
          <w:rFonts w:ascii="宋体" w:hAnsi="宋体" w:cs="宋体"/>
          <w:lang w:val="zh-CN"/>
        </w:rPr>
      </w:pPr>
    </w:p>
    <w:p>
      <w:pPr>
        <w:spacing w:line="360" w:lineRule="auto"/>
        <w:jc w:val="center"/>
        <w:rPr>
          <w:rFonts w:ascii="宋体" w:hAnsi="宋体" w:cs="宋体"/>
          <w:lang w:val="zh-CN"/>
        </w:rPr>
      </w:pPr>
    </w:p>
    <w:p>
      <w:pPr>
        <w:spacing w:line="360" w:lineRule="auto"/>
        <w:jc w:val="center"/>
        <w:rPr>
          <w:rFonts w:ascii="宋体" w:hAnsi="宋体" w:cs="宋体"/>
          <w:lang w:val="zh-CN"/>
        </w:rPr>
      </w:pPr>
    </w:p>
    <w:p>
      <w:pPr>
        <w:spacing w:line="360" w:lineRule="auto"/>
        <w:jc w:val="center"/>
        <w:rPr>
          <w:rFonts w:ascii="宋体" w:hAnsi="宋体" w:cs="宋体"/>
          <w:lang w:val="zh-CN"/>
        </w:rPr>
      </w:pPr>
    </w:p>
    <w:p>
      <w:pPr>
        <w:spacing w:line="360" w:lineRule="auto"/>
        <w:jc w:val="center"/>
        <w:rPr>
          <w:rFonts w:ascii="宋体" w:hAnsi="宋体" w:cs="宋体"/>
          <w:lang w:val="zh-CN"/>
        </w:rPr>
      </w:pPr>
    </w:p>
    <w:p>
      <w:pPr>
        <w:spacing w:line="360" w:lineRule="auto"/>
        <w:jc w:val="center"/>
        <w:rPr>
          <w:rFonts w:ascii="宋体" w:hAnsi="宋体" w:cs="宋体"/>
          <w:lang w:val="zh-CN"/>
        </w:rPr>
      </w:pPr>
    </w:p>
    <w:p>
      <w:pPr>
        <w:spacing w:line="360" w:lineRule="auto"/>
        <w:jc w:val="center"/>
        <w:rPr>
          <w:rFonts w:ascii="宋体" w:hAnsi="宋体" w:cs="宋体"/>
          <w:lang w:val="zh-CN"/>
        </w:rPr>
      </w:pPr>
    </w:p>
    <w:p>
      <w:pPr>
        <w:autoSpaceDE w:val="0"/>
        <w:autoSpaceDN w:val="0"/>
        <w:adjustRightInd w:val="0"/>
        <w:spacing w:line="360" w:lineRule="auto"/>
        <w:jc w:val="center"/>
        <w:outlineLvl w:val="0"/>
        <w:rPr>
          <w:rFonts w:ascii="宋体" w:hAnsi="宋体"/>
          <w:b/>
          <w:bCs/>
          <w:sz w:val="24"/>
          <w:szCs w:val="24"/>
        </w:rPr>
      </w:pPr>
      <w:r>
        <w:rPr>
          <w:rFonts w:ascii="宋体" w:hAnsi="宋体"/>
          <w:b/>
          <w:bCs/>
          <w:sz w:val="24"/>
          <w:szCs w:val="24"/>
        </w:rPr>
        <w:br w:type="page"/>
      </w:r>
      <w:r>
        <w:rPr>
          <w:rFonts w:hint="eastAsia" w:ascii="宋体" w:hAnsi="宋体"/>
          <w:b/>
          <w:bCs/>
          <w:sz w:val="24"/>
          <w:szCs w:val="24"/>
        </w:rPr>
        <w:t>4.9 残疾人福利性单位声明函</w:t>
      </w:r>
    </w:p>
    <w:p>
      <w:pPr>
        <w:spacing w:line="360" w:lineRule="auto"/>
        <w:rPr>
          <w:rFonts w:ascii="宋体" w:hAnsi="宋体"/>
        </w:rPr>
      </w:pPr>
    </w:p>
    <w:p>
      <w:pPr>
        <w:spacing w:line="360" w:lineRule="auto"/>
        <w:ind w:firstLine="420" w:firstLineChars="200"/>
        <w:rPr>
          <w:rFonts w:ascii="宋体" w:hAnsi="宋体"/>
        </w:rPr>
      </w:pPr>
      <w:r>
        <w:rPr>
          <w:rFonts w:hint="eastAsia" w:ascii="宋体" w:hAnsi="宋体"/>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pPr>
        <w:spacing w:line="360" w:lineRule="auto"/>
        <w:ind w:firstLine="420" w:firstLineChars="200"/>
        <w:rPr>
          <w:rFonts w:ascii="宋体" w:hAnsi="宋体"/>
        </w:rPr>
      </w:pPr>
      <w:r>
        <w:rPr>
          <w:rFonts w:hint="eastAsia" w:ascii="宋体" w:hAnsi="宋体"/>
        </w:rPr>
        <w:t>本单位对上述声明的真实性负责。如有虚假，将依法承担相应责任。</w:t>
      </w: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adjustRightInd w:val="0"/>
        <w:snapToGrid w:val="0"/>
        <w:spacing w:line="360" w:lineRule="auto"/>
        <w:ind w:firstLine="3150" w:firstLineChars="1500"/>
        <w:rPr>
          <w:rFonts w:ascii="宋体" w:hAnsi="宋体" w:cs="宋体"/>
        </w:rPr>
      </w:pPr>
      <w:r>
        <w:rPr>
          <w:rFonts w:hint="eastAsia" w:ascii="宋体" w:hAnsi="宋体"/>
        </w:rPr>
        <w:t>单位名称（盖章）</w:t>
      </w:r>
      <w:r>
        <w:rPr>
          <w:rFonts w:hint="eastAsia" w:ascii="宋体" w:hAnsi="宋体" w:cs="宋体"/>
        </w:rPr>
        <w:t>：</w:t>
      </w:r>
    </w:p>
    <w:p>
      <w:pPr>
        <w:spacing w:line="480" w:lineRule="auto"/>
        <w:ind w:left="4358" w:leftChars="2075"/>
        <w:rPr>
          <w:rFonts w:ascii="宋体" w:hAnsi="宋体" w:cs="Arial"/>
        </w:rPr>
      </w:pPr>
      <w:r>
        <w:rPr>
          <w:rFonts w:hint="eastAsia" w:ascii="宋体" w:hAnsi="宋体" w:cs="Arial"/>
        </w:rPr>
        <w:t xml:space="preserve"> 日    期：      年    月    日</w:t>
      </w:r>
    </w:p>
    <w:p>
      <w:pPr>
        <w:spacing w:line="480" w:lineRule="auto"/>
        <w:ind w:left="4358" w:leftChars="2075"/>
        <w:rPr>
          <w:rFonts w:ascii="宋体" w:hAnsi="宋体" w:cs="Arial"/>
        </w:rPr>
      </w:pPr>
    </w:p>
    <w:p/>
    <w:p/>
    <w:p/>
    <w:p/>
    <w:p/>
    <w:p/>
    <w:p/>
    <w:p/>
    <w:p/>
    <w:p/>
    <w:p/>
    <w:p/>
    <w:p/>
    <w:p/>
    <w:p/>
    <w:p/>
    <w:p/>
    <w:p/>
    <w:p>
      <w:pPr>
        <w:autoSpaceDE w:val="0"/>
        <w:autoSpaceDN w:val="0"/>
        <w:adjustRightInd w:val="0"/>
        <w:spacing w:line="360" w:lineRule="auto"/>
        <w:jc w:val="center"/>
        <w:rPr>
          <w:rFonts w:ascii="宋体" w:hAnsi="宋体" w:cs="黑体"/>
          <w:b/>
          <w:bCs/>
          <w:sz w:val="15"/>
          <w:szCs w:val="15"/>
          <w:lang w:val="zh-CN"/>
        </w:rPr>
      </w:pPr>
    </w:p>
    <w:p>
      <w:pPr>
        <w:autoSpaceDE w:val="0"/>
        <w:autoSpaceDN w:val="0"/>
        <w:adjustRightInd w:val="0"/>
        <w:spacing w:line="360" w:lineRule="auto"/>
        <w:jc w:val="center"/>
        <w:rPr>
          <w:rFonts w:ascii="宋体" w:hAnsi="宋体" w:cs="黑体"/>
          <w:b/>
          <w:bCs/>
          <w:sz w:val="15"/>
          <w:szCs w:val="15"/>
          <w:lang w:val="zh-CN"/>
        </w:rPr>
      </w:pPr>
    </w:p>
    <w:p>
      <w:pPr>
        <w:autoSpaceDE w:val="0"/>
        <w:autoSpaceDN w:val="0"/>
        <w:adjustRightInd w:val="0"/>
        <w:spacing w:line="360" w:lineRule="auto"/>
        <w:jc w:val="center"/>
        <w:rPr>
          <w:rFonts w:ascii="宋体" w:hAnsi="宋体" w:cs="黑体"/>
          <w:b/>
          <w:bCs/>
          <w:sz w:val="15"/>
          <w:szCs w:val="15"/>
          <w:lang w:val="zh-CN"/>
        </w:rPr>
      </w:pPr>
    </w:p>
    <w:p>
      <w:pPr>
        <w:autoSpaceDE w:val="0"/>
        <w:autoSpaceDN w:val="0"/>
        <w:adjustRightInd w:val="0"/>
        <w:spacing w:line="360" w:lineRule="auto"/>
        <w:jc w:val="center"/>
        <w:rPr>
          <w:rFonts w:ascii="宋体" w:hAnsi="宋体" w:cs="黑体"/>
          <w:b/>
          <w:bCs/>
          <w:sz w:val="28"/>
          <w:szCs w:val="28"/>
        </w:rPr>
      </w:pPr>
      <w:r>
        <w:rPr>
          <w:rFonts w:hint="eastAsia" w:ascii="宋体" w:hAnsi="宋体" w:cs="黑体"/>
          <w:b/>
          <w:bCs/>
          <w:sz w:val="28"/>
          <w:szCs w:val="28"/>
        </w:rPr>
        <w:t>4.10监狱企业证明函</w:t>
      </w:r>
    </w:p>
    <w:p>
      <w:pPr>
        <w:autoSpaceDE w:val="0"/>
        <w:autoSpaceDN w:val="0"/>
        <w:adjustRightInd w:val="0"/>
        <w:spacing w:line="360" w:lineRule="auto"/>
        <w:ind w:firstLine="562"/>
        <w:jc w:val="left"/>
        <w:rPr>
          <w:rFonts w:ascii="宋体" w:hAnsi="宋体"/>
          <w:sz w:val="24"/>
          <w:szCs w:val="24"/>
        </w:rPr>
      </w:pPr>
    </w:p>
    <w:p>
      <w:pPr>
        <w:autoSpaceDE w:val="0"/>
        <w:autoSpaceDN w:val="0"/>
        <w:adjustRightInd w:val="0"/>
        <w:spacing w:line="360" w:lineRule="auto"/>
        <w:ind w:firstLine="562"/>
        <w:jc w:val="left"/>
        <w:rPr>
          <w:rFonts w:ascii="宋体" w:hAnsi="宋体" w:cs="黑体"/>
          <w:sz w:val="24"/>
          <w:szCs w:val="24"/>
        </w:rPr>
      </w:pPr>
      <w:r>
        <w:rPr>
          <w:rFonts w:hint="eastAsia" w:ascii="宋体" w:hAnsi="宋体"/>
          <w:sz w:val="24"/>
          <w:szCs w:val="24"/>
        </w:rPr>
        <w:t>根据《财政部 司法部关于政府采购支持监狱企业发展有关问题的通知》（财库[2014]68 号）的规定，</w:t>
      </w:r>
      <w:r>
        <w:rPr>
          <w:rFonts w:hint="eastAsia" w:ascii="宋体" w:hAnsi="宋体" w:cs="黑体"/>
          <w:sz w:val="24"/>
          <w:szCs w:val="24"/>
          <w:u w:val="single"/>
        </w:rPr>
        <w:t xml:space="preserve">（填写供应商全称）    </w:t>
      </w:r>
      <w:r>
        <w:rPr>
          <w:rFonts w:hint="eastAsia" w:ascii="宋体" w:hAnsi="宋体" w:cs="黑体"/>
          <w:sz w:val="24"/>
          <w:szCs w:val="24"/>
        </w:rPr>
        <w:t xml:space="preserve">为监狱企业。 </w:t>
      </w:r>
    </w:p>
    <w:p>
      <w:pPr>
        <w:autoSpaceDE w:val="0"/>
        <w:autoSpaceDN w:val="0"/>
        <w:adjustRightInd w:val="0"/>
        <w:spacing w:line="360" w:lineRule="auto"/>
        <w:ind w:firstLine="562"/>
        <w:jc w:val="left"/>
        <w:rPr>
          <w:rFonts w:ascii="宋体" w:hAnsi="宋体" w:cs="黑体"/>
          <w:sz w:val="24"/>
          <w:szCs w:val="24"/>
        </w:rPr>
      </w:pPr>
      <w:r>
        <w:rPr>
          <w:rFonts w:hint="eastAsia" w:ascii="宋体" w:hAnsi="宋体" w:cs="黑体"/>
          <w:sz w:val="24"/>
          <w:szCs w:val="24"/>
        </w:rPr>
        <w:t>特此声明。</w:t>
      </w:r>
    </w:p>
    <w:p>
      <w:pPr>
        <w:autoSpaceDE w:val="0"/>
        <w:autoSpaceDN w:val="0"/>
        <w:adjustRightInd w:val="0"/>
        <w:spacing w:line="360" w:lineRule="auto"/>
        <w:ind w:firstLine="880" w:firstLineChars="367"/>
        <w:jc w:val="left"/>
        <w:rPr>
          <w:rFonts w:ascii="宋体" w:hAnsi="宋体" w:cs="黑体"/>
          <w:sz w:val="24"/>
          <w:szCs w:val="24"/>
        </w:rPr>
      </w:pPr>
    </w:p>
    <w:p>
      <w:pPr>
        <w:autoSpaceDE w:val="0"/>
        <w:autoSpaceDN w:val="0"/>
        <w:adjustRightInd w:val="0"/>
        <w:spacing w:line="360" w:lineRule="auto"/>
        <w:ind w:firstLine="880" w:firstLineChars="367"/>
        <w:jc w:val="left"/>
        <w:rPr>
          <w:rFonts w:ascii="宋体" w:hAnsi="宋体" w:cs="黑体"/>
          <w:sz w:val="24"/>
          <w:szCs w:val="24"/>
        </w:rPr>
      </w:pPr>
      <w:r>
        <w:rPr>
          <w:rFonts w:hint="eastAsia" w:ascii="宋体" w:hAnsi="宋体" w:cs="黑体"/>
          <w:sz w:val="24"/>
          <w:szCs w:val="24"/>
        </w:rPr>
        <w:t>省级以上监狱管理局、戒毒管理局（含新疆生产建设兵团） （盖章）：</w:t>
      </w:r>
    </w:p>
    <w:p>
      <w:pPr>
        <w:autoSpaceDE w:val="0"/>
        <w:autoSpaceDN w:val="0"/>
        <w:adjustRightInd w:val="0"/>
        <w:spacing w:line="360" w:lineRule="auto"/>
        <w:ind w:firstLine="2880" w:firstLineChars="1200"/>
        <w:jc w:val="left"/>
        <w:rPr>
          <w:rFonts w:ascii="宋体" w:hAnsi="宋体" w:cs="黑体"/>
          <w:sz w:val="24"/>
          <w:szCs w:val="24"/>
        </w:rPr>
      </w:pPr>
      <w:r>
        <w:rPr>
          <w:rFonts w:hint="eastAsia" w:ascii="宋体" w:hAnsi="宋体" w:cs="黑体"/>
          <w:sz w:val="24"/>
          <w:szCs w:val="24"/>
        </w:rPr>
        <w:t xml:space="preserve"> 日    期：      年    月    日 </w:t>
      </w:r>
    </w:p>
    <w:p>
      <w:pPr>
        <w:autoSpaceDE w:val="0"/>
        <w:autoSpaceDN w:val="0"/>
        <w:adjustRightInd w:val="0"/>
        <w:spacing w:line="360" w:lineRule="auto"/>
        <w:ind w:firstLine="880" w:firstLineChars="367"/>
        <w:jc w:val="left"/>
        <w:rPr>
          <w:rFonts w:ascii="宋体" w:hAnsi="宋体" w:cs="黑体"/>
          <w:sz w:val="24"/>
          <w:szCs w:val="24"/>
        </w:rPr>
      </w:pPr>
    </w:p>
    <w:p>
      <w:pPr>
        <w:autoSpaceDE w:val="0"/>
        <w:autoSpaceDN w:val="0"/>
        <w:adjustRightInd w:val="0"/>
        <w:spacing w:line="360" w:lineRule="auto"/>
        <w:jc w:val="left"/>
        <w:rPr>
          <w:rFonts w:ascii="宋体" w:hAnsi="宋体" w:cs="黑体"/>
          <w:b/>
          <w:bCs/>
          <w:sz w:val="24"/>
          <w:szCs w:val="24"/>
        </w:rPr>
      </w:pPr>
      <w:r>
        <w:rPr>
          <w:rFonts w:hint="eastAsia" w:ascii="宋体" w:hAnsi="宋体" w:cs="黑体"/>
          <w:b/>
          <w:bCs/>
          <w:sz w:val="24"/>
          <w:szCs w:val="24"/>
        </w:rPr>
        <w:t>注：符合条件的监狱企业请提供本函，不符合的不提供本函。</w:t>
      </w:r>
    </w:p>
    <w:p>
      <w:pPr>
        <w:autoSpaceDE w:val="0"/>
        <w:autoSpaceDN w:val="0"/>
        <w:adjustRightInd w:val="0"/>
        <w:spacing w:line="360" w:lineRule="auto"/>
        <w:jc w:val="center"/>
        <w:rPr>
          <w:rFonts w:ascii="宋体" w:hAnsi="宋体" w:cs="黑体"/>
          <w:b/>
          <w:bCs/>
          <w:sz w:val="28"/>
          <w:szCs w:val="28"/>
          <w:lang w:val="zh-CN"/>
        </w:rPr>
      </w:pPr>
    </w:p>
    <w:p>
      <w:pPr>
        <w:autoSpaceDE w:val="0"/>
        <w:autoSpaceDN w:val="0"/>
        <w:adjustRightInd w:val="0"/>
        <w:spacing w:line="360" w:lineRule="auto"/>
        <w:jc w:val="center"/>
        <w:rPr>
          <w:rFonts w:ascii="宋体" w:hAnsi="宋体" w:cs="黑体"/>
          <w:b/>
          <w:bCs/>
          <w:sz w:val="28"/>
          <w:szCs w:val="28"/>
          <w:lang w:val="zh-CN"/>
        </w:rPr>
      </w:pPr>
    </w:p>
    <w:p>
      <w:pPr>
        <w:autoSpaceDE w:val="0"/>
        <w:autoSpaceDN w:val="0"/>
        <w:adjustRightInd w:val="0"/>
        <w:spacing w:line="360" w:lineRule="auto"/>
        <w:jc w:val="center"/>
        <w:rPr>
          <w:rFonts w:ascii="宋体" w:hAnsi="宋体" w:cs="黑体"/>
          <w:b/>
          <w:bCs/>
          <w:sz w:val="28"/>
          <w:szCs w:val="28"/>
          <w:lang w:val="zh-CN"/>
        </w:rPr>
      </w:pPr>
    </w:p>
    <w:p>
      <w:pPr>
        <w:autoSpaceDE w:val="0"/>
        <w:autoSpaceDN w:val="0"/>
        <w:adjustRightInd w:val="0"/>
        <w:spacing w:line="360" w:lineRule="auto"/>
        <w:jc w:val="center"/>
        <w:rPr>
          <w:rFonts w:ascii="宋体" w:hAnsi="宋体" w:cs="黑体"/>
          <w:b/>
          <w:bCs/>
          <w:sz w:val="28"/>
          <w:szCs w:val="28"/>
          <w:lang w:val="zh-CN"/>
        </w:rPr>
      </w:pPr>
    </w:p>
    <w:p>
      <w:pPr>
        <w:autoSpaceDE w:val="0"/>
        <w:autoSpaceDN w:val="0"/>
        <w:adjustRightInd w:val="0"/>
        <w:spacing w:line="360" w:lineRule="auto"/>
        <w:jc w:val="center"/>
        <w:rPr>
          <w:rFonts w:ascii="宋体" w:hAnsi="宋体" w:cs="黑体"/>
          <w:b/>
          <w:bCs/>
          <w:sz w:val="28"/>
          <w:szCs w:val="28"/>
          <w:lang w:val="zh-CN"/>
        </w:rPr>
      </w:pPr>
    </w:p>
    <w:p>
      <w:pPr>
        <w:autoSpaceDE w:val="0"/>
        <w:autoSpaceDN w:val="0"/>
        <w:adjustRightInd w:val="0"/>
        <w:spacing w:line="360" w:lineRule="auto"/>
        <w:jc w:val="center"/>
        <w:rPr>
          <w:rFonts w:ascii="宋体" w:hAnsi="宋体" w:cs="黑体"/>
          <w:b/>
          <w:bCs/>
          <w:sz w:val="28"/>
          <w:szCs w:val="28"/>
          <w:lang w:val="zh-CN"/>
        </w:rPr>
      </w:pPr>
    </w:p>
    <w:p>
      <w:pPr>
        <w:autoSpaceDE w:val="0"/>
        <w:autoSpaceDN w:val="0"/>
        <w:adjustRightInd w:val="0"/>
        <w:spacing w:line="360" w:lineRule="auto"/>
        <w:jc w:val="center"/>
        <w:rPr>
          <w:rFonts w:ascii="宋体" w:hAnsi="宋体" w:cs="黑体"/>
          <w:b/>
          <w:bCs/>
          <w:sz w:val="28"/>
          <w:szCs w:val="28"/>
          <w:lang w:val="zh-CN"/>
        </w:rPr>
      </w:pPr>
    </w:p>
    <w:p>
      <w:pPr>
        <w:autoSpaceDE w:val="0"/>
        <w:autoSpaceDN w:val="0"/>
        <w:adjustRightInd w:val="0"/>
        <w:spacing w:line="360" w:lineRule="auto"/>
        <w:jc w:val="center"/>
        <w:rPr>
          <w:rFonts w:ascii="宋体" w:hAnsi="宋体" w:cs="黑体"/>
          <w:b/>
          <w:bCs/>
          <w:sz w:val="28"/>
          <w:szCs w:val="28"/>
          <w:lang w:val="zh-CN"/>
        </w:rPr>
      </w:pPr>
    </w:p>
    <w:p>
      <w:pPr>
        <w:autoSpaceDE w:val="0"/>
        <w:autoSpaceDN w:val="0"/>
        <w:adjustRightInd w:val="0"/>
        <w:spacing w:line="360" w:lineRule="auto"/>
        <w:jc w:val="center"/>
        <w:rPr>
          <w:rFonts w:ascii="宋体" w:hAnsi="宋体" w:cs="黑体"/>
          <w:b/>
          <w:bCs/>
          <w:sz w:val="28"/>
          <w:szCs w:val="28"/>
          <w:lang w:val="zh-CN"/>
        </w:rPr>
      </w:pPr>
    </w:p>
    <w:p>
      <w:pPr>
        <w:autoSpaceDE w:val="0"/>
        <w:autoSpaceDN w:val="0"/>
        <w:adjustRightInd w:val="0"/>
        <w:spacing w:line="360" w:lineRule="auto"/>
        <w:jc w:val="center"/>
        <w:rPr>
          <w:rFonts w:ascii="宋体" w:hAnsi="宋体" w:cs="黑体"/>
          <w:b/>
          <w:bCs/>
          <w:sz w:val="28"/>
          <w:szCs w:val="28"/>
          <w:lang w:val="zh-CN"/>
        </w:rPr>
      </w:pPr>
    </w:p>
    <w:p>
      <w:pPr>
        <w:autoSpaceDE w:val="0"/>
        <w:autoSpaceDN w:val="0"/>
        <w:adjustRightInd w:val="0"/>
        <w:spacing w:line="360" w:lineRule="auto"/>
        <w:jc w:val="center"/>
        <w:rPr>
          <w:rFonts w:ascii="宋体" w:hAnsi="宋体" w:cs="黑体"/>
          <w:b/>
          <w:bCs/>
          <w:sz w:val="28"/>
          <w:szCs w:val="28"/>
          <w:lang w:val="zh-CN"/>
        </w:rPr>
      </w:pPr>
    </w:p>
    <w:p>
      <w:pPr>
        <w:autoSpaceDE w:val="0"/>
        <w:autoSpaceDN w:val="0"/>
        <w:adjustRightInd w:val="0"/>
        <w:spacing w:line="360" w:lineRule="auto"/>
        <w:jc w:val="center"/>
        <w:rPr>
          <w:rFonts w:ascii="宋体" w:hAnsi="宋体" w:cs="黑体"/>
          <w:b/>
          <w:bCs/>
          <w:sz w:val="28"/>
          <w:szCs w:val="28"/>
          <w:lang w:val="zh-CN"/>
        </w:rPr>
      </w:pPr>
    </w:p>
    <w:p>
      <w:pPr>
        <w:autoSpaceDE w:val="0"/>
        <w:autoSpaceDN w:val="0"/>
        <w:adjustRightInd w:val="0"/>
        <w:spacing w:line="360" w:lineRule="auto"/>
        <w:jc w:val="center"/>
        <w:rPr>
          <w:rFonts w:ascii="宋体" w:hAnsi="宋体" w:cs="黑体"/>
          <w:b/>
          <w:bCs/>
          <w:sz w:val="28"/>
          <w:szCs w:val="28"/>
          <w:lang w:val="zh-CN"/>
        </w:rPr>
      </w:pPr>
    </w:p>
    <w:p>
      <w:pPr>
        <w:autoSpaceDE w:val="0"/>
        <w:autoSpaceDN w:val="0"/>
        <w:adjustRightInd w:val="0"/>
        <w:spacing w:line="360" w:lineRule="auto"/>
        <w:jc w:val="center"/>
        <w:rPr>
          <w:rFonts w:ascii="宋体" w:hAnsi="宋体" w:cs="黑体"/>
          <w:b/>
          <w:bCs/>
          <w:sz w:val="28"/>
          <w:szCs w:val="28"/>
          <w:lang w:val="zh-CN"/>
        </w:rPr>
      </w:pPr>
    </w:p>
    <w:p>
      <w:pPr>
        <w:autoSpaceDE w:val="0"/>
        <w:autoSpaceDN w:val="0"/>
        <w:adjustRightInd w:val="0"/>
        <w:spacing w:line="360" w:lineRule="auto"/>
        <w:jc w:val="center"/>
        <w:rPr>
          <w:rFonts w:ascii="宋体" w:hAnsi="宋体" w:cs="黑体"/>
          <w:b/>
          <w:bCs/>
          <w:sz w:val="28"/>
          <w:szCs w:val="28"/>
          <w:lang w:val="zh-CN"/>
        </w:rPr>
      </w:pPr>
      <w:r>
        <w:rPr>
          <w:rFonts w:hint="eastAsia" w:ascii="宋体" w:hAnsi="宋体" w:cs="黑体"/>
          <w:b/>
          <w:bCs/>
          <w:sz w:val="28"/>
          <w:szCs w:val="28"/>
          <w:lang w:val="zh-CN"/>
        </w:rPr>
        <w:t>五、</w:t>
      </w:r>
      <w:r>
        <w:rPr>
          <w:rFonts w:ascii="宋体" w:hAnsi="宋体" w:cs="黑体"/>
          <w:b/>
          <w:bCs/>
          <w:sz w:val="28"/>
          <w:szCs w:val="28"/>
          <w:lang w:val="zh-CN"/>
        </w:rPr>
        <w:t>其他资料（若有）</w:t>
      </w:r>
    </w:p>
    <w:p/>
    <w:p/>
    <w:p/>
    <w:p>
      <w:pPr>
        <w:spacing w:line="360" w:lineRule="auto"/>
        <w:jc w:val="center"/>
        <w:rPr>
          <w:rFonts w:ascii="宋体" w:hAnsi="宋体"/>
          <w:b/>
          <w:bCs/>
          <w:sz w:val="28"/>
          <w:szCs w:val="28"/>
        </w:rPr>
      </w:pPr>
      <w:r>
        <w:rPr>
          <w:rFonts w:ascii="宋体" w:hAnsi="宋体"/>
          <w:b/>
          <w:bCs/>
          <w:sz w:val="28"/>
          <w:szCs w:val="28"/>
        </w:rPr>
        <w:t>除招标文件另有规定外，供应商认为需要提交的其他证明材料或资料加盖供应商单位公章后应在此项下提交。</w:t>
      </w:r>
    </w:p>
    <w:p/>
    <w:p/>
    <w:p/>
    <w:p/>
    <w:p/>
    <w:p/>
    <w:p/>
    <w:p/>
    <w:p/>
    <w:p/>
    <w:p/>
    <w:p/>
    <w:p/>
    <w:p/>
    <w:p/>
    <w:p/>
    <w:p>
      <w:pPr>
        <w:widowControl/>
        <w:spacing w:before="100" w:beforeAutospacing="1" w:after="100" w:afterAutospacing="1" w:line="360" w:lineRule="auto"/>
        <w:jc w:val="center"/>
      </w:pPr>
    </w:p>
    <w:p/>
    <w:p/>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Segoe UI Emoji">
    <w:altName w:val="Segoe UI"/>
    <w:panose1 w:val="020B0502040204020203"/>
    <w:charset w:val="00"/>
    <w:family w:val="auto"/>
    <w:pitch w:val="default"/>
    <w:sig w:usb0="00000000" w:usb1="00000000" w:usb2="08000000" w:usb3="00000000" w:csb0="00000001" w:csb1="00000000"/>
  </w:font>
  <w:font w:name="等线">
    <w:altName w:val="Arial Unicode MS"/>
    <w:panose1 w:val="02010600030101010101"/>
    <w:charset w:val="86"/>
    <w:family w:val="auto"/>
    <w:pitch w:val="default"/>
    <w:sig w:usb0="00000000" w:usb1="00000000" w:usb2="00000016" w:usb3="00000000" w:csb0="0004000F" w:csb1="00000000"/>
  </w:font>
  <w:font w:name="仿宋_GB2312">
    <w:altName w:val="仿宋"/>
    <w:panose1 w:val="00000000000000000000"/>
    <w:charset w:val="86"/>
    <w:family w:val="auto"/>
    <w:pitch w:val="default"/>
    <w:sig w:usb0="00000000" w:usb1="00000000" w:usb2="00000000" w:usb3="00000000" w:csb0="00040000" w:csb1="00000000"/>
  </w:font>
  <w:font w:name="ˎ̥">
    <w:altName w:val="Times New Roman"/>
    <w:panose1 w:val="00000000000000000000"/>
    <w:charset w:val="00"/>
    <w:family w:val="auto"/>
    <w:pitch w:val="default"/>
    <w:sig w:usb0="00000000" w:usb1="00000000" w:usb2="00000000" w:usb3="00000000" w:csb0="00040001" w:csb1="00000000"/>
  </w:font>
  <w:font w:name="MS Mincho">
    <w:panose1 w:val="02020609040205080304"/>
    <w:charset w:val="80"/>
    <w:family w:val="auto"/>
    <w:pitch w:val="default"/>
    <w:sig w:usb0="E00002FF" w:usb1="6AC7FDFB" w:usb2="00000012" w:usb3="00000000" w:csb0="4002009F" w:csb1="DFD70000"/>
  </w:font>
  <w:font w:name="Lucida Sans Unicode">
    <w:panose1 w:val="020B0602030504020204"/>
    <w:charset w:val="00"/>
    <w:family w:val="auto"/>
    <w:pitch w:val="default"/>
    <w:sig w:usb0="80001AFF" w:usb1="0000396B" w:usb2="00000000" w:usb3="00000000" w:csb0="200000BF" w:csb1="D7F70000"/>
  </w:font>
  <w:font w:name="等线 Light">
    <w:altName w:val="宋体"/>
    <w:panose1 w:val="02010600030101010101"/>
    <w:charset w:val="86"/>
    <w:family w:val="auto"/>
    <w:pitch w:val="default"/>
    <w:sig w:usb0="00000000" w:usb1="00000000" w:usb2="00000016" w:usb3="00000000" w:csb0="0004000F" w:csb1="00000000"/>
  </w:font>
  <w:font w:name="方正小标宋简体">
    <w:altName w:val="黑体"/>
    <w:panose1 w:val="00000000000000000000"/>
    <w:charset w:val="86"/>
    <w:family w:val="auto"/>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Segoe UI">
    <w:panose1 w:val="020B0502040204020203"/>
    <w:charset w:val="00"/>
    <w:family w:val="auto"/>
    <w:pitch w:val="default"/>
    <w:sig w:usb0="E10022FF" w:usb1="C000E47F" w:usb2="00000029" w:usb3="00000000" w:csb0="200001DF" w:csb1="2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615"/>
      <w:rPr>
        <w:rFonts w:ascii="宋体" w:hAnsi="宋体" w:cs="宋体"/>
        <w:sz w:val="17"/>
        <w:szCs w:val="17"/>
      </w:rPr>
    </w:pPr>
    <w:r>
      <w:rPr>
        <w:rFonts w:ascii="Times New Roman" w:hAnsi="Times New Roman" w:eastAsia="宋体" w:cs="Calibri"/>
        <w:kern w:val="2"/>
        <w:sz w:val="17"/>
        <w:szCs w:val="21"/>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24"/>
                            <w:tabs>
                              <w:tab w:val="center" w:pos="4153"/>
                              <w:tab w:val="right" w:pos="8306"/>
                            </w:tabs>
                          </w:pPr>
                          <w:r>
                            <w:fldChar w:fldCharType="begin"/>
                          </w:r>
                          <w:r>
                            <w:instrText xml:space="preserve"> PAGE  \* MERGEFORMAT </w:instrText>
                          </w:r>
                          <w:r>
                            <w:fldChar w:fldCharType="separate"/>
                          </w:r>
                          <w:r>
                            <w:t>15</w:t>
                          </w:r>
                          <w:r>
                            <w:fldChar w:fldCharType="end"/>
                          </w:r>
                        </w:p>
                      </w:txbxContent>
                    </wps:txbx>
                    <wps:bodyPr wrap="none" lIns="0" tIns="0" rIns="0" bIns="0" upright="0">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mz0UEsMBAACPAwAADgAAAAAAAAABACAAAAAfAQAAZHJzL2Uyb0RvYy54bWxQ&#10;SwUGAAAAAAYABgBZAQAAVAUAAAAA&#10;">
              <v:fill on="f" focussize="0,0"/>
              <v:stroke on="f"/>
              <v:imagedata o:title=""/>
              <o:lock v:ext="edit" aspectratio="f"/>
              <v:textbox inset="0mm,0mm,0mm,0mm" style="mso-fit-shape-to-text:t;">
                <w:txbxContent>
                  <w:p>
                    <w:pPr>
                      <w:pStyle w:val="24"/>
                      <w:tabs>
                        <w:tab w:val="center" w:pos="4153"/>
                        <w:tab w:val="right" w:pos="8306"/>
                      </w:tabs>
                    </w:pPr>
                    <w:r>
                      <w:fldChar w:fldCharType="begin"/>
                    </w:r>
                    <w:r>
                      <w:instrText xml:space="preserve"> PAGE  \* MERGEFORMAT </w:instrText>
                    </w:r>
                    <w:r>
                      <w:fldChar w:fldCharType="separate"/>
                    </w:r>
                    <w:r>
                      <w:t>15</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409E9C"/>
    <w:multiLevelType w:val="singleLevel"/>
    <w:tmpl w:val="80409E9C"/>
    <w:lvl w:ilvl="0" w:tentative="0">
      <w:start w:val="1"/>
      <w:numFmt w:val="decimal"/>
      <w:suff w:val="nothing"/>
      <w:lvlText w:val="%1、"/>
      <w:lvlJc w:val="left"/>
    </w:lvl>
  </w:abstractNum>
  <w:abstractNum w:abstractNumId="1">
    <w:nsid w:val="8C386C42"/>
    <w:multiLevelType w:val="singleLevel"/>
    <w:tmpl w:val="8C386C42"/>
    <w:lvl w:ilvl="0" w:tentative="0">
      <w:start w:val="1"/>
      <w:numFmt w:val="decimal"/>
      <w:lvlText w:val="%1."/>
      <w:lvlJc w:val="left"/>
      <w:pPr>
        <w:tabs>
          <w:tab w:val="left" w:pos="312"/>
        </w:tabs>
      </w:pPr>
    </w:lvl>
  </w:abstractNum>
  <w:abstractNum w:abstractNumId="2">
    <w:nsid w:val="919F3E54"/>
    <w:multiLevelType w:val="singleLevel"/>
    <w:tmpl w:val="919F3E54"/>
    <w:lvl w:ilvl="0" w:tentative="0">
      <w:start w:val="1"/>
      <w:numFmt w:val="decimal"/>
      <w:suff w:val="nothing"/>
      <w:lvlText w:val="%1、"/>
      <w:lvlJc w:val="left"/>
    </w:lvl>
  </w:abstractNum>
  <w:abstractNum w:abstractNumId="3">
    <w:nsid w:val="A1721D4B"/>
    <w:multiLevelType w:val="singleLevel"/>
    <w:tmpl w:val="A1721D4B"/>
    <w:lvl w:ilvl="0" w:tentative="0">
      <w:start w:val="1"/>
      <w:numFmt w:val="decimal"/>
      <w:suff w:val="nothing"/>
      <w:lvlText w:val="%1、"/>
      <w:lvlJc w:val="left"/>
    </w:lvl>
  </w:abstractNum>
  <w:abstractNum w:abstractNumId="4">
    <w:nsid w:val="ADC447A6"/>
    <w:multiLevelType w:val="singleLevel"/>
    <w:tmpl w:val="ADC447A6"/>
    <w:lvl w:ilvl="0" w:tentative="0">
      <w:start w:val="1"/>
      <w:numFmt w:val="decimal"/>
      <w:suff w:val="nothing"/>
      <w:lvlText w:val="%1、"/>
      <w:lvlJc w:val="left"/>
    </w:lvl>
  </w:abstractNum>
  <w:abstractNum w:abstractNumId="5">
    <w:nsid w:val="B427E281"/>
    <w:multiLevelType w:val="singleLevel"/>
    <w:tmpl w:val="B427E281"/>
    <w:lvl w:ilvl="0" w:tentative="0">
      <w:start w:val="1"/>
      <w:numFmt w:val="decimal"/>
      <w:lvlText w:val="%1."/>
      <w:lvlJc w:val="left"/>
      <w:pPr>
        <w:tabs>
          <w:tab w:val="left" w:pos="312"/>
        </w:tabs>
      </w:pPr>
    </w:lvl>
  </w:abstractNum>
  <w:abstractNum w:abstractNumId="6">
    <w:nsid w:val="F0BFAD57"/>
    <w:multiLevelType w:val="singleLevel"/>
    <w:tmpl w:val="F0BFAD57"/>
    <w:lvl w:ilvl="0" w:tentative="0">
      <w:start w:val="1"/>
      <w:numFmt w:val="decimal"/>
      <w:suff w:val="nothing"/>
      <w:lvlText w:val="%1、"/>
      <w:lvlJc w:val="left"/>
    </w:lvl>
  </w:abstractNum>
  <w:abstractNum w:abstractNumId="7">
    <w:nsid w:val="00000003"/>
    <w:multiLevelType w:val="multilevel"/>
    <w:tmpl w:val="00000003"/>
    <w:lvl w:ilvl="0" w:tentative="0">
      <w:start w:val="9"/>
      <w:numFmt w:val="decimal"/>
      <w:lvlText w:val="%1.1 "/>
      <w:lvlJc w:val="left"/>
      <w:pPr>
        <w:ind w:left="964" w:hanging="544"/>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0000004"/>
    <w:multiLevelType w:val="multilevel"/>
    <w:tmpl w:val="00000004"/>
    <w:lvl w:ilvl="0" w:tentative="0">
      <w:start w:val="1"/>
      <w:numFmt w:val="decimal"/>
      <w:lvlText w:val="%1."/>
      <w:lvlJc w:val="left"/>
      <w:pPr>
        <w:ind w:left="420" w:hanging="420"/>
      </w:pPr>
    </w:lvl>
    <w:lvl w:ilvl="1" w:tentative="0">
      <w:start w:val="2"/>
      <w:numFmt w:val="decimal"/>
      <w:isLgl/>
      <w:lvlText w:val="%1.%2"/>
      <w:lvlJc w:val="left"/>
      <w:pPr>
        <w:ind w:left="964" w:hanging="544"/>
      </w:pPr>
    </w:lvl>
    <w:lvl w:ilvl="2" w:tentative="0">
      <w:start w:val="1"/>
      <w:numFmt w:val="decimal"/>
      <w:isLgl/>
      <w:lvlText w:val="%1.%2.%3"/>
      <w:lvlJc w:val="left"/>
      <w:pPr>
        <w:ind w:left="1560" w:hanging="720"/>
      </w:pPr>
    </w:lvl>
    <w:lvl w:ilvl="3" w:tentative="0">
      <w:start w:val="1"/>
      <w:numFmt w:val="decimal"/>
      <w:isLgl/>
      <w:lvlText w:val="%1.%2.%3.%4"/>
      <w:lvlJc w:val="left"/>
      <w:pPr>
        <w:ind w:left="2340" w:hanging="1080"/>
      </w:pPr>
    </w:lvl>
    <w:lvl w:ilvl="4" w:tentative="0">
      <w:start w:val="1"/>
      <w:numFmt w:val="decimal"/>
      <w:isLgl/>
      <w:lvlText w:val="%1.%2.%3.%4.%5"/>
      <w:lvlJc w:val="left"/>
      <w:pPr>
        <w:ind w:left="2760" w:hanging="1080"/>
      </w:pPr>
    </w:lvl>
    <w:lvl w:ilvl="5" w:tentative="0">
      <w:start w:val="1"/>
      <w:numFmt w:val="decimal"/>
      <w:isLgl/>
      <w:lvlText w:val="%1.%2.%3.%4.%5.%6"/>
      <w:lvlJc w:val="left"/>
      <w:pPr>
        <w:ind w:left="3540" w:hanging="1440"/>
      </w:pPr>
    </w:lvl>
    <w:lvl w:ilvl="6" w:tentative="0">
      <w:start w:val="1"/>
      <w:numFmt w:val="decimal"/>
      <w:isLgl/>
      <w:lvlText w:val="%1.%2.%3.%4.%5.%6.%7"/>
      <w:lvlJc w:val="left"/>
      <w:pPr>
        <w:ind w:left="3960" w:hanging="1440"/>
      </w:pPr>
    </w:lvl>
    <w:lvl w:ilvl="7" w:tentative="0">
      <w:start w:val="1"/>
      <w:numFmt w:val="decimal"/>
      <w:isLgl/>
      <w:lvlText w:val="%1.%2.%3.%4.%5.%6.%7.%8"/>
      <w:lvlJc w:val="left"/>
      <w:pPr>
        <w:ind w:left="4740" w:hanging="1800"/>
      </w:pPr>
    </w:lvl>
    <w:lvl w:ilvl="8" w:tentative="0">
      <w:start w:val="1"/>
      <w:numFmt w:val="decimal"/>
      <w:isLgl/>
      <w:lvlText w:val="%1.%2.%3.%4.%5.%6.%7.%8.%9"/>
      <w:lvlJc w:val="left"/>
      <w:pPr>
        <w:ind w:left="5160" w:hanging="1800"/>
      </w:pPr>
    </w:lvl>
  </w:abstractNum>
  <w:abstractNum w:abstractNumId="9">
    <w:nsid w:val="00000008"/>
    <w:multiLevelType w:val="singleLevel"/>
    <w:tmpl w:val="00000008"/>
    <w:lvl w:ilvl="0" w:tentative="0">
      <w:start w:val="3"/>
      <w:numFmt w:val="decimal"/>
      <w:suff w:val="nothing"/>
      <w:lvlText w:val="%1、"/>
      <w:lvlJc w:val="left"/>
      <w:pPr>
        <w:ind w:left="0" w:firstLine="0"/>
      </w:pPr>
    </w:lvl>
  </w:abstractNum>
  <w:abstractNum w:abstractNumId="10">
    <w:nsid w:val="1F5E1264"/>
    <w:multiLevelType w:val="singleLevel"/>
    <w:tmpl w:val="1F5E1264"/>
    <w:lvl w:ilvl="0" w:tentative="0">
      <w:start w:val="1"/>
      <w:numFmt w:val="decimal"/>
      <w:lvlText w:val="%1."/>
      <w:lvlJc w:val="left"/>
      <w:pPr>
        <w:tabs>
          <w:tab w:val="left" w:pos="312"/>
        </w:tabs>
      </w:pPr>
    </w:lvl>
  </w:abstractNum>
  <w:abstractNum w:abstractNumId="11">
    <w:nsid w:val="1F9C03B6"/>
    <w:multiLevelType w:val="singleLevel"/>
    <w:tmpl w:val="1F9C03B6"/>
    <w:lvl w:ilvl="0" w:tentative="0">
      <w:start w:val="7"/>
      <w:numFmt w:val="decimal"/>
      <w:suff w:val="nothing"/>
      <w:lvlText w:val="（%1）"/>
      <w:lvlJc w:val="left"/>
    </w:lvl>
  </w:abstractNum>
  <w:abstractNum w:abstractNumId="12">
    <w:nsid w:val="35703775"/>
    <w:multiLevelType w:val="multilevel"/>
    <w:tmpl w:val="35703775"/>
    <w:lvl w:ilvl="0" w:tentative="0">
      <w:start w:val="7"/>
      <w:numFmt w:val="decimal"/>
      <w:lvlText w:val="%1.1 "/>
      <w:lvlJc w:val="left"/>
      <w:pPr>
        <w:ind w:left="964" w:hanging="544"/>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36049D6E"/>
    <w:multiLevelType w:val="singleLevel"/>
    <w:tmpl w:val="36049D6E"/>
    <w:lvl w:ilvl="0" w:tentative="0">
      <w:start w:val="1"/>
      <w:numFmt w:val="decimal"/>
      <w:suff w:val="nothing"/>
      <w:lvlText w:val="%1、"/>
      <w:lvlJc w:val="left"/>
    </w:lvl>
  </w:abstractNum>
  <w:abstractNum w:abstractNumId="14">
    <w:nsid w:val="3660191A"/>
    <w:multiLevelType w:val="singleLevel"/>
    <w:tmpl w:val="3660191A"/>
    <w:lvl w:ilvl="0" w:tentative="0">
      <w:start w:val="2"/>
      <w:numFmt w:val="decimal"/>
      <w:suff w:val="nothing"/>
      <w:lvlText w:val="（%1）"/>
      <w:lvlJc w:val="left"/>
    </w:lvl>
  </w:abstractNum>
  <w:abstractNum w:abstractNumId="15">
    <w:nsid w:val="4F224A02"/>
    <w:multiLevelType w:val="singleLevel"/>
    <w:tmpl w:val="4F224A02"/>
    <w:lvl w:ilvl="0" w:tentative="0">
      <w:start w:val="1"/>
      <w:numFmt w:val="decimal"/>
      <w:suff w:val="nothing"/>
      <w:lvlText w:val="（%1）"/>
      <w:lvlJc w:val="left"/>
    </w:lvl>
  </w:abstractNum>
  <w:abstractNum w:abstractNumId="16">
    <w:nsid w:val="596824C7"/>
    <w:multiLevelType w:val="multilevel"/>
    <w:tmpl w:val="596824C7"/>
    <w:lvl w:ilvl="0" w:tentative="0">
      <w:start w:val="1"/>
      <w:numFmt w:val="chineseCounting"/>
      <w:suff w:val="space"/>
      <w:lvlText w:val="第%1章"/>
      <w:lvlJc w:val="left"/>
      <w:pPr>
        <w:ind w:left="0" w:firstLine="0"/>
      </w:pPr>
      <w:rPr>
        <w:rFonts w:hint="eastAsia" w:ascii="宋体" w:hAnsi="宋体" w:eastAsia="宋体"/>
        <w:lang w:val="en-U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7">
    <w:nsid w:val="5A43DCFB"/>
    <w:multiLevelType w:val="singleLevel"/>
    <w:tmpl w:val="5A43DCFB"/>
    <w:lvl w:ilvl="0" w:tentative="0">
      <w:start w:val="1"/>
      <w:numFmt w:val="decimal"/>
      <w:suff w:val="nothing"/>
      <w:lvlText w:val="%1、"/>
      <w:lvlJc w:val="left"/>
    </w:lvl>
  </w:abstractNum>
  <w:abstractNum w:abstractNumId="18">
    <w:nsid w:val="5ED0BBEA"/>
    <w:multiLevelType w:val="singleLevel"/>
    <w:tmpl w:val="5ED0BBEA"/>
    <w:lvl w:ilvl="0" w:tentative="0">
      <w:start w:val="1"/>
      <w:numFmt w:val="decimal"/>
      <w:lvlText w:val="%1."/>
      <w:lvlJc w:val="left"/>
      <w:pPr>
        <w:tabs>
          <w:tab w:val="left" w:pos="312"/>
        </w:tabs>
      </w:pPr>
    </w:lvl>
  </w:abstractNum>
  <w:num w:numId="1">
    <w:abstractNumId w:val="16"/>
    <w:lvlOverride w:ilvl="0">
      <w:startOverride w:val="1"/>
    </w:lvlOverride>
  </w:num>
  <w:num w:numId="2">
    <w:abstractNumId w:val="14"/>
  </w:num>
  <w:num w:numId="3">
    <w:abstractNumId w:val="3"/>
  </w:num>
  <w:num w:numId="4">
    <w:abstractNumId w:val="6"/>
  </w:num>
  <w:num w:numId="5">
    <w:abstractNumId w:val="13"/>
  </w:num>
  <w:num w:numId="6">
    <w:abstractNumId w:val="2"/>
  </w:num>
  <w:num w:numId="7">
    <w:abstractNumId w:val="17"/>
  </w:num>
  <w:num w:numId="8">
    <w:abstractNumId w:val="0"/>
  </w:num>
  <w:num w:numId="9">
    <w:abstractNumId w:val="5"/>
  </w:num>
  <w:num w:numId="10">
    <w:abstractNumId w:val="4"/>
  </w:num>
  <w:num w:numId="11">
    <w:abstractNumId w:val="8"/>
    <w:lvlOverride w:ilvl="0">
      <w:startOverride w:val="1"/>
    </w:lvlOverride>
  </w:num>
  <w:num w:numId="12">
    <w:abstractNumId w:val="12"/>
    <w:lvlOverride w:ilvl="0">
      <w:startOverride w:val="7"/>
    </w:lvlOverride>
  </w:num>
  <w:num w:numId="13">
    <w:abstractNumId w:val="7"/>
    <w:lvlOverride w:ilvl="0">
      <w:startOverride w:val="9"/>
    </w:lvlOverride>
  </w:num>
  <w:num w:numId="14">
    <w:abstractNumId w:val="9"/>
    <w:lvlOverride w:ilvl="0">
      <w:startOverride w:val="3"/>
    </w:lvlOverride>
  </w:num>
  <w:num w:numId="15">
    <w:abstractNumId w:val="15"/>
  </w:num>
  <w:num w:numId="16">
    <w:abstractNumId w:val="1"/>
  </w:num>
  <w:num w:numId="17">
    <w:abstractNumId w:val="18"/>
  </w:num>
  <w:num w:numId="18">
    <w:abstractNumId w:val="10"/>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displayBackgroundShape w:val="1"/>
  <w:bordersDoNotSurroundHeader w:val="0"/>
  <w:bordersDoNotSurroundFooter w:val="0"/>
  <w:documentProtection w:enforcement="0"/>
  <w:defaultTabStop w:val="419"/>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5MmQyNzg0MmYwMmU5ZTAxMmMzOGZhMWVlY2UzOTIifQ=="/>
  </w:docVars>
  <w:rsids>
    <w:rsidRoot w:val="00000000"/>
    <w:rsid w:val="01F7624A"/>
    <w:rsid w:val="05A3319B"/>
    <w:rsid w:val="05FA2D30"/>
    <w:rsid w:val="06333842"/>
    <w:rsid w:val="06AF1AEC"/>
    <w:rsid w:val="07211EAB"/>
    <w:rsid w:val="07D014E5"/>
    <w:rsid w:val="0CF84FD1"/>
    <w:rsid w:val="102F7328"/>
    <w:rsid w:val="12BE17C0"/>
    <w:rsid w:val="15066D3F"/>
    <w:rsid w:val="152F114F"/>
    <w:rsid w:val="16D23CF7"/>
    <w:rsid w:val="189A58E9"/>
    <w:rsid w:val="22D70FF4"/>
    <w:rsid w:val="25E40897"/>
    <w:rsid w:val="27C77C6C"/>
    <w:rsid w:val="2D4A4687"/>
    <w:rsid w:val="2F57489D"/>
    <w:rsid w:val="300C36A7"/>
    <w:rsid w:val="30792963"/>
    <w:rsid w:val="325B6566"/>
    <w:rsid w:val="32BE2CA3"/>
    <w:rsid w:val="32DA4627"/>
    <w:rsid w:val="36643F9D"/>
    <w:rsid w:val="36695095"/>
    <w:rsid w:val="374A3D10"/>
    <w:rsid w:val="37F27930"/>
    <w:rsid w:val="38C62C27"/>
    <w:rsid w:val="3D3410FA"/>
    <w:rsid w:val="40EA067F"/>
    <w:rsid w:val="41351560"/>
    <w:rsid w:val="451D2C81"/>
    <w:rsid w:val="492D61A4"/>
    <w:rsid w:val="4A9F0B77"/>
    <w:rsid w:val="4AEF0D03"/>
    <w:rsid w:val="4B626DA5"/>
    <w:rsid w:val="4C0146EE"/>
    <w:rsid w:val="4D2624B1"/>
    <w:rsid w:val="4E6A6893"/>
    <w:rsid w:val="4EE449DA"/>
    <w:rsid w:val="53D01C03"/>
    <w:rsid w:val="567A034D"/>
    <w:rsid w:val="57844D34"/>
    <w:rsid w:val="59795021"/>
    <w:rsid w:val="59F26641"/>
    <w:rsid w:val="5A7561E6"/>
    <w:rsid w:val="5B6625BB"/>
    <w:rsid w:val="5E540C5E"/>
    <w:rsid w:val="5F07731E"/>
    <w:rsid w:val="638504D1"/>
    <w:rsid w:val="65622321"/>
    <w:rsid w:val="65F918CA"/>
    <w:rsid w:val="691E792E"/>
    <w:rsid w:val="6CA21759"/>
    <w:rsid w:val="6DDD265D"/>
    <w:rsid w:val="7082425F"/>
    <w:rsid w:val="710A051E"/>
    <w:rsid w:val="733D490E"/>
    <w:rsid w:val="73817BB9"/>
    <w:rsid w:val="74033BE6"/>
    <w:rsid w:val="7AA716F4"/>
    <w:rsid w:val="7B6748D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99" w:name="heading 7"/>
    <w:lsdException w:qFormat="1" w:uiPriority="99" w:name="heading 8"/>
    <w:lsdException w:qFormat="1" w:uiPriority="9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qFormat="1" w:uiPriority="99" w:name="table of authorities"/>
    <w:lsdException w:uiPriority="0" w:name="macro"/>
    <w:lsdException w:qFormat="1" w:uiPriority="99"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iPriority="99" w:semiHidden="0" w:name="Body Text"/>
    <w:lsdException w:qFormat="1" w:uiPriority="99" w:name="Body Text Indent"/>
    <w:lsdException w:uiPriority="0" w:name="List Continue"/>
    <w:lsdException w:uiPriority="0" w:name="List Continue 2"/>
    <w:lsdException w:uiPriority="0" w:name="List Continue 3"/>
    <w:lsdException w:uiPriority="0" w:name="List Continue 4"/>
    <w:lsdException w:uiPriority="0" w:name="List Continue 5"/>
    <w:lsdException w:qFormat="1" w:uiPriority="99" w:name="Message Header"/>
    <w:lsdException w:qFormat="1" w:unhideWhenUsed="0" w:uiPriority="11" w:semiHidden="0" w:name="Subtitle"/>
    <w:lsdException w:uiPriority="0" w:name="Salutation"/>
    <w:lsdException w:qFormat="1" w:uiPriority="99" w:name="Date"/>
    <w:lsdException w:qFormat="1" w:uiPriority="0" w:semiHidden="0" w:name="Body Text First Indent"/>
    <w:lsdException w:qFormat="1" w:uiPriority="99" w:semiHidden="0" w:name="Body Text First Indent 2"/>
    <w:lsdException w:uiPriority="0" w:name="Note Heading"/>
    <w:lsdException w:qFormat="1" w:uiPriority="99" w:name="Body Text 2"/>
    <w:lsdException w:uiPriority="0" w:name="Body Text 3"/>
    <w:lsdException w:uiPriority="0" w:name="Body Text Indent 2"/>
    <w:lsdException w:uiPriority="0" w:name="Body Text Indent 3"/>
    <w:lsdException w:qFormat="1" w:uiPriority="99" w:semiHidden="0"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0" w:name="Document Map"/>
    <w:lsdException w:qFormat="1" w:uiPriority="99"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Calibri"/>
      <w:kern w:val="2"/>
      <w:sz w:val="21"/>
      <w:szCs w:val="21"/>
      <w:lang w:val="en-US" w:eastAsia="zh-CN" w:bidi="ar-SA"/>
    </w:rPr>
  </w:style>
  <w:style w:type="paragraph" w:styleId="3">
    <w:name w:val="heading 1"/>
    <w:basedOn w:val="1"/>
    <w:next w:val="1"/>
    <w:link w:val="58"/>
    <w:autoRedefine/>
    <w:qFormat/>
    <w:uiPriority w:val="1"/>
    <w:pPr>
      <w:keepNext/>
      <w:keepLines/>
      <w:spacing w:before="340" w:after="330" w:line="576" w:lineRule="auto"/>
      <w:outlineLvl w:val="0"/>
    </w:pPr>
    <w:rPr>
      <w:rFonts w:cs="Times New Roman"/>
      <w:b/>
      <w:kern w:val="44"/>
      <w:sz w:val="44"/>
      <w:szCs w:val="20"/>
    </w:rPr>
  </w:style>
  <w:style w:type="paragraph" w:styleId="4">
    <w:name w:val="heading 2"/>
    <w:basedOn w:val="1"/>
    <w:next w:val="1"/>
    <w:link w:val="59"/>
    <w:autoRedefine/>
    <w:unhideWhenUsed/>
    <w:qFormat/>
    <w:uiPriority w:val="0"/>
    <w:pPr>
      <w:keepNext/>
      <w:keepLines/>
      <w:spacing w:before="260" w:after="260" w:line="415" w:lineRule="auto"/>
      <w:outlineLvl w:val="1"/>
    </w:pPr>
    <w:rPr>
      <w:rFonts w:ascii="Cambria" w:hAnsi="Cambria" w:eastAsia="宋体" w:cs="黑体"/>
      <w:b/>
      <w:bCs/>
      <w:sz w:val="32"/>
      <w:szCs w:val="32"/>
    </w:rPr>
  </w:style>
  <w:style w:type="paragraph" w:styleId="5">
    <w:name w:val="heading 3"/>
    <w:basedOn w:val="1"/>
    <w:next w:val="1"/>
    <w:link w:val="60"/>
    <w:autoRedefine/>
    <w:semiHidden/>
    <w:unhideWhenUsed/>
    <w:qFormat/>
    <w:uiPriority w:val="0"/>
    <w:pPr>
      <w:keepNext/>
      <w:keepLines/>
      <w:spacing w:before="260" w:after="260" w:line="412" w:lineRule="auto"/>
      <w:ind w:left="720" w:hanging="720"/>
      <w:outlineLvl w:val="2"/>
    </w:pPr>
    <w:rPr>
      <w:rFonts w:ascii="Calibri" w:hAnsi="Calibri" w:cs="Times New Roman"/>
      <w:b/>
      <w:sz w:val="32"/>
      <w:szCs w:val="24"/>
    </w:rPr>
  </w:style>
  <w:style w:type="paragraph" w:styleId="6">
    <w:name w:val="heading 4"/>
    <w:basedOn w:val="1"/>
    <w:next w:val="1"/>
    <w:link w:val="61"/>
    <w:autoRedefine/>
    <w:semiHidden/>
    <w:unhideWhenUsed/>
    <w:qFormat/>
    <w:uiPriority w:val="0"/>
    <w:pPr>
      <w:spacing w:before="280" w:after="290" w:line="372" w:lineRule="auto"/>
      <w:ind w:left="864" w:hanging="864"/>
      <w:outlineLvl w:val="3"/>
    </w:pPr>
    <w:rPr>
      <w:rFonts w:ascii="Arial" w:hAnsi="Arial" w:eastAsia="黑体"/>
      <w:sz w:val="28"/>
    </w:rPr>
  </w:style>
  <w:style w:type="paragraph" w:styleId="7">
    <w:name w:val="heading 5"/>
    <w:basedOn w:val="1"/>
    <w:next w:val="1"/>
    <w:link w:val="62"/>
    <w:autoRedefine/>
    <w:semiHidden/>
    <w:unhideWhenUsed/>
    <w:qFormat/>
    <w:uiPriority w:val="0"/>
    <w:pPr>
      <w:keepNext/>
      <w:keepLines/>
      <w:spacing w:before="280" w:after="290" w:line="372" w:lineRule="auto"/>
      <w:ind w:left="1008" w:hanging="1008"/>
      <w:outlineLvl w:val="4"/>
    </w:pPr>
    <w:rPr>
      <w:rFonts w:ascii="Calibri" w:hAnsi="Calibri" w:cs="Times New Roman"/>
      <w:b/>
      <w:sz w:val="28"/>
      <w:szCs w:val="24"/>
    </w:rPr>
  </w:style>
  <w:style w:type="paragraph" w:styleId="8">
    <w:name w:val="heading 6"/>
    <w:basedOn w:val="1"/>
    <w:next w:val="1"/>
    <w:link w:val="63"/>
    <w:autoRedefine/>
    <w:semiHidden/>
    <w:unhideWhenUsed/>
    <w:qFormat/>
    <w:uiPriority w:val="0"/>
    <w:pPr>
      <w:keepNext/>
      <w:keepLines/>
      <w:spacing w:before="240" w:after="64" w:line="316" w:lineRule="auto"/>
      <w:ind w:left="1151" w:hanging="1151"/>
      <w:outlineLvl w:val="5"/>
    </w:pPr>
    <w:rPr>
      <w:rFonts w:ascii="Arial" w:hAnsi="Arial" w:eastAsia="黑体" w:cs="Times New Roman"/>
      <w:b/>
      <w:sz w:val="24"/>
      <w:szCs w:val="24"/>
    </w:rPr>
  </w:style>
  <w:style w:type="paragraph" w:styleId="9">
    <w:name w:val="heading 7"/>
    <w:basedOn w:val="1"/>
    <w:next w:val="1"/>
    <w:link w:val="64"/>
    <w:autoRedefine/>
    <w:semiHidden/>
    <w:unhideWhenUsed/>
    <w:qFormat/>
    <w:uiPriority w:val="99"/>
    <w:pPr>
      <w:keepNext/>
      <w:keepLines/>
      <w:spacing w:before="240" w:after="64" w:line="316" w:lineRule="auto"/>
      <w:ind w:left="1296" w:hanging="1296"/>
      <w:outlineLvl w:val="6"/>
    </w:pPr>
    <w:rPr>
      <w:rFonts w:ascii="Calibri" w:hAnsi="Calibri" w:cs="Times New Roman"/>
      <w:b/>
      <w:sz w:val="24"/>
      <w:szCs w:val="24"/>
    </w:rPr>
  </w:style>
  <w:style w:type="paragraph" w:styleId="10">
    <w:name w:val="heading 8"/>
    <w:basedOn w:val="1"/>
    <w:next w:val="1"/>
    <w:link w:val="65"/>
    <w:autoRedefine/>
    <w:semiHidden/>
    <w:unhideWhenUsed/>
    <w:qFormat/>
    <w:uiPriority w:val="99"/>
    <w:pPr>
      <w:keepNext/>
      <w:keepLines/>
      <w:spacing w:before="240" w:after="64" w:line="316" w:lineRule="auto"/>
      <w:ind w:left="1440" w:hanging="1440"/>
      <w:outlineLvl w:val="7"/>
    </w:pPr>
    <w:rPr>
      <w:rFonts w:ascii="Arial" w:hAnsi="Arial" w:eastAsia="黑体" w:cs="Times New Roman"/>
      <w:sz w:val="24"/>
      <w:szCs w:val="24"/>
    </w:rPr>
  </w:style>
  <w:style w:type="paragraph" w:styleId="11">
    <w:name w:val="heading 9"/>
    <w:basedOn w:val="1"/>
    <w:next w:val="1"/>
    <w:link w:val="66"/>
    <w:autoRedefine/>
    <w:semiHidden/>
    <w:unhideWhenUsed/>
    <w:qFormat/>
    <w:uiPriority w:val="99"/>
    <w:pPr>
      <w:keepNext/>
      <w:keepLines/>
      <w:spacing w:before="240" w:after="64" w:line="316" w:lineRule="auto"/>
      <w:ind w:left="1583" w:hanging="1583"/>
      <w:outlineLvl w:val="8"/>
    </w:pPr>
    <w:rPr>
      <w:rFonts w:ascii="Arial" w:hAnsi="Arial" w:eastAsia="黑体" w:cs="Times New Roman"/>
      <w:szCs w:val="24"/>
    </w:rPr>
  </w:style>
  <w:style w:type="character" w:default="1" w:styleId="32">
    <w:name w:val="Default Paragraph Font"/>
    <w:autoRedefine/>
    <w:semiHidden/>
    <w:unhideWhenUsed/>
    <w:qFormat/>
    <w:uiPriority w:val="1"/>
  </w:style>
  <w:style w:type="table" w:default="1" w:styleId="31">
    <w:name w:val="Normal Table"/>
    <w:autoRedefine/>
    <w:semiHidden/>
    <w:unhideWhenUsed/>
    <w:qFormat/>
    <w:uiPriority w:val="99"/>
    <w:tblPr>
      <w:tblCellMar>
        <w:top w:w="0" w:type="dxa"/>
        <w:left w:w="108" w:type="dxa"/>
        <w:bottom w:w="0" w:type="dxa"/>
        <w:right w:w="108" w:type="dxa"/>
      </w:tblCellMar>
    </w:tblPr>
  </w:style>
  <w:style w:type="paragraph" w:customStyle="1" w:styleId="2">
    <w:name w:val="列表 21"/>
    <w:basedOn w:val="1"/>
    <w:qFormat/>
    <w:uiPriority w:val="0"/>
    <w:pPr>
      <w:suppressAutoHyphens/>
      <w:ind w:left="100" w:hanging="200"/>
    </w:pPr>
    <w:rPr>
      <w:kern w:val="1"/>
    </w:rPr>
  </w:style>
  <w:style w:type="paragraph" w:styleId="12">
    <w:name w:val="table of authorities"/>
    <w:basedOn w:val="1"/>
    <w:next w:val="1"/>
    <w:autoRedefine/>
    <w:semiHidden/>
    <w:unhideWhenUsed/>
    <w:qFormat/>
    <w:uiPriority w:val="99"/>
    <w:pPr>
      <w:ind w:left="420" w:leftChars="200"/>
    </w:pPr>
  </w:style>
  <w:style w:type="paragraph" w:styleId="13">
    <w:name w:val="Normal Indent"/>
    <w:basedOn w:val="1"/>
    <w:next w:val="14"/>
    <w:link w:val="67"/>
    <w:autoRedefine/>
    <w:semiHidden/>
    <w:unhideWhenUsed/>
    <w:qFormat/>
    <w:uiPriority w:val="0"/>
    <w:pPr>
      <w:ind w:firstLine="425"/>
    </w:pPr>
    <w:rPr>
      <w:rFonts w:hint="default" w:ascii="Times New Roman" w:hAnsi="Times New Roman" w:eastAsia="宋体" w:cs="Times New Roman"/>
      <w:szCs w:val="21"/>
    </w:rPr>
  </w:style>
  <w:style w:type="paragraph" w:styleId="14">
    <w:name w:val="Body Text 2"/>
    <w:basedOn w:val="1"/>
    <w:next w:val="1"/>
    <w:link w:val="77"/>
    <w:autoRedefine/>
    <w:semiHidden/>
    <w:unhideWhenUsed/>
    <w:qFormat/>
    <w:uiPriority w:val="99"/>
    <w:pPr>
      <w:widowControl/>
      <w:spacing w:before="100" w:beforeAutospacing="1" w:after="100" w:afterAutospacing="1"/>
      <w:jc w:val="left"/>
    </w:pPr>
    <w:rPr>
      <w:rFonts w:ascii="宋体" w:hAnsi="宋体"/>
      <w:kern w:val="0"/>
      <w:sz w:val="24"/>
    </w:rPr>
  </w:style>
  <w:style w:type="paragraph" w:styleId="15">
    <w:name w:val="caption"/>
    <w:basedOn w:val="1"/>
    <w:next w:val="1"/>
    <w:autoRedefine/>
    <w:unhideWhenUsed/>
    <w:qFormat/>
    <w:uiPriority w:val="0"/>
    <w:rPr>
      <w:rFonts w:ascii="Arial" w:hAnsi="Arial" w:eastAsia="黑体" w:cs="Arial"/>
      <w:sz w:val="20"/>
      <w:szCs w:val="20"/>
    </w:rPr>
  </w:style>
  <w:style w:type="paragraph" w:styleId="16">
    <w:name w:val="toa heading"/>
    <w:basedOn w:val="1"/>
    <w:next w:val="1"/>
    <w:autoRedefine/>
    <w:semiHidden/>
    <w:unhideWhenUsed/>
    <w:qFormat/>
    <w:uiPriority w:val="99"/>
    <w:rPr>
      <w:rFonts w:ascii="Arial" w:hAnsi="Arial"/>
      <w:sz w:val="24"/>
    </w:rPr>
  </w:style>
  <w:style w:type="paragraph" w:styleId="17">
    <w:name w:val="Body Text"/>
    <w:basedOn w:val="1"/>
    <w:next w:val="1"/>
    <w:link w:val="72"/>
    <w:autoRedefine/>
    <w:unhideWhenUsed/>
    <w:qFormat/>
    <w:uiPriority w:val="99"/>
    <w:pPr>
      <w:spacing w:after="120"/>
    </w:pPr>
    <w:rPr>
      <w:rFonts w:ascii="Calibri" w:hAnsi="Calibri" w:cs="Times New Roman"/>
      <w:kern w:val="0"/>
      <w:sz w:val="20"/>
    </w:rPr>
  </w:style>
  <w:style w:type="paragraph" w:styleId="18">
    <w:name w:val="Body Text Indent"/>
    <w:basedOn w:val="1"/>
    <w:next w:val="19"/>
    <w:link w:val="68"/>
    <w:autoRedefine/>
    <w:semiHidden/>
    <w:unhideWhenUsed/>
    <w:qFormat/>
    <w:uiPriority w:val="99"/>
    <w:pPr>
      <w:spacing w:after="120"/>
      <w:ind w:left="420" w:leftChars="200"/>
    </w:pPr>
  </w:style>
  <w:style w:type="paragraph" w:styleId="19">
    <w:name w:val="Body Text First Indent 2"/>
    <w:basedOn w:val="18"/>
    <w:next w:val="20"/>
    <w:link w:val="70"/>
    <w:autoRedefine/>
    <w:unhideWhenUsed/>
    <w:qFormat/>
    <w:uiPriority w:val="99"/>
    <w:pPr>
      <w:ind w:firstLine="420" w:firstLineChars="200"/>
    </w:pPr>
    <w:rPr>
      <w:rFonts w:cs="Times New Roman"/>
      <w:kern w:val="0"/>
      <w:sz w:val="20"/>
    </w:rPr>
  </w:style>
  <w:style w:type="paragraph" w:styleId="20">
    <w:name w:val="Date"/>
    <w:basedOn w:val="1"/>
    <w:next w:val="1"/>
    <w:link w:val="69"/>
    <w:autoRedefine/>
    <w:semiHidden/>
    <w:unhideWhenUsed/>
    <w:qFormat/>
    <w:uiPriority w:val="99"/>
    <w:pPr>
      <w:ind w:left="100" w:leftChars="2500"/>
    </w:pPr>
    <w:rPr>
      <w:rFonts w:ascii="Calibri" w:hAnsi="Calibri" w:cs="Times New Roman"/>
      <w:kern w:val="0"/>
      <w:sz w:val="20"/>
    </w:rPr>
  </w:style>
  <w:style w:type="paragraph" w:styleId="21">
    <w:name w:val="Block Text"/>
    <w:basedOn w:val="1"/>
    <w:autoRedefine/>
    <w:unhideWhenUsed/>
    <w:qFormat/>
    <w:uiPriority w:val="99"/>
    <w:pPr>
      <w:spacing w:after="120"/>
      <w:ind w:left="1440" w:leftChars="700" w:right="1440" w:rightChars="700"/>
    </w:pPr>
  </w:style>
  <w:style w:type="paragraph" w:styleId="22">
    <w:name w:val="Plain Text"/>
    <w:basedOn w:val="1"/>
    <w:link w:val="73"/>
    <w:autoRedefine/>
    <w:unhideWhenUsed/>
    <w:qFormat/>
    <w:uiPriority w:val="99"/>
    <w:rPr>
      <w:rFonts w:cs="Times New Roman"/>
      <w:kern w:val="0"/>
      <w:sz w:val="24"/>
      <w:szCs w:val="24"/>
    </w:rPr>
  </w:style>
  <w:style w:type="paragraph" w:styleId="23">
    <w:name w:val="Balloon Text"/>
    <w:basedOn w:val="1"/>
    <w:link w:val="74"/>
    <w:autoRedefine/>
    <w:semiHidden/>
    <w:unhideWhenUsed/>
    <w:qFormat/>
    <w:uiPriority w:val="99"/>
    <w:rPr>
      <w:sz w:val="18"/>
      <w:szCs w:val="18"/>
    </w:rPr>
  </w:style>
  <w:style w:type="paragraph" w:styleId="24">
    <w:name w:val="footer"/>
    <w:basedOn w:val="1"/>
    <w:link w:val="75"/>
    <w:autoRedefine/>
    <w:unhideWhenUsed/>
    <w:qFormat/>
    <w:uiPriority w:val="99"/>
    <w:pPr>
      <w:snapToGrid w:val="0"/>
      <w:jc w:val="left"/>
    </w:pPr>
    <w:rPr>
      <w:rFonts w:cs="Times New Roman"/>
      <w:kern w:val="0"/>
      <w:sz w:val="18"/>
      <w:szCs w:val="18"/>
    </w:rPr>
  </w:style>
  <w:style w:type="paragraph" w:styleId="25">
    <w:name w:val="header"/>
    <w:basedOn w:val="1"/>
    <w:link w:val="76"/>
    <w:autoRedefine/>
    <w:unhideWhenUsed/>
    <w:qFormat/>
    <w:uiPriority w:val="99"/>
    <w:pPr>
      <w:tabs>
        <w:tab w:val="center" w:pos="4153"/>
        <w:tab w:val="right" w:pos="8306"/>
      </w:tabs>
      <w:snapToGrid w:val="0"/>
    </w:pPr>
    <w:rPr>
      <w:rFonts w:ascii="Calibri" w:hAnsi="Calibri" w:cs="Times New Roman"/>
      <w:kern w:val="0"/>
      <w:sz w:val="18"/>
    </w:rPr>
  </w:style>
  <w:style w:type="paragraph" w:styleId="26">
    <w:name w:val="toc 2"/>
    <w:basedOn w:val="1"/>
    <w:next w:val="1"/>
    <w:autoRedefine/>
    <w:qFormat/>
    <w:uiPriority w:val="0"/>
    <w:pPr>
      <w:spacing w:before="120"/>
      <w:ind w:left="210"/>
      <w:jc w:val="left"/>
    </w:pPr>
    <w:rPr>
      <w:rFonts w:cs="Times New Roman"/>
      <w:i/>
      <w:iCs/>
      <w:sz w:val="20"/>
      <w:szCs w:val="24"/>
    </w:rPr>
  </w:style>
  <w:style w:type="paragraph" w:styleId="27">
    <w:name w:val="Message Header"/>
    <w:basedOn w:val="1"/>
    <w:next w:val="1"/>
    <w:link w:val="78"/>
    <w:autoRedefine/>
    <w:semiHidden/>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cs="Times New Roman"/>
      <w:kern w:val="0"/>
      <w:sz w:val="20"/>
    </w:rPr>
  </w:style>
  <w:style w:type="paragraph" w:styleId="28">
    <w:name w:val="HTML Preformatted"/>
    <w:basedOn w:val="1"/>
    <w:link w:val="79"/>
    <w:autoRedefine/>
    <w:semiHidden/>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left"/>
    </w:pPr>
    <w:rPr>
      <w:rFonts w:ascii="Arial" w:hAnsi="Arial" w:cs="Times New Roman"/>
      <w:kern w:val="0"/>
      <w:sz w:val="24"/>
      <w:szCs w:val="24"/>
    </w:rPr>
  </w:style>
  <w:style w:type="paragraph" w:styleId="29">
    <w:name w:val="Normal (Web)"/>
    <w:basedOn w:val="1"/>
    <w:autoRedefine/>
    <w:unhideWhenUsed/>
    <w:qFormat/>
    <w:uiPriority w:val="99"/>
    <w:pPr>
      <w:widowControl/>
      <w:spacing w:before="100" w:beforeAutospacing="1" w:after="100" w:afterAutospacing="1"/>
      <w:jc w:val="left"/>
    </w:pPr>
    <w:rPr>
      <w:rFonts w:ascii="宋体" w:hAnsi="宋体" w:cs="宋体"/>
      <w:kern w:val="0"/>
      <w:sz w:val="24"/>
      <w:szCs w:val="24"/>
    </w:rPr>
  </w:style>
  <w:style w:type="paragraph" w:styleId="30">
    <w:name w:val="Body Text First Indent"/>
    <w:basedOn w:val="17"/>
    <w:next w:val="19"/>
    <w:link w:val="71"/>
    <w:autoRedefine/>
    <w:unhideWhenUsed/>
    <w:qFormat/>
    <w:uiPriority w:val="0"/>
    <w:pPr>
      <w:spacing w:before="100" w:beforeAutospacing="1"/>
      <w:ind w:firstLine="420" w:firstLineChars="100"/>
    </w:pPr>
    <w:rPr>
      <w:rFonts w:ascii="宋体" w:hAnsi="Times New Roman"/>
      <w:sz w:val="34"/>
      <w:szCs w:val="34"/>
    </w:rPr>
  </w:style>
  <w:style w:type="character" w:styleId="33">
    <w:name w:val="Strong"/>
    <w:basedOn w:val="32"/>
    <w:autoRedefine/>
    <w:qFormat/>
    <w:uiPriority w:val="22"/>
    <w:rPr>
      <w:b/>
    </w:rPr>
  </w:style>
  <w:style w:type="character" w:styleId="34">
    <w:name w:val="FollowedHyperlink"/>
    <w:basedOn w:val="32"/>
    <w:autoRedefine/>
    <w:semiHidden/>
    <w:unhideWhenUsed/>
    <w:qFormat/>
    <w:uiPriority w:val="99"/>
    <w:rPr>
      <w:color w:val="000000"/>
      <w:u w:val="none"/>
    </w:rPr>
  </w:style>
  <w:style w:type="character" w:styleId="35">
    <w:name w:val="Emphasis"/>
    <w:basedOn w:val="32"/>
    <w:autoRedefine/>
    <w:qFormat/>
    <w:uiPriority w:val="20"/>
  </w:style>
  <w:style w:type="character" w:styleId="36">
    <w:name w:val="Hyperlink"/>
    <w:basedOn w:val="32"/>
    <w:autoRedefine/>
    <w:semiHidden/>
    <w:unhideWhenUsed/>
    <w:qFormat/>
    <w:uiPriority w:val="99"/>
    <w:rPr>
      <w:color w:val="000000"/>
      <w:u w:val="none"/>
    </w:rPr>
  </w:style>
  <w:style w:type="character" w:customStyle="1" w:styleId="37">
    <w:name w:val="正文缩进 Char"/>
    <w:autoRedefine/>
    <w:qFormat/>
    <w:uiPriority w:val="0"/>
    <w:rPr>
      <w:rFonts w:hint="default" w:ascii="Times New Roman" w:hAnsi="Times New Roman" w:eastAsia="宋体" w:cs="Times New Roman"/>
      <w:szCs w:val="21"/>
    </w:rPr>
  </w:style>
  <w:style w:type="paragraph" w:customStyle="1" w:styleId="38">
    <w:name w:val="List Paragraph"/>
    <w:basedOn w:val="1"/>
    <w:autoRedefine/>
    <w:qFormat/>
    <w:uiPriority w:val="99"/>
    <w:pPr>
      <w:ind w:firstLine="420" w:firstLineChars="200"/>
    </w:pPr>
  </w:style>
  <w:style w:type="paragraph" w:customStyle="1" w:styleId="39">
    <w:name w:val="_Style 3"/>
    <w:basedOn w:val="1"/>
    <w:autoRedefine/>
    <w:qFormat/>
    <w:uiPriority w:val="99"/>
    <w:pPr>
      <w:ind w:firstLine="420" w:firstLineChars="200"/>
    </w:pPr>
  </w:style>
  <w:style w:type="paragraph" w:customStyle="1" w:styleId="40">
    <w:name w:val="列出段落1"/>
    <w:basedOn w:val="1"/>
    <w:next w:val="38"/>
    <w:autoRedefine/>
    <w:qFormat/>
    <w:uiPriority w:val="34"/>
    <w:pPr>
      <w:ind w:firstLine="420" w:firstLineChars="200"/>
    </w:pPr>
  </w:style>
  <w:style w:type="paragraph" w:customStyle="1" w:styleId="41">
    <w:name w:val="正文缩进1"/>
    <w:basedOn w:val="1"/>
    <w:qFormat/>
    <w:uiPriority w:val="99"/>
    <w:pPr>
      <w:adjustRightInd w:val="0"/>
      <w:spacing w:line="360" w:lineRule="atLeast"/>
      <w:ind w:firstLine="420" w:firstLineChars="200"/>
      <w:jc w:val="left"/>
    </w:pPr>
    <w:rPr>
      <w:rFonts w:cs="Times New Roman"/>
      <w:kern w:val="0"/>
      <w:sz w:val="24"/>
      <w:szCs w:val="24"/>
    </w:rPr>
  </w:style>
  <w:style w:type="paragraph" w:customStyle="1" w:styleId="42">
    <w:name w:val="日期1"/>
    <w:basedOn w:val="1"/>
    <w:next w:val="1"/>
    <w:qFormat/>
    <w:uiPriority w:val="99"/>
    <w:rPr>
      <w:rFonts w:cs="Times New Roman"/>
      <w:kern w:val="0"/>
      <w:sz w:val="24"/>
      <w:szCs w:val="24"/>
    </w:rPr>
  </w:style>
  <w:style w:type="paragraph" w:customStyle="1" w:styleId="43">
    <w:name w:val="HtmlNormal"/>
    <w:basedOn w:val="1"/>
    <w:qFormat/>
    <w:uiPriority w:val="99"/>
    <w:pPr>
      <w:jc w:val="left"/>
    </w:pPr>
    <w:rPr>
      <w:rFonts w:ascii="Calibri" w:hAnsi="Calibri"/>
      <w:kern w:val="0"/>
      <w:sz w:val="24"/>
      <w:szCs w:val="22"/>
    </w:rPr>
  </w:style>
  <w:style w:type="paragraph" w:customStyle="1" w:styleId="44">
    <w:name w:val="样式 样式 样式 样式 标题 2 + 宋体 五号 非加粗 黑色 + 段前: 6 磅 段后: 0 磅 行距: 单倍行距 + 段前:..."/>
    <w:basedOn w:val="1"/>
    <w:autoRedefine/>
    <w:qFormat/>
    <w:uiPriority w:val="99"/>
    <w:pPr>
      <w:keepNext/>
      <w:keepLines/>
      <w:adjustRightInd w:val="0"/>
      <w:spacing w:before="240" w:after="100" w:afterAutospacing="1"/>
      <w:jc w:val="left"/>
      <w:outlineLvl w:val="1"/>
    </w:pPr>
    <w:rPr>
      <w:rFonts w:ascii="宋体" w:hAnsi="宋体" w:cs="宋体"/>
      <w:b/>
      <w:bCs/>
      <w:color w:val="000000"/>
      <w:kern w:val="0"/>
    </w:rPr>
  </w:style>
  <w:style w:type="paragraph" w:customStyle="1" w:styleId="45">
    <w:name w:val="无间隔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正文文本缩进1"/>
    <w:basedOn w:val="1"/>
    <w:qFormat/>
    <w:uiPriority w:val="99"/>
    <w:pPr>
      <w:spacing w:line="360" w:lineRule="auto"/>
      <w:ind w:firstLine="480" w:firstLineChars="200"/>
    </w:pPr>
    <w:rPr>
      <w:rFonts w:ascii="宋体" w:cs="宋体"/>
      <w:kern w:val="0"/>
      <w:sz w:val="24"/>
      <w:szCs w:val="24"/>
    </w:rPr>
  </w:style>
  <w:style w:type="paragraph" w:customStyle="1" w:styleId="47">
    <w:name w:val="Default"/>
    <w:next w:val="25"/>
    <w:qFormat/>
    <w:uiPriority w:val="99"/>
    <w:pPr>
      <w:widowControl w:val="0"/>
      <w:autoSpaceDE w:val="0"/>
      <w:autoSpaceDN w:val="0"/>
      <w:adjustRightInd w:val="0"/>
    </w:pPr>
    <w:rPr>
      <w:rFonts w:ascii="宋体" w:hAnsi="Times New Roman" w:eastAsia="宋体" w:cs="Times New Roman"/>
      <w:color w:val="000000"/>
      <w:sz w:val="22"/>
      <w:lang w:val="en-US" w:eastAsia="zh-CN" w:bidi="ar-SA"/>
    </w:rPr>
  </w:style>
  <w:style w:type="paragraph" w:customStyle="1" w:styleId="48">
    <w:name w:val="UserStyle_104"/>
    <w:basedOn w:val="1"/>
    <w:qFormat/>
    <w:uiPriority w:val="99"/>
    <w:rPr>
      <w:rFonts w:ascii="宋体" w:hAnsi="宋体"/>
      <w:szCs w:val="20"/>
      <w:lang w:val="zh-CN" w:bidi="zh-CN"/>
    </w:rPr>
  </w:style>
  <w:style w:type="paragraph" w:customStyle="1" w:styleId="49">
    <w:name w:val="Normal_26"/>
    <w:next w:val="1"/>
    <w:qFormat/>
    <w:uiPriority w:val="99"/>
    <w:pPr>
      <w:widowControl w:val="0"/>
      <w:suppressAutoHyphens/>
      <w:jc w:val="both"/>
    </w:pPr>
    <w:rPr>
      <w:rFonts w:ascii="Calibri" w:hAnsi="Calibri" w:eastAsia="宋体" w:cs="Times New Roman"/>
      <w:kern w:val="2"/>
      <w:sz w:val="21"/>
      <w:szCs w:val="22"/>
      <w:lang w:val="en-US" w:eastAsia="zh-CN" w:bidi="ar-SA"/>
    </w:rPr>
  </w:style>
  <w:style w:type="paragraph" w:customStyle="1" w:styleId="50">
    <w:name w:val="样式_0"/>
    <w:qFormat/>
    <w:uiPriority w:val="99"/>
    <w:pPr>
      <w:widowControl w:val="0"/>
      <w:suppressAutoHyphens/>
      <w:autoSpaceDE w:val="0"/>
    </w:pPr>
    <w:rPr>
      <w:rFonts w:ascii="宋体" w:hAnsi="宋体" w:eastAsia="宋体" w:cs="宋体"/>
      <w:sz w:val="24"/>
      <w:szCs w:val="24"/>
      <w:lang w:val="en-US" w:eastAsia="zh-CN" w:bidi="ar-SA"/>
    </w:rPr>
  </w:style>
  <w:style w:type="paragraph" w:customStyle="1" w:styleId="51">
    <w:name w:val="pa-3"/>
    <w:basedOn w:val="1"/>
    <w:qFormat/>
    <w:uiPriority w:val="99"/>
    <w:pPr>
      <w:widowControl/>
      <w:spacing w:before="150" w:after="150" w:line="360" w:lineRule="auto"/>
      <w:jc w:val="left"/>
    </w:pPr>
    <w:rPr>
      <w:rFonts w:ascii="宋体" w:hAnsi="Calibri" w:cs="宋体"/>
      <w:kern w:val="0"/>
      <w:sz w:val="24"/>
      <w:szCs w:val="24"/>
    </w:rPr>
  </w:style>
  <w:style w:type="paragraph" w:customStyle="1" w:styleId="52">
    <w:name w:val="Other|1"/>
    <w:basedOn w:val="1"/>
    <w:qFormat/>
    <w:uiPriority w:val="99"/>
    <w:pPr>
      <w:spacing w:line="560" w:lineRule="exact"/>
    </w:pPr>
    <w:rPr>
      <w:rFonts w:ascii="宋体" w:hAnsi="宋体" w:cs="宋体"/>
      <w:sz w:val="15"/>
      <w:szCs w:val="15"/>
      <w:lang w:val="zh-TW" w:eastAsia="zh-TW" w:bidi="zh-TW"/>
    </w:rPr>
  </w:style>
  <w:style w:type="paragraph" w:customStyle="1" w:styleId="53">
    <w:name w:val="段落正文"/>
    <w:basedOn w:val="1"/>
    <w:qFormat/>
    <w:uiPriority w:val="0"/>
    <w:pPr>
      <w:spacing w:before="156" w:after="156"/>
    </w:pPr>
    <w:rPr>
      <w:rFonts w:ascii="Calibri" w:hAnsi="Calibri" w:cs="Times New Roman"/>
      <w:szCs w:val="22"/>
      <w:lang w:eastAsia="en-US"/>
    </w:rPr>
  </w:style>
  <w:style w:type="paragraph" w:customStyle="1" w:styleId="54">
    <w:name w:val="No Spacing"/>
    <w:next w:val="1"/>
    <w:link w:val="110"/>
    <w:qFormat/>
    <w:uiPriority w:val="1"/>
    <w:pPr>
      <w:jc w:val="both"/>
    </w:pPr>
    <w:rPr>
      <w:rFonts w:ascii="Times New Roman" w:hAnsi="Times New Roman" w:eastAsia="宋体" w:cs="黑体"/>
      <w:kern w:val="2"/>
      <w:sz w:val="24"/>
      <w:szCs w:val="24"/>
      <w:lang w:val="en-US" w:eastAsia="zh-CN" w:bidi="ar-SA"/>
    </w:rPr>
  </w:style>
  <w:style w:type="paragraph" w:customStyle="1" w:styleId="55">
    <w:name w:val="_Style 78"/>
    <w:basedOn w:val="17"/>
    <w:next w:val="30"/>
    <w:qFormat/>
    <w:uiPriority w:val="99"/>
    <w:pPr>
      <w:ind w:firstLine="420" w:firstLineChars="100"/>
    </w:pPr>
    <w:rPr>
      <w:rFonts w:ascii="宋体" w:hAnsi="Times New Roman"/>
      <w:sz w:val="34"/>
      <w:szCs w:val="20"/>
    </w:rPr>
  </w:style>
  <w:style w:type="paragraph" w:customStyle="1" w:styleId="56">
    <w:name w:val="Table Paragraph"/>
    <w:basedOn w:val="1"/>
    <w:qFormat/>
    <w:uiPriority w:val="1"/>
    <w:rPr>
      <w:rFonts w:ascii="宋体" w:hAnsi="宋体" w:cs="宋体"/>
      <w:lang w:val="zh-CN" w:bidi="zh-CN"/>
    </w:rPr>
  </w:style>
  <w:style w:type="paragraph" w:customStyle="1" w:styleId="57">
    <w:name w:val="列出段落2"/>
    <w:basedOn w:val="1"/>
    <w:unhideWhenUsed/>
    <w:qFormat/>
    <w:uiPriority w:val="0"/>
    <w:pPr>
      <w:ind w:firstLine="420" w:firstLineChars="200"/>
    </w:pPr>
    <w:rPr>
      <w:rFonts w:cs="Times New Roman"/>
      <w:szCs w:val="22"/>
    </w:rPr>
  </w:style>
  <w:style w:type="character" w:customStyle="1" w:styleId="58">
    <w:name w:val="标题 1 Char Char"/>
    <w:basedOn w:val="32"/>
    <w:link w:val="3"/>
    <w:qFormat/>
    <w:uiPriority w:val="1"/>
    <w:rPr>
      <w:rFonts w:ascii="Times New Roman" w:hAnsi="Times New Roman" w:eastAsia="宋体" w:cs="Times New Roman"/>
      <w:b/>
      <w:kern w:val="44"/>
      <w:sz w:val="44"/>
      <w:szCs w:val="20"/>
    </w:rPr>
  </w:style>
  <w:style w:type="character" w:customStyle="1" w:styleId="59">
    <w:name w:val="标题 2 Char Char"/>
    <w:basedOn w:val="32"/>
    <w:link w:val="4"/>
    <w:qFormat/>
    <w:uiPriority w:val="0"/>
    <w:rPr>
      <w:rFonts w:ascii="Cambria" w:hAnsi="Cambria" w:eastAsia="宋体" w:cs="黑体"/>
      <w:b/>
      <w:bCs/>
      <w:sz w:val="32"/>
      <w:szCs w:val="32"/>
    </w:rPr>
  </w:style>
  <w:style w:type="character" w:customStyle="1" w:styleId="60">
    <w:name w:val="标题 3 Char Char"/>
    <w:basedOn w:val="32"/>
    <w:link w:val="5"/>
    <w:qFormat/>
    <w:uiPriority w:val="0"/>
    <w:rPr>
      <w:rFonts w:ascii="Calibri" w:hAnsi="Calibri" w:eastAsia="宋体" w:cs="Times New Roman"/>
      <w:b/>
      <w:sz w:val="32"/>
      <w:szCs w:val="24"/>
    </w:rPr>
  </w:style>
  <w:style w:type="character" w:customStyle="1" w:styleId="61">
    <w:name w:val="标题 4 Char Char"/>
    <w:basedOn w:val="32"/>
    <w:link w:val="6"/>
    <w:qFormat/>
    <w:uiPriority w:val="0"/>
    <w:rPr>
      <w:rFonts w:ascii="Arial" w:hAnsi="Arial" w:eastAsia="黑体" w:cs="Calibri"/>
      <w:sz w:val="28"/>
      <w:szCs w:val="21"/>
    </w:rPr>
  </w:style>
  <w:style w:type="character" w:customStyle="1" w:styleId="62">
    <w:name w:val="标题 5 Char Char"/>
    <w:basedOn w:val="32"/>
    <w:link w:val="7"/>
    <w:autoRedefine/>
    <w:qFormat/>
    <w:uiPriority w:val="0"/>
    <w:rPr>
      <w:rFonts w:ascii="Calibri" w:hAnsi="Calibri" w:eastAsia="宋体" w:cs="Times New Roman"/>
      <w:b/>
      <w:sz w:val="28"/>
      <w:szCs w:val="24"/>
    </w:rPr>
  </w:style>
  <w:style w:type="character" w:customStyle="1" w:styleId="63">
    <w:name w:val="标题 6 Char Char"/>
    <w:basedOn w:val="32"/>
    <w:link w:val="8"/>
    <w:autoRedefine/>
    <w:qFormat/>
    <w:uiPriority w:val="0"/>
    <w:rPr>
      <w:rFonts w:ascii="Arial" w:hAnsi="Arial" w:eastAsia="黑体" w:cs="Times New Roman"/>
      <w:b/>
      <w:sz w:val="24"/>
      <w:szCs w:val="24"/>
    </w:rPr>
  </w:style>
  <w:style w:type="character" w:customStyle="1" w:styleId="64">
    <w:name w:val="标题 7 Char Char"/>
    <w:basedOn w:val="32"/>
    <w:link w:val="9"/>
    <w:autoRedefine/>
    <w:qFormat/>
    <w:uiPriority w:val="99"/>
    <w:rPr>
      <w:rFonts w:ascii="Calibri" w:hAnsi="Calibri" w:eastAsia="宋体" w:cs="Times New Roman"/>
      <w:b/>
      <w:sz w:val="24"/>
      <w:szCs w:val="24"/>
    </w:rPr>
  </w:style>
  <w:style w:type="character" w:customStyle="1" w:styleId="65">
    <w:name w:val="标题 8 Char Char"/>
    <w:basedOn w:val="32"/>
    <w:link w:val="10"/>
    <w:autoRedefine/>
    <w:qFormat/>
    <w:uiPriority w:val="99"/>
    <w:rPr>
      <w:rFonts w:ascii="Arial" w:hAnsi="Arial" w:eastAsia="黑体" w:cs="Times New Roman"/>
      <w:sz w:val="24"/>
      <w:szCs w:val="24"/>
    </w:rPr>
  </w:style>
  <w:style w:type="character" w:customStyle="1" w:styleId="66">
    <w:name w:val="标题 9 Char Char"/>
    <w:basedOn w:val="32"/>
    <w:link w:val="11"/>
    <w:autoRedefine/>
    <w:qFormat/>
    <w:uiPriority w:val="99"/>
    <w:rPr>
      <w:rFonts w:ascii="Arial" w:hAnsi="Arial" w:eastAsia="黑体" w:cs="Times New Roman"/>
      <w:szCs w:val="24"/>
    </w:rPr>
  </w:style>
  <w:style w:type="character" w:customStyle="1" w:styleId="67">
    <w:name w:val="正文缩进 Char1"/>
    <w:link w:val="13"/>
    <w:autoRedefine/>
    <w:qFormat/>
    <w:uiPriority w:val="0"/>
    <w:rPr>
      <w:szCs w:val="21"/>
    </w:rPr>
  </w:style>
  <w:style w:type="character" w:customStyle="1" w:styleId="68">
    <w:name w:val="正文文本缩进 Char Char"/>
    <w:basedOn w:val="32"/>
    <w:link w:val="18"/>
    <w:autoRedefine/>
    <w:qFormat/>
    <w:uiPriority w:val="99"/>
    <w:rPr>
      <w:rFonts w:ascii="Times New Roman" w:hAnsi="Times New Roman" w:eastAsia="宋体" w:cs="Calibri"/>
      <w:szCs w:val="21"/>
    </w:rPr>
  </w:style>
  <w:style w:type="character" w:customStyle="1" w:styleId="69">
    <w:name w:val="日期 Char Char"/>
    <w:basedOn w:val="32"/>
    <w:link w:val="20"/>
    <w:autoRedefine/>
    <w:qFormat/>
    <w:uiPriority w:val="99"/>
    <w:rPr>
      <w:rFonts w:ascii="Calibri" w:hAnsi="Calibri" w:eastAsia="宋体" w:cs="Times New Roman"/>
      <w:kern w:val="0"/>
      <w:sz w:val="20"/>
      <w:szCs w:val="21"/>
    </w:rPr>
  </w:style>
  <w:style w:type="character" w:customStyle="1" w:styleId="70">
    <w:name w:val="正文首行缩进 2 Char Char"/>
    <w:basedOn w:val="68"/>
    <w:link w:val="19"/>
    <w:autoRedefine/>
    <w:qFormat/>
    <w:uiPriority w:val="99"/>
    <w:rPr>
      <w:rFonts w:ascii="Times New Roman" w:hAnsi="Times New Roman" w:eastAsia="宋体" w:cs="Times New Roman"/>
      <w:kern w:val="0"/>
      <w:sz w:val="20"/>
      <w:szCs w:val="21"/>
    </w:rPr>
  </w:style>
  <w:style w:type="character" w:customStyle="1" w:styleId="71">
    <w:name w:val="正文首行缩进 Char Char"/>
    <w:basedOn w:val="72"/>
    <w:link w:val="30"/>
    <w:autoRedefine/>
    <w:qFormat/>
    <w:uiPriority w:val="0"/>
    <w:rPr>
      <w:rFonts w:ascii="宋体" w:hAnsi="Times New Roman" w:eastAsia="宋体" w:cs="Times New Roman"/>
      <w:kern w:val="0"/>
      <w:sz w:val="34"/>
      <w:szCs w:val="34"/>
    </w:rPr>
  </w:style>
  <w:style w:type="character" w:customStyle="1" w:styleId="72">
    <w:name w:val="正文文本 Char Char"/>
    <w:basedOn w:val="32"/>
    <w:link w:val="17"/>
    <w:autoRedefine/>
    <w:qFormat/>
    <w:uiPriority w:val="99"/>
    <w:rPr>
      <w:rFonts w:ascii="Calibri" w:hAnsi="Calibri" w:eastAsia="宋体" w:cs="Times New Roman"/>
      <w:kern w:val="0"/>
      <w:sz w:val="20"/>
      <w:szCs w:val="21"/>
    </w:rPr>
  </w:style>
  <w:style w:type="character" w:customStyle="1" w:styleId="73">
    <w:name w:val="纯文本 Char Char"/>
    <w:basedOn w:val="32"/>
    <w:link w:val="22"/>
    <w:autoRedefine/>
    <w:qFormat/>
    <w:uiPriority w:val="99"/>
    <w:rPr>
      <w:rFonts w:ascii="Times New Roman" w:hAnsi="Times New Roman" w:eastAsia="宋体" w:cs="Times New Roman"/>
      <w:kern w:val="0"/>
      <w:sz w:val="24"/>
      <w:szCs w:val="24"/>
    </w:rPr>
  </w:style>
  <w:style w:type="character" w:customStyle="1" w:styleId="74">
    <w:name w:val="批注框文本 Char Char"/>
    <w:basedOn w:val="32"/>
    <w:link w:val="23"/>
    <w:autoRedefine/>
    <w:qFormat/>
    <w:uiPriority w:val="99"/>
    <w:rPr>
      <w:rFonts w:ascii="Times New Roman" w:hAnsi="Times New Roman" w:eastAsia="宋体" w:cs="Calibri"/>
      <w:sz w:val="18"/>
      <w:szCs w:val="18"/>
    </w:rPr>
  </w:style>
  <w:style w:type="character" w:customStyle="1" w:styleId="75">
    <w:name w:val="页脚 Char Char"/>
    <w:basedOn w:val="32"/>
    <w:link w:val="24"/>
    <w:autoRedefine/>
    <w:qFormat/>
    <w:uiPriority w:val="99"/>
    <w:rPr>
      <w:rFonts w:ascii="Times New Roman" w:hAnsi="Times New Roman" w:eastAsia="宋体" w:cs="Times New Roman"/>
      <w:kern w:val="0"/>
      <w:sz w:val="18"/>
      <w:szCs w:val="18"/>
    </w:rPr>
  </w:style>
  <w:style w:type="character" w:customStyle="1" w:styleId="76">
    <w:name w:val="页眉 Char Char"/>
    <w:basedOn w:val="32"/>
    <w:link w:val="25"/>
    <w:autoRedefine/>
    <w:qFormat/>
    <w:uiPriority w:val="99"/>
    <w:rPr>
      <w:rFonts w:ascii="Calibri" w:hAnsi="Calibri" w:eastAsia="宋体" w:cs="Times New Roman"/>
      <w:kern w:val="0"/>
      <w:sz w:val="18"/>
      <w:szCs w:val="21"/>
    </w:rPr>
  </w:style>
  <w:style w:type="character" w:customStyle="1" w:styleId="77">
    <w:name w:val="正文文本 2 Char Char"/>
    <w:basedOn w:val="32"/>
    <w:link w:val="14"/>
    <w:qFormat/>
    <w:uiPriority w:val="99"/>
    <w:rPr>
      <w:rFonts w:ascii="宋体" w:hAnsi="宋体" w:eastAsia="宋体" w:cs="Calibri"/>
      <w:kern w:val="0"/>
      <w:sz w:val="24"/>
      <w:szCs w:val="21"/>
    </w:rPr>
  </w:style>
  <w:style w:type="character" w:customStyle="1" w:styleId="78">
    <w:name w:val="信息标题 Char Char"/>
    <w:basedOn w:val="32"/>
    <w:link w:val="27"/>
    <w:autoRedefine/>
    <w:qFormat/>
    <w:uiPriority w:val="99"/>
    <w:rPr>
      <w:rFonts w:ascii="Cambria" w:hAnsi="Cambria" w:eastAsia="宋体" w:cs="Times New Roman"/>
      <w:kern w:val="0"/>
      <w:sz w:val="20"/>
      <w:szCs w:val="21"/>
      <w:shd w:val="pct20" w:color="auto" w:fill="auto"/>
    </w:rPr>
  </w:style>
  <w:style w:type="character" w:customStyle="1" w:styleId="79">
    <w:name w:val="HTML 预设格式 Char Char"/>
    <w:basedOn w:val="32"/>
    <w:link w:val="28"/>
    <w:autoRedefine/>
    <w:qFormat/>
    <w:uiPriority w:val="0"/>
    <w:rPr>
      <w:rFonts w:ascii="Arial" w:hAnsi="Arial" w:eastAsia="宋体" w:cs="Times New Roman"/>
      <w:kern w:val="0"/>
      <w:sz w:val="24"/>
      <w:szCs w:val="24"/>
    </w:rPr>
  </w:style>
  <w:style w:type="character" w:customStyle="1" w:styleId="80">
    <w:name w:val="font151"/>
    <w:autoRedefine/>
    <w:qFormat/>
    <w:uiPriority w:val="0"/>
    <w:rPr>
      <w:rFonts w:hint="eastAsia" w:ascii="宋体" w:hAnsi="宋体" w:eastAsia="宋体" w:cs="宋体"/>
      <w:color w:val="000000"/>
      <w:sz w:val="18"/>
      <w:szCs w:val="18"/>
      <w:u w:val="none"/>
    </w:rPr>
  </w:style>
  <w:style w:type="character" w:customStyle="1" w:styleId="81">
    <w:name w:val="font101"/>
    <w:autoRedefine/>
    <w:qFormat/>
    <w:uiPriority w:val="0"/>
    <w:rPr>
      <w:rFonts w:hint="eastAsia" w:ascii="微软雅黑" w:hAnsi="微软雅黑" w:eastAsia="微软雅黑" w:cs="微软雅黑"/>
      <w:b/>
      <w:bCs/>
      <w:color w:val="000000"/>
      <w:sz w:val="18"/>
      <w:szCs w:val="18"/>
      <w:u w:val="none"/>
    </w:rPr>
  </w:style>
  <w:style w:type="character" w:customStyle="1" w:styleId="82">
    <w:name w:val="font51"/>
    <w:autoRedefine/>
    <w:qFormat/>
    <w:uiPriority w:val="0"/>
    <w:rPr>
      <w:rFonts w:hint="eastAsia" w:ascii="微软雅黑" w:hAnsi="微软雅黑" w:eastAsia="微软雅黑" w:cs="微软雅黑"/>
      <w:color w:val="000000"/>
      <w:sz w:val="18"/>
      <w:szCs w:val="18"/>
      <w:u w:val="none"/>
    </w:rPr>
  </w:style>
  <w:style w:type="character" w:customStyle="1" w:styleId="83">
    <w:name w:val="NormalCharacter"/>
    <w:autoRedefine/>
    <w:qFormat/>
    <w:uiPriority w:val="0"/>
  </w:style>
  <w:style w:type="character" w:customStyle="1" w:styleId="84">
    <w:name w:val="15"/>
    <w:qFormat/>
    <w:uiPriority w:val="0"/>
    <w:rPr>
      <w:rFonts w:hint="default" w:ascii="Times New Roman" w:hAnsi="Times New Roman" w:cs="Times New Roman"/>
      <w:color w:val="000000"/>
    </w:rPr>
  </w:style>
  <w:style w:type="character" w:customStyle="1" w:styleId="85">
    <w:name w:val="font161"/>
    <w:autoRedefine/>
    <w:qFormat/>
    <w:uiPriority w:val="0"/>
    <w:rPr>
      <w:rFonts w:hint="eastAsia" w:ascii="微软雅黑" w:hAnsi="微软雅黑" w:eastAsia="微软雅黑" w:cs="微软雅黑"/>
      <w:color w:val="FF0000"/>
      <w:sz w:val="18"/>
      <w:szCs w:val="18"/>
      <w:u w:val="none"/>
    </w:rPr>
  </w:style>
  <w:style w:type="character" w:customStyle="1" w:styleId="86">
    <w:name w:val="font01"/>
    <w:autoRedefine/>
    <w:qFormat/>
    <w:uiPriority w:val="0"/>
    <w:rPr>
      <w:rFonts w:hint="eastAsia" w:ascii="宋体" w:hAnsi="宋体" w:eastAsia="宋体" w:cs="宋体"/>
      <w:color w:val="000000"/>
      <w:sz w:val="24"/>
      <w:szCs w:val="24"/>
      <w:u w:val="none"/>
    </w:rPr>
  </w:style>
  <w:style w:type="character" w:customStyle="1" w:styleId="87">
    <w:name w:val="font121"/>
    <w:autoRedefine/>
    <w:qFormat/>
    <w:uiPriority w:val="0"/>
    <w:rPr>
      <w:rFonts w:hint="eastAsia" w:ascii="宋体" w:hAnsi="宋体" w:eastAsia="宋体" w:cs="宋体"/>
      <w:color w:val="FF0000"/>
      <w:sz w:val="16"/>
      <w:szCs w:val="16"/>
      <w:u w:val="none"/>
    </w:rPr>
  </w:style>
  <w:style w:type="character" w:customStyle="1" w:styleId="88">
    <w:name w:val="font21"/>
    <w:autoRedefine/>
    <w:qFormat/>
    <w:uiPriority w:val="0"/>
    <w:rPr>
      <w:rFonts w:hint="eastAsia" w:ascii="宋体" w:hAnsi="宋体" w:eastAsia="宋体" w:cs="宋体"/>
      <w:color w:val="000000"/>
      <w:sz w:val="16"/>
      <w:szCs w:val="16"/>
      <w:u w:val="none"/>
    </w:rPr>
  </w:style>
  <w:style w:type="character" w:customStyle="1" w:styleId="89">
    <w:name w:val="font71"/>
    <w:autoRedefine/>
    <w:qFormat/>
    <w:uiPriority w:val="0"/>
    <w:rPr>
      <w:rFonts w:hint="eastAsia" w:ascii="宋体" w:hAnsi="宋体" w:eastAsia="宋体" w:cs="宋体"/>
      <w:color w:val="000000"/>
      <w:sz w:val="16"/>
      <w:szCs w:val="16"/>
      <w:u w:val="none"/>
    </w:rPr>
  </w:style>
  <w:style w:type="character" w:customStyle="1" w:styleId="90">
    <w:name w:val="font81"/>
    <w:autoRedefine/>
    <w:qFormat/>
    <w:uiPriority w:val="0"/>
    <w:rPr>
      <w:rFonts w:hint="eastAsia" w:ascii="宋体" w:hAnsi="宋体" w:eastAsia="宋体" w:cs="宋体"/>
      <w:color w:val="000000"/>
      <w:sz w:val="16"/>
      <w:szCs w:val="16"/>
      <w:u w:val="none"/>
    </w:rPr>
  </w:style>
  <w:style w:type="character" w:customStyle="1" w:styleId="91">
    <w:name w:val="纯文本 Char1"/>
    <w:autoRedefine/>
    <w:semiHidden/>
    <w:qFormat/>
    <w:uiPriority w:val="99"/>
    <w:rPr>
      <w:rFonts w:hint="eastAsia" w:ascii="宋体" w:hAnsi="Courier New" w:eastAsia="宋体" w:cs="Courier New"/>
      <w:szCs w:val="21"/>
    </w:rPr>
  </w:style>
  <w:style w:type="character" w:customStyle="1" w:styleId="92">
    <w:name w:val="正文首行缩进 Char1"/>
    <w:autoRedefine/>
    <w:semiHidden/>
    <w:qFormat/>
    <w:uiPriority w:val="99"/>
    <w:rPr>
      <w:rFonts w:hint="default" w:ascii="Times New Roman" w:hAnsi="Times New Roman" w:eastAsia="宋体" w:cs="Calibri"/>
      <w:szCs w:val="21"/>
    </w:rPr>
  </w:style>
  <w:style w:type="character" w:customStyle="1" w:styleId="93">
    <w:name w:val="信息标题 Char1"/>
    <w:semiHidden/>
    <w:qFormat/>
    <w:uiPriority w:val="99"/>
    <w:rPr>
      <w:rFonts w:hint="default" w:ascii="Cambria" w:hAnsi="Cambria" w:eastAsia="宋体" w:cs="Times New Roman"/>
      <w:sz w:val="24"/>
      <w:szCs w:val="24"/>
      <w:shd w:val="pct20" w:color="auto" w:fill="auto"/>
    </w:rPr>
  </w:style>
  <w:style w:type="character" w:customStyle="1" w:styleId="94">
    <w:name w:val="正文文本缩进 Char1"/>
    <w:semiHidden/>
    <w:qFormat/>
    <w:uiPriority w:val="99"/>
    <w:rPr>
      <w:rFonts w:hint="default" w:ascii="Times New Roman" w:hAnsi="Times New Roman" w:eastAsia="宋体" w:cs="Calibri"/>
      <w:szCs w:val="21"/>
    </w:rPr>
  </w:style>
  <w:style w:type="character" w:customStyle="1" w:styleId="95">
    <w:name w:val="HTML 预设格式 Char1"/>
    <w:semiHidden/>
    <w:qFormat/>
    <w:uiPriority w:val="99"/>
    <w:rPr>
      <w:rFonts w:hint="default" w:ascii="Courier New" w:hAnsi="Courier New" w:eastAsia="宋体" w:cs="Courier New"/>
      <w:sz w:val="20"/>
      <w:szCs w:val="20"/>
    </w:rPr>
  </w:style>
  <w:style w:type="character" w:customStyle="1" w:styleId="96">
    <w:name w:val="纯文本 Char2"/>
    <w:semiHidden/>
    <w:qFormat/>
    <w:uiPriority w:val="99"/>
    <w:rPr>
      <w:rFonts w:hint="eastAsia" w:ascii="宋体" w:hAnsi="Courier New" w:eastAsia="宋体" w:cs="Courier New"/>
      <w:kern w:val="2"/>
      <w:sz w:val="21"/>
      <w:szCs w:val="21"/>
    </w:rPr>
  </w:style>
  <w:style w:type="character" w:customStyle="1" w:styleId="97">
    <w:name w:val="ca-5"/>
    <w:basedOn w:val="32"/>
    <w:qFormat/>
    <w:uiPriority w:val="0"/>
  </w:style>
  <w:style w:type="character" w:customStyle="1" w:styleId="98">
    <w:name w:val="font11"/>
    <w:qFormat/>
    <w:uiPriority w:val="0"/>
    <w:rPr>
      <w:rFonts w:hint="eastAsia" w:ascii="宋体" w:hAnsi="宋体" w:eastAsia="宋体" w:cs="宋体"/>
      <w:color w:val="000000"/>
      <w:sz w:val="22"/>
      <w:szCs w:val="22"/>
      <w:u w:val="none"/>
    </w:rPr>
  </w:style>
  <w:style w:type="character" w:customStyle="1" w:styleId="99">
    <w:name w:val="right"/>
    <w:basedOn w:val="32"/>
    <w:qFormat/>
    <w:uiPriority w:val="0"/>
    <w:rPr>
      <w:color w:val="999999"/>
      <w:sz w:val="14"/>
      <w:szCs w:val="14"/>
    </w:rPr>
  </w:style>
  <w:style w:type="character" w:customStyle="1" w:styleId="100">
    <w:name w:val="red"/>
    <w:basedOn w:val="32"/>
    <w:qFormat/>
    <w:uiPriority w:val="0"/>
    <w:rPr>
      <w:color w:val="FF0000"/>
      <w:sz w:val="14"/>
      <w:szCs w:val="14"/>
    </w:rPr>
  </w:style>
  <w:style w:type="character" w:customStyle="1" w:styleId="101">
    <w:name w:val="red1"/>
    <w:basedOn w:val="32"/>
    <w:qFormat/>
    <w:uiPriority w:val="0"/>
    <w:rPr>
      <w:color w:val="FF0000"/>
      <w:sz w:val="14"/>
      <w:szCs w:val="14"/>
    </w:rPr>
  </w:style>
  <w:style w:type="character" w:customStyle="1" w:styleId="102">
    <w:name w:val="red2"/>
    <w:basedOn w:val="32"/>
    <w:qFormat/>
    <w:uiPriority w:val="0"/>
    <w:rPr>
      <w:color w:val="CC0000"/>
    </w:rPr>
  </w:style>
  <w:style w:type="character" w:customStyle="1" w:styleId="103">
    <w:name w:val="red3"/>
    <w:basedOn w:val="32"/>
    <w:qFormat/>
    <w:uiPriority w:val="0"/>
    <w:rPr>
      <w:color w:val="FF0000"/>
    </w:rPr>
  </w:style>
  <w:style w:type="character" w:customStyle="1" w:styleId="104">
    <w:name w:val="hover25"/>
    <w:basedOn w:val="32"/>
    <w:qFormat/>
    <w:uiPriority w:val="0"/>
  </w:style>
  <w:style w:type="character" w:customStyle="1" w:styleId="105">
    <w:name w:val="green"/>
    <w:basedOn w:val="32"/>
    <w:qFormat/>
    <w:uiPriority w:val="0"/>
    <w:rPr>
      <w:color w:val="66AE00"/>
      <w:sz w:val="14"/>
      <w:szCs w:val="14"/>
    </w:rPr>
  </w:style>
  <w:style w:type="character" w:customStyle="1" w:styleId="106">
    <w:name w:val="green1"/>
    <w:basedOn w:val="32"/>
    <w:qFormat/>
    <w:uiPriority w:val="0"/>
    <w:rPr>
      <w:color w:val="66AE00"/>
      <w:sz w:val="14"/>
      <w:szCs w:val="14"/>
    </w:rPr>
  </w:style>
  <w:style w:type="character" w:customStyle="1" w:styleId="107">
    <w:name w:val="active"/>
    <w:basedOn w:val="32"/>
    <w:qFormat/>
    <w:uiPriority w:val="0"/>
    <w:rPr>
      <w:color w:val="FFFFFF"/>
      <w:shd w:val="clear" w:color="auto" w:fill="2B7AFC"/>
    </w:rPr>
  </w:style>
  <w:style w:type="character" w:customStyle="1" w:styleId="108">
    <w:name w:val="blue"/>
    <w:basedOn w:val="32"/>
    <w:qFormat/>
    <w:uiPriority w:val="0"/>
    <w:rPr>
      <w:color w:val="0371C6"/>
      <w:sz w:val="16"/>
      <w:szCs w:val="16"/>
    </w:rPr>
  </w:style>
  <w:style w:type="character" w:customStyle="1" w:styleId="109">
    <w:name w:val="gb-jt"/>
    <w:basedOn w:val="32"/>
    <w:qFormat/>
    <w:uiPriority w:val="0"/>
  </w:style>
  <w:style w:type="character" w:customStyle="1" w:styleId="110">
    <w:name w:val="无间隔 Char"/>
    <w:basedOn w:val="32"/>
    <w:link w:val="54"/>
    <w:qFormat/>
    <w:locked/>
    <w:uiPriority w:val="1"/>
    <w:rPr>
      <w:rFonts w:ascii="Times New Roman" w:hAnsi="Times New Roman"/>
      <w:sz w:val="24"/>
      <w:szCs w:val="24"/>
    </w:rPr>
  </w:style>
  <w:style w:type="character" w:customStyle="1" w:styleId="111">
    <w:name w:val="icon_gzkj"/>
    <w:basedOn w:val="32"/>
    <w:qFormat/>
    <w:uiPriority w:val="0"/>
  </w:style>
  <w:style w:type="character" w:customStyle="1" w:styleId="112">
    <w:name w:val="focus"/>
    <w:basedOn w:val="32"/>
    <w:qFormat/>
    <w:uiPriority w:val="0"/>
    <w:rPr>
      <w:b/>
      <w:bCs/>
      <w:color w:val="000000"/>
    </w:rPr>
  </w:style>
  <w:style w:type="character" w:customStyle="1" w:styleId="113">
    <w:name w:val="close"/>
    <w:basedOn w:val="32"/>
    <w:qFormat/>
    <w:uiPriority w:val="0"/>
  </w:style>
  <w:style w:type="character" w:customStyle="1" w:styleId="114">
    <w:name w:val="searchclose"/>
    <w:basedOn w:val="32"/>
    <w:qFormat/>
    <w:uiPriority w:val="0"/>
  </w:style>
  <w:style w:type="character" w:customStyle="1" w:styleId="115">
    <w:name w:val="l_6"/>
    <w:basedOn w:val="32"/>
    <w:qFormat/>
    <w:uiPriority w:val="0"/>
  </w:style>
  <w:style w:type="character" w:customStyle="1" w:styleId="116">
    <w:name w:val="l_5"/>
    <w:basedOn w:val="32"/>
    <w:qFormat/>
    <w:uiPriority w:val="0"/>
  </w:style>
  <w:style w:type="character" w:customStyle="1" w:styleId="117">
    <w:name w:val="l_1"/>
    <w:basedOn w:val="32"/>
    <w:qFormat/>
    <w:uiPriority w:val="0"/>
  </w:style>
  <w:style w:type="character" w:customStyle="1" w:styleId="118">
    <w:name w:val="l_11"/>
    <w:basedOn w:val="32"/>
    <w:qFormat/>
    <w:uiPriority w:val="0"/>
  </w:style>
  <w:style w:type="character" w:customStyle="1" w:styleId="119">
    <w:name w:val="l_13"/>
    <w:basedOn w:val="32"/>
    <w:qFormat/>
    <w:uiPriority w:val="0"/>
  </w:style>
  <w:style w:type="character" w:customStyle="1" w:styleId="120">
    <w:name w:val="l_131"/>
    <w:basedOn w:val="32"/>
    <w:qFormat/>
    <w:uiPriority w:val="0"/>
  </w:style>
  <w:style w:type="character" w:customStyle="1" w:styleId="121">
    <w:name w:val="l_9"/>
    <w:basedOn w:val="32"/>
    <w:qFormat/>
    <w:uiPriority w:val="0"/>
  </w:style>
  <w:style w:type="character" w:customStyle="1" w:styleId="122">
    <w:name w:val="l_7"/>
    <w:basedOn w:val="32"/>
    <w:qFormat/>
    <w:uiPriority w:val="0"/>
  </w:style>
  <w:style w:type="character" w:customStyle="1" w:styleId="123">
    <w:name w:val="l_4"/>
    <w:basedOn w:val="32"/>
    <w:qFormat/>
    <w:uiPriority w:val="0"/>
  </w:style>
  <w:style w:type="character" w:customStyle="1" w:styleId="124">
    <w:name w:val="searchopen"/>
    <w:basedOn w:val="32"/>
    <w:qFormat/>
    <w:uiPriority w:val="0"/>
  </w:style>
  <w:style w:type="character" w:customStyle="1" w:styleId="125">
    <w:name w:val="l_12"/>
    <w:basedOn w:val="32"/>
    <w:qFormat/>
    <w:uiPriority w:val="0"/>
  </w:style>
  <w:style w:type="character" w:customStyle="1" w:styleId="126">
    <w:name w:val="l_121"/>
    <w:basedOn w:val="32"/>
    <w:qFormat/>
    <w:uiPriority w:val="0"/>
  </w:style>
  <w:style w:type="character" w:customStyle="1" w:styleId="127">
    <w:name w:val="menutitle12"/>
    <w:basedOn w:val="32"/>
    <w:qFormat/>
    <w:uiPriority w:val="0"/>
    <w:rPr>
      <w:color w:val="333333"/>
      <w:sz w:val="24"/>
      <w:szCs w:val="24"/>
    </w:rPr>
  </w:style>
  <w:style w:type="character" w:customStyle="1" w:styleId="128">
    <w:name w:val="menutitle13"/>
    <w:basedOn w:val="32"/>
    <w:qFormat/>
    <w:uiPriority w:val="0"/>
    <w:rPr>
      <w:color w:val="333333"/>
      <w:sz w:val="24"/>
      <w:szCs w:val="24"/>
    </w:rPr>
  </w:style>
  <w:style w:type="character" w:customStyle="1" w:styleId="129">
    <w:name w:val="icon_dljg"/>
    <w:basedOn w:val="32"/>
    <w:qFormat/>
    <w:uiPriority w:val="0"/>
  </w:style>
  <w:style w:type="character" w:customStyle="1" w:styleId="130">
    <w:name w:val="icon_cxktbr"/>
    <w:basedOn w:val="32"/>
    <w:qFormat/>
    <w:uiPriority w:val="0"/>
  </w:style>
  <w:style w:type="character" w:customStyle="1" w:styleId="131">
    <w:name w:val="icon_cxkcyry"/>
    <w:basedOn w:val="32"/>
    <w:qFormat/>
    <w:uiPriority w:val="0"/>
  </w:style>
  <w:style w:type="character" w:customStyle="1" w:styleId="132">
    <w:name w:val="color_cdyy"/>
    <w:basedOn w:val="32"/>
    <w:qFormat/>
    <w:uiPriority w:val="0"/>
    <w:rPr>
      <w:color w:val="FFFFFF"/>
      <w:bdr w:val="single" w:color="FFFFFF" w:sz="6" w:space="0"/>
    </w:rPr>
  </w:style>
  <w:style w:type="character" w:customStyle="1" w:styleId="133">
    <w:name w:val="icon_lzrz"/>
    <w:basedOn w:val="32"/>
    <w:qFormat/>
    <w:uiPriority w:val="0"/>
  </w:style>
  <w:style w:type="character" w:customStyle="1" w:styleId="134">
    <w:name w:val="l_8"/>
    <w:basedOn w:val="32"/>
    <w:qFormat/>
    <w:uiPriority w:val="0"/>
  </w:style>
  <w:style w:type="character" w:customStyle="1" w:styleId="135">
    <w:name w:val="l_0"/>
    <w:basedOn w:val="32"/>
    <w:qFormat/>
    <w:uiPriority w:val="0"/>
  </w:style>
  <w:style w:type="character" w:customStyle="1" w:styleId="136">
    <w:name w:val="l_01"/>
    <w:basedOn w:val="32"/>
    <w:qFormat/>
    <w:uiPriority w:val="0"/>
  </w:style>
  <w:style w:type="character" w:customStyle="1" w:styleId="137">
    <w:name w:val="icon_xglc"/>
    <w:basedOn w:val="32"/>
    <w:qFormat/>
    <w:uiPriority w:val="0"/>
  </w:style>
  <w:style w:type="character" w:customStyle="1" w:styleId="138">
    <w:name w:val="swapimg3"/>
    <w:basedOn w:val="32"/>
    <w:qFormat/>
    <w:uiPriority w:val="0"/>
  </w:style>
  <w:style w:type="character" w:customStyle="1" w:styleId="139">
    <w:name w:val="swapimg4"/>
    <w:basedOn w:val="32"/>
    <w:qFormat/>
    <w:uiPriority w:val="0"/>
  </w:style>
  <w:style w:type="character" w:customStyle="1" w:styleId="140">
    <w:name w:val="icon_xzry"/>
    <w:basedOn w:val="32"/>
    <w:qFormat/>
    <w:uiPriority w:val="0"/>
  </w:style>
  <w:style w:type="character" w:customStyle="1" w:styleId="141">
    <w:name w:val="m-text"/>
    <w:basedOn w:val="32"/>
    <w:qFormat/>
    <w:uiPriority w:val="0"/>
  </w:style>
  <w:style w:type="character" w:customStyle="1" w:styleId="142">
    <w:name w:val="l_2"/>
    <w:basedOn w:val="32"/>
    <w:qFormat/>
    <w:uiPriority w:val="0"/>
  </w:style>
  <w:style w:type="character" w:customStyle="1" w:styleId="143">
    <w:name w:val="l_21"/>
    <w:basedOn w:val="32"/>
    <w:qFormat/>
    <w:uiPriority w:val="0"/>
  </w:style>
  <w:style w:type="character" w:customStyle="1" w:styleId="144">
    <w:name w:val="l_3"/>
    <w:basedOn w:val="32"/>
    <w:qFormat/>
    <w:uiPriority w:val="0"/>
  </w:style>
  <w:style w:type="character" w:customStyle="1" w:styleId="145">
    <w:name w:val="l_31"/>
    <w:basedOn w:val="32"/>
    <w:qFormat/>
    <w:uiPriority w:val="0"/>
  </w:style>
  <w:style w:type="character" w:customStyle="1" w:styleId="146">
    <w:name w:val="l_10"/>
    <w:basedOn w:val="32"/>
    <w:qFormat/>
    <w:uiPriority w:val="0"/>
  </w:style>
  <w:style w:type="character" w:customStyle="1" w:styleId="147">
    <w:name w:val="l_101"/>
    <w:basedOn w:val="32"/>
    <w:qFormat/>
    <w:uiPriority w:val="0"/>
  </w:style>
  <w:style w:type="character" w:customStyle="1" w:styleId="148">
    <w:name w:val="l_111"/>
    <w:basedOn w:val="32"/>
    <w:qFormat/>
    <w:uiPriority w:val="0"/>
  </w:style>
  <w:style w:type="character" w:customStyle="1" w:styleId="149">
    <w:name w:val="l_112"/>
    <w:basedOn w:val="32"/>
    <w:qFormat/>
    <w:uiPriority w:val="0"/>
  </w:style>
  <w:style w:type="character" w:customStyle="1" w:styleId="150">
    <w:name w:val="l_14"/>
    <w:basedOn w:val="32"/>
    <w:qFormat/>
    <w:uiPriority w:val="0"/>
  </w:style>
  <w:style w:type="character" w:customStyle="1" w:styleId="151">
    <w:name w:val="l_141"/>
    <w:basedOn w:val="32"/>
    <w:qFormat/>
    <w:uiPriority w:val="0"/>
  </w:style>
  <w:style w:type="character" w:customStyle="1" w:styleId="152">
    <w:name w:val="l_15"/>
    <w:basedOn w:val="32"/>
    <w:qFormat/>
    <w:uiPriority w:val="0"/>
  </w:style>
  <w:style w:type="character" w:customStyle="1" w:styleId="153">
    <w:name w:val="l_151"/>
    <w:basedOn w:val="32"/>
    <w:qFormat/>
    <w:uiPriority w:val="0"/>
  </w:style>
  <w:style w:type="character" w:customStyle="1" w:styleId="154">
    <w:name w:val="hover"/>
    <w:basedOn w:val="32"/>
    <w:qFormat/>
    <w:uiPriority w:val="0"/>
  </w:style>
  <w:style w:type="character" w:customStyle="1" w:styleId="155">
    <w:name w:val="active4"/>
    <w:basedOn w:val="32"/>
    <w:qFormat/>
    <w:uiPriority w:val="0"/>
    <w:rPr>
      <w:color w:val="FFFFFF"/>
      <w:shd w:val="clear" w:color="auto" w:fill="2B7AFC"/>
    </w:rPr>
  </w:style>
  <w:style w:type="character" w:customStyle="1" w:styleId="156">
    <w:name w:val="font41"/>
    <w:basedOn w:val="32"/>
    <w:qFormat/>
    <w:uiPriority w:val="0"/>
    <w:rPr>
      <w:rFonts w:ascii="Arial" w:hAnsi="Arial" w:cs="Arial"/>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72</Pages>
  <Words>34898</Words>
  <Characters>37133</Characters>
  <Lines>313</Lines>
  <Paragraphs>88</Paragraphs>
  <TotalTime>40</TotalTime>
  <ScaleCrop>false</ScaleCrop>
  <LinksUpToDate>false</LinksUpToDate>
  <CharactersWithSpaces>38383</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2023-07-25T02:57:00Z</dcterms:created>
  <dc:creator>万汇工程咨询有限公司:李勇</dc:creator>
  <cp:lastModifiedBy>河南青蓝工程咨询有限公司:张丽</cp:lastModifiedBy>
  <cp:lastPrinted>2024-07-26T01:08:00Z</cp:lastPrinted>
  <dcterms:modified xsi:type="dcterms:W3CDTF">2024-07-31T00:45:31Z</dcterms:modified>
  <dc:title>长葛市动物疫病预防控制中心2024年重大动物疫病试剂及耗材采购清单项目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5002812BE2AB425FA5AB1071987C24AE_13</vt:lpwstr>
  </property>
</Properties>
</file>