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42" w:hanging="442" w:hangingChars="100"/>
        <w:rPr>
          <w:rFonts w:hint="eastAsia" w:ascii="宋体" w:hAnsi="宋体" w:cs="宋体"/>
          <w:b/>
          <w:bCs/>
          <w:sz w:val="44"/>
          <w:szCs w:val="44"/>
        </w:rPr>
      </w:pPr>
    </w:p>
    <w:p>
      <w:pPr>
        <w:ind w:left="442" w:hanging="442" w:hangingChars="100"/>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drawing>
          <wp:inline distT="0" distB="0" distL="114300" distR="114300">
            <wp:extent cx="5645150" cy="7527925"/>
            <wp:effectExtent l="0" t="0" r="12700" b="15875"/>
            <wp:docPr id="97" name="图片 97" descr="60845bd0d6c26c23a3b8e6d6fd2b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60845bd0d6c26c23a3b8e6d6fd2b9a3"/>
                    <pic:cNvPicPr>
                      <a:picLocks noChangeAspect="1"/>
                    </pic:cNvPicPr>
                  </pic:nvPicPr>
                  <pic:blipFill>
                    <a:blip r:embed="rId5"/>
                    <a:stretch>
                      <a:fillRect/>
                    </a:stretch>
                  </pic:blipFill>
                  <pic:spPr>
                    <a:xfrm>
                      <a:off x="0" y="0"/>
                      <a:ext cx="5645150" cy="7527925"/>
                    </a:xfrm>
                    <a:prstGeom prst="rect">
                      <a:avLst/>
                    </a:prstGeom>
                  </pic:spPr>
                </pic:pic>
              </a:graphicData>
            </a:graphic>
          </wp:inline>
        </w:drawing>
      </w:r>
    </w:p>
    <w:p>
      <w:pPr>
        <w:pStyle w:val="2"/>
        <w:rPr>
          <w:rFonts w:hint="eastAsia"/>
          <w:lang w:eastAsia="zh-CN"/>
        </w:rPr>
      </w:pPr>
      <w:bookmarkStart w:id="29" w:name="_GoBack"/>
      <w:bookmarkEnd w:id="29"/>
    </w:p>
    <w:p>
      <w:pPr>
        <w:ind w:left="442" w:hanging="442" w:hangingChars="100"/>
        <w:rPr>
          <w:rFonts w:hint="eastAsia" w:ascii="宋体" w:hAnsi="宋体" w:cs="宋体"/>
          <w:b/>
          <w:bCs/>
          <w:sz w:val="44"/>
          <w:szCs w:val="44"/>
        </w:rPr>
      </w:pPr>
    </w:p>
    <w:p>
      <w:pPr>
        <w:ind w:left="442" w:hanging="442" w:hangingChars="100"/>
        <w:jc w:val="center"/>
        <w:rPr>
          <w:rFonts w:hint="eastAsia" w:ascii="宋体" w:hAnsi="宋体" w:cs="宋体"/>
          <w:b/>
          <w:bCs/>
          <w:sz w:val="44"/>
          <w:szCs w:val="44"/>
        </w:rPr>
      </w:pPr>
      <w:r>
        <w:rPr>
          <w:rFonts w:hint="eastAsia" w:ascii="宋体" w:hAnsi="宋体" w:cs="宋体"/>
          <w:b/>
          <w:bCs/>
          <w:sz w:val="44"/>
          <w:szCs w:val="44"/>
        </w:rPr>
        <w:t>长葛市融媒体中心申请购置电视高清播出设备项目（不见面开标）</w:t>
      </w:r>
    </w:p>
    <w:p>
      <w:pPr>
        <w:jc w:val="center"/>
        <w:rPr>
          <w:rFonts w:hint="eastAsia" w:ascii="宋体" w:hAnsi="宋体" w:cs="宋体"/>
          <w:b/>
          <w:bCs/>
          <w:spacing w:val="-4"/>
          <w:sz w:val="36"/>
          <w:szCs w:val="36"/>
        </w:rPr>
      </w:pPr>
    </w:p>
    <w:p>
      <w:pPr>
        <w:adjustRightInd w:val="0"/>
        <w:snapToGrid w:val="0"/>
        <w:spacing w:line="276" w:lineRule="auto"/>
        <w:rPr>
          <w:rFonts w:hint="eastAsia" w:ascii="宋体" w:hAnsi="宋体" w:cs="仿宋"/>
          <w:b/>
          <w:sz w:val="72"/>
          <w:szCs w:val="72"/>
        </w:rPr>
      </w:pPr>
    </w:p>
    <w:p>
      <w:pPr>
        <w:adjustRightInd w:val="0"/>
        <w:snapToGrid w:val="0"/>
        <w:spacing w:line="276" w:lineRule="auto"/>
        <w:jc w:val="center"/>
        <w:rPr>
          <w:rFonts w:hint="eastAsia" w:ascii="宋体" w:hAnsi="宋体" w:cs="仿宋"/>
          <w:b/>
          <w:sz w:val="28"/>
        </w:rPr>
      </w:pPr>
      <w:r>
        <w:rPr>
          <w:rFonts w:hint="eastAsia" w:ascii="宋体" w:hAnsi="宋体" w:cs="仿宋"/>
          <w:b/>
          <w:sz w:val="72"/>
          <w:szCs w:val="72"/>
        </w:rPr>
        <w:t>竞争性磋商文件</w:t>
      </w:r>
    </w:p>
    <w:p>
      <w:pPr>
        <w:adjustRightInd w:val="0"/>
        <w:snapToGrid w:val="0"/>
        <w:spacing w:line="276" w:lineRule="auto"/>
        <w:jc w:val="center"/>
        <w:rPr>
          <w:rFonts w:hint="eastAsia" w:ascii="宋体" w:hAnsi="宋体" w:cs="仿宋"/>
          <w:b/>
          <w:bCs/>
          <w:sz w:val="30"/>
          <w:szCs w:val="30"/>
        </w:rPr>
      </w:pPr>
    </w:p>
    <w:p>
      <w:pPr>
        <w:adjustRightInd w:val="0"/>
        <w:snapToGrid w:val="0"/>
        <w:spacing w:line="276" w:lineRule="auto"/>
        <w:jc w:val="center"/>
        <w:rPr>
          <w:rFonts w:hint="eastAsia" w:ascii="宋体" w:hAnsi="宋体" w:cs="仿宋"/>
          <w:b/>
          <w:bCs/>
          <w:sz w:val="30"/>
          <w:szCs w:val="30"/>
        </w:rPr>
      </w:pPr>
    </w:p>
    <w:p>
      <w:pPr>
        <w:adjustRightInd w:val="0"/>
        <w:snapToGrid w:val="0"/>
        <w:spacing w:line="276" w:lineRule="auto"/>
        <w:jc w:val="center"/>
        <w:rPr>
          <w:rFonts w:hint="eastAsia" w:ascii="宋体" w:hAnsi="宋体" w:cs="宋体"/>
          <w:b/>
          <w:bCs/>
          <w:sz w:val="30"/>
          <w:szCs w:val="30"/>
          <w:highlight w:val="red"/>
        </w:rPr>
      </w:pPr>
      <w:r>
        <w:rPr>
          <w:rFonts w:hint="eastAsia" w:ascii="宋体" w:hAnsi="宋体" w:cs="宋体"/>
          <w:b/>
          <w:bCs/>
          <w:sz w:val="30"/>
          <w:szCs w:val="30"/>
        </w:rPr>
        <w:t>项目编号：长招采磋商【2024】014号</w:t>
      </w: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宋体"/>
        </w:rPr>
      </w:pPr>
    </w:p>
    <w:p>
      <w:pPr>
        <w:rPr>
          <w:rFonts w:hint="eastAsia" w:ascii="宋体" w:hAnsi="宋体" w:cs="仿宋"/>
          <w:b/>
          <w:bCs/>
          <w:sz w:val="32"/>
          <w:szCs w:val="36"/>
        </w:rPr>
      </w:pPr>
      <w:r>
        <w:rPr>
          <w:rFonts w:hint="eastAsia" w:ascii="宋体" w:hAnsi="宋体" w:cs="宋体"/>
          <w:sz w:val="24"/>
          <w:szCs w:val="24"/>
        </w:rPr>
        <w:t xml:space="preserve">                               </w:t>
      </w:r>
      <w:r>
        <w:rPr>
          <w:rFonts w:ascii="宋体" w:hAnsi="宋体" w:cs="宋体"/>
          <w:sz w:val="24"/>
          <w:szCs w:val="24"/>
        </w:rPr>
        <w:drawing>
          <wp:inline distT="0" distB="0" distL="114300" distR="114300">
            <wp:extent cx="1362075" cy="1543050"/>
            <wp:effectExtent l="0" t="0" r="9525" b="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1362075" cy="1543050"/>
                    </a:xfrm>
                    <a:prstGeom prst="rect">
                      <a:avLst/>
                    </a:prstGeom>
                    <a:noFill/>
                    <a:ln>
                      <a:noFill/>
                    </a:ln>
                  </pic:spPr>
                </pic:pic>
              </a:graphicData>
            </a:graphic>
          </wp:inline>
        </w:drawing>
      </w:r>
    </w:p>
    <w:p>
      <w:pPr>
        <w:autoSpaceDE w:val="0"/>
        <w:autoSpaceDN w:val="0"/>
        <w:adjustRightInd w:val="0"/>
        <w:spacing w:line="700" w:lineRule="exact"/>
        <w:ind w:firstLine="1285" w:firstLineChars="400"/>
        <w:rPr>
          <w:rFonts w:hint="eastAsia" w:ascii="宋体" w:hAnsi="宋体" w:cs="仿宋"/>
          <w:b/>
          <w:bCs/>
          <w:sz w:val="32"/>
          <w:szCs w:val="36"/>
        </w:rPr>
      </w:pPr>
      <w:r>
        <w:rPr>
          <w:rFonts w:hint="eastAsia" w:ascii="宋体" w:hAnsi="宋体" w:cs="仿宋"/>
          <w:b/>
          <w:bCs/>
          <w:sz w:val="32"/>
          <w:szCs w:val="36"/>
        </w:rPr>
        <w:t>采购单位：长葛市融媒体中心</w:t>
      </w:r>
    </w:p>
    <w:p>
      <w:pPr>
        <w:autoSpaceDE w:val="0"/>
        <w:autoSpaceDN w:val="0"/>
        <w:adjustRightInd w:val="0"/>
        <w:spacing w:line="700" w:lineRule="exact"/>
        <w:ind w:firstLine="1285" w:firstLineChars="400"/>
        <w:rPr>
          <w:rFonts w:hint="eastAsia" w:ascii="宋体" w:hAnsi="宋体" w:cs="宋体"/>
          <w:b/>
          <w:bCs/>
          <w:sz w:val="36"/>
          <w:szCs w:val="36"/>
        </w:rPr>
      </w:pPr>
      <w:r>
        <w:rPr>
          <w:rFonts w:hint="eastAsia" w:ascii="宋体" w:hAnsi="宋体" w:cs="仿宋"/>
          <w:b/>
          <w:bCs/>
          <w:sz w:val="32"/>
          <w:szCs w:val="36"/>
        </w:rPr>
        <w:t>代理机构：河南烈翰工程管理有限公司</w:t>
      </w:r>
    </w:p>
    <w:p>
      <w:pPr>
        <w:autoSpaceDE w:val="0"/>
        <w:autoSpaceDN w:val="0"/>
        <w:adjustRightInd w:val="0"/>
        <w:spacing w:line="700" w:lineRule="exact"/>
        <w:ind w:firstLine="1285" w:firstLineChars="400"/>
        <w:rPr>
          <w:rFonts w:hint="eastAsia" w:ascii="宋体" w:hAnsi="宋体" w:cs="仿宋"/>
          <w:b/>
          <w:bCs/>
          <w:sz w:val="32"/>
          <w:szCs w:val="36"/>
        </w:rPr>
      </w:pPr>
      <w:r>
        <w:rPr>
          <w:rFonts w:hint="eastAsia" w:ascii="宋体" w:hAnsi="宋体" w:cs="仿宋"/>
          <w:b/>
          <w:bCs/>
          <w:sz w:val="32"/>
          <w:szCs w:val="36"/>
        </w:rPr>
        <w:t xml:space="preserve">日   期：二〇二四年 </w:t>
      </w:r>
      <w:r>
        <w:rPr>
          <w:rFonts w:hint="eastAsia" w:ascii="宋体" w:hAnsi="宋体" w:cs="仿宋"/>
          <w:b/>
          <w:bCs/>
          <w:sz w:val="32"/>
          <w:szCs w:val="36"/>
          <w:lang w:eastAsia="zh-CN"/>
        </w:rPr>
        <w:t>八</w:t>
      </w:r>
      <w:r>
        <w:rPr>
          <w:rFonts w:hint="eastAsia" w:ascii="宋体" w:hAnsi="宋体" w:cs="仿宋"/>
          <w:b/>
          <w:bCs/>
          <w:sz w:val="32"/>
          <w:szCs w:val="36"/>
        </w:rPr>
        <w:t>月</w:t>
      </w:r>
    </w:p>
    <w:p>
      <w:pPr>
        <w:pStyle w:val="18"/>
        <w:spacing w:line="360" w:lineRule="auto"/>
        <w:ind w:left="1470" w:leftChars="0" w:right="1470"/>
        <w:rPr>
          <w:rFonts w:hint="eastAsia" w:ascii="宋体" w:hAnsi="宋体"/>
        </w:rPr>
      </w:pPr>
    </w:p>
    <w:p>
      <w:pPr>
        <w:spacing w:line="360" w:lineRule="auto"/>
        <w:rPr>
          <w:rFonts w:hint="eastAsia" w:ascii="宋体" w:hAnsi="宋体"/>
          <w:b/>
          <w:bCs/>
          <w:sz w:val="44"/>
          <w:szCs w:val="44"/>
        </w:rPr>
      </w:pPr>
    </w:p>
    <w:p>
      <w:pPr>
        <w:autoSpaceDE w:val="0"/>
        <w:autoSpaceDN w:val="0"/>
        <w:adjustRightInd w:val="0"/>
        <w:spacing w:line="360" w:lineRule="auto"/>
        <w:jc w:val="center"/>
        <w:rPr>
          <w:rFonts w:hint="eastAsia" w:ascii="宋体" w:hAnsi="宋体"/>
          <w:b/>
          <w:bCs/>
          <w:sz w:val="32"/>
          <w:szCs w:val="32"/>
        </w:rPr>
      </w:pPr>
      <w:r>
        <w:rPr>
          <w:rFonts w:hint="eastAsia" w:ascii="宋体" w:hAnsi="宋体"/>
          <w:b/>
          <w:bCs/>
          <w:sz w:val="32"/>
          <w:szCs w:val="32"/>
        </w:rPr>
        <w:t>目    录</w:t>
      </w:r>
    </w:p>
    <w:p>
      <w:pPr>
        <w:autoSpaceDE w:val="0"/>
        <w:autoSpaceDN w:val="0"/>
        <w:adjustRightInd w:val="0"/>
        <w:spacing w:line="360" w:lineRule="auto"/>
        <w:jc w:val="center"/>
        <w:rPr>
          <w:rFonts w:hint="eastAsia" w:ascii="宋体" w:hAnsi="宋体"/>
          <w:b/>
          <w:bCs/>
          <w:sz w:val="32"/>
          <w:szCs w:val="32"/>
        </w:rPr>
      </w:pPr>
    </w:p>
    <w:p>
      <w:pPr>
        <w:pStyle w:val="26"/>
        <w:tabs>
          <w:tab w:val="right" w:leader="dot" w:pos="8898"/>
        </w:tabs>
        <w:spacing w:line="480" w:lineRule="auto"/>
        <w:rPr>
          <w:rFonts w:hint="eastAsia"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TOC \o "1-2" \h \z \u </w:instrText>
      </w:r>
      <w:r>
        <w:rPr>
          <w:rFonts w:hint="eastAsia" w:ascii="宋体" w:hAnsi="宋体" w:cs="宋体"/>
          <w:sz w:val="24"/>
          <w:szCs w:val="24"/>
        </w:rPr>
        <w:fldChar w:fldCharType="separate"/>
      </w:r>
      <w:r>
        <w:fldChar w:fldCharType="begin"/>
      </w:r>
      <w:r>
        <w:instrText xml:space="preserve"> HYPERLINK "file:///C:\\Users\\Administrator\\Desktop\\7ea2d16dbbe347e7a9642bef572c7770.docx" \l "_Toc138068715" </w:instrText>
      </w:r>
      <w:r>
        <w:fldChar w:fldCharType="separate"/>
      </w:r>
      <w:r>
        <w:rPr>
          <w:rStyle w:val="41"/>
          <w:rFonts w:hint="eastAsia" w:ascii="宋体" w:hAnsi="宋体" w:cs="宋体"/>
          <w:color w:val="auto"/>
          <w:kern w:val="0"/>
          <w:sz w:val="24"/>
          <w:szCs w:val="24"/>
        </w:rPr>
        <w:t>第一章 磋商邀请</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"_Toc138068716" </w:instrText>
      </w:r>
      <w:r>
        <w:fldChar w:fldCharType="separate"/>
      </w:r>
      <w:r>
        <w:rPr>
          <w:rStyle w:val="41"/>
          <w:rFonts w:hint="eastAsia" w:ascii="宋体" w:hAnsi="宋体" w:cs="宋体"/>
          <w:color w:val="auto"/>
          <w:kern w:val="0"/>
          <w:sz w:val="24"/>
          <w:szCs w:val="24"/>
        </w:rPr>
        <w:t>第二章 采购需求</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"_Toc138068717" </w:instrText>
      </w:r>
      <w:r>
        <w:fldChar w:fldCharType="separate"/>
      </w:r>
      <w:r>
        <w:rPr>
          <w:rStyle w:val="41"/>
          <w:rFonts w:hint="eastAsia" w:ascii="宋体" w:hAnsi="宋体" w:cs="宋体"/>
          <w:color w:val="auto"/>
          <w:kern w:val="0"/>
          <w:sz w:val="24"/>
          <w:szCs w:val="24"/>
        </w:rPr>
        <w:t>第三章 供应商须知前附表</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"_Toc138068718" </w:instrText>
      </w:r>
      <w:r>
        <w:fldChar w:fldCharType="separate"/>
      </w:r>
      <w:r>
        <w:rPr>
          <w:rStyle w:val="41"/>
          <w:rFonts w:hint="eastAsia" w:ascii="宋体" w:hAnsi="宋体" w:cs="宋体"/>
          <w:color w:val="auto"/>
          <w:kern w:val="0"/>
          <w:sz w:val="24"/>
          <w:szCs w:val="24"/>
        </w:rPr>
        <w:t>第四章 供应商须知</w:t>
      </w:r>
      <w:r>
        <w:rPr>
          <w:rStyle w:val="41"/>
          <w:rFonts w:hint="eastAsia" w:ascii="宋体" w:hAnsi="宋体" w:cs="宋体"/>
          <w:color w:val="auto"/>
          <w:kern w:val="0"/>
          <w:sz w:val="24"/>
          <w:szCs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"_Toc138068719" </w:instrText>
      </w:r>
      <w:r>
        <w:fldChar w:fldCharType="separate"/>
      </w:r>
      <w:r>
        <w:rPr>
          <w:rStyle w:val="41"/>
          <w:rFonts w:hint="eastAsia" w:ascii="宋体" w:hAnsi="宋体" w:cs="宋体"/>
          <w:i w:val="0"/>
          <w:color w:val="auto"/>
          <w:kern w:val="0"/>
          <w:sz w:val="24"/>
        </w:rPr>
        <w:t>一、概念释义</w:t>
      </w:r>
      <w:r>
        <w:rPr>
          <w:rStyle w:val="41"/>
          <w:rFonts w:hint="eastAsia" w:ascii="宋体" w:hAnsi="宋体" w:cs="宋体"/>
          <w:i w:val="0"/>
          <w:color w:val="auto"/>
          <w:kern w:val="0"/>
          <w:sz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"_Toc138068720" </w:instrText>
      </w:r>
      <w:r>
        <w:fldChar w:fldCharType="separate"/>
      </w:r>
      <w:r>
        <w:rPr>
          <w:rStyle w:val="41"/>
          <w:rFonts w:hint="eastAsia" w:ascii="宋体" w:hAnsi="宋体" w:cs="宋体"/>
          <w:i w:val="0"/>
          <w:color w:val="auto"/>
          <w:kern w:val="0"/>
          <w:sz w:val="24"/>
        </w:rPr>
        <w:t>二、磋商文件说明</w:t>
      </w:r>
      <w:r>
        <w:rPr>
          <w:rStyle w:val="41"/>
          <w:rFonts w:hint="eastAsia" w:ascii="宋体" w:hAnsi="宋体" w:cs="宋体"/>
          <w:i w:val="0"/>
          <w:color w:val="auto"/>
          <w:kern w:val="0"/>
          <w:sz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"_Toc138068721" </w:instrText>
      </w:r>
      <w:r>
        <w:fldChar w:fldCharType="separate"/>
      </w:r>
      <w:r>
        <w:rPr>
          <w:rStyle w:val="41"/>
          <w:rFonts w:hint="eastAsia" w:ascii="宋体" w:hAnsi="宋体" w:cs="宋体"/>
          <w:i w:val="0"/>
          <w:color w:val="auto"/>
          <w:kern w:val="0"/>
          <w:sz w:val="24"/>
        </w:rPr>
        <w:t>三、响应文件的编制</w:t>
      </w:r>
      <w:r>
        <w:rPr>
          <w:rStyle w:val="41"/>
          <w:rFonts w:hint="eastAsia" w:ascii="宋体" w:hAnsi="宋体" w:cs="宋体"/>
          <w:i w:val="0"/>
          <w:color w:val="auto"/>
          <w:kern w:val="0"/>
          <w:sz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"_Toc138068722" </w:instrText>
      </w:r>
      <w:r>
        <w:fldChar w:fldCharType="separate"/>
      </w:r>
      <w:r>
        <w:rPr>
          <w:rStyle w:val="41"/>
          <w:rFonts w:hint="eastAsia" w:ascii="宋体" w:hAnsi="宋体" w:cs="宋体"/>
          <w:i w:val="0"/>
          <w:color w:val="auto"/>
          <w:kern w:val="0"/>
          <w:sz w:val="24"/>
        </w:rPr>
        <w:t>四、响应文件的提交</w:t>
      </w:r>
      <w:r>
        <w:rPr>
          <w:rStyle w:val="41"/>
          <w:rFonts w:hint="eastAsia" w:ascii="宋体" w:hAnsi="宋体" w:cs="宋体"/>
          <w:i w:val="0"/>
          <w:color w:val="auto"/>
          <w:kern w:val="0"/>
          <w:sz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"_Toc138068723" </w:instrText>
      </w:r>
      <w:r>
        <w:fldChar w:fldCharType="separate"/>
      </w:r>
      <w:r>
        <w:rPr>
          <w:rStyle w:val="41"/>
          <w:rFonts w:hint="eastAsia" w:ascii="宋体" w:hAnsi="宋体" w:cs="宋体"/>
          <w:i w:val="0"/>
          <w:color w:val="auto"/>
          <w:kern w:val="0"/>
          <w:sz w:val="24"/>
        </w:rPr>
        <w:t>五、响应文件开启和磋商</w:t>
      </w:r>
      <w:r>
        <w:rPr>
          <w:rStyle w:val="41"/>
          <w:rFonts w:hint="eastAsia" w:ascii="宋体" w:hAnsi="宋体" w:cs="宋体"/>
          <w:i w:val="0"/>
          <w:color w:val="auto"/>
          <w:kern w:val="0"/>
          <w:sz w:val="24"/>
        </w:rPr>
        <w:fldChar w:fldCharType="end"/>
      </w:r>
    </w:p>
    <w:p>
      <w:pPr>
        <w:pStyle w:val="28"/>
        <w:tabs>
          <w:tab w:val="right" w:leader="dot" w:pos="8898"/>
        </w:tabs>
        <w:spacing w:line="480" w:lineRule="auto"/>
        <w:rPr>
          <w:rFonts w:hint="eastAsia" w:ascii="宋体" w:hAnsi="宋体" w:cs="宋体"/>
          <w:i w:val="0"/>
          <w:iCs w:val="0"/>
          <w:sz w:val="24"/>
        </w:rPr>
      </w:pPr>
      <w:r>
        <w:fldChar w:fldCharType="begin"/>
      </w:r>
      <w:r>
        <w:instrText xml:space="preserve"> HYPERLINK "file:///C:\\Users\\Administrator\\Desktop\\7ea2d16dbbe347e7a9642bef572c7770.docx" \l "_Toc138068724" </w:instrText>
      </w:r>
      <w:r>
        <w:fldChar w:fldCharType="separate"/>
      </w:r>
      <w:r>
        <w:rPr>
          <w:rStyle w:val="41"/>
          <w:rFonts w:hint="eastAsia" w:ascii="宋体" w:hAnsi="宋体" w:cs="宋体"/>
          <w:i w:val="0"/>
          <w:color w:val="auto"/>
          <w:kern w:val="0"/>
          <w:sz w:val="24"/>
        </w:rPr>
        <w:t>六、定标和授予合同</w:t>
      </w:r>
      <w:r>
        <w:rPr>
          <w:rStyle w:val="41"/>
          <w:rFonts w:hint="eastAsia" w:ascii="宋体" w:hAnsi="宋体" w:cs="宋体"/>
          <w:i w:val="0"/>
          <w:color w:val="auto"/>
          <w:kern w:val="0"/>
          <w:sz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"_Toc138068725" </w:instrText>
      </w:r>
      <w:r>
        <w:fldChar w:fldCharType="separate"/>
      </w:r>
      <w:r>
        <w:rPr>
          <w:rStyle w:val="41"/>
          <w:rFonts w:hint="eastAsia" w:ascii="宋体" w:hAnsi="宋体" w:cs="宋体"/>
          <w:color w:val="auto"/>
          <w:kern w:val="0"/>
          <w:sz w:val="24"/>
          <w:szCs w:val="24"/>
        </w:rPr>
        <w:t>第五章 政府采购政策功能</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"_Toc138068726" </w:instrText>
      </w:r>
      <w:r>
        <w:fldChar w:fldCharType="separate"/>
      </w:r>
      <w:r>
        <w:rPr>
          <w:rStyle w:val="41"/>
          <w:rFonts w:hint="eastAsia" w:ascii="宋体" w:hAnsi="宋体" w:cs="宋体"/>
          <w:color w:val="auto"/>
          <w:kern w:val="0"/>
          <w:sz w:val="24"/>
          <w:szCs w:val="24"/>
        </w:rPr>
        <w:t>第六章 对响应文件审查与评审</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"_Toc138068727" </w:instrText>
      </w:r>
      <w:r>
        <w:fldChar w:fldCharType="separate"/>
      </w:r>
      <w:r>
        <w:rPr>
          <w:rStyle w:val="41"/>
          <w:rFonts w:hint="eastAsia" w:ascii="宋体" w:hAnsi="宋体" w:cs="宋体"/>
          <w:color w:val="auto"/>
          <w:kern w:val="0"/>
          <w:sz w:val="24"/>
          <w:szCs w:val="24"/>
        </w:rPr>
        <w:t>第七章 合同条款及格式</w:t>
      </w:r>
      <w:r>
        <w:rPr>
          <w:rStyle w:val="41"/>
          <w:rFonts w:hint="eastAsia" w:ascii="宋体" w:hAnsi="宋体" w:cs="宋体"/>
          <w:color w:val="auto"/>
          <w:kern w:val="0"/>
          <w:sz w:val="24"/>
          <w:szCs w:val="24"/>
        </w:rPr>
        <w:fldChar w:fldCharType="end"/>
      </w:r>
    </w:p>
    <w:p>
      <w:pPr>
        <w:pStyle w:val="26"/>
        <w:tabs>
          <w:tab w:val="right" w:leader="dot" w:pos="8898"/>
        </w:tabs>
        <w:spacing w:line="480" w:lineRule="auto"/>
        <w:rPr>
          <w:rFonts w:hint="eastAsia" w:ascii="宋体" w:hAnsi="宋体" w:cs="宋体"/>
          <w:sz w:val="24"/>
          <w:szCs w:val="24"/>
        </w:rPr>
      </w:pPr>
      <w:r>
        <w:fldChar w:fldCharType="begin"/>
      </w:r>
      <w:r>
        <w:instrText xml:space="preserve"> HYPERLINK "file:///C:\\Users\\Administrator\\Desktop\\7ea2d16dbbe347e7a9642bef572c7770.docx" \l "_Toc138068728" </w:instrText>
      </w:r>
      <w:r>
        <w:fldChar w:fldCharType="separate"/>
      </w:r>
      <w:r>
        <w:rPr>
          <w:rStyle w:val="41"/>
          <w:rFonts w:hint="eastAsia" w:ascii="宋体" w:hAnsi="宋体" w:cs="宋体"/>
          <w:color w:val="auto"/>
          <w:kern w:val="0"/>
          <w:sz w:val="24"/>
          <w:szCs w:val="24"/>
        </w:rPr>
        <w:t>第八章 响应文件有关格式</w:t>
      </w:r>
      <w:r>
        <w:rPr>
          <w:rStyle w:val="41"/>
          <w:rFonts w:hint="eastAsia" w:ascii="宋体" w:hAnsi="宋体" w:cs="宋体"/>
          <w:color w:val="auto"/>
          <w:kern w:val="0"/>
          <w:sz w:val="24"/>
          <w:szCs w:val="24"/>
        </w:rPr>
        <w:fldChar w:fldCharType="end"/>
      </w:r>
    </w:p>
    <w:p>
      <w:pPr>
        <w:pStyle w:val="28"/>
        <w:tabs>
          <w:tab w:val="right" w:leader="dot" w:pos="8898"/>
        </w:tabs>
        <w:spacing w:line="480" w:lineRule="auto"/>
        <w:rPr>
          <w:rFonts w:hint="eastAsia" w:ascii="宋体" w:hAnsi="宋体"/>
        </w:rPr>
      </w:pPr>
      <w:r>
        <w:rPr>
          <w:rFonts w:hint="eastAsia" w:ascii="宋体" w:hAnsi="宋体" w:cs="宋体"/>
          <w:i w:val="0"/>
          <w:sz w:val="24"/>
        </w:rPr>
        <w:fldChar w:fldCharType="end"/>
      </w:r>
    </w:p>
    <w:p>
      <w:pPr>
        <w:spacing w:line="360" w:lineRule="auto"/>
        <w:rPr>
          <w:rFonts w:hint="eastAsia" w:ascii="宋体" w:hAnsi="宋体" w:cs="宋体"/>
          <w:spacing w:val="9"/>
          <w:sz w:val="31"/>
          <w:szCs w:val="31"/>
        </w:rPr>
      </w:pPr>
      <w:r>
        <w:rPr>
          <w:rFonts w:hint="eastAsia" w:ascii="宋体" w:hAnsi="宋体" w:cs="宋体"/>
          <w:spacing w:val="9"/>
          <w:sz w:val="31"/>
          <w:szCs w:val="31"/>
        </w:rPr>
        <w:br w:type="page"/>
      </w:r>
    </w:p>
    <w:p>
      <w:pPr>
        <w:spacing w:line="360" w:lineRule="auto"/>
        <w:jc w:val="center"/>
        <w:outlineLvl w:val="0"/>
        <w:rPr>
          <w:rFonts w:hint="eastAsia" w:ascii="宋体" w:hAnsi="宋体"/>
          <w:b/>
          <w:kern w:val="0"/>
          <w:sz w:val="32"/>
          <w:szCs w:val="32"/>
        </w:rPr>
      </w:pPr>
      <w:bookmarkStart w:id="0" w:name="_Toc138068715"/>
      <w:r>
        <w:rPr>
          <w:rFonts w:hint="eastAsia" w:ascii="宋体" w:hAnsi="宋体"/>
          <w:b/>
          <w:kern w:val="0"/>
          <w:sz w:val="32"/>
          <w:szCs w:val="32"/>
        </w:rPr>
        <w:t>第一章 磋商邀请</w:t>
      </w:r>
      <w:bookmarkEnd w:id="0"/>
    </w:p>
    <w:p>
      <w:pPr>
        <w:pStyle w:val="53"/>
        <w:spacing w:line="360" w:lineRule="auto"/>
        <w:ind w:firstLine="0" w:firstLineChars="0"/>
        <w:jc w:val="center"/>
        <w:rPr>
          <w:rFonts w:hint="eastAsia" w:ascii="宋体" w:hAnsi="宋体" w:cs="宋体"/>
          <w:b/>
          <w:bCs/>
          <w:kern w:val="0"/>
          <w:sz w:val="28"/>
          <w:szCs w:val="28"/>
        </w:rPr>
      </w:pPr>
      <w:bookmarkStart w:id="1" w:name="OLE_LINK20"/>
      <w:bookmarkStart w:id="2" w:name="OLE_LINK19"/>
      <w:r>
        <w:rPr>
          <w:rFonts w:hint="eastAsia" w:ascii="宋体" w:hAnsi="宋体" w:cs="宋体"/>
          <w:b/>
          <w:bCs/>
          <w:kern w:val="0"/>
          <w:sz w:val="28"/>
          <w:szCs w:val="28"/>
        </w:rPr>
        <w:t>长葛市融媒体中心申请购置电视高清播出设备项目（不见面开标）采购公告</w:t>
      </w:r>
    </w:p>
    <w:p>
      <w:pPr>
        <w:spacing w:line="360" w:lineRule="auto"/>
        <w:ind w:firstLine="480" w:firstLineChars="200"/>
        <w:jc w:val="left"/>
        <w:rPr>
          <w:rFonts w:hint="eastAsia" w:ascii="宋体" w:hAnsi="宋体" w:cs="宋体"/>
          <w:b/>
          <w:bCs/>
          <w:kern w:val="0"/>
          <w:sz w:val="24"/>
          <w:szCs w:val="24"/>
        </w:rPr>
      </w:pPr>
      <w:r>
        <w:rPr>
          <w:rFonts w:hint="eastAsia" w:ascii="宋体" w:hAnsi="宋体" w:cs="宋体"/>
          <w:bCs/>
          <w:kern w:val="0"/>
          <w:sz w:val="24"/>
          <w:szCs w:val="24"/>
        </w:rPr>
        <w:t>河南烈翰工程管理有限公司受长葛市融媒体中心的委托，对“长葛市融媒体中心申请购置电视高清播出设备项目（不见面开标）”进行竞争性磋商采购，欢迎合格的供应商参加磋商。</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一、项目基本情况</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1.1项目名称：长葛市融媒体中心申请购置电视高清播出设备项目（不见面开标）</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 xml:space="preserve">1.2项目编号：长招采磋商[2024] 014号 </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1.3采购方式：竞争性磋商</w:t>
      </w:r>
    </w:p>
    <w:p>
      <w:pPr>
        <w:spacing w:line="360" w:lineRule="auto"/>
        <w:ind w:firstLine="480" w:firstLineChars="200"/>
        <w:jc w:val="left"/>
        <w:rPr>
          <w:rFonts w:hint="eastAsia" w:ascii="宋体" w:hAnsi="宋体" w:cs="宋体"/>
          <w:bCs/>
          <w:color w:val="0000FF"/>
          <w:kern w:val="0"/>
          <w:sz w:val="24"/>
          <w:szCs w:val="24"/>
        </w:rPr>
      </w:pPr>
      <w:r>
        <w:rPr>
          <w:rFonts w:hint="eastAsia" w:ascii="宋体" w:hAnsi="宋体" w:cs="宋体"/>
          <w:bCs/>
          <w:kern w:val="0"/>
          <w:sz w:val="24"/>
          <w:szCs w:val="24"/>
        </w:rPr>
        <w:t>1.4项目内容：</w:t>
      </w:r>
      <w:r>
        <w:rPr>
          <w:rFonts w:hint="eastAsia" w:ascii="宋体" w:hAnsi="宋体" w:cs="宋体"/>
          <w:bCs/>
          <w:color w:val="0000FF"/>
          <w:kern w:val="0"/>
          <w:sz w:val="24"/>
          <w:szCs w:val="24"/>
        </w:rPr>
        <w:t>本项目主要采购以下内容：核心服务器，工作站部分，控制部分，同步、校时、监看部分，机器设备，卫星传输等其它设备。具体详见招标文件第二章采购需求。</w:t>
      </w:r>
    </w:p>
    <w:p>
      <w:pPr>
        <w:spacing w:line="360" w:lineRule="auto"/>
        <w:ind w:firstLine="480" w:firstLineChars="200"/>
        <w:jc w:val="left"/>
        <w:rPr>
          <w:rFonts w:hint="eastAsia" w:ascii="宋体" w:hAnsi="宋体" w:cs="宋体"/>
          <w:bCs/>
          <w:color w:val="0000FF"/>
          <w:kern w:val="0"/>
          <w:sz w:val="24"/>
          <w:szCs w:val="24"/>
        </w:rPr>
      </w:pPr>
      <w:r>
        <w:rPr>
          <w:rFonts w:hint="eastAsia" w:ascii="宋体" w:hAnsi="宋体" w:cs="宋体"/>
          <w:bCs/>
          <w:color w:val="0000FF"/>
          <w:kern w:val="0"/>
          <w:sz w:val="24"/>
          <w:szCs w:val="24"/>
        </w:rPr>
        <w:t>1.5预算金额（</w:t>
      </w:r>
      <w:r>
        <w:rPr>
          <w:rFonts w:hint="eastAsia" w:ascii="宋体" w:hAnsi="宋体" w:cs="宋体"/>
          <w:bCs/>
          <w:color w:val="0000FF"/>
          <w:kern w:val="0"/>
          <w:sz w:val="24"/>
          <w:szCs w:val="24"/>
          <w:lang w:val="zh-CN"/>
        </w:rPr>
        <w:t>最高限价</w:t>
      </w:r>
      <w:r>
        <w:rPr>
          <w:rFonts w:hint="eastAsia" w:ascii="宋体" w:hAnsi="宋体" w:cs="宋体"/>
          <w:bCs/>
          <w:color w:val="0000FF"/>
          <w:kern w:val="0"/>
          <w:sz w:val="24"/>
          <w:szCs w:val="24"/>
        </w:rPr>
        <w:t>）：1710200.00元。</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1.6标包划分：本项目划分为一个标包。</w:t>
      </w:r>
    </w:p>
    <w:p>
      <w:pPr>
        <w:widowControl/>
        <w:autoSpaceDE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1.7交付（服务、完工）时间：自合同签订之日起60日历天</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1.8交付（服务、完工）地点：采购人指定交货地点。</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1.9质量要求：符合国家标准、行业标准要求并达到合格标准。</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1.10资金来源：财政资金</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1.11分包：不允许</w:t>
      </w:r>
    </w:p>
    <w:p>
      <w:pPr>
        <w:spacing w:line="360" w:lineRule="auto"/>
        <w:ind w:firstLine="480" w:firstLineChars="200"/>
        <w:jc w:val="left"/>
        <w:rPr>
          <w:rFonts w:hint="eastAsia" w:ascii="宋体" w:hAnsi="宋体" w:cs="宋体"/>
          <w:bCs/>
          <w:color w:val="0000FF"/>
          <w:kern w:val="0"/>
          <w:sz w:val="24"/>
          <w:szCs w:val="24"/>
        </w:rPr>
      </w:pPr>
      <w:r>
        <w:rPr>
          <w:rFonts w:hint="eastAsia" w:ascii="宋体" w:hAnsi="宋体" w:cs="宋体"/>
          <w:bCs/>
          <w:color w:val="0000FF"/>
          <w:kern w:val="0"/>
          <w:sz w:val="24"/>
          <w:szCs w:val="24"/>
        </w:rPr>
        <w:t>1.12是否专门面向中小企业：否</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二、需要落实的政府采购政策</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本项目落实节约能源、保护环境、扶持不发达地区和少数民族地区、促进中小企业、监狱企业发展等政府采购政策。</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三、申请人资格要求</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3.1符合《中华人民共和国政府采购法》第二十二条之规定。</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3.2未被列入“信用中国”网站（www.creditchina.gov.cn）失信被执行人、重大税收违法失信主体名单；“中国政府采购网” (www.ccgp.gov.cn）网站的政府采购严重违法失信行为记录名单的供应商；“中国社会组织政务服务平台”网站（</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https://chinanpo.mca.gov.cn/）严重违法失信名单的供应商。</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 xml:space="preserve">注：1、供应商在投标时，提供《长葛市政府采购供应商信用承诺函》（详见招标文件第八章3.5格式），无需再提交上述证明材料。 </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2、采购人有权在签订合同前要求成交供应商提供相关证明材料以核实成交供应商承诺事项的真实性。</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3、供应商对信用承诺内容的真实性、合法性、有效性负责。如作出虚假信用承诺，视同为“提供虚假材料谋取成交”的违法行为。</w:t>
      </w:r>
    </w:p>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3.3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360" w:lineRule="auto"/>
        <w:ind w:firstLine="480" w:firstLineChars="200"/>
        <w:jc w:val="left"/>
        <w:rPr>
          <w:rFonts w:hint="eastAsia" w:ascii="宋体" w:hAnsi="宋体" w:cs="宋体"/>
          <w:bCs/>
          <w:color w:val="0000FF"/>
          <w:kern w:val="0"/>
          <w:sz w:val="24"/>
          <w:szCs w:val="24"/>
        </w:rPr>
      </w:pPr>
      <w:r>
        <w:rPr>
          <w:rFonts w:hint="eastAsia" w:ascii="宋体" w:hAnsi="宋体" w:cs="宋体"/>
          <w:bCs/>
          <w:color w:val="0000FF"/>
          <w:kern w:val="0"/>
          <w:sz w:val="24"/>
          <w:szCs w:val="24"/>
        </w:rPr>
        <w:t>3.4</w:t>
      </w:r>
      <w:r>
        <w:rPr>
          <w:rFonts w:hint="eastAsia" w:ascii="宋体" w:hAnsi="宋体" w:cs="宋体"/>
          <w:color w:val="0000FF"/>
          <w:kern w:val="0"/>
          <w:sz w:val="24"/>
          <w:szCs w:val="24"/>
        </w:rPr>
        <w:t>本项目接受联合体投标，以联合体形式参加投标的，必须符合《中华人民共和国政府采购法》第二十四条之规定。</w:t>
      </w:r>
    </w:p>
    <w:p>
      <w:pPr>
        <w:spacing w:line="360" w:lineRule="auto"/>
        <w:ind w:firstLine="480" w:firstLineChars="200"/>
        <w:jc w:val="left"/>
        <w:rPr>
          <w:rFonts w:hint="eastAsia" w:ascii="宋体" w:hAnsi="宋体" w:cs="宋体"/>
          <w:bCs/>
          <w:color w:val="0000FF"/>
          <w:kern w:val="0"/>
          <w:sz w:val="24"/>
          <w:szCs w:val="24"/>
        </w:rPr>
      </w:pPr>
      <w:r>
        <w:rPr>
          <w:rFonts w:hint="eastAsia" w:ascii="宋体" w:hAnsi="宋体" w:cs="宋体"/>
          <w:bCs/>
          <w:color w:val="0000FF"/>
          <w:kern w:val="0"/>
          <w:sz w:val="24"/>
          <w:szCs w:val="24"/>
        </w:rPr>
        <w:t>3.5</w:t>
      </w:r>
      <w:r>
        <w:rPr>
          <w:rFonts w:hint="eastAsia" w:ascii="宋体" w:hAnsi="宋体" w:cs="宋体"/>
          <w:color w:val="0000FF"/>
          <w:kern w:val="0"/>
          <w:sz w:val="24"/>
          <w:szCs w:val="24"/>
        </w:rPr>
        <w:t>本项目非专门面向中小企业采购。</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四、磋商文件的获取</w:t>
      </w:r>
    </w:p>
    <w:p>
      <w:pPr>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4.1持CA数字认证证书，登录《全国公共资源交易平台（河南省•许昌市）》“系统用户注册”入口http://ggzy.xuchang.gov.cn:8088/ggzy/eps/public/RegistAllJcxx.html）进行免费注册登记（详见“常见问题解答－诚信库网上注册相关资料下载”）；</w:t>
      </w:r>
    </w:p>
    <w:p>
      <w:pPr>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4.2在投标截止时间前均可登录《全国公共资源交易平台（河南省•许昌市）》“供应商/供应商登录”入口（http://ggzy.xuchang.gov.cn:8088/ggzy/）自行下载采购文件（详见“常见问题解答－交易系统操作手册”）。</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五、响应文件提交截止时间及磋商响应截止时间、磋商时间</w:t>
      </w:r>
    </w:p>
    <w:p>
      <w:pPr>
        <w:wordWrap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5.1响应文件提交截止及磋商时间：2024年</w:t>
      </w:r>
      <w:r>
        <w:rPr>
          <w:rFonts w:hint="eastAsia" w:ascii="宋体" w:hAnsi="宋体" w:cs="宋体"/>
          <w:color w:val="0000FF"/>
          <w:kern w:val="0"/>
          <w:sz w:val="24"/>
          <w:szCs w:val="24"/>
          <w:lang w:val="en-US" w:eastAsia="zh-CN"/>
        </w:rPr>
        <w:t>8</w:t>
      </w:r>
      <w:r>
        <w:rPr>
          <w:rFonts w:hint="eastAsia" w:ascii="宋体" w:hAnsi="宋体" w:cs="宋体"/>
          <w:color w:val="0000FF"/>
          <w:kern w:val="0"/>
          <w:sz w:val="24"/>
          <w:szCs w:val="24"/>
        </w:rPr>
        <w:t xml:space="preserve">月 </w:t>
      </w:r>
      <w:r>
        <w:rPr>
          <w:rFonts w:hint="eastAsia" w:ascii="宋体" w:hAnsi="宋体" w:cs="宋体"/>
          <w:color w:val="0000FF"/>
          <w:kern w:val="0"/>
          <w:sz w:val="24"/>
          <w:szCs w:val="24"/>
          <w:lang w:val="en-US" w:eastAsia="zh-CN"/>
        </w:rPr>
        <w:t>16</w:t>
      </w:r>
      <w:r>
        <w:rPr>
          <w:rFonts w:hint="eastAsia" w:ascii="宋体" w:hAnsi="宋体" w:cs="宋体"/>
          <w:color w:val="0000FF"/>
          <w:kern w:val="0"/>
          <w:sz w:val="24"/>
          <w:szCs w:val="24"/>
        </w:rPr>
        <w:t xml:space="preserve"> 日 </w:t>
      </w:r>
      <w:r>
        <w:rPr>
          <w:rFonts w:hint="eastAsia" w:ascii="宋体" w:hAnsi="宋体" w:cs="宋体"/>
          <w:color w:val="0000FF"/>
          <w:kern w:val="0"/>
          <w:sz w:val="24"/>
          <w:szCs w:val="24"/>
          <w:lang w:val="en-US" w:eastAsia="zh-CN"/>
        </w:rPr>
        <w:t>9</w:t>
      </w:r>
      <w:r>
        <w:rPr>
          <w:rFonts w:hint="eastAsia" w:ascii="宋体" w:hAnsi="宋体" w:cs="宋体"/>
          <w:color w:val="0000FF"/>
          <w:kern w:val="0"/>
          <w:sz w:val="24"/>
          <w:szCs w:val="24"/>
        </w:rPr>
        <w:t xml:space="preserve">时 </w:t>
      </w:r>
      <w:r>
        <w:rPr>
          <w:rFonts w:hint="eastAsia" w:ascii="宋体" w:hAnsi="宋体" w:cs="宋体"/>
          <w:color w:val="0000FF"/>
          <w:kern w:val="0"/>
          <w:sz w:val="24"/>
          <w:szCs w:val="24"/>
          <w:lang w:val="en-US" w:eastAsia="zh-CN"/>
        </w:rPr>
        <w:t>00</w:t>
      </w:r>
      <w:r>
        <w:rPr>
          <w:rFonts w:hint="eastAsia" w:ascii="宋体" w:hAnsi="宋体" w:cs="宋体"/>
          <w:color w:val="0000FF"/>
          <w:kern w:val="0"/>
          <w:sz w:val="24"/>
          <w:szCs w:val="24"/>
        </w:rPr>
        <w:t>分（北京时间），逾期提交或不符合规定的响应文件不予接受。</w:t>
      </w:r>
    </w:p>
    <w:p>
      <w:pPr>
        <w:wordWrap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5.2磋商地点：长葛市公共资源交易中心开标</w:t>
      </w:r>
      <w:r>
        <w:rPr>
          <w:rFonts w:hint="eastAsia" w:ascii="宋体" w:hAnsi="宋体" w:cs="宋体"/>
          <w:color w:val="0000FF"/>
          <w:kern w:val="0"/>
          <w:sz w:val="24"/>
          <w:szCs w:val="24"/>
          <w:lang w:eastAsia="zh-CN"/>
        </w:rPr>
        <w:t>四</w:t>
      </w:r>
      <w:r>
        <w:rPr>
          <w:rFonts w:hint="eastAsia" w:ascii="宋体" w:hAnsi="宋体" w:cs="宋体"/>
          <w:color w:val="0000FF"/>
          <w:kern w:val="0"/>
          <w:sz w:val="24"/>
          <w:szCs w:val="24"/>
        </w:rPr>
        <w:t xml:space="preserve"> 室（长葛市葛天大道东段商务区6#楼 </w:t>
      </w:r>
      <w:r>
        <w:rPr>
          <w:rFonts w:hint="eastAsia" w:ascii="宋体" w:hAnsi="宋体" w:cs="宋体"/>
          <w:color w:val="0000FF"/>
          <w:kern w:val="0"/>
          <w:sz w:val="24"/>
          <w:szCs w:val="24"/>
          <w:lang w:val="en-US" w:eastAsia="zh-CN"/>
        </w:rPr>
        <w:t>5</w:t>
      </w:r>
      <w:r>
        <w:rPr>
          <w:rFonts w:hint="eastAsia" w:ascii="宋体" w:hAnsi="宋体" w:cs="宋体"/>
          <w:color w:val="0000FF"/>
          <w:kern w:val="0"/>
          <w:sz w:val="24"/>
          <w:szCs w:val="24"/>
        </w:rPr>
        <w:t xml:space="preserve"> 楼 </w:t>
      </w:r>
      <w:r>
        <w:rPr>
          <w:rFonts w:hint="eastAsia" w:ascii="宋体" w:hAnsi="宋体" w:cs="宋体"/>
          <w:color w:val="0000FF"/>
          <w:kern w:val="0"/>
          <w:sz w:val="24"/>
          <w:szCs w:val="24"/>
          <w:lang w:val="en-US" w:eastAsia="zh-CN"/>
        </w:rPr>
        <w:t>507</w:t>
      </w:r>
      <w:r>
        <w:rPr>
          <w:rFonts w:hint="eastAsia" w:ascii="宋体" w:hAnsi="宋体" w:cs="宋体"/>
          <w:color w:val="0000FF"/>
          <w:kern w:val="0"/>
          <w:sz w:val="24"/>
          <w:szCs w:val="24"/>
        </w:rPr>
        <w:t>室），（本项目采用远程不见面开标，供应商无需到现场）。</w:t>
      </w:r>
    </w:p>
    <w:p>
      <w:pPr>
        <w:wordWrap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5.3本项目为全流程电子化交易项目，供应商须提交电子响应文件。</w:t>
      </w:r>
    </w:p>
    <w:p>
      <w:pPr>
        <w:wordWrap w:val="0"/>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1、加密电子响应文件（.file格式）须在投标截止时间（磋商时间）前通过《全国公共资源交易平台（河南省▪许昌市）》公共资源交易系统成功上传。</w:t>
      </w:r>
    </w:p>
    <w:p>
      <w:pPr>
        <w:wordWrap w:val="0"/>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2、磋商时间前，供应商使用CA数字证书登录全国公共资源交易平台（河南省.许昌市）——进入公共资源交易系统（http://ggzy.xuchang.gov.cn:8088/ggzy/）——点击“项目信息——项目名称”——在系统操作导航栏点击“磋商——不见面开标大厅”，按照磋商响应截止准时参加线上开标，进行远程解密、在线询问、电子签章等。</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六、发布公告的媒介</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本次采购公告同时在《河南省政府采购网》《全国公共资源交易平台（河南省•许昌市）》《长葛市人民政府门户网站》发布。</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七、公告期限</w:t>
      </w:r>
    </w:p>
    <w:p>
      <w:pPr>
        <w:spacing w:line="360" w:lineRule="auto"/>
        <w:ind w:firstLine="600" w:firstLineChars="250"/>
        <w:jc w:val="left"/>
        <w:rPr>
          <w:rFonts w:hint="eastAsia" w:ascii="宋体" w:hAnsi="宋体" w:cs="宋体"/>
          <w:b/>
          <w:bCs/>
          <w:kern w:val="0"/>
          <w:sz w:val="24"/>
          <w:szCs w:val="24"/>
        </w:rPr>
      </w:pPr>
      <w:r>
        <w:rPr>
          <w:rFonts w:hint="eastAsia" w:ascii="宋体" w:hAnsi="宋体" w:cs="宋体"/>
          <w:kern w:val="0"/>
          <w:sz w:val="24"/>
          <w:szCs w:val="24"/>
        </w:rPr>
        <w:t>自本公告发布之日起3个工作日。</w:t>
      </w:r>
    </w:p>
    <w:bookmarkEnd w:id="1"/>
    <w:bookmarkEnd w:id="2"/>
    <w:p>
      <w:pPr>
        <w:spacing w:line="360" w:lineRule="auto"/>
        <w:jc w:val="left"/>
        <w:rPr>
          <w:rFonts w:hint="eastAsia" w:ascii="宋体" w:hAnsi="宋体" w:cs="宋体"/>
          <w:b/>
          <w:kern w:val="0"/>
          <w:sz w:val="24"/>
          <w:szCs w:val="24"/>
        </w:rPr>
      </w:pPr>
      <w:r>
        <w:rPr>
          <w:rFonts w:hint="eastAsia" w:ascii="宋体" w:hAnsi="宋体" w:cs="宋体"/>
          <w:b/>
          <w:kern w:val="0"/>
          <w:sz w:val="24"/>
          <w:szCs w:val="24"/>
        </w:rPr>
        <w:t>八、采购代理机构及采购人信息</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1.采购人：长葛市融媒体中心</w:t>
      </w:r>
    </w:p>
    <w:p>
      <w:pPr>
        <w:spacing w:line="360" w:lineRule="auto"/>
        <w:ind w:firstLine="600" w:firstLineChars="250"/>
        <w:jc w:val="left"/>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 xml:space="preserve">联系人：程先生      </w:t>
      </w:r>
    </w:p>
    <w:p>
      <w:pPr>
        <w:spacing w:line="360" w:lineRule="auto"/>
        <w:ind w:firstLine="600" w:firstLineChars="250"/>
        <w:jc w:val="left"/>
        <w:rPr>
          <w:rFonts w:hint="eastAsia"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联系电话： 18697369667</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 xml:space="preserve">地址：河南省许昌市长葛市新区10号楼 </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2.招标代理机构：河南烈翰工程管理有限公司</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联系人：张女士</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联系电话：18703660335</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地址：郑州市二七区行云路西、漓江路南锦荣中心五区B座14层</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 xml:space="preserve">3.监督单位：长葛市财政局   </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联系人：文女士</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 xml:space="preserve">联系电话：0374-6189720 </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地址：长葛市葛天大道1号楼财政局308室</w:t>
      </w:r>
    </w:p>
    <w:p>
      <w:pPr>
        <w:spacing w:line="360" w:lineRule="auto"/>
        <w:ind w:firstLine="600" w:firstLineChars="250"/>
        <w:jc w:val="left"/>
        <w:rPr>
          <w:rFonts w:hint="eastAsia" w:ascii="宋体" w:hAnsi="宋体" w:cs="宋体"/>
          <w:kern w:val="0"/>
          <w:sz w:val="24"/>
          <w:szCs w:val="24"/>
        </w:rPr>
      </w:pPr>
      <w:r>
        <w:rPr>
          <w:rFonts w:hint="eastAsia" w:ascii="宋体" w:hAnsi="宋体" w:cs="宋体"/>
          <w:kern w:val="0"/>
          <w:sz w:val="24"/>
          <w:szCs w:val="24"/>
        </w:rPr>
        <w:t xml:space="preserve">长葛市公共资源交易中心业务科室   </w:t>
      </w:r>
    </w:p>
    <w:p>
      <w:pPr>
        <w:spacing w:line="360" w:lineRule="auto"/>
        <w:ind w:firstLine="600" w:firstLineChars="250"/>
        <w:jc w:val="left"/>
        <w:rPr>
          <w:rFonts w:hint="default" w:ascii="宋体" w:hAnsi="宋体" w:eastAsia="宋体" w:cs="宋体"/>
          <w:kern w:val="0"/>
          <w:sz w:val="24"/>
          <w:szCs w:val="24"/>
          <w:lang w:val="en-US" w:eastAsia="zh-CN"/>
        </w:rPr>
      </w:pPr>
      <w:r>
        <w:rPr>
          <w:rFonts w:hint="eastAsia" w:ascii="宋体" w:hAnsi="宋体" w:cs="宋体"/>
          <w:kern w:val="0"/>
          <w:sz w:val="24"/>
          <w:szCs w:val="24"/>
        </w:rPr>
        <w:t>联系电话：0374-</w:t>
      </w:r>
      <w:r>
        <w:rPr>
          <w:rFonts w:hint="eastAsia" w:ascii="宋体" w:hAnsi="宋体" w:cs="宋体"/>
          <w:kern w:val="0"/>
          <w:sz w:val="24"/>
          <w:szCs w:val="24"/>
          <w:lang w:val="en-US" w:eastAsia="zh-CN"/>
        </w:rPr>
        <w:t>6189667</w:t>
      </w:r>
    </w:p>
    <w:p>
      <w:pPr>
        <w:spacing w:line="360" w:lineRule="auto"/>
        <w:jc w:val="left"/>
        <w:rPr>
          <w:rFonts w:hint="eastAsia" w:ascii="宋体" w:hAnsi="宋体" w:cs="宋体"/>
          <w:b/>
          <w:kern w:val="0"/>
          <w:sz w:val="24"/>
          <w:szCs w:val="24"/>
        </w:rPr>
      </w:pPr>
      <w:r>
        <w:rPr>
          <w:rFonts w:hint="eastAsia" w:ascii="宋体" w:hAnsi="宋体" w:cs="宋体"/>
          <w:b/>
          <w:kern w:val="0"/>
          <w:sz w:val="24"/>
          <w:szCs w:val="24"/>
        </w:rPr>
        <w:t>九、特别提示：</w:t>
      </w:r>
    </w:p>
    <w:p>
      <w:pPr>
        <w:pStyle w:val="16"/>
        <w:spacing w:line="360" w:lineRule="auto"/>
        <w:ind w:firstLine="448"/>
        <w:rPr>
          <w:rFonts w:hint="eastAsia" w:ascii="宋体" w:hAnsi="宋体" w:cs="宋体"/>
          <w:b/>
          <w:bCs/>
          <w:sz w:val="24"/>
          <w:szCs w:val="24"/>
        </w:rPr>
      </w:pPr>
      <w:r>
        <w:rPr>
          <w:rFonts w:hint="eastAsia" w:ascii="宋体" w:hAnsi="宋体" w:cs="宋体"/>
          <w:b/>
          <w:bCs/>
          <w:sz w:val="24"/>
          <w:szCs w:val="24"/>
        </w:rPr>
        <w:t>本项目为全流程电子化交易项目，请认真阅读磋商文件，并注意以下事项。</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1.供应商应按磋商文件规定编制、提交、解密电子响应文件。</w:t>
      </w:r>
    </w:p>
    <w:p>
      <w:pPr>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2.电子文件下载、制作、提交期间和远程不见面开标（电子响应文件的解密）环节，供应商须使用同一个CA数字证书（证书须在有效期内并可正常使用）。</w:t>
      </w:r>
    </w:p>
    <w:p>
      <w:pPr>
        <w:spacing w:line="360" w:lineRule="auto"/>
        <w:ind w:firstLine="482" w:firstLineChars="200"/>
        <w:rPr>
          <w:rFonts w:hint="eastAsia" w:ascii="宋体" w:hAnsi="宋体" w:cs="宋体"/>
          <w:b/>
          <w:sz w:val="24"/>
          <w:szCs w:val="24"/>
        </w:rPr>
      </w:pPr>
      <w:r>
        <w:rPr>
          <w:rFonts w:hint="eastAsia" w:ascii="宋体" w:hAnsi="宋体" w:cs="宋体"/>
          <w:b/>
          <w:sz w:val="24"/>
          <w:szCs w:val="24"/>
        </w:rPr>
        <w:t>3.电子响应文件的制作</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3.1 供应商登录《全国公共资源交易平台（河南省▪许昌市）》公共资源交易系统（</w:t>
      </w:r>
      <w:r>
        <w:fldChar w:fldCharType="begin"/>
      </w:r>
      <w:r>
        <w:instrText xml:space="preserve"> HYPERLINK "http://221.14.6.70:8088/ggzy/" </w:instrText>
      </w:r>
      <w:r>
        <w:fldChar w:fldCharType="separate"/>
      </w:r>
      <w:r>
        <w:rPr>
          <w:rStyle w:val="41"/>
          <w:rFonts w:hint="eastAsia" w:ascii="宋体" w:hAnsi="宋体" w:cs="宋体"/>
          <w:color w:val="auto"/>
          <w:sz w:val="24"/>
          <w:szCs w:val="24"/>
        </w:rPr>
        <w:t>http://ggzy.xuchang.gov.cn:8088/ggzy/</w:t>
      </w:r>
      <w:r>
        <w:rPr>
          <w:rStyle w:val="41"/>
          <w:rFonts w:hint="eastAsia" w:ascii="宋体" w:hAnsi="宋体" w:cs="宋体"/>
          <w:color w:val="auto"/>
          <w:sz w:val="24"/>
          <w:szCs w:val="24"/>
        </w:rPr>
        <w:fldChar w:fldCharType="end"/>
      </w:r>
      <w:r>
        <w:rPr>
          <w:rFonts w:hint="eastAsia" w:ascii="宋体" w:hAnsi="宋体" w:cs="宋体"/>
          <w:sz w:val="24"/>
          <w:szCs w:val="24"/>
        </w:rPr>
        <w:t>）下载“许昌响应文件制作系统SEARUN 最新版本”，按招标文件要求制作电子响应文件。</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电子响应文件的制作，参考《全国公共资源交易平台（河南省▪许昌市）》公共资源交易系统——组件下载——交易系统操作手册（供应商、供应商）。</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3.2 供应商须将采购文件要求的资质、业绩、荣誉及相关人员证明材料等资料原件扫描件（或图片）制作到所提交的电子响应文件中。</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3.3供应商对同一项目多个标段进行投标的，应分别下载所投标段的采购文件，按标段制作电子响应文件，并按采购文件要求在相应位置加盖供应商电子印章和法人电子印章。</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一个标段对应生成一个文件夹（xxxx项目xx标段），其中后缀名为“.file”的文件用于电子投标使用。</w:t>
      </w:r>
    </w:p>
    <w:p>
      <w:pPr>
        <w:spacing w:line="360" w:lineRule="auto"/>
        <w:ind w:firstLine="482" w:firstLineChars="200"/>
        <w:rPr>
          <w:rFonts w:hint="eastAsia" w:ascii="宋体" w:hAnsi="宋体" w:cs="宋体"/>
          <w:b/>
          <w:sz w:val="24"/>
          <w:szCs w:val="24"/>
        </w:rPr>
      </w:pPr>
      <w:r>
        <w:rPr>
          <w:rFonts w:hint="eastAsia" w:ascii="宋体" w:hAnsi="宋体" w:cs="宋体"/>
          <w:b/>
          <w:sz w:val="24"/>
          <w:szCs w:val="24"/>
        </w:rPr>
        <w:t>4.加密电子响应文件的提交</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4.1加密电子响应文件应按规定在投标截止时间（磋商时间）之前成功提交至《全国公共资源交易平台（河南省▪许昌市）》公共资源交易系统（</w:t>
      </w:r>
      <w:r>
        <w:fldChar w:fldCharType="begin"/>
      </w:r>
      <w:r>
        <w:instrText xml:space="preserve"> HYPERLINK "http://221.14.6.70:8088/ggzy/" </w:instrText>
      </w:r>
      <w:r>
        <w:fldChar w:fldCharType="separate"/>
      </w:r>
      <w:r>
        <w:rPr>
          <w:rStyle w:val="41"/>
          <w:rFonts w:hint="eastAsia" w:ascii="宋体" w:hAnsi="宋体" w:cs="宋体"/>
          <w:color w:val="auto"/>
          <w:sz w:val="24"/>
          <w:szCs w:val="24"/>
        </w:rPr>
        <w:t>http://ggzy.xuchang.gov.cn:8088/ggzy/</w:t>
      </w:r>
      <w:r>
        <w:rPr>
          <w:rStyle w:val="41"/>
          <w:rFonts w:hint="eastAsia" w:ascii="宋体" w:hAnsi="宋体" w:cs="宋体"/>
          <w:color w:val="auto"/>
          <w:sz w:val="24"/>
          <w:szCs w:val="24"/>
        </w:rPr>
        <w:fldChar w:fldCharType="end"/>
      </w:r>
      <w:r>
        <w:rPr>
          <w:rStyle w:val="41"/>
          <w:rFonts w:hint="eastAsia" w:ascii="宋体" w:hAnsi="宋体" w:cs="宋体"/>
          <w:color w:val="auto"/>
          <w:sz w:val="24"/>
          <w:szCs w:val="24"/>
        </w:rPr>
        <w:t>）</w:t>
      </w:r>
      <w:r>
        <w:rPr>
          <w:rFonts w:hint="eastAsia" w:ascii="宋体" w:hAnsi="宋体" w:cs="宋体"/>
          <w:sz w:val="24"/>
          <w:szCs w:val="24"/>
        </w:rPr>
        <w:t>。</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供应商应充分考虑并预留技术处理和上传数据所需时间。</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4.2 供应商对同一项目多个标段进行投标的，加密电子响应文件应按标段分别提交。</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4.3 加密电子响应文件成功提交后，《全国公共资源交易平台（河南省.许昌市）》公共资源交易系统（</w:t>
      </w:r>
      <w:r>
        <w:fldChar w:fldCharType="begin"/>
      </w:r>
      <w:r>
        <w:instrText xml:space="preserve"> HYPERLINK "http://221.14.6.70:8088/ggzy/" </w:instrText>
      </w:r>
      <w:r>
        <w:fldChar w:fldCharType="separate"/>
      </w:r>
      <w:r>
        <w:rPr>
          <w:rStyle w:val="41"/>
          <w:rFonts w:hint="eastAsia" w:ascii="宋体" w:hAnsi="宋体" w:cs="宋体"/>
          <w:color w:val="auto"/>
          <w:sz w:val="24"/>
          <w:szCs w:val="24"/>
        </w:rPr>
        <w:t>http://ggzy.xuchang.gov.cn:8088/ggzy/</w:t>
      </w:r>
      <w:r>
        <w:rPr>
          <w:rStyle w:val="41"/>
          <w:rFonts w:hint="eastAsia" w:ascii="宋体" w:hAnsi="宋体" w:cs="宋体"/>
          <w:color w:val="auto"/>
          <w:sz w:val="24"/>
          <w:szCs w:val="24"/>
        </w:rPr>
        <w:fldChar w:fldCharType="end"/>
      </w:r>
      <w:r>
        <w:rPr>
          <w:rFonts w:hint="eastAsia" w:ascii="宋体" w:hAnsi="宋体" w:cs="宋体"/>
          <w:sz w:val="24"/>
          <w:szCs w:val="24"/>
        </w:rPr>
        <w:t>）生成“响应文件提交回执单”。</w:t>
      </w:r>
    </w:p>
    <w:p>
      <w:pPr>
        <w:spacing w:line="360" w:lineRule="auto"/>
        <w:rPr>
          <w:rFonts w:hint="eastAsia" w:ascii="宋体" w:hAnsi="宋体" w:cs="宋体"/>
          <w:b/>
          <w:sz w:val="24"/>
          <w:szCs w:val="24"/>
        </w:rPr>
      </w:pPr>
      <w:r>
        <w:rPr>
          <w:rFonts w:hint="eastAsia" w:ascii="宋体" w:hAnsi="宋体" w:cs="宋体"/>
          <w:b/>
          <w:sz w:val="24"/>
          <w:szCs w:val="24"/>
        </w:rPr>
        <w:t>5.远程不见面开标（电子响应文件的解密）</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5.1供应商应熟悉《许昌市不见面操作手册》，并提前设置不见面开标浏览器（设置流程详见《许昌市不见面操作手册》）。</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5.2《许昌市不见面操作手册》下载路径：全国公共资源交易平台（河南省·许昌市）—“资料下载”栏目。</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5.3磋商时间前供应商应登录本项目不见面开标大厅，按照采购文件确定的磋商时间准时参加网上磋商。</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5.4供应商对磋商过程和磋商记录如有疑义，可在本项目不见面开标大厅“文字互动”对话框或“新增质疑”处在线提出询问。</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5.5根据采购代理机构在“文字互动”对话框的通知，供应商选择功能栏“解密环节”按钮进行电子响应文件解密（供应商解密应自采购代理机构点击“磋商”按钮后120分钟内完成）。供应商未解密或因供应商原因解密失败的，其投标将被拒绝。</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5.6项目远程不见面开标活动结束时，供应商应在《磋商记录表》上进行电子签章。供应商未签章的，视同认可磋商结果。</w:t>
      </w:r>
    </w:p>
    <w:p>
      <w:pPr>
        <w:spacing w:line="360" w:lineRule="auto"/>
        <w:rPr>
          <w:rFonts w:hint="eastAsia" w:ascii="宋体" w:hAnsi="宋体" w:cs="宋体"/>
          <w:b/>
          <w:sz w:val="24"/>
          <w:szCs w:val="24"/>
        </w:rPr>
      </w:pPr>
      <w:r>
        <w:rPr>
          <w:rFonts w:hint="eastAsia" w:ascii="宋体" w:hAnsi="宋体" w:cs="宋体"/>
          <w:b/>
          <w:sz w:val="24"/>
          <w:szCs w:val="24"/>
        </w:rPr>
        <w:t>6.评审依据</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6.1全流程电子化交易（不见面开标）项目，磋商小组以成功上传、解密的电子响应文件为依据评审。</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6.2评审期间，供应商应保持通讯手机畅通，并根据磋商小组要求在规定时间内提供：</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（1）最后报价（加盖公章，或者由法定代表人或其授权的代表签字）；</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提交方式：供应商须使用CA数字证书登录《全国公共资源交易平台（河南省▪许昌市）》公共资源交易系统（http://ggzy.xuchang.gov.cn:8088/ggzy/）进行最后报价，最后报价应包括：总报价。</w:t>
      </w:r>
    </w:p>
    <w:p>
      <w:pPr>
        <w:tabs>
          <w:tab w:val="left" w:pos="7095"/>
        </w:tabs>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注：</w:t>
      </w:r>
      <w:r>
        <w:rPr>
          <w:rFonts w:hint="eastAsia" w:ascii="宋体" w:hAnsi="宋体" w:cs="宋体"/>
          <w:sz w:val="24"/>
          <w:szCs w:val="24"/>
        </w:rPr>
        <w:t>磋商小组要求供应商提交最后报价时，</w:t>
      </w:r>
      <w:r>
        <w:rPr>
          <w:rFonts w:hint="eastAsia" w:ascii="宋体" w:hAnsi="宋体" w:cs="宋体"/>
          <w:sz w:val="24"/>
          <w:szCs w:val="24"/>
          <w:lang w:val="zh-CN"/>
        </w:rPr>
        <w:t>在磋商小组规定时间内，供应商未提交最后报价则以其初次提交响应文件报价为最后报价。</w:t>
      </w:r>
    </w:p>
    <w:p>
      <w:pPr>
        <w:tabs>
          <w:tab w:val="left" w:pos="7095"/>
        </w:tabs>
        <w:spacing w:line="360" w:lineRule="auto"/>
        <w:ind w:firstLine="480" w:firstLineChars="200"/>
        <w:jc w:val="left"/>
        <w:rPr>
          <w:rFonts w:hint="eastAsia" w:ascii="宋体" w:hAnsi="宋体" w:cs="宋体"/>
          <w:sz w:val="24"/>
          <w:szCs w:val="24"/>
        </w:rPr>
      </w:pPr>
      <w:r>
        <w:rPr>
          <w:rFonts w:hint="eastAsia" w:ascii="宋体" w:hAnsi="宋体" w:cs="宋体"/>
          <w:sz w:val="24"/>
          <w:szCs w:val="24"/>
        </w:rPr>
        <w:t>（2）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电子邮件形式提供。</w:t>
      </w:r>
    </w:p>
    <w:p>
      <w:pPr>
        <w:tabs>
          <w:tab w:val="left" w:pos="7095"/>
        </w:tabs>
        <w:spacing w:line="360" w:lineRule="auto"/>
        <w:ind w:firstLine="480" w:firstLineChars="200"/>
        <w:jc w:val="left"/>
        <w:rPr>
          <w:rFonts w:hint="eastAsia" w:ascii="宋体" w:hAnsi="宋体" w:cs="宋体"/>
          <w:sz w:val="28"/>
          <w:szCs w:val="28"/>
        </w:rPr>
      </w:pPr>
      <w:r>
        <w:rPr>
          <w:rFonts w:hint="eastAsia" w:ascii="宋体" w:hAnsi="宋体" w:cs="宋体"/>
          <w:sz w:val="24"/>
          <w:szCs w:val="24"/>
        </w:rPr>
        <w:t>6.3有多轮报价的，各供应商应提前准备好分项报价，为多轮报价做好准备，在磋商小组发出报价通知后，在规定时间内提交有效报价。</w:t>
      </w:r>
    </w:p>
    <w:p>
      <w:pPr>
        <w:spacing w:line="360" w:lineRule="auto"/>
        <w:rPr>
          <w:rFonts w:hint="eastAsia" w:ascii="宋体" w:hAnsi="宋体"/>
          <w:b/>
          <w:kern w:val="0"/>
          <w:sz w:val="32"/>
          <w:szCs w:val="32"/>
        </w:rPr>
      </w:pPr>
      <w:r>
        <w:rPr>
          <w:rFonts w:hint="eastAsia" w:ascii="宋体" w:hAnsi="宋体"/>
          <w:b/>
          <w:kern w:val="0"/>
          <w:sz w:val="32"/>
          <w:szCs w:val="32"/>
        </w:rPr>
        <w:br w:type="page"/>
      </w:r>
    </w:p>
    <w:p>
      <w:pPr>
        <w:spacing w:line="360" w:lineRule="auto"/>
        <w:jc w:val="center"/>
        <w:outlineLvl w:val="0"/>
        <w:rPr>
          <w:rFonts w:hint="eastAsia" w:ascii="宋体" w:hAnsi="宋体"/>
          <w:b/>
          <w:kern w:val="0"/>
          <w:sz w:val="32"/>
          <w:szCs w:val="32"/>
        </w:rPr>
      </w:pPr>
      <w:bookmarkStart w:id="3" w:name="_Toc138068716"/>
      <w:r>
        <w:rPr>
          <w:rFonts w:hint="eastAsia" w:ascii="宋体" w:hAnsi="宋体"/>
          <w:b/>
          <w:kern w:val="0"/>
          <w:sz w:val="32"/>
          <w:szCs w:val="32"/>
        </w:rPr>
        <w:t>第二章 采购需求</w:t>
      </w:r>
      <w:bookmarkEnd w:id="3"/>
    </w:p>
    <w:p>
      <w:pPr>
        <w:spacing w:line="360" w:lineRule="auto"/>
        <w:rPr>
          <w:rFonts w:hint="eastAsia" w:ascii="宋体" w:hAnsi="宋体" w:cs="仿宋"/>
          <w:b/>
          <w:bCs/>
          <w:spacing w:val="9"/>
          <w:sz w:val="24"/>
          <w:szCs w:val="24"/>
        </w:rPr>
      </w:pPr>
      <w:bookmarkStart w:id="4" w:name="_Toc95233838"/>
      <w:bookmarkStart w:id="5" w:name="_Toc138068717"/>
      <w:r>
        <w:rPr>
          <w:rFonts w:hint="eastAsia" w:ascii="宋体" w:hAnsi="宋体" w:cs="仿宋"/>
          <w:b/>
          <w:bCs/>
          <w:spacing w:val="9"/>
          <w:sz w:val="24"/>
          <w:szCs w:val="24"/>
        </w:rPr>
        <w:t>一、项目概况</w:t>
      </w:r>
    </w:p>
    <w:bookmarkEnd w:id="4"/>
    <w:p>
      <w:pPr>
        <w:spacing w:line="360" w:lineRule="auto"/>
        <w:ind w:firstLine="480" w:firstLineChars="200"/>
        <w:jc w:val="left"/>
        <w:rPr>
          <w:rFonts w:hint="eastAsia" w:ascii="宋体" w:hAnsi="宋体" w:cs="宋体"/>
          <w:bCs/>
          <w:kern w:val="0"/>
          <w:sz w:val="24"/>
          <w:szCs w:val="24"/>
        </w:rPr>
      </w:pPr>
      <w:r>
        <w:rPr>
          <w:rFonts w:hint="eastAsia" w:ascii="宋体" w:hAnsi="宋体" w:cs="宋体"/>
          <w:bCs/>
          <w:kern w:val="0"/>
          <w:sz w:val="24"/>
          <w:szCs w:val="24"/>
        </w:rPr>
        <w:t>本项目主要采购以下内容：</w:t>
      </w:r>
      <w:r>
        <w:rPr>
          <w:rFonts w:hint="eastAsia" w:ascii="宋体" w:hAnsi="宋体" w:cs="宋体"/>
          <w:bCs/>
          <w:color w:val="0000FF"/>
          <w:kern w:val="0"/>
          <w:sz w:val="24"/>
          <w:szCs w:val="24"/>
        </w:rPr>
        <w:t>核心服务器，工作站部分，控制部分，同步、校时、监看部分，机器设备，卫星传输等其它设备。</w:t>
      </w:r>
    </w:p>
    <w:p>
      <w:pPr>
        <w:spacing w:line="360" w:lineRule="auto"/>
      </w:pPr>
      <w:r>
        <w:rPr>
          <w:rFonts w:hint="eastAsia" w:ascii="宋体" w:hAnsi="宋体" w:cs="仿宋"/>
          <w:b/>
          <w:bCs/>
          <w:spacing w:val="9"/>
          <w:sz w:val="24"/>
          <w:szCs w:val="24"/>
        </w:rPr>
        <w:t>二、采购清单（详见附件）</w:t>
      </w:r>
    </w:p>
    <w:p>
      <w:pPr>
        <w:spacing w:line="360" w:lineRule="auto"/>
        <w:rPr>
          <w:rFonts w:hint="eastAsia" w:ascii="宋体" w:hAnsi="宋体" w:cs="仿宋"/>
          <w:b/>
          <w:bCs/>
          <w:spacing w:val="9"/>
          <w:sz w:val="24"/>
          <w:szCs w:val="24"/>
        </w:rPr>
      </w:pPr>
      <w:r>
        <w:rPr>
          <w:rFonts w:hint="eastAsia" w:ascii="宋体" w:hAnsi="宋体" w:cs="仿宋"/>
          <w:b/>
          <w:bCs/>
          <w:spacing w:val="9"/>
          <w:sz w:val="24"/>
          <w:szCs w:val="24"/>
        </w:rPr>
        <w:t>三、采购标的的其他技术、服务期限等要求</w:t>
      </w:r>
    </w:p>
    <w:p>
      <w:pPr>
        <w:widowControl/>
        <w:autoSpaceDE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1、交付（服务、完工）时间：自合同签订之日起60日历天。</w:t>
      </w:r>
    </w:p>
    <w:p>
      <w:pPr>
        <w:widowControl/>
        <w:autoSpaceDE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2、交付（服务、完工）地点：采购人指定交货地点。</w:t>
      </w:r>
    </w:p>
    <w:p>
      <w:pPr>
        <w:widowControl/>
        <w:autoSpaceDE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3、质量要求：符合国家标准、行业标准要求并达到合格标准。</w:t>
      </w:r>
    </w:p>
    <w:p>
      <w:pPr>
        <w:widowControl/>
        <w:autoSpaceDE w:val="0"/>
        <w:spacing w:line="360" w:lineRule="auto"/>
        <w:ind w:firstLine="480" w:firstLineChars="200"/>
        <w:jc w:val="left"/>
        <w:rPr>
          <w:rFonts w:hint="eastAsia" w:ascii="宋体" w:hAnsi="宋体" w:cs="宋体"/>
          <w:color w:val="0000FF"/>
          <w:kern w:val="0"/>
          <w:sz w:val="24"/>
          <w:szCs w:val="24"/>
        </w:rPr>
      </w:pPr>
      <w:r>
        <w:rPr>
          <w:rFonts w:hint="eastAsia" w:ascii="宋体" w:hAnsi="宋体" w:cs="宋体"/>
          <w:color w:val="0000FF"/>
          <w:kern w:val="0"/>
          <w:sz w:val="24"/>
          <w:szCs w:val="24"/>
        </w:rPr>
        <w:t>4、售后服务期限：一年。</w:t>
      </w:r>
    </w:p>
    <w:p>
      <w:pPr>
        <w:spacing w:line="360" w:lineRule="auto"/>
        <w:rPr>
          <w:rFonts w:hint="eastAsia" w:ascii="宋体" w:hAnsi="宋体" w:cs="宋体"/>
          <w:b/>
          <w:bCs/>
          <w:spacing w:val="10"/>
          <w:position w:val="1"/>
          <w:sz w:val="24"/>
          <w:szCs w:val="24"/>
        </w:rPr>
      </w:pPr>
      <w:r>
        <w:rPr>
          <w:rFonts w:hint="eastAsia" w:ascii="宋体" w:hAnsi="宋体" w:cs="宋体"/>
          <w:b/>
          <w:spacing w:val="10"/>
          <w:position w:val="1"/>
          <w:sz w:val="24"/>
          <w:szCs w:val="24"/>
        </w:rPr>
        <w:t>四、本项目预算金额（</w:t>
      </w:r>
      <w:r>
        <w:rPr>
          <w:rFonts w:hint="eastAsia" w:ascii="宋体" w:hAnsi="宋体" w:cs="宋体"/>
          <w:b/>
          <w:spacing w:val="10"/>
          <w:position w:val="1"/>
          <w:sz w:val="24"/>
          <w:szCs w:val="24"/>
          <w:lang w:val="zh-CN"/>
        </w:rPr>
        <w:t>最高限价</w:t>
      </w:r>
      <w:r>
        <w:rPr>
          <w:rFonts w:hint="eastAsia" w:ascii="宋体" w:hAnsi="宋体" w:cs="宋体"/>
          <w:b/>
          <w:spacing w:val="10"/>
          <w:position w:val="1"/>
          <w:sz w:val="24"/>
          <w:szCs w:val="24"/>
        </w:rPr>
        <w:t>）：1710200.00元</w:t>
      </w:r>
      <w:r>
        <w:rPr>
          <w:rFonts w:hint="eastAsia" w:ascii="宋体" w:hAnsi="宋体" w:cs="宋体"/>
          <w:b/>
          <w:bCs/>
          <w:spacing w:val="10"/>
          <w:position w:val="1"/>
          <w:sz w:val="24"/>
          <w:szCs w:val="24"/>
        </w:rPr>
        <w:t>，超出预算金额的磋商响应文件无效。</w:t>
      </w:r>
    </w:p>
    <w:p>
      <w:pPr>
        <w:spacing w:line="360" w:lineRule="auto"/>
        <w:contextualSpacing/>
        <w:rPr>
          <w:rFonts w:hint="eastAsia" w:ascii="宋体" w:hAnsi="宋体" w:cs="宋体"/>
          <w:b/>
          <w:sz w:val="24"/>
          <w:szCs w:val="24"/>
        </w:rPr>
      </w:pPr>
      <w:r>
        <w:rPr>
          <w:rFonts w:hint="eastAsia" w:ascii="宋体" w:hAnsi="宋体" w:cs="宋体"/>
          <w:b/>
          <w:spacing w:val="10"/>
          <w:position w:val="1"/>
          <w:sz w:val="24"/>
          <w:szCs w:val="24"/>
        </w:rPr>
        <w:t>五</w:t>
      </w:r>
      <w:r>
        <w:rPr>
          <w:rFonts w:ascii="宋体" w:hAnsi="宋体" w:cs="宋体"/>
          <w:b/>
          <w:spacing w:val="9"/>
          <w:position w:val="1"/>
          <w:sz w:val="24"/>
          <w:szCs w:val="24"/>
        </w:rPr>
        <w:t>、验收标准</w:t>
      </w:r>
    </w:p>
    <w:p>
      <w:pPr>
        <w:spacing w:line="360" w:lineRule="auto"/>
        <w:ind w:firstLine="520" w:firstLineChars="200"/>
        <w:contextualSpacing/>
        <w:rPr>
          <w:rFonts w:hint="eastAsia" w:ascii="宋体" w:hAnsi="宋体" w:cs="宋体"/>
          <w:spacing w:val="6"/>
          <w:sz w:val="24"/>
          <w:szCs w:val="24"/>
        </w:rPr>
      </w:pPr>
      <w:r>
        <w:rPr>
          <w:rFonts w:ascii="宋体" w:hAnsi="宋体" w:cs="宋体"/>
          <w:spacing w:val="10"/>
          <w:position w:val="1"/>
          <w:sz w:val="24"/>
          <w:szCs w:val="24"/>
        </w:rPr>
        <w:t>1、由</w:t>
      </w:r>
      <w:r>
        <w:rPr>
          <w:rFonts w:ascii="宋体" w:hAnsi="宋体" w:cs="宋体"/>
          <w:spacing w:val="5"/>
          <w:position w:val="1"/>
          <w:sz w:val="24"/>
          <w:szCs w:val="24"/>
        </w:rPr>
        <w:t>采购人成立验收小组</w:t>
      </w:r>
      <w:r>
        <w:rPr>
          <w:rFonts w:hint="eastAsia" w:ascii="宋体" w:hAnsi="宋体" w:cs="宋体"/>
          <w:spacing w:val="5"/>
          <w:position w:val="1"/>
          <w:sz w:val="24"/>
          <w:szCs w:val="24"/>
        </w:rPr>
        <w:t>，</w:t>
      </w:r>
      <w:r>
        <w:rPr>
          <w:rFonts w:ascii="宋体" w:hAnsi="宋体" w:cs="宋体"/>
          <w:spacing w:val="5"/>
          <w:position w:val="1"/>
          <w:sz w:val="24"/>
          <w:szCs w:val="24"/>
        </w:rPr>
        <w:t>按照采购合同的约定对中标人履约情况进行验收。</w:t>
      </w:r>
      <w:r>
        <w:rPr>
          <w:rFonts w:ascii="宋体" w:hAnsi="宋体" w:cs="宋体"/>
          <w:spacing w:val="7"/>
          <w:sz w:val="24"/>
          <w:szCs w:val="24"/>
        </w:rPr>
        <w:t>验收时</w:t>
      </w:r>
      <w:r>
        <w:rPr>
          <w:rFonts w:hint="eastAsia" w:ascii="宋体" w:hAnsi="宋体" w:cs="宋体"/>
          <w:spacing w:val="7"/>
          <w:sz w:val="24"/>
          <w:szCs w:val="24"/>
        </w:rPr>
        <w:t>，</w:t>
      </w:r>
      <w:r>
        <w:rPr>
          <w:rFonts w:ascii="宋体" w:hAnsi="宋体" w:cs="宋体"/>
          <w:spacing w:val="7"/>
          <w:sz w:val="24"/>
          <w:szCs w:val="24"/>
        </w:rPr>
        <w:t>按照采购合同的约定对每一项技术、服务、安全标准的履约情</w:t>
      </w:r>
      <w:r>
        <w:rPr>
          <w:rFonts w:ascii="宋体" w:hAnsi="宋体" w:cs="宋体"/>
          <w:spacing w:val="2"/>
          <w:sz w:val="24"/>
          <w:szCs w:val="24"/>
        </w:rPr>
        <w:t>况</w:t>
      </w:r>
      <w:r>
        <w:rPr>
          <w:rFonts w:ascii="宋体" w:hAnsi="宋体" w:cs="宋体"/>
          <w:spacing w:val="8"/>
          <w:sz w:val="24"/>
          <w:szCs w:val="24"/>
        </w:rPr>
        <w:t>进</w:t>
      </w:r>
      <w:r>
        <w:rPr>
          <w:rFonts w:ascii="宋体" w:hAnsi="宋体" w:cs="宋体"/>
          <w:spacing w:val="6"/>
          <w:sz w:val="24"/>
          <w:szCs w:val="24"/>
        </w:rPr>
        <w:t>行确认</w:t>
      </w:r>
      <w:r>
        <w:rPr>
          <w:rFonts w:hint="eastAsia" w:ascii="宋体" w:hAnsi="宋体" w:cs="宋体"/>
          <w:spacing w:val="6"/>
          <w:sz w:val="24"/>
          <w:szCs w:val="24"/>
        </w:rPr>
        <w:t>。</w:t>
      </w:r>
      <w:r>
        <w:rPr>
          <w:rFonts w:ascii="宋体" w:hAnsi="宋体" w:cs="宋体"/>
          <w:spacing w:val="12"/>
          <w:sz w:val="24"/>
          <w:szCs w:val="24"/>
        </w:rPr>
        <w:t>验</w:t>
      </w:r>
      <w:r>
        <w:rPr>
          <w:rFonts w:ascii="宋体" w:hAnsi="宋体" w:cs="宋体"/>
          <w:spacing w:val="9"/>
          <w:sz w:val="24"/>
          <w:szCs w:val="24"/>
        </w:rPr>
        <w:t>收</w:t>
      </w:r>
      <w:r>
        <w:rPr>
          <w:rFonts w:ascii="宋体" w:hAnsi="宋体" w:cs="宋体"/>
          <w:spacing w:val="6"/>
          <w:sz w:val="24"/>
          <w:szCs w:val="24"/>
        </w:rPr>
        <w:t>结束后</w:t>
      </w:r>
      <w:r>
        <w:rPr>
          <w:rFonts w:hint="eastAsia" w:ascii="宋体" w:hAnsi="宋体" w:cs="宋体"/>
          <w:spacing w:val="6"/>
          <w:sz w:val="24"/>
          <w:szCs w:val="24"/>
        </w:rPr>
        <w:t>，</w:t>
      </w:r>
      <w:r>
        <w:rPr>
          <w:rFonts w:ascii="宋体" w:hAnsi="宋体" w:cs="宋体"/>
          <w:spacing w:val="6"/>
          <w:sz w:val="24"/>
          <w:szCs w:val="24"/>
        </w:rPr>
        <w:t>出具验收书</w:t>
      </w:r>
      <w:r>
        <w:rPr>
          <w:rFonts w:hint="eastAsia" w:ascii="宋体" w:hAnsi="宋体" w:cs="宋体"/>
          <w:spacing w:val="6"/>
          <w:sz w:val="24"/>
          <w:szCs w:val="24"/>
        </w:rPr>
        <w:t>，</w:t>
      </w:r>
      <w:r>
        <w:rPr>
          <w:rFonts w:ascii="宋体" w:hAnsi="宋体" w:cs="宋体"/>
          <w:spacing w:val="6"/>
          <w:sz w:val="24"/>
          <w:szCs w:val="24"/>
        </w:rPr>
        <w:t>列明各项标准的验收情况及项目总体评价</w:t>
      </w:r>
      <w:r>
        <w:rPr>
          <w:rFonts w:hint="eastAsia" w:ascii="宋体" w:hAnsi="宋体" w:cs="宋体"/>
          <w:spacing w:val="6"/>
          <w:sz w:val="24"/>
          <w:szCs w:val="24"/>
        </w:rPr>
        <w:t>，</w:t>
      </w:r>
      <w:r>
        <w:rPr>
          <w:rFonts w:ascii="宋体" w:hAnsi="宋体" w:cs="宋体"/>
          <w:spacing w:val="6"/>
          <w:sz w:val="24"/>
          <w:szCs w:val="24"/>
        </w:rPr>
        <w:t>由验</w:t>
      </w:r>
      <w:r>
        <w:rPr>
          <w:rFonts w:ascii="宋体" w:hAnsi="宋体" w:cs="宋体"/>
          <w:spacing w:val="10"/>
          <w:sz w:val="24"/>
          <w:szCs w:val="24"/>
        </w:rPr>
        <w:t>收</w:t>
      </w:r>
      <w:r>
        <w:rPr>
          <w:rFonts w:ascii="宋体" w:hAnsi="宋体" w:cs="宋体"/>
          <w:spacing w:val="6"/>
          <w:sz w:val="24"/>
          <w:szCs w:val="24"/>
        </w:rPr>
        <w:t>双方共同签署。</w:t>
      </w:r>
    </w:p>
    <w:p>
      <w:pPr>
        <w:spacing w:line="360" w:lineRule="auto"/>
        <w:ind w:firstLine="508" w:firstLineChars="200"/>
        <w:contextualSpacing/>
        <w:rPr>
          <w:rFonts w:hint="eastAsia" w:ascii="宋体" w:hAnsi="宋体" w:cs="宋体"/>
          <w:spacing w:val="7"/>
          <w:sz w:val="24"/>
          <w:szCs w:val="24"/>
        </w:rPr>
      </w:pPr>
      <w:r>
        <w:rPr>
          <w:rFonts w:hint="eastAsia" w:ascii="宋体" w:hAnsi="宋体" w:cs="宋体"/>
          <w:spacing w:val="7"/>
          <w:sz w:val="24"/>
          <w:szCs w:val="24"/>
        </w:rPr>
        <w:t>1、按照国家相关标准、行业标准、地方标准或其他标准、规范验收；</w:t>
      </w:r>
    </w:p>
    <w:p>
      <w:pPr>
        <w:spacing w:line="360" w:lineRule="auto"/>
        <w:ind w:firstLine="508" w:firstLineChars="200"/>
        <w:contextualSpacing/>
        <w:rPr>
          <w:sz w:val="24"/>
          <w:szCs w:val="24"/>
        </w:rPr>
      </w:pPr>
      <w:r>
        <w:rPr>
          <w:rFonts w:hint="eastAsia" w:ascii="宋体" w:hAnsi="宋体" w:cs="宋体"/>
          <w:spacing w:val="7"/>
          <w:sz w:val="24"/>
          <w:szCs w:val="24"/>
        </w:rPr>
        <w:t>2、按照采购文件要求、响应文件响应和承诺验收；</w:t>
      </w:r>
    </w:p>
    <w:p>
      <w:pPr>
        <w:spacing w:line="360" w:lineRule="auto"/>
        <w:rPr>
          <w:rFonts w:hint="eastAsia" w:ascii="宋体" w:hAnsi="宋体" w:cs="宋体"/>
          <w:b/>
          <w:spacing w:val="10"/>
          <w:position w:val="1"/>
          <w:sz w:val="24"/>
          <w:szCs w:val="24"/>
        </w:rPr>
      </w:pPr>
      <w:r>
        <w:rPr>
          <w:rFonts w:hint="eastAsia" w:ascii="宋体" w:hAnsi="宋体" w:cs="宋体"/>
          <w:b/>
          <w:spacing w:val="10"/>
          <w:position w:val="1"/>
          <w:sz w:val="24"/>
          <w:szCs w:val="24"/>
        </w:rPr>
        <w:t>六、采购资金支付</w:t>
      </w:r>
    </w:p>
    <w:p>
      <w:pPr>
        <w:spacing w:line="360" w:lineRule="auto"/>
        <w:ind w:firstLine="508" w:firstLineChars="200"/>
        <w:contextualSpacing/>
        <w:jc w:val="left"/>
        <w:rPr>
          <w:rFonts w:hint="eastAsia" w:ascii="宋体" w:hAnsi="宋体" w:cs="宋体"/>
          <w:spacing w:val="7"/>
          <w:sz w:val="24"/>
          <w:szCs w:val="24"/>
        </w:rPr>
      </w:pPr>
      <w:r>
        <w:rPr>
          <w:rFonts w:hint="eastAsia" w:ascii="宋体" w:hAnsi="宋体" w:cs="宋体"/>
          <w:spacing w:val="7"/>
          <w:sz w:val="24"/>
          <w:szCs w:val="24"/>
        </w:rPr>
        <w:t>1、支付方式：银行转账。</w:t>
      </w:r>
    </w:p>
    <w:p>
      <w:pPr>
        <w:spacing w:line="360" w:lineRule="auto"/>
        <w:ind w:firstLine="508" w:firstLineChars="200"/>
        <w:contextualSpacing/>
        <w:jc w:val="left"/>
        <w:rPr>
          <w:rFonts w:hint="eastAsia" w:ascii="宋体" w:hAnsi="宋体" w:cs="宋体"/>
          <w:spacing w:val="7"/>
          <w:sz w:val="24"/>
          <w:szCs w:val="24"/>
        </w:rPr>
      </w:pPr>
      <w:r>
        <w:rPr>
          <w:rFonts w:hint="eastAsia" w:ascii="宋体" w:hAnsi="宋体" w:cs="宋体"/>
          <w:spacing w:val="7"/>
          <w:sz w:val="24"/>
          <w:szCs w:val="24"/>
        </w:rPr>
        <w:t>2、支付时间及条件：以双方签订合同为准。</w:t>
      </w:r>
    </w:p>
    <w:p>
      <w:pPr>
        <w:rPr>
          <w:rFonts w:hint="eastAsia" w:ascii="宋体" w:hAnsi="宋体"/>
          <w:b/>
          <w:kern w:val="0"/>
          <w:sz w:val="32"/>
          <w:szCs w:val="32"/>
        </w:rPr>
      </w:pPr>
      <w:r>
        <w:rPr>
          <w:rFonts w:hint="eastAsia" w:ascii="宋体" w:hAnsi="宋体"/>
          <w:b/>
          <w:kern w:val="0"/>
          <w:sz w:val="32"/>
          <w:szCs w:val="32"/>
        </w:rPr>
        <w:br w:type="page"/>
      </w:r>
    </w:p>
    <w:tbl>
      <w:tblPr>
        <w:tblStyle w:val="35"/>
        <w:tblW w:w="0" w:type="auto"/>
        <w:tblInd w:w="93" w:type="dxa"/>
        <w:tblLayout w:type="autofit"/>
        <w:tblCellMar>
          <w:top w:w="0" w:type="dxa"/>
          <w:left w:w="108" w:type="dxa"/>
          <w:bottom w:w="0" w:type="dxa"/>
          <w:right w:w="108" w:type="dxa"/>
        </w:tblCellMar>
      </w:tblPr>
      <w:tblGrid>
        <w:gridCol w:w="618"/>
        <w:gridCol w:w="1227"/>
        <w:gridCol w:w="5950"/>
        <w:gridCol w:w="618"/>
        <w:gridCol w:w="618"/>
      </w:tblGrid>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设备名称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产品描述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b/>
                <w:bCs/>
                <w:color w:val="000000"/>
                <w:sz w:val="20"/>
                <w:szCs w:val="20"/>
              </w:rPr>
            </w:pPr>
            <w:r>
              <w:rPr>
                <w:rFonts w:hint="eastAsia" w:ascii="宋体" w:hAnsi="宋体" w:cs="宋体"/>
                <w:b/>
                <w:bCs/>
                <w:color w:val="000000"/>
                <w:kern w:val="0"/>
                <w:sz w:val="20"/>
                <w:szCs w:val="20"/>
                <w:lang w:bidi="ar"/>
              </w:rPr>
              <w:t>单位</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一、核心服务器</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播出服务器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配置要求：</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1、4U超静音机箱，单通道高标清数字播出服务器。</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2、支持一路转播节目输入通道，具备HD/SD SDI 接口；</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3、支持一路节目播出通道，支持转播，具备HD/SD SDI接口</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4、支持一路BB/Tri-Level锁相接口，可用于锁相输入，</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5、支持硬件下变换高标清同播输出；</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6、可配置SDI接口 1入2出。</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7、CPU≥AMD Ryzen7 5700G 八核 4G</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8、内存≥16GB</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9、硬盘≥1TB SATAIII</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10、数据盘≥4TB企业级数据硬盘*4</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11、广播级数字视音频板卡；</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软件要求：</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1、支持高标清混播；支持高标清频道共存，高标清素材混用；素材可以自适应上下变换播出；支持自定义幅型变换方式；</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2、支持对输出音频幅度的实时调整；</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3、服务器支持语音报警功能，包括文件缺失、切换下一条、心跳断开、节目存在间隙等情况，可以分不同级别的警报声音给予提示；</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4、服务器具有对正播节目文件和下一个待播节目文件进行双窗口预览的功能；待播预览窗口支持对转播信号的实时预览； </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5、服务器支持来电自启功能，服务器断电恢复后可自动启动服务器，自动重启软件、自动加载正播表、自动恢复播出，无需人工干预；</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6、服务器支持断点播出，自动恢复当前时间点对应节目内容（当前节目中断播出，恢复正常后，从当前时间点对应的节目内容继续播出）；</w:t>
            </w:r>
          </w:p>
          <w:p>
            <w:pPr>
              <w:widowControl/>
              <w:jc w:val="left"/>
              <w:textAlignment w:val="center"/>
              <w:rPr>
                <w:rFonts w:hint="eastAsia" w:ascii="宋体" w:hAnsi="宋体" w:cs="宋体"/>
                <w:color w:val="000000"/>
                <w:kern w:val="0"/>
                <w:sz w:val="20"/>
                <w:szCs w:val="20"/>
                <w:lang w:bidi="ar"/>
              </w:rPr>
            </w:pPr>
            <w:r>
              <w:rPr>
                <w:rFonts w:hint="eastAsia" w:ascii="宋体" w:hAnsi="宋体" w:eastAsia="宋体" w:cs="宋体"/>
                <w:color w:val="000000"/>
                <w:kern w:val="0"/>
                <w:sz w:val="20"/>
                <w:szCs w:val="20"/>
                <w:lang w:bidi="ar"/>
              </w:rPr>
              <w:t>▲</w:t>
            </w:r>
            <w:r>
              <w:rPr>
                <w:rFonts w:hint="eastAsia" w:ascii="宋体" w:hAnsi="宋体" w:cs="宋体"/>
                <w:color w:val="000000"/>
                <w:kern w:val="0"/>
                <w:sz w:val="20"/>
                <w:szCs w:val="20"/>
                <w:lang w:bidi="ar"/>
              </w:rPr>
              <w:t>7、支持视音频节目和字幕图文的绑定播出，支持绑定图文自动截断；</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8、支持字幕的可视化编辑；支持字幕的实时渲染播出和内键叠加功能；支持给本地素材和转播的外来信号进行字幕单的叠加；</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9、支持播控界面锁定，只有具有相应权限，输入用户名密码才可解锁进行操作，防止误操作；</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10、支持对多存储区的智能统一管理，支持水位线自动监测预警；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11、支持AFD信息识别； </w:t>
            </w:r>
          </w:p>
          <w:p>
            <w:pPr>
              <w:widowControl/>
              <w:jc w:val="left"/>
              <w:textAlignment w:val="center"/>
              <w:rPr>
                <w:rFonts w:hint="eastAsia"/>
              </w:rPr>
            </w:pPr>
            <w:r>
              <w:rPr>
                <w:rFonts w:hint="eastAsia"/>
                <w:b/>
                <w:bCs/>
              </w:rPr>
              <w:t>供所投产品的CCC产品认证证书扫描件或图片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播出交换机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要求配置不低于：48口10/100/1000M自适应电口，4个1G/10G SFP+光口，2个电源</w:t>
            </w:r>
          </w:p>
          <w:p>
            <w:pPr>
              <w:widowControl/>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配置电源，配置光模块满足项目使用需求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数据库服务器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1、标准2U机架式企业级服务器平台，可提供24X7X365不间断工作能力</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2、配置要求不低于：1个2.1GHZ CPU/32GB DDR4 内存/2块 480GB SSD/2个550W 热插拔冗余电源</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3、数据库双机热备软件，通过数据镜像和故障自动切换功能，保证系统的高可用和连续性，满足数据库服务系统7*24小时不间断服务。</w:t>
            </w:r>
          </w:p>
          <w:p>
            <w:pPr>
              <w:widowControl/>
              <w:textAlignment w:val="center"/>
              <w:rPr>
                <w:rFonts w:hint="eastAsia" w:ascii="宋体" w:hAnsi="宋体" w:cs="宋体"/>
                <w:color w:val="000000"/>
                <w:sz w:val="20"/>
                <w:szCs w:val="20"/>
              </w:rPr>
            </w:pPr>
            <w:r>
              <w:rPr>
                <w:rFonts w:hint="eastAsia" w:ascii="宋体" w:hAnsi="宋体" w:cs="宋体"/>
                <w:b/>
                <w:bCs/>
                <w:color w:val="000000"/>
                <w:kern w:val="0"/>
                <w:sz w:val="20"/>
                <w:szCs w:val="20"/>
                <w:lang w:bidi="ar"/>
              </w:rPr>
              <w:t>供所投产品的CCC产品认证证书扫描件或图片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万兆NAS二级缓存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配置要求：</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1、国产存储产品，原厂制造，非OEM产品。3U机架式设备，不少于16个热插拔磁盘位，兼容2.5寸和3.5寸硬盘，支持SSD,SAS和SATA硬盘混插。</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2、CPU配置不低于1颗Xeon E-2234 3.60GHz 四核心处理器，内存≥32GB，最大可升级至128GB。</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3、≥4个10/100/1000MB自适应以太网口（RJ-45），≥2个万兆以太网接口（含SFP+）。</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4、支持存储扩容，可选配磁盘扩展柜（JBOD），最大可扩展到128块硬盘。</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5、支持主机通道端口聚合功能，对外仅提供一个虚拟IP地址，便于使用及维护。</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6、支持RAID 0/1/5/6/10/50/60等RAID保护策略 。</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7、支持多种存储访问协议CIFS、NFS、ISCSI 、HTTP、FTP、AFP。</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8、本次配置≥18块3.5英寸SATA 7.2K 6TB企业级硬盘。</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软件要求：</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1、支持Win/mac/Linux操作系统全平台兼容，并针对广电行业剪辑包装调色软件进行读取优化，完美实现多终端4K实时无代理剪辑，并针对ProRes4444XQ等大码流编码进行进一步优化。</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2、具备数据保护功能，在没有电源模块保护情况下，存储异常掉电时，已存储的数据不丢失。</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3、支持对数据进行手动、定时、实时、全量、增量、本地和异地备份；可以将备份数据存储在本地或异地。提供快照技术，支持以快照的方式提供数据的备份与恢复。</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4、具有管理账号权限，采用基于角色的账号权限管理模型；对于账号的授权应基于最小权限授权；系统中的账号不能修改自身的权限。</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5、支持配置固定IP地址或者IP地址段访问存储，未在白名单内的IP无法访问存储。</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6、支持对管理用户操作行为进行记录，可查看用户对存储系统进行操作的日志信息。</w:t>
            </w:r>
          </w:p>
          <w:p>
            <w:pPr>
              <w:widowControl/>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提供配套的存储网管软件，可根据用户认证信息，自动匹配并挂载该用户的个人存储空间，无需使用者记忆个人存储空间的账号密码；该功能不受上机位置的限制，用户登录局域网内任意一台主机都可以自动匹配挂载个人存储空间。</w:t>
            </w:r>
          </w:p>
          <w:p>
            <w:pPr>
              <w:widowControl/>
              <w:textAlignment w:val="center"/>
              <w:rPr>
                <w:rFonts w:hint="eastAsia" w:ascii="宋体" w:hAnsi="宋体" w:cs="宋体"/>
                <w:color w:val="000000"/>
                <w:sz w:val="20"/>
                <w:szCs w:val="20"/>
              </w:rPr>
            </w:pPr>
            <w:r>
              <w:rPr>
                <w:rFonts w:hint="eastAsia" w:ascii="宋体" w:hAnsi="宋体" w:cs="宋体"/>
                <w:b/>
                <w:bCs/>
                <w:color w:val="000000"/>
                <w:kern w:val="0"/>
                <w:sz w:val="20"/>
                <w:szCs w:val="20"/>
                <w:lang w:bidi="ar"/>
              </w:rPr>
              <w:t>供所投产品的CCC产品认证证书扫描件或图片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二、工作站部分</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上载编单工作站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要求配置不低于i5 六核/16GB/512+1TB 配备23.8英寸上载编单显示系统</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软件要求实现按照节目计划编排节目单，支持节目浏览、剪辑，支持多种播出方式，灵活实现各种播出形式，具有节目单逻辑校验和审核功能，支持节目单批量导出、导入与广告单合并，支持批量替换、删除节目，支持跟随节目播出字幕的编辑。上传功能。支持素材自动导入并自动分类入库，支持DVD导入，可实现节目源文件的预览、入出点设置，支持预览节目时倍速预览，支持对已入库节目的浏览、剪辑、审核，支持多种智能素材搜索机制，支持节目下载导出等功能。</w:t>
            </w:r>
          </w:p>
          <w:p>
            <w:pPr>
              <w:widowControl/>
              <w:jc w:val="left"/>
              <w:textAlignment w:val="center"/>
              <w:rPr>
                <w:lang w:bidi="ar"/>
              </w:rPr>
            </w:pPr>
            <w:r>
              <w:rPr>
                <w:rFonts w:hint="eastAsia"/>
                <w:b/>
                <w:bCs/>
                <w:lang w:bidi="ar"/>
              </w:rPr>
              <w:t>提供所投产品的CCC、节能产品认证证书扫描件或图片。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上载导入工作站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要求配置不低于i5 六核/16GB/512+1TB 配备23.8英寸上载导入显示系统</w:t>
            </w:r>
          </w:p>
          <w:p>
            <w:pPr>
              <w:widowControl/>
              <w:jc w:val="left"/>
              <w:textAlignment w:val="center"/>
              <w:rPr>
                <w:rFonts w:hint="eastAsia" w:ascii="宋体" w:hAnsi="宋体" w:cs="宋体"/>
                <w:b/>
                <w:bCs/>
                <w:color w:val="000000"/>
                <w:kern w:val="0"/>
                <w:sz w:val="20"/>
                <w:szCs w:val="20"/>
                <w:lang w:bidi="ar"/>
              </w:rPr>
            </w:pPr>
            <w:r>
              <w:rPr>
                <w:rFonts w:hint="eastAsia" w:ascii="宋体" w:hAnsi="宋体" w:cs="宋体"/>
                <w:color w:val="000000"/>
                <w:kern w:val="0"/>
                <w:sz w:val="20"/>
                <w:szCs w:val="20"/>
                <w:lang w:bidi="ar"/>
              </w:rPr>
              <w:t>软件要求支持素材自动导入并自动分类入库，支持DVD导入，可实现节目源文件的预览、入出点设置，支持预览节目时倍速预览，支持对已入库节目的浏览、剪辑、审核，支持多种智能素材搜索机制，支持节目下载导出等功能。</w:t>
            </w:r>
          </w:p>
          <w:p>
            <w:pPr>
              <w:widowControl/>
              <w:jc w:val="left"/>
              <w:textAlignment w:val="center"/>
              <w:rPr>
                <w:lang w:bidi="ar"/>
              </w:rPr>
            </w:pPr>
            <w:r>
              <w:rPr>
                <w:rFonts w:hint="eastAsia"/>
                <w:b/>
                <w:bCs/>
                <w:lang w:bidi="ar"/>
              </w:rPr>
              <w:t>提供所投产品的CCC、节能产品认证证书扫描件或图片。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USB上载盒</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1、过滤usb存储上的数据和文件内置常见的mpeg，mpg，wav，mp3，s48，ac3等格式</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2、支持防修改后缀欺骗</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3、过滤格式可以自定义</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4、指定介质、指定目录自动配对过滤、ftp、http和UNC五种方式访问外接存储。自动配对过滤方式更为快捷，也可通过ftp、http或者UNC共享方式访问外接存储。</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5、支持多格式外接存储，支持FAT32，NTFS，EX-FAT，UDF文件格式。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机架式文件检测系统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1、支持文件深度检查</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2、支持文件级别检查文件</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3、过滤文件要求至少内置mpeg，mpg，wav，mp3，s48，ac3等格式文件</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4、防修改后缀欺骗</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5、过滤格式可以自定义</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6、防止非法拷贝，独有高级用户才能写出内部数据</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7、支持SXS/P2/蓝光介质</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8、自动过滤功能支持文件md5完整性检测</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9、自动任务分解单次任务查看任务完成情况；总体任务失败情况汇总；未完成工作生成报告文本文件，目标目录内直观查看。</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 xml:space="preserve">10、可以对挂接的网盘进行读写测速；增加内置文件，供客户端速度测试。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三、控制部分</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HDMI转SDI转换器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1、双通道、0延迟HDMI到SDI转换器；</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2、可将独立的两路HDMI信号分别转换成SDI输出；</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3、内置超稳定的时钟恢复机制，确保SDI指标达广播级；</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4、12bit精度RGB-YUV转换，确保色彩精准还原；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矩阵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配置需满足：16×16  3G-SDI数字视频矩阵（带线缆均衡、时钟恢复）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控制面板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配置需满足：16×16   多层控制面板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分控矩阵</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1、支持8路SD/HD SDI输入，支持2路CVBS模拟输入，4路模拟音频输入，内置CVBS信号帧同步器和模拟音频加嵌器</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2、支持2路PGM输出，3路PST输出，PGM输出支持静/净切换</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3、支持输入信号检测，支持Bypass直通功能</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4、2个RS-232串口（DB9）,3个RJ45支持422协议通信</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带本地控制面板，</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冗余电源，1U机箱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分控面板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配置需满足：与分控矩阵配套使用，可实现对矩阵的远程控制</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标准1RU高，标配主备电源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帧同步卡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配置需满足：HD/SD-SDI帧同步模块，支持时钟再生、线缆均衡；行场相位自动对齐；BB和Tri-level同步锁相自适应;主路输出支持BY-PASS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交叉变换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配置需满足：支持上、下、交叉变换以及格式转换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高清视频分配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配置需满足：3G/HD/SD-SDI数字视频电缆均衡、时钟再生分配放大器（双1分4），支持双路断电直通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音频处理器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配置需满足：1路HD/SD-SDI信号输入；2路HD-SDI信号输出及1路环出；主输出具有BY-PASS功能；可以自动/手动调节输出音频的响度或AGC；支持声道混合；可外接遥控面板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音频处理器面板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音频处理器配套遥控面板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模拟视分板卡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复合视频箝位、均衡分配放大器(1分8)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机箱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10块插板的标准2RU机箱（不含电源）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2U机箱电源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四、同步、校时、监看部分</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卫星校时钟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配置需满足：1"红色数码管显示时分秒 输出：2</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路RS485、1路RS232、1路1PPS、1路</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EBU(LTC)。配套天线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5寸日历子钟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配置需满足：5"红色数码管显示时分秒。 输入：1路</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RS485 输出：1路RS485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同步信号发生器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配置需满足：1U机箱，主备发生器板，双电源。16个BB黑场同步输出，1KHz测试音频输出，模拟彩条输出，带主路信号自动检测和2选1自动倒换器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多画面处理器（核心产品）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1、支持10路SD/HD/3G（Level A/B）-SDI自适应输入，前4路支持CVBS信号自适应输入。</w:t>
            </w:r>
          </w:p>
          <w:p>
            <w:pPr>
              <w:widowControl/>
              <w:jc w:val="left"/>
              <w:textAlignment w:val="center"/>
              <w:rPr>
                <w:rFonts w:hint="eastAsia" w:ascii="宋体" w:hAnsi="宋体" w:cs="宋体"/>
                <w:color w:val="000000"/>
                <w:kern w:val="0"/>
                <w:sz w:val="20"/>
                <w:szCs w:val="20"/>
                <w:lang w:bidi="ar"/>
              </w:rPr>
            </w:pPr>
            <w:r>
              <w:rPr>
                <w:rFonts w:hint="eastAsia" w:ascii="宋体" w:hAnsi="宋体" w:eastAsia="宋体" w:cs="宋体"/>
                <w:color w:val="auto"/>
                <w:kern w:val="0"/>
                <w:sz w:val="24"/>
                <w:szCs w:val="24"/>
                <w:lang w:val="en-US" w:eastAsia="zh-CN" w:bidi="ar"/>
              </w:rPr>
              <w:t>▲</w:t>
            </w:r>
            <w:r>
              <w:rPr>
                <w:rFonts w:hint="eastAsia" w:ascii="宋体" w:hAnsi="宋体" w:cs="宋体"/>
                <w:color w:val="000000"/>
                <w:kern w:val="0"/>
                <w:sz w:val="20"/>
                <w:szCs w:val="20"/>
                <w:lang w:bidi="ar"/>
              </w:rPr>
              <w:t>2、支持1</w:t>
            </w:r>
            <w:r>
              <w:rPr>
                <w:rFonts w:hint="eastAsia" w:ascii="宋体" w:hAnsi="宋体" w:cs="宋体"/>
                <w:color w:val="000000"/>
                <w:kern w:val="0"/>
                <w:sz w:val="20"/>
                <w:szCs w:val="20"/>
                <w:lang w:val="en-US" w:eastAsia="zh-CN" w:bidi="ar"/>
              </w:rPr>
              <w:t>0</w:t>
            </w:r>
            <w:r>
              <w:rPr>
                <w:rFonts w:hint="eastAsia" w:ascii="宋体" w:hAnsi="宋体" w:cs="宋体"/>
                <w:color w:val="000000"/>
                <w:kern w:val="0"/>
                <w:sz w:val="20"/>
                <w:szCs w:val="20"/>
                <w:lang w:bidi="ar"/>
              </w:rPr>
              <w:t>路模拟音频输入、3</w:t>
            </w:r>
            <w:r>
              <w:rPr>
                <w:rFonts w:hint="eastAsia" w:ascii="宋体" w:hAnsi="宋体" w:cs="宋体"/>
                <w:color w:val="000000"/>
                <w:kern w:val="0"/>
                <w:sz w:val="20"/>
                <w:szCs w:val="20"/>
                <w:lang w:val="en-US" w:eastAsia="zh-CN" w:bidi="ar"/>
              </w:rPr>
              <w:t>0</w:t>
            </w:r>
            <w:r>
              <w:rPr>
                <w:rFonts w:hint="eastAsia" w:ascii="宋体" w:hAnsi="宋体" w:cs="宋体"/>
                <w:color w:val="000000"/>
                <w:kern w:val="0"/>
                <w:sz w:val="20"/>
                <w:szCs w:val="20"/>
                <w:lang w:bidi="ar"/>
              </w:rPr>
              <w:t>路AES音频输入，利用模拟、数字辫子线接入（BNC接口）。</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3、支持1路LTC输入，为BNC接口，可对多画面进行授时。1路Reference输入，对矩阵进行行同步处理。1个以太网口，2个RS-422串口。</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4、单机设备，标准1RU机箱，冗余电源。配备调速风扇，超静音设计。</w:t>
            </w:r>
          </w:p>
          <w:p>
            <w:pPr>
              <w:widowControl/>
              <w:jc w:val="left"/>
              <w:textAlignment w:val="center"/>
              <w:rPr>
                <w:rFonts w:hint="eastAsia" w:ascii="宋体" w:hAnsi="宋体" w:cs="宋体"/>
                <w:color w:val="000000"/>
                <w:kern w:val="0"/>
                <w:sz w:val="20"/>
                <w:szCs w:val="20"/>
                <w:lang w:bidi="ar"/>
              </w:rPr>
            </w:pPr>
            <w:r>
              <w:rPr>
                <w:rFonts w:hint="eastAsia" w:ascii="宋体" w:hAnsi="宋体" w:eastAsia="宋体" w:cs="宋体"/>
                <w:color w:val="auto"/>
                <w:kern w:val="0"/>
                <w:sz w:val="24"/>
                <w:szCs w:val="24"/>
                <w:lang w:val="en-US" w:eastAsia="zh-CN" w:bidi="ar"/>
              </w:rPr>
              <w:t>▲</w:t>
            </w:r>
            <w:r>
              <w:rPr>
                <w:rFonts w:hint="eastAsia" w:ascii="宋体" w:hAnsi="宋体" w:cs="宋体"/>
                <w:color w:val="000000"/>
                <w:kern w:val="0"/>
                <w:sz w:val="20"/>
                <w:szCs w:val="20"/>
                <w:lang w:bidi="ar"/>
              </w:rPr>
              <w:t>5、为保证画面输出质量，要求所投产品HD-SDI接口信号指标，在高清情况下，10HZ和100KHZ高通滤波抖动值分别小于0.2</w:t>
            </w:r>
            <w:r>
              <w:rPr>
                <w:rFonts w:hint="eastAsia" w:ascii="宋体" w:hAnsi="宋体" w:cs="宋体"/>
                <w:color w:val="000000"/>
                <w:kern w:val="0"/>
                <w:sz w:val="20"/>
                <w:szCs w:val="20"/>
                <w:lang w:val="en-US" w:eastAsia="zh-CN" w:bidi="ar"/>
              </w:rPr>
              <w:t>2</w:t>
            </w:r>
            <w:r>
              <w:rPr>
                <w:rFonts w:hint="eastAsia" w:ascii="宋体" w:hAnsi="宋体" w:cs="宋体"/>
                <w:color w:val="000000"/>
                <w:kern w:val="0"/>
                <w:sz w:val="20"/>
                <w:szCs w:val="20"/>
                <w:lang w:bidi="ar"/>
              </w:rPr>
              <w:t>UI和0.</w:t>
            </w:r>
            <w:r>
              <w:rPr>
                <w:rFonts w:hint="eastAsia" w:ascii="宋体" w:hAnsi="宋体" w:cs="宋体"/>
                <w:color w:val="000000"/>
                <w:kern w:val="0"/>
                <w:sz w:val="20"/>
                <w:szCs w:val="20"/>
                <w:lang w:val="en-US" w:eastAsia="zh-CN" w:bidi="ar"/>
              </w:rPr>
              <w:t>1</w:t>
            </w:r>
            <w:r>
              <w:rPr>
                <w:rFonts w:hint="eastAsia" w:ascii="宋体" w:hAnsi="宋体" w:cs="宋体"/>
                <w:color w:val="000000"/>
                <w:kern w:val="0"/>
                <w:sz w:val="20"/>
                <w:szCs w:val="20"/>
                <w:lang w:bidi="ar"/>
              </w:rPr>
              <w:t>UI。</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6、开机时间小于26s。</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7、采用高级运动补偿算法，画质清晰，在视频去隔行、降噪、增强、高标清上下变换等方面性能优越。</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8、支持视频窗口、音频表、UMD、Tally灯、SDI内嵌时间码叠加在视频山显示、时钟、日期、文本、图片、画中画等显示元素。</w:t>
            </w:r>
          </w:p>
          <w:p>
            <w:pPr>
              <w:widowControl/>
              <w:jc w:val="left"/>
              <w:textAlignment w:val="center"/>
              <w:rPr>
                <w:rFonts w:hint="eastAsia" w:ascii="宋体" w:hAnsi="宋体" w:cs="宋体"/>
                <w:color w:val="000000"/>
                <w:kern w:val="0"/>
                <w:sz w:val="20"/>
                <w:szCs w:val="20"/>
                <w:lang w:bidi="ar"/>
              </w:rPr>
            </w:pPr>
            <w:r>
              <w:rPr>
                <w:rFonts w:hint="eastAsia" w:ascii="宋体" w:hAnsi="宋体" w:eastAsia="宋体" w:cs="宋体"/>
                <w:color w:val="000000"/>
                <w:kern w:val="0"/>
                <w:sz w:val="20"/>
                <w:szCs w:val="20"/>
                <w:lang w:bidi="ar"/>
              </w:rPr>
              <w:t>▲</w:t>
            </w:r>
            <w:r>
              <w:rPr>
                <w:rFonts w:hint="eastAsia" w:ascii="宋体" w:hAnsi="宋体" w:cs="宋体"/>
                <w:color w:val="000000"/>
                <w:kern w:val="0"/>
                <w:sz w:val="20"/>
                <w:szCs w:val="20"/>
                <w:lang w:bidi="ar"/>
              </w:rPr>
              <w:t>9、支持视频窗口16：9比例显示，视频显示根据AFD信息自动调整幅度变化模式。</w:t>
            </w:r>
          </w:p>
          <w:p>
            <w:pPr>
              <w:widowControl/>
              <w:jc w:val="left"/>
              <w:textAlignment w:val="center"/>
              <w:rPr>
                <w:rFonts w:hint="eastAsia" w:ascii="宋体" w:hAnsi="宋体" w:cs="宋体"/>
                <w:color w:val="000000"/>
                <w:kern w:val="0"/>
                <w:sz w:val="20"/>
                <w:szCs w:val="20"/>
                <w:lang w:bidi="ar"/>
              </w:rPr>
            </w:pPr>
            <w:r>
              <w:rPr>
                <w:rFonts w:hint="eastAsia" w:ascii="宋体" w:hAnsi="宋体" w:eastAsia="宋体" w:cs="宋体"/>
                <w:color w:val="000000"/>
                <w:kern w:val="0"/>
                <w:sz w:val="20"/>
                <w:szCs w:val="20"/>
                <w:lang w:bidi="ar"/>
              </w:rPr>
              <w:t>▲</w:t>
            </w:r>
            <w:r>
              <w:rPr>
                <w:rFonts w:hint="eastAsia" w:ascii="宋体" w:hAnsi="宋体" w:cs="宋体"/>
                <w:color w:val="000000"/>
                <w:kern w:val="0"/>
                <w:sz w:val="20"/>
                <w:szCs w:val="20"/>
                <w:lang w:bidi="ar"/>
              </w:rPr>
              <w:t>10、支持PC软件、遥控面板控制，切换控制延时小于</w:t>
            </w:r>
            <w:r>
              <w:rPr>
                <w:rFonts w:hint="eastAsia" w:ascii="宋体" w:hAnsi="宋体" w:cs="宋体"/>
                <w:color w:val="000000"/>
                <w:kern w:val="0"/>
                <w:sz w:val="20"/>
                <w:szCs w:val="20"/>
                <w:lang w:val="en-US" w:eastAsia="zh-CN" w:bidi="ar"/>
              </w:rPr>
              <w:t>2</w:t>
            </w:r>
            <w:r>
              <w:rPr>
                <w:rFonts w:hint="eastAsia" w:ascii="宋体" w:hAnsi="宋体" w:cs="宋体"/>
                <w:color w:val="000000"/>
                <w:kern w:val="0"/>
                <w:sz w:val="20"/>
                <w:szCs w:val="20"/>
                <w:lang w:bidi="ar"/>
              </w:rPr>
              <w:t>s。</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11、支持PC软件对多画面进行参数设置，布局编辑，信源分配、布局切换、全屏、主窗口、监听等控制。支持PC软件配置全屏窗口。支持PC软件切换4个显示屏位置关系。"</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12、支持PC键盘进行布局切换控制。支持控制面板、iPad控制进行矩阵和多画面同时控制。支持控制面板同时控制多台设备。"</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13、支持TSL4.0协议、SNMP协议，支持授时机制。支持GPIO控制。支持TSL4.0协议控制UMD及Tally动态更新。支持SNMP协议输出报警信息，支持日志记录。支持GPI控制Tally触发，GPO输出报警。"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14、支持语音报警软件，通过SNMP协议输出报警，利用PC软件报警。支持语音报警软件以“频道名称+报警内容”等形式播报报警。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15、支持通过文字、语音、状态反馈等多种报警方式。</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16、支持多画面显示画面内部报警文字提示报警。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17、支持画面边框闪烁提示报警。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18、支持报警框显示报警信息、通道等。</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19、支持多画面显示元素的任意组合、复制、对齐、坐标控制。</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20、支持多画面布局的任意保存、导出导入、上传、下载、切换等。</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21、支持视频跨屏显示、画中画。</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22、支持对黑场、静帧、静音、信号丢失、音量过高等各类信号错误进行报警，遵循中央台技审标准（视音频部分）</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23、支持对电压、温度、风扇、底卡、CPU、电源、锁相等设备异常情况进行报警</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24、支持同一路信号在多个窗口显示。</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25、支持内嵌16×2 SD/HD/3G-SDI净/静切换矩阵，矩阵可实现源名随动。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拼接器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配置需满足：可在HD监视器上最多支持4个分割画面。每个输入都搭载再同步功能，可用于监看任何SD或HD格式组合。包含屏幕音频表和标签。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监看电视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配置需满足：屏幕尺寸：不低于55英寸</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屏幕分辨率：超高清4K（3840*2160）</w:t>
            </w:r>
          </w:p>
          <w:p>
            <w:pPr>
              <w:widowControl/>
              <w:jc w:val="left"/>
              <w:textAlignment w:val="center"/>
              <w:rPr>
                <w:rFonts w:hint="eastAsia" w:ascii="宋体" w:hAnsi="宋体" w:cs="宋体"/>
                <w:b/>
                <w:bCs/>
                <w:color w:val="000000"/>
                <w:kern w:val="0"/>
                <w:sz w:val="20"/>
                <w:szCs w:val="20"/>
                <w:lang w:bidi="ar"/>
              </w:rPr>
            </w:pPr>
            <w:r>
              <w:rPr>
                <w:rFonts w:hint="eastAsia" w:ascii="宋体" w:hAnsi="宋体" w:cs="宋体"/>
                <w:b/>
                <w:bCs/>
                <w:color w:val="000000"/>
                <w:kern w:val="0"/>
                <w:sz w:val="20"/>
                <w:szCs w:val="20"/>
                <w:lang w:bidi="ar"/>
              </w:rPr>
              <w:t>提供所投产品的CCC、节能产品认证证书扫描件或图片。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音响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配置需满足：频率范围：55  Hz  ~  20  kHz</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分音器：3.5  kHz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对</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五、机房设备</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两层直型电视墙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sz w:val="20"/>
                <w:szCs w:val="20"/>
              </w:rPr>
              <w:t>根据现场空间定制两层直型电视墙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联</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单色显示系统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单色点阵显示系统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标准网络机柜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19英寸标准广电机柜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操作控制台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根据现场情况，定制9U操作控制台配置座椅满足使用需求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联</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KVM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4口VGA15.6英寸LED屏机架式电脑切换器鼠标键盘4合1切换器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UPS电源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1、UPS主机容量不低于10kVA，具有超强的负载适应性，超强的过载与短路能力。</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2、蓄电池要求满足UPS后备运行不低于2小时。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七氟丙烷气体灭火报警系统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包括钢瓶、火灾探测器、容器阀、柜体、信号反馈装置、连接软管、单喷嘴。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 3P （含5米铜管）</w:t>
            </w:r>
          </w:p>
          <w:p>
            <w:pPr>
              <w:widowControl/>
              <w:jc w:val="left"/>
              <w:textAlignment w:val="center"/>
              <w:rPr>
                <w:lang w:bidi="ar"/>
              </w:rPr>
            </w:pPr>
            <w:r>
              <w:rPr>
                <w:rFonts w:hint="eastAsia"/>
                <w:b/>
                <w:bCs/>
                <w:lang w:bidi="ar"/>
              </w:rPr>
              <w:t>提供所投产品的CCC、节能产品认证证书扫描件或图片。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空调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 5P （含5米铜管）</w:t>
            </w:r>
          </w:p>
          <w:p>
            <w:pPr>
              <w:widowControl/>
              <w:jc w:val="left"/>
              <w:textAlignment w:val="center"/>
              <w:rPr>
                <w:lang w:bidi="ar"/>
              </w:rPr>
            </w:pPr>
            <w:r>
              <w:rPr>
                <w:rFonts w:hint="eastAsia"/>
                <w:b/>
                <w:bCs/>
                <w:lang w:bidi="ar"/>
              </w:rPr>
              <w:t>提供所投产品的CCC、节能产品认证证书扫描件或图片。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延长管道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包含空调延长铜管，安装，打洞，支架等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米</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监控系统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含一台1TB硬盘录像机，4个400万像素摄像头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无线路由器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WiFi6千兆无线路由器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广播级高清监看系统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广播级SDI高清监看系统，满足项目需求；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收录系统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支持HD-SDI和网络摄像机接入；</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支持模数转换功能，禁用SDI通道，增加网络通道接入；</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支持HDMI输出和VGA输出；</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支持音频接入；</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SDI通道支持H.265或H.264编码；</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SDI接入信号包含：1080P25、1080P30、1080I50、1080I60、720P25、720P30、720P50、720P60、1080P25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六、卫星传输</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卫星天线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直径2.4米，接收中星6B/6D/中9卫星信号，C波段或者KU波段，玻璃钢材质，12级台风不被破坏。含馈源和固定支架。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高频头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分体式C波段高频头，支持接收C波段或者KU信号输出，可过滤5G信号，减少对射频信号的干扰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支</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滤波器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过滤5G无线频率对信号干扰，铝制材质，经久耐用，指标优良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支</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卫星接收机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入1路ASI/IP码流信号或RF信号(DVB-S的卫星信号），解码输出2路HD/SD-SDI和1路HDMI和1路AV信号；支持解码格式：MPEG-2/H.264/AVS+，支持解扰；视频信号接口：BNC75欧姆，音频接口：XLA卡侬，网络接口：RJ45，网管接口：RJ45。19英寸1U标准机箱，内置双电源，带LED液晶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解扰卡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申请中央一台解密卡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张</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广播接收机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输入1路ASI/IP码流信号或RF信号（卫星或有线电视信号），解码输出1路AES和2路模拟音频；支持解码格式：Mpeg1 第II层，AC3；支持解扰；音频接口：XLA卡侬，网络接口：RJ45，网管接口：RJ45。19英寸1U标准机箱，内置双电源，带LED液晶显示。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多功能编码器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sz w:val="20"/>
                <w:szCs w:val="20"/>
              </w:rPr>
              <w:t>输入1路HD/SD-SDI高清数字视频/1路AV/1路HDMI；支持编码格式：H.264/MPEG-2，输出2路ASI和1路IP码流信号；视频信号接口：BNC75欧姆，网络接口：RJ45，网管接口：RJ45。19英寸1U标准机箱，内置双电源。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台</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sz w:val="20"/>
                <w:szCs w:val="20"/>
              </w:rPr>
              <w:t>IP光端机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sz w:val="20"/>
                <w:szCs w:val="20"/>
              </w:rPr>
              <w:t>双向传输1路10/100/1000M以太网信号，IP网络接口：RJ45，光纤类型：单模光纤，光纤数量：1根，光纤接口：FC/PC，传输距离：0-20公里;19英寸1U标准机箱，内置双电源。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kern w:val="0"/>
                <w:sz w:val="20"/>
                <w:szCs w:val="20"/>
                <w:lang w:bidi="ar"/>
              </w:rPr>
            </w:pPr>
            <w:r>
              <w:rPr>
                <w:rFonts w:hint="eastAsia"/>
                <w:sz w:val="20"/>
                <w:szCs w:val="20"/>
              </w:rPr>
              <w:t>AES数字音频光端机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sz w:val="20"/>
                <w:szCs w:val="20"/>
              </w:rPr>
              <w:t>单向传输广播甲级AES/EBU数字音频，数字编码光纤传输,音频接口：XLR卡侬，光纤类型：单模光纤，光纤数量：1根，光纤接口：FC/PC，传输距离：0-40公里，19英寸1U标准机箱，内置双电源。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sz w:val="20"/>
                <w:szCs w:val="20"/>
              </w:rPr>
              <w:t>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卫星天线基础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水泥、碎石、沙、钢筋按比例制造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块</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100米射频线缆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卷</w:t>
            </w:r>
          </w:p>
        </w:tc>
      </w:tr>
      <w:tr>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left"/>
              <w:textAlignment w:val="bottom"/>
              <w:rPr>
                <w:rFonts w:hint="eastAsia" w:ascii="宋体" w:hAnsi="宋体" w:cs="宋体"/>
                <w:b/>
                <w:bCs/>
                <w:color w:val="000000"/>
                <w:sz w:val="20"/>
                <w:szCs w:val="20"/>
              </w:rPr>
            </w:pPr>
            <w:r>
              <w:rPr>
                <w:rFonts w:hint="eastAsia" w:ascii="宋体" w:hAnsi="宋体" w:cs="宋体"/>
                <w:b/>
                <w:bCs/>
                <w:color w:val="000000"/>
                <w:kern w:val="0"/>
                <w:sz w:val="20"/>
                <w:szCs w:val="20"/>
                <w:lang w:bidi="ar"/>
              </w:rPr>
              <w:t>七、其他</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工具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含网络维护设备及配套工具，满足播出系统需求；</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批</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实施线缆及插接头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实施用线缆，插接头，控制线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widowControl/>
              <w:jc w:val="center"/>
              <w:textAlignment w:val="bottom"/>
              <w:rPr>
                <w:rFonts w:hint="eastAsia" w:ascii="宋体" w:hAnsi="宋体" w:cs="宋体"/>
                <w:color w:val="000000"/>
                <w:sz w:val="20"/>
                <w:szCs w:val="20"/>
              </w:rPr>
            </w:pPr>
            <w:r>
              <w:rPr>
                <w:rFonts w:hint="eastAsia" w:ascii="宋体" w:hAnsi="宋体" w:cs="宋体"/>
                <w:color w:val="000000"/>
                <w:kern w:val="0"/>
                <w:sz w:val="20"/>
                <w:szCs w:val="20"/>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系统实施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系统集成，实施搭建服务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项</w:t>
            </w:r>
          </w:p>
        </w:tc>
      </w:tr>
      <w:tr>
        <w:tblPrEx>
          <w:tblCellMar>
            <w:top w:w="0" w:type="dxa"/>
            <w:left w:w="108" w:type="dxa"/>
            <w:bottom w:w="0" w:type="dxa"/>
            <w:right w:w="108" w:type="dxa"/>
          </w:tblCellMar>
        </w:tblPrEx>
        <w:trPr>
          <w:trHeight w:val="4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播出机房改造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播控机房陶瓷静电地板，休息室瓷砖地板</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墙批灰基层找平处理</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墙面处理</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铝单板吊顶                    </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顶批灰基层找平处理</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 xml:space="preserve">顶面乳胶漆 </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隔断</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普通电气安装施工费</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普通电气材料费</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配电柜</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功能房间分户门</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门禁系统</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床*2</w:t>
            </w:r>
          </w:p>
          <w:p>
            <w:pPr>
              <w:widowControl/>
              <w:jc w:val="left"/>
              <w:textAlignment w:val="center"/>
              <w:rPr>
                <w:rFonts w:hint="eastAsia" w:ascii="宋体" w:hAnsi="宋体" w:cs="宋体"/>
                <w:color w:val="000000"/>
                <w:kern w:val="0"/>
                <w:sz w:val="20"/>
                <w:szCs w:val="20"/>
                <w:lang w:bidi="ar"/>
              </w:rPr>
            </w:pPr>
            <w:r>
              <w:rPr>
                <w:rFonts w:hint="eastAsia" w:ascii="宋体" w:hAnsi="宋体" w:cs="宋体"/>
                <w:color w:val="000000"/>
                <w:kern w:val="0"/>
                <w:sz w:val="20"/>
                <w:szCs w:val="20"/>
                <w:lang w:bidi="ar"/>
              </w:rPr>
              <w:t>衣柜*1</w:t>
            </w:r>
          </w:p>
          <w:p>
            <w:pPr>
              <w:widowControl/>
              <w:jc w:val="left"/>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独立灭火器*4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190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s="宋体"/>
                <w:color w:val="000000"/>
                <w:sz w:val="20"/>
                <w:szCs w:val="20"/>
              </w:rPr>
            </w:pPr>
            <w:r>
              <w:rPr>
                <w:rFonts w:hint="eastAsia" w:ascii="宋体" w:hAnsi="宋体" w:cs="宋体"/>
                <w:color w:val="000000"/>
                <w:kern w:val="0"/>
                <w:sz w:val="20"/>
                <w:szCs w:val="20"/>
                <w:lang w:bidi="ar"/>
              </w:rPr>
              <w:t>㎡</w:t>
            </w:r>
          </w:p>
        </w:tc>
      </w:tr>
    </w:tbl>
    <w:p/>
    <w:p>
      <w:pPr>
        <w:pStyle w:val="33"/>
        <w:ind w:firstLine="321"/>
        <w:rPr>
          <w:rFonts w:hint="eastAsia" w:hAnsi="宋体"/>
          <w:b/>
          <w:sz w:val="32"/>
          <w:szCs w:val="32"/>
        </w:rPr>
      </w:pPr>
    </w:p>
    <w:p>
      <w:pPr>
        <w:pStyle w:val="34"/>
        <w:ind w:left="0" w:leftChars="0" w:firstLine="0" w:firstLineChars="0"/>
        <w:rPr>
          <w:rFonts w:hint="eastAsia" w:ascii="宋体" w:hAnsi="宋体"/>
          <w:b/>
          <w:sz w:val="32"/>
          <w:szCs w:val="32"/>
        </w:rPr>
      </w:pPr>
    </w:p>
    <w:p>
      <w:pPr>
        <w:rPr>
          <w:rFonts w:hint="eastAsia" w:ascii="宋体" w:hAnsi="宋体"/>
          <w:b/>
          <w:kern w:val="0"/>
          <w:sz w:val="32"/>
          <w:szCs w:val="32"/>
        </w:rPr>
      </w:pPr>
    </w:p>
    <w:p>
      <w:pPr>
        <w:rPr>
          <w:rFonts w:hint="eastAsia" w:ascii="宋体" w:hAnsi="宋体"/>
          <w:b/>
          <w:kern w:val="0"/>
          <w:sz w:val="32"/>
          <w:szCs w:val="32"/>
        </w:rPr>
      </w:pPr>
    </w:p>
    <w:p>
      <w:pPr>
        <w:rPr>
          <w:rFonts w:hint="eastAsia" w:ascii="宋体" w:hAnsi="宋体"/>
          <w:b/>
          <w:kern w:val="0"/>
          <w:sz w:val="32"/>
          <w:szCs w:val="32"/>
        </w:rPr>
      </w:pPr>
    </w:p>
    <w:p/>
    <w:p>
      <w:pPr>
        <w:spacing w:line="360" w:lineRule="auto"/>
        <w:jc w:val="center"/>
        <w:outlineLvl w:val="0"/>
        <w:rPr>
          <w:rFonts w:hint="eastAsia" w:ascii="宋体" w:hAnsi="宋体"/>
          <w:b/>
          <w:kern w:val="0"/>
          <w:sz w:val="32"/>
          <w:szCs w:val="32"/>
        </w:rPr>
      </w:pPr>
      <w:r>
        <w:rPr>
          <w:rFonts w:hint="eastAsia" w:ascii="宋体" w:hAnsi="宋体"/>
          <w:b/>
          <w:kern w:val="0"/>
          <w:sz w:val="32"/>
          <w:szCs w:val="32"/>
        </w:rPr>
        <w:t>第三章 供应商须知前附表</w:t>
      </w:r>
      <w:bookmarkEnd w:id="5"/>
    </w:p>
    <w:p>
      <w:pPr>
        <w:widowControl/>
        <w:spacing w:line="360" w:lineRule="auto"/>
        <w:rPr>
          <w:rFonts w:hint="eastAsia" w:ascii="宋体" w:hAnsi="宋体"/>
          <w:b/>
          <w:kern w:val="0"/>
          <w:sz w:val="24"/>
          <w:szCs w:val="24"/>
        </w:rPr>
      </w:pPr>
      <w:r>
        <w:rPr>
          <w:rFonts w:hint="eastAsia" w:ascii="宋体" w:hAnsi="宋体"/>
          <w:b/>
          <w:sz w:val="24"/>
          <w:szCs w:val="24"/>
        </w:rPr>
        <w:t>磋商文件</w:t>
      </w:r>
      <w:r>
        <w:rPr>
          <w:rFonts w:hint="eastAsia" w:ascii="宋体" w:hAnsi="宋体" w:cs="微软雅黑"/>
          <w:b/>
          <w:sz w:val="24"/>
          <w:szCs w:val="24"/>
        </w:rPr>
        <w:t>中凡标有★条款均为实质性要求条款，响应文件须完全响应，未实质响应的，按照无效响应处理。</w:t>
      </w:r>
    </w:p>
    <w:tbl>
      <w:tblPr>
        <w:tblStyle w:val="35"/>
        <w:tblW w:w="9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685"/>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
                <w:sz w:val="24"/>
                <w:szCs w:val="24"/>
              </w:rPr>
            </w:pPr>
            <w:r>
              <w:rPr>
                <w:rFonts w:hint="eastAsia" w:ascii="宋体" w:hAnsi="宋体"/>
                <w:b/>
                <w:sz w:val="24"/>
                <w:szCs w:val="24"/>
              </w:rPr>
              <w:t>序号</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
                <w:sz w:val="24"/>
                <w:szCs w:val="24"/>
              </w:rPr>
            </w:pPr>
            <w:r>
              <w:rPr>
                <w:rFonts w:hint="eastAsia" w:ascii="宋体" w:hAnsi="宋体"/>
                <w:b/>
                <w:sz w:val="24"/>
                <w:szCs w:val="24"/>
              </w:rPr>
              <w:t>条款名称</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
                <w:sz w:val="24"/>
                <w:szCs w:val="24"/>
              </w:rPr>
            </w:pPr>
            <w:r>
              <w:rPr>
                <w:rFonts w:hint="eastAsia" w:ascii="宋体" w:hAnsi="宋体"/>
                <w:b/>
                <w:sz w:val="24"/>
                <w:szCs w:val="24"/>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w:t>
            </w:r>
          </w:p>
        </w:tc>
        <w:tc>
          <w:tcPr>
            <w:tcW w:w="1685" w:type="dxa"/>
            <w:tcBorders>
              <w:top w:val="single" w:color="auto" w:sz="4" w:space="0"/>
              <w:left w:val="nil"/>
              <w:bottom w:val="single" w:color="auto" w:sz="4" w:space="0"/>
              <w:right w:val="single" w:color="auto" w:sz="4" w:space="0"/>
            </w:tcBorders>
            <w:vAlign w:val="center"/>
          </w:tcPr>
          <w:p>
            <w:pPr>
              <w:adjustRightInd w:val="0"/>
              <w:snapToGrid w:val="0"/>
              <w:spacing w:line="360" w:lineRule="auto"/>
              <w:jc w:val="center"/>
              <w:rPr>
                <w:rFonts w:hint="eastAsia" w:ascii="宋体" w:hAnsi="宋体"/>
                <w:bCs/>
                <w:sz w:val="24"/>
                <w:szCs w:val="24"/>
              </w:rPr>
            </w:pPr>
            <w:r>
              <w:rPr>
                <w:rFonts w:hint="eastAsia" w:ascii="宋体" w:hAnsi="宋体"/>
                <w:sz w:val="24"/>
                <w:szCs w:val="24"/>
              </w:rPr>
              <w:t>采购项目</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left"/>
              <w:rPr>
                <w:rFonts w:hint="eastAsia" w:ascii="宋体" w:hAnsi="宋体"/>
                <w:sz w:val="24"/>
                <w:szCs w:val="24"/>
              </w:rPr>
            </w:pPr>
            <w:r>
              <w:rPr>
                <w:rFonts w:hint="eastAsia" w:ascii="宋体" w:hAnsi="宋体"/>
                <w:sz w:val="24"/>
                <w:szCs w:val="24"/>
              </w:rPr>
              <w:t>项目名称：长葛市融媒体中心申请购置电视高清播出设备项目（不见面开标）</w:t>
            </w:r>
          </w:p>
          <w:p>
            <w:pPr>
              <w:spacing w:line="360" w:lineRule="auto"/>
              <w:rPr>
                <w:rFonts w:hint="eastAsia" w:ascii="宋体" w:hAnsi="宋体"/>
                <w:sz w:val="24"/>
                <w:szCs w:val="24"/>
              </w:rPr>
            </w:pPr>
            <w:r>
              <w:rPr>
                <w:rFonts w:hint="eastAsia" w:ascii="宋体" w:hAnsi="宋体"/>
                <w:sz w:val="24"/>
                <w:szCs w:val="24"/>
              </w:rPr>
              <w:t>项目编号：长招采磋商【2024】014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采购人</w:t>
            </w:r>
          </w:p>
        </w:tc>
        <w:tc>
          <w:tcPr>
            <w:tcW w:w="724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s="宋体"/>
                <w:kern w:val="0"/>
                <w:sz w:val="24"/>
                <w:szCs w:val="24"/>
              </w:rPr>
            </w:pPr>
            <w:r>
              <w:rPr>
                <w:rFonts w:ascii="宋体" w:hAnsi="宋体" w:cs="宋体"/>
                <w:kern w:val="0"/>
                <w:sz w:val="24"/>
                <w:szCs w:val="24"/>
              </w:rPr>
              <w:t>采购人：长葛市融媒体中心</w:t>
            </w:r>
          </w:p>
          <w:p>
            <w:pPr>
              <w:spacing w:line="360" w:lineRule="auto"/>
              <w:jc w:val="left"/>
              <w:rPr>
                <w:rFonts w:hint="eastAsia" w:ascii="宋体" w:hAnsi="宋体" w:cs="宋体"/>
                <w:color w:val="000000" w:themeColor="text1"/>
                <w:kern w:val="0"/>
                <w:sz w:val="24"/>
                <w:szCs w:val="24"/>
                <w14:textFill>
                  <w14:solidFill>
                    <w14:schemeClr w14:val="tx1"/>
                  </w14:solidFill>
                </w14:textFill>
              </w:rPr>
            </w:pPr>
            <w:r>
              <w:rPr>
                <w:rFonts w:ascii="宋体" w:hAnsi="宋体" w:cs="宋体"/>
                <w:kern w:val="0"/>
                <w:sz w:val="24"/>
                <w:szCs w:val="24"/>
              </w:rPr>
              <w:t>联系人：</w:t>
            </w:r>
            <w:r>
              <w:rPr>
                <w:rFonts w:hint="eastAsia" w:ascii="宋体" w:hAnsi="宋体" w:cs="宋体"/>
                <w:color w:val="000000" w:themeColor="text1"/>
                <w:kern w:val="0"/>
                <w:sz w:val="24"/>
                <w:szCs w:val="24"/>
                <w14:textFill>
                  <w14:solidFill>
                    <w14:schemeClr w14:val="tx1"/>
                  </w14:solidFill>
                </w14:textFill>
              </w:rPr>
              <w:t xml:space="preserve">  程先生  </w:t>
            </w:r>
          </w:p>
          <w:p>
            <w:pPr>
              <w:spacing w:line="360" w:lineRule="auto"/>
              <w:rPr>
                <w:rFonts w:hint="eastAsia" w:ascii="宋体" w:hAnsi="宋体" w:cs="宋体"/>
                <w:kern w:val="0"/>
                <w:sz w:val="24"/>
                <w:szCs w:val="24"/>
              </w:rPr>
            </w:pPr>
            <w:r>
              <w:rPr>
                <w:rFonts w:hint="eastAsia" w:ascii="宋体" w:hAnsi="宋体" w:cs="宋体"/>
                <w:color w:val="000000" w:themeColor="text1"/>
                <w:kern w:val="0"/>
                <w:sz w:val="24"/>
                <w:szCs w:val="24"/>
                <w14:textFill>
                  <w14:solidFill>
                    <w14:schemeClr w14:val="tx1"/>
                  </w14:solidFill>
                </w14:textFill>
              </w:rPr>
              <w:t xml:space="preserve">联系电话：18697369667 </w:t>
            </w:r>
          </w:p>
          <w:p>
            <w:pPr>
              <w:spacing w:line="360" w:lineRule="auto"/>
              <w:rPr>
                <w:rFonts w:hint="eastAsia" w:ascii="宋体" w:hAnsi="宋体" w:cs="宋体"/>
                <w:kern w:val="0"/>
                <w:sz w:val="24"/>
                <w:szCs w:val="24"/>
              </w:rPr>
            </w:pPr>
            <w:r>
              <w:rPr>
                <w:rFonts w:ascii="宋体" w:hAnsi="宋体" w:cs="宋体"/>
                <w:kern w:val="0"/>
                <w:sz w:val="24"/>
                <w:szCs w:val="24"/>
              </w:rPr>
              <w:t>地址：</w:t>
            </w:r>
            <w:r>
              <w:rPr>
                <w:rFonts w:hint="eastAsia" w:ascii="宋体" w:hAnsi="宋体" w:cs="宋体"/>
                <w:kern w:val="0"/>
                <w:sz w:val="24"/>
                <w:szCs w:val="24"/>
              </w:rPr>
              <w:t xml:space="preserve"> 河南省许昌市长葛市新区10号楼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3</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代理机构</w:t>
            </w:r>
          </w:p>
        </w:tc>
        <w:tc>
          <w:tcPr>
            <w:tcW w:w="724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cs="宋体"/>
                <w:kern w:val="0"/>
                <w:sz w:val="24"/>
                <w:szCs w:val="24"/>
              </w:rPr>
            </w:pPr>
            <w:r>
              <w:rPr>
                <w:rFonts w:hint="eastAsia" w:ascii="宋体" w:hAnsi="宋体" w:cs="宋体"/>
                <w:kern w:val="0"/>
                <w:sz w:val="24"/>
                <w:szCs w:val="24"/>
              </w:rPr>
              <w:t>招标代理机构：河南烈翰工程管理有限公司</w:t>
            </w:r>
          </w:p>
          <w:p>
            <w:pPr>
              <w:spacing w:line="360" w:lineRule="auto"/>
              <w:rPr>
                <w:rFonts w:hint="eastAsia" w:ascii="宋体" w:hAnsi="宋体" w:cs="宋体"/>
                <w:kern w:val="0"/>
                <w:sz w:val="24"/>
                <w:szCs w:val="24"/>
              </w:rPr>
            </w:pPr>
            <w:r>
              <w:rPr>
                <w:rFonts w:hint="eastAsia" w:ascii="宋体" w:hAnsi="宋体" w:cs="宋体"/>
                <w:kern w:val="0"/>
                <w:sz w:val="24"/>
                <w:szCs w:val="24"/>
              </w:rPr>
              <w:t>联系人：张女士</w:t>
            </w:r>
          </w:p>
          <w:p>
            <w:pPr>
              <w:spacing w:line="360" w:lineRule="auto"/>
              <w:rPr>
                <w:rFonts w:hint="eastAsia" w:ascii="宋体" w:hAnsi="宋体" w:cs="宋体"/>
                <w:kern w:val="0"/>
                <w:sz w:val="24"/>
                <w:szCs w:val="24"/>
              </w:rPr>
            </w:pPr>
            <w:r>
              <w:rPr>
                <w:rFonts w:hint="eastAsia" w:ascii="宋体" w:hAnsi="宋体" w:cs="宋体"/>
                <w:kern w:val="0"/>
                <w:sz w:val="24"/>
                <w:szCs w:val="24"/>
              </w:rPr>
              <w:t>联系电话：18703660335</w:t>
            </w:r>
          </w:p>
          <w:p>
            <w:pPr>
              <w:spacing w:line="360" w:lineRule="auto"/>
              <w:rPr>
                <w:rFonts w:hint="eastAsia" w:ascii="宋体" w:hAnsi="宋体"/>
                <w:bCs/>
                <w:sz w:val="24"/>
                <w:szCs w:val="24"/>
              </w:rPr>
            </w:pPr>
            <w:r>
              <w:rPr>
                <w:rFonts w:hint="eastAsia" w:ascii="宋体" w:hAnsi="宋体" w:cs="宋体"/>
                <w:kern w:val="0"/>
                <w:sz w:val="24"/>
                <w:szCs w:val="24"/>
              </w:rPr>
              <w:t>地址：郑州市二七区行云路西、漓江路南锦荣中心五区B座14层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4</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cs="宋体"/>
                <w:sz w:val="24"/>
                <w:szCs w:val="24"/>
              </w:rPr>
            </w:pPr>
            <w:r>
              <w:rPr>
                <w:rFonts w:hint="eastAsia" w:ascii="宋体" w:hAnsi="宋体" w:cs="宋体"/>
                <w:b/>
                <w:sz w:val="24"/>
                <w:szCs w:val="24"/>
              </w:rPr>
              <w:t>★</w:t>
            </w:r>
            <w:r>
              <w:rPr>
                <w:rFonts w:hint="eastAsia" w:ascii="宋体" w:hAnsi="宋体" w:cs="宋体"/>
                <w:sz w:val="24"/>
                <w:szCs w:val="24"/>
              </w:rPr>
              <w:t>供应商资格</w:t>
            </w:r>
          </w:p>
        </w:tc>
        <w:tc>
          <w:tcPr>
            <w:tcW w:w="7244" w:type="dxa"/>
            <w:tcBorders>
              <w:top w:val="single" w:color="auto" w:sz="4" w:space="0"/>
              <w:left w:val="nil"/>
              <w:bottom w:val="single" w:color="auto" w:sz="4" w:space="0"/>
              <w:right w:val="single" w:color="auto" w:sz="4" w:space="0"/>
            </w:tcBorders>
            <w:vAlign w:val="center"/>
          </w:tcPr>
          <w:p>
            <w:pPr>
              <w:spacing w:line="360" w:lineRule="auto"/>
              <w:jc w:val="left"/>
              <w:rPr>
                <w:rFonts w:hint="eastAsia" w:ascii="宋体" w:hAnsi="宋体" w:cs="宋体"/>
                <w:kern w:val="0"/>
                <w:sz w:val="24"/>
                <w:szCs w:val="24"/>
              </w:rPr>
            </w:pPr>
            <w:r>
              <w:rPr>
                <w:rFonts w:hint="eastAsia" w:ascii="宋体" w:hAnsi="宋体" w:cs="宋体"/>
                <w:kern w:val="0"/>
                <w:sz w:val="24"/>
                <w:szCs w:val="24"/>
              </w:rPr>
              <w:t>1、符合《中华人民共和国政府采购法》第二十二条之规定。</w:t>
            </w:r>
          </w:p>
          <w:p>
            <w:pPr>
              <w:spacing w:line="360" w:lineRule="auto"/>
              <w:jc w:val="left"/>
              <w:rPr>
                <w:rFonts w:hint="eastAsia" w:ascii="宋体" w:hAnsi="宋体"/>
                <w:bCs/>
                <w:kern w:val="0"/>
                <w:sz w:val="24"/>
                <w:szCs w:val="24"/>
              </w:rPr>
            </w:pPr>
            <w:r>
              <w:rPr>
                <w:rFonts w:hint="eastAsia" w:ascii="宋体" w:hAnsi="宋体" w:cs="宋体"/>
                <w:kern w:val="0"/>
                <w:sz w:val="24"/>
                <w:szCs w:val="24"/>
              </w:rPr>
              <w:t>2、未被列入“信用中国”网站（www.creditchina.gov.cn）失信被执行人、重大税收违法失信主体名单；“中国政府采购网” (www.ccgp.gov.cn）网站的政府采购严重违法失信行为记录名单的供应商；</w:t>
            </w:r>
            <w:r>
              <w:rPr>
                <w:rFonts w:hint="eastAsia" w:ascii="宋体" w:hAnsi="宋体"/>
                <w:bCs/>
                <w:kern w:val="0"/>
                <w:sz w:val="24"/>
                <w:szCs w:val="24"/>
              </w:rPr>
              <w:t>“中国社会组织政务服务平台”网站（</w:t>
            </w:r>
          </w:p>
          <w:p>
            <w:pPr>
              <w:spacing w:line="360" w:lineRule="auto"/>
              <w:jc w:val="left"/>
              <w:rPr>
                <w:rFonts w:hint="eastAsia" w:ascii="宋体" w:hAnsi="宋体" w:cs="宋体"/>
                <w:kern w:val="0"/>
                <w:sz w:val="24"/>
                <w:szCs w:val="24"/>
              </w:rPr>
            </w:pPr>
            <w:r>
              <w:rPr>
                <w:rFonts w:hint="eastAsia" w:ascii="宋体" w:hAnsi="宋体"/>
                <w:bCs/>
                <w:kern w:val="0"/>
                <w:sz w:val="24"/>
                <w:szCs w:val="24"/>
              </w:rPr>
              <w:t>https://chinanpo.mca.gov.cn/）</w:t>
            </w:r>
            <w:r>
              <w:rPr>
                <w:rFonts w:hint="eastAsia" w:ascii="宋体" w:hAnsi="宋体" w:cs="宋体"/>
                <w:kern w:val="0"/>
                <w:sz w:val="24"/>
                <w:szCs w:val="24"/>
              </w:rPr>
              <w:t>严重违法失信名单的供应商。</w:t>
            </w:r>
          </w:p>
          <w:p>
            <w:pPr>
              <w:spacing w:line="360" w:lineRule="auto"/>
              <w:jc w:val="left"/>
              <w:rPr>
                <w:rFonts w:hint="eastAsia" w:ascii="宋体" w:hAnsi="宋体" w:cs="宋体"/>
                <w:b/>
                <w:bCs/>
                <w:kern w:val="0"/>
                <w:sz w:val="24"/>
                <w:szCs w:val="24"/>
              </w:rPr>
            </w:pPr>
            <w:r>
              <w:rPr>
                <w:rFonts w:hint="eastAsia" w:ascii="宋体" w:hAnsi="宋体" w:cs="宋体"/>
                <w:b/>
                <w:bCs/>
                <w:kern w:val="0"/>
                <w:sz w:val="24"/>
                <w:szCs w:val="24"/>
              </w:rPr>
              <w:t xml:space="preserve">注：1、供应商在投标时，提供《长葛市政府采购供应商信用承诺函》（详见招标文件第八章3.5格式），无需再提交上述证明材料。 </w:t>
            </w:r>
          </w:p>
          <w:p>
            <w:pPr>
              <w:spacing w:line="360" w:lineRule="auto"/>
              <w:ind w:firstLine="482" w:firstLineChars="200"/>
              <w:jc w:val="left"/>
              <w:rPr>
                <w:rFonts w:hint="eastAsia" w:ascii="宋体" w:hAnsi="宋体" w:cs="宋体"/>
                <w:b/>
                <w:bCs/>
                <w:kern w:val="0"/>
                <w:sz w:val="24"/>
                <w:szCs w:val="24"/>
              </w:rPr>
            </w:pPr>
            <w:r>
              <w:rPr>
                <w:rFonts w:hint="eastAsia" w:ascii="宋体" w:hAnsi="宋体" w:cs="宋体"/>
                <w:b/>
                <w:bCs/>
                <w:kern w:val="0"/>
                <w:sz w:val="24"/>
                <w:szCs w:val="24"/>
              </w:rPr>
              <w:t>2、采购人有权在签订合同前要求成交供应商提供相关证明材料以核实成交供应商承诺事项的真实性。</w:t>
            </w:r>
          </w:p>
          <w:p>
            <w:pPr>
              <w:spacing w:line="360" w:lineRule="auto"/>
              <w:ind w:firstLine="482" w:firstLineChars="200"/>
              <w:jc w:val="left"/>
              <w:rPr>
                <w:rFonts w:hint="eastAsia" w:ascii="宋体" w:hAnsi="宋体" w:cs="宋体"/>
                <w:kern w:val="0"/>
                <w:sz w:val="24"/>
                <w:szCs w:val="24"/>
              </w:rPr>
            </w:pPr>
            <w:r>
              <w:rPr>
                <w:rFonts w:hint="eastAsia" w:ascii="宋体" w:hAnsi="宋体" w:cs="宋体"/>
                <w:b/>
                <w:bCs/>
                <w:kern w:val="0"/>
                <w:sz w:val="24"/>
                <w:szCs w:val="24"/>
              </w:rPr>
              <w:t>3、供应商对信用承诺内容的真实性、合法性、有效性负责。如作出虚假信用承诺，视同为“提供虚假材料谋取成交”的违法行为。</w:t>
            </w:r>
          </w:p>
          <w:p>
            <w:pPr>
              <w:spacing w:line="360" w:lineRule="auto"/>
              <w:jc w:val="left"/>
              <w:rPr>
                <w:rFonts w:hint="eastAsia" w:ascii="宋体" w:hAnsi="宋体" w:cs="宋体"/>
                <w:kern w:val="0"/>
                <w:sz w:val="24"/>
                <w:szCs w:val="24"/>
              </w:rPr>
            </w:pPr>
            <w:r>
              <w:rPr>
                <w:rFonts w:hint="eastAsia" w:ascii="宋体" w:hAnsi="宋体" w:cs="宋体"/>
                <w:kern w:val="0"/>
                <w:sz w:val="24"/>
                <w:szCs w:val="24"/>
              </w:rPr>
              <w:t>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360" w:lineRule="auto"/>
              <w:jc w:val="left"/>
              <w:rPr>
                <w:rFonts w:hint="eastAsia" w:ascii="宋体" w:hAnsi="宋体" w:cs="宋体"/>
                <w:color w:val="0000FF"/>
                <w:kern w:val="0"/>
                <w:sz w:val="24"/>
                <w:szCs w:val="24"/>
              </w:rPr>
            </w:pPr>
            <w:r>
              <w:rPr>
                <w:rFonts w:hint="eastAsia" w:ascii="宋体" w:hAnsi="宋体" w:cs="宋体"/>
                <w:color w:val="0000FF"/>
                <w:kern w:val="0"/>
                <w:sz w:val="24"/>
                <w:szCs w:val="24"/>
              </w:rPr>
              <w:t>4、本项目接受联合体投标，以联合体形式参加投标的，必须符合《中华人民共和国政府采购法》第二十四条之规定。</w:t>
            </w:r>
          </w:p>
          <w:p>
            <w:pPr>
              <w:spacing w:line="360" w:lineRule="auto"/>
              <w:jc w:val="left"/>
              <w:rPr>
                <w:rFonts w:hint="eastAsia" w:ascii="宋体" w:hAnsi="宋体" w:cs="宋体"/>
                <w:kern w:val="0"/>
                <w:sz w:val="24"/>
                <w:szCs w:val="24"/>
              </w:rPr>
            </w:pPr>
            <w:r>
              <w:rPr>
                <w:rFonts w:hint="eastAsia" w:ascii="宋体" w:hAnsi="宋体" w:cs="宋体"/>
                <w:color w:val="0000FF"/>
                <w:kern w:val="0"/>
                <w:sz w:val="24"/>
                <w:szCs w:val="24"/>
              </w:rPr>
              <w:t>5、本项目非专门面向中小企业采购。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5</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bCs/>
                <w:sz w:val="24"/>
                <w:szCs w:val="24"/>
              </w:rPr>
            </w:pPr>
            <w:r>
              <w:rPr>
                <w:rFonts w:hint="eastAsia" w:ascii="宋体" w:hAnsi="宋体"/>
                <w:b/>
                <w:sz w:val="24"/>
                <w:szCs w:val="24"/>
              </w:rPr>
              <w:t>★</w:t>
            </w:r>
            <w:r>
              <w:rPr>
                <w:rFonts w:hint="eastAsia" w:ascii="宋体" w:hAnsi="宋体"/>
                <w:bCs/>
                <w:sz w:val="24"/>
                <w:szCs w:val="24"/>
              </w:rPr>
              <w:t>联合体投标</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bCs/>
                <w:sz w:val="24"/>
                <w:szCs w:val="24"/>
              </w:rPr>
            </w:pPr>
            <w:r>
              <w:rPr>
                <w:rFonts w:hint="eastAsia" w:ascii="宋体" w:hAnsi="宋体"/>
                <w:kern w:val="0"/>
                <w:sz w:val="24"/>
                <w:szCs w:val="24"/>
              </w:rPr>
              <w:t xml:space="preserve">本项目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 xml:space="preserve">不接受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5"/>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bCs/>
                <w:sz w:val="24"/>
                <w:szCs w:val="24"/>
              </w:rPr>
              <w:t>接受</w:t>
            </w:r>
            <w:r>
              <w:rPr>
                <w:rFonts w:hint="eastAsia" w:ascii="宋体" w:hAnsi="宋体"/>
                <w:kern w:val="0"/>
                <w:sz w:val="24"/>
                <w:szCs w:val="24"/>
              </w:rPr>
              <w:t>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6</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bCs/>
                <w:sz w:val="24"/>
                <w:szCs w:val="24"/>
              </w:rPr>
            </w:pPr>
            <w:r>
              <w:rPr>
                <w:rFonts w:hint="eastAsia" w:ascii="宋体" w:hAnsi="宋体"/>
                <w:b/>
                <w:sz w:val="24"/>
                <w:szCs w:val="24"/>
              </w:rPr>
              <w:t>★</w:t>
            </w:r>
            <w:r>
              <w:rPr>
                <w:rFonts w:hint="eastAsia" w:ascii="宋体" w:hAnsi="宋体"/>
                <w:bCs/>
                <w:sz w:val="24"/>
                <w:szCs w:val="24"/>
              </w:rPr>
              <w:t>最高限价</w:t>
            </w:r>
          </w:p>
        </w:tc>
        <w:tc>
          <w:tcPr>
            <w:tcW w:w="7244" w:type="dxa"/>
            <w:tcBorders>
              <w:top w:val="single" w:color="auto" w:sz="4" w:space="0"/>
              <w:left w:val="nil"/>
              <w:bottom w:val="single" w:color="auto" w:sz="4" w:space="0"/>
              <w:right w:val="single" w:color="auto" w:sz="4" w:space="0"/>
            </w:tcBorders>
            <w:vAlign w:val="center"/>
          </w:tcPr>
          <w:p>
            <w:pPr>
              <w:autoSpaceDE w:val="0"/>
              <w:autoSpaceDN w:val="0"/>
              <w:spacing w:line="360" w:lineRule="auto"/>
              <w:rPr>
                <w:rFonts w:hint="eastAsia" w:ascii="宋体" w:hAnsi="宋体"/>
                <w:b/>
                <w:bCs/>
              </w:rPr>
            </w:pPr>
            <w:r>
              <w:rPr>
                <w:rFonts w:hint="eastAsia" w:ascii="宋体" w:hAnsi="宋体" w:cs="宋体"/>
                <w:b/>
                <w:sz w:val="24"/>
              </w:rPr>
              <w:t>1710200.00</w:t>
            </w:r>
            <w:r>
              <w:rPr>
                <w:rFonts w:hint="eastAsia" w:ascii="宋体" w:hAnsi="宋体" w:cs="宋体"/>
                <w:b/>
                <w:bCs/>
                <w:sz w:val="24"/>
              </w:rPr>
              <w:t>元</w:t>
            </w:r>
            <w:r>
              <w:rPr>
                <w:rFonts w:hint="eastAsia" w:ascii="宋体" w:hAnsi="宋体" w:cs="宋体"/>
                <w:b/>
                <w:sz w:val="24"/>
                <w:szCs w:val="24"/>
                <w:lang w:val="zh-CN"/>
              </w:rPr>
              <w:t>，超出预算金额的响应文件无效。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7</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现场考察</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hint="eastAsia"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8</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磋商前答疑会</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hint="eastAsia"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9</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进口产品参与</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hint="eastAsia"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 xml:space="preserve">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10</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b/>
                <w:sz w:val="24"/>
                <w:szCs w:val="24"/>
              </w:rPr>
              <w:t>★</w:t>
            </w:r>
            <w:r>
              <w:rPr>
                <w:rFonts w:hint="eastAsia" w:ascii="宋体" w:hAnsi="宋体"/>
                <w:sz w:val="24"/>
                <w:szCs w:val="24"/>
              </w:rPr>
              <w:t>磋商有效期</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hint="eastAsia" w:ascii="宋体" w:hAnsi="宋体"/>
                <w:sz w:val="24"/>
                <w:szCs w:val="24"/>
              </w:rPr>
            </w:pPr>
            <w:r>
              <w:rPr>
                <w:rFonts w:hint="eastAsia" w:ascii="宋体" w:hAnsi="宋体"/>
                <w:sz w:val="24"/>
                <w:szCs w:val="24"/>
              </w:rPr>
              <w:t>60天（自提交响应文件的截止之日起算）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11</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bCs/>
                <w:sz w:val="24"/>
                <w:szCs w:val="24"/>
              </w:rPr>
              <w:t>成交供应商将本项目非主体、非关键性工作分包</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ind w:right="-11"/>
              <w:rPr>
                <w:rFonts w:hint="eastAsia"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不允许   </w:t>
            </w: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12</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sz w:val="24"/>
                <w:szCs w:val="24"/>
                <w:shd w:val="clear" w:color="auto" w:fill="FFFFFF"/>
              </w:rPr>
              <w:t>响应文件提交截止、</w:t>
            </w:r>
            <w:r>
              <w:rPr>
                <w:rFonts w:hint="eastAsia" w:ascii="宋体" w:hAnsi="宋体"/>
                <w:bCs/>
                <w:sz w:val="24"/>
                <w:szCs w:val="24"/>
              </w:rPr>
              <w:t>磋商响应截止及磋商时间</w:t>
            </w:r>
          </w:p>
        </w:tc>
        <w:tc>
          <w:tcPr>
            <w:tcW w:w="7244" w:type="dxa"/>
            <w:tcBorders>
              <w:top w:val="single" w:color="auto" w:sz="4" w:space="0"/>
              <w:left w:val="nil"/>
              <w:bottom w:val="single" w:color="auto" w:sz="4" w:space="0"/>
              <w:right w:val="single" w:color="auto" w:sz="4" w:space="0"/>
            </w:tcBorders>
            <w:vAlign w:val="center"/>
          </w:tcPr>
          <w:p>
            <w:pPr>
              <w:widowControl/>
              <w:spacing w:line="360" w:lineRule="auto"/>
              <w:rPr>
                <w:rFonts w:hint="eastAsia" w:ascii="宋体" w:hAnsi="宋体"/>
                <w:sz w:val="24"/>
                <w:szCs w:val="24"/>
              </w:rPr>
            </w:pPr>
            <w:r>
              <w:rPr>
                <w:rFonts w:hint="eastAsia" w:ascii="宋体" w:hAnsi="宋体"/>
                <w:bCs/>
                <w:color w:val="0000FF"/>
                <w:sz w:val="24"/>
                <w:szCs w:val="24"/>
              </w:rPr>
              <w:t xml:space="preserve">2024年 </w:t>
            </w:r>
            <w:r>
              <w:rPr>
                <w:rFonts w:hint="eastAsia" w:ascii="宋体" w:hAnsi="宋体"/>
                <w:bCs/>
                <w:color w:val="0000FF"/>
                <w:sz w:val="24"/>
                <w:szCs w:val="24"/>
                <w:lang w:val="en-US" w:eastAsia="zh-CN"/>
              </w:rPr>
              <w:t>8</w:t>
            </w:r>
            <w:r>
              <w:rPr>
                <w:rFonts w:hint="eastAsia" w:ascii="宋体" w:hAnsi="宋体"/>
                <w:bCs/>
                <w:color w:val="0000FF"/>
                <w:sz w:val="24"/>
                <w:szCs w:val="24"/>
              </w:rPr>
              <w:t xml:space="preserve">月 </w:t>
            </w:r>
            <w:r>
              <w:rPr>
                <w:rFonts w:hint="eastAsia" w:ascii="宋体" w:hAnsi="宋体"/>
                <w:bCs/>
                <w:color w:val="0000FF"/>
                <w:sz w:val="24"/>
                <w:szCs w:val="24"/>
                <w:lang w:val="en-US" w:eastAsia="zh-CN"/>
              </w:rPr>
              <w:t>16</w:t>
            </w:r>
            <w:r>
              <w:rPr>
                <w:rFonts w:hint="eastAsia" w:ascii="宋体" w:hAnsi="宋体"/>
                <w:bCs/>
                <w:color w:val="0000FF"/>
                <w:sz w:val="24"/>
                <w:szCs w:val="24"/>
              </w:rPr>
              <w:t xml:space="preserve"> 日 </w:t>
            </w:r>
            <w:r>
              <w:rPr>
                <w:rFonts w:hint="eastAsia" w:ascii="宋体" w:hAnsi="宋体"/>
                <w:bCs/>
                <w:color w:val="0000FF"/>
                <w:sz w:val="24"/>
                <w:szCs w:val="24"/>
                <w:lang w:val="en-US" w:eastAsia="zh-CN"/>
              </w:rPr>
              <w:t>9</w:t>
            </w:r>
            <w:r>
              <w:rPr>
                <w:rFonts w:hint="eastAsia" w:ascii="宋体" w:hAnsi="宋体"/>
                <w:bCs/>
                <w:color w:val="0000FF"/>
                <w:sz w:val="24"/>
                <w:szCs w:val="24"/>
              </w:rPr>
              <w:t>时00分（北京时间）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13</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sz w:val="24"/>
                <w:szCs w:val="24"/>
              </w:rPr>
              <w:t>响应文件</w:t>
            </w:r>
          </w:p>
          <w:p>
            <w:pPr>
              <w:autoSpaceDE w:val="0"/>
              <w:autoSpaceDN w:val="0"/>
              <w:adjustRightInd w:val="0"/>
              <w:spacing w:line="360" w:lineRule="auto"/>
              <w:jc w:val="center"/>
              <w:rPr>
                <w:rFonts w:hint="eastAsia" w:ascii="宋体" w:hAnsi="宋体"/>
                <w:sz w:val="24"/>
                <w:szCs w:val="24"/>
              </w:rPr>
            </w:pPr>
            <w:r>
              <w:rPr>
                <w:rFonts w:hint="eastAsia" w:ascii="宋体" w:hAnsi="宋体"/>
                <w:sz w:val="24"/>
                <w:szCs w:val="24"/>
              </w:rPr>
              <w:t>及磋商地点</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bCs/>
                <w:sz w:val="24"/>
                <w:szCs w:val="24"/>
              </w:rPr>
            </w:pPr>
            <w:r>
              <w:rPr>
                <w:rFonts w:hint="eastAsia" w:ascii="宋体" w:hAnsi="宋体"/>
                <w:color w:val="0000FF"/>
                <w:sz w:val="24"/>
                <w:szCs w:val="24"/>
              </w:rPr>
              <w:t>长葛市公共资源交易中心开标</w:t>
            </w:r>
            <w:r>
              <w:rPr>
                <w:rFonts w:hint="eastAsia" w:ascii="宋体" w:hAnsi="宋体"/>
                <w:color w:val="0000FF"/>
                <w:sz w:val="24"/>
                <w:szCs w:val="24"/>
                <w:u w:val="single"/>
              </w:rPr>
              <w:t xml:space="preserve">  </w:t>
            </w:r>
            <w:r>
              <w:rPr>
                <w:rFonts w:hint="eastAsia" w:ascii="宋体" w:hAnsi="宋体"/>
                <w:color w:val="0000FF"/>
                <w:sz w:val="24"/>
                <w:szCs w:val="24"/>
                <w:u w:val="single"/>
                <w:lang w:eastAsia="zh-CN"/>
              </w:rPr>
              <w:t>四</w:t>
            </w:r>
            <w:r>
              <w:rPr>
                <w:rFonts w:hint="eastAsia" w:ascii="宋体" w:hAnsi="宋体"/>
                <w:color w:val="0000FF"/>
                <w:sz w:val="24"/>
                <w:szCs w:val="24"/>
                <w:u w:val="single"/>
              </w:rPr>
              <w:t xml:space="preserve">  </w:t>
            </w:r>
            <w:r>
              <w:rPr>
                <w:rFonts w:hint="eastAsia" w:ascii="宋体" w:hAnsi="宋体"/>
                <w:color w:val="0000FF"/>
                <w:sz w:val="24"/>
                <w:szCs w:val="24"/>
              </w:rPr>
              <w:t xml:space="preserve">室（长葛市葛天大道东段商务区6#楼 </w:t>
            </w:r>
            <w:r>
              <w:rPr>
                <w:rFonts w:hint="eastAsia" w:ascii="宋体" w:hAnsi="宋体"/>
                <w:color w:val="0000FF"/>
                <w:sz w:val="24"/>
                <w:szCs w:val="24"/>
                <w:lang w:val="en-US" w:eastAsia="zh-CN"/>
              </w:rPr>
              <w:t>5</w:t>
            </w:r>
            <w:r>
              <w:rPr>
                <w:rFonts w:hint="eastAsia" w:ascii="宋体" w:hAnsi="宋体"/>
                <w:color w:val="0000FF"/>
                <w:sz w:val="24"/>
                <w:szCs w:val="24"/>
              </w:rPr>
              <w:t xml:space="preserve"> 楼 </w:t>
            </w:r>
            <w:r>
              <w:rPr>
                <w:rFonts w:hint="eastAsia" w:ascii="宋体" w:hAnsi="宋体"/>
                <w:color w:val="0000FF"/>
                <w:sz w:val="24"/>
                <w:szCs w:val="24"/>
                <w:lang w:val="en-US" w:eastAsia="zh-CN"/>
              </w:rPr>
              <w:t>507</w:t>
            </w:r>
            <w:r>
              <w:rPr>
                <w:rFonts w:hint="eastAsia" w:ascii="宋体" w:hAnsi="宋体"/>
                <w:color w:val="0000FF"/>
                <w:sz w:val="24"/>
                <w:szCs w:val="24"/>
              </w:rPr>
              <w:t xml:space="preserve"> 室）（本项目采用远程不见面开标，供应商无须到交易中心现场）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14</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bCs/>
                <w:sz w:val="24"/>
                <w:szCs w:val="24"/>
              </w:rPr>
            </w:pPr>
            <w:r>
              <w:rPr>
                <w:rFonts w:hint="eastAsia" w:ascii="宋体" w:hAnsi="宋体"/>
                <w:kern w:val="0"/>
                <w:sz w:val="24"/>
                <w:szCs w:val="24"/>
              </w:rPr>
              <w:t>磋商保证金</w:t>
            </w:r>
          </w:p>
        </w:tc>
        <w:tc>
          <w:tcPr>
            <w:tcW w:w="7244" w:type="dxa"/>
            <w:tcBorders>
              <w:top w:val="single" w:color="auto" w:sz="4" w:space="0"/>
              <w:left w:val="nil"/>
              <w:bottom w:val="single" w:color="auto" w:sz="4" w:space="0"/>
              <w:right w:val="single" w:color="auto" w:sz="4" w:space="0"/>
            </w:tcBorders>
            <w:vAlign w:val="center"/>
          </w:tcPr>
          <w:p>
            <w:pPr>
              <w:pStyle w:val="76"/>
              <w:spacing w:line="360" w:lineRule="auto"/>
              <w:rPr>
                <w:rFonts w:hint="eastAsia" w:ascii="宋体" w:hAnsi="宋体"/>
                <w:bCs/>
                <w:sz w:val="24"/>
              </w:rPr>
            </w:pPr>
            <w:r>
              <w:rPr>
                <w:rFonts w:hint="eastAsia" w:ascii="宋体" w:hAnsi="宋体" w:cs="仿宋_GB2312"/>
                <w:sz w:val="24"/>
              </w:rPr>
              <w:t>按照河南省《关于优化政府采购营商环境有关问题的通知》（豫财购（2019）4号文）的要求，不收取磋商保证金。</w:t>
            </w:r>
            <w:r>
              <w:rPr>
                <w:rFonts w:hint="eastAsia" w:ascii="宋体" w:hAnsi="宋体" w:cs="仿宋_GB2312"/>
                <w:sz w:val="24"/>
                <w:lang w:val="zh-CN"/>
              </w:rPr>
              <w:t>供应商应提供</w:t>
            </w:r>
            <w:r>
              <w:rPr>
                <w:rFonts w:hint="eastAsia" w:ascii="宋体" w:hAnsi="宋体" w:cs="仿宋_GB2312"/>
                <w:sz w:val="24"/>
              </w:rPr>
              <w:t>磋商</w:t>
            </w:r>
            <w:r>
              <w:rPr>
                <w:rFonts w:hint="eastAsia" w:ascii="宋体" w:hAnsi="宋体" w:cs="仿宋_GB2312"/>
                <w:sz w:val="24"/>
                <w:lang w:val="zh-CN"/>
              </w:rPr>
              <w:t>承诺函（按照招标文件第八章</w:t>
            </w:r>
            <w:r>
              <w:rPr>
                <w:rFonts w:hint="eastAsia" w:ascii="宋体" w:hAnsi="宋体" w:cs="仿宋_GB2312"/>
                <w:sz w:val="24"/>
              </w:rPr>
              <w:t>3.4格式填写</w:t>
            </w:r>
            <w:r>
              <w:rPr>
                <w:rFonts w:hint="eastAsia" w:ascii="宋体" w:hAnsi="宋体" w:cs="仿宋_GB2312"/>
                <w:sz w:val="24"/>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15</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公告发布</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bCs/>
                <w:sz w:val="24"/>
                <w:szCs w:val="24"/>
              </w:rPr>
            </w:pPr>
            <w:r>
              <w:rPr>
                <w:rFonts w:hint="eastAsia" w:ascii="宋体" w:hAnsi="宋体"/>
                <w:sz w:val="24"/>
                <w:szCs w:val="24"/>
              </w:rPr>
              <w:t>磋商公告、成交公告、变更（更正）公告、现场勘察答复等相关信息同时在以下网站发布：《河南省政府采购网》《全国公共资源交易平台（河南省·许昌市）》《长葛市人民政府门户网站》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16</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kern w:val="0"/>
                <w:sz w:val="24"/>
                <w:szCs w:val="24"/>
              </w:rPr>
              <w:t>采购人澄清或修改磋商文件时间</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bCs/>
                <w:sz w:val="24"/>
                <w:szCs w:val="24"/>
              </w:rPr>
            </w:pPr>
            <w:r>
              <w:rPr>
                <w:rFonts w:hint="eastAsia" w:ascii="宋体" w:hAnsi="宋体"/>
                <w:kern w:val="0"/>
                <w:sz w:val="24"/>
                <w:szCs w:val="24"/>
              </w:rPr>
              <w:t>磋商响应截止时间5日前（澄清内容可能影响磋商响应文件编制的）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17</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kern w:val="0"/>
                <w:sz w:val="24"/>
                <w:szCs w:val="24"/>
              </w:rPr>
              <w:t>供应商对磋商文件质疑截止时间</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bCs/>
                <w:sz w:val="24"/>
                <w:szCs w:val="24"/>
              </w:rPr>
            </w:pPr>
            <w:r>
              <w:rPr>
                <w:rFonts w:hint="eastAsia" w:ascii="宋体" w:hAnsi="宋体"/>
                <w:bCs/>
                <w:sz w:val="24"/>
                <w:szCs w:val="24"/>
              </w:rPr>
              <w:t>采购公告期满之日起七个工作日内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18</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kern w:val="0"/>
                <w:sz w:val="24"/>
                <w:szCs w:val="24"/>
              </w:rPr>
              <w:t>响应文件份数</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kern w:val="0"/>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kern w:val="0"/>
                <w:sz w:val="24"/>
                <w:szCs w:val="24"/>
              </w:rPr>
              <w:t>电子响应文件：成功上传至《全国公共资源交易平台（河南省·许昌市）》公共资源交易系统加密电子响应文件1份（文件格式为： XXX公司XXX项目编号.file）。</w:t>
            </w:r>
          </w:p>
          <w:p>
            <w:pPr>
              <w:pStyle w:val="16"/>
              <w:spacing w:line="360" w:lineRule="auto"/>
              <w:rPr>
                <w:rFonts w:hint="eastAsia" w:ascii="宋体" w:hAnsi="宋体"/>
                <w:bCs/>
                <w:sz w:val="24"/>
                <w:szCs w:val="24"/>
              </w:rPr>
            </w:pPr>
            <w:r>
              <w:rPr>
                <w:rFonts w:hint="eastAsia" w:ascii="宋体" w:hAnsi="宋体"/>
                <w:b/>
                <w:bCs/>
                <w:kern w:val="2"/>
                <w:sz w:val="24"/>
                <w:szCs w:val="24"/>
              </w:rPr>
              <w:t>注：供应商提交的电子响应文件，必须是通过“许昌响应文件制作系统SEARUNV最新版”制作，并经过签章和加密后生成的电子响应文件。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19</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cs="宋体"/>
                <w:sz w:val="24"/>
                <w:szCs w:val="24"/>
              </w:rPr>
              <w:t>响应文件</w:t>
            </w:r>
            <w:r>
              <w:rPr>
                <w:rFonts w:hint="eastAsia" w:ascii="宋体" w:hAnsi="宋体"/>
                <w:sz w:val="24"/>
                <w:szCs w:val="24"/>
              </w:rPr>
              <w:t>的</w:t>
            </w:r>
          </w:p>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签署盖章</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 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sz w:val="24"/>
                <w:szCs w:val="24"/>
              </w:rPr>
              <w:t>电子响应文件：按磋商文件要求加盖供应商电子印章和法人电子印章。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20</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cs="宋体"/>
                <w:sz w:val="24"/>
                <w:szCs w:val="24"/>
              </w:rPr>
              <w:t>磋商小组组建</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cs="宋体"/>
                <w:sz w:val="24"/>
                <w:szCs w:val="24"/>
                <w:lang w:val="zh-CN"/>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由采购人代表1人和评审专家2人组成，其中评审专家的人数不少于磋商小组成员总数的三分之二。评审专家从政府采购评审专家库中随机抽取。</w:t>
            </w:r>
          </w:p>
          <w:p>
            <w:pPr>
              <w:autoSpaceDE w:val="0"/>
              <w:autoSpaceDN w:val="0"/>
              <w:adjustRightInd w:val="0"/>
              <w:snapToGrid w:val="0"/>
              <w:spacing w:line="360" w:lineRule="auto"/>
              <w:rPr>
                <w:rFonts w:hint="eastAsia" w:ascii="宋体" w:hAnsi="宋体"/>
                <w:bCs/>
                <w:sz w:val="24"/>
                <w:szCs w:val="24"/>
              </w:rPr>
            </w:pPr>
            <w:r>
              <w:rPr>
                <w:rFonts w:hint="eastAsia" w:ascii="宋体" w:hAnsi="宋体" w:cs="宋体"/>
                <w:b/>
                <w:sz w:val="24"/>
                <w:szCs w:val="24"/>
              </w:rPr>
              <w:fldChar w:fldCharType="begin"/>
            </w:r>
            <w:r>
              <w:rPr>
                <w:rFonts w:hint="eastAsia" w:ascii="宋体" w:hAnsi="宋体" w:cs="宋体"/>
                <w:b/>
                <w:sz w:val="24"/>
                <w:szCs w:val="24"/>
              </w:rPr>
              <w:instrText xml:space="preserve">eq \o\ac(</w:instrText>
            </w:r>
            <w:r>
              <w:rPr>
                <w:rFonts w:hint="eastAsia" w:ascii="宋体" w:hAnsi="宋体" w:cs="宋体"/>
                <w:b/>
                <w:position w:val="-4"/>
                <w:sz w:val="36"/>
                <w:szCs w:val="24"/>
              </w:rPr>
              <w:instrText xml:space="preserve">□</w:instrText>
            </w:r>
            <w:r>
              <w:rPr>
                <w:rFonts w:hint="eastAsia" w:ascii="宋体" w:hAnsi="宋体" w:cs="宋体"/>
                <w:b/>
                <w:sz w:val="24"/>
                <w:szCs w:val="24"/>
              </w:rPr>
              <w:instrText xml:space="preserve">)</w:instrText>
            </w:r>
            <w:r>
              <w:rPr>
                <w:rFonts w:hint="eastAsia" w:ascii="宋体" w:hAnsi="宋体" w:cs="宋体"/>
                <w:b/>
                <w:sz w:val="24"/>
                <w:szCs w:val="24"/>
              </w:rPr>
              <w:fldChar w:fldCharType="end"/>
            </w:r>
            <w:r>
              <w:rPr>
                <w:rFonts w:hint="eastAsia" w:ascii="宋体" w:hAnsi="宋体" w:cs="宋体"/>
                <w:sz w:val="24"/>
                <w:szCs w:val="24"/>
                <w:lang w:val="zh-CN"/>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21</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评审方法</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sz w:val="24"/>
                <w:szCs w:val="24"/>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22</w:t>
            </w:r>
          </w:p>
        </w:tc>
        <w:tc>
          <w:tcPr>
            <w:tcW w:w="1685"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center"/>
              <w:rPr>
                <w:rFonts w:hint="eastAsia" w:ascii="宋体" w:hAnsi="宋体"/>
                <w:bCs/>
                <w:sz w:val="24"/>
                <w:szCs w:val="24"/>
                <w:lang w:val="zh-CN"/>
              </w:rPr>
            </w:pPr>
            <w:r>
              <w:rPr>
                <w:rFonts w:hint="eastAsia" w:ascii="宋体" w:hAnsi="宋体"/>
                <w:bCs/>
                <w:sz w:val="24"/>
                <w:szCs w:val="24"/>
                <w:lang w:val="zh-CN"/>
              </w:rPr>
              <w:t>履约担保</w:t>
            </w:r>
          </w:p>
        </w:tc>
        <w:tc>
          <w:tcPr>
            <w:tcW w:w="7244"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hint="eastAsia" w:ascii="宋体" w:hAnsi="宋体"/>
                <w:bCs/>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无要求。按照《许昌市财政局关于加大政府采购支持中小企业力度有关事项的通知》（许财购【2022】5号）文件的要求，不收取履约保证金。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23</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代理服务费</w:t>
            </w:r>
          </w:p>
        </w:tc>
        <w:tc>
          <w:tcPr>
            <w:tcW w:w="7244"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hint="eastAsia" w:ascii="宋体" w:hAnsi="宋体"/>
                <w:bCs/>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收取，成交通知书发出前，由成交供应商按照河南省招投标协会豫招协[2023]002号文，按照差额定率累进法计取，一次性以现金或转账形式交纳。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24</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成交供应商资格核验</w:t>
            </w:r>
          </w:p>
        </w:tc>
        <w:tc>
          <w:tcPr>
            <w:tcW w:w="7244" w:type="dxa"/>
            <w:tcBorders>
              <w:top w:val="single" w:color="auto" w:sz="4" w:space="0"/>
              <w:left w:val="nil"/>
              <w:bottom w:val="single" w:color="auto" w:sz="4" w:space="0"/>
              <w:right w:val="single" w:color="auto" w:sz="4" w:space="0"/>
            </w:tcBorders>
            <w:vAlign w:val="center"/>
          </w:tcPr>
          <w:p>
            <w:pPr>
              <w:spacing w:line="360" w:lineRule="auto"/>
              <w:rPr>
                <w:rFonts w:hint="eastAsia" w:ascii="宋体" w:hAnsi="宋体"/>
                <w:bCs/>
                <w:sz w:val="24"/>
                <w:szCs w:val="24"/>
              </w:rPr>
            </w:pPr>
            <w:r>
              <w:rPr>
                <w:rFonts w:hint="eastAsia" w:ascii="宋体" w:hAnsi="宋体"/>
                <w:bCs/>
                <w:sz w:val="24"/>
                <w:szCs w:val="24"/>
              </w:rPr>
              <w:t>供应商在成交后，应将由《长葛市政府采购供应商信用承诺函》替代的证明材料提交采购人核验，经核验无误后，发出成交通知书。</w:t>
            </w:r>
          </w:p>
          <w:p>
            <w:pPr>
              <w:spacing w:line="360" w:lineRule="auto"/>
              <w:rPr>
                <w:rFonts w:hint="eastAsia" w:ascii="宋体" w:hAnsi="宋体"/>
                <w:b/>
                <w:bCs/>
                <w:sz w:val="24"/>
                <w:szCs w:val="24"/>
              </w:rPr>
            </w:pPr>
            <w:r>
              <w:rPr>
                <w:rFonts w:hint="eastAsia" w:ascii="宋体" w:hAnsi="宋体"/>
                <w:b/>
                <w:bCs/>
                <w:sz w:val="24"/>
                <w:szCs w:val="24"/>
              </w:rPr>
              <w:t xml:space="preserve">一、法人或者其他组织的营业执照等证明文件，自然人的身份证明 </w:t>
            </w:r>
          </w:p>
          <w:p>
            <w:pPr>
              <w:spacing w:line="360" w:lineRule="auto"/>
              <w:rPr>
                <w:rFonts w:hint="eastAsia" w:ascii="宋体" w:hAnsi="宋体"/>
                <w:bCs/>
                <w:sz w:val="24"/>
                <w:szCs w:val="24"/>
              </w:rPr>
            </w:pPr>
            <w:r>
              <w:rPr>
                <w:rFonts w:hint="eastAsia" w:ascii="宋体" w:hAnsi="宋体"/>
                <w:bCs/>
                <w:sz w:val="24"/>
                <w:szCs w:val="24"/>
              </w:rPr>
              <w:t>1、企业法人营业执照或营业执照。（企业投标提供）</w:t>
            </w:r>
          </w:p>
          <w:p>
            <w:pPr>
              <w:spacing w:line="360" w:lineRule="auto"/>
              <w:rPr>
                <w:rFonts w:hint="eastAsia" w:ascii="宋体" w:hAnsi="宋体"/>
                <w:bCs/>
                <w:sz w:val="24"/>
                <w:szCs w:val="24"/>
              </w:rPr>
            </w:pPr>
            <w:r>
              <w:rPr>
                <w:rFonts w:hint="eastAsia" w:ascii="宋体" w:hAnsi="宋体"/>
                <w:bCs/>
                <w:sz w:val="24"/>
                <w:szCs w:val="24"/>
              </w:rPr>
              <w:t>2、事业单位法人证书。（事业单位投标提供）</w:t>
            </w:r>
          </w:p>
          <w:p>
            <w:pPr>
              <w:spacing w:line="360" w:lineRule="auto"/>
              <w:rPr>
                <w:rFonts w:hint="eastAsia" w:ascii="宋体" w:hAnsi="宋体"/>
                <w:bCs/>
                <w:sz w:val="24"/>
                <w:szCs w:val="24"/>
              </w:rPr>
            </w:pPr>
            <w:r>
              <w:rPr>
                <w:rFonts w:hint="eastAsia" w:ascii="宋体" w:hAnsi="宋体"/>
                <w:bCs/>
                <w:sz w:val="24"/>
                <w:szCs w:val="24"/>
              </w:rPr>
              <w:t xml:space="preserve">3、执业许可证。（非企业专业服务机构投标提供） </w:t>
            </w:r>
          </w:p>
          <w:p>
            <w:pPr>
              <w:spacing w:line="360" w:lineRule="auto"/>
              <w:rPr>
                <w:rFonts w:hint="eastAsia" w:ascii="宋体" w:hAnsi="宋体"/>
                <w:bCs/>
                <w:sz w:val="24"/>
                <w:szCs w:val="24"/>
              </w:rPr>
            </w:pPr>
            <w:r>
              <w:rPr>
                <w:rFonts w:hint="eastAsia" w:ascii="宋体" w:hAnsi="宋体"/>
                <w:bCs/>
                <w:sz w:val="24"/>
                <w:szCs w:val="24"/>
              </w:rPr>
              <w:t xml:space="preserve">4、个体工商户营业执照。（个体工商户投标提供） </w:t>
            </w:r>
          </w:p>
          <w:p>
            <w:pPr>
              <w:spacing w:line="360" w:lineRule="auto"/>
              <w:rPr>
                <w:rFonts w:hint="eastAsia" w:ascii="宋体" w:hAnsi="宋体"/>
                <w:bCs/>
                <w:sz w:val="24"/>
                <w:szCs w:val="24"/>
              </w:rPr>
            </w:pPr>
            <w:r>
              <w:rPr>
                <w:rFonts w:hint="eastAsia" w:ascii="宋体" w:hAnsi="宋体"/>
                <w:bCs/>
                <w:sz w:val="24"/>
                <w:szCs w:val="24"/>
              </w:rPr>
              <w:t xml:space="preserve">5、自然人身份证明。（自然人投标提供） </w:t>
            </w:r>
          </w:p>
          <w:p>
            <w:pPr>
              <w:spacing w:line="360" w:lineRule="auto"/>
              <w:rPr>
                <w:rFonts w:hint="eastAsia" w:ascii="宋体" w:hAnsi="宋体"/>
                <w:bCs/>
                <w:sz w:val="24"/>
                <w:szCs w:val="24"/>
              </w:rPr>
            </w:pPr>
            <w:r>
              <w:rPr>
                <w:rFonts w:hint="eastAsia" w:ascii="宋体" w:hAnsi="宋体"/>
                <w:bCs/>
                <w:sz w:val="24"/>
                <w:szCs w:val="24"/>
              </w:rPr>
              <w:t>6、民办非企业单位登记证书。（民办非企业单位投标提供）</w:t>
            </w:r>
          </w:p>
          <w:p>
            <w:pPr>
              <w:spacing w:line="360" w:lineRule="auto"/>
              <w:rPr>
                <w:rFonts w:hint="eastAsia" w:ascii="宋体" w:hAnsi="宋体"/>
                <w:b/>
                <w:bCs/>
                <w:sz w:val="24"/>
                <w:szCs w:val="24"/>
              </w:rPr>
            </w:pPr>
            <w:r>
              <w:rPr>
                <w:rFonts w:hint="eastAsia" w:ascii="宋体" w:hAnsi="宋体"/>
                <w:b/>
                <w:bCs/>
                <w:sz w:val="24"/>
                <w:szCs w:val="24"/>
              </w:rPr>
              <w:t>二、财务状况报告相关材料</w:t>
            </w:r>
          </w:p>
          <w:p>
            <w:pPr>
              <w:spacing w:line="360" w:lineRule="auto"/>
              <w:rPr>
                <w:rFonts w:hint="eastAsia" w:ascii="宋体" w:hAnsi="宋体"/>
                <w:bCs/>
                <w:sz w:val="24"/>
                <w:szCs w:val="24"/>
              </w:rPr>
            </w:pPr>
            <w:r>
              <w:rPr>
                <w:rFonts w:hint="eastAsia" w:ascii="宋体" w:hAnsi="宋体"/>
                <w:bCs/>
                <w:sz w:val="24"/>
                <w:szCs w:val="24"/>
              </w:rPr>
              <w:t>1、供应商是法人（法人包括企业法人、机关法人、事业单位法人和社会 团体法人），提供本单位：</w:t>
            </w:r>
          </w:p>
          <w:p>
            <w:pPr>
              <w:spacing w:line="360" w:lineRule="auto"/>
              <w:rPr>
                <w:rFonts w:hint="eastAsia" w:ascii="宋体" w:hAnsi="宋体"/>
                <w:bCs/>
                <w:sz w:val="24"/>
                <w:szCs w:val="24"/>
              </w:rPr>
            </w:pPr>
            <w:r>
              <w:rPr>
                <w:rFonts w:hint="eastAsia" w:ascii="宋体" w:hAnsi="宋体"/>
                <w:bCs/>
                <w:sz w:val="24"/>
                <w:szCs w:val="24"/>
              </w:rPr>
              <w:t>①2023年度经审计的财务报告，包括资产负债表、利润表、现金流量表、所有者权益变动表及其附注；</w:t>
            </w:r>
          </w:p>
          <w:p>
            <w:pPr>
              <w:spacing w:line="360" w:lineRule="auto"/>
              <w:rPr>
                <w:rFonts w:hint="eastAsia" w:ascii="宋体" w:hAnsi="宋体"/>
                <w:bCs/>
                <w:sz w:val="24"/>
                <w:szCs w:val="24"/>
              </w:rPr>
            </w:pPr>
            <w:r>
              <w:rPr>
                <w:rFonts w:hint="eastAsia" w:ascii="宋体" w:hAnsi="宋体"/>
                <w:bCs/>
                <w:sz w:val="24"/>
                <w:szCs w:val="24"/>
              </w:rPr>
              <w:t>②基本开户银行出具的资信证明；</w:t>
            </w:r>
          </w:p>
          <w:p>
            <w:pPr>
              <w:spacing w:line="360" w:lineRule="auto"/>
              <w:rPr>
                <w:rFonts w:hint="eastAsia" w:ascii="宋体" w:hAnsi="宋体"/>
                <w:bCs/>
                <w:sz w:val="24"/>
                <w:szCs w:val="24"/>
              </w:rPr>
            </w:pPr>
            <w:r>
              <w:rPr>
                <w:rFonts w:hint="eastAsia" w:ascii="宋体" w:hAnsi="宋体"/>
                <w:bCs/>
                <w:sz w:val="24"/>
                <w:szCs w:val="24"/>
              </w:rPr>
              <w:t>③财政部门认可的政府采购专业担保机构的证明文件和担保机构出具的投标担保函。</w:t>
            </w:r>
          </w:p>
          <w:p>
            <w:pPr>
              <w:spacing w:line="360" w:lineRule="auto"/>
              <w:rPr>
                <w:rFonts w:hint="eastAsia" w:ascii="宋体" w:hAnsi="宋体"/>
                <w:bCs/>
                <w:sz w:val="24"/>
                <w:szCs w:val="24"/>
              </w:rPr>
            </w:pPr>
            <w:r>
              <w:rPr>
                <w:rFonts w:hint="eastAsia" w:ascii="宋体" w:hAnsi="宋体"/>
                <w:bCs/>
                <w:sz w:val="24"/>
                <w:szCs w:val="24"/>
              </w:rPr>
              <w:t xml:space="preserve">注：仅需提供序号①～③其中之一即可。 </w:t>
            </w:r>
          </w:p>
          <w:p>
            <w:pPr>
              <w:spacing w:line="360" w:lineRule="auto"/>
              <w:rPr>
                <w:rFonts w:hint="eastAsia" w:ascii="宋体" w:hAnsi="宋体"/>
                <w:bCs/>
                <w:sz w:val="24"/>
                <w:szCs w:val="24"/>
              </w:rPr>
            </w:pPr>
            <w:r>
              <w:rPr>
                <w:rFonts w:hint="eastAsia" w:ascii="宋体" w:hAnsi="宋体"/>
                <w:bCs/>
                <w:sz w:val="24"/>
                <w:szCs w:val="24"/>
              </w:rPr>
              <w:t>2、供应商（其他组织和自然人）提供本单位：</w:t>
            </w:r>
          </w:p>
          <w:p>
            <w:pPr>
              <w:spacing w:line="360" w:lineRule="auto"/>
              <w:rPr>
                <w:rFonts w:hint="eastAsia" w:ascii="宋体" w:hAnsi="宋体"/>
                <w:bCs/>
                <w:sz w:val="24"/>
                <w:szCs w:val="24"/>
              </w:rPr>
            </w:pPr>
            <w:r>
              <w:rPr>
                <w:rFonts w:hint="eastAsia" w:ascii="宋体" w:hAnsi="宋体"/>
                <w:bCs/>
                <w:sz w:val="24"/>
                <w:szCs w:val="24"/>
              </w:rPr>
              <w:t>①2023年度经审计的财务报告，包括资产负债表、利润表、现金流量表、 所有者权益变动表及其附注；</w:t>
            </w:r>
          </w:p>
          <w:p>
            <w:pPr>
              <w:spacing w:line="360" w:lineRule="auto"/>
              <w:rPr>
                <w:rFonts w:hint="eastAsia" w:ascii="宋体" w:hAnsi="宋体"/>
                <w:bCs/>
                <w:sz w:val="24"/>
                <w:szCs w:val="24"/>
              </w:rPr>
            </w:pPr>
            <w:r>
              <w:rPr>
                <w:rFonts w:hint="eastAsia" w:ascii="宋体" w:hAnsi="宋体"/>
                <w:bCs/>
                <w:sz w:val="24"/>
                <w:szCs w:val="24"/>
              </w:rPr>
              <w:t>②银行出具的资信证明；</w:t>
            </w:r>
          </w:p>
          <w:p>
            <w:pPr>
              <w:spacing w:line="360" w:lineRule="auto"/>
              <w:rPr>
                <w:rFonts w:hint="eastAsia" w:ascii="宋体" w:hAnsi="宋体"/>
                <w:bCs/>
                <w:sz w:val="24"/>
                <w:szCs w:val="24"/>
              </w:rPr>
            </w:pPr>
            <w:r>
              <w:rPr>
                <w:rFonts w:hint="eastAsia" w:ascii="宋体" w:hAnsi="宋体"/>
                <w:bCs/>
                <w:sz w:val="24"/>
                <w:szCs w:val="24"/>
              </w:rPr>
              <w:t>③财政部门认可的政府采购专业担保机构的证明文件和担保机构出具的投标担保函。</w:t>
            </w:r>
          </w:p>
          <w:p>
            <w:pPr>
              <w:spacing w:line="360" w:lineRule="auto"/>
              <w:rPr>
                <w:rFonts w:hint="eastAsia" w:ascii="宋体" w:hAnsi="宋体"/>
                <w:bCs/>
                <w:sz w:val="24"/>
                <w:szCs w:val="24"/>
              </w:rPr>
            </w:pPr>
            <w:r>
              <w:rPr>
                <w:rFonts w:hint="eastAsia" w:ascii="宋体" w:hAnsi="宋体"/>
                <w:bCs/>
                <w:sz w:val="24"/>
                <w:szCs w:val="24"/>
              </w:rPr>
              <w:t>注：仅需提供序号①～③其中之一即可。</w:t>
            </w:r>
          </w:p>
          <w:p>
            <w:pPr>
              <w:spacing w:line="360" w:lineRule="auto"/>
              <w:rPr>
                <w:rFonts w:hint="eastAsia" w:ascii="宋体" w:hAnsi="宋体"/>
                <w:b/>
                <w:bCs/>
                <w:sz w:val="24"/>
                <w:szCs w:val="24"/>
              </w:rPr>
            </w:pPr>
            <w:r>
              <w:rPr>
                <w:rFonts w:hint="eastAsia" w:ascii="宋体" w:hAnsi="宋体"/>
                <w:b/>
                <w:bCs/>
                <w:sz w:val="24"/>
                <w:szCs w:val="24"/>
              </w:rPr>
              <w:t>三、依法缴纳税收相关材料参加本次政府采购项目投标截止时间前一年内任意一个月缴纳税收凭据</w:t>
            </w:r>
          </w:p>
          <w:p>
            <w:pPr>
              <w:spacing w:line="360" w:lineRule="auto"/>
              <w:rPr>
                <w:rFonts w:hint="eastAsia" w:ascii="宋体" w:hAnsi="宋体"/>
                <w:bCs/>
                <w:sz w:val="24"/>
                <w:szCs w:val="24"/>
              </w:rPr>
            </w:pPr>
            <w:r>
              <w:rPr>
                <w:rFonts w:hint="eastAsia" w:ascii="宋体" w:hAnsi="宋体"/>
                <w:bCs/>
                <w:sz w:val="24"/>
                <w:szCs w:val="24"/>
              </w:rPr>
              <w:t xml:space="preserve">（依法免税的供应商，应提供相应文件证明依法免税） </w:t>
            </w:r>
          </w:p>
          <w:p>
            <w:pPr>
              <w:spacing w:line="360" w:lineRule="auto"/>
              <w:rPr>
                <w:rFonts w:hint="eastAsia" w:ascii="宋体" w:hAnsi="宋体"/>
                <w:b/>
                <w:bCs/>
                <w:sz w:val="24"/>
                <w:szCs w:val="24"/>
              </w:rPr>
            </w:pPr>
            <w:r>
              <w:rPr>
                <w:rFonts w:hint="eastAsia" w:ascii="宋体" w:hAnsi="宋体"/>
                <w:b/>
                <w:bCs/>
                <w:sz w:val="24"/>
                <w:szCs w:val="24"/>
              </w:rPr>
              <w:t xml:space="preserve">四、依法缴纳社会保障资金的证明材料 </w:t>
            </w:r>
          </w:p>
          <w:p>
            <w:pPr>
              <w:spacing w:line="360" w:lineRule="auto"/>
              <w:rPr>
                <w:rFonts w:hint="eastAsia" w:ascii="宋体" w:hAnsi="宋体"/>
                <w:bCs/>
                <w:sz w:val="24"/>
                <w:szCs w:val="24"/>
              </w:rPr>
            </w:pPr>
            <w:r>
              <w:rPr>
                <w:rFonts w:hint="eastAsia" w:ascii="宋体" w:hAnsi="宋体"/>
                <w:bCs/>
                <w:sz w:val="24"/>
                <w:szCs w:val="24"/>
              </w:rPr>
              <w:t xml:space="preserve">参加本次政府采购项目投标截止时间前一年内任意一个月缴纳社会保险凭据。（依法不需要缴纳社会保障资金的供应商，应提供相应文件证明依法不需要缴纳社会保障资金） </w:t>
            </w:r>
          </w:p>
          <w:p>
            <w:pPr>
              <w:spacing w:line="360" w:lineRule="auto"/>
              <w:rPr>
                <w:rFonts w:hint="eastAsia" w:ascii="宋体" w:hAnsi="宋体"/>
                <w:b/>
                <w:bCs/>
                <w:sz w:val="24"/>
                <w:szCs w:val="24"/>
              </w:rPr>
            </w:pPr>
            <w:r>
              <w:rPr>
                <w:rFonts w:hint="eastAsia" w:ascii="宋体" w:hAnsi="宋体"/>
                <w:b/>
                <w:bCs/>
                <w:sz w:val="24"/>
                <w:szCs w:val="24"/>
              </w:rPr>
              <w:t xml:space="preserve">五、履行合同所必需的设备和专业技术能力的证明材料 </w:t>
            </w:r>
          </w:p>
          <w:p>
            <w:pPr>
              <w:spacing w:line="360" w:lineRule="auto"/>
              <w:rPr>
                <w:rFonts w:hint="eastAsia" w:ascii="宋体" w:hAnsi="宋体"/>
                <w:bCs/>
                <w:sz w:val="24"/>
                <w:szCs w:val="24"/>
              </w:rPr>
            </w:pPr>
            <w:r>
              <w:rPr>
                <w:rFonts w:hint="eastAsia" w:ascii="宋体" w:hAnsi="宋体"/>
                <w:bCs/>
                <w:sz w:val="24"/>
                <w:szCs w:val="24"/>
              </w:rPr>
              <w:t>1、相关设备的购置发票、专业技术人员职称证书、用工合同等；</w:t>
            </w:r>
          </w:p>
          <w:p>
            <w:pPr>
              <w:spacing w:line="360" w:lineRule="auto"/>
              <w:rPr>
                <w:rFonts w:hint="eastAsia" w:ascii="宋体" w:hAnsi="宋体"/>
                <w:bCs/>
                <w:sz w:val="24"/>
                <w:szCs w:val="24"/>
              </w:rPr>
            </w:pPr>
            <w:r>
              <w:rPr>
                <w:rFonts w:hint="eastAsia" w:ascii="宋体" w:hAnsi="宋体"/>
                <w:bCs/>
                <w:sz w:val="24"/>
                <w:szCs w:val="24"/>
              </w:rPr>
              <w:t>2、供应商具备履行合同所必需的设备和专业技术能力承诺函或声明（承诺函或声明格式自拟）。</w:t>
            </w:r>
          </w:p>
          <w:p>
            <w:pPr>
              <w:spacing w:line="360" w:lineRule="auto"/>
              <w:rPr>
                <w:rFonts w:hint="eastAsia" w:ascii="宋体" w:hAnsi="宋体"/>
                <w:bCs/>
                <w:sz w:val="24"/>
                <w:szCs w:val="24"/>
              </w:rPr>
            </w:pPr>
            <w:r>
              <w:rPr>
                <w:rFonts w:hint="eastAsia" w:ascii="宋体" w:hAnsi="宋体"/>
                <w:bCs/>
                <w:sz w:val="24"/>
                <w:szCs w:val="24"/>
              </w:rPr>
              <w:t>注：仅需提供序号1～2其中之一即可。</w:t>
            </w:r>
          </w:p>
          <w:p>
            <w:pPr>
              <w:spacing w:line="360" w:lineRule="auto"/>
              <w:rPr>
                <w:rFonts w:hint="eastAsia" w:ascii="宋体" w:hAnsi="宋体"/>
                <w:b/>
                <w:bCs/>
                <w:sz w:val="24"/>
                <w:szCs w:val="24"/>
              </w:rPr>
            </w:pPr>
            <w:r>
              <w:rPr>
                <w:rFonts w:hint="eastAsia" w:ascii="宋体" w:hAnsi="宋体"/>
                <w:b/>
                <w:bCs/>
                <w:sz w:val="24"/>
                <w:szCs w:val="24"/>
              </w:rPr>
              <w:t>六、参加政府采购活动前3年内在经营活动中没有重大违法记录的声明</w:t>
            </w:r>
          </w:p>
          <w:p>
            <w:pPr>
              <w:spacing w:line="360" w:lineRule="auto"/>
              <w:jc w:val="left"/>
              <w:rPr>
                <w:rFonts w:hint="eastAsia" w:ascii="宋体" w:hAnsi="宋体"/>
                <w:bCs/>
                <w:sz w:val="24"/>
                <w:szCs w:val="24"/>
              </w:rPr>
            </w:pPr>
            <w:r>
              <w:rPr>
                <w:rFonts w:hint="eastAsia" w:ascii="宋体" w:hAnsi="宋体"/>
                <w:bCs/>
                <w:sz w:val="24"/>
                <w:szCs w:val="24"/>
              </w:rPr>
              <w:t>供应商“参加政府采购活动前3年内在经营活动中没有重大违法记录的书面声明”。重大违法记录，是指供应商因违法经营受到刑事处罚或者责 令停产停业、吊销许可证或者执照、较大数额罚款等行政处罚。</w:t>
            </w:r>
          </w:p>
          <w:p>
            <w:pPr>
              <w:spacing w:line="360" w:lineRule="auto"/>
              <w:jc w:val="left"/>
              <w:rPr>
                <w:rFonts w:hint="eastAsia" w:ascii="宋体" w:hAnsi="宋体"/>
                <w:bCs/>
                <w:sz w:val="24"/>
                <w:szCs w:val="24"/>
              </w:rPr>
            </w:pPr>
            <w:r>
              <w:rPr>
                <w:rFonts w:hint="eastAsia" w:ascii="宋体" w:hAnsi="宋体"/>
                <w:b/>
                <w:bCs/>
                <w:sz w:val="24"/>
                <w:szCs w:val="24"/>
              </w:rPr>
              <w:t>七、未被列入“信用中国”</w:t>
            </w:r>
            <w:r>
              <w:rPr>
                <w:rFonts w:hint="eastAsia" w:ascii="宋体" w:hAnsi="宋体"/>
                <w:bCs/>
                <w:sz w:val="24"/>
                <w:szCs w:val="24"/>
              </w:rPr>
              <w:t>网站（www.creditchina.gov.cn）失信被执行人、重大税收违法失信主体的供应商；“中国政府采购网” (www.ccgp.gov.cn) 政府采购严重违法失信行为记录名单的供应商；“中国社会组织政务服务平台”网站（https://chinanpo.mca.gov.cn）严重违法失信社会组织 。</w:t>
            </w:r>
          </w:p>
          <w:p>
            <w:pPr>
              <w:spacing w:line="360" w:lineRule="auto"/>
              <w:rPr>
                <w:rFonts w:hint="eastAsia" w:ascii="宋体" w:hAnsi="宋体"/>
                <w:bCs/>
                <w:sz w:val="24"/>
                <w:szCs w:val="24"/>
              </w:rPr>
            </w:pPr>
            <w:r>
              <w:rPr>
                <w:rFonts w:hint="eastAsia" w:ascii="宋体" w:hAnsi="宋体"/>
                <w:bCs/>
                <w:sz w:val="24"/>
                <w:szCs w:val="24"/>
              </w:rPr>
              <w:t>1、查询渠道：</w:t>
            </w:r>
          </w:p>
          <w:p>
            <w:pPr>
              <w:spacing w:line="360" w:lineRule="auto"/>
              <w:rPr>
                <w:rFonts w:hint="eastAsia" w:ascii="宋体" w:hAnsi="宋体"/>
                <w:bCs/>
                <w:sz w:val="24"/>
                <w:szCs w:val="24"/>
              </w:rPr>
            </w:pPr>
            <w:r>
              <w:rPr>
                <w:rFonts w:hint="eastAsia" w:ascii="宋体" w:hAnsi="宋体"/>
                <w:bCs/>
                <w:sz w:val="24"/>
                <w:szCs w:val="24"/>
              </w:rPr>
              <w:t>①“信用中国”网站（</w:t>
            </w:r>
            <w:r>
              <w:fldChar w:fldCharType="begin"/>
            </w:r>
            <w:r>
              <w:instrText xml:space="preserve"> HYPERLINK "http://www.creditchina.gov.cn" </w:instrText>
            </w:r>
            <w:r>
              <w:fldChar w:fldCharType="separate"/>
            </w:r>
            <w:r>
              <w:rPr>
                <w:rStyle w:val="41"/>
                <w:rFonts w:hint="eastAsia" w:ascii="宋体" w:hAnsi="宋体"/>
                <w:bCs/>
                <w:color w:val="auto"/>
                <w:sz w:val="24"/>
                <w:szCs w:val="24"/>
              </w:rPr>
              <w:t>www.creditchina.gov.cn</w:t>
            </w:r>
            <w:r>
              <w:rPr>
                <w:rStyle w:val="41"/>
                <w:rFonts w:hint="eastAsia" w:ascii="宋体" w:hAnsi="宋体"/>
                <w:bCs/>
                <w:color w:val="auto"/>
                <w:sz w:val="24"/>
                <w:szCs w:val="24"/>
              </w:rPr>
              <w:fldChar w:fldCharType="end"/>
            </w:r>
            <w:r>
              <w:rPr>
                <w:rFonts w:hint="eastAsia" w:ascii="宋体" w:hAnsi="宋体"/>
                <w:bCs/>
                <w:sz w:val="24"/>
                <w:szCs w:val="24"/>
              </w:rPr>
              <w:t>）</w:t>
            </w:r>
          </w:p>
          <w:p>
            <w:pPr>
              <w:spacing w:line="360" w:lineRule="auto"/>
              <w:rPr>
                <w:rFonts w:hint="eastAsia" w:ascii="宋体" w:hAnsi="宋体"/>
                <w:bCs/>
                <w:sz w:val="24"/>
                <w:szCs w:val="24"/>
              </w:rPr>
            </w:pPr>
            <w:r>
              <w:rPr>
                <w:rFonts w:hint="eastAsia" w:ascii="宋体" w:hAnsi="宋体"/>
                <w:bCs/>
                <w:sz w:val="24"/>
                <w:szCs w:val="24"/>
              </w:rPr>
              <w:t>②“中国政府采购网”（</w:t>
            </w:r>
            <w:r>
              <w:fldChar w:fldCharType="begin"/>
            </w:r>
            <w:r>
              <w:instrText xml:space="preserve"> HYPERLINK "http://www.ccgp.gov.cn" </w:instrText>
            </w:r>
            <w:r>
              <w:fldChar w:fldCharType="separate"/>
            </w:r>
            <w:r>
              <w:rPr>
                <w:rStyle w:val="41"/>
                <w:rFonts w:hint="eastAsia" w:ascii="宋体" w:hAnsi="宋体"/>
                <w:bCs/>
                <w:color w:val="auto"/>
                <w:sz w:val="24"/>
                <w:szCs w:val="24"/>
              </w:rPr>
              <w:t>www.ccgp.gov.cn</w:t>
            </w:r>
            <w:r>
              <w:rPr>
                <w:rStyle w:val="41"/>
                <w:rFonts w:hint="eastAsia" w:ascii="宋体" w:hAnsi="宋体"/>
                <w:bCs/>
                <w:color w:val="auto"/>
                <w:sz w:val="24"/>
                <w:szCs w:val="24"/>
              </w:rPr>
              <w:fldChar w:fldCharType="end"/>
            </w:r>
            <w:r>
              <w:rPr>
                <w:rFonts w:hint="eastAsia" w:ascii="宋体" w:hAnsi="宋体"/>
                <w:bCs/>
                <w:sz w:val="24"/>
                <w:szCs w:val="24"/>
              </w:rPr>
              <w:t>）</w:t>
            </w:r>
          </w:p>
          <w:p>
            <w:pPr>
              <w:spacing w:line="360" w:lineRule="auto"/>
              <w:rPr>
                <w:rFonts w:hint="eastAsia" w:ascii="宋体" w:hAnsi="宋体"/>
                <w:bCs/>
                <w:sz w:val="24"/>
                <w:szCs w:val="24"/>
              </w:rPr>
            </w:pPr>
            <w:r>
              <w:rPr>
                <w:rFonts w:hint="eastAsia" w:ascii="宋体" w:hAnsi="宋体"/>
                <w:bCs/>
                <w:sz w:val="24"/>
                <w:szCs w:val="24"/>
              </w:rPr>
              <w:t>③“中国社会组织政务服务平台”</w:t>
            </w:r>
          </w:p>
          <w:p>
            <w:pPr>
              <w:spacing w:line="360" w:lineRule="auto"/>
              <w:rPr>
                <w:rFonts w:hint="eastAsia" w:ascii="宋体" w:hAnsi="宋体"/>
                <w:bCs/>
                <w:sz w:val="24"/>
                <w:szCs w:val="24"/>
              </w:rPr>
            </w:pPr>
            <w:r>
              <w:rPr>
                <w:rFonts w:hint="eastAsia" w:ascii="宋体" w:hAnsi="宋体"/>
                <w:bCs/>
                <w:sz w:val="24"/>
                <w:szCs w:val="24"/>
              </w:rPr>
              <w:t>网站（https://chinanpo.mca.gov.cn） （仅查询社会组织）；</w:t>
            </w:r>
          </w:p>
          <w:p>
            <w:pPr>
              <w:spacing w:line="360" w:lineRule="auto"/>
              <w:rPr>
                <w:rFonts w:hint="eastAsia" w:ascii="宋体" w:hAnsi="宋体"/>
                <w:bCs/>
                <w:sz w:val="24"/>
                <w:szCs w:val="24"/>
              </w:rPr>
            </w:pPr>
            <w:r>
              <w:rPr>
                <w:rFonts w:hint="eastAsia" w:ascii="宋体" w:hAnsi="宋体"/>
                <w:bCs/>
                <w:sz w:val="24"/>
                <w:szCs w:val="24"/>
              </w:rPr>
              <w:t>2、截止时间：同投标截止时间；</w:t>
            </w:r>
          </w:p>
          <w:p>
            <w:pPr>
              <w:spacing w:line="360" w:lineRule="auto"/>
              <w:rPr>
                <w:rFonts w:hint="eastAsia" w:ascii="宋体" w:hAnsi="宋体"/>
                <w:bCs/>
                <w:sz w:val="24"/>
                <w:szCs w:val="24"/>
              </w:rPr>
            </w:pPr>
            <w:r>
              <w:rPr>
                <w:rFonts w:hint="eastAsia" w:ascii="宋体" w:hAnsi="宋体"/>
                <w:bCs/>
                <w:sz w:val="24"/>
                <w:szCs w:val="24"/>
              </w:rPr>
              <w:t>3、信用信息的使用原则：经采购人认定的被列入失信被执行人、税收违法黑名单、政府采购严重违法失信行为记录名单的供应商、严重违法失信社会组织，将拒绝其参与本次政府采购活动。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25</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电子化采购</w:t>
            </w:r>
          </w:p>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模式</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cs="宋体"/>
                <w:b/>
                <w:kern w:val="0"/>
                <w:sz w:val="24"/>
                <w:szCs w:val="24"/>
                <w:lang w:val="zh-CN"/>
              </w:rPr>
              <w:fldChar w:fldCharType="begin"/>
            </w:r>
            <w:r>
              <w:rPr>
                <w:rFonts w:hint="eastAsia" w:ascii="宋体" w:hAnsi="宋体" w:cs="宋体"/>
                <w:b/>
                <w:kern w:val="0"/>
                <w:sz w:val="24"/>
                <w:szCs w:val="24"/>
                <w:lang w:val="zh-CN"/>
              </w:rPr>
              <w:instrText xml:space="preserve"> eq \o\ac(</w:instrText>
            </w:r>
            <w:r>
              <w:rPr>
                <w:rFonts w:hint="eastAsia" w:ascii="宋体" w:hAnsi="宋体" w:cs="宋体"/>
                <w:b/>
                <w:kern w:val="0"/>
                <w:position w:val="-4"/>
                <w:sz w:val="36"/>
                <w:szCs w:val="24"/>
                <w:lang w:val="zh-CN"/>
              </w:rPr>
              <w:instrText xml:space="preserve">□</w:instrText>
            </w:r>
            <w:r>
              <w:rPr>
                <w:rFonts w:hint="eastAsia" w:ascii="宋体" w:hAnsi="宋体" w:cs="宋体"/>
                <w:b/>
                <w:kern w:val="0"/>
                <w:sz w:val="24"/>
                <w:szCs w:val="24"/>
                <w:lang w:val="zh-CN"/>
              </w:rPr>
              <w:instrText xml:space="preserve">,√)</w:instrText>
            </w:r>
            <w:r>
              <w:rPr>
                <w:rFonts w:hint="eastAsia" w:ascii="宋体" w:hAnsi="宋体" w:cs="宋体"/>
                <w:b/>
                <w:kern w:val="0"/>
                <w:sz w:val="24"/>
                <w:szCs w:val="24"/>
                <w:lang w:val="zh-CN"/>
              </w:rPr>
              <w:fldChar w:fldCharType="end"/>
            </w:r>
            <w:r>
              <w:rPr>
                <w:rFonts w:hint="eastAsia" w:ascii="宋体" w:hAnsi="宋体"/>
                <w:bCs/>
                <w:sz w:val="24"/>
                <w:szCs w:val="24"/>
              </w:rPr>
              <w:t>是。供应商投标时须成功上传、解密电子响应文件。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26</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Cs/>
                <w:sz w:val="24"/>
                <w:szCs w:val="24"/>
              </w:rPr>
            </w:pPr>
            <w:r>
              <w:rPr>
                <w:rFonts w:hint="eastAsia" w:ascii="宋体" w:hAnsi="宋体"/>
                <w:bCs/>
                <w:sz w:val="24"/>
                <w:szCs w:val="24"/>
              </w:rPr>
              <w:t>成交供应商需提交的资料</w:t>
            </w:r>
          </w:p>
        </w:tc>
        <w:tc>
          <w:tcPr>
            <w:tcW w:w="7244" w:type="dxa"/>
            <w:tcBorders>
              <w:top w:val="single" w:color="auto" w:sz="4" w:space="0"/>
              <w:left w:val="nil"/>
              <w:bottom w:val="single" w:color="auto" w:sz="4" w:space="0"/>
              <w:right w:val="single" w:color="auto" w:sz="4" w:space="0"/>
            </w:tcBorders>
            <w:vAlign w:val="center"/>
          </w:tcPr>
          <w:p>
            <w:pPr>
              <w:adjustRightInd w:val="0"/>
              <w:snapToGrid w:val="0"/>
              <w:spacing w:line="360" w:lineRule="auto"/>
              <w:ind w:right="-23" w:rightChars="-11"/>
              <w:jc w:val="left"/>
              <w:rPr>
                <w:rFonts w:hint="eastAsia" w:ascii="宋体" w:hAnsi="宋体"/>
                <w:sz w:val="24"/>
                <w:szCs w:val="24"/>
              </w:rPr>
            </w:pPr>
            <w:r>
              <w:rPr>
                <w:rFonts w:hint="eastAsia" w:ascii="宋体" w:hAnsi="宋体"/>
                <w:bCs/>
                <w:sz w:val="24"/>
                <w:szCs w:val="24"/>
              </w:rPr>
              <w:t>成交供应商在接到成交通知时，须向代理公司发送投标报价及分项报价一览表包含主要成交标的的名称、规格型号、数量、单价、服务要求等电子文档，并同时电话告知。联系电话：18703660335 邮箱1092085393@qq.com。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27</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b/>
                <w:bCs/>
                <w:sz w:val="24"/>
                <w:szCs w:val="24"/>
              </w:rPr>
            </w:pPr>
            <w:r>
              <w:rPr>
                <w:rFonts w:hint="eastAsia" w:ascii="宋体" w:hAnsi="宋体"/>
                <w:b/>
                <w:bCs/>
                <w:sz w:val="24"/>
                <w:szCs w:val="24"/>
              </w:rPr>
              <w:t>特别提示</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b/>
                <w:sz w:val="24"/>
                <w:szCs w:val="24"/>
              </w:rPr>
            </w:pPr>
            <w:r>
              <w:rPr>
                <w:rFonts w:hint="eastAsia" w:ascii="宋体" w:hAnsi="宋体"/>
                <w:b/>
                <w:sz w:val="24"/>
                <w:szCs w:val="24"/>
              </w:rPr>
              <w:t>按照《关于推进全流程电子化交易和在线监管工作有关问题的通知》（许公管办〔2019〕3号）规定：</w:t>
            </w:r>
          </w:p>
          <w:p>
            <w:pPr>
              <w:autoSpaceDE w:val="0"/>
              <w:autoSpaceDN w:val="0"/>
              <w:adjustRightInd w:val="0"/>
              <w:snapToGrid w:val="0"/>
              <w:spacing w:line="360" w:lineRule="auto"/>
              <w:rPr>
                <w:rFonts w:hint="eastAsia" w:ascii="宋体" w:hAnsi="宋体"/>
                <w:b/>
                <w:sz w:val="24"/>
                <w:szCs w:val="24"/>
              </w:rPr>
            </w:pPr>
            <w:r>
              <w:rPr>
                <w:rFonts w:hint="eastAsia" w:ascii="宋体" w:hAnsi="宋体"/>
                <w:b/>
                <w:sz w:val="24"/>
                <w:szCs w:val="24"/>
              </w:rPr>
              <w:t>不同供应商电子响应文件记录的网卡MAC地址、CPU序号、硬盘序列号等硬件特征码均相同时，视为‘不同供应商的响应文件由同一单位或者个人编制’或‘不同供应商委托同一单位或者个人办理响应事宜’，其投标无效。</w:t>
            </w:r>
          </w:p>
          <w:p>
            <w:pPr>
              <w:autoSpaceDE w:val="0"/>
              <w:autoSpaceDN w:val="0"/>
              <w:adjustRightInd w:val="0"/>
              <w:snapToGrid w:val="0"/>
              <w:spacing w:line="360" w:lineRule="auto"/>
              <w:rPr>
                <w:rFonts w:hint="eastAsia" w:ascii="宋体" w:hAnsi="宋体"/>
                <w:b/>
                <w:kern w:val="0"/>
                <w:sz w:val="24"/>
                <w:szCs w:val="24"/>
              </w:rPr>
            </w:pPr>
            <w:r>
              <w:rPr>
                <w:rFonts w:hint="eastAsia" w:ascii="宋体" w:hAnsi="宋体"/>
                <w:b/>
                <w:sz w:val="24"/>
                <w:szCs w:val="24"/>
              </w:rPr>
              <w:t>评审专家应严格按照要求查看“硬件特征码”相关信息并进行评审，在评审报告中显示“不同供应商电子响应文件制作硬件特征码”是否雷同的分析及判定结果。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28</w:t>
            </w:r>
          </w:p>
        </w:tc>
        <w:tc>
          <w:tcPr>
            <w:tcW w:w="1685" w:type="dxa"/>
            <w:tcBorders>
              <w:top w:val="single" w:color="auto" w:sz="4" w:space="0"/>
              <w:left w:val="nil"/>
              <w:bottom w:val="single" w:color="auto" w:sz="4" w:space="0"/>
              <w:right w:val="single" w:color="auto" w:sz="4" w:space="0"/>
            </w:tcBorders>
            <w:vAlign w:val="center"/>
          </w:tcPr>
          <w:p>
            <w:pPr>
              <w:widowControl/>
              <w:autoSpaceDE w:val="0"/>
              <w:autoSpaceDN w:val="0"/>
              <w:spacing w:line="460" w:lineRule="exact"/>
              <w:contextualSpacing/>
              <w:jc w:val="center"/>
              <w:rPr>
                <w:rFonts w:hint="eastAsia" w:ascii="宋体" w:hAnsi="宋体" w:cs="宋体"/>
                <w:sz w:val="24"/>
                <w:szCs w:val="24"/>
              </w:rPr>
            </w:pPr>
            <w:r>
              <w:rPr>
                <w:rFonts w:hint="eastAsia" w:ascii="宋体" w:hAnsi="宋体" w:cs="宋体"/>
                <w:sz w:val="24"/>
                <w:szCs w:val="24"/>
              </w:rPr>
              <w:t>中小企业有关</w:t>
            </w:r>
          </w:p>
          <w:p>
            <w:pPr>
              <w:widowControl/>
              <w:autoSpaceDE w:val="0"/>
              <w:autoSpaceDN w:val="0"/>
              <w:spacing w:line="460" w:lineRule="exact"/>
              <w:contextualSpacing/>
              <w:jc w:val="center"/>
              <w:rPr>
                <w:rFonts w:hint="eastAsia" w:ascii="宋体" w:hAnsi="宋体" w:cs="宋体"/>
                <w:b/>
                <w:bCs/>
                <w:sz w:val="24"/>
                <w:szCs w:val="24"/>
              </w:rPr>
            </w:pPr>
            <w:r>
              <w:rPr>
                <w:rFonts w:hint="eastAsia" w:ascii="宋体" w:hAnsi="宋体" w:cs="宋体"/>
                <w:sz w:val="24"/>
                <w:szCs w:val="24"/>
              </w:rPr>
              <w:t>政策</w:t>
            </w:r>
          </w:p>
        </w:tc>
        <w:tc>
          <w:tcPr>
            <w:tcW w:w="7244" w:type="dxa"/>
            <w:tcBorders>
              <w:top w:val="single" w:color="auto" w:sz="4" w:space="0"/>
              <w:left w:val="nil"/>
              <w:bottom w:val="single" w:color="auto" w:sz="4" w:space="0"/>
              <w:right w:val="single" w:color="auto" w:sz="4" w:space="0"/>
            </w:tcBorders>
            <w:vAlign w:val="center"/>
          </w:tcPr>
          <w:p>
            <w:pPr>
              <w:widowControl/>
              <w:autoSpaceDE w:val="0"/>
              <w:autoSpaceDN w:val="0"/>
              <w:spacing w:line="460" w:lineRule="exact"/>
              <w:contextualSpacing/>
              <w:rPr>
                <w:rFonts w:hint="eastAsia" w:ascii="宋体" w:hAnsi="宋体" w:cs="宋体"/>
                <w:b/>
                <w:bCs/>
                <w:kern w:val="0"/>
                <w:sz w:val="24"/>
                <w:szCs w:val="24"/>
              </w:rPr>
            </w:pPr>
            <w:r>
              <w:rPr>
                <w:rFonts w:hint="eastAsia" w:ascii="宋体" w:hAnsi="宋体" w:cs="宋体"/>
                <w:b/>
                <w:bCs/>
                <w:kern w:val="0"/>
                <w:sz w:val="24"/>
                <w:szCs w:val="24"/>
              </w:rPr>
              <w:t>1、本项目非专门面向中小企业采购。</w:t>
            </w:r>
          </w:p>
          <w:p>
            <w:pPr>
              <w:widowControl/>
              <w:autoSpaceDE w:val="0"/>
              <w:autoSpaceDN w:val="0"/>
              <w:adjustRightInd w:val="0"/>
              <w:snapToGrid w:val="0"/>
              <w:spacing w:line="420" w:lineRule="exact"/>
              <w:rPr>
                <w:rFonts w:hint="eastAsia" w:ascii="宋体" w:hAnsi="宋体" w:cs="宋体"/>
                <w:sz w:val="24"/>
                <w:szCs w:val="24"/>
              </w:rPr>
            </w:pPr>
            <w:r>
              <w:rPr>
                <w:rFonts w:hint="eastAsia" w:ascii="宋体" w:hAnsi="宋体" w:cs="宋体"/>
                <w:sz w:val="24"/>
                <w:szCs w:val="24"/>
              </w:rPr>
              <w:t xml:space="preserve">2、根据工信部等部委发布的《关于印发中小企业划型标准规定的通知》 （工信部联企业〔2011〕300号），按照本次采购标的所属行业的划型标准，符合条件的中小企业应按照采购文件格式要求提供《中小企业声明函》，否则不得享受相关中小企业扶持政策。 </w:t>
            </w:r>
          </w:p>
          <w:p>
            <w:pPr>
              <w:widowControl/>
              <w:autoSpaceDE w:val="0"/>
              <w:autoSpaceDN w:val="0"/>
              <w:adjustRightInd w:val="0"/>
              <w:snapToGrid w:val="0"/>
              <w:spacing w:line="420" w:lineRule="exact"/>
              <w:rPr>
                <w:rFonts w:hint="eastAsia" w:ascii="宋体" w:hAnsi="宋体" w:cs="宋体"/>
                <w:b/>
                <w:bCs/>
                <w:color w:val="FF0000"/>
                <w:sz w:val="24"/>
              </w:rPr>
            </w:pPr>
            <w:r>
              <w:rPr>
                <w:rFonts w:hint="eastAsia" w:ascii="宋体" w:hAnsi="宋体" w:cs="宋体"/>
                <w:sz w:val="24"/>
              </w:rPr>
              <w:t>3、</w:t>
            </w:r>
            <w:r>
              <w:rPr>
                <w:rFonts w:hint="eastAsia" w:ascii="宋体" w:hAnsi="宋体" w:cs="宋体"/>
                <w:b/>
                <w:bCs/>
                <w:sz w:val="24"/>
              </w:rPr>
              <w:t>本次采购标的对应的中小企业划分标准所属行业：</w:t>
            </w:r>
            <w:r>
              <w:rPr>
                <w:rFonts w:hint="eastAsia" w:ascii="宋体" w:hAnsi="宋体" w:cs="宋体"/>
                <w:b/>
                <w:bCs/>
                <w:color w:val="0000FF"/>
                <w:sz w:val="24"/>
              </w:rPr>
              <w:t>制造</w:t>
            </w:r>
            <w:r>
              <w:rPr>
                <w:rFonts w:hint="eastAsia" w:ascii="宋体" w:hAnsi="宋体" w:cs="宋体"/>
                <w:b/>
                <w:bCs/>
                <w:color w:val="0000FF"/>
                <w:sz w:val="24"/>
                <w:szCs w:val="24"/>
              </w:rPr>
              <w:t>业</w:t>
            </w:r>
            <w:r>
              <w:rPr>
                <w:rFonts w:hint="eastAsia" w:ascii="宋体" w:hAnsi="宋体" w:cs="宋体"/>
                <w:b/>
                <w:bCs/>
                <w:sz w:val="24"/>
                <w:szCs w:val="24"/>
              </w:rPr>
              <w:t>。</w:t>
            </w:r>
          </w:p>
          <w:p>
            <w:pPr>
              <w:widowControl/>
              <w:autoSpaceDE w:val="0"/>
              <w:autoSpaceDN w:val="0"/>
              <w:spacing w:line="460" w:lineRule="exact"/>
              <w:contextualSpacing/>
              <w:rPr>
                <w:rFonts w:hint="eastAsia" w:ascii="宋体" w:hAnsi="宋体" w:cs="宋体"/>
                <w:sz w:val="24"/>
                <w:szCs w:val="24"/>
              </w:rPr>
            </w:pPr>
            <w:r>
              <w:rPr>
                <w:rFonts w:hint="eastAsia" w:ascii="宋体" w:hAnsi="宋体" w:cs="宋体"/>
                <w:sz w:val="24"/>
                <w:szCs w:val="24"/>
              </w:rPr>
              <w:t>4、以联合体形式参加政府采购活动，联合体各方均为中小企业的，联合 体视同中小企业。其中，联合体各方均为小微企业的，联合体视同小微企业。</w:t>
            </w:r>
          </w:p>
          <w:p>
            <w:pPr>
              <w:widowControl/>
              <w:autoSpaceDE w:val="0"/>
              <w:autoSpaceDN w:val="0"/>
              <w:spacing w:line="460" w:lineRule="exact"/>
              <w:contextualSpacing/>
              <w:rPr>
                <w:rFonts w:hint="eastAsia" w:ascii="宋体" w:hAnsi="宋体" w:cs="宋体"/>
                <w:sz w:val="24"/>
                <w:szCs w:val="24"/>
              </w:rPr>
            </w:pPr>
            <w:r>
              <w:rPr>
                <w:rFonts w:hint="eastAsia" w:ascii="宋体" w:hAnsi="宋体" w:cs="宋体"/>
                <w:sz w:val="24"/>
                <w:szCs w:val="24"/>
              </w:rPr>
              <w:t xml:space="preserve">5、提供由省级以上监狱管理局、戒毒管理局（含新疆生产建设兵团）出具的属于监狱企业证明文件的，视同为小型和微型企业。 </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6、符合享受政府采购支持政策的残疾人福利性单位条件且提供《残疾人 福利性单位声明函》的，视同为小型和微型企业。</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享受政府采购支持政策的残疾人福利性单位应当同时满足以下条件：</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（一）安置的残疾人占本单位在职职工人数的比例不低于25%</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（含 25%），并且安置的残疾人人数不少于10人（含10人）；</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（二）依法与安置的每位残疾人签订了一年以上（含一年）的劳动合同或服务协议；</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（三）为安置的每位残疾人按月足额缴纳了基本养老保险、基本医疗保险、失业保险、工伤保险和生育保险等社会保险费；</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（四）通过银行等金融机构向安置的每位残疾人，按月支付了不低于单位所在区县适用的经省级人民政府批准的月最低工资标准的工资；</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（五）提供本单位制造的货物、承担的工程或者服务（以下简称产品），或者提供其他残疾人福利性单位制造的货物（不包括使用非残疾人福利性单位注册商标的货物）。</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7、小型和微型企业不包括民办非企业单位。</w:t>
            </w:r>
          </w:p>
          <w:p>
            <w:pPr>
              <w:widowControl/>
              <w:spacing w:line="460" w:lineRule="exact"/>
              <w:contextualSpacing/>
              <w:jc w:val="left"/>
              <w:rPr>
                <w:rFonts w:hint="eastAsia" w:ascii="宋体" w:hAnsi="宋体" w:cs="宋体"/>
                <w:sz w:val="24"/>
                <w:szCs w:val="24"/>
              </w:rPr>
            </w:pPr>
            <w:r>
              <w:rPr>
                <w:rFonts w:hint="eastAsia" w:ascii="宋体" w:hAnsi="宋体" w:cs="宋体"/>
                <w:sz w:val="24"/>
                <w:szCs w:val="24"/>
              </w:rPr>
              <w:t>8、符合中小企业划分标准的个体工商户，在政府采购活动中视同中小企业。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9"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highlight w:val="red"/>
              </w:rPr>
            </w:pPr>
            <w:r>
              <w:rPr>
                <w:rFonts w:hint="eastAsia" w:ascii="宋体" w:hAnsi="宋体"/>
                <w:sz w:val="24"/>
                <w:szCs w:val="24"/>
              </w:rPr>
              <w:t>29</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cs="宋体"/>
                <w:sz w:val="24"/>
                <w:szCs w:val="24"/>
                <w:highlight w:val="red"/>
              </w:rPr>
            </w:pPr>
            <w:r>
              <w:rPr>
                <w:rFonts w:hint="eastAsia" w:ascii="宋体" w:hAnsi="宋体" w:cs="宋体"/>
                <w:sz w:val="24"/>
                <w:szCs w:val="24"/>
              </w:rPr>
              <w:t>节能环保要求</w:t>
            </w:r>
          </w:p>
        </w:tc>
        <w:tc>
          <w:tcPr>
            <w:tcW w:w="7244" w:type="dxa"/>
            <w:tcBorders>
              <w:top w:val="single" w:color="auto" w:sz="4" w:space="0"/>
              <w:left w:val="nil"/>
              <w:bottom w:val="single" w:color="auto" w:sz="4" w:space="0"/>
              <w:right w:val="single" w:color="auto" w:sz="4" w:space="0"/>
            </w:tcBorders>
          </w:tcPr>
          <w:p>
            <w:pPr>
              <w:autoSpaceDE w:val="0"/>
              <w:autoSpaceDN w:val="0"/>
              <w:adjustRightInd w:val="0"/>
              <w:snapToGrid w:val="0"/>
              <w:spacing w:line="360" w:lineRule="auto"/>
              <w:jc w:val="left"/>
              <w:rPr>
                <w:rFonts w:hint="eastAsia" w:ascii="宋体" w:hAnsi="宋体" w:cs="宋体"/>
                <w:sz w:val="24"/>
                <w:szCs w:val="24"/>
                <w:highlight w:val="red"/>
              </w:rPr>
            </w:pPr>
            <w:r>
              <w:rPr>
                <w:rFonts w:hint="eastAsia" w:ascii="宋体" w:hAnsi="宋体"/>
                <w:sz w:val="24"/>
                <w:szCs w:val="24"/>
              </w:rPr>
              <w:t>执行《财政部发展改革委生态环境部市场监管总局关于调整优化节能产品、环境标志产品政府采购执行机制的通知》（财库〔</w:t>
            </w:r>
            <w:r>
              <w:rPr>
                <w:rFonts w:ascii="宋体" w:hAnsi="宋体"/>
                <w:sz w:val="24"/>
                <w:szCs w:val="24"/>
              </w:rPr>
              <w:t>2019</w:t>
            </w:r>
            <w:r>
              <w:rPr>
                <w:rFonts w:hint="eastAsia" w:ascii="宋体" w:hAnsi="宋体"/>
                <w:sz w:val="24"/>
                <w:szCs w:val="24"/>
              </w:rPr>
              <w:t>〕</w:t>
            </w:r>
            <w:r>
              <w:rPr>
                <w:rFonts w:ascii="宋体" w:hAnsi="宋体"/>
                <w:sz w:val="24"/>
                <w:szCs w:val="24"/>
              </w:rPr>
              <w:t>9</w:t>
            </w:r>
            <w:r>
              <w:rPr>
                <w:rFonts w:hint="eastAsia" w:ascii="宋体" w:hAnsi="宋体"/>
                <w:sz w:val="24"/>
                <w:szCs w:val="24"/>
              </w:rPr>
              <w:t>号）、关于印发节能产品政府采购品目清单的通知（财库〔</w:t>
            </w:r>
            <w:r>
              <w:rPr>
                <w:rFonts w:ascii="宋体" w:hAnsi="宋体"/>
                <w:sz w:val="24"/>
                <w:szCs w:val="24"/>
              </w:rPr>
              <w:t>2019</w:t>
            </w:r>
            <w:r>
              <w:rPr>
                <w:rFonts w:hint="eastAsia" w:ascii="宋体" w:hAnsi="宋体"/>
                <w:sz w:val="24"/>
                <w:szCs w:val="24"/>
              </w:rPr>
              <w:t>〕</w:t>
            </w:r>
            <w:r>
              <w:rPr>
                <w:rFonts w:ascii="宋体" w:hAnsi="宋体"/>
                <w:sz w:val="24"/>
                <w:szCs w:val="24"/>
              </w:rPr>
              <w:t>19</w:t>
            </w:r>
            <w:r>
              <w:rPr>
                <w:rFonts w:hint="eastAsia" w:ascii="宋体" w:hAnsi="宋体"/>
                <w:sz w:val="24"/>
                <w:szCs w:val="24"/>
              </w:rPr>
              <w:t>号）、关于印发环境标志产品政府采购品目清单的通知（财库〔</w:t>
            </w:r>
            <w:r>
              <w:rPr>
                <w:rFonts w:ascii="宋体" w:hAnsi="宋体"/>
                <w:sz w:val="24"/>
                <w:szCs w:val="24"/>
              </w:rPr>
              <w:t>2019</w:t>
            </w:r>
            <w:r>
              <w:rPr>
                <w:rFonts w:hint="eastAsia" w:ascii="宋体" w:hAnsi="宋体"/>
                <w:sz w:val="24"/>
                <w:szCs w:val="24"/>
              </w:rPr>
              <w:t>〕</w:t>
            </w:r>
            <w:r>
              <w:rPr>
                <w:rFonts w:ascii="宋体" w:hAnsi="宋体"/>
                <w:sz w:val="24"/>
                <w:szCs w:val="24"/>
              </w:rPr>
              <w:t>18</w:t>
            </w:r>
            <w:r>
              <w:rPr>
                <w:rFonts w:hint="eastAsia" w:ascii="宋体" w:hAnsi="宋体"/>
                <w:sz w:val="24"/>
                <w:szCs w:val="24"/>
              </w:rPr>
              <w:t>号）、市场监管总局关于发布参与实施政府采购节能产品、环境标志产品认证机构名录的公告（</w:t>
            </w:r>
            <w:r>
              <w:rPr>
                <w:rFonts w:ascii="宋体" w:hAnsi="宋体"/>
                <w:sz w:val="24"/>
                <w:szCs w:val="24"/>
              </w:rPr>
              <w:t>2019</w:t>
            </w:r>
            <w:r>
              <w:rPr>
                <w:rFonts w:hint="eastAsia" w:ascii="宋体" w:hAnsi="宋体"/>
                <w:sz w:val="24"/>
                <w:szCs w:val="24"/>
              </w:rPr>
              <w:t>年第</w:t>
            </w:r>
            <w:r>
              <w:rPr>
                <w:rFonts w:ascii="宋体" w:hAnsi="宋体"/>
                <w:sz w:val="24"/>
                <w:szCs w:val="24"/>
              </w:rPr>
              <w:t>16</w:t>
            </w:r>
            <w:r>
              <w:rPr>
                <w:rFonts w:hint="eastAsia" w:ascii="宋体" w:hAnsi="宋体"/>
                <w:sz w:val="24"/>
                <w:szCs w:val="24"/>
              </w:rPr>
              <w:t>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w:t>
            </w:r>
            <w:r>
              <w:rPr>
                <w:rFonts w:hint="eastAsia" w:ascii="宋体" w:hAnsi="宋体"/>
                <w:color w:val="auto"/>
                <w:sz w:val="24"/>
                <w:szCs w:val="24"/>
              </w:rPr>
              <w:t>，否则不予认定。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sz w:val="24"/>
                <w:szCs w:val="24"/>
              </w:rPr>
            </w:pPr>
            <w:r>
              <w:rPr>
                <w:rFonts w:hint="eastAsia" w:ascii="宋体" w:hAnsi="宋体"/>
                <w:sz w:val="24"/>
                <w:szCs w:val="24"/>
              </w:rPr>
              <w:t>30</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napToGrid w:val="0"/>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最后报价</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left"/>
              <w:rPr>
                <w:rFonts w:hint="eastAsia" w:ascii="宋体" w:hAnsi="宋体"/>
                <w:sz w:val="24"/>
                <w:szCs w:val="24"/>
              </w:rPr>
            </w:pPr>
            <w:r>
              <w:rPr>
                <w:rFonts w:hint="eastAsia" w:ascii="宋体" w:hAnsi="宋体"/>
                <w:sz w:val="24"/>
                <w:szCs w:val="24"/>
              </w:rPr>
              <w:t>根据磋商小组要求，供应商须使用</w:t>
            </w:r>
            <w:r>
              <w:rPr>
                <w:rFonts w:ascii="宋体" w:hAnsi="宋体"/>
                <w:sz w:val="24"/>
                <w:szCs w:val="24"/>
              </w:rPr>
              <w:t>CA</w:t>
            </w:r>
            <w:r>
              <w:rPr>
                <w:rFonts w:hint="eastAsia" w:ascii="宋体" w:hAnsi="宋体"/>
                <w:sz w:val="24"/>
                <w:szCs w:val="24"/>
              </w:rPr>
              <w:t>数字证书登录《全国公共资源交易平台（河南省</w:t>
            </w:r>
            <w:r>
              <w:rPr>
                <w:rFonts w:ascii="Segoe UI Symbol" w:hAnsi="Segoe UI Symbol" w:cs="Segoe UI Symbol"/>
                <w:sz w:val="24"/>
                <w:szCs w:val="24"/>
              </w:rPr>
              <w:t>▪</w:t>
            </w:r>
            <w:r>
              <w:rPr>
                <w:rFonts w:hint="eastAsia" w:ascii="宋体" w:hAnsi="宋体"/>
                <w:sz w:val="24"/>
                <w:szCs w:val="24"/>
              </w:rPr>
              <w:t>许昌市）》公共资源交易系统（</w:t>
            </w:r>
            <w:r>
              <w:rPr>
                <w:rFonts w:ascii="宋体" w:hAnsi="宋体"/>
                <w:sz w:val="24"/>
                <w:szCs w:val="24"/>
              </w:rPr>
              <w:t>http://ggzy.xuchang.gov.cn:8088/ggzy/</w:t>
            </w:r>
            <w:r>
              <w:rPr>
                <w:rFonts w:hint="eastAsia" w:ascii="宋体" w:hAnsi="宋体"/>
                <w:sz w:val="24"/>
                <w:szCs w:val="24"/>
              </w:rPr>
              <w:t>）进行最后报价，最后报价应包括：最后报价（加盖公章，或者由法定代表人或其授权的代表签字）。</w:t>
            </w:r>
          </w:p>
          <w:p>
            <w:pPr>
              <w:autoSpaceDE w:val="0"/>
              <w:autoSpaceDN w:val="0"/>
              <w:adjustRightInd w:val="0"/>
              <w:spacing w:line="360" w:lineRule="auto"/>
              <w:rPr>
                <w:rFonts w:hint="eastAsia" w:ascii="宋体" w:hAnsi="宋体" w:cs="宋体"/>
                <w:sz w:val="24"/>
                <w:szCs w:val="24"/>
                <w:lang w:val="zh-CN"/>
              </w:rPr>
            </w:pPr>
            <w:r>
              <w:rPr>
                <w:rFonts w:hint="eastAsia" w:ascii="宋体" w:hAnsi="宋体"/>
                <w:sz w:val="24"/>
                <w:szCs w:val="24"/>
              </w:rPr>
              <w:t>注：磋商小组要求供应商提交最后报价时，在磋商小组规定时间内，供应商未提交最后报价则以其初次提交响应文件报价为最后报价。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sz w:val="24"/>
                <w:szCs w:val="24"/>
              </w:rPr>
              <w:t>31</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cs="宋体"/>
                <w:bCs/>
                <w:sz w:val="24"/>
                <w:szCs w:val="24"/>
                <w:lang w:val="zh-CN"/>
              </w:rPr>
            </w:pPr>
            <w:r>
              <w:rPr>
                <w:rFonts w:hint="eastAsia" w:ascii="宋体" w:hAnsi="宋体"/>
                <w:sz w:val="24"/>
                <w:szCs w:val="24"/>
              </w:rPr>
              <w:t>解释权</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sz w:val="24"/>
                <w:szCs w:val="24"/>
              </w:rPr>
            </w:pPr>
            <w:r>
              <w:rPr>
                <w:rFonts w:hint="eastAsia" w:ascii="宋体" w:hAnsi="宋体"/>
                <w:sz w:val="24"/>
                <w:szCs w:val="24"/>
              </w:rPr>
              <w:t>构成本磋商文件的各个组成文件应互为解释，互为说明；</w:t>
            </w:r>
          </w:p>
          <w:p>
            <w:pPr>
              <w:autoSpaceDE w:val="0"/>
              <w:autoSpaceDN w:val="0"/>
              <w:adjustRightInd w:val="0"/>
              <w:spacing w:line="360" w:lineRule="auto"/>
              <w:rPr>
                <w:rFonts w:hint="eastAsia" w:ascii="宋体" w:hAnsi="宋体"/>
                <w:sz w:val="24"/>
                <w:szCs w:val="24"/>
              </w:rPr>
            </w:pPr>
            <w:r>
              <w:rPr>
                <w:rFonts w:hint="eastAsia" w:ascii="宋体" w:hAnsi="宋体"/>
                <w:sz w:val="24"/>
                <w:szCs w:val="24"/>
              </w:rPr>
              <w:t>1、除磋商文件中有特别规定外，仅适用于磋商阶段的规定，按磋商公告（磋商邀请书）、供应商须知、评标办法的先后顺序解释；</w:t>
            </w:r>
          </w:p>
          <w:p>
            <w:pPr>
              <w:autoSpaceDE w:val="0"/>
              <w:autoSpaceDN w:val="0"/>
              <w:adjustRightInd w:val="0"/>
              <w:spacing w:line="360" w:lineRule="auto"/>
              <w:rPr>
                <w:rFonts w:hint="eastAsia" w:ascii="宋体" w:hAnsi="宋体"/>
                <w:sz w:val="24"/>
                <w:szCs w:val="24"/>
              </w:rPr>
            </w:pPr>
            <w:r>
              <w:rPr>
                <w:rFonts w:hint="eastAsia" w:ascii="宋体" w:hAnsi="宋体"/>
                <w:sz w:val="24"/>
                <w:szCs w:val="24"/>
              </w:rPr>
              <w:t>2、同一组成文件中就同一事项的规定或约定不一致的，以编排顺序在后者为准；</w:t>
            </w:r>
          </w:p>
          <w:p>
            <w:pPr>
              <w:autoSpaceDE w:val="0"/>
              <w:autoSpaceDN w:val="0"/>
              <w:adjustRightInd w:val="0"/>
              <w:spacing w:line="360" w:lineRule="auto"/>
              <w:rPr>
                <w:rFonts w:hint="eastAsia" w:ascii="宋体" w:hAnsi="宋体"/>
                <w:sz w:val="24"/>
                <w:szCs w:val="24"/>
              </w:rPr>
            </w:pPr>
            <w:r>
              <w:rPr>
                <w:rFonts w:hint="eastAsia" w:ascii="宋体" w:hAnsi="宋体"/>
                <w:sz w:val="24"/>
                <w:szCs w:val="24"/>
              </w:rPr>
              <w:t>3、同一组成文件不同版本之间有不一致的，以形成时间在后者为准；</w:t>
            </w:r>
          </w:p>
          <w:p>
            <w:pPr>
              <w:autoSpaceDE w:val="0"/>
              <w:autoSpaceDN w:val="0"/>
              <w:adjustRightInd w:val="0"/>
              <w:spacing w:line="360" w:lineRule="auto"/>
              <w:rPr>
                <w:rFonts w:hint="eastAsia" w:ascii="宋体" w:hAnsi="宋体"/>
                <w:sz w:val="24"/>
                <w:szCs w:val="24"/>
              </w:rPr>
            </w:pPr>
            <w:r>
              <w:rPr>
                <w:rFonts w:hint="eastAsia" w:ascii="宋体" w:hAnsi="宋体"/>
                <w:sz w:val="24"/>
                <w:szCs w:val="24"/>
              </w:rPr>
              <w:t>按本款前述规定仍不能形成结论的，由采购人负责解释。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sz w:val="24"/>
                <w:szCs w:val="24"/>
              </w:rPr>
            </w:pPr>
            <w:r>
              <w:rPr>
                <w:rFonts w:hint="eastAsia" w:ascii="宋体" w:hAnsi="宋体"/>
                <w:sz w:val="24"/>
                <w:szCs w:val="24"/>
              </w:rPr>
              <w:t>32</w:t>
            </w:r>
          </w:p>
        </w:tc>
        <w:tc>
          <w:tcPr>
            <w:tcW w:w="168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cs="宋体"/>
                <w:bCs/>
                <w:sz w:val="24"/>
                <w:szCs w:val="24"/>
                <w:lang w:val="zh-CN"/>
              </w:rPr>
            </w:pPr>
            <w:r>
              <w:rPr>
                <w:rFonts w:hint="eastAsia" w:ascii="宋体" w:hAnsi="宋体"/>
                <w:sz w:val="24"/>
                <w:szCs w:val="24"/>
              </w:rPr>
              <w:t>知识产权</w:t>
            </w:r>
          </w:p>
        </w:tc>
        <w:tc>
          <w:tcPr>
            <w:tcW w:w="724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60" w:lineRule="auto"/>
              <w:rPr>
                <w:rFonts w:hint="eastAsia" w:ascii="宋体" w:hAnsi="宋体"/>
                <w:sz w:val="24"/>
                <w:szCs w:val="24"/>
              </w:rPr>
            </w:pPr>
            <w:r>
              <w:rPr>
                <w:rFonts w:hint="eastAsia" w:ascii="宋体" w:hAnsi="宋体"/>
                <w:sz w:val="24"/>
                <w:szCs w:val="24"/>
              </w:rPr>
              <w:t>构成本采购文件各个组成部分的文件，未经采购人书面同意，供应商不得擅自复印和用于非本磋商项目所需的其他目的。采购人全部或者部分使用未成交人响应文件中的技术成果或技术方案时，需征得其书面同意，并不得擅自复印或提供给第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735"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360" w:lineRule="auto"/>
              <w:rPr>
                <w:rFonts w:hint="eastAsia" w:ascii="宋体" w:hAnsi="宋体"/>
                <w:sz w:val="24"/>
                <w:szCs w:val="24"/>
              </w:rPr>
            </w:pPr>
            <w:r>
              <w:rPr>
                <w:rFonts w:hint="eastAsia" w:ascii="宋体" w:hAnsi="宋体"/>
                <w:position w:val="6"/>
                <w:sz w:val="24"/>
                <w:szCs w:val="24"/>
              </w:rPr>
              <w:t>未尽事宜，按国家有关规定执行。</w:t>
            </w:r>
          </w:p>
        </w:tc>
      </w:tr>
    </w:tbl>
    <w:p>
      <w:pPr>
        <w:spacing w:line="360" w:lineRule="auto"/>
        <w:jc w:val="center"/>
        <w:outlineLvl w:val="0"/>
        <w:rPr>
          <w:rFonts w:hint="eastAsia" w:ascii="宋体" w:hAnsi="宋体"/>
          <w:b/>
          <w:kern w:val="0"/>
          <w:sz w:val="56"/>
          <w:szCs w:val="32"/>
        </w:rPr>
      </w:pPr>
      <w:r>
        <w:rPr>
          <w:rFonts w:ascii="宋体" w:hAnsi="宋体"/>
          <w:b/>
          <w:kern w:val="0"/>
          <w:sz w:val="40"/>
        </w:rPr>
        <w:br w:type="page"/>
      </w:r>
      <w:bookmarkStart w:id="6" w:name="_Toc138068718"/>
      <w:r>
        <w:rPr>
          <w:rFonts w:hint="eastAsia" w:ascii="宋体" w:hAnsi="宋体"/>
          <w:b/>
          <w:kern w:val="0"/>
          <w:sz w:val="32"/>
          <w:szCs w:val="32"/>
        </w:rPr>
        <w:t>第四章 供应商须知</w:t>
      </w:r>
      <w:bookmarkEnd w:id="6"/>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7" w:name="_Toc138068719"/>
      <w:r>
        <w:rPr>
          <w:rFonts w:hint="eastAsia" w:ascii="宋体" w:hAnsi="宋体" w:cs="宋体"/>
          <w:b/>
          <w:kern w:val="0"/>
          <w:sz w:val="24"/>
          <w:szCs w:val="24"/>
        </w:rPr>
        <w:t>一、概念释义</w:t>
      </w:r>
      <w:bookmarkEnd w:id="7"/>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适用范围</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1.1 本磋商文件仅适用于本次“采购邀请”</w:t>
      </w:r>
      <w:r>
        <w:rPr>
          <w:rFonts w:hint="eastAsia" w:ascii="宋体" w:hAnsi="宋体"/>
          <w:sz w:val="24"/>
          <w:szCs w:val="24"/>
        </w:rPr>
        <w:t>和“供应商须知前附表”中所述采购项目的采购。</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1.2 本磋商文件解释权属于“采购邀请”</w:t>
      </w:r>
      <w:r>
        <w:rPr>
          <w:rFonts w:hint="eastAsia" w:ascii="宋体" w:hAnsi="宋体"/>
          <w:sz w:val="24"/>
          <w:szCs w:val="24"/>
        </w:rPr>
        <w:t xml:space="preserve"> 和“供应商须知前附表”</w:t>
      </w:r>
      <w:r>
        <w:rPr>
          <w:rFonts w:hint="eastAsia" w:ascii="宋体" w:hAnsi="宋体" w:cs="宋体"/>
          <w:kern w:val="0"/>
          <w:sz w:val="24"/>
          <w:szCs w:val="24"/>
        </w:rPr>
        <w:t>所述的采购人、采购代理公司。</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定义</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2.1“采购项目”：</w:t>
      </w:r>
      <w:r>
        <w:rPr>
          <w:rFonts w:hint="eastAsia" w:ascii="宋体" w:hAnsi="宋体"/>
          <w:sz w:val="24"/>
          <w:szCs w:val="24"/>
        </w:rPr>
        <w:t>系指</w:t>
      </w:r>
      <w:r>
        <w:rPr>
          <w:rFonts w:hint="eastAsia" w:ascii="宋体" w:hAnsi="宋体" w:cs="宋体"/>
          <w:kern w:val="0"/>
          <w:sz w:val="24"/>
          <w:szCs w:val="24"/>
        </w:rPr>
        <w:t>“供应商须知前附表”中所述的采购项目。</w:t>
      </w:r>
    </w:p>
    <w:p>
      <w:pPr>
        <w:pStyle w:val="53"/>
        <w:autoSpaceDE w:val="0"/>
        <w:autoSpaceDN w:val="0"/>
        <w:spacing w:line="360" w:lineRule="auto"/>
        <w:ind w:firstLine="0" w:firstLineChars="0"/>
        <w:contextualSpacing/>
        <w:rPr>
          <w:rFonts w:hint="eastAsia" w:ascii="宋体" w:hAnsi="宋体" w:cs="宋体"/>
          <w:kern w:val="0"/>
          <w:sz w:val="24"/>
          <w:szCs w:val="24"/>
        </w:rPr>
      </w:pPr>
      <w:r>
        <w:rPr>
          <w:rFonts w:hint="eastAsia" w:ascii="宋体" w:hAnsi="宋体" w:cs="宋体"/>
          <w:kern w:val="0"/>
          <w:sz w:val="24"/>
          <w:szCs w:val="24"/>
        </w:rPr>
        <w:t>2.2“采购人、 采购代理机构”：</w:t>
      </w:r>
      <w:r>
        <w:rPr>
          <w:rFonts w:hint="eastAsia" w:ascii="宋体" w:hAnsi="宋体"/>
          <w:sz w:val="24"/>
          <w:szCs w:val="24"/>
        </w:rPr>
        <w:t>系指“供应商须知前附表”中所述的组织本次采购的代理公司和采购人。</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sz w:val="24"/>
          <w:szCs w:val="24"/>
        </w:rPr>
        <w:t>2.3“供应商”系指从采购人、代理机构处按规定获取磋商文件，并按照磋商文件向采购人、代理公司提交响应文件的供应商。</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sz w:val="24"/>
          <w:szCs w:val="24"/>
        </w:rPr>
        <w:t>2.4“成交供应商”系指成交的供应商。</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sz w:val="24"/>
          <w:szCs w:val="24"/>
        </w:rPr>
        <w:t>2.5“甲方”系指采购人。</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sz w:val="24"/>
          <w:szCs w:val="24"/>
        </w:rPr>
        <w:t>2.6“乙方”系指成交并向采购人提供服务的供应商。</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sz w:val="24"/>
          <w:szCs w:val="24"/>
        </w:rPr>
        <w:t>2.7“服务”系指磋商文件规定的供应商为完成采购项目所需承担的全部义务。</w:t>
      </w:r>
    </w:p>
    <w:p>
      <w:pPr>
        <w:pStyle w:val="53"/>
        <w:autoSpaceDE w:val="0"/>
        <w:autoSpaceDN w:val="0"/>
        <w:spacing w:line="360" w:lineRule="auto"/>
        <w:ind w:firstLineChars="175"/>
        <w:contextualSpacing/>
        <w:rPr>
          <w:rFonts w:hint="eastAsia" w:ascii="宋体" w:hAnsi="宋体" w:cs="宋体"/>
          <w:kern w:val="0"/>
          <w:sz w:val="24"/>
          <w:szCs w:val="24"/>
        </w:rPr>
      </w:pPr>
      <w:r>
        <w:rPr>
          <w:rFonts w:hint="eastAsia" w:ascii="宋体" w:hAnsi="宋体" w:cs="宋体"/>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2.8.1磋商文件列明不允许或未列明允许进口产品参加响应的，均视为拒绝进口产品参加响应。</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2.8.2如响应文件中已说明，经财政部门审核同意，允许部分或全部产品采购进口产品，供应商既可提供本国产品，也可以提供进口产品。</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2.9磋商文件中凡标有“★”的条款均系实质性要求条款。</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合格的供应商</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3.1具有本项目生产、制造、供应或实施能力，符合、承认并承诺履行本磋商文件各项规定的法人、其他组织或者自然人。</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3.2符合本项目“采购邀请”和“供应商须知前附表”中规定的合格供应商所必须具备的条件。</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信用详见公告）。</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3.4单位负责人为同一人或者存在直接控股、管理关系的不同供应商，不得参加同一合同项下的政府采购活动。违反规定的，相关响应均无效。</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3.5除单一来源外，为采购项目提供整体设计、规范编制或者项目管理、监理、检测等服务的供应商，不得再参加该采购项目的其他采购活动。</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3.6“采购邀请”和“供应商须知前附表”规定接受联合体响应的，除应符合本章第3.1项和3.2项要求外，还应遵守以下规定：</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3.6.1在响应文件中向采购人提交联合体协议书，明确联合体各方承担的工作和义务；</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3.6.2联合体中有同类资质的供应商按联合体分工承担相同工作的，应当按照资质等级较低的供应商确定资质等级；</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3.6.3采购人根据采购项目的特殊要求规定供应商特定条件的，联合体各方中至少应当有一方符合采购规定的特定条件。</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3.6.4联合体各方不得再单独参加或者与其他供应商另外组成联合体参加同一合同项下的政府采购活动。</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3.6.5联合体各方应当共同与采购人签订采购合同，就采购合同约定的事项对采购人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Style w:val="41"/>
          <w:rFonts w:hint="eastAsia" w:ascii="宋体" w:hAnsi="宋体" w:cs="宋体"/>
          <w:color w:val="auto"/>
          <w:sz w:val="24"/>
          <w:szCs w:val="24"/>
        </w:rPr>
        <w:t>承担连带责任</w:t>
      </w:r>
      <w:r>
        <w:rPr>
          <w:rStyle w:val="41"/>
          <w:rFonts w:hint="eastAsia" w:ascii="宋体" w:hAnsi="宋体" w:cs="宋体"/>
          <w:color w:val="auto"/>
          <w:sz w:val="24"/>
          <w:szCs w:val="24"/>
        </w:rPr>
        <w:fldChar w:fldCharType="end"/>
      </w:r>
      <w:r>
        <w:rPr>
          <w:rFonts w:hint="eastAsia" w:ascii="宋体" w:hAnsi="宋体" w:cs="宋体"/>
          <w:kern w:val="0"/>
          <w:sz w:val="24"/>
          <w:szCs w:val="24"/>
        </w:rPr>
        <w:t>。</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3.7法律、行政法规规定的其他条件。</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合格的货物和服务</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4.2供应商所提供的服务应当没有侵犯任何第三方的知识产权、技术秘密等合法权利。</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4.3如供应商所投产品被列入《中华人民共和国实施强制性产品认证的产品目录》，则该产品应具备国家认监委指定强制性产品认证机构颁发的《中国国家强制性产品认证证书》（CCC 认证）。供应商不能提供超出此目录范畴外的替代品。</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供应商所投产品如被列入《信息安全产品强制性认证目录》，则该产品应具备中国信息安全认证中心颁发的《</w:t>
      </w:r>
      <w:r>
        <w:fldChar w:fldCharType="begin"/>
      </w:r>
      <w:r>
        <w:instrText xml:space="preserve"> HYPERLINK "http://www.cnca.gov.cn/cnca/zwxx/ggxx/images/2010/07/19/A6C32D2A507AC2A38326896013A67542.doc" \t "_blank" </w:instrText>
      </w:r>
      <w:r>
        <w:fldChar w:fldCharType="separate"/>
      </w:r>
      <w:r>
        <w:rPr>
          <w:rStyle w:val="41"/>
          <w:rFonts w:hint="eastAsia" w:ascii="宋体" w:hAnsi="宋体" w:cs="宋体"/>
          <w:color w:val="auto"/>
          <w:sz w:val="24"/>
          <w:szCs w:val="24"/>
        </w:rPr>
        <w:t>中国国家信息安全产品认证证书</w:t>
      </w:r>
      <w:r>
        <w:rPr>
          <w:rStyle w:val="41"/>
          <w:rFonts w:hint="eastAsia" w:ascii="宋体" w:hAnsi="宋体" w:cs="宋体"/>
          <w:color w:val="auto"/>
          <w:sz w:val="24"/>
          <w:szCs w:val="24"/>
        </w:rPr>
        <w:fldChar w:fldCharType="end"/>
      </w:r>
      <w:r>
        <w:rPr>
          <w:rFonts w:hint="eastAsia" w:ascii="宋体" w:hAnsi="宋体" w:cs="宋体"/>
          <w:kern w:val="0"/>
          <w:sz w:val="24"/>
          <w:szCs w:val="24"/>
        </w:rPr>
        <w:t>》。供应商不能提供超出此目录范畴外的替代品。</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磋商费用</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不论采购的结果如何，供应商均应自行承担所有与采购有关的全部费用，采购人、采购代理公司在任何情况下均无义务和责任承担这些费用。</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信息发布</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 《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代理费用</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7.1收取标准：收取。详见供应商须知前附表。</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7.2 收取方式：</w:t>
      </w:r>
      <w:r>
        <w:rPr>
          <w:rFonts w:hint="eastAsia" w:ascii="宋体" w:hAnsi="宋体" w:cs="宋体"/>
          <w:kern w:val="0"/>
          <w:sz w:val="24"/>
          <w:szCs w:val="24"/>
          <w:lang w:val="zh-CN"/>
        </w:rPr>
        <w:t>成交通知书发出前，以现金或转账形式交纳</w:t>
      </w:r>
      <w:r>
        <w:rPr>
          <w:rFonts w:hint="eastAsia" w:ascii="宋体" w:hAnsi="宋体" w:cs="宋体"/>
          <w:kern w:val="0"/>
          <w:sz w:val="24"/>
          <w:szCs w:val="24"/>
        </w:rPr>
        <w:t>。</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其他</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8" w:name="_Toc138068720"/>
      <w:r>
        <w:rPr>
          <w:rFonts w:hint="eastAsia" w:ascii="宋体" w:hAnsi="宋体" w:cs="宋体"/>
          <w:b/>
          <w:kern w:val="0"/>
          <w:sz w:val="24"/>
          <w:szCs w:val="24"/>
        </w:rPr>
        <w:t>二、磋商文件说明</w:t>
      </w:r>
      <w:bookmarkEnd w:id="8"/>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磋商文件构成</w:t>
      </w:r>
    </w:p>
    <w:p>
      <w:pPr>
        <w:pStyle w:val="53"/>
        <w:autoSpaceDE w:val="0"/>
        <w:autoSpaceDN w:val="0"/>
        <w:spacing w:line="360" w:lineRule="auto"/>
        <w:ind w:firstLine="240" w:firstLineChars="100"/>
        <w:rPr>
          <w:rFonts w:hint="eastAsia" w:ascii="宋体" w:hAnsi="宋体" w:cs="宋体"/>
          <w:kern w:val="0"/>
          <w:sz w:val="24"/>
          <w:szCs w:val="24"/>
        </w:rPr>
      </w:pPr>
      <w:r>
        <w:rPr>
          <w:rFonts w:hint="eastAsia" w:ascii="宋体" w:hAnsi="宋体" w:cs="宋体"/>
          <w:kern w:val="0"/>
          <w:sz w:val="24"/>
          <w:szCs w:val="24"/>
        </w:rPr>
        <w:t>9.1磋商文件由以下部分组成：</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第一章 采购邀请（竞争性磋商公告）</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第二章 采购需求</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第三章 供应商须知前附表</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第四章 供应商须知</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第五章 政府采购政策功能</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第六章 资格审查与评审</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第七章 合同书格式及合同条款</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第八章 响应文件有关格式</w:t>
      </w:r>
    </w:p>
    <w:p>
      <w:pPr>
        <w:pStyle w:val="53"/>
        <w:autoSpaceDE w:val="0"/>
        <w:autoSpaceDN w:val="0"/>
        <w:spacing w:line="360" w:lineRule="auto"/>
        <w:ind w:firstLine="480"/>
        <w:rPr>
          <w:rFonts w:hint="eastAsia" w:ascii="宋体" w:hAnsi="宋体" w:cs="宋体"/>
          <w:kern w:val="0"/>
          <w:sz w:val="24"/>
          <w:szCs w:val="24"/>
        </w:rPr>
      </w:pPr>
      <w:r>
        <w:rPr>
          <w:rFonts w:hint="eastAsia" w:ascii="宋体" w:hAnsi="宋体" w:cs="宋体"/>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numPr>
          <w:ilvl w:val="0"/>
          <w:numId w:val="1"/>
        </w:numPr>
        <w:autoSpaceDE w:val="0"/>
        <w:autoSpaceDN w:val="0"/>
        <w:spacing w:line="360" w:lineRule="auto"/>
        <w:ind w:left="0"/>
        <w:contextualSpacing/>
        <w:rPr>
          <w:rFonts w:hint="eastAsia" w:ascii="宋体" w:hAnsi="宋体" w:cs="宋体"/>
          <w:b/>
          <w:kern w:val="0"/>
          <w:sz w:val="24"/>
        </w:rPr>
      </w:pPr>
      <w:r>
        <w:rPr>
          <w:rFonts w:hint="eastAsia" w:ascii="宋体" w:hAnsi="宋体" w:cs="宋体"/>
          <w:b/>
          <w:kern w:val="0"/>
          <w:sz w:val="24"/>
        </w:rPr>
        <w:t>现场考察、磋商前答疑会</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10.1 采购人根据采购项目的具体情况，可以在磋商文件公告期满后，组织已获取磋商文件的供应商现场考察或者召开磋商前答疑会。</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10.4 现场考察及参加磋商前答疑会所发生的费用及一切责任由供应商自行承担。</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磋商文件的澄清或修改</w:t>
      </w:r>
    </w:p>
    <w:p>
      <w:pPr>
        <w:autoSpaceDE w:val="0"/>
        <w:autoSpaceDN w:val="0"/>
        <w:spacing w:line="360" w:lineRule="auto"/>
        <w:ind w:firstLine="480" w:firstLineChars="200"/>
        <w:contextualSpacing/>
        <w:rPr>
          <w:rFonts w:hint="eastAsia" w:ascii="宋体" w:hAnsi="宋体" w:cs="宋体"/>
          <w:kern w:val="0"/>
          <w:sz w:val="24"/>
          <w:szCs w:val="24"/>
        </w:rPr>
      </w:pPr>
      <w:r>
        <w:rPr>
          <w:rFonts w:hint="eastAsia" w:ascii="宋体" w:hAnsi="宋体" w:cs="宋体"/>
          <w:kern w:val="0"/>
          <w:sz w:val="24"/>
          <w:szCs w:val="24"/>
        </w:rPr>
        <w:t>11.1 在磋商响应截止期前，无论出于何种原因，采购人可主动地或在解答潜在供应商提出的澄清问题时对磋商文件进行修改。</w:t>
      </w:r>
    </w:p>
    <w:p>
      <w:pPr>
        <w:autoSpaceDE w:val="0"/>
        <w:autoSpaceDN w:val="0"/>
        <w:spacing w:line="360" w:lineRule="auto"/>
        <w:ind w:firstLine="480" w:firstLineChars="200"/>
        <w:contextualSpacing/>
        <w:rPr>
          <w:rFonts w:hint="eastAsia" w:ascii="宋体" w:hAnsi="宋体" w:cs="宋体"/>
          <w:kern w:val="0"/>
          <w:sz w:val="24"/>
          <w:szCs w:val="24"/>
        </w:rPr>
      </w:pPr>
      <w:r>
        <w:rPr>
          <w:rFonts w:hint="eastAsia" w:ascii="宋体" w:hAnsi="宋体" w:cs="宋体"/>
          <w:kern w:val="0"/>
          <w:sz w:val="24"/>
          <w:szCs w:val="24"/>
        </w:rPr>
        <w:t>11.2采购人可以对已发出的磋商文件进行必要的澄清或者修改。澄清或者修改的内容可能影响响应文件编制的，</w:t>
      </w:r>
      <w:r>
        <w:rPr>
          <w:rFonts w:hint="eastAsia" w:ascii="宋体" w:hAnsi="宋体" w:cs="宋体"/>
          <w:bCs/>
          <w:kern w:val="0"/>
          <w:sz w:val="24"/>
          <w:szCs w:val="24"/>
        </w:rPr>
        <w:t>采购人将在磋商响应截止时间5日前</w:t>
      </w:r>
      <w:r>
        <w:rPr>
          <w:rFonts w:hint="eastAsia" w:ascii="宋体" w:hAnsi="宋体" w:cs="宋体"/>
          <w:kern w:val="0"/>
          <w:sz w:val="24"/>
          <w:szCs w:val="24"/>
        </w:rPr>
        <w:t>，在财政部门指定的政府采购信息发布媒体和《全国公共资源交易平台（河南省·许昌市）》发布更正公告。</w:t>
      </w:r>
    </w:p>
    <w:p>
      <w:pPr>
        <w:autoSpaceDE w:val="0"/>
        <w:autoSpaceDN w:val="0"/>
        <w:spacing w:line="360" w:lineRule="auto"/>
        <w:ind w:firstLine="480" w:firstLineChars="200"/>
        <w:contextualSpacing/>
        <w:rPr>
          <w:rFonts w:hint="eastAsia" w:ascii="宋体" w:hAnsi="宋体" w:cs="宋体"/>
          <w:kern w:val="0"/>
          <w:sz w:val="24"/>
          <w:szCs w:val="24"/>
        </w:rPr>
      </w:pPr>
      <w:r>
        <w:rPr>
          <w:rFonts w:hint="eastAsia" w:ascii="宋体" w:hAnsi="宋体" w:cs="宋体"/>
          <w:kern w:val="0"/>
          <w:sz w:val="24"/>
          <w:szCs w:val="24"/>
        </w:rPr>
        <w:t>11.3 澄清或修改公告的内容为磋商文件的组成部分，并对供应商具有约束力。当磋商文件与澄清或修改公告就同一内容的表述不一致时，以最后发出的文件内容为准。</w:t>
      </w:r>
    </w:p>
    <w:p>
      <w:pPr>
        <w:autoSpaceDE w:val="0"/>
        <w:autoSpaceDN w:val="0"/>
        <w:spacing w:line="360" w:lineRule="auto"/>
        <w:ind w:firstLine="480" w:firstLineChars="200"/>
        <w:contextualSpacing/>
        <w:rPr>
          <w:rFonts w:hint="eastAsia" w:ascii="宋体" w:hAnsi="宋体" w:cs="宋体"/>
          <w:kern w:val="0"/>
          <w:sz w:val="24"/>
          <w:szCs w:val="24"/>
        </w:rPr>
      </w:pPr>
      <w:r>
        <w:rPr>
          <w:rFonts w:hint="eastAsia" w:ascii="宋体" w:hAnsi="宋体" w:cs="宋体"/>
          <w:kern w:val="0"/>
          <w:sz w:val="24"/>
          <w:szCs w:val="24"/>
        </w:rPr>
        <w:t>11.4 如果澄清或者修改发出的时间距规定的磋商响应截止时间不足5日的，采购人将顺延提交响应文件的截止时间。</w:t>
      </w:r>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9" w:name="_Toc138068721"/>
      <w:r>
        <w:rPr>
          <w:rFonts w:hint="eastAsia" w:ascii="宋体" w:hAnsi="宋体" w:cs="宋体"/>
          <w:b/>
          <w:kern w:val="0"/>
          <w:sz w:val="24"/>
          <w:szCs w:val="24"/>
        </w:rPr>
        <w:t>三、响应文件的编制</w:t>
      </w:r>
      <w:bookmarkEnd w:id="9"/>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响应文件的语言及计量单位</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12.2响应文件计量单位，磋商文件已有明确规定的，使用磋商文件规定的计量单位；磋商文件没有规定的，一律采用中华人民共和国法定计量单位。</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报价</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13.1本次采购项目的报价均以人民币为计算单位。</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13.2采购人不得向供应商索要或者接受其给予的赠品、回扣或者与采购无关的其他商品、服务。</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13.3供应商应对项目要求的全部内容进行报价，少报漏报将导致其响应为非实质性响应予以拒绝。</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13.5本项目所涉及的运输、施工、安装、集成、调试、验收、备品和工具等费用均包含在响应报价中。</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13.6报价不得高于本项目预算金额，且不低于成本价。供应商的响应报价高于预算金额（项目控制金额上限）的，该供应商的响应文件将被视为非实质性响应予以拒绝。</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13.7最低报价不能作为成交的保证。</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响应文件有效期</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14.2响应有效期内供应商撤销响应文件的，供应商将承担违背磋商承诺函的责任追究。</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14.4成交供应商的响应文件作为项目合同的附件，其有效期至成交供应商全部合同义务履行完毕为止。</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响应文件构成</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15.1响应文件的构成应符合法律法规及磋商文件的要求。</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15.2供应商应当按照磋商文件的要求编制响应文件。响应文件应当对磋商文件提出的要求和条件作出明确响应。</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15.3响应文件由资格证明材料、符合性证明材料、其他材料等组成。</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15.4供应商根据磋商文件的规定和采购项目的实际情况，拟在成交后将成交项目的非主体、非关键性工作分包的，应当在响应文件中载明分包承担主体，分包承担主体应当具备相应资质条件且不得再次分包。</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15.5供应商登录许昌公共资源交易系统下载“许昌响应文件制作系统SEARUN 最新版本”，按磋商文件要求根据所响应段制作电子响应文件。 一个标段对应生成一个文件夹（xxxx项目xx标段），后缀名为“.file”的文件用于电子响应使用。</w:t>
      </w:r>
    </w:p>
    <w:p>
      <w:pPr>
        <w:autoSpaceDE w:val="0"/>
        <w:autoSpaceDN w:val="0"/>
        <w:spacing w:line="360" w:lineRule="auto"/>
        <w:ind w:firstLine="480" w:firstLineChars="200"/>
        <w:rPr>
          <w:rFonts w:hint="eastAsia" w:ascii="宋体" w:hAnsi="宋体"/>
          <w:sz w:val="24"/>
          <w:szCs w:val="24"/>
        </w:rPr>
      </w:pPr>
      <w:r>
        <w:rPr>
          <w:rFonts w:hint="eastAsia" w:ascii="宋体" w:hAnsi="宋体" w:cs="宋体"/>
          <w:kern w:val="0"/>
          <w:sz w:val="24"/>
          <w:szCs w:val="24"/>
        </w:rPr>
        <w:t>电子响应文件制作技术咨询：</w:t>
      </w:r>
      <w:r>
        <w:rPr>
          <w:rFonts w:hint="eastAsia" w:ascii="宋体" w:hAnsi="宋体" w:cs="宋体"/>
          <w:b/>
          <w:kern w:val="0"/>
          <w:sz w:val="24"/>
          <w:szCs w:val="24"/>
        </w:rPr>
        <w:t>0374-2961598</w:t>
      </w:r>
      <w:r>
        <w:rPr>
          <w:rFonts w:hint="eastAsia" w:ascii="宋体" w:hAnsi="宋体" w:cs="宋体"/>
          <w:kern w:val="0"/>
          <w:sz w:val="24"/>
          <w:szCs w:val="24"/>
        </w:rPr>
        <w:t>。</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响应文件格式</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16.1</w:t>
      </w:r>
      <w:r>
        <w:rPr>
          <w:rStyle w:val="94"/>
          <w:rFonts w:hint="eastAsia" w:ascii="宋体" w:hAnsi="宋体"/>
          <w:sz w:val="24"/>
          <w:szCs w:val="24"/>
        </w:rPr>
        <w:t>响应文件应参照磋商文</w:t>
      </w:r>
      <w:r>
        <w:rPr>
          <w:rFonts w:hint="eastAsia" w:ascii="宋体" w:hAnsi="宋体" w:cs="宋体"/>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16.2供应商应按磋商文件提供的格式编写响应文件。磋商文件未提供标准格式的供应商可自行拟定。</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磋商保证金：</w:t>
      </w:r>
      <w:r>
        <w:rPr>
          <w:rFonts w:hint="eastAsia" w:ascii="宋体" w:hAnsi="宋体" w:cs="仿宋_GB2312"/>
          <w:sz w:val="24"/>
          <w:szCs w:val="24"/>
        </w:rPr>
        <w:t>按照河南省《关于优化政府采购营商环境有关问题的通知》（豫财购（2019）4号文）的要求，</w:t>
      </w:r>
      <w:r>
        <w:rPr>
          <w:rFonts w:hint="eastAsia" w:ascii="宋体" w:hAnsi="宋体" w:cs="仿宋_GB2312"/>
          <w:b/>
          <w:bCs/>
          <w:sz w:val="24"/>
          <w:szCs w:val="24"/>
        </w:rPr>
        <w:t>不收取磋商保证金。</w:t>
      </w:r>
      <w:r>
        <w:rPr>
          <w:rFonts w:hint="eastAsia" w:ascii="宋体" w:hAnsi="宋体" w:cs="仿宋_GB2312"/>
          <w:sz w:val="24"/>
          <w:szCs w:val="24"/>
          <w:lang w:val="zh-CN"/>
        </w:rPr>
        <w:t>供应商应提供磋商承诺函（按照磋商文件第八章</w:t>
      </w:r>
      <w:r>
        <w:rPr>
          <w:rFonts w:hint="eastAsia" w:ascii="宋体" w:hAnsi="宋体" w:cs="仿宋_GB2312"/>
          <w:sz w:val="24"/>
          <w:szCs w:val="24"/>
        </w:rPr>
        <w:t>3.4格式填写</w:t>
      </w:r>
      <w:r>
        <w:rPr>
          <w:rFonts w:hint="eastAsia" w:ascii="宋体" w:hAnsi="宋体" w:cs="仿宋_GB2312"/>
          <w:sz w:val="24"/>
          <w:szCs w:val="24"/>
          <w:lang w:val="zh-CN"/>
        </w:rPr>
        <w:t>）。</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磋商文件的数量和签署盖章</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18.1供应商应提交响应文件份数见“供应商须知前附表”。</w:t>
      </w:r>
    </w:p>
    <w:p>
      <w:pPr>
        <w:pStyle w:val="53"/>
        <w:autoSpaceDE w:val="0"/>
        <w:autoSpaceDN w:val="0"/>
        <w:spacing w:line="360" w:lineRule="auto"/>
        <w:ind w:firstLineChars="0"/>
        <w:rPr>
          <w:rFonts w:hint="eastAsia" w:ascii="宋体" w:hAnsi="宋体" w:cs="宋体"/>
          <w:kern w:val="0"/>
          <w:sz w:val="24"/>
          <w:szCs w:val="24"/>
        </w:rPr>
      </w:pPr>
      <w:r>
        <w:rPr>
          <w:rFonts w:hint="eastAsia" w:ascii="宋体" w:hAnsi="宋体" w:cs="宋体"/>
          <w:kern w:val="0"/>
          <w:sz w:val="24"/>
          <w:szCs w:val="24"/>
        </w:rPr>
        <w:t>18.2在磋商文件中已明示需盖章及签名之处，电子响应文件应按磋商文件要求加盖供应商电子印章和法人电子印章或授权代表电子印章。</w:t>
      </w:r>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10" w:name="_Toc138068722"/>
      <w:r>
        <w:rPr>
          <w:rFonts w:hint="eastAsia" w:ascii="宋体" w:hAnsi="宋体" w:cs="宋体"/>
          <w:b/>
          <w:kern w:val="0"/>
          <w:sz w:val="24"/>
          <w:szCs w:val="24"/>
        </w:rPr>
        <w:t>四、响应文件的提交</w:t>
      </w:r>
      <w:bookmarkEnd w:id="10"/>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磋商响应截止时间</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19.1供应商必须在“采购邀请”和“供应商须知前附表”中规定的响应截止时间前，将加密电子响应文件（.file格式）通过《全国公共资源交易平台（河南省</w:t>
      </w:r>
      <w:r>
        <w:rPr>
          <w:rFonts w:ascii="Segoe UI Emoji" w:hAnsi="Segoe UI Emoji" w:cs="Segoe UI Emoji"/>
          <w:kern w:val="0"/>
          <w:sz w:val="24"/>
          <w:szCs w:val="24"/>
        </w:rPr>
        <w:t>▪</w:t>
      </w:r>
      <w:r>
        <w:rPr>
          <w:rFonts w:hint="eastAsia" w:ascii="宋体" w:hAnsi="宋体" w:cs="宋体"/>
          <w:kern w:val="0"/>
          <w:sz w:val="24"/>
          <w:szCs w:val="24"/>
        </w:rPr>
        <w:t>许昌市）》公共资源交易系统成功上传。</w:t>
      </w:r>
    </w:p>
    <w:p>
      <w:pPr>
        <w:autoSpaceDE w:val="0"/>
        <w:autoSpaceDN w:val="0"/>
        <w:spacing w:line="360" w:lineRule="auto"/>
        <w:ind w:firstLine="240" w:firstLineChars="100"/>
        <w:contextualSpacing/>
        <w:rPr>
          <w:rFonts w:hint="eastAsia" w:ascii="宋体" w:hAnsi="宋体" w:cs="宋体"/>
          <w:kern w:val="0"/>
          <w:sz w:val="24"/>
          <w:szCs w:val="24"/>
        </w:rPr>
      </w:pPr>
      <w:r>
        <w:rPr>
          <w:rFonts w:hint="eastAsia" w:ascii="宋体" w:hAnsi="宋体" w:cs="宋体"/>
          <w:kern w:val="0"/>
          <w:sz w:val="24"/>
          <w:szCs w:val="24"/>
        </w:rPr>
        <w:t>19.2采购人可以按本须知第10条规定，通过修改磋商文件自行决定酌情延长磋商响应截止期。在此情况下，采购人和供应商受磋商响应截止期制约的所有权利和义务均应延长至新的截止日期和时间。供应商按采购人修改通知规定的时间提交响应文件。</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迟交的响应文件</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磋商响应截止时间之后上传的响应文件，采购人将拒绝接收。</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响应文件的修改和撤回</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21.2供应商补充、修改的内容并作为响应文件的组成部分。补充或修改应当按磋商文件要求签署、盖章、提交，并应注明“修改”或“补充”字样。</w:t>
      </w:r>
    </w:p>
    <w:p>
      <w:pPr>
        <w:autoSpaceDE w:val="0"/>
        <w:autoSpaceDN w:val="0"/>
        <w:spacing w:line="360" w:lineRule="auto"/>
        <w:ind w:firstLine="480" w:firstLineChars="200"/>
        <w:jc w:val="left"/>
        <w:rPr>
          <w:rFonts w:hint="eastAsia" w:ascii="宋体" w:hAnsi="宋体" w:cs="仿宋_GB2312"/>
          <w:sz w:val="24"/>
          <w:szCs w:val="24"/>
          <w:lang w:val="zh-CN"/>
        </w:rPr>
      </w:pPr>
      <w:r>
        <w:rPr>
          <w:rFonts w:hint="eastAsia" w:ascii="宋体" w:hAnsi="宋体" w:cs="宋体"/>
          <w:kern w:val="0"/>
          <w:sz w:val="24"/>
          <w:szCs w:val="24"/>
        </w:rPr>
        <w:t>21.3供应商不得在磋商响应</w:t>
      </w:r>
      <w:r>
        <w:rPr>
          <w:rFonts w:hint="eastAsia" w:ascii="宋体" w:hAnsi="宋体" w:cs="仿宋_GB2312"/>
          <w:sz w:val="24"/>
          <w:szCs w:val="24"/>
          <w:lang w:val="zh-CN"/>
        </w:rPr>
        <w:t>有效期内撤销响应文件，否则供应商将承担违背磋商承诺函的责任追究。</w:t>
      </w:r>
    </w:p>
    <w:p>
      <w:pPr>
        <w:autoSpaceDE w:val="0"/>
        <w:autoSpaceDN w:val="0"/>
        <w:spacing w:line="360" w:lineRule="auto"/>
      </w:pPr>
      <w:r>
        <w:rPr>
          <w:rFonts w:hint="eastAsia" w:ascii="宋体" w:hAnsi="宋体" w:cs="宋体"/>
          <w:b/>
          <w:kern w:val="0"/>
          <w:sz w:val="24"/>
          <w:szCs w:val="24"/>
        </w:rPr>
        <w:t>除供应商须知前附表另有规定外，供应商所提交的电子响应文件不予退还。</w:t>
      </w:r>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11" w:name="_Toc138068723"/>
      <w:r>
        <w:rPr>
          <w:rFonts w:hint="eastAsia" w:ascii="宋体" w:hAnsi="宋体" w:cs="宋体"/>
          <w:b/>
          <w:kern w:val="0"/>
          <w:sz w:val="24"/>
          <w:szCs w:val="24"/>
        </w:rPr>
        <w:t>五、响应文件开启和磋商</w:t>
      </w:r>
      <w:bookmarkEnd w:id="11"/>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响应文件开启</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22.1采购人将按磋商文件规定的磋商响应截止时间和地点解密电子响应文件。由采购代理机构主持，供应商无需到现场。</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22.2磋商响应截止时间，由采购代理机构开通远程不见面开标大厅及开启“文字互动”等功能；供应商、采购代理机构进行电子响应文件的解密。解密后供应商选择功能栏“磋商记录”按钮可查看供应商名称、修改和撤回投标的通知（如有的话）和磋商文件规定的需要宣布的其他内容。</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22.2.1 电子响应文件的解密：全流程电子化交易项目电子响应文件采用双重加密。解密需分标段进行两次解密。</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22.2.1.1 供应商解密：供应商使用本单位CA数字证书进行远程解密。</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22.2.1.2 采购代理机构解密：采购代理机构按电子响应文件到达交易系统的先后顺序，使用本单位CA数字证书进行再次解密。</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22.2.1.3 供应商未在规定时间内解密或因供应商原因解密失败的，其响应文件将被拒绝。</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22.3 供应商不足3家的，本项目磋商活动终止。（如符合《《政府采购非招标采购方式管理办法》》（财政部令第74号）第二十七条第二款中的情形的，供应商最低数量可以为两家）</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22.4 响应文件解密过程由采购代理机构负责记录。</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22.5 供应商对解密过程和记录有疑义，以及认为采购人、采购代理机构相关工作人员有需要回避的情形的，应当场提出询问或者回避申请。采购人、采购代理机构对供应商提出的询问或者回避申请应当及时处理。</w:t>
      </w:r>
    </w:p>
    <w:p>
      <w:pPr>
        <w:autoSpaceDE w:val="0"/>
        <w:autoSpaceDN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22.6 响应文件解密活动结束时，供应商应在《磋商记录表》上进行电子签章。供应商未签章的，视同认可解密结果。</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磋商小组组成</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kern w:val="0"/>
          <w:sz w:val="24"/>
          <w:szCs w:val="24"/>
        </w:rPr>
        <w:t>23.1采购人将依法组建磋商小组，磋商小组</w:t>
      </w:r>
      <w:r>
        <w:rPr>
          <w:rFonts w:hint="eastAsia" w:ascii="宋体" w:hAnsi="宋体" w:cs="宋体"/>
          <w:sz w:val="24"/>
          <w:szCs w:val="24"/>
        </w:rPr>
        <w:t>由采购人代表1人和评审专家2人共3人组成</w:t>
      </w:r>
      <w:r>
        <w:rPr>
          <w:rFonts w:hint="eastAsia" w:ascii="宋体" w:hAnsi="宋体" w:cs="宋体"/>
          <w:kern w:val="0"/>
          <w:sz w:val="24"/>
          <w:szCs w:val="24"/>
        </w:rPr>
        <w:t>。评审专家依法从政府采购评审专家库中随机抽取。</w:t>
      </w:r>
    </w:p>
    <w:p>
      <w:pPr>
        <w:autoSpaceDE w:val="0"/>
        <w:autoSpaceDN w:val="0"/>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23.1.1达到公开招标数额标准的货物或者服务采购项目，或者达到招标规模标准的政府采购工程，竞争性磋商小组应当由5人以上单数组成。</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sz w:val="24"/>
          <w:szCs w:val="24"/>
        </w:rPr>
        <w:t>23.2采购人不得以评审专家身份参加本部门或本单位采购项目的评审</w:t>
      </w:r>
      <w:r>
        <w:rPr>
          <w:rFonts w:hint="eastAsia" w:ascii="宋体" w:hAnsi="宋体" w:cs="宋体"/>
          <w:kern w:val="0"/>
          <w:sz w:val="24"/>
          <w:szCs w:val="24"/>
        </w:rPr>
        <w:t>。</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kern w:val="0"/>
          <w:sz w:val="24"/>
          <w:szCs w:val="24"/>
        </w:rPr>
        <w:t>23.3磋商小组成员与供应商存在下列利害关系之一的，应当回避：</w:t>
      </w:r>
    </w:p>
    <w:p>
      <w:pPr>
        <w:autoSpaceDE w:val="0"/>
        <w:autoSpaceDN w:val="0"/>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参加采购活动前三年内,不与供应商存在劳动关系，或者担任过供应商的董事、监事，或者是供应商的控股股东或实际控制人；</w:t>
      </w:r>
    </w:p>
    <w:p>
      <w:pPr>
        <w:autoSpaceDE w:val="0"/>
        <w:autoSpaceDN w:val="0"/>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与供应商的法定代表人或者负责人有夫妻、直系血亲、三代以内旁系血亲或者近姻亲关系；</w:t>
      </w:r>
    </w:p>
    <w:p>
      <w:pPr>
        <w:autoSpaceDE w:val="0"/>
        <w:autoSpaceDN w:val="0"/>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与供应商有其他可能影响政府采购活动公平、公正进行的关系。</w:t>
      </w:r>
    </w:p>
    <w:p>
      <w:pPr>
        <w:pStyle w:val="53"/>
        <w:autoSpaceDE w:val="0"/>
        <w:autoSpaceDN w:val="0"/>
        <w:spacing w:line="360" w:lineRule="auto"/>
        <w:ind w:firstLineChars="0"/>
        <w:contextualSpacing/>
        <w:rPr>
          <w:rFonts w:hint="eastAsia" w:ascii="宋体" w:hAnsi="宋体" w:cs="宋体"/>
          <w:kern w:val="0"/>
          <w:sz w:val="24"/>
          <w:szCs w:val="24"/>
        </w:rPr>
      </w:pPr>
      <w:r>
        <w:rPr>
          <w:rFonts w:hint="eastAsia" w:ascii="宋体" w:hAnsi="宋体" w:cs="宋体"/>
          <w:kern w:val="0"/>
          <w:sz w:val="24"/>
          <w:szCs w:val="24"/>
        </w:rPr>
        <w:t>评审专家发现本人与参加采购活动的供应商有利害关系的，应当主动提出回避。采购人或者采购代理公司发现评审专家与参加采购活动的供应商有利害关系的，应当要求其回避。</w:t>
      </w:r>
    </w:p>
    <w:p>
      <w:pPr>
        <w:pStyle w:val="53"/>
        <w:autoSpaceDE w:val="0"/>
        <w:autoSpaceDN w:val="0"/>
        <w:spacing w:line="360" w:lineRule="auto"/>
        <w:ind w:firstLineChars="0"/>
        <w:contextualSpacing/>
        <w:rPr>
          <w:rFonts w:hint="eastAsia" w:ascii="宋体" w:hAnsi="宋体" w:cs="宋体"/>
          <w:kern w:val="0"/>
          <w:sz w:val="24"/>
          <w:szCs w:val="24"/>
        </w:rPr>
      </w:pPr>
      <w:r>
        <w:rPr>
          <w:rFonts w:hint="eastAsia" w:ascii="宋体" w:hAnsi="宋体" w:cs="宋体"/>
          <w:kern w:val="0"/>
          <w:sz w:val="24"/>
          <w:szCs w:val="24"/>
        </w:rPr>
        <w:t>23.4采购人不得担任磋商小组组长。</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kern w:val="0"/>
          <w:sz w:val="24"/>
          <w:szCs w:val="24"/>
        </w:rPr>
        <w:t>23.5磋商小组成员名单在成交结果公告前应当保密。</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资格审查和符合性审查</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kern w:val="0"/>
          <w:sz w:val="24"/>
          <w:szCs w:val="24"/>
        </w:rPr>
        <w:t>24.1资格审查：磋商小组依据有关法律法规和磋商文件的规定对供应商的资格进行审查。</w:t>
      </w:r>
    </w:p>
    <w:p>
      <w:pPr>
        <w:pStyle w:val="53"/>
        <w:autoSpaceDE w:val="0"/>
        <w:autoSpaceDN w:val="0"/>
        <w:spacing w:line="360" w:lineRule="auto"/>
        <w:ind w:firstLine="482"/>
        <w:contextualSpacing/>
        <w:rPr>
          <w:rFonts w:hint="eastAsia" w:ascii="宋体" w:hAnsi="宋体" w:cs="宋体"/>
          <w:kern w:val="0"/>
          <w:sz w:val="24"/>
          <w:szCs w:val="24"/>
        </w:rPr>
      </w:pPr>
      <w:r>
        <w:rPr>
          <w:rFonts w:hint="eastAsia" w:ascii="宋体" w:hAnsi="宋体" w:cs="宋体"/>
          <w:b/>
          <w:kern w:val="0"/>
          <w:sz w:val="24"/>
          <w:szCs w:val="24"/>
        </w:rPr>
        <w:t>本项目具体资格审查详见（第六章 对响应文件审查与评审）</w:t>
      </w:r>
      <w:r>
        <w:rPr>
          <w:rFonts w:hint="eastAsia" w:ascii="宋体" w:hAnsi="宋体" w:cs="宋体"/>
          <w:kern w:val="0"/>
          <w:sz w:val="24"/>
          <w:szCs w:val="24"/>
        </w:rPr>
        <w:t>。</w:t>
      </w:r>
    </w:p>
    <w:p>
      <w:pPr>
        <w:pStyle w:val="53"/>
        <w:autoSpaceDE w:val="0"/>
        <w:autoSpaceDN w:val="0"/>
        <w:spacing w:line="360" w:lineRule="auto"/>
        <w:ind w:firstLine="480"/>
        <w:contextualSpacing/>
        <w:rPr>
          <w:rFonts w:hint="eastAsia" w:ascii="宋体" w:hAnsi="宋体" w:cs="宋体"/>
          <w:kern w:val="0"/>
          <w:sz w:val="24"/>
          <w:szCs w:val="24"/>
        </w:rPr>
      </w:pPr>
      <w:r>
        <w:rPr>
          <w:rFonts w:hint="eastAsia" w:ascii="宋体" w:hAnsi="宋体" w:cs="宋体"/>
          <w:kern w:val="0"/>
          <w:sz w:val="24"/>
          <w:szCs w:val="24"/>
        </w:rPr>
        <w:t>24.2符合性审查：</w:t>
      </w:r>
      <w:r>
        <w:rPr>
          <w:rFonts w:hint="eastAsia" w:ascii="宋体" w:hAnsi="宋体" w:cs="宋体"/>
          <w:sz w:val="24"/>
          <w:szCs w:val="24"/>
        </w:rPr>
        <w:t>依据磋商文件的规定，从响应文件的有效性、完整性和对磋商文件的响应程度进行审查，以确定是否对磋商文件的全部实质性要求作出响应。</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响应文件的澄清</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25.1 对于响应文件中含义不明确、同类问题表述不一致或者有明显文字和计算错误的内容，磋商小组应当以书面形式要求供应商作出必要的澄清、说明或者补正。</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25.3 供应商的澄清文件是其响应文件的组成部分。</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响应文件报价出现前后不一致的修正</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（1）响应文件中磋商一览表（报价表）内容与响应文件中相应内容不一致的，以磋商一览表（报价表）为准；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（2）大写金额和小写金额不一致的，以大写金额为准；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 单价金额小数点或者百分比有明显错位的，以磋商一览表的总价为准，并修改单价；</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（4） 总价金额与按单价汇总金额不一致的，以单价金额计算结果为准。同时出现两种以上不一致的，按照前款规定的顺序修正。修正后的报价按照“供应商须知”</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25.2规定经供应商确认后产生约束力，供应商不确认的，其投标无效。</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响应文件的评审与评价</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磋商小组按照磋商文件中规定的评标方法和标准，对符合性审查合格的响应文件进行商务和技术评估，综合比较与评价。</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评标方法、评审标准</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28.1评标方法为综合评分法。</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 xml:space="preserve"> 综合评分法，是指响应文件满足磋商文件全部实质性要求，且按照评审因素的量化指标评审得分最高的供应商为成交候选人的评标方法。</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28.2价格分</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（1）价格分采用低价优先法计算，即满足磋商文件要求且最后报价最低的供应商的价格为磋商基准价，其价格分为满分。</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（2）评审过程中，不得去掉最后报价中的最高报价和最低报价。</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（3）因落实政府采购政策进行价格调整的，以调整后的价格计算磋商基准价和磋商报价。</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28.3 本次磋商具体磋商方法、磋商标准见（第六章 对响应文件审查与评审）。</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磋商</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29.1 磋商小组与通过符合性审查合格的响应文件，即实质性响应磋商文件的供应商分别进行磋商。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29.2 磋商小组所有成员应当集中与单一供应商分别进行磋商，并给予所有参加磋商的供应商平等的磋商机会。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29.3 在磋商中，磋商的任何一方不得透露与磋商有关的其他供应商的技术资料、价格和其他信息。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29.7 如磋商中出现符合《财政部关于政府采购竞争性磋商采购方式管理暂行办法有关问题的补充通知》（财库〔2015〕124号）中的情形，则按财政部通知要求执行。</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29.8 最后报价是供应商响应文件的有效组成部分。符合《政府采购竞争性磋商采购方式管理暂行办法》【（财库2014）214号】第三条第四项情形的，提交最后报价的供应商可以为2家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29.9 已提交响应文件的供应商，在提交最后报价之前，可以根据磋商情况退出磋商。 </w:t>
      </w:r>
    </w:p>
    <w:p>
      <w:pPr>
        <w:widowControl/>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29.10 按照《关于推进全流程电子化交易和在线监管工作有关问题的通知》（许公管办〔</w:t>
      </w:r>
      <w:r>
        <w:rPr>
          <w:rFonts w:ascii="宋体" w:hAnsi="宋体" w:cs="宋体"/>
          <w:kern w:val="0"/>
          <w:sz w:val="24"/>
          <w:szCs w:val="24"/>
        </w:rPr>
        <w:t>2019</w:t>
      </w:r>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 xml:space="preserve">号）规定，评审专家应严格按照要求查看“硬件特征码相”关信息并进行评审。 </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推荐成交候选人</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30.1磋商小组应当根据综合评分情况，按照评审得分由高到低顺序推荐3名以上成交候选供应商，并编写评审报告。符合《政府采购竞争性磋商采购方式管理暂行办法》【（财库2014）214号】第二十一条第三款情形的，可以推荐</w:t>
      </w:r>
      <w:r>
        <w:rPr>
          <w:rFonts w:ascii="宋体" w:hAnsi="宋体" w:cs="宋体"/>
          <w:kern w:val="0"/>
          <w:sz w:val="24"/>
          <w:szCs w:val="24"/>
        </w:rPr>
        <w:t>2</w:t>
      </w:r>
      <w:r>
        <w:rPr>
          <w:rFonts w:hint="eastAsia" w:ascii="宋体" w:hAnsi="宋体" w:cs="宋体"/>
          <w:kern w:val="0"/>
          <w:sz w:val="24"/>
          <w:szCs w:val="24"/>
        </w:rPr>
        <w:t xml:space="preserve">家成交候选供应商。评审得分相同的，按照最后报价由低到高的顺序推荐。评审得分且最后报价相同的，按照技术指标优劣顺序推荐。 </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保密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31.1评审专家应当遵守评审工作纪律，不得泄露评审文件、评审情况和评审中获悉的商业秘密。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31.2 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adjustRightInd w:val="0"/>
        <w:spacing w:line="360" w:lineRule="auto"/>
        <w:jc w:val="center"/>
        <w:outlineLvl w:val="1"/>
        <w:rPr>
          <w:rFonts w:hint="eastAsia" w:ascii="宋体" w:hAnsi="宋体" w:cs="宋体"/>
          <w:b/>
          <w:kern w:val="0"/>
          <w:sz w:val="24"/>
          <w:szCs w:val="24"/>
        </w:rPr>
      </w:pPr>
      <w:bookmarkStart w:id="12" w:name="_Toc138068724"/>
      <w:r>
        <w:rPr>
          <w:rFonts w:hint="eastAsia" w:ascii="宋体" w:hAnsi="宋体" w:cs="宋体"/>
          <w:b/>
          <w:kern w:val="0"/>
          <w:sz w:val="24"/>
          <w:szCs w:val="24"/>
        </w:rPr>
        <w:t>六、定标和授予合同</w:t>
      </w:r>
      <w:bookmarkEnd w:id="12"/>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确定成交供应商</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32.1采购人应当自收到评标报告之日起5个工作日内，在评标报告确定的成交候选人名单中按顺序确定成交人。成交候选人并列的，由采购人采取随机抽取的方式确定。</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32.2采购人在收到评标报告5个工作日内未按评标报告推荐的成交候选人顺序确定成交人，又不能说明合法理由的，视同按评标报告推荐的顺序确定排名第一的成交候选人为成交人。</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成交公告、发出成交通知书</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33.1采购人确认成交人后，采购人在公告成交结果和《中小企业声明函》（如有）的同时，向成交人发出成交通知书。</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33.2成交通知书发出后，采购人不得违法改变成交结果，成交人无正当理由不得放弃成交。</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33.3成交供应商在接到成交通知时，须向代理机构发送投标报价及分项报价一览表（包含主要成交标的的名称、规格型号、数量、单价、服务要求等）电子文档，并同时通知代理机构联系人。</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质疑提出与答复</w:t>
      </w:r>
    </w:p>
    <w:p>
      <w:pPr>
        <w:autoSpaceDE w:val="0"/>
        <w:autoSpaceDN w:val="0"/>
        <w:spacing w:line="360" w:lineRule="auto"/>
        <w:ind w:firstLine="360" w:firstLineChars="150"/>
        <w:rPr>
          <w:rFonts w:hint="eastAsia" w:ascii="宋体" w:hAnsi="宋体" w:cs="宋体"/>
          <w:kern w:val="0"/>
          <w:sz w:val="24"/>
          <w:szCs w:val="24"/>
        </w:rPr>
      </w:pPr>
      <w:r>
        <w:rPr>
          <w:rFonts w:hint="eastAsia" w:ascii="宋体" w:hAnsi="宋体" w:cs="宋体"/>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1）对磋商文件提出质疑的，潜在供应商应已依法获取磋商文件，且应当在获取磋商文件或者磋商文件公告期限届满之日起7个工作日内通过《全国公共资源交易平台（河南省·许昌市）》一次性提出，提出后联系采购公告中代理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（2）对采购过程提出质疑的，为各采购程序环节结束之日起七个工作日内，以书面形式向采购人和采购代理机构一次性提出；</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（3）对成交结果提出质疑的，为成交结果公告期限届满之日起七个工作日内，以书面形式向采购人和采购代理机构一次性提出。</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34.2采购人、采购代理机构认为供应商质疑不成立，或者成立但未对成交结果构成影响的，在收到质疑函7个工作日内通过《全国公共资源交易平台（河南省·许昌市）》交易系 统作出答复，并继续开展采购活动；认为供应商质疑成立且影响或者可能影响成交结果 的，在收到质疑函7个工作日内通过《全国公共资源交易平台（河南省·许昌市）》交易系统作出答复，并按照下列情况处理：</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对磋商文件提出的质疑，依法通过澄清或者修改可以继续开展采购活动的，澄清或 者修改磋商文件后继续开展采购活动；否则应当修改磋商文件后重新开展采购活动。</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对采购过程、成交结果提出的质疑，合格供应商符合法定数量时，可以从合格的成 交候选人中另行确定成交供应商的，应当依法另行确定成交供应商；否则应当重新开展采购活动。</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签订合同</w:t>
      </w:r>
    </w:p>
    <w:p>
      <w:pPr>
        <w:autoSpaceDE w:val="0"/>
        <w:autoSpaceDN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采购人应当自成交通知书发出之日起30日内，按照磋商文件和成交人响应文件的规定，与成交人签订书面合同。所签订的合同不得对磋商文件确定的事项和成交人响应文件作实质性修改。</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履约担保</w:t>
      </w:r>
    </w:p>
    <w:p>
      <w:pPr>
        <w:autoSpaceDE w:val="0"/>
        <w:autoSpaceDN w:val="0"/>
        <w:spacing w:line="360" w:lineRule="auto"/>
        <w:ind w:firstLine="480" w:firstLineChars="200"/>
        <w:rPr>
          <w:rFonts w:hint="eastAsia" w:ascii="宋体" w:hAnsi="宋体" w:cs="宋体"/>
          <w:kern w:val="0"/>
          <w:sz w:val="24"/>
        </w:rPr>
      </w:pPr>
      <w:r>
        <w:rPr>
          <w:rFonts w:hint="eastAsia" w:ascii="宋体" w:hAnsi="宋体"/>
          <w:bCs/>
          <w:sz w:val="24"/>
          <w:szCs w:val="24"/>
        </w:rPr>
        <w:t>按照《许昌市财政局关于加大政府采购支持中小企业力度有关事项的通知》（许财购【2022】5号）文件的要求，不收取履约保证金。</w:t>
      </w:r>
    </w:p>
    <w:p>
      <w:pPr>
        <w:pStyle w:val="53"/>
        <w:numPr>
          <w:ilvl w:val="0"/>
          <w:numId w:val="1"/>
        </w:numPr>
        <w:autoSpaceDE w:val="0"/>
        <w:autoSpaceDN w:val="0"/>
        <w:spacing w:line="360" w:lineRule="auto"/>
        <w:ind w:left="0" w:firstLineChars="0"/>
        <w:contextualSpacing/>
        <w:rPr>
          <w:rFonts w:hint="eastAsia" w:ascii="宋体" w:hAnsi="宋体" w:cs="宋体"/>
          <w:b/>
          <w:kern w:val="0"/>
          <w:sz w:val="24"/>
          <w:szCs w:val="24"/>
        </w:rPr>
      </w:pPr>
      <w:r>
        <w:rPr>
          <w:rFonts w:hint="eastAsia" w:ascii="宋体" w:hAnsi="宋体" w:cs="宋体"/>
          <w:b/>
          <w:kern w:val="0"/>
          <w:sz w:val="24"/>
          <w:szCs w:val="24"/>
        </w:rPr>
        <w:t>政府采购合同融资</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37.1缓解中小企业融资难题</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成交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37.2合作金融机构（排名不分先后）</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合作金融机构名称：中原银行许昌分行（小微金融部）</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联系人及电话：陈阳 13137407575 方金龙 15836539901</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地址：许昌市建安大道与紫云路交汇处中原银行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合作金融机构名称：浦发银行许昌分行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联系人及电话：赵勇 0374-7313569、7313502 18937459920</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地址：许昌市许继大道1163号许继花园</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合作金融机构名称：交通银行许昌分行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联系人：宋纪刚 0374-2369912 13733951305</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地址：许昌市莲城大道114号</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合作金融机构名称：光大银行许昌分行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联系人：李东磊 0374-2928168 18569936868</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地址：许昌市魏都区八一路文峰路交叉口西北角</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合作金融机构名称：招商银行许昌分行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联系人及电话：崔星迪 0374-5376058 18839983051</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地址：许昌市建安大道中段新天下AB座</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合作金融机构名称：邮储银行许昌市分行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联系人及电话：张彦峰13839001972 武松涛18839902679</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徐亚爽15038297574</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地址：许昌市莲城大道邮储银行莲城支行二楼</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合作金融机构名称：中国银行许昌分行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联系人及电话：白炜 13938772680 刘晓飞 0374-3338596</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地址：许昌市魏都区建设路1488号</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合作金融机构名称：中信银行郑州红专路支行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联系人：韩晨 13253490679</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地址：郑州市金水区经三路北26号中信银行郑州红专路支行</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37.3“许昌市政府采购合同融资金融产品推介名录”链接</w:t>
      </w:r>
    </w:p>
    <w:p>
      <w:pPr>
        <w:autoSpaceDE w:val="0"/>
        <w:autoSpaceDN w:val="0"/>
        <w:spacing w:line="360" w:lineRule="auto"/>
        <w:ind w:firstLine="480" w:firstLineChars="200"/>
        <w:rPr>
          <w:rFonts w:hint="eastAsia" w:ascii="宋体" w:hAnsi="宋体" w:cs="宋体"/>
          <w:kern w:val="0"/>
          <w:sz w:val="24"/>
        </w:rPr>
      </w:pPr>
      <w:r>
        <w:rPr>
          <w:rFonts w:hint="eastAsia" w:ascii="宋体" w:hAnsi="宋体" w:cs="宋体"/>
          <w:kern w:val="0"/>
          <w:sz w:val="24"/>
        </w:rPr>
        <w:t>http://xuchang.hngp.gov.cn/xuchang/content?infoId=1606365368231095&amp;channelCode=H711001</w:t>
      </w:r>
    </w:p>
    <w:p>
      <w:pPr>
        <w:pStyle w:val="53"/>
        <w:autoSpaceDE w:val="0"/>
        <w:autoSpaceDN w:val="0"/>
        <w:spacing w:line="360" w:lineRule="auto"/>
        <w:ind w:left="-420" w:firstLine="0" w:firstLineChars="0"/>
        <w:contextualSpacing/>
        <w:jc w:val="center"/>
        <w:rPr>
          <w:rFonts w:ascii="宋体" w:cs="宋体"/>
          <w:b/>
          <w:kern w:val="0"/>
          <w:sz w:val="36"/>
          <w:szCs w:val="36"/>
        </w:rPr>
      </w:pPr>
      <w:r>
        <w:rPr>
          <w:rFonts w:hint="eastAsia" w:ascii="宋体" w:hAnsi="宋体" w:cs="宋体"/>
          <w:b/>
          <w:kern w:val="0"/>
          <w:sz w:val="32"/>
          <w:szCs w:val="32"/>
        </w:rPr>
        <w:br w:type="page"/>
      </w:r>
      <w:bookmarkStart w:id="13" w:name="_Toc138068725"/>
      <w:r>
        <w:rPr>
          <w:rFonts w:hint="eastAsia" w:ascii="宋体" w:hAnsi="宋体"/>
          <w:b/>
          <w:kern w:val="0"/>
          <w:sz w:val="32"/>
          <w:szCs w:val="32"/>
        </w:rPr>
        <w:t>第五章 政府采购政策功能</w:t>
      </w:r>
      <w:bookmarkEnd w:id="13"/>
    </w:p>
    <w:p>
      <w:pPr>
        <w:adjustRightInd w:val="0"/>
        <w:snapToGrid w:val="0"/>
        <w:spacing w:line="360" w:lineRule="auto"/>
        <w:ind w:firstLine="484" w:firstLineChars="200"/>
        <w:rPr>
          <w:rFonts w:hint="eastAsia" w:ascii="宋体" w:hAnsi="宋体" w:cs="宋体"/>
          <w:sz w:val="24"/>
          <w:szCs w:val="24"/>
        </w:rPr>
      </w:pPr>
      <w:r>
        <w:rPr>
          <w:rFonts w:hint="eastAsia" w:ascii="宋体" w:hAnsi="宋体" w:cs="宋体"/>
          <w:spacing w:val="1"/>
          <w:sz w:val="24"/>
          <w:szCs w:val="24"/>
        </w:rPr>
        <w:t>根据《中华人民共和国政府采</w:t>
      </w:r>
      <w:r>
        <w:rPr>
          <w:rFonts w:hint="eastAsia" w:ascii="宋体" w:hAnsi="宋体" w:cs="宋体"/>
          <w:sz w:val="24"/>
          <w:szCs w:val="24"/>
        </w:rPr>
        <w:t xml:space="preserve">购法》《中华人民共和国政府采购法实施条例》《政府采购货 </w:t>
      </w:r>
      <w:r>
        <w:rPr>
          <w:rFonts w:hint="eastAsia" w:ascii="宋体" w:hAnsi="宋体" w:cs="宋体"/>
          <w:spacing w:val="20"/>
          <w:sz w:val="24"/>
          <w:szCs w:val="24"/>
        </w:rPr>
        <w:t>物</w:t>
      </w:r>
      <w:r>
        <w:rPr>
          <w:rFonts w:hint="eastAsia" w:ascii="宋体" w:hAnsi="宋体" w:cs="宋体"/>
          <w:spacing w:val="13"/>
          <w:sz w:val="24"/>
          <w:szCs w:val="24"/>
        </w:rPr>
        <w:t>和</w:t>
      </w:r>
      <w:r>
        <w:rPr>
          <w:rFonts w:hint="eastAsia" w:ascii="宋体" w:hAnsi="宋体" w:cs="宋体"/>
          <w:spacing w:val="10"/>
          <w:sz w:val="24"/>
          <w:szCs w:val="24"/>
        </w:rPr>
        <w:t>服务招标投标管理办法》等规定，政府采购项目应落实节约能源、保护环境、促进中小企业</w:t>
      </w:r>
      <w:r>
        <w:rPr>
          <w:rFonts w:hint="eastAsia" w:ascii="宋体" w:hAnsi="宋体" w:cs="宋体"/>
          <w:sz w:val="24"/>
          <w:szCs w:val="24"/>
        </w:rPr>
        <w:t xml:space="preserve"> </w:t>
      </w:r>
      <w:r>
        <w:rPr>
          <w:rFonts w:hint="eastAsia" w:ascii="宋体" w:hAnsi="宋体" w:cs="宋体"/>
          <w:spacing w:val="15"/>
          <w:sz w:val="24"/>
          <w:szCs w:val="24"/>
        </w:rPr>
        <w:t>发</w:t>
      </w:r>
      <w:r>
        <w:rPr>
          <w:rFonts w:hint="eastAsia" w:ascii="宋体" w:hAnsi="宋体" w:cs="宋体"/>
          <w:spacing w:val="9"/>
          <w:sz w:val="24"/>
          <w:szCs w:val="24"/>
        </w:rPr>
        <w:t>展、支持监狱企业发展、促进残疾人就业等政府采购政策。</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position w:val="2"/>
          <w:sz w:val="24"/>
          <w:szCs w:val="24"/>
          <w14:textOutline w14:w="3797" w14:cap="sq" w14:cmpd="sng" w14:algn="ctr">
            <w14:solidFill>
              <w14:srgbClr w14:val="000000"/>
            </w14:solidFill>
            <w14:prstDash w14:val="solid"/>
            <w14:bevel/>
          </w14:textOutline>
        </w:rPr>
        <w:t>一</w:t>
      </w:r>
      <w:r>
        <w:rPr>
          <w:rFonts w:hint="eastAsia" w:ascii="宋体" w:hAnsi="宋体" w:cs="宋体"/>
          <w:spacing w:val="9"/>
          <w:position w:val="2"/>
          <w:sz w:val="24"/>
          <w:szCs w:val="24"/>
          <w14:textOutline w14:w="3797" w14:cap="sq" w14:cmpd="sng" w14:algn="ctr">
            <w14:solidFill>
              <w14:srgbClr w14:val="000000"/>
            </w14:solidFill>
            <w14:prstDash w14:val="solid"/>
            <w14:bevel/>
          </w14:textOutline>
        </w:rPr>
        <w:t>、节约能源、保护环境</w:t>
      </w:r>
    </w:p>
    <w:p>
      <w:pPr>
        <w:adjustRightInd w:val="0"/>
        <w:snapToGrid w:val="0"/>
        <w:spacing w:line="360" w:lineRule="auto"/>
        <w:ind w:firstLine="560" w:firstLineChars="200"/>
        <w:rPr>
          <w:rFonts w:hint="eastAsia" w:ascii="宋体" w:hAnsi="宋体" w:cs="宋体"/>
          <w:sz w:val="24"/>
          <w:szCs w:val="24"/>
        </w:rPr>
      </w:pPr>
      <w:r>
        <w:rPr>
          <w:rFonts w:hint="eastAsia" w:ascii="宋体" w:hAnsi="宋体" w:cs="宋体"/>
          <w:spacing w:val="20"/>
          <w:sz w:val="24"/>
          <w:szCs w:val="24"/>
        </w:rPr>
        <w:t>按</w:t>
      </w:r>
      <w:r>
        <w:rPr>
          <w:rFonts w:hint="eastAsia" w:ascii="宋体" w:hAnsi="宋体" w:cs="宋体"/>
          <w:spacing w:val="11"/>
          <w:sz w:val="24"/>
          <w:szCs w:val="24"/>
        </w:rPr>
        <w:t>照</w:t>
      </w:r>
      <w:r>
        <w:rPr>
          <w:rFonts w:hint="eastAsia" w:ascii="宋体" w:hAnsi="宋体" w:cs="宋体"/>
          <w:spacing w:val="10"/>
          <w:sz w:val="24"/>
          <w:szCs w:val="24"/>
        </w:rPr>
        <w:t>《财政部、发展改革委、生态环境部、市场监管总局关于调整优化节能产品、环境标志</w:t>
      </w:r>
      <w:r>
        <w:rPr>
          <w:rFonts w:hint="eastAsia" w:ascii="宋体" w:hAnsi="宋体" w:cs="宋体"/>
          <w:sz w:val="24"/>
          <w:szCs w:val="24"/>
        </w:rPr>
        <w:t xml:space="preserve"> </w:t>
      </w:r>
      <w:r>
        <w:rPr>
          <w:rFonts w:hint="eastAsia" w:ascii="宋体" w:hAnsi="宋体" w:cs="宋体"/>
          <w:spacing w:val="11"/>
          <w:sz w:val="24"/>
          <w:szCs w:val="24"/>
        </w:rPr>
        <w:t>产</w:t>
      </w:r>
      <w:r>
        <w:rPr>
          <w:rFonts w:hint="eastAsia" w:ascii="宋体" w:hAnsi="宋体" w:cs="宋体"/>
          <w:spacing w:val="7"/>
          <w:sz w:val="24"/>
          <w:szCs w:val="24"/>
        </w:rPr>
        <w:t>品政府采购执行机制的通知》（财库〔2019〕9 号） 和财政部、生态环境部《关于印发环境标志</w:t>
      </w:r>
      <w:r>
        <w:rPr>
          <w:rFonts w:hint="eastAsia" w:ascii="宋体" w:hAnsi="宋体" w:cs="宋体"/>
          <w:sz w:val="24"/>
          <w:szCs w:val="24"/>
        </w:rPr>
        <w:t xml:space="preserve"> </w:t>
      </w:r>
      <w:r>
        <w:rPr>
          <w:rFonts w:hint="eastAsia" w:ascii="宋体" w:hAnsi="宋体" w:cs="宋体"/>
          <w:spacing w:val="9"/>
          <w:sz w:val="24"/>
          <w:szCs w:val="24"/>
        </w:rPr>
        <w:t>产品政府采购品目清单的通知》（财库[2019]18 号） 以及财政部、发展改革委《关于印发节能</w:t>
      </w:r>
      <w:r>
        <w:rPr>
          <w:rFonts w:hint="eastAsia" w:ascii="宋体" w:hAnsi="宋体" w:cs="宋体"/>
          <w:spacing w:val="8"/>
          <w:sz w:val="24"/>
          <w:szCs w:val="24"/>
        </w:rPr>
        <w:t>产</w:t>
      </w:r>
      <w:r>
        <w:rPr>
          <w:rFonts w:hint="eastAsia" w:ascii="宋体" w:hAnsi="宋体" w:cs="宋体"/>
          <w:sz w:val="24"/>
          <w:szCs w:val="24"/>
        </w:rPr>
        <w:t xml:space="preserve"> </w:t>
      </w:r>
      <w:r>
        <w:rPr>
          <w:rFonts w:hint="eastAsia" w:ascii="宋体" w:hAnsi="宋体" w:cs="宋体"/>
          <w:spacing w:val="7"/>
          <w:sz w:val="24"/>
          <w:szCs w:val="24"/>
        </w:rPr>
        <w:t>品政府采购品目清单的通知》（财库[2019]19 号），采购政府强制采购产品的，该产品必须具有</w:t>
      </w:r>
      <w:r>
        <w:rPr>
          <w:rFonts w:hint="eastAsia" w:ascii="宋体" w:hAnsi="宋体" w:cs="宋体"/>
          <w:spacing w:val="4"/>
          <w:sz w:val="24"/>
          <w:szCs w:val="24"/>
        </w:rPr>
        <w:t>国</w:t>
      </w:r>
      <w:r>
        <w:rPr>
          <w:rFonts w:hint="eastAsia" w:ascii="宋体" w:hAnsi="宋体" w:cs="宋体"/>
          <w:spacing w:val="20"/>
          <w:sz w:val="24"/>
          <w:szCs w:val="24"/>
        </w:rPr>
        <w:t>家</w:t>
      </w:r>
      <w:r>
        <w:rPr>
          <w:rFonts w:hint="eastAsia" w:ascii="宋体" w:hAnsi="宋体" w:cs="宋体"/>
          <w:spacing w:val="13"/>
          <w:sz w:val="24"/>
          <w:szCs w:val="24"/>
        </w:rPr>
        <w:t>确</w:t>
      </w:r>
      <w:r>
        <w:rPr>
          <w:rFonts w:hint="eastAsia" w:ascii="宋体" w:hAnsi="宋体" w:cs="宋体"/>
          <w:spacing w:val="10"/>
          <w:sz w:val="24"/>
          <w:szCs w:val="24"/>
        </w:rPr>
        <w:t>定的认证机构出具的、处于有效期之内的节能产品认证证书；采购政府优先采购产品的，该</w:t>
      </w:r>
      <w:r>
        <w:rPr>
          <w:rFonts w:hint="eastAsia" w:ascii="宋体" w:hAnsi="宋体" w:cs="宋体"/>
          <w:spacing w:val="20"/>
          <w:sz w:val="24"/>
          <w:szCs w:val="24"/>
        </w:rPr>
        <w:t>产</w:t>
      </w:r>
      <w:r>
        <w:rPr>
          <w:rFonts w:hint="eastAsia" w:ascii="宋体" w:hAnsi="宋体" w:cs="宋体"/>
          <w:spacing w:val="13"/>
          <w:sz w:val="24"/>
          <w:szCs w:val="24"/>
        </w:rPr>
        <w:t>品</w:t>
      </w:r>
      <w:r>
        <w:rPr>
          <w:rFonts w:hint="eastAsia" w:ascii="宋体" w:hAnsi="宋体" w:cs="宋体"/>
          <w:spacing w:val="10"/>
          <w:sz w:val="24"/>
          <w:szCs w:val="24"/>
        </w:rPr>
        <w:t>具有国家确定的认证机构出具的、处于有效期之内的节能产品、环境标志产品认证证书，应</w:t>
      </w:r>
      <w:r>
        <w:rPr>
          <w:rFonts w:hint="eastAsia" w:ascii="宋体" w:hAnsi="宋体" w:cs="宋体"/>
          <w:spacing w:val="7"/>
          <w:sz w:val="24"/>
          <w:szCs w:val="24"/>
        </w:rPr>
        <w:t>当优先采购</w:t>
      </w:r>
      <w:r>
        <w:rPr>
          <w:rFonts w:hint="eastAsia" w:ascii="宋体" w:hAnsi="宋体" w:cs="宋体"/>
          <w:spacing w:val="5"/>
          <w:sz w:val="24"/>
          <w:szCs w:val="24"/>
        </w:rPr>
        <w:t>。</w:t>
      </w:r>
    </w:p>
    <w:p>
      <w:pPr>
        <w:adjustRightInd w:val="0"/>
        <w:snapToGrid w:val="0"/>
        <w:spacing w:line="360" w:lineRule="auto"/>
        <w:ind w:firstLine="516" w:firstLineChars="200"/>
        <w:rPr>
          <w:rFonts w:hint="eastAsia" w:ascii="宋体" w:hAnsi="宋体" w:cs="宋体"/>
          <w:sz w:val="24"/>
          <w:szCs w:val="24"/>
        </w:rPr>
      </w:pPr>
      <w:r>
        <w:rPr>
          <w:rFonts w:hint="eastAsia" w:ascii="宋体" w:hAnsi="宋体" w:cs="宋体"/>
          <w:spacing w:val="9"/>
          <w:sz w:val="24"/>
          <w:szCs w:val="24"/>
          <w14:textOutline w14:w="3797" w14:cap="sq" w14:cmpd="sng" w14:algn="ctr">
            <w14:solidFill>
              <w14:srgbClr w14:val="000000"/>
            </w14:solidFill>
            <w14:prstDash w14:val="solid"/>
            <w14:bevel/>
          </w14:textOutline>
        </w:rPr>
        <w:t>二、促进中小企业发展</w:t>
      </w:r>
      <w:r>
        <w:rPr>
          <w:rFonts w:hint="eastAsia" w:ascii="宋体" w:hAnsi="宋体" w:cs="宋体"/>
          <w:spacing w:val="9"/>
          <w:sz w:val="24"/>
          <w:szCs w:val="24"/>
        </w:rPr>
        <w:t xml:space="preserve"> （</w:t>
      </w:r>
      <w:r>
        <w:rPr>
          <w:rFonts w:hint="eastAsia" w:ascii="宋体" w:hAnsi="宋体" w:cs="宋体"/>
          <w:spacing w:val="9"/>
          <w:sz w:val="24"/>
          <w:szCs w:val="24"/>
          <w14:textOutline w14:w="3797" w14:cap="sq" w14:cmpd="sng" w14:algn="ctr">
            <w14:solidFill>
              <w14:srgbClr w14:val="000000"/>
            </w14:solidFill>
            <w14:prstDash w14:val="solid"/>
            <w14:bevel/>
          </w14:textOutline>
        </w:rPr>
        <w:t>不含民办非企业）</w:t>
      </w:r>
    </w:p>
    <w:p>
      <w:pPr>
        <w:adjustRightInd w:val="0"/>
        <w:snapToGrid w:val="0"/>
        <w:spacing w:line="360" w:lineRule="auto"/>
        <w:ind w:firstLine="532" w:firstLineChars="200"/>
        <w:rPr>
          <w:rFonts w:hint="eastAsia" w:ascii="宋体" w:hAnsi="宋体" w:cs="宋体"/>
          <w:spacing w:val="13"/>
          <w:sz w:val="24"/>
          <w:szCs w:val="24"/>
        </w:rPr>
      </w:pPr>
      <w:r>
        <w:rPr>
          <w:rFonts w:hint="eastAsia" w:ascii="宋体" w:hAnsi="宋体" w:cs="宋体"/>
          <w:spacing w:val="13"/>
          <w:sz w:val="24"/>
          <w:szCs w:val="24"/>
        </w:rPr>
        <w:t>（一）专门面向中小企业预留采购份额</w:t>
      </w:r>
    </w:p>
    <w:p>
      <w:pPr>
        <w:adjustRightInd w:val="0"/>
        <w:snapToGrid w:val="0"/>
        <w:spacing w:line="360" w:lineRule="auto"/>
        <w:ind w:firstLine="580" w:firstLineChars="200"/>
        <w:rPr>
          <w:rFonts w:hint="eastAsia" w:ascii="宋体" w:hAnsi="宋体" w:cs="宋体"/>
          <w:sz w:val="24"/>
          <w:szCs w:val="24"/>
        </w:rPr>
      </w:pPr>
      <w:r>
        <w:rPr>
          <w:rFonts w:hint="eastAsia" w:ascii="宋体" w:hAnsi="宋体" w:cs="宋体"/>
          <w:spacing w:val="25"/>
          <w:sz w:val="24"/>
          <w:szCs w:val="24"/>
        </w:rPr>
        <w:t>（</w:t>
      </w:r>
      <w:r>
        <w:rPr>
          <w:rFonts w:hint="eastAsia" w:ascii="宋体" w:hAnsi="宋体" w:cs="宋体"/>
          <w:spacing w:val="13"/>
          <w:sz w:val="24"/>
          <w:szCs w:val="24"/>
        </w:rPr>
        <w:t>二）非专门面向中小企业预留采购份额</w:t>
      </w:r>
    </w:p>
    <w:p>
      <w:pPr>
        <w:adjustRightInd w:val="0"/>
        <w:snapToGrid w:val="0"/>
        <w:spacing w:line="360" w:lineRule="auto"/>
        <w:ind w:firstLine="496" w:firstLineChars="200"/>
        <w:rPr>
          <w:rFonts w:hint="eastAsia" w:ascii="宋体" w:hAnsi="宋体" w:cs="宋体"/>
          <w:spacing w:val="4"/>
          <w:sz w:val="24"/>
          <w:szCs w:val="24"/>
        </w:rPr>
      </w:pPr>
      <w:r>
        <w:rPr>
          <w:rFonts w:hint="eastAsia" w:ascii="宋体" w:hAnsi="宋体" w:cs="宋体"/>
          <w:spacing w:val="4"/>
          <w:sz w:val="24"/>
          <w:szCs w:val="24"/>
        </w:rPr>
        <w:t>1、根据财政部、工业和信息化部《政府采购促进中小企业发展管理办法》（财库[2020]46号）、《关于进一步加大政府采购支持中小企业力度的通知》（财库〔2022〕19号）规定，对符合该办法规定的小型和微型企业报价给予 20%（10%—20%）（工程项目为3%—5%）的扣除，用扣除后的价格参与评审。</w:t>
      </w:r>
    </w:p>
    <w:p>
      <w:pPr>
        <w:adjustRightInd w:val="0"/>
        <w:snapToGrid w:val="0"/>
        <w:spacing w:line="360" w:lineRule="auto"/>
        <w:ind w:firstLine="512" w:firstLineChars="200"/>
        <w:rPr>
          <w:rFonts w:hint="eastAsia" w:ascii="宋体" w:hAnsi="宋体" w:cs="宋体"/>
          <w:sz w:val="24"/>
          <w:szCs w:val="24"/>
        </w:rPr>
      </w:pPr>
      <w:r>
        <w:rPr>
          <w:rFonts w:hint="eastAsia" w:ascii="宋体" w:hAnsi="宋体" w:cs="宋体"/>
          <w:spacing w:val="8"/>
          <w:sz w:val="24"/>
          <w:szCs w:val="24"/>
        </w:rPr>
        <w:t>2</w:t>
      </w:r>
      <w:r>
        <w:rPr>
          <w:rFonts w:hint="eastAsia" w:ascii="宋体" w:hAnsi="宋体" w:cs="宋体"/>
          <w:spacing w:val="5"/>
          <w:sz w:val="24"/>
          <w:szCs w:val="24"/>
        </w:rPr>
        <w:t>、</w:t>
      </w:r>
      <w:r>
        <w:rPr>
          <w:rFonts w:hint="eastAsia" w:ascii="宋体" w:hAnsi="宋体" w:cs="宋体"/>
          <w:spacing w:val="4"/>
          <w:sz w:val="24"/>
          <w:szCs w:val="24"/>
        </w:rPr>
        <w:t>在货物采购项目中，供应商提供的货物既有中小企业制造货物，也有大型企业制造货物的，</w:t>
      </w:r>
      <w:r>
        <w:rPr>
          <w:rFonts w:hint="eastAsia" w:ascii="宋体" w:hAnsi="宋体" w:cs="宋体"/>
          <w:sz w:val="24"/>
          <w:szCs w:val="24"/>
        </w:rPr>
        <w:t xml:space="preserve"> </w:t>
      </w:r>
      <w:r>
        <w:rPr>
          <w:rFonts w:hint="eastAsia" w:ascii="宋体" w:hAnsi="宋体" w:cs="宋体"/>
          <w:spacing w:val="14"/>
          <w:sz w:val="24"/>
          <w:szCs w:val="24"/>
        </w:rPr>
        <w:t>不</w:t>
      </w:r>
      <w:r>
        <w:rPr>
          <w:rFonts w:hint="eastAsia" w:ascii="宋体" w:hAnsi="宋体" w:cs="宋体"/>
          <w:spacing w:val="8"/>
          <w:sz w:val="24"/>
          <w:szCs w:val="24"/>
        </w:rPr>
        <w:t>享</w:t>
      </w:r>
      <w:r>
        <w:rPr>
          <w:rFonts w:hint="eastAsia" w:ascii="宋体" w:hAnsi="宋体" w:cs="宋体"/>
          <w:spacing w:val="7"/>
          <w:sz w:val="24"/>
          <w:szCs w:val="24"/>
        </w:rPr>
        <w:t>受《政府采购促进中小企业发展管理办法》（财库[2020]46号）规定的中小企业扶持政策。</w:t>
      </w:r>
    </w:p>
    <w:p>
      <w:pPr>
        <w:adjustRightInd w:val="0"/>
        <w:snapToGrid w:val="0"/>
        <w:spacing w:line="360" w:lineRule="auto"/>
        <w:ind w:firstLine="528" w:firstLineChars="200"/>
        <w:rPr>
          <w:rFonts w:hint="eastAsia" w:ascii="宋体" w:hAnsi="宋体" w:cs="宋体"/>
          <w:sz w:val="24"/>
          <w:szCs w:val="24"/>
        </w:rPr>
      </w:pPr>
      <w:r>
        <w:rPr>
          <w:rFonts w:hint="eastAsia" w:ascii="宋体" w:hAnsi="宋体" w:cs="宋体"/>
          <w:spacing w:val="12"/>
          <w:position w:val="1"/>
          <w:sz w:val="24"/>
          <w:szCs w:val="24"/>
        </w:rPr>
        <w:t>3</w:t>
      </w:r>
      <w:r>
        <w:rPr>
          <w:rFonts w:hint="eastAsia" w:ascii="宋体" w:hAnsi="宋体" w:cs="宋体"/>
          <w:spacing w:val="6"/>
          <w:position w:val="1"/>
          <w:sz w:val="24"/>
          <w:szCs w:val="24"/>
        </w:rPr>
        <w:t>、以联合体形式参加政府采购活动，联合体各方均为中小企业的，联合体视同中小企业。其</w:t>
      </w:r>
      <w:r>
        <w:rPr>
          <w:rFonts w:hint="eastAsia" w:ascii="宋体" w:hAnsi="宋体" w:cs="宋体"/>
          <w:spacing w:val="16"/>
          <w:sz w:val="24"/>
          <w:szCs w:val="24"/>
        </w:rPr>
        <w:t>中</w:t>
      </w:r>
      <w:r>
        <w:rPr>
          <w:rFonts w:hint="eastAsia" w:ascii="宋体" w:hAnsi="宋体" w:cs="宋体"/>
          <w:spacing w:val="9"/>
          <w:sz w:val="24"/>
          <w:szCs w:val="24"/>
        </w:rPr>
        <w:t>，</w:t>
      </w:r>
      <w:r>
        <w:rPr>
          <w:rFonts w:hint="eastAsia" w:ascii="宋体" w:hAnsi="宋体" w:cs="宋体"/>
          <w:spacing w:val="8"/>
          <w:sz w:val="24"/>
          <w:szCs w:val="24"/>
        </w:rPr>
        <w:t>联合体各方均为小微企业的，联合体视同小微企业。</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4、接受</w:t>
      </w:r>
      <w:r>
        <w:rPr>
          <w:rFonts w:hint="eastAsia" w:ascii="宋体" w:hAnsi="宋体" w:cs="宋体"/>
          <w:spacing w:val="10"/>
          <w:sz w:val="24"/>
          <w:szCs w:val="24"/>
        </w:rPr>
        <w:t>大</w:t>
      </w:r>
      <w:r>
        <w:rPr>
          <w:rFonts w:hint="eastAsia" w:ascii="宋体" w:hAnsi="宋体" w:cs="宋体"/>
          <w:spacing w:val="7"/>
          <w:sz w:val="24"/>
          <w:szCs w:val="24"/>
        </w:rPr>
        <w:t>中型企业与小微企业组成联合体或者允许大中型企业向一家或者多家小微企业分包</w:t>
      </w:r>
      <w:r>
        <w:rPr>
          <w:rFonts w:hint="eastAsia" w:ascii="宋体" w:hAnsi="宋体" w:cs="宋体"/>
          <w:sz w:val="24"/>
          <w:szCs w:val="24"/>
        </w:rPr>
        <w:t xml:space="preserve"> </w:t>
      </w:r>
      <w:r>
        <w:rPr>
          <w:rFonts w:hint="eastAsia" w:ascii="宋体" w:hAnsi="宋体" w:cs="宋体"/>
          <w:spacing w:val="16"/>
          <w:sz w:val="24"/>
          <w:szCs w:val="24"/>
        </w:rPr>
        <w:t>的</w:t>
      </w:r>
      <w:r>
        <w:rPr>
          <w:rFonts w:hint="eastAsia" w:ascii="宋体" w:hAnsi="宋体" w:cs="宋体"/>
          <w:spacing w:val="14"/>
          <w:sz w:val="24"/>
          <w:szCs w:val="24"/>
        </w:rPr>
        <w:t>采</w:t>
      </w:r>
      <w:r>
        <w:rPr>
          <w:rFonts w:hint="eastAsia" w:ascii="宋体" w:hAnsi="宋体" w:cs="宋体"/>
          <w:spacing w:val="8"/>
          <w:sz w:val="24"/>
          <w:szCs w:val="24"/>
        </w:rPr>
        <w:t>购项目，对于联合协议或者分包意向协议约定小微企业的合同份额占到合同总金额30%以上</w:t>
      </w:r>
      <w:r>
        <w:rPr>
          <w:rFonts w:hint="eastAsia" w:ascii="宋体" w:hAnsi="宋体" w:cs="宋体"/>
          <w:spacing w:val="16"/>
          <w:sz w:val="24"/>
          <w:szCs w:val="24"/>
        </w:rPr>
        <w:t>的</w:t>
      </w:r>
      <w:r>
        <w:rPr>
          <w:rFonts w:hint="eastAsia" w:ascii="宋体" w:hAnsi="宋体" w:cs="宋体"/>
          <w:spacing w:val="9"/>
          <w:sz w:val="24"/>
          <w:szCs w:val="24"/>
        </w:rPr>
        <w:t>，</w:t>
      </w:r>
      <w:r>
        <w:rPr>
          <w:rFonts w:hint="eastAsia" w:ascii="宋体" w:hAnsi="宋体" w:cs="宋体"/>
          <w:spacing w:val="8"/>
          <w:sz w:val="24"/>
          <w:szCs w:val="24"/>
        </w:rPr>
        <w:t>对联合体或者大中型企业的报价给予6%的扣除，用扣除后的价格参加评审。组成联合体</w:t>
      </w:r>
      <w:r>
        <w:rPr>
          <w:rFonts w:hint="eastAsia" w:ascii="宋体" w:hAnsi="宋体" w:cs="宋体"/>
          <w:sz w:val="24"/>
          <w:szCs w:val="24"/>
        </w:rPr>
        <w:t xml:space="preserve"> </w:t>
      </w:r>
      <w:r>
        <w:rPr>
          <w:rFonts w:hint="eastAsia" w:ascii="宋体" w:hAnsi="宋体" w:cs="宋体"/>
          <w:spacing w:val="20"/>
          <w:sz w:val="24"/>
          <w:szCs w:val="24"/>
        </w:rPr>
        <w:t>或</w:t>
      </w:r>
      <w:r>
        <w:rPr>
          <w:rFonts w:hint="eastAsia" w:ascii="宋体" w:hAnsi="宋体" w:cs="宋体"/>
          <w:spacing w:val="10"/>
          <w:sz w:val="24"/>
          <w:szCs w:val="24"/>
        </w:rPr>
        <w:t>者接受分包的小微企业与联合体内其他企业、分包企业之间存在直接控股、管理关系的，不享</w:t>
      </w:r>
      <w:r>
        <w:rPr>
          <w:rFonts w:hint="eastAsia" w:ascii="宋体" w:hAnsi="宋体" w:cs="宋体"/>
          <w:spacing w:val="13"/>
          <w:sz w:val="24"/>
          <w:szCs w:val="24"/>
        </w:rPr>
        <w:t>受</w:t>
      </w:r>
      <w:r>
        <w:rPr>
          <w:rFonts w:hint="eastAsia" w:ascii="宋体" w:hAnsi="宋体" w:cs="宋体"/>
          <w:spacing w:val="7"/>
          <w:sz w:val="24"/>
          <w:szCs w:val="24"/>
        </w:rPr>
        <w:t>价格扣除优惠政策。</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5、按</w:t>
      </w:r>
      <w:r>
        <w:rPr>
          <w:rFonts w:hint="eastAsia" w:ascii="宋体" w:hAnsi="宋体" w:cs="宋体"/>
          <w:spacing w:val="10"/>
          <w:sz w:val="24"/>
          <w:szCs w:val="24"/>
        </w:rPr>
        <w:t>照</w:t>
      </w:r>
      <w:r>
        <w:rPr>
          <w:rFonts w:hint="eastAsia" w:ascii="宋体" w:hAnsi="宋体" w:cs="宋体"/>
          <w:spacing w:val="7"/>
          <w:sz w:val="24"/>
          <w:szCs w:val="24"/>
        </w:rPr>
        <w:t>本次采购标的所属行业的划定标准，符合条件的中小企业应按照采购文件格式要求提</w:t>
      </w:r>
      <w:r>
        <w:rPr>
          <w:rFonts w:hint="eastAsia" w:ascii="宋体" w:hAnsi="宋体" w:cs="宋体"/>
          <w:sz w:val="24"/>
          <w:szCs w:val="24"/>
        </w:rPr>
        <w:t xml:space="preserve"> </w:t>
      </w:r>
      <w:r>
        <w:rPr>
          <w:rFonts w:hint="eastAsia" w:ascii="宋体" w:hAnsi="宋体" w:cs="宋体"/>
          <w:spacing w:val="10"/>
          <w:sz w:val="24"/>
          <w:szCs w:val="24"/>
        </w:rPr>
        <w:t>供《</w:t>
      </w:r>
      <w:r>
        <w:rPr>
          <w:rFonts w:hint="eastAsia" w:ascii="宋体" w:hAnsi="宋体" w:cs="宋体"/>
          <w:spacing w:val="7"/>
          <w:sz w:val="24"/>
          <w:szCs w:val="24"/>
        </w:rPr>
        <w:t>中</w:t>
      </w:r>
      <w:r>
        <w:rPr>
          <w:rFonts w:hint="eastAsia" w:ascii="宋体" w:hAnsi="宋体" w:cs="宋体"/>
          <w:spacing w:val="5"/>
          <w:sz w:val="24"/>
          <w:szCs w:val="24"/>
        </w:rPr>
        <w:t>小企业声明函》，否则不得享受相关中小企业扶持政策。</w:t>
      </w:r>
    </w:p>
    <w:p>
      <w:pPr>
        <w:adjustRightInd w:val="0"/>
        <w:snapToGrid w:val="0"/>
        <w:spacing w:line="360" w:lineRule="auto"/>
        <w:ind w:firstLine="520" w:firstLineChars="200"/>
        <w:rPr>
          <w:rFonts w:hint="eastAsia" w:ascii="宋体" w:hAnsi="宋体" w:cs="宋体"/>
          <w:sz w:val="24"/>
          <w:szCs w:val="24"/>
        </w:rPr>
      </w:pPr>
      <w:r>
        <w:rPr>
          <w:rFonts w:hint="eastAsia" w:ascii="宋体" w:hAnsi="宋体" w:cs="宋体"/>
          <w:spacing w:val="10"/>
          <w:position w:val="1"/>
          <w:sz w:val="24"/>
          <w:szCs w:val="24"/>
          <w14:textOutline w14:w="3797" w14:cap="sq" w14:cmpd="sng" w14:algn="ctr">
            <w14:solidFill>
              <w14:srgbClr w14:val="000000"/>
            </w14:solidFill>
            <w14:prstDash w14:val="solid"/>
            <w14:bevel/>
          </w14:textOutline>
        </w:rPr>
        <w:t>三、支持监狱企业发</w:t>
      </w:r>
      <w:r>
        <w:rPr>
          <w:rFonts w:hint="eastAsia" w:ascii="宋体" w:hAnsi="宋体" w:cs="宋体"/>
          <w:spacing w:val="9"/>
          <w:position w:val="1"/>
          <w:sz w:val="24"/>
          <w:szCs w:val="24"/>
          <w14:textOutline w14:w="3797" w14:cap="sq" w14:cmpd="sng" w14:algn="ctr">
            <w14:solidFill>
              <w14:srgbClr w14:val="000000"/>
            </w14:solidFill>
            <w14:prstDash w14:val="solid"/>
            <w14:bevel/>
          </w14:textOutline>
        </w:rPr>
        <w:t>展</w:t>
      </w:r>
    </w:p>
    <w:p>
      <w:pPr>
        <w:adjustRightInd w:val="0"/>
        <w:snapToGrid w:val="0"/>
        <w:spacing w:line="360" w:lineRule="auto"/>
        <w:ind w:firstLine="496" w:firstLineChars="200"/>
        <w:rPr>
          <w:rFonts w:hint="eastAsia" w:ascii="宋体" w:hAnsi="宋体" w:cs="宋体"/>
          <w:sz w:val="24"/>
          <w:szCs w:val="24"/>
        </w:rPr>
      </w:pPr>
      <w:r>
        <w:rPr>
          <w:rFonts w:hint="eastAsia" w:ascii="宋体" w:hAnsi="宋体" w:cs="宋体"/>
          <w:spacing w:val="4"/>
          <w:sz w:val="24"/>
          <w:szCs w:val="24"/>
        </w:rPr>
        <w:t>按照财政部、司法部发</w:t>
      </w:r>
      <w:r>
        <w:rPr>
          <w:rFonts w:hint="eastAsia" w:ascii="宋体" w:hAnsi="宋体" w:cs="宋体"/>
          <w:spacing w:val="3"/>
          <w:sz w:val="24"/>
          <w:szCs w:val="24"/>
        </w:rPr>
        <w:t>布</w:t>
      </w:r>
      <w:r>
        <w:rPr>
          <w:rFonts w:hint="eastAsia" w:ascii="宋体" w:hAnsi="宋体" w:cs="宋体"/>
          <w:spacing w:val="2"/>
          <w:sz w:val="24"/>
          <w:szCs w:val="24"/>
        </w:rPr>
        <w:t>的《关于政府采购支持监狱企业发展有关问题的通知》（财库[2014]68</w:t>
      </w:r>
      <w:r>
        <w:rPr>
          <w:rFonts w:hint="eastAsia" w:ascii="宋体" w:hAnsi="宋体" w:cs="宋体"/>
          <w:spacing w:val="10"/>
          <w:sz w:val="24"/>
          <w:szCs w:val="24"/>
        </w:rPr>
        <w:t>号） 规定，在政府采购活动中，监狱企业视同小型、微型企业，享受评审中价格扣除的政府采</w:t>
      </w:r>
      <w:r>
        <w:rPr>
          <w:rFonts w:hint="eastAsia" w:ascii="宋体" w:hAnsi="宋体" w:cs="宋体"/>
          <w:spacing w:val="8"/>
          <w:sz w:val="24"/>
          <w:szCs w:val="24"/>
        </w:rPr>
        <w:t>购</w:t>
      </w:r>
      <w:r>
        <w:rPr>
          <w:rFonts w:hint="eastAsia" w:ascii="宋体" w:hAnsi="宋体" w:cs="宋体"/>
          <w:spacing w:val="14"/>
          <w:sz w:val="24"/>
          <w:szCs w:val="24"/>
        </w:rPr>
        <w:t>政策，用</w:t>
      </w:r>
      <w:r>
        <w:rPr>
          <w:rFonts w:hint="eastAsia" w:ascii="宋体" w:hAnsi="宋体" w:cs="宋体"/>
          <w:spacing w:val="12"/>
          <w:sz w:val="24"/>
          <w:szCs w:val="24"/>
        </w:rPr>
        <w:t>扣</w:t>
      </w:r>
      <w:r>
        <w:rPr>
          <w:rFonts w:hint="eastAsia" w:ascii="宋体" w:hAnsi="宋体" w:cs="宋体"/>
          <w:spacing w:val="7"/>
          <w:sz w:val="24"/>
          <w:szCs w:val="24"/>
        </w:rPr>
        <w:t>除后的价格参与评审。监狱企业应当提供由省级以上监狱管理局、戒毒管理局（含新疆</w:t>
      </w:r>
      <w:r>
        <w:rPr>
          <w:rFonts w:hint="eastAsia" w:ascii="宋体" w:hAnsi="宋体" w:cs="宋体"/>
          <w:sz w:val="24"/>
          <w:szCs w:val="24"/>
        </w:rPr>
        <w:t xml:space="preserve"> </w:t>
      </w:r>
      <w:r>
        <w:rPr>
          <w:rFonts w:hint="eastAsia" w:ascii="宋体" w:hAnsi="宋体" w:cs="宋体"/>
          <w:spacing w:val="16"/>
          <w:sz w:val="24"/>
          <w:szCs w:val="24"/>
        </w:rPr>
        <w:t>生产</w:t>
      </w:r>
      <w:r>
        <w:rPr>
          <w:rFonts w:hint="eastAsia" w:ascii="宋体" w:hAnsi="宋体" w:cs="宋体"/>
          <w:spacing w:val="9"/>
          <w:sz w:val="24"/>
          <w:szCs w:val="24"/>
        </w:rPr>
        <w:t>建</w:t>
      </w:r>
      <w:r>
        <w:rPr>
          <w:rFonts w:hint="eastAsia" w:ascii="宋体" w:hAnsi="宋体" w:cs="宋体"/>
          <w:spacing w:val="8"/>
          <w:sz w:val="24"/>
          <w:szCs w:val="24"/>
        </w:rPr>
        <w:t>设兵团）出具的属于监狱企业的证明文件。</w:t>
      </w:r>
    </w:p>
    <w:p>
      <w:pPr>
        <w:adjustRightInd w:val="0"/>
        <w:snapToGrid w:val="0"/>
        <w:spacing w:line="360" w:lineRule="auto"/>
        <w:ind w:firstLine="528" w:firstLineChars="200"/>
        <w:rPr>
          <w:rFonts w:hint="eastAsia" w:ascii="宋体" w:hAnsi="宋体" w:cs="宋体"/>
          <w:sz w:val="24"/>
          <w:szCs w:val="24"/>
        </w:rPr>
      </w:pPr>
      <w:r>
        <w:rPr>
          <w:rFonts w:hint="eastAsia" w:ascii="宋体" w:hAnsi="宋体" w:cs="宋体"/>
          <w:spacing w:val="12"/>
          <w:sz w:val="24"/>
          <w:szCs w:val="24"/>
          <w14:textOutline w14:w="3797" w14:cap="sq" w14:cmpd="sng" w14:algn="ctr">
            <w14:solidFill>
              <w14:srgbClr w14:val="000000"/>
            </w14:solidFill>
            <w14:prstDash w14:val="solid"/>
            <w14:bevel/>
          </w14:textOutline>
        </w:rPr>
        <w:t>四</w:t>
      </w:r>
      <w:r>
        <w:rPr>
          <w:rFonts w:hint="eastAsia" w:ascii="宋体" w:hAnsi="宋体" w:cs="宋体"/>
          <w:spacing w:val="7"/>
          <w:sz w:val="24"/>
          <w:szCs w:val="24"/>
          <w14:textOutline w14:w="3797" w14:cap="sq" w14:cmpd="sng" w14:algn="ctr">
            <w14:solidFill>
              <w14:srgbClr w14:val="000000"/>
            </w14:solidFill>
            <w14:prstDash w14:val="solid"/>
            <w14:bevel/>
          </w14:textOutline>
        </w:rPr>
        <w:t>、促进残疾人就业</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1</w:t>
      </w:r>
      <w:r>
        <w:rPr>
          <w:rFonts w:hint="eastAsia" w:ascii="宋体" w:hAnsi="宋体" w:cs="宋体"/>
          <w:spacing w:val="11"/>
          <w:sz w:val="24"/>
          <w:szCs w:val="24"/>
        </w:rPr>
        <w:t>、</w:t>
      </w:r>
      <w:r>
        <w:rPr>
          <w:rFonts w:hint="eastAsia" w:ascii="宋体" w:hAnsi="宋体" w:cs="宋体"/>
          <w:spacing w:val="7"/>
          <w:sz w:val="24"/>
          <w:szCs w:val="24"/>
        </w:rPr>
        <w:t>按照财政部、民政部、中国残疾人联合会和残疾人发布的《三部门联合发布关于促进残疾</w:t>
      </w:r>
      <w:r>
        <w:rPr>
          <w:rFonts w:hint="eastAsia" w:ascii="宋体" w:hAnsi="宋体" w:cs="宋体"/>
          <w:sz w:val="24"/>
          <w:szCs w:val="24"/>
        </w:rPr>
        <w:t xml:space="preserve"> </w:t>
      </w:r>
      <w:r>
        <w:rPr>
          <w:rFonts w:hint="eastAsia" w:ascii="宋体" w:hAnsi="宋体" w:cs="宋体"/>
          <w:spacing w:val="7"/>
          <w:sz w:val="24"/>
          <w:szCs w:val="24"/>
        </w:rPr>
        <w:t>人就业政府采购政策的通知》（财库[2017]141 号） 规定，在政府采购活动中，残疾人福利性</w:t>
      </w:r>
      <w:r>
        <w:rPr>
          <w:rFonts w:hint="eastAsia" w:ascii="宋体" w:hAnsi="宋体" w:cs="宋体"/>
          <w:spacing w:val="5"/>
          <w:sz w:val="24"/>
          <w:szCs w:val="24"/>
        </w:rPr>
        <w:t>单</w:t>
      </w:r>
      <w:r>
        <w:rPr>
          <w:rFonts w:hint="eastAsia" w:ascii="宋体" w:hAnsi="宋体" w:cs="宋体"/>
          <w:sz w:val="24"/>
          <w:szCs w:val="24"/>
        </w:rPr>
        <w:t>位</w:t>
      </w:r>
      <w:r>
        <w:rPr>
          <w:rFonts w:hint="eastAsia" w:ascii="宋体" w:hAnsi="宋体" w:cs="宋体"/>
          <w:spacing w:val="20"/>
          <w:sz w:val="24"/>
          <w:szCs w:val="24"/>
        </w:rPr>
        <w:t>视</w:t>
      </w:r>
      <w:r>
        <w:rPr>
          <w:rFonts w:hint="eastAsia" w:ascii="宋体" w:hAnsi="宋体" w:cs="宋体"/>
          <w:spacing w:val="14"/>
          <w:sz w:val="24"/>
          <w:szCs w:val="24"/>
        </w:rPr>
        <w:t>同</w:t>
      </w:r>
      <w:r>
        <w:rPr>
          <w:rFonts w:hint="eastAsia" w:ascii="宋体" w:hAnsi="宋体" w:cs="宋体"/>
          <w:spacing w:val="10"/>
          <w:sz w:val="24"/>
          <w:szCs w:val="24"/>
        </w:rPr>
        <w:t>小型、微型企业，享受评审中价格扣除的政府采购政策。对残疾人福利性单位提供本单位制</w:t>
      </w:r>
      <w:r>
        <w:rPr>
          <w:rFonts w:hint="eastAsia" w:ascii="宋体" w:hAnsi="宋体" w:cs="宋体"/>
          <w:sz w:val="24"/>
          <w:szCs w:val="24"/>
        </w:rPr>
        <w:t xml:space="preserve"> </w:t>
      </w:r>
      <w:r>
        <w:rPr>
          <w:rFonts w:hint="eastAsia" w:ascii="宋体" w:hAnsi="宋体" w:cs="宋体"/>
          <w:spacing w:val="14"/>
          <w:sz w:val="24"/>
          <w:szCs w:val="24"/>
        </w:rPr>
        <w:t>造</w:t>
      </w:r>
      <w:r>
        <w:rPr>
          <w:rFonts w:hint="eastAsia" w:ascii="宋体" w:hAnsi="宋体" w:cs="宋体"/>
          <w:spacing w:val="10"/>
          <w:sz w:val="24"/>
          <w:szCs w:val="24"/>
        </w:rPr>
        <w:t>的货物、承担的工程或者服务，或者提供其他残疾人福利性单位制造的货物 （不包括使用非残</w:t>
      </w:r>
      <w:r>
        <w:rPr>
          <w:rFonts w:hint="eastAsia" w:ascii="宋体" w:hAnsi="宋体" w:cs="宋体"/>
          <w:sz w:val="24"/>
          <w:szCs w:val="24"/>
        </w:rPr>
        <w:t xml:space="preserve"> </w:t>
      </w:r>
      <w:r>
        <w:rPr>
          <w:rFonts w:hint="eastAsia" w:ascii="宋体" w:hAnsi="宋体" w:cs="宋体"/>
          <w:spacing w:val="11"/>
          <w:sz w:val="24"/>
          <w:szCs w:val="24"/>
        </w:rPr>
        <w:t>疾</w:t>
      </w:r>
      <w:r>
        <w:rPr>
          <w:rFonts w:hint="eastAsia" w:ascii="宋体" w:hAnsi="宋体" w:cs="宋体"/>
          <w:spacing w:val="10"/>
          <w:sz w:val="24"/>
          <w:szCs w:val="24"/>
        </w:rPr>
        <w:t>人福利性单位注册商标的货物） 用扣除后的价格参与评审。残疾人福利性单位属于小型、微型</w:t>
      </w:r>
      <w:r>
        <w:rPr>
          <w:rFonts w:hint="eastAsia" w:ascii="宋体" w:hAnsi="宋体" w:cs="宋体"/>
          <w:sz w:val="24"/>
          <w:szCs w:val="24"/>
        </w:rPr>
        <w:t xml:space="preserve"> </w:t>
      </w:r>
      <w:r>
        <w:rPr>
          <w:rFonts w:hint="eastAsia" w:ascii="宋体" w:hAnsi="宋体" w:cs="宋体"/>
          <w:spacing w:val="13"/>
          <w:sz w:val="24"/>
          <w:szCs w:val="24"/>
        </w:rPr>
        <w:t>企</w:t>
      </w:r>
      <w:r>
        <w:rPr>
          <w:rFonts w:hint="eastAsia" w:ascii="宋体" w:hAnsi="宋体" w:cs="宋体"/>
          <w:spacing w:val="8"/>
          <w:sz w:val="24"/>
          <w:szCs w:val="24"/>
        </w:rPr>
        <w:t>业的，不重复享受政策。</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2、符</w:t>
      </w:r>
      <w:r>
        <w:rPr>
          <w:rFonts w:hint="eastAsia" w:ascii="宋体" w:hAnsi="宋体" w:cs="宋体"/>
          <w:spacing w:val="10"/>
          <w:sz w:val="24"/>
          <w:szCs w:val="24"/>
        </w:rPr>
        <w:t>合</w:t>
      </w:r>
      <w:r>
        <w:rPr>
          <w:rFonts w:hint="eastAsia" w:ascii="宋体" w:hAnsi="宋体" w:cs="宋体"/>
          <w:spacing w:val="7"/>
          <w:sz w:val="24"/>
          <w:szCs w:val="24"/>
        </w:rPr>
        <w:t>条件的残疾人福利性单位在参加政府采购活动时，应当提供《三部门联合发布关于促</w:t>
      </w:r>
      <w:r>
        <w:rPr>
          <w:rFonts w:hint="eastAsia" w:ascii="宋体" w:hAnsi="宋体" w:cs="宋体"/>
          <w:sz w:val="24"/>
          <w:szCs w:val="24"/>
        </w:rPr>
        <w:t xml:space="preserve"> </w:t>
      </w:r>
      <w:r>
        <w:rPr>
          <w:rFonts w:hint="eastAsia" w:ascii="宋体" w:hAnsi="宋体" w:cs="宋体"/>
          <w:spacing w:val="4"/>
          <w:sz w:val="24"/>
          <w:szCs w:val="24"/>
        </w:rPr>
        <w:t>进残疾人就业政府采</w:t>
      </w:r>
      <w:r>
        <w:rPr>
          <w:rFonts w:hint="eastAsia" w:ascii="宋体" w:hAnsi="宋体" w:cs="宋体"/>
          <w:spacing w:val="2"/>
          <w:sz w:val="24"/>
          <w:szCs w:val="24"/>
        </w:rPr>
        <w:t>购政策的通知》规定的《残疾人福利性单位声明函》，并对声明的真实性负责。</w:t>
      </w:r>
      <w:r>
        <w:rPr>
          <w:rFonts w:hint="eastAsia" w:ascii="宋体" w:hAnsi="宋体" w:cs="宋体"/>
          <w:sz w:val="24"/>
          <w:szCs w:val="24"/>
        </w:rPr>
        <w:t xml:space="preserve"> </w:t>
      </w:r>
      <w:r>
        <w:rPr>
          <w:rFonts w:hint="eastAsia" w:ascii="宋体" w:hAnsi="宋体" w:cs="宋体"/>
          <w:spacing w:val="20"/>
          <w:sz w:val="24"/>
          <w:szCs w:val="24"/>
        </w:rPr>
        <w:t>任</w:t>
      </w:r>
      <w:r>
        <w:rPr>
          <w:rFonts w:hint="eastAsia" w:ascii="宋体" w:hAnsi="宋体" w:cs="宋体"/>
          <w:spacing w:val="14"/>
          <w:sz w:val="24"/>
          <w:szCs w:val="24"/>
        </w:rPr>
        <w:t>何</w:t>
      </w:r>
      <w:r>
        <w:rPr>
          <w:rFonts w:hint="eastAsia" w:ascii="宋体" w:hAnsi="宋体" w:cs="宋体"/>
          <w:spacing w:val="10"/>
          <w:sz w:val="24"/>
          <w:szCs w:val="24"/>
        </w:rPr>
        <w:t>单位或者个人在政府采购活动中均不得要求残疾人福利性单位提供其他证明声明函内容的材</w:t>
      </w:r>
      <w:r>
        <w:rPr>
          <w:rFonts w:hint="eastAsia" w:ascii="宋体" w:hAnsi="宋体" w:cs="宋体"/>
          <w:spacing w:val="1"/>
          <w:sz w:val="24"/>
          <w:szCs w:val="24"/>
        </w:rPr>
        <w:t>料。</w:t>
      </w:r>
    </w:p>
    <w:p>
      <w:pPr>
        <w:adjustRightInd w:val="0"/>
        <w:snapToGrid w:val="0"/>
        <w:spacing w:line="360" w:lineRule="auto"/>
        <w:ind w:firstLine="536" w:firstLineChars="200"/>
        <w:rPr>
          <w:rFonts w:hint="eastAsia" w:ascii="宋体" w:hAnsi="宋体" w:cs="宋体"/>
          <w:sz w:val="24"/>
          <w:szCs w:val="24"/>
        </w:rPr>
      </w:pPr>
      <w:r>
        <w:rPr>
          <w:rFonts w:hint="eastAsia" w:ascii="宋体" w:hAnsi="宋体" w:cs="宋体"/>
          <w:spacing w:val="14"/>
          <w:sz w:val="24"/>
          <w:szCs w:val="24"/>
        </w:rPr>
        <w:t>3、中</w:t>
      </w:r>
      <w:r>
        <w:rPr>
          <w:rFonts w:hint="eastAsia" w:ascii="宋体" w:hAnsi="宋体" w:cs="宋体"/>
          <w:spacing w:val="8"/>
          <w:sz w:val="24"/>
          <w:szCs w:val="24"/>
        </w:rPr>
        <w:t>标</w:t>
      </w:r>
      <w:r>
        <w:rPr>
          <w:rFonts w:hint="eastAsia" w:ascii="宋体" w:hAnsi="宋体" w:cs="宋体"/>
          <w:spacing w:val="7"/>
          <w:sz w:val="24"/>
          <w:szCs w:val="24"/>
        </w:rPr>
        <w:t>人为残疾人福利性单位的，招标人应当随中标结果同时公告其《残疾人福利性单位声</w:t>
      </w:r>
      <w:r>
        <w:rPr>
          <w:rFonts w:hint="eastAsia" w:ascii="宋体" w:hAnsi="宋体" w:cs="宋体"/>
          <w:spacing w:val="-6"/>
          <w:sz w:val="24"/>
          <w:szCs w:val="24"/>
        </w:rPr>
        <w:t>明</w:t>
      </w:r>
      <w:r>
        <w:rPr>
          <w:rFonts w:hint="eastAsia" w:ascii="宋体" w:hAnsi="宋体" w:cs="宋体"/>
          <w:spacing w:val="-3"/>
          <w:sz w:val="24"/>
          <w:szCs w:val="24"/>
        </w:rPr>
        <w:t>函》，接受社会监督。</w:t>
      </w:r>
    </w:p>
    <w:p>
      <w:pPr>
        <w:adjustRightInd w:val="0"/>
        <w:snapToGrid w:val="0"/>
        <w:spacing w:line="360" w:lineRule="auto"/>
        <w:ind w:firstLine="480" w:firstLineChars="200"/>
        <w:rPr>
          <w:rFonts w:hint="eastAsia" w:ascii="宋体" w:hAnsi="宋体" w:cs="宋体"/>
          <w:sz w:val="24"/>
          <w:szCs w:val="24"/>
        </w:rPr>
        <w:sectPr>
          <w:footerReference r:id="rId3" w:type="default"/>
          <w:pgSz w:w="11906" w:h="16839"/>
          <w:pgMar w:top="1431" w:right="1403" w:bottom="1150" w:left="1595" w:header="0" w:footer="987" w:gutter="0"/>
          <w:pgNumType w:start="1"/>
          <w:cols w:space="720" w:num="1"/>
        </w:sectPr>
      </w:pPr>
    </w:p>
    <w:p>
      <w:pPr>
        <w:spacing w:line="360" w:lineRule="auto"/>
        <w:jc w:val="center"/>
        <w:outlineLvl w:val="0"/>
        <w:rPr>
          <w:rFonts w:hint="eastAsia" w:ascii="宋体" w:hAnsi="宋体"/>
          <w:b/>
          <w:kern w:val="0"/>
          <w:sz w:val="32"/>
          <w:szCs w:val="32"/>
        </w:rPr>
      </w:pPr>
      <w:bookmarkStart w:id="14" w:name="_Toc138068726"/>
      <w:r>
        <w:rPr>
          <w:rFonts w:hint="eastAsia" w:ascii="宋体" w:hAnsi="宋体"/>
          <w:b/>
          <w:kern w:val="0"/>
          <w:sz w:val="32"/>
          <w:szCs w:val="32"/>
        </w:rPr>
        <w:t>第六章 对响应文件审查与评审</w:t>
      </w:r>
      <w:bookmarkEnd w:id="14"/>
    </w:p>
    <w:p>
      <w:pPr>
        <w:pStyle w:val="20"/>
        <w:spacing w:line="360" w:lineRule="auto"/>
        <w:rPr>
          <w:rFonts w:hint="eastAsia" w:ascii="宋体" w:hAnsi="宋体"/>
          <w:b/>
        </w:rPr>
      </w:pPr>
      <w:r>
        <w:rPr>
          <w:rFonts w:hint="eastAsia" w:ascii="宋体" w:hAnsi="宋体"/>
          <w:b/>
        </w:rPr>
        <w:t>一、资格审查</w:t>
      </w:r>
    </w:p>
    <w:p>
      <w:pPr>
        <w:pStyle w:val="20"/>
        <w:spacing w:line="360" w:lineRule="auto"/>
        <w:ind w:firstLine="480" w:firstLineChars="200"/>
        <w:contextualSpacing/>
        <w:rPr>
          <w:rFonts w:hint="eastAsia" w:ascii="宋体" w:hAnsi="宋体" w:cs="宋体"/>
          <w:bCs/>
          <w:lang w:val="zh-CN"/>
        </w:rPr>
      </w:pPr>
      <w:r>
        <w:rPr>
          <w:rFonts w:hint="eastAsia" w:ascii="宋体" w:hAnsi="宋体" w:cs="宋体"/>
          <w:bCs/>
          <w:lang w:val="zh-CN"/>
        </w:rPr>
        <w:t>（一）磋商小组依法对供应商资格进行审查。确定符合资格的供应商不少于3家，将对响应文件的有效性、完整性和响应程度进行审查并对响应文件进行评审。</w:t>
      </w:r>
    </w:p>
    <w:p>
      <w:pPr>
        <w:pStyle w:val="20"/>
        <w:spacing w:line="360" w:lineRule="auto"/>
        <w:ind w:firstLine="480" w:firstLineChars="200"/>
        <w:contextualSpacing/>
        <w:rPr>
          <w:rFonts w:hint="eastAsia" w:ascii="宋体" w:hAnsi="宋体" w:cs="宋体"/>
          <w:bCs/>
          <w:lang w:val="zh-CN"/>
        </w:rPr>
      </w:pPr>
      <w:r>
        <w:rPr>
          <w:rFonts w:hint="eastAsia" w:ascii="宋体" w:hAnsi="宋体" w:cs="宋体"/>
          <w:bCs/>
          <w:lang w:val="zh-CN"/>
        </w:rPr>
        <w:t>（二）资格证明材料（本栏所列内容为本项目的资格审查条件，如有一项不符合要求，则不能进入下一步评审）。</w:t>
      </w:r>
    </w:p>
    <w:p>
      <w:pPr>
        <w:pStyle w:val="20"/>
        <w:spacing w:line="360" w:lineRule="auto"/>
        <w:ind w:firstLine="480" w:firstLineChars="200"/>
        <w:contextualSpacing/>
        <w:rPr>
          <w:rFonts w:hint="eastAsia" w:ascii="宋体" w:hAnsi="宋体"/>
          <w:b/>
        </w:rPr>
      </w:pPr>
      <w:r>
        <w:rPr>
          <w:rFonts w:hint="eastAsia" w:ascii="宋体" w:hAnsi="宋体" w:cs="宋体"/>
          <w:bCs/>
          <w:lang w:val="zh-CN"/>
        </w:rPr>
        <w:t>（三）资格审查中所涉及的证书及材料，均须在电子响应文件中提供原件扫描件（或图片）。</w:t>
      </w:r>
    </w:p>
    <w:tbl>
      <w:tblPr>
        <w:tblStyle w:val="35"/>
        <w:tblW w:w="921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6"/>
        <w:gridCol w:w="5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序号</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资格审查因素</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1</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szCs w:val="24"/>
              </w:rPr>
              <w:t>响应</w:t>
            </w:r>
            <w:r>
              <w:rPr>
                <w:rFonts w:hint="eastAsia" w:ascii="宋体" w:hAnsi="宋体" w:cs="宋体"/>
                <w:bCs/>
                <w:sz w:val="24"/>
                <w:szCs w:val="24"/>
                <w:lang w:val="zh-CN"/>
              </w:rPr>
              <w:t>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bCs/>
                <w:sz w:val="24"/>
                <w:lang w:val="zh-CN"/>
              </w:rPr>
            </w:pPr>
            <w:r>
              <w:rPr>
                <w:rFonts w:hint="eastAsia" w:ascii="宋体" w:hAnsi="宋体" w:cs="宋体"/>
                <w:bCs/>
                <w:sz w:val="24"/>
                <w:lang w:val="zh-CN"/>
              </w:rPr>
              <w:t>按照磋商文件第八章3.1格式填写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bCs/>
                <w:sz w:val="24"/>
              </w:rPr>
            </w:pPr>
            <w:r>
              <w:rPr>
                <w:rFonts w:hint="eastAsia" w:ascii="宋体" w:hAnsi="宋体"/>
                <w:b/>
                <w:bCs/>
                <w:sz w:val="24"/>
              </w:rPr>
              <w:t>2</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政府采购</w:t>
            </w:r>
          </w:p>
          <w:p>
            <w:pPr>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供应商信用承诺函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宋体"/>
                <w:bCs/>
                <w:sz w:val="24"/>
                <w:lang w:val="zh-CN"/>
              </w:rPr>
            </w:pPr>
            <w:r>
              <w:rPr>
                <w:rFonts w:hint="eastAsia" w:ascii="宋体" w:hAnsi="宋体" w:cs="宋体"/>
                <w:bCs/>
                <w:sz w:val="24"/>
                <w:lang w:val="zh-CN"/>
              </w:rPr>
              <w:t>按照磋商文件第八章3.5格式填写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bCs/>
                <w:sz w:val="24"/>
              </w:rPr>
            </w:pPr>
            <w:r>
              <w:rPr>
                <w:rFonts w:hint="eastAsia" w:ascii="宋体" w:hAnsi="宋体"/>
                <w:b/>
                <w:bCs/>
                <w:sz w:val="24"/>
              </w:rPr>
              <w:t>3</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磋商报价</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bCs/>
                <w:sz w:val="24"/>
                <w:lang w:val="zh-CN"/>
              </w:rPr>
            </w:pPr>
            <w:r>
              <w:rPr>
                <w:rFonts w:hint="eastAsia" w:ascii="宋体" w:hAnsi="宋体" w:cs="宋体"/>
                <w:bCs/>
                <w:sz w:val="24"/>
                <w:lang w:val="zh-CN"/>
              </w:rPr>
              <w:t>响应报价是否超出磋商文件中规定的预算金额，超出预算金额的投标无效。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bCs/>
                <w:sz w:val="24"/>
              </w:rPr>
            </w:pPr>
            <w:r>
              <w:rPr>
                <w:rFonts w:hint="eastAsia" w:ascii="宋体" w:hAnsi="宋体"/>
                <w:b/>
                <w:bCs/>
                <w:sz w:val="24"/>
              </w:rPr>
              <w:t>4</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磋商承诺函</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rPr>
                <w:rFonts w:hint="eastAsia" w:ascii="宋体" w:hAnsi="宋体" w:cs="宋体"/>
                <w:bCs/>
                <w:sz w:val="24"/>
                <w:lang w:val="zh-CN"/>
              </w:rPr>
            </w:pPr>
            <w:r>
              <w:rPr>
                <w:rFonts w:hint="eastAsia" w:ascii="宋体" w:hAnsi="宋体" w:cs="宋体"/>
                <w:bCs/>
                <w:sz w:val="24"/>
                <w:lang w:val="zh-CN"/>
              </w:rPr>
              <w:t>按照磋商文件第八章3.4格式填写。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bCs/>
                <w:sz w:val="24"/>
              </w:rPr>
              <w:t>5</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lang w:val="zh-CN"/>
              </w:rPr>
              <w:t>联合体协议</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bCs/>
                <w:sz w:val="24"/>
                <w:lang w:val="zh-CN"/>
              </w:rPr>
            </w:pPr>
            <w:r>
              <w:rPr>
                <w:rFonts w:hint="eastAsia" w:ascii="宋体" w:hAnsi="宋体" w:cs="宋体"/>
                <w:bCs/>
                <w:sz w:val="24"/>
              </w:rPr>
              <w:t>磋商</w:t>
            </w:r>
            <w:r>
              <w:rPr>
                <w:rFonts w:hint="eastAsia" w:ascii="宋体" w:hAnsi="宋体" w:cs="宋体"/>
                <w:bCs/>
                <w:sz w:val="24"/>
                <w:lang w:val="zh-CN"/>
              </w:rPr>
              <w:t>文件接受联合体</w:t>
            </w:r>
            <w:r>
              <w:rPr>
                <w:rFonts w:hint="eastAsia" w:ascii="宋体" w:hAnsi="宋体" w:cs="宋体"/>
                <w:bCs/>
                <w:sz w:val="24"/>
              </w:rPr>
              <w:t>响应</w:t>
            </w:r>
            <w:r>
              <w:rPr>
                <w:rFonts w:hint="eastAsia" w:ascii="宋体" w:hAnsi="宋体" w:cs="宋体"/>
                <w:bCs/>
                <w:sz w:val="24"/>
                <w:lang w:val="zh-CN"/>
              </w:rPr>
              <w:t>且供应商为联合体的，供应商应提供本协议；否则无须提供。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6</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Cs/>
                <w:sz w:val="24"/>
                <w:szCs w:val="24"/>
                <w:lang w:val="zh-CN"/>
              </w:rPr>
            </w:pPr>
            <w:r>
              <w:rPr>
                <w:rFonts w:hint="eastAsia" w:ascii="宋体" w:hAnsi="宋体" w:cs="宋体"/>
                <w:bCs/>
                <w:sz w:val="24"/>
                <w:szCs w:val="24"/>
                <w:lang w:val="zh-CN"/>
              </w:rPr>
              <w:t>供应商身份证明</w:t>
            </w:r>
          </w:p>
          <w:p>
            <w:pPr>
              <w:spacing w:line="360" w:lineRule="auto"/>
              <w:jc w:val="center"/>
              <w:rPr>
                <w:rFonts w:hint="eastAsia" w:ascii="宋体" w:hAnsi="宋体"/>
                <w:sz w:val="24"/>
                <w:szCs w:val="24"/>
              </w:rPr>
            </w:pPr>
            <w:r>
              <w:rPr>
                <w:rFonts w:hint="eastAsia" w:ascii="宋体" w:hAnsi="宋体" w:cs="宋体"/>
                <w:bCs/>
                <w:sz w:val="24"/>
                <w:szCs w:val="24"/>
                <w:lang w:val="zh-CN"/>
              </w:rPr>
              <w:t>及授权</w:t>
            </w:r>
          </w:p>
        </w:tc>
        <w:tc>
          <w:tcPr>
            <w:tcW w:w="5844" w:type="dxa"/>
            <w:tcBorders>
              <w:top w:val="single" w:color="auto" w:sz="4" w:space="0"/>
              <w:left w:val="single" w:color="auto" w:sz="4" w:space="0"/>
              <w:bottom w:val="single" w:color="auto" w:sz="4" w:space="0"/>
              <w:right w:val="single" w:color="auto" w:sz="4" w:space="0"/>
            </w:tcBorders>
          </w:tcPr>
          <w:p>
            <w:pPr>
              <w:spacing w:line="360" w:lineRule="auto"/>
              <w:rPr>
                <w:rFonts w:hint="eastAsia" w:ascii="宋体" w:hAnsi="宋体" w:cs="宋体"/>
                <w:bCs/>
                <w:sz w:val="24"/>
                <w:lang w:val="zh-CN"/>
              </w:rPr>
            </w:pPr>
            <w:r>
              <w:rPr>
                <w:rFonts w:hint="eastAsia" w:ascii="宋体" w:hAnsi="宋体" w:cs="宋体"/>
                <w:bCs/>
                <w:sz w:val="24"/>
                <w:lang w:val="zh-CN"/>
              </w:rPr>
              <w:t>（1）法定代表人身份证明或提供法定代表人授权委托书及被授权人身份证明。（法人提供）</w:t>
            </w:r>
          </w:p>
          <w:p>
            <w:pPr>
              <w:spacing w:line="360" w:lineRule="auto"/>
              <w:rPr>
                <w:rFonts w:hint="eastAsia" w:ascii="宋体" w:hAnsi="宋体" w:cs="宋体"/>
                <w:bCs/>
                <w:sz w:val="24"/>
                <w:lang w:val="zh-CN"/>
              </w:rPr>
            </w:pPr>
            <w:r>
              <w:rPr>
                <w:rFonts w:hint="eastAsia" w:ascii="宋体" w:hAnsi="宋体" w:cs="宋体"/>
                <w:bCs/>
                <w:sz w:val="24"/>
                <w:lang w:val="zh-CN"/>
              </w:rPr>
              <w:t>（2）单位负责人身份证明或提供单位负责人授权委托书及被授权人身份证明。（非法人提供）</w:t>
            </w:r>
          </w:p>
          <w:p>
            <w:pPr>
              <w:spacing w:line="360" w:lineRule="auto"/>
              <w:rPr>
                <w:rFonts w:hint="eastAsia" w:ascii="宋体" w:hAnsi="宋体" w:cs="宋体"/>
                <w:bCs/>
                <w:sz w:val="24"/>
                <w:lang w:val="zh-CN"/>
              </w:rPr>
            </w:pPr>
            <w:r>
              <w:rPr>
                <w:rFonts w:hint="eastAsia" w:ascii="宋体" w:hAnsi="宋体" w:cs="宋体"/>
                <w:bCs/>
                <w:sz w:val="24"/>
                <w:lang w:val="zh-CN"/>
              </w:rPr>
              <w:t>注：</w:t>
            </w:r>
          </w:p>
          <w:p>
            <w:pPr>
              <w:spacing w:line="360" w:lineRule="auto"/>
              <w:rPr>
                <w:rFonts w:hint="eastAsia" w:ascii="宋体" w:hAnsi="宋体" w:cs="宋体"/>
                <w:bCs/>
                <w:sz w:val="24"/>
                <w:lang w:val="zh-CN"/>
              </w:rPr>
            </w:pPr>
            <w:r>
              <w:rPr>
                <w:rFonts w:hint="eastAsia" w:ascii="宋体" w:hAnsi="宋体" w:cs="宋体"/>
                <w:bCs/>
                <w:sz w:val="24"/>
                <w:lang w:val="zh-CN"/>
              </w:rPr>
              <w:t>①企业（银行、保险、石油石化、电力、电信等行业除外）、事业单位和社会团体以法人身份参加磋商的，法定代表人应与实际提交的“营业执照等证明文件”载明的一致。</w:t>
            </w:r>
          </w:p>
          <w:p>
            <w:pPr>
              <w:spacing w:line="360" w:lineRule="auto"/>
              <w:rPr>
                <w:rFonts w:hint="eastAsia" w:ascii="宋体" w:hAnsi="宋体" w:cs="宋体"/>
                <w:bCs/>
                <w:sz w:val="24"/>
                <w:lang w:val="zh-CN"/>
              </w:rPr>
            </w:pPr>
            <w:r>
              <w:rPr>
                <w:rFonts w:hint="eastAsia" w:ascii="宋体" w:hAnsi="宋体" w:cs="宋体"/>
                <w:bCs/>
                <w:sz w:val="24"/>
                <w:lang w:val="zh-CN"/>
              </w:rPr>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pPr>
              <w:spacing w:line="360" w:lineRule="auto"/>
              <w:rPr>
                <w:rFonts w:hint="eastAsia" w:ascii="宋体" w:hAnsi="宋体" w:cs="仿宋_GB2312"/>
                <w:sz w:val="24"/>
                <w:szCs w:val="24"/>
                <w:lang w:val="zh-CN"/>
              </w:rPr>
            </w:pPr>
            <w:r>
              <w:rPr>
                <w:rFonts w:hint="eastAsia" w:ascii="宋体" w:hAnsi="宋体" w:cs="宋体"/>
                <w:bCs/>
                <w:sz w:val="24"/>
                <w:lang w:val="zh-CN"/>
              </w:rPr>
              <w:t>③供应商为自然人的，无需填写法定代表人授权书。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4"/>
              </w:rPr>
            </w:pPr>
            <w:r>
              <w:rPr>
                <w:rFonts w:hint="eastAsia" w:ascii="宋体" w:hAnsi="宋体"/>
                <w:b/>
                <w:sz w:val="24"/>
              </w:rPr>
              <w:t>7</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单位负责人为同一人或者存在直接控股、管理关系的不同供应商，不得参加同一合同项下的政府采购活动</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仿宋_GB2312"/>
                <w:sz w:val="24"/>
                <w:szCs w:val="24"/>
                <w:lang w:val="zh-CN"/>
              </w:rPr>
            </w:pPr>
            <w:bookmarkStart w:id="15" w:name="baidusnap2"/>
            <w:bookmarkEnd w:id="15"/>
            <w:r>
              <w:rPr>
                <w:rFonts w:hint="eastAsia" w:ascii="宋体" w:hAnsi="宋体" w:cs="仿宋_GB2312"/>
                <w:sz w:val="24"/>
                <w:szCs w:val="24"/>
                <w:lang w:val="zh-CN"/>
              </w:rPr>
              <w:t>供应商提供与参加本项目响应的其他供应商之间，单位负责人不为同一人并且不存在直接控股、管理关系承诺函（承诺函格式自拟）。</w:t>
            </w:r>
          </w:p>
          <w:p>
            <w:pPr>
              <w:spacing w:line="360" w:lineRule="auto"/>
              <w:jc w:val="left"/>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2"/>
              </w:rPr>
            </w:pPr>
            <w:r>
              <w:rPr>
                <w:rFonts w:hint="eastAsia" w:ascii="宋体" w:hAnsi="宋体"/>
                <w:b/>
                <w:sz w:val="24"/>
              </w:rPr>
              <w:t>8</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为本项目提供整体设计、规范编制或者项目管理、监理、检测等服务的供应商不得参加本项目响应</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仿宋_GB2312"/>
                <w:sz w:val="24"/>
                <w:szCs w:val="24"/>
              </w:rPr>
            </w:pPr>
            <w:r>
              <w:rPr>
                <w:rFonts w:hint="eastAsia" w:ascii="宋体" w:hAnsi="宋体" w:cs="仿宋_GB2312"/>
                <w:sz w:val="24"/>
                <w:szCs w:val="24"/>
                <w:lang w:val="zh-CN"/>
              </w:rPr>
              <w:t>供应商提供未为本项目提供整体设计、规范编制或者项目管理、监理、检测等服务承诺函（承诺函格式自拟）。（</w:t>
            </w:r>
            <w:r>
              <w:rPr>
                <w:rFonts w:hint="eastAsia" w:ascii="宋体" w:hAnsi="宋体" w:cs="仿宋_GB2312"/>
                <w:sz w:val="24"/>
                <w:szCs w:val="24"/>
              </w:rPr>
              <w:t>工程项目须提供承诺函，货物和服务项目不提供承诺函。）</w:t>
            </w:r>
          </w:p>
          <w:p>
            <w:pPr>
              <w:spacing w:line="360" w:lineRule="auto"/>
              <w:jc w:val="left"/>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b/>
                <w:sz w:val="22"/>
              </w:rPr>
            </w:pPr>
            <w:r>
              <w:rPr>
                <w:rFonts w:hint="eastAsia" w:ascii="宋体" w:hAnsi="宋体"/>
                <w:b/>
                <w:sz w:val="22"/>
                <w:szCs w:val="22"/>
              </w:rPr>
              <w:t>9</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sz w:val="24"/>
                <w:szCs w:val="24"/>
              </w:rPr>
            </w:pPr>
            <w:r>
              <w:rPr>
                <w:rFonts w:hint="eastAsia" w:ascii="宋体" w:hAnsi="宋体" w:cs="宋体"/>
                <w:sz w:val="24"/>
                <w:szCs w:val="24"/>
              </w:rPr>
              <w:t>中小企业</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宋体"/>
                <w:sz w:val="24"/>
                <w:szCs w:val="24"/>
              </w:rPr>
            </w:pPr>
            <w:r>
              <w:rPr>
                <w:rFonts w:hint="eastAsia" w:ascii="宋体" w:hAnsi="宋体" w:cs="宋体"/>
                <w:sz w:val="24"/>
                <w:szCs w:val="24"/>
              </w:rPr>
              <w:t>如果本项目是专门面向中小企业采购的，须出具《中小企业声明函》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contextualSpacing/>
              <w:jc w:val="center"/>
              <w:rPr>
                <w:rFonts w:hint="eastAsia" w:ascii="宋体" w:hAnsi="宋体"/>
                <w:b/>
                <w:sz w:val="22"/>
                <w:szCs w:val="22"/>
              </w:rPr>
            </w:pPr>
            <w:r>
              <w:rPr>
                <w:rFonts w:hint="eastAsia" w:ascii="宋体" w:hAnsi="宋体"/>
                <w:b/>
                <w:sz w:val="22"/>
                <w:szCs w:val="22"/>
              </w:rPr>
              <w:t>10</w:t>
            </w:r>
          </w:p>
        </w:tc>
        <w:tc>
          <w:tcPr>
            <w:tcW w:w="251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sz w:val="24"/>
                <w:szCs w:val="24"/>
              </w:rPr>
            </w:pPr>
            <w:r>
              <w:rPr>
                <w:rFonts w:hint="eastAsia" w:ascii="宋体" w:hAnsi="宋体" w:cs="宋体"/>
                <w:sz w:val="24"/>
                <w:szCs w:val="24"/>
              </w:rPr>
              <w:t>供应商须具备的特殊资质证书</w:t>
            </w:r>
          </w:p>
        </w:tc>
        <w:tc>
          <w:tcPr>
            <w:tcW w:w="5844"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hint="eastAsia" w:ascii="宋体" w:hAnsi="宋体" w:cs="宋体"/>
                <w:sz w:val="24"/>
                <w:szCs w:val="24"/>
              </w:rPr>
            </w:pPr>
            <w:r>
              <w:rPr>
                <w:rFonts w:hint="eastAsia" w:ascii="宋体" w:hAnsi="宋体" w:cs="宋体"/>
                <w:sz w:val="24"/>
                <w:szCs w:val="24"/>
              </w:rPr>
              <w:t>无</w:t>
            </w:r>
          </w:p>
        </w:tc>
      </w:tr>
    </w:tbl>
    <w:p>
      <w:pPr>
        <w:pStyle w:val="20"/>
        <w:spacing w:line="360" w:lineRule="auto"/>
        <w:rPr>
          <w:rFonts w:hint="eastAsia" w:ascii="宋体" w:hAnsi="宋体"/>
          <w:b/>
        </w:rPr>
      </w:pPr>
      <w:r>
        <w:rPr>
          <w:rFonts w:hint="eastAsia" w:ascii="宋体" w:hAnsi="宋体"/>
          <w:b/>
        </w:rPr>
        <w:t>二、评审</w:t>
      </w:r>
    </w:p>
    <w:p>
      <w:pPr>
        <w:spacing w:line="360" w:lineRule="auto"/>
        <w:ind w:firstLine="482" w:firstLineChars="200"/>
        <w:rPr>
          <w:rFonts w:hint="eastAsia" w:ascii="宋体" w:hAnsi="宋体" w:cs="宋体"/>
          <w:b/>
          <w:sz w:val="24"/>
          <w:szCs w:val="24"/>
          <w:lang w:val="zh-CN"/>
        </w:rPr>
      </w:pPr>
      <w:r>
        <w:rPr>
          <w:rFonts w:hint="eastAsia" w:ascii="宋体" w:hAnsi="宋体" w:cs="宋体"/>
          <w:b/>
          <w:sz w:val="24"/>
          <w:szCs w:val="24"/>
          <w:lang w:val="zh-CN"/>
        </w:rPr>
        <w:t>（一）评标方法</w:t>
      </w:r>
    </w:p>
    <w:p>
      <w:pPr>
        <w:tabs>
          <w:tab w:val="left" w:pos="2100"/>
        </w:tabs>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本项目采用综合评分法，总分为100分。</w:t>
      </w:r>
    </w:p>
    <w:p>
      <w:pPr>
        <w:spacing w:line="360" w:lineRule="auto"/>
        <w:ind w:firstLine="482" w:firstLineChars="200"/>
        <w:rPr>
          <w:rFonts w:hint="eastAsia" w:ascii="宋体" w:hAnsi="宋体" w:cs="宋体"/>
          <w:b/>
          <w:sz w:val="24"/>
          <w:szCs w:val="24"/>
          <w:lang w:val="zh-CN"/>
        </w:rPr>
      </w:pPr>
      <w:r>
        <w:rPr>
          <w:rFonts w:hint="eastAsia" w:ascii="宋体" w:hAnsi="宋体" w:cs="宋体"/>
          <w:b/>
          <w:sz w:val="24"/>
          <w:szCs w:val="24"/>
          <w:lang w:val="zh-CN"/>
        </w:rPr>
        <w:t>（二）磋商小组负责具体评标事务，并独立履行下列职责</w:t>
      </w:r>
    </w:p>
    <w:p>
      <w:pPr>
        <w:spacing w:line="360" w:lineRule="auto"/>
        <w:ind w:firstLine="482" w:firstLineChars="200"/>
        <w:jc w:val="left"/>
        <w:rPr>
          <w:rFonts w:hint="eastAsia" w:ascii="宋体" w:hAnsi="宋体" w:cs="宋体"/>
          <w:b/>
          <w:sz w:val="24"/>
          <w:szCs w:val="24"/>
          <w:lang w:val="zh-CN"/>
        </w:rPr>
      </w:pPr>
      <w:r>
        <w:rPr>
          <w:rFonts w:hint="eastAsia" w:ascii="宋体" w:hAnsi="宋体" w:cs="宋体"/>
          <w:b/>
          <w:sz w:val="24"/>
          <w:szCs w:val="24"/>
          <w:lang w:val="zh-CN"/>
        </w:rPr>
        <w:t>1、审查、评价响应文件是否符合磋商文件的商务、技术等实质性要求；</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磋商小组对符合资格的供应商的响应文件进行符合性审查，以确定其是否满足采购需求等实质性要求。</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注：符合性审查中所涉及的证书及材料，均须在电子响应文件中提供原件扫描件（或图片）。</w:t>
      </w:r>
    </w:p>
    <w:p>
      <w:pPr>
        <w:spacing w:line="360" w:lineRule="auto"/>
        <w:ind w:firstLine="482" w:firstLineChars="200"/>
        <w:rPr>
          <w:rFonts w:hint="eastAsia" w:ascii="宋体" w:hAnsi="宋体" w:cs="宋体"/>
          <w:b/>
          <w:sz w:val="24"/>
          <w:szCs w:val="24"/>
          <w:lang w:val="zh-CN"/>
        </w:rPr>
      </w:pPr>
      <w:r>
        <w:rPr>
          <w:rFonts w:hint="eastAsia" w:ascii="宋体" w:hAnsi="宋体" w:cs="宋体"/>
          <w:b/>
          <w:sz w:val="24"/>
          <w:szCs w:val="24"/>
          <w:lang w:val="zh-CN"/>
        </w:rPr>
        <w:t>2、要求供应商对响应文件有关事项作出澄清或者说明；</w:t>
      </w:r>
    </w:p>
    <w:p>
      <w:pPr>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对于响应文件中含义不明确、同类问题表述不一致或者有明显文字和计算错误的内容，磋商小组应当以书面形式要求供应商作出必要的澄清、说明或者补正。</w:t>
      </w:r>
    </w:p>
    <w:p>
      <w:pPr>
        <w:spacing w:line="360" w:lineRule="auto"/>
        <w:ind w:firstLine="480" w:firstLineChars="200"/>
        <w:rPr>
          <w:rFonts w:hint="eastAsia" w:ascii="宋体" w:hAnsi="宋体" w:cs="宋体"/>
          <w:sz w:val="24"/>
          <w:szCs w:val="24"/>
          <w:lang w:val="zh-CN"/>
        </w:rPr>
      </w:pPr>
      <w:r>
        <w:rPr>
          <w:rFonts w:hint="eastAsia" w:ascii="宋体" w:hAnsi="宋体" w:cs="宋体"/>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pPr>
        <w:numPr>
          <w:ilvl w:val="0"/>
          <w:numId w:val="2"/>
        </w:numPr>
        <w:spacing w:line="360" w:lineRule="auto"/>
        <w:ind w:firstLine="465"/>
        <w:contextualSpacing/>
        <w:jc w:val="left"/>
        <w:rPr>
          <w:rFonts w:hint="eastAsia" w:ascii="宋体" w:hAnsi="宋体" w:cs="宋体"/>
          <w:b/>
          <w:sz w:val="24"/>
          <w:szCs w:val="24"/>
          <w:lang w:val="zh-CN"/>
        </w:rPr>
      </w:pPr>
      <w:r>
        <w:rPr>
          <w:rFonts w:hint="eastAsia" w:ascii="宋体" w:hAnsi="宋体" w:cs="宋体"/>
          <w:b/>
          <w:sz w:val="24"/>
          <w:szCs w:val="24"/>
          <w:lang w:val="zh-CN"/>
        </w:rPr>
        <w:t>对响应文件进行比较和评价；</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注：评标标准中所涉及的证书及材料，均须在电子响应文件中提供原件扫描件（或图片）。</w:t>
      </w:r>
    </w:p>
    <w:p>
      <w:pPr>
        <w:pStyle w:val="20"/>
        <w:spacing w:line="360" w:lineRule="auto"/>
        <w:ind w:firstLine="482" w:firstLineChars="200"/>
        <w:contextualSpacing/>
        <w:rPr>
          <w:rFonts w:hint="eastAsia" w:ascii="宋体" w:hAnsi="宋体" w:cs="宋体"/>
          <w:b/>
          <w:kern w:val="2"/>
          <w:lang w:val="zh-CN"/>
        </w:rPr>
      </w:pPr>
      <w:r>
        <w:rPr>
          <w:rFonts w:hint="eastAsia" w:ascii="宋体" w:hAnsi="宋体" w:cs="宋体"/>
          <w:b/>
          <w:kern w:val="2"/>
          <w:lang w:val="zh-CN"/>
        </w:rPr>
        <w:t>（1）价格分计算</w:t>
      </w:r>
    </w:p>
    <w:p>
      <w:pPr>
        <w:spacing w:line="360" w:lineRule="auto"/>
        <w:ind w:firstLine="480" w:firstLineChars="200"/>
        <w:jc w:val="left"/>
        <w:rPr>
          <w:rFonts w:hint="eastAsia" w:ascii="宋体" w:hAnsi="宋体" w:cs="宋体"/>
          <w:sz w:val="24"/>
          <w:szCs w:val="24"/>
          <w:lang w:val="zh-CN"/>
        </w:rPr>
      </w:pPr>
      <w:r>
        <w:rPr>
          <w:rFonts w:ascii="宋体" w:hAnsi="宋体" w:cs="宋体"/>
          <w:sz w:val="24"/>
          <w:szCs w:val="24"/>
          <w:lang w:val="zh-CN"/>
        </w:rPr>
        <w:t>价格分采用低价优先法计算，即满足</w:t>
      </w:r>
      <w:r>
        <w:rPr>
          <w:rFonts w:hint="eastAsia" w:ascii="宋体" w:hAnsi="宋体" w:cs="宋体"/>
          <w:sz w:val="24"/>
          <w:szCs w:val="24"/>
        </w:rPr>
        <w:t>响应</w:t>
      </w:r>
      <w:r>
        <w:rPr>
          <w:rFonts w:ascii="宋体" w:hAnsi="宋体" w:cs="宋体"/>
          <w:sz w:val="24"/>
          <w:szCs w:val="24"/>
          <w:lang w:val="zh-CN"/>
        </w:rPr>
        <w:t>文件要求且</w:t>
      </w:r>
      <w:r>
        <w:rPr>
          <w:rFonts w:hint="eastAsia" w:ascii="宋体" w:hAnsi="宋体" w:cs="宋体"/>
          <w:sz w:val="24"/>
          <w:szCs w:val="24"/>
        </w:rPr>
        <w:t>最终报价</w:t>
      </w:r>
      <w:r>
        <w:rPr>
          <w:rFonts w:ascii="宋体" w:hAnsi="宋体" w:cs="宋体"/>
          <w:sz w:val="24"/>
          <w:szCs w:val="24"/>
          <w:lang w:val="zh-CN"/>
        </w:rPr>
        <w:t>最低的</w:t>
      </w:r>
      <w:r>
        <w:rPr>
          <w:rFonts w:hint="eastAsia" w:ascii="宋体" w:hAnsi="宋体" w:cs="宋体"/>
          <w:sz w:val="24"/>
          <w:szCs w:val="24"/>
        </w:rPr>
        <w:t>供应商的</w:t>
      </w:r>
      <w:r>
        <w:rPr>
          <w:rFonts w:ascii="宋体" w:hAnsi="宋体" w:cs="宋体"/>
          <w:sz w:val="24"/>
          <w:szCs w:val="24"/>
          <w:lang w:val="zh-CN"/>
        </w:rPr>
        <w:t>报价为评标基准价，其价格分为满分。因落实政府采购政策进行价格调整的，以调整后的价格计算评标基准价和投标报价。</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1）如果本项目非专门面向中小企业采购，对</w:t>
      </w:r>
      <w:r>
        <w:rPr>
          <w:rFonts w:ascii="宋体" w:hAnsi="宋体" w:cs="宋体"/>
          <w:sz w:val="24"/>
          <w:szCs w:val="24"/>
          <w:lang w:val="zh-CN"/>
        </w:rPr>
        <w:t>符合</w:t>
      </w:r>
      <w:r>
        <w:rPr>
          <w:rFonts w:hint="eastAsia" w:ascii="宋体" w:hAnsi="宋体" w:cs="宋体"/>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hint="eastAsia" w:ascii="宋体" w:hAnsi="宋体" w:cs="宋体"/>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宋体" w:hAnsi="宋体" w:cs="宋体"/>
          <w:sz w:val="24"/>
          <w:szCs w:val="24"/>
          <w:lang w:val="zh-CN"/>
        </w:rPr>
        <w:t>6</w:t>
      </w:r>
      <w:r>
        <w:rPr>
          <w:rFonts w:ascii="宋体" w:hAnsi="宋体" w:cs="宋体"/>
          <w:sz w:val="24"/>
          <w:szCs w:val="24"/>
          <w:lang w:val="zh-CN"/>
        </w:rPr>
        <w:t>%</w:t>
      </w:r>
      <w:r>
        <w:rPr>
          <w:rFonts w:hint="eastAsia" w:ascii="宋体" w:hAnsi="宋体" w:cs="宋体"/>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sz w:val="24"/>
          <w:szCs w:val="24"/>
          <w:lang w:val="zh-CN"/>
        </w:rPr>
        <w:t>按照本次采购标的所属行业的划定标准，符合条件的中小企业应按照招标文件格式要求提供《中小企业声明函》，</w:t>
      </w:r>
      <w:r>
        <w:rPr>
          <w:rFonts w:ascii="宋体" w:hAnsi="宋体" w:cs="宋体"/>
          <w:sz w:val="24"/>
          <w:szCs w:val="24"/>
          <w:lang w:val="zh-CN"/>
        </w:rPr>
        <w:t>否则不得享受相关中小企业扶持政策。</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小型和微型企业不包含民办非企业单位。</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符合中小企业划分标准的个体工商户，在政府采购活动中视同中小企业。</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享受政府采购支持政策的残疾人福利性单位应当同时满足以下条件：</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（一）安置的残疾人占本单位在职职工人数的比例不低于25%（含25%），并且安置的残疾人人数不少于10人（含10人）；</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（二）依法与安置的每位残疾人签订了一年以上（含一年）的劳动合同或服务协议；</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（五）提供本单位制造的货物、承担的工程或者服务（以下简称产品），或者提供其他残疾人福利性单位制造的货物（不包括使用非残疾人福利性单位注册商标的货物）。</w:t>
      </w:r>
    </w:p>
    <w:p>
      <w:pPr>
        <w:pStyle w:val="20"/>
        <w:spacing w:line="360" w:lineRule="auto"/>
        <w:ind w:firstLine="480" w:firstLineChars="200"/>
        <w:contextualSpacing/>
        <w:rPr>
          <w:rFonts w:hint="eastAsia" w:ascii="宋体" w:hAnsi="宋体" w:cs="宋体"/>
          <w:lang w:val="zh-CN"/>
        </w:rPr>
      </w:pPr>
      <w:r>
        <w:rPr>
          <w:rFonts w:hint="eastAsia" w:ascii="宋体" w:hAnsi="宋体" w:cs="宋体"/>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pStyle w:val="20"/>
        <w:spacing w:line="360" w:lineRule="auto"/>
        <w:ind w:firstLine="482" w:firstLineChars="200"/>
        <w:contextualSpacing/>
        <w:rPr>
          <w:rFonts w:hint="eastAsia" w:ascii="宋体" w:hAnsi="宋体" w:cs="宋体"/>
          <w:b/>
          <w:kern w:val="2"/>
          <w:lang w:val="zh-CN"/>
        </w:rPr>
      </w:pPr>
      <w:r>
        <w:rPr>
          <w:rFonts w:hint="eastAsia" w:ascii="宋体" w:hAnsi="宋体" w:cs="宋体"/>
          <w:b/>
          <w:kern w:val="2"/>
          <w:lang w:val="zh-CN"/>
        </w:rPr>
        <w:t>（2）</w:t>
      </w:r>
      <w:r>
        <w:rPr>
          <w:rFonts w:ascii="宋体" w:hAnsi="宋体" w:cs="宋体"/>
          <w:b/>
          <w:kern w:val="2"/>
          <w:lang w:val="zh-CN"/>
        </w:rPr>
        <w:t>关于相同品牌产品（服务类项目不适用本条款规定）</w:t>
      </w:r>
    </w:p>
    <w:p>
      <w:pPr>
        <w:spacing w:line="360" w:lineRule="auto"/>
        <w:ind w:firstLine="480" w:firstLineChars="200"/>
        <w:jc w:val="left"/>
        <w:rPr>
          <w:rFonts w:hint="eastAsia" w:ascii="宋体" w:hAnsi="宋体" w:cs="宋体"/>
          <w:sz w:val="24"/>
          <w:szCs w:val="24"/>
          <w:lang w:val="zh-CN"/>
        </w:rPr>
      </w:pPr>
      <w:r>
        <w:rPr>
          <w:rFonts w:ascii="宋体" w:hAnsi="宋体" w:cs="宋体"/>
          <w:sz w:val="24"/>
          <w:szCs w:val="24"/>
          <w:lang w:val="zh-CN"/>
        </w:rPr>
        <w:t>采用最低评标价法的，提供相同品牌产品的不同</w:t>
      </w:r>
      <w:r>
        <w:rPr>
          <w:rFonts w:hint="eastAsia" w:ascii="宋体" w:hAnsi="宋体" w:cs="宋体"/>
          <w:sz w:val="24"/>
          <w:szCs w:val="24"/>
        </w:rPr>
        <w:t>供应商</w:t>
      </w:r>
      <w:r>
        <w:rPr>
          <w:rFonts w:ascii="宋体" w:hAnsi="宋体" w:cs="宋体"/>
          <w:sz w:val="24"/>
          <w:szCs w:val="24"/>
          <w:lang w:val="zh-CN"/>
        </w:rPr>
        <w:t>参加同一合同项下投标的，以其中通过资格审查、符合性审查且报价最低的参加评标；报价相同的，由采购人或者采购人委托评标委员会</w:t>
      </w:r>
      <w:r>
        <w:rPr>
          <w:rFonts w:hint="eastAsia" w:ascii="宋体" w:hAnsi="宋体" w:cs="宋体"/>
          <w:sz w:val="24"/>
          <w:szCs w:val="24"/>
          <w:lang w:val="zh-CN"/>
        </w:rPr>
        <w:t>采取随机抽取</w:t>
      </w:r>
      <w:r>
        <w:rPr>
          <w:rFonts w:ascii="宋体" w:hAnsi="宋体" w:cs="宋体"/>
          <w:sz w:val="24"/>
          <w:szCs w:val="24"/>
          <w:lang w:val="zh-CN"/>
        </w:rPr>
        <w:t>方式确定一个参加评标的</w:t>
      </w:r>
      <w:r>
        <w:rPr>
          <w:rFonts w:hint="eastAsia" w:ascii="宋体" w:hAnsi="宋体" w:cs="宋体"/>
          <w:sz w:val="24"/>
          <w:szCs w:val="24"/>
          <w:lang w:val="zh-CN"/>
        </w:rPr>
        <w:t>供应商</w:t>
      </w:r>
      <w:r>
        <w:rPr>
          <w:rFonts w:ascii="宋体" w:hAnsi="宋体" w:cs="宋体"/>
          <w:sz w:val="24"/>
          <w:szCs w:val="24"/>
          <w:lang w:val="zh-CN"/>
        </w:rPr>
        <w:t>，其他投标无效。</w:t>
      </w:r>
    </w:p>
    <w:p>
      <w:pPr>
        <w:spacing w:line="360" w:lineRule="auto"/>
        <w:ind w:firstLine="480" w:firstLineChars="200"/>
        <w:jc w:val="left"/>
        <w:rPr>
          <w:rFonts w:hint="eastAsia" w:ascii="宋体" w:hAnsi="宋体" w:cs="宋体"/>
          <w:sz w:val="24"/>
          <w:szCs w:val="24"/>
          <w:lang w:val="zh-CN"/>
        </w:rPr>
      </w:pPr>
      <w:r>
        <w:rPr>
          <w:rFonts w:ascii="宋体" w:hAnsi="宋体" w:cs="宋体"/>
          <w:sz w:val="24"/>
          <w:szCs w:val="24"/>
          <w:lang w:val="zh-CN"/>
        </w:rPr>
        <w:t>采用综合评分法的，提供相同品牌产品</w:t>
      </w:r>
      <w:r>
        <w:rPr>
          <w:rFonts w:hint="eastAsia" w:ascii="宋体" w:hAnsi="宋体" w:cs="宋体"/>
          <w:sz w:val="24"/>
          <w:szCs w:val="24"/>
          <w:lang w:val="zh-CN"/>
        </w:rPr>
        <w:t>（</w:t>
      </w:r>
      <w:r>
        <w:rPr>
          <w:rFonts w:ascii="宋体" w:hAnsi="宋体" w:cs="宋体"/>
          <w:sz w:val="24"/>
          <w:szCs w:val="24"/>
          <w:lang w:val="zh-CN"/>
        </w:rPr>
        <w:t>非单一产品采购项目，多家</w:t>
      </w:r>
      <w:r>
        <w:rPr>
          <w:rFonts w:hint="eastAsia" w:ascii="宋体" w:hAnsi="宋体" w:cs="宋体"/>
          <w:sz w:val="24"/>
          <w:szCs w:val="24"/>
          <w:lang w:val="zh-CN"/>
        </w:rPr>
        <w:t>供应商</w:t>
      </w:r>
      <w:r>
        <w:rPr>
          <w:rFonts w:ascii="宋体" w:hAnsi="宋体" w:cs="宋体"/>
          <w:sz w:val="24"/>
          <w:szCs w:val="24"/>
          <w:lang w:val="zh-CN"/>
        </w:rPr>
        <w:t>提供的核心产品品牌相同</w:t>
      </w:r>
      <w:r>
        <w:rPr>
          <w:rFonts w:hint="eastAsia" w:ascii="宋体" w:hAnsi="宋体" w:cs="宋体"/>
          <w:sz w:val="24"/>
          <w:szCs w:val="24"/>
          <w:lang w:val="zh-CN"/>
        </w:rPr>
        <w:t>）</w:t>
      </w:r>
      <w:r>
        <w:rPr>
          <w:rFonts w:ascii="宋体" w:hAnsi="宋体" w:cs="宋体"/>
          <w:sz w:val="24"/>
          <w:szCs w:val="24"/>
          <w:lang w:val="zh-CN"/>
        </w:rPr>
        <w:t>且通过资格审查、符合性审查的不同</w:t>
      </w:r>
      <w:r>
        <w:rPr>
          <w:rFonts w:hint="eastAsia" w:ascii="宋体" w:hAnsi="宋体" w:cs="宋体"/>
          <w:sz w:val="24"/>
          <w:szCs w:val="24"/>
          <w:lang w:val="zh-CN"/>
        </w:rPr>
        <w:t>供应商</w:t>
      </w:r>
      <w:r>
        <w:rPr>
          <w:rFonts w:ascii="宋体" w:hAnsi="宋体" w:cs="宋体"/>
          <w:sz w:val="24"/>
          <w:szCs w:val="24"/>
          <w:lang w:val="zh-CN"/>
        </w:rPr>
        <w:t>参加同一合同项下投标的，按一家</w:t>
      </w:r>
      <w:r>
        <w:rPr>
          <w:rFonts w:hint="eastAsia" w:ascii="宋体" w:hAnsi="宋体" w:cs="宋体"/>
          <w:sz w:val="24"/>
          <w:szCs w:val="24"/>
          <w:lang w:val="zh-CN"/>
        </w:rPr>
        <w:t>供应商</w:t>
      </w:r>
      <w:r>
        <w:rPr>
          <w:rFonts w:ascii="宋体" w:hAnsi="宋体" w:cs="宋体"/>
          <w:sz w:val="24"/>
          <w:szCs w:val="24"/>
          <w:lang w:val="zh-CN"/>
        </w:rPr>
        <w:t>计算，评审后得分最高的同品牌</w:t>
      </w:r>
      <w:r>
        <w:rPr>
          <w:rFonts w:hint="eastAsia" w:ascii="宋体" w:hAnsi="宋体" w:cs="宋体"/>
          <w:sz w:val="24"/>
          <w:szCs w:val="24"/>
          <w:lang w:val="zh-CN"/>
        </w:rPr>
        <w:t>供应商</w:t>
      </w:r>
      <w:r>
        <w:rPr>
          <w:rFonts w:ascii="宋体" w:hAnsi="宋体" w:cs="宋体"/>
          <w:sz w:val="24"/>
          <w:szCs w:val="24"/>
          <w:lang w:val="zh-CN"/>
        </w:rPr>
        <w:t>作为</w:t>
      </w:r>
      <w:r>
        <w:rPr>
          <w:rFonts w:hint="eastAsia" w:ascii="宋体" w:hAnsi="宋体" w:cs="宋体"/>
          <w:sz w:val="24"/>
          <w:szCs w:val="24"/>
          <w:lang w:val="zh-CN"/>
        </w:rPr>
        <w:t>成交</w:t>
      </w:r>
      <w:r>
        <w:rPr>
          <w:rFonts w:ascii="宋体" w:hAnsi="宋体" w:cs="宋体"/>
          <w:sz w:val="24"/>
          <w:szCs w:val="24"/>
          <w:lang w:val="zh-CN"/>
        </w:rPr>
        <w:t>候选人推荐；评审得分相同的，</w:t>
      </w:r>
      <w:r>
        <w:rPr>
          <w:rFonts w:hint="eastAsia" w:ascii="宋体" w:hAnsi="宋体" w:cs="宋体"/>
          <w:sz w:val="24"/>
          <w:szCs w:val="24"/>
          <w:lang w:val="zh-CN"/>
        </w:rPr>
        <w:t>由采购人或者采购人委托评标委员会</w:t>
      </w:r>
      <w:r>
        <w:rPr>
          <w:rFonts w:ascii="宋体" w:hAnsi="宋体" w:cs="宋体"/>
          <w:sz w:val="24"/>
          <w:szCs w:val="24"/>
          <w:lang w:val="zh-CN"/>
        </w:rPr>
        <w:t>采取随机抽取方式确定</w:t>
      </w:r>
      <w:r>
        <w:rPr>
          <w:rFonts w:hint="eastAsia" w:ascii="宋体" w:hAnsi="宋体" w:cs="宋体"/>
          <w:sz w:val="24"/>
          <w:szCs w:val="24"/>
          <w:lang w:val="zh-CN"/>
        </w:rPr>
        <w:t>一个供应商获得成交人推荐资格</w:t>
      </w:r>
      <w:r>
        <w:rPr>
          <w:rFonts w:ascii="宋体" w:hAnsi="宋体" w:cs="宋体"/>
          <w:sz w:val="24"/>
          <w:szCs w:val="24"/>
          <w:lang w:val="zh-CN"/>
        </w:rPr>
        <w:t>，其他同品牌</w:t>
      </w:r>
      <w:r>
        <w:rPr>
          <w:rFonts w:hint="eastAsia" w:ascii="宋体" w:hAnsi="宋体" w:cs="宋体"/>
          <w:sz w:val="24"/>
          <w:szCs w:val="24"/>
          <w:lang w:val="zh-CN"/>
        </w:rPr>
        <w:t>供应商</w:t>
      </w:r>
      <w:r>
        <w:rPr>
          <w:rFonts w:ascii="宋体" w:hAnsi="宋体" w:cs="宋体"/>
          <w:sz w:val="24"/>
          <w:szCs w:val="24"/>
          <w:lang w:val="zh-CN"/>
        </w:rPr>
        <w:t>不作为</w:t>
      </w:r>
      <w:r>
        <w:rPr>
          <w:rFonts w:hint="eastAsia" w:ascii="宋体" w:hAnsi="宋体" w:cs="宋体"/>
          <w:sz w:val="24"/>
          <w:szCs w:val="24"/>
          <w:lang w:val="zh-CN"/>
        </w:rPr>
        <w:t>成交</w:t>
      </w:r>
      <w:r>
        <w:rPr>
          <w:rFonts w:ascii="宋体" w:hAnsi="宋体" w:cs="宋体"/>
          <w:sz w:val="24"/>
          <w:szCs w:val="24"/>
          <w:lang w:val="zh-CN"/>
        </w:rPr>
        <w:t>候选人。</w:t>
      </w:r>
    </w:p>
    <w:p>
      <w:pPr>
        <w:pStyle w:val="20"/>
        <w:spacing w:line="360" w:lineRule="auto"/>
        <w:ind w:firstLine="482" w:firstLineChars="200"/>
        <w:contextualSpacing/>
        <w:rPr>
          <w:rFonts w:hint="eastAsia" w:ascii="宋体" w:hAnsi="宋体" w:cs="宋体"/>
          <w:b/>
          <w:kern w:val="2"/>
          <w:lang w:val="zh-CN"/>
        </w:rPr>
      </w:pPr>
      <w:r>
        <w:rPr>
          <w:rFonts w:hint="eastAsia" w:ascii="宋体" w:hAnsi="宋体" w:cs="宋体"/>
          <w:b/>
          <w:kern w:val="2"/>
          <w:lang w:val="zh-CN"/>
        </w:rPr>
        <w:t>（3）强制采购节能产品和优先采购节能产品、优先采购环保产品</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pPr>
        <w:pStyle w:val="20"/>
        <w:spacing w:line="360" w:lineRule="auto"/>
        <w:ind w:firstLine="482" w:firstLineChars="200"/>
        <w:contextualSpacing/>
        <w:rPr>
          <w:rFonts w:hint="eastAsia" w:ascii="宋体" w:hAnsi="宋体" w:cs="宋体"/>
          <w:b/>
          <w:kern w:val="2"/>
          <w:lang w:val="zh-CN"/>
        </w:rPr>
      </w:pPr>
      <w:r>
        <w:rPr>
          <w:rFonts w:hint="eastAsia" w:ascii="宋体" w:hAnsi="宋体" w:cs="宋体"/>
          <w:b/>
          <w:kern w:val="2"/>
          <w:lang w:val="zh-CN"/>
        </w:rPr>
        <w:t>（4）信息产品要求</w:t>
      </w:r>
    </w:p>
    <w:p>
      <w:pPr>
        <w:spacing w:line="360" w:lineRule="auto"/>
        <w:ind w:firstLine="480" w:firstLineChars="200"/>
        <w:jc w:val="left"/>
        <w:rPr>
          <w:rFonts w:hint="eastAsia" w:ascii="宋体" w:hAnsi="宋体" w:cs="宋体"/>
          <w:sz w:val="24"/>
          <w:szCs w:val="24"/>
          <w:lang w:val="zh-CN"/>
        </w:rPr>
      </w:pPr>
      <w:r>
        <w:rPr>
          <w:rFonts w:hint="eastAsia" w:ascii="宋体" w:hAnsi="宋体" w:cs="宋体"/>
          <w:sz w:val="24"/>
          <w:szCs w:val="24"/>
          <w:lang w:val="zh-CN"/>
        </w:rPr>
        <w:t>1）供应商所投产品如被列入</w:t>
      </w:r>
      <w:r>
        <w:rPr>
          <w:rFonts w:ascii="宋体" w:hAnsi="宋体" w:cs="宋体"/>
          <w:sz w:val="24"/>
          <w:szCs w:val="24"/>
          <w:lang w:val="zh-CN"/>
        </w:rPr>
        <w:t>《信息安全产品强制性认证目录》，</w:t>
      </w:r>
      <w:r>
        <w:rPr>
          <w:rFonts w:hint="eastAsia" w:ascii="宋体" w:hAnsi="宋体" w:cs="宋体"/>
          <w:sz w:val="24"/>
          <w:szCs w:val="24"/>
          <w:lang w:val="zh-CN"/>
        </w:rPr>
        <w:t>应提供由中国信息安全认证中心按国家标准认证颁发的有效认证证书。</w:t>
      </w:r>
    </w:p>
    <w:p>
      <w:pPr>
        <w:pStyle w:val="20"/>
        <w:spacing w:line="360" w:lineRule="auto"/>
        <w:ind w:firstLine="482" w:firstLineChars="200"/>
        <w:contextualSpacing/>
        <w:rPr>
          <w:rFonts w:hint="eastAsia" w:ascii="宋体" w:hAnsi="宋体" w:cs="宋体"/>
          <w:b/>
          <w:kern w:val="2"/>
          <w:lang w:val="zh-CN"/>
        </w:rPr>
      </w:pPr>
      <w:r>
        <w:rPr>
          <w:rFonts w:hint="eastAsia" w:ascii="宋体" w:hAnsi="宋体" w:cs="宋体"/>
          <w:b/>
          <w:kern w:val="2"/>
          <w:lang w:val="zh-CN"/>
        </w:rPr>
        <w:t>（5）投标无效情形</w:t>
      </w:r>
    </w:p>
    <w:p>
      <w:pPr>
        <w:autoSpaceDE w:val="0"/>
        <w:autoSpaceDN w:val="0"/>
        <w:spacing w:line="360" w:lineRule="auto"/>
        <w:ind w:firstLine="480" w:firstLineChars="200"/>
        <w:contextualSpacing/>
      </w:pPr>
      <w:r>
        <w:rPr>
          <w:rFonts w:hint="eastAsia" w:ascii="宋体" w:hAnsi="宋体" w:cs="宋体"/>
          <w:kern w:val="0"/>
          <w:sz w:val="24"/>
          <w:szCs w:val="24"/>
        </w:rPr>
        <w:t>根据《河南省财政厅关于防范供应商串通投标促进政府采购公平竞争的通知》（豫财购 ﹝2021﹞6号）要求，参与同一个标段的供应商存在下列情形之一的，其投标文件无效：</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（一）不同供应商的电子投标（响应）文件上传计算机的网卡MAC地址、CPU序列号和硬盘序列号等硬件信息相同的；</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（二）不同供应商的投标（响应）文件由同一电子设备编制、打印加密或者上传；</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（三）不同供应商的投标（响应）文件由同一电子设备打印、复印；</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（四）不同供应商的投标（响应）文件由同一人送达或者分发，或者不同供应商联系人为同一人或不同联系人的联系电话一致的；</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（五）不同供应商的投标（响应）文件的内容存在两处以上细节错误一致；</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（六）不同供应商的法定代表人、委托代理人、项目经理、项目负责人等由同一个单位缴纳社会保险或者领取报酬的；</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（七）不同供应商投标（响应）文件中法定代表人或者负责人签字出自同一人之手；</w:t>
      </w:r>
    </w:p>
    <w:p>
      <w:pPr>
        <w:autoSpaceDE w:val="0"/>
        <w:autoSpaceDN w:val="0"/>
        <w:spacing w:line="360" w:lineRule="auto"/>
        <w:ind w:firstLine="480" w:firstLineChars="200"/>
        <w:contextualSpacing/>
        <w:rPr>
          <w:rFonts w:hint="eastAsia" w:ascii="宋体" w:hAnsi="宋体" w:cs="宋体"/>
          <w:kern w:val="0"/>
          <w:sz w:val="24"/>
          <w:szCs w:val="24"/>
          <w:lang w:val="zh-CN"/>
        </w:rPr>
      </w:pPr>
      <w:r>
        <w:rPr>
          <w:rFonts w:hint="eastAsia" w:ascii="宋体" w:hAnsi="宋体" w:cs="宋体"/>
          <w:kern w:val="0"/>
          <w:sz w:val="24"/>
          <w:szCs w:val="24"/>
          <w:lang w:val="zh-CN"/>
        </w:rPr>
        <w:t>（八）其他涉嫌串通的情形。</w:t>
      </w:r>
    </w:p>
    <w:p>
      <w:pPr>
        <w:tabs>
          <w:tab w:val="left" w:pos="1260"/>
        </w:tabs>
        <w:autoSpaceDE w:val="0"/>
        <w:autoSpaceDN w:val="0"/>
        <w:spacing w:line="360" w:lineRule="auto"/>
        <w:ind w:firstLine="482" w:firstLineChars="200"/>
        <w:rPr>
          <w:rFonts w:hint="eastAsia" w:ascii="宋体" w:hAnsi="宋体" w:cs="宋体"/>
          <w:b/>
          <w:sz w:val="24"/>
          <w:lang w:val="zh-CN"/>
        </w:rPr>
      </w:pPr>
      <w:r>
        <w:rPr>
          <w:rFonts w:hint="eastAsia" w:ascii="宋体" w:hAnsi="宋体" w:cs="宋体"/>
          <w:b/>
          <w:sz w:val="24"/>
          <w:szCs w:val="24"/>
          <w:lang w:val="zh-CN"/>
        </w:rPr>
        <w:t>（</w:t>
      </w:r>
      <w:r>
        <w:rPr>
          <w:rFonts w:hint="eastAsia" w:ascii="宋体" w:hAnsi="宋体" w:cs="宋体"/>
          <w:b/>
          <w:sz w:val="24"/>
          <w:szCs w:val="24"/>
        </w:rPr>
        <w:t>6</w:t>
      </w:r>
      <w:r>
        <w:rPr>
          <w:rFonts w:hint="eastAsia" w:ascii="宋体" w:hAnsi="宋体" w:cs="宋体"/>
          <w:b/>
          <w:sz w:val="24"/>
          <w:szCs w:val="24"/>
          <w:lang w:val="zh-CN"/>
        </w:rPr>
        <w:t>）</w:t>
      </w:r>
      <w:r>
        <w:rPr>
          <w:rFonts w:hint="eastAsia" w:ascii="宋体" w:hAnsi="宋体" w:cs="宋体"/>
          <w:b/>
          <w:sz w:val="24"/>
          <w:lang w:val="zh-CN"/>
        </w:rPr>
        <w:t>评标标准</w:t>
      </w:r>
    </w:p>
    <w:tbl>
      <w:tblPr>
        <w:tblStyle w:val="35"/>
        <w:tblW w:w="9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6565"/>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177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分值构成</w:t>
            </w:r>
          </w:p>
          <w:p>
            <w:pPr>
              <w:spacing w:line="360" w:lineRule="auto"/>
              <w:jc w:val="center"/>
              <w:rPr>
                <w:rFonts w:hint="eastAsia" w:ascii="宋体" w:hAnsi="宋体" w:cs="宋体"/>
                <w:sz w:val="24"/>
                <w:szCs w:val="24"/>
              </w:rPr>
            </w:pPr>
            <w:r>
              <w:rPr>
                <w:rFonts w:hint="eastAsia" w:ascii="宋体" w:hAnsi="宋体"/>
                <w:sz w:val="24"/>
                <w:szCs w:val="24"/>
              </w:rPr>
              <w:t>（总分100分）</w:t>
            </w:r>
          </w:p>
        </w:tc>
        <w:tc>
          <w:tcPr>
            <w:tcW w:w="7319" w:type="dxa"/>
            <w:gridSpan w:val="2"/>
            <w:vAlign w:val="center"/>
          </w:tcPr>
          <w:p>
            <w:pPr>
              <w:spacing w:line="360" w:lineRule="auto"/>
              <w:contextualSpacing/>
              <w:jc w:val="center"/>
              <w:rPr>
                <w:rFonts w:hint="eastAsia" w:ascii="宋体" w:hAnsi="宋体"/>
                <w:sz w:val="24"/>
                <w:szCs w:val="24"/>
                <w:highlight w:val="red"/>
              </w:rPr>
            </w:pPr>
            <w:r>
              <w:rPr>
                <w:rFonts w:hint="eastAsia" w:ascii="宋体" w:hAnsi="宋体"/>
                <w:sz w:val="24"/>
                <w:szCs w:val="24"/>
              </w:rPr>
              <w:t>价格分值：30分</w:t>
            </w:r>
          </w:p>
          <w:p>
            <w:pPr>
              <w:spacing w:line="360" w:lineRule="auto"/>
              <w:contextualSpacing/>
              <w:jc w:val="center"/>
              <w:rPr>
                <w:rFonts w:hint="eastAsia" w:ascii="宋体" w:hAnsi="宋体"/>
                <w:sz w:val="24"/>
                <w:szCs w:val="24"/>
              </w:rPr>
            </w:pPr>
            <w:r>
              <w:rPr>
                <w:rFonts w:hint="eastAsia" w:ascii="宋体" w:hAnsi="宋体"/>
                <w:sz w:val="24"/>
                <w:szCs w:val="24"/>
              </w:rPr>
              <w:t>商务部分：</w:t>
            </w:r>
            <w:r>
              <w:rPr>
                <w:rFonts w:hint="eastAsia" w:ascii="宋体" w:hAnsi="宋体"/>
                <w:sz w:val="24"/>
                <w:szCs w:val="24"/>
                <w:lang w:val="en-US" w:eastAsia="zh-CN"/>
              </w:rPr>
              <w:t>3</w:t>
            </w:r>
            <w:r>
              <w:rPr>
                <w:rFonts w:hint="eastAsia" w:ascii="宋体" w:hAnsi="宋体"/>
                <w:sz w:val="24"/>
                <w:szCs w:val="24"/>
              </w:rPr>
              <w:t>0分</w:t>
            </w:r>
          </w:p>
          <w:p>
            <w:pPr>
              <w:spacing w:line="360" w:lineRule="auto"/>
              <w:jc w:val="center"/>
              <w:rPr>
                <w:rFonts w:hint="eastAsia" w:ascii="宋体" w:hAnsi="宋体" w:cs="宋体"/>
                <w:sz w:val="24"/>
                <w:szCs w:val="24"/>
              </w:rPr>
            </w:pPr>
            <w:r>
              <w:rPr>
                <w:rFonts w:hint="eastAsia" w:ascii="宋体" w:hAnsi="宋体"/>
                <w:sz w:val="24"/>
                <w:szCs w:val="24"/>
              </w:rPr>
              <w:t>技术部分：</w:t>
            </w:r>
            <w:r>
              <w:rPr>
                <w:rFonts w:hint="eastAsia" w:ascii="宋体" w:hAnsi="宋体"/>
                <w:sz w:val="24"/>
                <w:szCs w:val="24"/>
                <w:lang w:val="en-US" w:eastAsia="zh-CN"/>
              </w:rPr>
              <w:t>4</w:t>
            </w:r>
            <w:r>
              <w:rPr>
                <w:rFonts w:hint="eastAsia" w:ascii="宋体" w:hAnsi="宋体"/>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96" w:type="dxa"/>
            <w:gridSpan w:val="3"/>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价格部分（满分30分）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7"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评分因素</w:t>
            </w:r>
          </w:p>
        </w:tc>
        <w:tc>
          <w:tcPr>
            <w:tcW w:w="6565"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评标标准</w:t>
            </w:r>
          </w:p>
        </w:tc>
        <w:tc>
          <w:tcPr>
            <w:tcW w:w="754"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177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最终磋商报价评分标准</w:t>
            </w:r>
          </w:p>
        </w:tc>
        <w:tc>
          <w:tcPr>
            <w:tcW w:w="6565" w:type="dxa"/>
            <w:vAlign w:val="center"/>
          </w:tcPr>
          <w:p>
            <w:pPr>
              <w:pStyle w:val="88"/>
              <w:spacing w:line="360" w:lineRule="auto"/>
              <w:jc w:val="left"/>
              <w:rPr>
                <w:rFonts w:hint="eastAsia"/>
                <w:sz w:val="24"/>
                <w:szCs w:val="24"/>
              </w:rPr>
            </w:pPr>
            <w:r>
              <w:rPr>
                <w:rFonts w:hint="eastAsia"/>
                <w:sz w:val="24"/>
                <w:szCs w:val="24"/>
              </w:rPr>
              <w:t>满足磋商文件要求且最低的最终磋商报价为磋商基准价，其价格分为满分</w:t>
            </w:r>
            <w:r>
              <w:rPr>
                <w:rFonts w:hint="eastAsia"/>
                <w:sz w:val="24"/>
                <w:szCs w:val="24"/>
                <w:lang w:val="en-US"/>
              </w:rPr>
              <w:t>30分</w:t>
            </w:r>
            <w:r>
              <w:rPr>
                <w:rFonts w:hint="eastAsia"/>
                <w:sz w:val="24"/>
                <w:szCs w:val="24"/>
              </w:rPr>
              <w:t>。其他供应商的报价得分计算：</w:t>
            </w:r>
          </w:p>
          <w:p>
            <w:pPr>
              <w:spacing w:line="360" w:lineRule="auto"/>
              <w:rPr>
                <w:rFonts w:hint="eastAsia" w:ascii="宋体" w:hAnsi="宋体" w:cs="宋体"/>
                <w:sz w:val="24"/>
                <w:szCs w:val="24"/>
                <w:lang w:bidi="zh-CN"/>
              </w:rPr>
            </w:pPr>
            <w:r>
              <w:rPr>
                <w:rFonts w:hint="eastAsia" w:ascii="宋体" w:hAnsi="宋体" w:cs="宋体"/>
                <w:sz w:val="24"/>
                <w:szCs w:val="24"/>
                <w:lang w:val="zh-CN" w:bidi="zh-CN"/>
              </w:rPr>
              <w:t>报价得分=(磋商基准价／最终磋商报价)×</w:t>
            </w:r>
            <w:r>
              <w:rPr>
                <w:rFonts w:hint="eastAsia" w:ascii="宋体" w:hAnsi="宋体" w:cs="宋体"/>
                <w:sz w:val="24"/>
                <w:szCs w:val="24"/>
                <w:lang w:bidi="zh-CN"/>
              </w:rPr>
              <w:t>30</w:t>
            </w:r>
          </w:p>
          <w:p>
            <w:pPr>
              <w:pStyle w:val="17"/>
              <w:ind w:left="0" w:leftChars="0"/>
              <w:jc w:val="left"/>
            </w:pPr>
            <w:r>
              <w:rPr>
                <w:rFonts w:ascii="宋体" w:hAnsi="宋体" w:cs="宋体"/>
                <w:sz w:val="24"/>
                <w:szCs w:val="24"/>
                <w:lang w:bidi="zh-CN"/>
              </w:rPr>
              <w:t>注：以上计算过程均保留小数点后两位。</w:t>
            </w:r>
          </w:p>
        </w:tc>
        <w:tc>
          <w:tcPr>
            <w:tcW w:w="754"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96" w:type="dxa"/>
            <w:gridSpan w:val="3"/>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商务部分（满分</w:t>
            </w:r>
            <w:r>
              <w:rPr>
                <w:rFonts w:hint="eastAsia" w:ascii="宋体" w:hAnsi="宋体" w:cs="宋体"/>
                <w:b/>
                <w:sz w:val="24"/>
                <w:szCs w:val="24"/>
                <w:lang w:val="en-US" w:eastAsia="zh-CN"/>
              </w:rPr>
              <w:t>3</w:t>
            </w:r>
            <w:r>
              <w:rPr>
                <w:rFonts w:hint="eastAsia" w:ascii="宋体" w:hAnsi="宋体" w:cs="宋体"/>
                <w:b/>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7"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评分因素</w:t>
            </w:r>
          </w:p>
        </w:tc>
        <w:tc>
          <w:tcPr>
            <w:tcW w:w="6565"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评标标准</w:t>
            </w:r>
          </w:p>
        </w:tc>
        <w:tc>
          <w:tcPr>
            <w:tcW w:w="754"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777" w:type="dxa"/>
            <w:vAlign w:val="center"/>
          </w:tcPr>
          <w:p>
            <w:pPr>
              <w:spacing w:line="360" w:lineRule="auto"/>
              <w:jc w:val="center"/>
              <w:rPr>
                <w:rFonts w:hint="eastAsia" w:ascii="宋体" w:hAnsi="宋体" w:cs="宋体"/>
                <w:sz w:val="24"/>
                <w:szCs w:val="24"/>
              </w:rPr>
            </w:pPr>
            <w:r>
              <w:rPr>
                <w:rFonts w:hint="eastAsia" w:hAnsi="宋体" w:cs="宋体"/>
                <w:bCs/>
                <w:snapToGrid w:val="0"/>
                <w:color w:val="000000"/>
                <w:sz w:val="24"/>
                <w:szCs w:val="24"/>
              </w:rPr>
              <w:t>企业综合能力</w:t>
            </w:r>
          </w:p>
        </w:tc>
        <w:tc>
          <w:tcPr>
            <w:tcW w:w="6565" w:type="dxa"/>
            <w:vAlign w:val="center"/>
          </w:tcPr>
          <w:p>
            <w:pPr>
              <w:spacing w:line="360" w:lineRule="auto"/>
              <w:jc w:val="left"/>
              <w:rPr>
                <w:rFonts w:hint="eastAsia" w:ascii="宋体" w:hAnsi="宋体" w:cs="宋体"/>
                <w:sz w:val="24"/>
                <w:szCs w:val="24"/>
              </w:rPr>
            </w:pPr>
            <w:r>
              <w:rPr>
                <w:rFonts w:hint="eastAsia" w:ascii="宋体" w:hAnsi="宋体"/>
                <w:bCs/>
                <w:kern w:val="0"/>
                <w:sz w:val="24"/>
                <w:szCs w:val="24"/>
                <w:lang w:val="en-GB"/>
              </w:rPr>
              <w:t>供应商或制造商获得由国家认可的认证机构</w:t>
            </w:r>
            <w:r>
              <w:rPr>
                <w:rFonts w:hint="eastAsia" w:ascii="宋体" w:hAnsi="宋体"/>
                <w:bCs/>
                <w:kern w:val="0"/>
                <w:sz w:val="24"/>
                <w:szCs w:val="24"/>
              </w:rPr>
              <w:t>颁发</w:t>
            </w:r>
            <w:r>
              <w:rPr>
                <w:rFonts w:hint="eastAsia" w:ascii="宋体" w:hAnsi="宋体"/>
                <w:bCs/>
                <w:kern w:val="0"/>
                <w:sz w:val="24"/>
                <w:szCs w:val="24"/>
                <w:lang w:val="en-GB"/>
              </w:rPr>
              <w:t>的质量管理体系认证证书、环境管理体系认证证书、职业健康管理体系认证证书的</w:t>
            </w:r>
            <w:r>
              <w:rPr>
                <w:rFonts w:hint="eastAsia" w:ascii="宋体" w:hAnsi="宋体"/>
                <w:bCs/>
                <w:kern w:val="0"/>
                <w:sz w:val="24"/>
                <w:szCs w:val="24"/>
              </w:rPr>
              <w:t>得</w:t>
            </w:r>
            <w:r>
              <w:rPr>
                <w:rFonts w:hint="eastAsia" w:ascii="宋体" w:hAnsi="宋体"/>
                <w:bCs/>
                <w:kern w:val="0"/>
                <w:sz w:val="24"/>
                <w:szCs w:val="24"/>
                <w:lang w:val="en-US" w:eastAsia="zh-CN"/>
              </w:rPr>
              <w:t>3</w:t>
            </w:r>
            <w:r>
              <w:rPr>
                <w:rFonts w:hint="eastAsia" w:ascii="宋体" w:hAnsi="宋体"/>
                <w:bCs/>
                <w:kern w:val="0"/>
                <w:sz w:val="24"/>
                <w:szCs w:val="24"/>
                <w:lang w:val="en-GB"/>
              </w:rPr>
              <w:t>分，</w:t>
            </w:r>
            <w:r>
              <w:rPr>
                <w:rFonts w:hint="eastAsia" w:ascii="宋体" w:hAnsi="宋体"/>
                <w:bCs/>
                <w:kern w:val="0"/>
                <w:sz w:val="24"/>
                <w:szCs w:val="24"/>
              </w:rPr>
              <w:t>缺项漏项</w:t>
            </w:r>
            <w:r>
              <w:rPr>
                <w:rFonts w:hint="eastAsia" w:ascii="宋体" w:hAnsi="宋体"/>
                <w:bCs/>
                <w:kern w:val="0"/>
                <w:sz w:val="24"/>
                <w:szCs w:val="24"/>
                <w:lang w:val="en-GB"/>
              </w:rPr>
              <w:t>不得分。</w:t>
            </w:r>
          </w:p>
        </w:tc>
        <w:tc>
          <w:tcPr>
            <w:tcW w:w="754" w:type="dxa"/>
            <w:vAlign w:val="center"/>
          </w:tcPr>
          <w:p>
            <w:pPr>
              <w:spacing w:line="360" w:lineRule="auto"/>
              <w:jc w:val="center"/>
              <w:rPr>
                <w:rFonts w:hint="eastAsia" w:ascii="宋体" w:hAnsi="宋体" w:cs="宋体"/>
                <w:sz w:val="24"/>
                <w:szCs w:val="24"/>
              </w:rPr>
            </w:pPr>
            <w:r>
              <w:rPr>
                <w:rFonts w:hint="eastAsia" w:ascii="宋体" w:hAnsi="宋体" w:cs="宋体"/>
                <w:sz w:val="24"/>
                <w:szCs w:val="24"/>
                <w:lang w:val="en-US" w:eastAsia="zh-CN"/>
              </w:rPr>
              <w:t>3</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1777" w:type="dxa"/>
            <w:vAlign w:val="center"/>
          </w:tcPr>
          <w:p>
            <w:pPr>
              <w:spacing w:line="360" w:lineRule="auto"/>
              <w:jc w:val="center"/>
              <w:rPr>
                <w:rFonts w:hint="eastAsia" w:ascii="宋体" w:hAnsi="宋体" w:cs="宋体"/>
                <w:sz w:val="24"/>
                <w:szCs w:val="24"/>
              </w:rPr>
            </w:pPr>
            <w:r>
              <w:rPr>
                <w:rFonts w:hint="eastAsia" w:ascii="宋体" w:hAnsi="宋体" w:cs="宋体"/>
                <w:kern w:val="0"/>
                <w:sz w:val="24"/>
                <w:szCs w:val="24"/>
              </w:rPr>
              <w:t>业绩</w:t>
            </w:r>
          </w:p>
        </w:tc>
        <w:tc>
          <w:tcPr>
            <w:tcW w:w="6565" w:type="dxa"/>
            <w:vAlign w:val="center"/>
          </w:tcPr>
          <w:p>
            <w:pPr>
              <w:spacing w:line="360" w:lineRule="auto"/>
              <w:jc w:val="left"/>
              <w:rPr>
                <w:rFonts w:hint="eastAsia" w:ascii="宋体" w:hAnsi="宋体" w:cs="宋体"/>
                <w:sz w:val="24"/>
                <w:szCs w:val="24"/>
              </w:rPr>
            </w:pPr>
            <w:r>
              <w:rPr>
                <w:rFonts w:ascii="宋体" w:hAnsi="宋体" w:cs="宋体"/>
                <w:sz w:val="24"/>
                <w:szCs w:val="24"/>
              </w:rPr>
              <w:t>提供2021年1月1日以来类似项目业绩的每份得</w:t>
            </w:r>
            <w:r>
              <w:rPr>
                <w:rFonts w:hint="eastAsia" w:ascii="宋体" w:hAnsi="宋体" w:cs="宋体"/>
                <w:sz w:val="24"/>
                <w:szCs w:val="24"/>
                <w:lang w:val="en-US" w:eastAsia="zh-CN"/>
              </w:rPr>
              <w:t>3</w:t>
            </w:r>
            <w:r>
              <w:rPr>
                <w:rFonts w:ascii="宋体" w:hAnsi="宋体" w:cs="宋体"/>
                <w:sz w:val="24"/>
                <w:szCs w:val="24"/>
              </w:rPr>
              <w:t>分，最高得</w:t>
            </w:r>
            <w:r>
              <w:rPr>
                <w:rFonts w:hint="eastAsia" w:ascii="宋体" w:hAnsi="宋体" w:cs="宋体"/>
                <w:sz w:val="24"/>
                <w:szCs w:val="24"/>
                <w:lang w:val="en-US" w:eastAsia="zh-CN"/>
              </w:rPr>
              <w:t>9</w:t>
            </w:r>
            <w:r>
              <w:rPr>
                <w:rFonts w:ascii="宋体" w:hAnsi="宋体" w:cs="宋体"/>
                <w:sz w:val="24"/>
                <w:szCs w:val="24"/>
              </w:rPr>
              <w:t>分。应提供法定媒介中标（成交）公示网页截图、合同、中标通知书、缺一项不得分）</w:t>
            </w:r>
            <w:r>
              <w:rPr>
                <w:rFonts w:hint="eastAsia" w:ascii="宋体" w:hAnsi="宋体" w:cs="宋体"/>
                <w:sz w:val="24"/>
                <w:szCs w:val="24"/>
              </w:rPr>
              <w:t>。</w:t>
            </w:r>
          </w:p>
        </w:tc>
        <w:tc>
          <w:tcPr>
            <w:tcW w:w="754" w:type="dxa"/>
            <w:vAlign w:val="center"/>
          </w:tcPr>
          <w:p>
            <w:pPr>
              <w:spacing w:line="360" w:lineRule="auto"/>
              <w:jc w:val="center"/>
              <w:rPr>
                <w:rFonts w:hint="eastAsia" w:ascii="宋体" w:hAnsi="宋体" w:cs="宋体"/>
                <w:sz w:val="24"/>
                <w:szCs w:val="24"/>
              </w:rPr>
            </w:pPr>
            <w:r>
              <w:rPr>
                <w:rFonts w:hint="eastAsia" w:ascii="宋体" w:hAnsi="宋体" w:cs="宋体"/>
                <w:sz w:val="24"/>
                <w:szCs w:val="24"/>
                <w:lang w:val="en-US" w:eastAsia="zh-CN"/>
              </w:rPr>
              <w:t>9</w:t>
            </w:r>
            <w:r>
              <w:rPr>
                <w:rFonts w:hint="eastAsia" w:ascii="宋体" w:hAnsi="宋体" w:cs="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9" w:hRule="atLeast"/>
        </w:trPr>
        <w:tc>
          <w:tcPr>
            <w:tcW w:w="1777" w:type="dxa"/>
            <w:vAlign w:val="center"/>
          </w:tcPr>
          <w:p>
            <w:pPr>
              <w:spacing w:line="360" w:lineRule="auto"/>
              <w:jc w:val="center"/>
              <w:rPr>
                <w:rFonts w:hint="eastAsia" w:ascii="宋体" w:hAnsi="宋体" w:cs="宋体"/>
                <w:sz w:val="24"/>
                <w:szCs w:val="24"/>
              </w:rPr>
            </w:pPr>
          </w:p>
          <w:p>
            <w:pPr>
              <w:spacing w:line="360" w:lineRule="auto"/>
              <w:jc w:val="center"/>
              <w:rPr>
                <w:rFonts w:hint="eastAsia" w:ascii="宋体" w:hAnsi="宋体" w:cs="宋体"/>
                <w:sz w:val="24"/>
                <w:szCs w:val="24"/>
              </w:rPr>
            </w:pPr>
            <w:r>
              <w:rPr>
                <w:rFonts w:hint="eastAsia" w:ascii="宋体" w:hAnsi="宋体" w:cs="宋体"/>
                <w:sz w:val="24"/>
                <w:szCs w:val="24"/>
              </w:rPr>
              <w:t xml:space="preserve">节约能源、保 </w:t>
            </w:r>
          </w:p>
          <w:p>
            <w:pPr>
              <w:spacing w:line="360" w:lineRule="auto"/>
              <w:jc w:val="center"/>
              <w:rPr>
                <w:rFonts w:hint="eastAsia" w:ascii="宋体" w:hAnsi="宋体" w:cs="宋体"/>
                <w:sz w:val="24"/>
                <w:szCs w:val="24"/>
              </w:rPr>
            </w:pPr>
            <w:r>
              <w:rPr>
                <w:rFonts w:hint="eastAsia" w:ascii="宋体" w:hAnsi="宋体" w:cs="宋体"/>
                <w:sz w:val="24"/>
                <w:szCs w:val="24"/>
              </w:rPr>
              <w:t xml:space="preserve">护环境政策 </w:t>
            </w:r>
          </w:p>
        </w:tc>
        <w:tc>
          <w:tcPr>
            <w:tcW w:w="6565" w:type="dxa"/>
            <w:vAlign w:val="center"/>
          </w:tcPr>
          <w:p>
            <w:pPr>
              <w:spacing w:line="360" w:lineRule="auto"/>
              <w:jc w:val="left"/>
              <w:rPr>
                <w:rFonts w:hint="eastAsia" w:ascii="宋体" w:hAnsi="宋体" w:cs="宋体"/>
                <w:sz w:val="24"/>
                <w:szCs w:val="24"/>
              </w:rPr>
            </w:pPr>
            <w:r>
              <w:rPr>
                <w:rFonts w:hint="eastAsia" w:ascii="宋体" w:hAnsi="宋体" w:cs="宋体"/>
                <w:sz w:val="24"/>
                <w:szCs w:val="24"/>
              </w:rPr>
              <w:t>1、除政府强制采购的节能产品外，投标人所投产品属于“节能产品政府采购品目清单”优先采购产品或所投产品入围过能源行业国家部委推荐示范项目，或投标文件中提供具有国家确定的认证机构出具的、处于有效期之内的节能产品认证证书。得</w:t>
            </w:r>
            <w:r>
              <w:rPr>
                <w:rFonts w:hint="eastAsia" w:ascii="宋体" w:hAnsi="宋体" w:cs="宋体"/>
                <w:sz w:val="24"/>
                <w:szCs w:val="24"/>
                <w:lang w:val="en-US" w:eastAsia="zh-CN"/>
              </w:rPr>
              <w:t>2</w:t>
            </w:r>
            <w:r>
              <w:rPr>
                <w:rFonts w:hint="eastAsia" w:ascii="宋体" w:hAnsi="宋体" w:cs="宋体"/>
                <w:sz w:val="24"/>
                <w:szCs w:val="24"/>
              </w:rPr>
              <w:t>分，否则不得分。</w:t>
            </w:r>
          </w:p>
          <w:p>
            <w:pPr>
              <w:spacing w:line="360" w:lineRule="auto"/>
              <w:jc w:val="left"/>
              <w:rPr>
                <w:rFonts w:hint="eastAsia" w:ascii="宋体" w:hAnsi="宋体" w:cs="宋体"/>
                <w:sz w:val="24"/>
                <w:szCs w:val="24"/>
              </w:rPr>
            </w:pPr>
            <w:r>
              <w:rPr>
                <w:rFonts w:hint="eastAsia" w:ascii="宋体" w:hAnsi="宋体" w:cs="宋体"/>
                <w:sz w:val="24"/>
                <w:szCs w:val="24"/>
              </w:rPr>
              <w:t>2、投标人所投产品属于“环境标志产品政府采购品目清单”内产品投标文件中提供具有国家确定的认证机构出具的、处于有效期之内的环境标志产品认证证书。得</w:t>
            </w:r>
            <w:r>
              <w:rPr>
                <w:rFonts w:hint="eastAsia" w:ascii="宋体" w:hAnsi="宋体" w:cs="宋体"/>
                <w:sz w:val="24"/>
                <w:szCs w:val="24"/>
                <w:lang w:val="en-US" w:eastAsia="zh-CN"/>
              </w:rPr>
              <w:t>2</w:t>
            </w:r>
            <w:r>
              <w:rPr>
                <w:rFonts w:hint="eastAsia" w:ascii="宋体" w:hAnsi="宋体" w:cs="宋体"/>
                <w:sz w:val="24"/>
                <w:szCs w:val="24"/>
              </w:rPr>
              <w:t>分，否则不得分。</w:t>
            </w:r>
          </w:p>
        </w:tc>
        <w:tc>
          <w:tcPr>
            <w:tcW w:w="754" w:type="dxa"/>
            <w:vAlign w:val="center"/>
          </w:tcPr>
          <w:p>
            <w:pPr>
              <w:spacing w:line="360" w:lineRule="auto"/>
              <w:jc w:val="center"/>
              <w:rPr>
                <w:rFonts w:hint="eastAsia" w:ascii="宋体" w:hAnsi="宋体" w:cs="宋体"/>
                <w:sz w:val="24"/>
                <w:szCs w:val="24"/>
              </w:rPr>
            </w:pPr>
            <w:r>
              <w:rPr>
                <w:rFonts w:hint="eastAsia" w:ascii="宋体" w:hAnsi="宋体" w:cs="方正仿宋_GB2312"/>
                <w:color w:val="000000"/>
                <w:sz w:val="24"/>
                <w:szCs w:val="24"/>
                <w:lang w:val="en-US" w:eastAsia="zh-CN"/>
              </w:rPr>
              <w:t>4</w:t>
            </w:r>
            <w:r>
              <w:rPr>
                <w:rFonts w:hint="eastAsia" w:ascii="宋体" w:hAnsi="宋体" w:cs="方正仿宋_GB2312"/>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177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专业人员配备</w:t>
            </w:r>
          </w:p>
        </w:tc>
        <w:tc>
          <w:tcPr>
            <w:tcW w:w="6565" w:type="dxa"/>
            <w:vAlign w:val="center"/>
          </w:tcPr>
          <w:p>
            <w:pPr>
              <w:spacing w:line="360" w:lineRule="auto"/>
              <w:jc w:val="left"/>
              <w:rPr>
                <w:rFonts w:hint="eastAsia" w:ascii="宋体" w:hAnsi="宋体" w:cs="宋体"/>
                <w:sz w:val="24"/>
                <w:szCs w:val="24"/>
              </w:rPr>
            </w:pPr>
            <w:r>
              <w:rPr>
                <w:rFonts w:hint="eastAsia" w:ascii="宋体" w:hAnsi="宋体" w:cs="宋体"/>
                <w:sz w:val="24"/>
                <w:szCs w:val="24"/>
              </w:rPr>
              <w:t>供应商</w:t>
            </w:r>
            <w:r>
              <w:rPr>
                <w:rFonts w:hint="eastAsia" w:ascii="宋体" w:hAnsi="宋体" w:cs="宋体"/>
                <w:sz w:val="24"/>
                <w:szCs w:val="24"/>
                <w:lang w:eastAsia="zh-CN"/>
              </w:rPr>
              <w:t>人员</w:t>
            </w:r>
            <w:r>
              <w:rPr>
                <w:rFonts w:hint="eastAsia" w:ascii="宋体" w:hAnsi="宋体" w:cs="宋体"/>
                <w:sz w:val="24"/>
                <w:szCs w:val="24"/>
              </w:rPr>
              <w:t>具有音视频设计工程师证书的得</w:t>
            </w:r>
            <w:r>
              <w:rPr>
                <w:rFonts w:hint="eastAsia" w:ascii="宋体" w:hAnsi="宋体" w:cs="宋体"/>
                <w:sz w:val="24"/>
                <w:szCs w:val="24"/>
                <w:lang w:val="en-US" w:eastAsia="zh-CN"/>
              </w:rPr>
              <w:t>2.5</w:t>
            </w:r>
            <w:r>
              <w:rPr>
                <w:rFonts w:hint="eastAsia" w:ascii="宋体" w:hAnsi="宋体" w:cs="宋体"/>
                <w:sz w:val="24"/>
                <w:szCs w:val="24"/>
              </w:rPr>
              <w:t>分；</w:t>
            </w:r>
            <w:r>
              <w:rPr>
                <w:rFonts w:ascii="宋体" w:hAnsi="宋体" w:cs="宋体"/>
                <w:sz w:val="24"/>
                <w:szCs w:val="24"/>
              </w:rPr>
              <w:t>最高得</w:t>
            </w:r>
            <w:r>
              <w:rPr>
                <w:rFonts w:hint="eastAsia" w:ascii="宋体" w:hAnsi="宋体" w:cs="宋体"/>
                <w:sz w:val="24"/>
                <w:szCs w:val="24"/>
                <w:lang w:val="en-US" w:eastAsia="zh-CN"/>
              </w:rPr>
              <w:t>5</w:t>
            </w:r>
            <w:r>
              <w:rPr>
                <w:rFonts w:ascii="宋体" w:hAnsi="宋体" w:cs="宋体"/>
                <w:sz w:val="24"/>
                <w:szCs w:val="24"/>
              </w:rPr>
              <w:t>分</w:t>
            </w:r>
            <w:r>
              <w:rPr>
                <w:rFonts w:hint="eastAsia" w:ascii="宋体" w:hAnsi="宋体" w:cs="宋体"/>
                <w:sz w:val="24"/>
                <w:szCs w:val="24"/>
              </w:rPr>
              <w:t>（以相关证书为准，提供相关证书的原件扫描件（或图片）没有不得分）</w:t>
            </w:r>
            <w:r>
              <w:rPr>
                <w:rFonts w:hint="eastAsia" w:ascii="宋体" w:hAnsi="宋体" w:cs="宋体"/>
                <w:bCs/>
                <w:sz w:val="24"/>
                <w:szCs w:val="24"/>
              </w:rPr>
              <w:t>以上人员需为正式员工并提供劳动合同，提供</w:t>
            </w:r>
            <w:r>
              <w:rPr>
                <w:rFonts w:ascii="宋体" w:hAnsi="宋体" w:cs="宋体"/>
                <w:bCs/>
                <w:sz w:val="24"/>
                <w:szCs w:val="24"/>
              </w:rPr>
              <w:t>有效的注册证书</w:t>
            </w:r>
            <w:r>
              <w:rPr>
                <w:rFonts w:hint="eastAsia" w:ascii="宋体" w:hAnsi="宋体" w:cs="宋体"/>
                <w:bCs/>
                <w:sz w:val="24"/>
                <w:szCs w:val="24"/>
              </w:rPr>
              <w:t>及</w:t>
            </w:r>
            <w:r>
              <w:rPr>
                <w:rFonts w:hint="eastAsia" w:ascii="宋体" w:hAnsi="宋体"/>
                <w:bCs/>
                <w:sz w:val="24"/>
                <w:szCs w:val="24"/>
              </w:rPr>
              <w:t>参加本次政府采购项目投标</w:t>
            </w:r>
            <w:r>
              <w:rPr>
                <w:rFonts w:hint="eastAsia" w:ascii="宋体" w:hAnsi="宋体"/>
                <w:bCs/>
                <w:sz w:val="24"/>
                <w:szCs w:val="24"/>
                <w:lang w:val="en-US" w:eastAsia="zh-CN"/>
              </w:rPr>
              <w:t xml:space="preserve"> </w:t>
            </w:r>
            <w:r>
              <w:rPr>
                <w:rFonts w:hint="eastAsia" w:ascii="宋体" w:hAnsi="宋体"/>
                <w:bCs/>
                <w:sz w:val="24"/>
                <w:szCs w:val="24"/>
              </w:rPr>
              <w:t>截止时间前半年内任意三个月缴纳社会保险凭据</w:t>
            </w:r>
            <w:r>
              <w:rPr>
                <w:rFonts w:hint="eastAsia" w:ascii="宋体" w:hAnsi="宋体" w:cs="宋体"/>
                <w:bCs/>
                <w:sz w:val="24"/>
                <w:szCs w:val="24"/>
              </w:rPr>
              <w:t>。</w:t>
            </w:r>
          </w:p>
        </w:tc>
        <w:tc>
          <w:tcPr>
            <w:tcW w:w="754" w:type="dxa"/>
            <w:vAlign w:val="center"/>
          </w:tcPr>
          <w:p>
            <w:pPr>
              <w:spacing w:line="360" w:lineRule="auto"/>
              <w:jc w:val="center"/>
              <w:rPr>
                <w:rFonts w:hint="eastAsia" w:ascii="宋体" w:hAnsi="宋体" w:cs="方正仿宋_GB2312"/>
                <w:color w:val="000000"/>
                <w:sz w:val="24"/>
                <w:szCs w:val="24"/>
              </w:rPr>
            </w:pPr>
            <w:r>
              <w:rPr>
                <w:rFonts w:hint="eastAsia" w:ascii="宋体" w:hAnsi="宋体" w:cs="方正仿宋_GB2312"/>
                <w:color w:val="000000"/>
                <w:sz w:val="24"/>
                <w:szCs w:val="24"/>
                <w:lang w:val="en-US" w:eastAsia="zh-CN"/>
              </w:rPr>
              <w:t>5</w:t>
            </w:r>
            <w:r>
              <w:rPr>
                <w:rFonts w:hint="eastAsia" w:ascii="宋体" w:hAnsi="宋体" w:cs="方正仿宋_GB2312"/>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1777" w:type="dxa"/>
            <w:vAlign w:val="center"/>
          </w:tcPr>
          <w:p>
            <w:pPr>
              <w:spacing w:line="360" w:lineRule="auto"/>
              <w:jc w:val="center"/>
              <w:rPr>
                <w:rFonts w:hint="eastAsia" w:ascii="宋体" w:hAnsi="宋体" w:cs="宋体"/>
                <w:sz w:val="24"/>
                <w:szCs w:val="24"/>
              </w:rPr>
            </w:pPr>
            <w:r>
              <w:rPr>
                <w:rFonts w:hint="eastAsia" w:ascii="宋体" w:hAnsi="宋体" w:cs="宋体"/>
                <w:sz w:val="24"/>
                <w:szCs w:val="24"/>
              </w:rPr>
              <w:t>产品综合实力</w:t>
            </w:r>
          </w:p>
        </w:tc>
        <w:tc>
          <w:tcPr>
            <w:tcW w:w="6565" w:type="dxa"/>
            <w:vAlign w:val="center"/>
          </w:tcPr>
          <w:p>
            <w:pPr>
              <w:spacing w:line="360" w:lineRule="auto"/>
              <w:jc w:val="left"/>
              <w:rPr>
                <w:rFonts w:hint="eastAsia" w:ascii="宋体" w:hAnsi="宋体" w:cs="宋体"/>
                <w:sz w:val="24"/>
                <w:szCs w:val="24"/>
              </w:rPr>
            </w:pPr>
            <w:r>
              <w:rPr>
                <w:rFonts w:hint="eastAsia" w:ascii="宋体" w:hAnsi="宋体" w:cs="宋体"/>
                <w:sz w:val="24"/>
                <w:szCs w:val="24"/>
              </w:rPr>
              <w:t>提供序号4 “万兆NAS二级缓存”产品具备存储数据的恢复及管理功能的软件著作权证书；得</w:t>
            </w:r>
            <w:r>
              <w:rPr>
                <w:rFonts w:hint="eastAsia" w:ascii="宋体" w:hAnsi="宋体" w:cs="宋体"/>
                <w:sz w:val="24"/>
                <w:szCs w:val="24"/>
                <w:lang w:val="en-US" w:eastAsia="zh-CN"/>
              </w:rPr>
              <w:t>3</w:t>
            </w:r>
            <w:r>
              <w:rPr>
                <w:rFonts w:hint="eastAsia" w:ascii="宋体" w:hAnsi="宋体" w:cs="宋体"/>
                <w:sz w:val="24"/>
                <w:szCs w:val="24"/>
              </w:rPr>
              <w:t>分，未提供不得分。</w:t>
            </w:r>
          </w:p>
          <w:p>
            <w:pPr>
              <w:spacing w:line="360" w:lineRule="auto"/>
              <w:jc w:val="left"/>
              <w:rPr>
                <w:rFonts w:hint="eastAsia" w:ascii="宋体" w:hAnsi="宋体" w:cs="宋体"/>
                <w:sz w:val="24"/>
                <w:szCs w:val="24"/>
              </w:rPr>
            </w:pPr>
            <w:r>
              <w:rPr>
                <w:rFonts w:hint="eastAsia" w:ascii="宋体" w:hAnsi="宋体" w:cs="宋体"/>
                <w:sz w:val="24"/>
                <w:szCs w:val="24"/>
              </w:rPr>
              <w:t>提供序号4“万兆NAS二级缓存”产品具备虚拟化功能的软件著作权证书；得</w:t>
            </w:r>
            <w:r>
              <w:rPr>
                <w:rFonts w:hint="eastAsia" w:ascii="宋体" w:hAnsi="宋体" w:cs="宋体"/>
                <w:sz w:val="24"/>
                <w:szCs w:val="24"/>
                <w:lang w:val="en-US" w:eastAsia="zh-CN"/>
              </w:rPr>
              <w:t>3</w:t>
            </w:r>
            <w:r>
              <w:rPr>
                <w:rFonts w:hint="eastAsia" w:ascii="宋体" w:hAnsi="宋体" w:cs="宋体"/>
                <w:sz w:val="24"/>
                <w:szCs w:val="24"/>
              </w:rPr>
              <w:t>分，未提供不得分。</w:t>
            </w:r>
          </w:p>
          <w:p>
            <w:pPr>
              <w:spacing w:line="360" w:lineRule="auto"/>
              <w:jc w:val="left"/>
              <w:rPr>
                <w:rFonts w:hint="eastAsia" w:ascii="宋体" w:hAnsi="宋体" w:cs="宋体"/>
                <w:sz w:val="24"/>
                <w:szCs w:val="24"/>
              </w:rPr>
            </w:pPr>
            <w:r>
              <w:rPr>
                <w:rFonts w:hint="eastAsia" w:ascii="宋体" w:hAnsi="宋体" w:cs="宋体"/>
                <w:sz w:val="24"/>
                <w:szCs w:val="24"/>
              </w:rPr>
              <w:t>提供序号4 “万兆NAS二级缓存”产品具备自动化运维功能的软件著作权证书；得</w:t>
            </w:r>
            <w:r>
              <w:rPr>
                <w:rFonts w:hint="eastAsia" w:ascii="宋体" w:hAnsi="宋体" w:cs="宋体"/>
                <w:sz w:val="24"/>
                <w:szCs w:val="24"/>
                <w:lang w:val="en-US" w:eastAsia="zh-CN"/>
              </w:rPr>
              <w:t>3</w:t>
            </w:r>
            <w:r>
              <w:rPr>
                <w:rFonts w:hint="eastAsia" w:ascii="宋体" w:hAnsi="宋体" w:cs="宋体"/>
                <w:sz w:val="24"/>
                <w:szCs w:val="24"/>
              </w:rPr>
              <w:t>分，未提供不得分。</w:t>
            </w:r>
          </w:p>
        </w:tc>
        <w:tc>
          <w:tcPr>
            <w:tcW w:w="754" w:type="dxa"/>
            <w:vAlign w:val="center"/>
          </w:tcPr>
          <w:p>
            <w:pPr>
              <w:spacing w:line="360" w:lineRule="auto"/>
              <w:jc w:val="center"/>
              <w:rPr>
                <w:rFonts w:hint="eastAsia" w:ascii="宋体" w:hAnsi="宋体" w:cs="方正仿宋_GB2312"/>
                <w:color w:val="000000"/>
                <w:sz w:val="24"/>
                <w:szCs w:val="24"/>
              </w:rPr>
            </w:pPr>
            <w:r>
              <w:rPr>
                <w:rFonts w:hint="eastAsia" w:ascii="宋体" w:hAnsi="宋体" w:cs="方正仿宋_GB2312"/>
                <w:color w:val="000000"/>
                <w:sz w:val="24"/>
                <w:szCs w:val="24"/>
                <w:lang w:val="en-US" w:eastAsia="zh-CN"/>
              </w:rPr>
              <w:t>9</w:t>
            </w:r>
            <w:r>
              <w:rPr>
                <w:rFonts w:hint="eastAsia" w:ascii="宋体" w:hAnsi="宋体" w:cs="方正仿宋_GB2312"/>
                <w:color w:val="00000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096" w:type="dxa"/>
            <w:gridSpan w:val="3"/>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技术部分（满分</w:t>
            </w:r>
            <w:r>
              <w:rPr>
                <w:rFonts w:hint="eastAsia" w:ascii="宋体" w:hAnsi="宋体" w:cs="宋体"/>
                <w:b/>
                <w:sz w:val="24"/>
                <w:szCs w:val="24"/>
                <w:lang w:val="en-US" w:eastAsia="zh-CN"/>
              </w:rPr>
              <w:t>4</w:t>
            </w:r>
            <w:r>
              <w:rPr>
                <w:rFonts w:hint="eastAsia" w:ascii="宋体" w:hAnsi="宋体"/>
                <w:b/>
                <w:sz w:val="24"/>
                <w:szCs w:val="24"/>
              </w:rPr>
              <w:t>0</w:t>
            </w:r>
            <w:r>
              <w:rPr>
                <w:rFonts w:hint="eastAsia" w:ascii="宋体" w:hAnsi="宋体" w:cs="宋体"/>
                <w:b/>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7"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评分因素</w:t>
            </w:r>
          </w:p>
        </w:tc>
        <w:tc>
          <w:tcPr>
            <w:tcW w:w="6565"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评标标准</w:t>
            </w:r>
          </w:p>
        </w:tc>
        <w:tc>
          <w:tcPr>
            <w:tcW w:w="754" w:type="dxa"/>
            <w:vAlign w:val="center"/>
          </w:tcPr>
          <w:p>
            <w:pPr>
              <w:spacing w:line="360" w:lineRule="auto"/>
              <w:jc w:val="center"/>
              <w:rPr>
                <w:rFonts w:hint="eastAsia" w:ascii="宋体" w:hAnsi="宋体" w:cs="宋体"/>
                <w:b/>
                <w:sz w:val="24"/>
                <w:szCs w:val="24"/>
              </w:rPr>
            </w:pPr>
            <w:r>
              <w:rPr>
                <w:rFonts w:hint="eastAsia" w:ascii="宋体" w:hAnsi="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8" w:hRule="atLeast"/>
        </w:trPr>
        <w:tc>
          <w:tcPr>
            <w:tcW w:w="1777" w:type="dxa"/>
            <w:vAlign w:val="center"/>
          </w:tcPr>
          <w:p>
            <w:pPr>
              <w:widowControl/>
              <w:snapToGrid w:val="0"/>
              <w:spacing w:before="156" w:beforeLines="50"/>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货物技术规</w:t>
            </w:r>
          </w:p>
          <w:p>
            <w:pPr>
              <w:widowControl/>
              <w:snapToGrid w:val="0"/>
              <w:spacing w:before="156" w:beforeLines="50"/>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格、参数与要</w:t>
            </w:r>
          </w:p>
          <w:p>
            <w:pPr>
              <w:widowControl/>
              <w:snapToGrid w:val="0"/>
              <w:spacing w:before="156" w:beforeLines="50"/>
              <w:jc w:val="center"/>
              <w:rPr>
                <w:rFonts w:hint="eastAsia"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求响应</w:t>
            </w:r>
          </w:p>
          <w:p>
            <w:pPr>
              <w:widowControl/>
              <w:spacing w:line="360" w:lineRule="auto"/>
              <w:jc w:val="both"/>
              <w:rPr>
                <w:rFonts w:hint="eastAsia" w:ascii="宋体" w:hAnsi="宋体" w:cs="宋体"/>
                <w:snapToGrid w:val="0"/>
                <w:color w:val="000000"/>
                <w:szCs w:val="24"/>
              </w:rPr>
            </w:pPr>
          </w:p>
        </w:tc>
        <w:tc>
          <w:tcPr>
            <w:tcW w:w="6565" w:type="dxa"/>
            <w:vAlign w:val="center"/>
          </w:tcPr>
          <w:p>
            <w:pPr>
              <w:widowControl/>
              <w:spacing w:line="360" w:lineRule="auto"/>
              <w:jc w:val="left"/>
              <w:rPr>
                <w:rFonts w:hint="eastAsia" w:ascii="宋体" w:hAnsi="宋体" w:cs="宋体"/>
                <w:snapToGrid w:val="0"/>
                <w:color w:val="000000"/>
                <w:sz w:val="24"/>
                <w:szCs w:val="24"/>
                <w:lang w:val="en-US" w:eastAsia="zh-CN"/>
              </w:rPr>
            </w:pPr>
            <w:r>
              <w:rPr>
                <w:rFonts w:hint="eastAsia" w:ascii="宋体" w:hAnsi="宋体" w:cs="宋体"/>
                <w:snapToGrid w:val="0"/>
                <w:color w:val="000000"/>
                <w:sz w:val="24"/>
                <w:szCs w:val="24"/>
                <w:lang w:val="en-US" w:eastAsia="zh-CN"/>
              </w:rPr>
              <w:t>1、凡对技术资料采用弄虚作假的，即作为废标处理</w:t>
            </w:r>
          </w:p>
          <w:p>
            <w:pPr>
              <w:widowControl/>
              <w:spacing w:line="360" w:lineRule="auto"/>
              <w:jc w:val="left"/>
              <w:rPr>
                <w:rFonts w:hint="eastAsia" w:ascii="宋体" w:hAnsi="宋体" w:cs="宋体"/>
                <w:snapToGrid w:val="0"/>
                <w:color w:val="000000"/>
                <w:sz w:val="24"/>
                <w:szCs w:val="24"/>
              </w:rPr>
            </w:pPr>
            <w:r>
              <w:rPr>
                <w:rFonts w:hint="eastAsia" w:ascii="宋体" w:hAnsi="宋体" w:cs="宋体"/>
                <w:snapToGrid w:val="0"/>
                <w:color w:val="000000"/>
                <w:sz w:val="24"/>
                <w:szCs w:val="24"/>
                <w:lang w:val="en-US" w:eastAsia="zh-CN"/>
              </w:rPr>
              <w:t>2、供应商所投产品参数及功能优于招标文件采购需求</w:t>
            </w:r>
            <w:r>
              <w:rPr>
                <w:rFonts w:hint="eastAsia" w:ascii="宋体" w:hAnsi="宋体" w:eastAsia="宋体" w:cs="宋体"/>
                <w:color w:val="auto"/>
                <w:kern w:val="0"/>
                <w:sz w:val="24"/>
                <w:szCs w:val="24"/>
                <w:lang w:val="en-US" w:eastAsia="zh-CN" w:bidi="ar"/>
              </w:rPr>
              <w:t>加“▲”项</w:t>
            </w:r>
            <w:r>
              <w:rPr>
                <w:rFonts w:hint="eastAsia" w:ascii="宋体" w:hAnsi="宋体" w:cs="宋体"/>
                <w:snapToGrid w:val="0"/>
                <w:color w:val="000000"/>
                <w:sz w:val="24"/>
                <w:szCs w:val="24"/>
                <w:lang w:val="en-US" w:eastAsia="zh-CN"/>
              </w:rPr>
              <w:t>中技术指标的技术参数及功能要求的，每一项优于的在基本分的基础上加2分，最高加10分。</w:t>
            </w:r>
          </w:p>
        </w:tc>
        <w:tc>
          <w:tcPr>
            <w:tcW w:w="754" w:type="dxa"/>
            <w:vAlign w:val="center"/>
          </w:tcPr>
          <w:p>
            <w:pPr>
              <w:widowControl/>
              <w:spacing w:line="360" w:lineRule="auto"/>
              <w:jc w:val="center"/>
              <w:rPr>
                <w:rFonts w:hint="default" w:ascii="宋体" w:hAnsi="宋体" w:eastAsia="宋体" w:cs="宋体"/>
                <w:sz w:val="24"/>
                <w:szCs w:val="24"/>
                <w:lang w:val="en-US" w:eastAsia="zh-CN" w:bidi="ar"/>
              </w:rPr>
            </w:pPr>
            <w:r>
              <w:rPr>
                <w:rFonts w:hint="eastAsia" w:ascii="宋体" w:hAnsi="宋体" w:cs="宋体"/>
                <w:sz w:val="24"/>
                <w:szCs w:val="24"/>
                <w:lang w:val="en-US" w:eastAsia="zh-CN" w:bidi="ar"/>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6" w:hRule="atLeast"/>
        </w:trPr>
        <w:tc>
          <w:tcPr>
            <w:tcW w:w="1777" w:type="dxa"/>
            <w:vAlign w:val="center"/>
          </w:tcPr>
          <w:p>
            <w:pPr>
              <w:widowControl/>
              <w:spacing w:line="360" w:lineRule="auto"/>
              <w:jc w:val="center"/>
              <w:rPr>
                <w:rFonts w:hint="eastAsia" w:ascii="宋体" w:hAnsi="宋体" w:cs="宋体"/>
                <w:snapToGrid w:val="0"/>
                <w:color w:val="000000"/>
                <w:szCs w:val="24"/>
              </w:rPr>
            </w:pPr>
            <w:r>
              <w:rPr>
                <w:rFonts w:hint="eastAsia" w:ascii="宋体" w:hAnsi="宋体" w:cs="宋体"/>
                <w:snapToGrid w:val="0"/>
                <w:color w:val="000000"/>
                <w:szCs w:val="24"/>
              </w:rPr>
              <w:t>项目实施方案</w:t>
            </w:r>
          </w:p>
        </w:tc>
        <w:tc>
          <w:tcPr>
            <w:tcW w:w="6565" w:type="dxa"/>
            <w:vAlign w:val="center"/>
          </w:tcPr>
          <w:p>
            <w:pPr>
              <w:widowControl/>
              <w:spacing w:line="360" w:lineRule="auto"/>
              <w:jc w:val="left"/>
              <w:rPr>
                <w:rFonts w:hint="eastAsia" w:ascii="宋体" w:hAnsi="宋体" w:cs="宋体"/>
                <w:snapToGrid w:val="0"/>
                <w:color w:val="000000"/>
                <w:sz w:val="24"/>
                <w:szCs w:val="24"/>
              </w:rPr>
            </w:pPr>
            <w:r>
              <w:rPr>
                <w:rFonts w:hint="eastAsia" w:ascii="宋体" w:hAnsi="宋体" w:cs="宋体"/>
                <w:snapToGrid w:val="0"/>
                <w:color w:val="000000"/>
                <w:sz w:val="24"/>
                <w:szCs w:val="24"/>
              </w:rPr>
              <w:t>1、针对本项目提供系统整体设计方案及实施方案，包含文字说明及相关系统图；设计方案内容符合项目实际、切实可行者得</w:t>
            </w:r>
            <w:r>
              <w:rPr>
                <w:rFonts w:hint="eastAsia" w:ascii="宋体" w:hAnsi="宋体" w:cs="宋体"/>
                <w:snapToGrid w:val="0"/>
                <w:color w:val="000000"/>
                <w:sz w:val="24"/>
                <w:szCs w:val="24"/>
                <w:lang w:val="en-US" w:eastAsia="zh-CN"/>
              </w:rPr>
              <w:t>6</w:t>
            </w:r>
            <w:r>
              <w:rPr>
                <w:rFonts w:hint="eastAsia" w:ascii="宋体" w:hAnsi="宋体" w:cs="宋体"/>
                <w:snapToGrid w:val="0"/>
                <w:color w:val="000000"/>
                <w:sz w:val="24"/>
                <w:szCs w:val="24"/>
              </w:rPr>
              <w:t>分，</w:t>
            </w:r>
            <w:r>
              <w:rPr>
                <w:rFonts w:hint="eastAsia" w:ascii="宋体" w:hAnsi="宋体" w:cs="宋体"/>
                <w:bCs/>
                <w:sz w:val="24"/>
                <w:szCs w:val="24"/>
              </w:rPr>
              <w:t>描述比较完善、比较符合</w:t>
            </w:r>
            <w:r>
              <w:rPr>
                <w:rFonts w:hint="eastAsia" w:ascii="宋体" w:hAnsi="宋体" w:cs="宋体"/>
                <w:sz w:val="24"/>
              </w:rPr>
              <w:t>本项目实际情况、</w:t>
            </w:r>
            <w:r>
              <w:rPr>
                <w:rFonts w:hint="eastAsia" w:ascii="宋体" w:hAnsi="宋体" w:cs="宋体"/>
                <w:bCs/>
                <w:sz w:val="24"/>
                <w:szCs w:val="24"/>
              </w:rPr>
              <w:t>比较合理得</w:t>
            </w:r>
            <w:r>
              <w:rPr>
                <w:rFonts w:hint="eastAsia" w:ascii="宋体" w:hAnsi="宋体" w:cs="宋体"/>
                <w:bCs/>
                <w:sz w:val="24"/>
                <w:szCs w:val="24"/>
                <w:lang w:val="en-US" w:eastAsia="zh-CN"/>
              </w:rPr>
              <w:t>3</w:t>
            </w:r>
            <w:r>
              <w:rPr>
                <w:rFonts w:hint="eastAsia" w:ascii="宋体" w:hAnsi="宋体" w:cs="宋体"/>
                <w:bCs/>
                <w:sz w:val="24"/>
                <w:szCs w:val="24"/>
              </w:rPr>
              <w:t>分、</w:t>
            </w:r>
            <w:r>
              <w:rPr>
                <w:rFonts w:hint="eastAsia" w:ascii="宋体" w:hAnsi="宋体" w:cs="宋体"/>
                <w:snapToGrid w:val="0"/>
                <w:color w:val="000000"/>
                <w:sz w:val="24"/>
                <w:szCs w:val="24"/>
              </w:rPr>
              <w:t>有简单描述且不缺项的得</w:t>
            </w:r>
            <w:r>
              <w:rPr>
                <w:rFonts w:hint="eastAsia" w:ascii="宋体" w:hAnsi="宋体" w:cs="宋体"/>
                <w:snapToGrid w:val="0"/>
                <w:color w:val="000000"/>
                <w:sz w:val="24"/>
                <w:szCs w:val="24"/>
                <w:lang w:val="en-US" w:eastAsia="zh-CN"/>
              </w:rPr>
              <w:t>2</w:t>
            </w:r>
            <w:r>
              <w:rPr>
                <w:rFonts w:hint="eastAsia" w:ascii="宋体" w:hAnsi="宋体" w:cs="宋体"/>
                <w:snapToGrid w:val="0"/>
                <w:color w:val="000000"/>
                <w:sz w:val="24"/>
                <w:szCs w:val="24"/>
              </w:rPr>
              <w:t>分，缺项或不提供不得分。</w:t>
            </w:r>
          </w:p>
          <w:p>
            <w:pPr>
              <w:widowControl/>
              <w:spacing w:line="360" w:lineRule="auto"/>
              <w:jc w:val="left"/>
              <w:rPr>
                <w:rFonts w:hint="eastAsia" w:ascii="宋体" w:hAnsi="宋体" w:cs="宋体"/>
                <w:snapToGrid w:val="0"/>
                <w:color w:val="000000"/>
                <w:sz w:val="24"/>
                <w:szCs w:val="24"/>
              </w:rPr>
            </w:pPr>
            <w:r>
              <w:rPr>
                <w:rFonts w:hint="eastAsia" w:ascii="宋体" w:hAnsi="宋体" w:cs="宋体"/>
                <w:snapToGrid w:val="0"/>
                <w:color w:val="000000"/>
                <w:sz w:val="24"/>
                <w:szCs w:val="24"/>
              </w:rPr>
              <w:t>2、针对本项目提供的供货方案（包含供货进度安排、货期保证）和措施（包含货物运输、保险、检验）,内容完整、详细可行得</w:t>
            </w:r>
            <w:r>
              <w:rPr>
                <w:rFonts w:hint="eastAsia" w:ascii="宋体" w:hAnsi="宋体" w:cs="宋体"/>
                <w:snapToGrid w:val="0"/>
                <w:color w:val="000000"/>
                <w:sz w:val="24"/>
                <w:szCs w:val="24"/>
                <w:lang w:val="en-US" w:eastAsia="zh-CN"/>
              </w:rPr>
              <w:t>6</w:t>
            </w:r>
            <w:r>
              <w:rPr>
                <w:rFonts w:hint="eastAsia" w:ascii="宋体" w:hAnsi="宋体" w:cs="宋体"/>
                <w:snapToGrid w:val="0"/>
                <w:color w:val="000000"/>
                <w:sz w:val="24"/>
                <w:szCs w:val="24"/>
              </w:rPr>
              <w:t>分，</w:t>
            </w:r>
            <w:r>
              <w:rPr>
                <w:rFonts w:hint="eastAsia" w:ascii="宋体" w:hAnsi="宋体" w:cs="宋体"/>
                <w:bCs/>
                <w:sz w:val="24"/>
                <w:szCs w:val="24"/>
              </w:rPr>
              <w:t>描述比较完善、比较合理得</w:t>
            </w:r>
            <w:r>
              <w:rPr>
                <w:rFonts w:hint="eastAsia" w:ascii="宋体" w:hAnsi="宋体" w:cs="宋体"/>
                <w:bCs/>
                <w:sz w:val="24"/>
                <w:szCs w:val="24"/>
                <w:lang w:val="en-US" w:eastAsia="zh-CN"/>
              </w:rPr>
              <w:t>3</w:t>
            </w:r>
            <w:r>
              <w:rPr>
                <w:rFonts w:hint="eastAsia" w:ascii="宋体" w:hAnsi="宋体" w:cs="宋体"/>
                <w:bCs/>
                <w:sz w:val="24"/>
                <w:szCs w:val="24"/>
              </w:rPr>
              <w:t>分、</w:t>
            </w:r>
            <w:r>
              <w:rPr>
                <w:rFonts w:hint="eastAsia" w:ascii="宋体" w:hAnsi="宋体" w:cs="宋体"/>
                <w:snapToGrid w:val="0"/>
                <w:color w:val="000000"/>
                <w:sz w:val="24"/>
                <w:szCs w:val="24"/>
              </w:rPr>
              <w:t>有简单描述且不缺项的得</w:t>
            </w:r>
            <w:r>
              <w:rPr>
                <w:rFonts w:hint="eastAsia" w:ascii="宋体" w:hAnsi="宋体" w:cs="宋体"/>
                <w:snapToGrid w:val="0"/>
                <w:color w:val="000000"/>
                <w:sz w:val="24"/>
                <w:szCs w:val="24"/>
                <w:lang w:val="en-US" w:eastAsia="zh-CN"/>
              </w:rPr>
              <w:t>2</w:t>
            </w:r>
            <w:r>
              <w:rPr>
                <w:rFonts w:hint="eastAsia" w:ascii="宋体" w:hAnsi="宋体" w:cs="宋体"/>
                <w:snapToGrid w:val="0"/>
                <w:color w:val="000000"/>
                <w:sz w:val="24"/>
                <w:szCs w:val="24"/>
              </w:rPr>
              <w:t>分，缺项或不提供不得分。</w:t>
            </w:r>
          </w:p>
          <w:p>
            <w:pPr>
              <w:widowControl/>
              <w:spacing w:line="360" w:lineRule="auto"/>
              <w:jc w:val="left"/>
              <w:rPr>
                <w:rFonts w:hint="eastAsia" w:ascii="宋体" w:hAnsi="宋体" w:cs="宋体"/>
                <w:snapToGrid w:val="0"/>
                <w:color w:val="000000"/>
                <w:sz w:val="24"/>
                <w:szCs w:val="24"/>
              </w:rPr>
            </w:pPr>
            <w:r>
              <w:rPr>
                <w:rFonts w:hint="eastAsia" w:ascii="宋体" w:hAnsi="宋体" w:cs="宋体"/>
                <w:snapToGrid w:val="0"/>
                <w:color w:val="000000"/>
                <w:sz w:val="24"/>
                <w:szCs w:val="24"/>
              </w:rPr>
              <w:t>3、针对本项目实施人员配备计划、质量控制提供方案，描述完整详细得</w:t>
            </w:r>
            <w:r>
              <w:rPr>
                <w:rFonts w:hint="eastAsia" w:ascii="宋体" w:hAnsi="宋体" w:cs="宋体"/>
                <w:snapToGrid w:val="0"/>
                <w:color w:val="000000"/>
                <w:sz w:val="24"/>
                <w:szCs w:val="24"/>
                <w:lang w:val="en-US" w:eastAsia="zh-CN"/>
              </w:rPr>
              <w:t>6</w:t>
            </w:r>
            <w:r>
              <w:rPr>
                <w:rFonts w:hint="eastAsia" w:ascii="宋体" w:hAnsi="宋体" w:cs="宋体"/>
                <w:snapToGrid w:val="0"/>
                <w:color w:val="000000"/>
                <w:sz w:val="24"/>
                <w:szCs w:val="24"/>
              </w:rPr>
              <w:t>分，</w:t>
            </w:r>
            <w:r>
              <w:rPr>
                <w:rFonts w:hint="eastAsia" w:ascii="宋体" w:hAnsi="宋体" w:cs="宋体"/>
                <w:bCs/>
                <w:sz w:val="24"/>
                <w:szCs w:val="24"/>
              </w:rPr>
              <w:t>保证体系基本健全、完整的得</w:t>
            </w:r>
            <w:r>
              <w:rPr>
                <w:rFonts w:hint="eastAsia" w:ascii="宋体" w:hAnsi="宋体" w:cs="宋体"/>
                <w:bCs/>
                <w:sz w:val="24"/>
                <w:szCs w:val="24"/>
                <w:lang w:val="en-US" w:eastAsia="zh-CN"/>
              </w:rPr>
              <w:t>3</w:t>
            </w:r>
            <w:r>
              <w:rPr>
                <w:rFonts w:hint="eastAsia" w:ascii="宋体" w:hAnsi="宋体" w:cs="宋体"/>
                <w:bCs/>
                <w:sz w:val="24"/>
                <w:szCs w:val="24"/>
              </w:rPr>
              <w:t>分，</w:t>
            </w:r>
            <w:r>
              <w:rPr>
                <w:rFonts w:hint="eastAsia" w:ascii="宋体" w:hAnsi="宋体" w:cs="宋体"/>
                <w:snapToGrid w:val="0"/>
                <w:color w:val="000000"/>
                <w:sz w:val="24"/>
                <w:szCs w:val="24"/>
              </w:rPr>
              <w:t>有简单描述且不缺项的得</w:t>
            </w:r>
            <w:r>
              <w:rPr>
                <w:rFonts w:hint="eastAsia" w:ascii="宋体" w:hAnsi="宋体" w:cs="宋体"/>
                <w:snapToGrid w:val="0"/>
                <w:color w:val="000000"/>
                <w:sz w:val="24"/>
                <w:szCs w:val="24"/>
                <w:lang w:val="en-US" w:eastAsia="zh-CN"/>
              </w:rPr>
              <w:t>2</w:t>
            </w:r>
            <w:r>
              <w:rPr>
                <w:rFonts w:hint="eastAsia" w:ascii="宋体" w:hAnsi="宋体" w:cs="宋体"/>
                <w:snapToGrid w:val="0"/>
                <w:color w:val="000000"/>
                <w:sz w:val="24"/>
                <w:szCs w:val="24"/>
              </w:rPr>
              <w:t>分，缺项或不提供不得分。</w:t>
            </w:r>
          </w:p>
        </w:tc>
        <w:tc>
          <w:tcPr>
            <w:tcW w:w="754" w:type="dxa"/>
            <w:vAlign w:val="center"/>
          </w:tcPr>
          <w:p>
            <w:pPr>
              <w:widowControl/>
              <w:spacing w:line="360" w:lineRule="auto"/>
              <w:jc w:val="center"/>
              <w:rPr>
                <w:rFonts w:hint="eastAsia" w:ascii="宋体" w:hAnsi="宋体" w:cs="宋体"/>
                <w:sz w:val="24"/>
                <w:szCs w:val="24"/>
                <w:lang w:bidi="ar"/>
              </w:rPr>
            </w:pPr>
            <w:r>
              <w:rPr>
                <w:rFonts w:hint="eastAsia" w:ascii="宋体" w:hAnsi="宋体" w:cs="宋体"/>
                <w:sz w:val="24"/>
                <w:szCs w:val="24"/>
                <w:lang w:val="en-US" w:eastAsia="zh-CN" w:bidi="ar"/>
              </w:rPr>
              <w:t>18</w:t>
            </w:r>
            <w:r>
              <w:rPr>
                <w:rFonts w:hint="eastAsia" w:ascii="宋体" w:hAnsi="宋体" w:cs="宋体"/>
                <w:sz w:val="24"/>
                <w:szCs w:val="24"/>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7" w:type="dxa"/>
            <w:vAlign w:val="center"/>
          </w:tcPr>
          <w:p>
            <w:pPr>
              <w:widowControl/>
              <w:spacing w:line="360" w:lineRule="auto"/>
              <w:jc w:val="center"/>
              <w:rPr>
                <w:rFonts w:hint="eastAsia" w:ascii="宋体" w:hAnsi="宋体" w:cs="宋体"/>
                <w:snapToGrid w:val="0"/>
                <w:color w:val="000000"/>
                <w:sz w:val="24"/>
                <w:szCs w:val="24"/>
              </w:rPr>
            </w:pPr>
            <w:r>
              <w:rPr>
                <w:rFonts w:hint="eastAsia" w:ascii="宋体" w:hAnsi="宋体" w:cs="宋体"/>
                <w:snapToGrid w:val="0"/>
                <w:color w:val="000000"/>
                <w:sz w:val="24"/>
                <w:szCs w:val="24"/>
              </w:rPr>
              <w:t>售后服务方案</w:t>
            </w:r>
          </w:p>
        </w:tc>
        <w:tc>
          <w:tcPr>
            <w:tcW w:w="6565" w:type="dxa"/>
            <w:vAlign w:val="center"/>
          </w:tcPr>
          <w:p>
            <w:pPr>
              <w:spacing w:line="360" w:lineRule="auto"/>
              <w:rPr>
                <w:sz w:val="24"/>
                <w:szCs w:val="24"/>
              </w:rPr>
            </w:pPr>
            <w:r>
              <w:rPr>
                <w:rFonts w:hint="eastAsia" w:ascii="宋体" w:hAnsi="宋体" w:cs="宋体"/>
                <w:snapToGrid w:val="0"/>
                <w:color w:val="000000"/>
                <w:sz w:val="24"/>
                <w:szCs w:val="24"/>
              </w:rPr>
              <w:t xml:space="preserve">有完整的售后服务方案，包含但不限于质保期内、外维修及保养服务方案、技术指导方案、故障处理及软件更新服务方案、应急设备预案，方案内容完整、可行得 </w:t>
            </w:r>
            <w:r>
              <w:rPr>
                <w:rFonts w:hint="eastAsia" w:ascii="宋体" w:hAnsi="宋体" w:cs="宋体"/>
                <w:snapToGrid w:val="0"/>
                <w:color w:val="000000"/>
                <w:sz w:val="24"/>
                <w:szCs w:val="24"/>
                <w:lang w:val="en-US" w:eastAsia="zh-CN"/>
              </w:rPr>
              <w:t>6</w:t>
            </w:r>
            <w:r>
              <w:rPr>
                <w:rFonts w:hint="eastAsia" w:ascii="宋体" w:hAnsi="宋体" w:cs="宋体"/>
                <w:snapToGrid w:val="0"/>
                <w:color w:val="000000"/>
                <w:sz w:val="24"/>
                <w:szCs w:val="24"/>
              </w:rPr>
              <w:t xml:space="preserve"> 分、</w:t>
            </w:r>
            <w:r>
              <w:rPr>
                <w:rFonts w:hint="eastAsia" w:ascii="宋体" w:hAnsi="宋体" w:cs="宋体"/>
                <w:bCs/>
                <w:sz w:val="24"/>
                <w:szCs w:val="24"/>
              </w:rPr>
              <w:t>方案较科学、合理、安全，考虑周全，措施到位，针对性强的得</w:t>
            </w:r>
            <w:r>
              <w:rPr>
                <w:rFonts w:hint="eastAsia" w:ascii="宋体" w:hAnsi="宋体" w:cs="宋体"/>
                <w:bCs/>
                <w:sz w:val="24"/>
                <w:szCs w:val="24"/>
                <w:lang w:val="en-US" w:eastAsia="zh-CN"/>
              </w:rPr>
              <w:t>3</w:t>
            </w:r>
            <w:r>
              <w:rPr>
                <w:rFonts w:hint="eastAsia" w:ascii="宋体" w:hAnsi="宋体" w:cs="宋体"/>
                <w:bCs/>
                <w:sz w:val="24"/>
                <w:szCs w:val="24"/>
              </w:rPr>
              <w:t>分；方案科学性、合理性、安全性，措施一般的得</w:t>
            </w:r>
            <w:r>
              <w:rPr>
                <w:rFonts w:hint="eastAsia" w:ascii="宋体" w:hAnsi="宋体" w:cs="宋体"/>
                <w:bCs/>
                <w:sz w:val="24"/>
                <w:szCs w:val="24"/>
                <w:lang w:val="en-US" w:eastAsia="zh-CN"/>
              </w:rPr>
              <w:t>2</w:t>
            </w:r>
            <w:r>
              <w:rPr>
                <w:rFonts w:hint="eastAsia" w:ascii="宋体" w:hAnsi="宋体" w:cs="宋体"/>
                <w:bCs/>
                <w:sz w:val="24"/>
                <w:szCs w:val="24"/>
              </w:rPr>
              <w:t>分，</w:t>
            </w:r>
            <w:r>
              <w:rPr>
                <w:rFonts w:hint="eastAsia" w:ascii="宋体" w:hAnsi="宋体" w:cs="宋体"/>
                <w:snapToGrid w:val="0"/>
                <w:color w:val="000000"/>
                <w:sz w:val="24"/>
                <w:szCs w:val="24"/>
              </w:rPr>
              <w:t>缺项或不提供不得分。</w:t>
            </w:r>
          </w:p>
        </w:tc>
        <w:tc>
          <w:tcPr>
            <w:tcW w:w="754" w:type="dxa"/>
            <w:vAlign w:val="center"/>
          </w:tcPr>
          <w:p>
            <w:pPr>
              <w:widowControl/>
              <w:spacing w:line="360" w:lineRule="auto"/>
              <w:jc w:val="center"/>
              <w:rPr>
                <w:rFonts w:hint="eastAsia" w:ascii="宋体" w:hAnsi="宋体" w:cs="宋体"/>
                <w:sz w:val="24"/>
                <w:szCs w:val="24"/>
                <w:lang w:bidi="ar"/>
              </w:rPr>
            </w:pPr>
            <w:r>
              <w:rPr>
                <w:rFonts w:hint="eastAsia" w:ascii="宋体" w:hAnsi="宋体" w:cs="宋体"/>
                <w:sz w:val="24"/>
                <w:szCs w:val="24"/>
                <w:lang w:val="en-US" w:eastAsia="zh-CN" w:bidi="ar"/>
              </w:rPr>
              <w:t>6</w:t>
            </w:r>
            <w:r>
              <w:rPr>
                <w:rFonts w:hint="eastAsia" w:ascii="宋体" w:hAnsi="宋体" w:cs="宋体"/>
                <w:sz w:val="24"/>
                <w:szCs w:val="24"/>
                <w:lang w:bidi="ar"/>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7" w:type="dxa"/>
            <w:vAlign w:val="center"/>
          </w:tcPr>
          <w:p>
            <w:pPr>
              <w:widowControl/>
              <w:spacing w:line="360" w:lineRule="auto"/>
              <w:jc w:val="center"/>
              <w:rPr>
                <w:rFonts w:hint="eastAsia" w:ascii="宋体" w:hAnsi="宋体" w:cs="宋体"/>
                <w:snapToGrid w:val="0"/>
                <w:color w:val="000000"/>
                <w:sz w:val="24"/>
                <w:szCs w:val="24"/>
              </w:rPr>
            </w:pPr>
            <w:r>
              <w:rPr>
                <w:rFonts w:hint="eastAsia" w:ascii="宋体" w:hAnsi="宋体" w:cs="宋体"/>
                <w:snapToGrid w:val="0"/>
                <w:color w:val="000000"/>
                <w:sz w:val="24"/>
                <w:szCs w:val="24"/>
              </w:rPr>
              <w:t>培训方案</w:t>
            </w:r>
          </w:p>
        </w:tc>
        <w:tc>
          <w:tcPr>
            <w:tcW w:w="6565" w:type="dxa"/>
            <w:vAlign w:val="center"/>
          </w:tcPr>
          <w:p>
            <w:pPr>
              <w:widowControl/>
              <w:spacing w:line="360" w:lineRule="auto"/>
              <w:jc w:val="left"/>
              <w:rPr>
                <w:rFonts w:hint="eastAsia" w:ascii="宋体" w:hAnsi="宋体" w:cs="宋体"/>
                <w:snapToGrid w:val="0"/>
                <w:color w:val="000000"/>
                <w:sz w:val="24"/>
                <w:szCs w:val="24"/>
              </w:rPr>
            </w:pPr>
            <w:r>
              <w:rPr>
                <w:rFonts w:hint="eastAsia" w:ascii="宋体" w:hAnsi="宋体" w:cs="宋体"/>
                <w:snapToGrid w:val="0"/>
                <w:color w:val="000000"/>
                <w:sz w:val="24"/>
                <w:szCs w:val="24"/>
              </w:rPr>
              <w:t xml:space="preserve">供应商提供培训方案，包括：培训计划、培训内容和范围、负责培训的授课人员安排，方案合理、可行、完整的得 </w:t>
            </w:r>
            <w:r>
              <w:rPr>
                <w:rFonts w:hint="eastAsia" w:ascii="宋体" w:hAnsi="宋体" w:cs="宋体"/>
                <w:snapToGrid w:val="0"/>
                <w:color w:val="000000"/>
                <w:sz w:val="24"/>
                <w:szCs w:val="24"/>
                <w:lang w:val="en-US" w:eastAsia="zh-CN"/>
              </w:rPr>
              <w:t>6</w:t>
            </w:r>
            <w:r>
              <w:rPr>
                <w:rFonts w:hint="eastAsia" w:ascii="宋体" w:hAnsi="宋体" w:cs="宋体"/>
                <w:snapToGrid w:val="0"/>
                <w:color w:val="000000"/>
                <w:sz w:val="24"/>
                <w:szCs w:val="24"/>
              </w:rPr>
              <w:t>分，</w:t>
            </w:r>
            <w:r>
              <w:rPr>
                <w:rFonts w:hint="eastAsia" w:ascii="宋体" w:hAnsi="宋体" w:cs="宋体"/>
                <w:bCs/>
                <w:sz w:val="24"/>
                <w:szCs w:val="24"/>
              </w:rPr>
              <w:t>描述比较完善、比较符合</w:t>
            </w:r>
            <w:r>
              <w:rPr>
                <w:rFonts w:hint="eastAsia" w:ascii="宋体" w:hAnsi="宋体" w:cs="宋体"/>
                <w:sz w:val="24"/>
                <w:szCs w:val="24"/>
              </w:rPr>
              <w:t>本项目实际情况、</w:t>
            </w:r>
            <w:r>
              <w:rPr>
                <w:rFonts w:hint="eastAsia" w:ascii="宋体" w:hAnsi="宋体" w:cs="宋体"/>
                <w:bCs/>
                <w:sz w:val="24"/>
                <w:szCs w:val="24"/>
              </w:rPr>
              <w:t>比较合理得</w:t>
            </w:r>
            <w:r>
              <w:rPr>
                <w:rFonts w:hint="eastAsia" w:ascii="宋体" w:hAnsi="宋体" w:cs="宋体"/>
                <w:bCs/>
                <w:sz w:val="24"/>
                <w:szCs w:val="24"/>
                <w:lang w:val="en-US" w:eastAsia="zh-CN"/>
              </w:rPr>
              <w:t>3</w:t>
            </w:r>
            <w:r>
              <w:rPr>
                <w:rFonts w:hint="eastAsia" w:ascii="宋体" w:hAnsi="宋体" w:cs="宋体"/>
                <w:bCs/>
                <w:sz w:val="24"/>
                <w:szCs w:val="24"/>
              </w:rPr>
              <w:t>分、</w:t>
            </w:r>
            <w:r>
              <w:rPr>
                <w:rFonts w:hint="eastAsia" w:ascii="宋体" w:hAnsi="宋体" w:cs="宋体"/>
                <w:snapToGrid w:val="0"/>
                <w:color w:val="000000"/>
                <w:sz w:val="24"/>
                <w:szCs w:val="24"/>
              </w:rPr>
              <w:t>不缺项且有简单描述的得</w:t>
            </w:r>
            <w:r>
              <w:rPr>
                <w:rFonts w:hint="eastAsia" w:ascii="宋体" w:hAnsi="宋体" w:cs="宋体"/>
                <w:snapToGrid w:val="0"/>
                <w:color w:val="000000"/>
                <w:sz w:val="24"/>
                <w:szCs w:val="24"/>
                <w:lang w:val="en-US" w:eastAsia="zh-CN"/>
              </w:rPr>
              <w:t>2</w:t>
            </w:r>
            <w:r>
              <w:rPr>
                <w:rFonts w:hint="eastAsia" w:ascii="宋体" w:hAnsi="宋体" w:cs="宋体"/>
                <w:snapToGrid w:val="0"/>
                <w:color w:val="000000"/>
                <w:sz w:val="24"/>
                <w:szCs w:val="24"/>
              </w:rPr>
              <w:t>分，缺项或不提供不得分。</w:t>
            </w:r>
          </w:p>
        </w:tc>
        <w:tc>
          <w:tcPr>
            <w:tcW w:w="754" w:type="dxa"/>
            <w:vAlign w:val="center"/>
          </w:tcPr>
          <w:p>
            <w:pPr>
              <w:widowControl/>
              <w:spacing w:line="360" w:lineRule="auto"/>
              <w:jc w:val="both"/>
              <w:rPr>
                <w:rFonts w:hint="eastAsia" w:ascii="宋体" w:hAnsi="宋体" w:cs="宋体"/>
                <w:sz w:val="24"/>
                <w:szCs w:val="24"/>
                <w:lang w:bidi="ar"/>
              </w:rPr>
            </w:pPr>
            <w:r>
              <w:rPr>
                <w:rFonts w:hint="eastAsia" w:ascii="宋体" w:hAnsi="宋体" w:cs="宋体"/>
                <w:sz w:val="24"/>
                <w:szCs w:val="24"/>
                <w:lang w:val="en-US" w:eastAsia="zh-CN" w:bidi="ar"/>
              </w:rPr>
              <w:t>6</w:t>
            </w:r>
            <w:r>
              <w:rPr>
                <w:rFonts w:hint="eastAsia" w:ascii="宋体" w:hAnsi="宋体" w:cs="宋体"/>
                <w:sz w:val="24"/>
                <w:szCs w:val="24"/>
                <w:lang w:bidi="ar"/>
              </w:rPr>
              <w:t>分</w:t>
            </w:r>
          </w:p>
        </w:tc>
      </w:tr>
    </w:tbl>
    <w:p>
      <w:pPr>
        <w:spacing w:line="360" w:lineRule="auto"/>
        <w:rPr>
          <w:rFonts w:hint="eastAsia" w:hAnsi="宋体" w:cs="仿宋_GB2312"/>
          <w:b/>
          <w:sz w:val="24"/>
          <w:szCs w:val="24"/>
          <w:lang w:val="zh-CN"/>
        </w:rPr>
      </w:pPr>
    </w:p>
    <w:p>
      <w:pPr>
        <w:spacing w:line="360" w:lineRule="auto"/>
        <w:rPr>
          <w:rFonts w:hint="eastAsia" w:hAnsi="宋体" w:cs="仿宋_GB2312"/>
          <w:b/>
          <w:sz w:val="24"/>
          <w:szCs w:val="24"/>
          <w:lang w:val="zh-CN"/>
        </w:rPr>
      </w:pPr>
      <w:r>
        <w:rPr>
          <w:rFonts w:hint="eastAsia" w:hAnsi="宋体" w:cs="仿宋_GB2312"/>
          <w:b/>
          <w:sz w:val="24"/>
          <w:szCs w:val="24"/>
          <w:lang w:val="zh-CN"/>
        </w:rPr>
        <w:t>注：评标标准中所涉及的证书及材料不需提供原件，均应在电子响应文件中提供原件扫描件（或图片）</w:t>
      </w:r>
    </w:p>
    <w:p>
      <w:pPr>
        <w:pStyle w:val="20"/>
        <w:spacing w:line="360" w:lineRule="auto"/>
        <w:ind w:firstLine="241" w:firstLineChars="100"/>
        <w:rPr>
          <w:rFonts w:hint="eastAsia" w:ascii="宋体" w:hAnsi="宋体" w:cs="仿宋_GB2312"/>
          <w:szCs w:val="21"/>
          <w:lang w:val="zh-CN"/>
        </w:rPr>
      </w:pPr>
      <w:r>
        <w:rPr>
          <w:rFonts w:hint="eastAsia" w:ascii="宋体" w:hAnsi="宋体" w:cs="仿宋_GB2312"/>
          <w:b/>
          <w:szCs w:val="21"/>
          <w:lang w:val="zh-CN"/>
        </w:rPr>
        <w:t>（</w:t>
      </w:r>
      <w:r>
        <w:rPr>
          <w:rFonts w:hint="eastAsia" w:ascii="宋体" w:hAnsi="宋体" w:cs="仿宋_GB2312"/>
          <w:b/>
          <w:szCs w:val="21"/>
        </w:rPr>
        <w:t>7</w:t>
      </w:r>
      <w:r>
        <w:rPr>
          <w:rFonts w:hint="eastAsia" w:ascii="宋体" w:hAnsi="宋体" w:cs="仿宋_GB2312"/>
          <w:b/>
          <w:szCs w:val="21"/>
          <w:lang w:val="zh-CN"/>
        </w:rPr>
        <w:t>）评标结果汇总完成后，除下列情形外，任何人不得修改评标结果：</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1） 分值汇总计算错误的；</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2） 分项评分超出评分标准范围的；</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3） 磋商小组成员对客观评审因素评分不一致的；</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4） 经磋商小组认定评分畸高、畸低的。</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pPr>
        <w:tabs>
          <w:tab w:val="left" w:pos="1260"/>
        </w:tabs>
        <w:autoSpaceDE w:val="0"/>
        <w:autoSpaceDN w:val="0"/>
        <w:spacing w:line="360" w:lineRule="auto"/>
        <w:ind w:firstLine="480" w:firstLineChars="200"/>
        <w:rPr>
          <w:rFonts w:hint="eastAsia" w:ascii="宋体" w:hAnsi="宋体" w:cs="仿宋_GB2312"/>
          <w:sz w:val="24"/>
          <w:lang w:val="zh-CN"/>
        </w:rPr>
      </w:pPr>
      <w:r>
        <w:rPr>
          <w:rFonts w:hint="eastAsia" w:ascii="宋体" w:hAnsi="宋体" w:cs="仿宋_GB2312"/>
          <w:sz w:val="24"/>
          <w:lang w:val="zh-CN"/>
        </w:rPr>
        <w:t>供应商对本条第一款情形提出质疑的，采购人或者采购代理机构可以组织原磋商小组进行重新评审，重新评审改变评标结果的，应当书面报告本级财政部门。</w:t>
      </w:r>
    </w:p>
    <w:p>
      <w:pPr>
        <w:wordWrap w:val="0"/>
        <w:spacing w:line="360" w:lineRule="auto"/>
        <w:ind w:firstLine="482" w:firstLineChars="200"/>
      </w:pPr>
      <w:r>
        <w:rPr>
          <w:rFonts w:hint="eastAsia" w:ascii="宋体" w:hAnsi="宋体" w:cs="仿宋_GB2312"/>
          <w:b/>
          <w:bCs/>
          <w:sz w:val="24"/>
          <w:lang w:val="zh-CN"/>
        </w:rPr>
        <w:t>（</w:t>
      </w:r>
      <w:r>
        <w:rPr>
          <w:rFonts w:hint="eastAsia" w:ascii="宋体" w:hAnsi="宋体" w:cs="仿宋_GB2312"/>
          <w:b/>
          <w:bCs/>
          <w:sz w:val="24"/>
        </w:rPr>
        <w:t>8</w:t>
      </w:r>
      <w:r>
        <w:rPr>
          <w:rFonts w:hint="eastAsia" w:ascii="宋体" w:hAnsi="宋体" w:cs="仿宋_GB2312"/>
          <w:b/>
          <w:bCs/>
          <w:sz w:val="24"/>
          <w:lang w:val="zh-CN"/>
        </w:rPr>
        <w:t>）</w:t>
      </w:r>
      <w:r>
        <w:rPr>
          <w:rFonts w:hint="eastAsia" w:ascii="宋体" w:hAnsi="宋体" w:cs="仿宋_GB2312"/>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pPr>
        <w:wordWrap w:val="0"/>
        <w:spacing w:line="360" w:lineRule="auto"/>
        <w:ind w:firstLine="482" w:firstLineChars="200"/>
        <w:rPr>
          <w:rFonts w:hint="eastAsia" w:ascii="宋体" w:hAnsi="宋体" w:cs="仿宋_GB2312"/>
          <w:b/>
          <w:bCs/>
          <w:sz w:val="24"/>
          <w:lang w:val="zh-CN"/>
        </w:rPr>
      </w:pPr>
      <w:r>
        <w:rPr>
          <w:rFonts w:hint="eastAsia" w:ascii="宋体" w:hAnsi="宋体" w:cs="仿宋_GB2312"/>
          <w:b/>
          <w:bCs/>
          <w:sz w:val="24"/>
          <w:lang w:val="zh-CN"/>
        </w:rPr>
        <w:t>（</w:t>
      </w:r>
      <w:r>
        <w:rPr>
          <w:rFonts w:hint="eastAsia" w:ascii="宋体" w:hAnsi="宋体" w:cs="仿宋_GB2312"/>
          <w:b/>
          <w:bCs/>
          <w:sz w:val="24"/>
        </w:rPr>
        <w:t xml:space="preserve">9）推荐成交候选供应商 </w:t>
      </w:r>
    </w:p>
    <w:p>
      <w:pPr>
        <w:wordWrap w:val="0"/>
        <w:spacing w:line="360" w:lineRule="auto"/>
        <w:ind w:firstLine="480" w:firstLineChars="200"/>
        <w:rPr>
          <w:lang w:val="zh-CN"/>
        </w:rPr>
      </w:pPr>
      <w:r>
        <w:rPr>
          <w:rFonts w:hint="eastAsia" w:ascii="宋体" w:hAnsi="宋体" w:cs="仿宋_GB2312"/>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宋体" w:hAnsi="宋体" w:cs="仿宋_GB2312"/>
          <w:sz w:val="24"/>
        </w:rPr>
        <w:t>2</w:t>
      </w:r>
      <w:r>
        <w:rPr>
          <w:rFonts w:hint="eastAsia" w:ascii="宋体" w:hAnsi="宋体" w:cs="仿宋_GB2312"/>
          <w:sz w:val="24"/>
        </w:rPr>
        <w:t>家成交候选供应商。评审得分相同的，按照最后报价由低到高的顺序推荐。评审得分且最后报价相同的，按照技术指标优劣顺序推荐。</w:t>
      </w:r>
    </w:p>
    <w:p>
      <w:pPr>
        <w:tabs>
          <w:tab w:val="left" w:pos="1260"/>
        </w:tabs>
        <w:autoSpaceDE w:val="0"/>
        <w:autoSpaceDN w:val="0"/>
        <w:spacing w:line="360" w:lineRule="auto"/>
        <w:ind w:firstLine="482" w:firstLineChars="200"/>
        <w:rPr>
          <w:rFonts w:hint="eastAsia" w:ascii="宋体" w:hAnsi="宋体" w:cs="仿宋_GB2312"/>
          <w:b/>
          <w:sz w:val="24"/>
          <w:szCs w:val="24"/>
          <w:lang w:val="zh-CN"/>
        </w:rPr>
      </w:pPr>
      <w:r>
        <w:rPr>
          <w:rFonts w:hint="eastAsia" w:ascii="宋体" w:hAnsi="宋体" w:cs="仿宋_GB2312"/>
          <w:b/>
          <w:sz w:val="24"/>
          <w:szCs w:val="24"/>
          <w:lang w:val="zh-CN"/>
        </w:rPr>
        <w:t>（</w:t>
      </w:r>
      <w:r>
        <w:rPr>
          <w:rFonts w:hint="eastAsia" w:ascii="宋体" w:hAnsi="宋体" w:cs="仿宋_GB2312"/>
          <w:b/>
          <w:sz w:val="24"/>
          <w:szCs w:val="24"/>
        </w:rPr>
        <w:t>10</w:t>
      </w:r>
      <w:r>
        <w:rPr>
          <w:rFonts w:hint="eastAsia" w:ascii="宋体" w:hAnsi="宋体" w:cs="仿宋_GB2312"/>
          <w:b/>
          <w:sz w:val="24"/>
          <w:szCs w:val="24"/>
          <w:lang w:val="zh-CN"/>
        </w:rPr>
        <w:t>）磋商小组争议处理</w:t>
      </w:r>
    </w:p>
    <w:p>
      <w:pPr>
        <w:tabs>
          <w:tab w:val="left" w:pos="1260"/>
        </w:tabs>
        <w:autoSpaceDE w:val="0"/>
        <w:autoSpaceDN w:val="0"/>
        <w:spacing w:line="360" w:lineRule="auto"/>
        <w:ind w:firstLine="480" w:firstLineChars="200"/>
        <w:rPr>
          <w:rFonts w:hint="eastAsia" w:ascii="宋体" w:hAnsi="宋体" w:cs="仿宋_GB2312"/>
          <w:sz w:val="24"/>
          <w:szCs w:val="24"/>
          <w:lang w:val="zh-CN"/>
        </w:rPr>
      </w:pPr>
      <w:r>
        <w:rPr>
          <w:rFonts w:hint="eastAsia" w:ascii="宋体" w:hAnsi="宋体" w:cs="仿宋_GB2312"/>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pPr>
        <w:spacing w:line="360" w:lineRule="auto"/>
        <w:contextualSpacing/>
        <w:jc w:val="left"/>
        <w:rPr>
          <w:rFonts w:hint="eastAsia" w:ascii="宋体" w:hAnsi="宋体" w:cs="宋体"/>
          <w:b/>
          <w:sz w:val="24"/>
          <w:szCs w:val="24"/>
          <w:lang w:val="zh-CN"/>
        </w:rPr>
      </w:pPr>
      <w:r>
        <w:rPr>
          <w:rFonts w:hint="eastAsia" w:ascii="宋体" w:hAnsi="宋体" w:cs="宋体"/>
          <w:b/>
          <w:sz w:val="24"/>
          <w:szCs w:val="24"/>
          <w:lang w:val="zh-CN"/>
        </w:rPr>
        <w:t>4、确定成交候选人名单，以及根据采购人委托直接确定成交人。</w:t>
      </w:r>
    </w:p>
    <w:p>
      <w:pPr>
        <w:spacing w:line="360" w:lineRule="auto"/>
        <w:jc w:val="center"/>
        <w:outlineLvl w:val="0"/>
        <w:rPr>
          <w:rFonts w:hint="eastAsia" w:ascii="宋体" w:hAnsi="宋体"/>
          <w:b/>
          <w:kern w:val="0"/>
          <w:sz w:val="36"/>
          <w:szCs w:val="36"/>
        </w:rPr>
      </w:pPr>
      <w:r>
        <w:rPr>
          <w:rFonts w:hint="eastAsia" w:ascii="宋体" w:hAnsi="宋体"/>
          <w:b/>
          <w:kern w:val="0"/>
          <w:sz w:val="32"/>
          <w:szCs w:val="32"/>
        </w:rPr>
        <w:br w:type="page"/>
      </w:r>
      <w:bookmarkStart w:id="16" w:name="_Toc138068727"/>
      <w:r>
        <w:rPr>
          <w:rFonts w:hint="eastAsia" w:ascii="宋体" w:hAnsi="宋体"/>
          <w:b/>
          <w:kern w:val="0"/>
          <w:sz w:val="32"/>
          <w:szCs w:val="32"/>
        </w:rPr>
        <w:t>第七章 合同条款及格式</w:t>
      </w:r>
      <w:bookmarkEnd w:id="16"/>
    </w:p>
    <w:p>
      <w:pPr>
        <w:spacing w:line="360" w:lineRule="auto"/>
        <w:jc w:val="center"/>
        <w:rPr>
          <w:rFonts w:hint="eastAsia" w:ascii="宋体" w:hAnsi="宋体"/>
          <w:b/>
          <w:bCs/>
        </w:rPr>
      </w:pPr>
      <w:r>
        <w:rPr>
          <w:rFonts w:hint="eastAsia" w:ascii="宋体" w:hAnsi="宋体"/>
          <w:b/>
          <w:bCs/>
        </w:rPr>
        <w:t>（此合同仅供参考。以最终采购人与成交供应商签订的合同条款为准进行公示，最终签订合同的主要条款不能与磋商文件有冲突）</w:t>
      </w:r>
    </w:p>
    <w:p>
      <w:pPr>
        <w:pStyle w:val="32"/>
        <w:spacing w:line="360" w:lineRule="auto"/>
        <w:rPr>
          <w:rFonts w:hint="eastAsia"/>
        </w:rPr>
      </w:pPr>
      <w:r>
        <w:rPr>
          <w:rFonts w:hint="eastAsia"/>
        </w:rPr>
        <w:t>甲方：</w:t>
      </w:r>
      <w:r>
        <w:rPr>
          <w:rFonts w:hint="eastAsia"/>
          <w:u w:val="single"/>
        </w:rPr>
        <w:t>（采购人全称）</w:t>
      </w:r>
    </w:p>
    <w:p>
      <w:pPr>
        <w:pStyle w:val="32"/>
        <w:spacing w:before="0" w:beforeAutospacing="0" w:after="0" w:afterAutospacing="0" w:line="360" w:lineRule="auto"/>
        <w:contextualSpacing/>
        <w:rPr>
          <w:rFonts w:hint="eastAsia"/>
        </w:rPr>
      </w:pPr>
      <w:r>
        <w:rPr>
          <w:rFonts w:hint="eastAsia"/>
        </w:rPr>
        <w:t>乙方：</w:t>
      </w:r>
      <w:r>
        <w:rPr>
          <w:rFonts w:hint="eastAsia"/>
          <w:u w:val="single"/>
        </w:rPr>
        <w:t>（成交人全称）</w:t>
      </w:r>
    </w:p>
    <w:p>
      <w:pPr>
        <w:pStyle w:val="32"/>
        <w:spacing w:before="0" w:beforeAutospacing="0" w:after="0" w:afterAutospacing="0" w:line="360" w:lineRule="auto"/>
        <w:ind w:firstLine="482"/>
        <w:contextualSpacing/>
        <w:rPr>
          <w:rFonts w:hint="eastAsia"/>
        </w:rPr>
      </w:pPr>
      <w:r>
        <w:rPr>
          <w:rFonts w:hint="eastAsia"/>
        </w:rPr>
        <w:t>根据招标编号为的</w:t>
      </w:r>
      <w:r>
        <w:rPr>
          <w:rFonts w:hint="eastAsia"/>
          <w:u w:val="single"/>
        </w:rPr>
        <w:t>（填写“项目名称”）</w:t>
      </w:r>
      <w:r>
        <w:rPr>
          <w:rFonts w:hint="eastAsia"/>
        </w:rPr>
        <w:t>项目（以下简称：“本项目”）的招标结果，乙方为成交人。现经甲乙双方友好协商，就以下事项达成一致并签订本合同：</w:t>
      </w:r>
    </w:p>
    <w:p>
      <w:pPr>
        <w:pStyle w:val="32"/>
        <w:spacing w:before="0" w:beforeAutospacing="0" w:after="0" w:afterAutospacing="0" w:line="360" w:lineRule="auto"/>
        <w:ind w:firstLine="482"/>
        <w:contextualSpacing/>
        <w:rPr>
          <w:rFonts w:hint="eastAsia"/>
        </w:rPr>
      </w:pPr>
      <w:r>
        <w:rPr>
          <w:rFonts w:hint="eastAsia"/>
        </w:rPr>
        <w:t>1、下列合同文件是构成本合同不可分割的部分：</w:t>
      </w:r>
    </w:p>
    <w:p>
      <w:pPr>
        <w:pStyle w:val="32"/>
        <w:spacing w:before="0" w:beforeAutospacing="0" w:after="0" w:afterAutospacing="0" w:line="360" w:lineRule="auto"/>
        <w:ind w:firstLine="482"/>
        <w:contextualSpacing/>
        <w:rPr>
          <w:rFonts w:hint="eastAsia"/>
        </w:rPr>
      </w:pPr>
      <w:r>
        <w:rPr>
          <w:rFonts w:hint="eastAsia"/>
        </w:rPr>
        <w:t>1.1合同条款；</w:t>
      </w:r>
    </w:p>
    <w:p>
      <w:pPr>
        <w:pStyle w:val="32"/>
        <w:spacing w:before="0" w:beforeAutospacing="0" w:after="0" w:afterAutospacing="0" w:line="360" w:lineRule="auto"/>
        <w:ind w:firstLine="482"/>
        <w:contextualSpacing/>
        <w:rPr>
          <w:rFonts w:hint="eastAsia"/>
        </w:rPr>
      </w:pPr>
      <w:r>
        <w:rPr>
          <w:rFonts w:hint="eastAsia"/>
        </w:rPr>
        <w:t>1.2磋商文件、乙方的响应文件；</w:t>
      </w:r>
    </w:p>
    <w:p>
      <w:pPr>
        <w:pStyle w:val="32"/>
        <w:spacing w:before="0" w:beforeAutospacing="0" w:after="0" w:afterAutospacing="0" w:line="360" w:lineRule="auto"/>
        <w:ind w:firstLine="482"/>
        <w:contextualSpacing/>
        <w:rPr>
          <w:rFonts w:hint="eastAsia"/>
        </w:rPr>
      </w:pPr>
      <w:r>
        <w:rPr>
          <w:rFonts w:hint="eastAsia"/>
        </w:rPr>
        <w:t>1.3其他文件或材料：□无。□</w:t>
      </w:r>
      <w:r>
        <w:rPr>
          <w:rFonts w:hint="eastAsia"/>
          <w:u w:val="single"/>
        </w:rPr>
        <w:t>（按照实际情况编制填写需要增加的内容）</w:t>
      </w:r>
      <w:r>
        <w:rPr>
          <w:rFonts w:hint="eastAsia"/>
        </w:rPr>
        <w:t>。</w:t>
      </w:r>
    </w:p>
    <w:p>
      <w:pPr>
        <w:pStyle w:val="32"/>
        <w:spacing w:before="0" w:beforeAutospacing="0" w:after="0" w:afterAutospacing="0" w:line="360" w:lineRule="auto"/>
        <w:ind w:firstLine="482"/>
        <w:contextualSpacing/>
        <w:rPr>
          <w:rFonts w:hint="eastAsia"/>
        </w:rPr>
      </w:pPr>
      <w:r>
        <w:rPr>
          <w:rFonts w:hint="eastAsia"/>
        </w:rPr>
        <w:t>2、合同标的</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w:t>
      </w:r>
      <w:r>
        <w:rPr>
          <w:rFonts w:hint="eastAsia"/>
        </w:rPr>
        <w:t>。</w:t>
      </w:r>
    </w:p>
    <w:p>
      <w:pPr>
        <w:pStyle w:val="32"/>
        <w:spacing w:before="0" w:beforeAutospacing="0" w:after="0" w:afterAutospacing="0" w:line="360" w:lineRule="auto"/>
        <w:ind w:firstLine="482"/>
        <w:contextualSpacing/>
        <w:rPr>
          <w:rFonts w:hint="eastAsia"/>
        </w:rPr>
      </w:pPr>
      <w:r>
        <w:rPr>
          <w:rFonts w:hint="eastAsia"/>
        </w:rPr>
        <w:t>3、合同总金额</w:t>
      </w:r>
    </w:p>
    <w:p>
      <w:pPr>
        <w:pStyle w:val="32"/>
        <w:spacing w:before="0" w:beforeAutospacing="0" w:after="0" w:afterAutospacing="0" w:line="360" w:lineRule="auto"/>
        <w:ind w:firstLine="482"/>
        <w:contextualSpacing/>
        <w:rPr>
          <w:rFonts w:hint="eastAsia"/>
        </w:rPr>
      </w:pPr>
      <w:r>
        <w:rPr>
          <w:rFonts w:hint="eastAsia"/>
        </w:rPr>
        <w:t>3.1合同总金额为人民币大写：元（￥）。</w:t>
      </w:r>
    </w:p>
    <w:p>
      <w:pPr>
        <w:pStyle w:val="32"/>
        <w:spacing w:before="0" w:beforeAutospacing="0" w:after="0" w:afterAutospacing="0" w:line="360" w:lineRule="auto"/>
        <w:ind w:firstLine="482"/>
        <w:contextualSpacing/>
        <w:rPr>
          <w:rFonts w:hint="eastAsia"/>
        </w:rPr>
      </w:pPr>
      <w:r>
        <w:rPr>
          <w:rFonts w:hint="eastAsia"/>
        </w:rPr>
        <w:t>4、合同标的交付时间、地点和条件</w:t>
      </w:r>
    </w:p>
    <w:p>
      <w:pPr>
        <w:pStyle w:val="32"/>
        <w:spacing w:before="0" w:beforeAutospacing="0" w:after="0" w:afterAutospacing="0" w:line="360" w:lineRule="auto"/>
        <w:ind w:firstLine="482"/>
        <w:contextualSpacing/>
        <w:rPr>
          <w:rFonts w:hint="eastAsia"/>
        </w:rPr>
      </w:pPr>
      <w:r>
        <w:rPr>
          <w:rFonts w:hint="eastAsia"/>
        </w:rPr>
        <w:t>4.1交付时间：</w:t>
      </w:r>
    </w:p>
    <w:p>
      <w:pPr>
        <w:pStyle w:val="32"/>
        <w:spacing w:before="0" w:beforeAutospacing="0" w:after="0" w:afterAutospacing="0" w:line="360" w:lineRule="auto"/>
        <w:ind w:firstLine="482"/>
        <w:contextualSpacing/>
        <w:rPr>
          <w:rFonts w:hint="eastAsia"/>
        </w:rPr>
      </w:pPr>
      <w:r>
        <w:rPr>
          <w:rFonts w:hint="eastAsia"/>
        </w:rPr>
        <w:t>4.2交付地点：</w:t>
      </w:r>
    </w:p>
    <w:p>
      <w:pPr>
        <w:pStyle w:val="32"/>
        <w:spacing w:before="0" w:beforeAutospacing="0" w:after="0" w:afterAutospacing="0" w:line="360" w:lineRule="auto"/>
        <w:ind w:firstLine="482"/>
        <w:contextualSpacing/>
        <w:rPr>
          <w:rFonts w:hint="eastAsia"/>
        </w:rPr>
      </w:pPr>
      <w:r>
        <w:rPr>
          <w:rFonts w:hint="eastAsia"/>
        </w:rPr>
        <w:t>4.3交付条件：</w:t>
      </w:r>
    </w:p>
    <w:p>
      <w:pPr>
        <w:pStyle w:val="32"/>
        <w:spacing w:before="0" w:beforeAutospacing="0" w:after="0" w:afterAutospacing="0" w:line="360" w:lineRule="auto"/>
        <w:ind w:firstLine="482"/>
        <w:contextualSpacing/>
        <w:rPr>
          <w:rFonts w:hint="eastAsia"/>
        </w:rPr>
      </w:pPr>
      <w:r>
        <w:rPr>
          <w:rFonts w:hint="eastAsia"/>
        </w:rPr>
        <w:t>5、合同标的应符合磋商文件、乙方响应文件的规定或约定，具体如下：</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w:t>
      </w:r>
      <w:r>
        <w:rPr>
          <w:rFonts w:hint="eastAsia"/>
        </w:rPr>
        <w:t>。</w:t>
      </w:r>
    </w:p>
    <w:p>
      <w:pPr>
        <w:pStyle w:val="32"/>
        <w:spacing w:before="0" w:beforeAutospacing="0" w:after="0" w:afterAutospacing="0" w:line="360" w:lineRule="auto"/>
        <w:ind w:firstLine="482"/>
        <w:contextualSpacing/>
        <w:rPr>
          <w:rFonts w:hint="eastAsia"/>
        </w:rPr>
      </w:pPr>
      <w:r>
        <w:rPr>
          <w:rFonts w:hint="eastAsia"/>
        </w:rPr>
        <w:t>6、验收</w:t>
      </w:r>
    </w:p>
    <w:p>
      <w:pPr>
        <w:pStyle w:val="32"/>
        <w:spacing w:before="0" w:beforeAutospacing="0" w:after="0" w:afterAutospacing="0" w:line="360" w:lineRule="auto"/>
        <w:ind w:firstLine="482"/>
        <w:contextualSpacing/>
        <w:rPr>
          <w:rFonts w:hint="eastAsia"/>
        </w:rPr>
      </w:pPr>
      <w:r>
        <w:rPr>
          <w:rFonts w:hint="eastAsia"/>
        </w:rPr>
        <w:t>6.1验收应按照磋商文件、乙方响应文件的规定或约定进行，具体如下：</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w:t>
      </w:r>
      <w:r>
        <w:rPr>
          <w:rFonts w:hint="eastAsia"/>
        </w:rPr>
        <w:t>。</w:t>
      </w:r>
    </w:p>
    <w:p>
      <w:pPr>
        <w:pStyle w:val="32"/>
        <w:spacing w:before="0" w:beforeAutospacing="0" w:after="0" w:afterAutospacing="0" w:line="360" w:lineRule="auto"/>
        <w:ind w:firstLine="482"/>
        <w:contextualSpacing/>
        <w:rPr>
          <w:rFonts w:hint="eastAsia"/>
        </w:rPr>
      </w:pPr>
      <w:r>
        <w:rPr>
          <w:rFonts w:hint="eastAsia"/>
        </w:rPr>
        <w:t>6.2本项目是否邀请其他供应商参与验收：</w:t>
      </w:r>
    </w:p>
    <w:p>
      <w:pPr>
        <w:pStyle w:val="32"/>
        <w:spacing w:before="0" w:beforeAutospacing="0" w:after="0" w:afterAutospacing="0" w:line="360" w:lineRule="auto"/>
        <w:ind w:firstLine="482"/>
        <w:contextualSpacing/>
        <w:rPr>
          <w:rFonts w:hint="eastAsia"/>
        </w:rPr>
      </w:pPr>
      <w:r>
        <w:rPr>
          <w:rFonts w:hint="eastAsia"/>
        </w:rPr>
        <w:t>□不邀请。□邀请，具体如下：</w:t>
      </w:r>
      <w:r>
        <w:rPr>
          <w:rFonts w:hint="eastAsia"/>
          <w:u w:val="single"/>
        </w:rPr>
        <w:t>（按照磋商文件规定填写）</w:t>
      </w:r>
      <w:r>
        <w:rPr>
          <w:rFonts w:hint="eastAsia"/>
        </w:rPr>
        <w:t>。</w:t>
      </w:r>
    </w:p>
    <w:p>
      <w:pPr>
        <w:pStyle w:val="32"/>
        <w:spacing w:before="0" w:beforeAutospacing="0" w:after="0" w:afterAutospacing="0" w:line="360" w:lineRule="auto"/>
        <w:ind w:firstLine="482"/>
        <w:contextualSpacing/>
        <w:rPr>
          <w:rFonts w:hint="eastAsia"/>
        </w:rPr>
      </w:pPr>
      <w:r>
        <w:rPr>
          <w:rFonts w:hint="eastAsia"/>
        </w:rPr>
        <w:t>7、合同款项的支付应按照磋商文件的规定进行，具体如下：</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（按照实际情况编制填写，可以是表格或文字描述，包括一次性支付等）</w:t>
      </w:r>
      <w:r>
        <w:rPr>
          <w:rFonts w:hint="eastAsia"/>
        </w:rPr>
        <w:t>。</w:t>
      </w:r>
    </w:p>
    <w:p>
      <w:pPr>
        <w:pStyle w:val="32"/>
        <w:spacing w:before="0" w:beforeAutospacing="0" w:after="0" w:afterAutospacing="0" w:line="360" w:lineRule="auto"/>
        <w:ind w:firstLine="482"/>
        <w:contextualSpacing/>
        <w:rPr>
          <w:rFonts w:hint="eastAsia"/>
        </w:rPr>
      </w:pPr>
      <w:r>
        <w:rPr>
          <w:rFonts w:hint="eastAsia"/>
        </w:rPr>
        <w:t>8、履约担保</w:t>
      </w:r>
    </w:p>
    <w:p>
      <w:pPr>
        <w:pStyle w:val="32"/>
        <w:spacing w:before="0" w:beforeAutospacing="0" w:after="0" w:afterAutospacing="0" w:line="360" w:lineRule="auto"/>
        <w:ind w:firstLine="482"/>
        <w:contextualSpacing/>
        <w:rPr>
          <w:rFonts w:hint="eastAsia"/>
        </w:rPr>
      </w:pPr>
      <w:r>
        <w:rPr>
          <w:rFonts w:hint="eastAsia"/>
        </w:rPr>
        <w:t>□无。□有，具体如下：</w:t>
      </w:r>
      <w:r>
        <w:rPr>
          <w:rFonts w:hint="eastAsia"/>
          <w:u w:val="single"/>
        </w:rPr>
        <w:t>（按照磋商文件规定填写）</w:t>
      </w:r>
      <w:r>
        <w:rPr>
          <w:rFonts w:hint="eastAsia"/>
        </w:rPr>
        <w:t>。</w:t>
      </w:r>
    </w:p>
    <w:p>
      <w:pPr>
        <w:pStyle w:val="32"/>
        <w:spacing w:before="0" w:beforeAutospacing="0" w:after="0" w:afterAutospacing="0" w:line="360" w:lineRule="auto"/>
        <w:ind w:firstLine="482"/>
        <w:contextualSpacing/>
        <w:rPr>
          <w:rFonts w:hint="eastAsia"/>
        </w:rPr>
      </w:pPr>
      <w:r>
        <w:rPr>
          <w:rFonts w:hint="eastAsia"/>
        </w:rPr>
        <w:t>9、合同有效期</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w:t>
      </w:r>
      <w:r>
        <w:rPr>
          <w:rFonts w:hint="eastAsia"/>
        </w:rPr>
        <w:t>。</w:t>
      </w:r>
    </w:p>
    <w:p>
      <w:pPr>
        <w:pStyle w:val="32"/>
        <w:spacing w:before="0" w:beforeAutospacing="0" w:after="0" w:afterAutospacing="0" w:line="360" w:lineRule="auto"/>
        <w:ind w:firstLine="482"/>
        <w:contextualSpacing/>
        <w:rPr>
          <w:rFonts w:hint="eastAsia"/>
        </w:rPr>
      </w:pPr>
      <w:r>
        <w:rPr>
          <w:rFonts w:hint="eastAsia"/>
        </w:rPr>
        <w:t>10、违约责任</w:t>
      </w:r>
    </w:p>
    <w:p>
      <w:pPr>
        <w:pStyle w:val="32"/>
        <w:spacing w:before="0" w:beforeAutospacing="0" w:after="0" w:afterAutospacing="0" w:line="360" w:lineRule="auto"/>
        <w:ind w:firstLine="482"/>
        <w:contextualSpacing/>
        <w:rPr>
          <w:rFonts w:hint="eastAsia"/>
        </w:rPr>
      </w:pPr>
      <w:r>
        <w:rPr>
          <w:rFonts w:hint="eastAsia"/>
          <w:u w:val="single"/>
        </w:rPr>
        <w:t>（按照实际情况编制填写，可以是表格或文字描述）</w:t>
      </w:r>
      <w:r>
        <w:rPr>
          <w:rFonts w:hint="eastAsia"/>
        </w:rPr>
        <w:t>。</w:t>
      </w:r>
    </w:p>
    <w:p>
      <w:pPr>
        <w:pStyle w:val="32"/>
        <w:spacing w:before="0" w:beforeAutospacing="0" w:after="0" w:afterAutospacing="0" w:line="360" w:lineRule="auto"/>
        <w:ind w:firstLine="482"/>
        <w:contextualSpacing/>
        <w:rPr>
          <w:rFonts w:hint="eastAsia"/>
        </w:rPr>
      </w:pPr>
      <w:r>
        <w:rPr>
          <w:rFonts w:hint="eastAsia"/>
        </w:rPr>
        <w:t>11、知识产权</w:t>
      </w:r>
    </w:p>
    <w:p>
      <w:pPr>
        <w:pStyle w:val="32"/>
        <w:spacing w:before="0" w:beforeAutospacing="0" w:after="0" w:afterAutospacing="0" w:line="360" w:lineRule="auto"/>
        <w:ind w:firstLine="482"/>
        <w:contextualSpacing/>
        <w:rPr>
          <w:rFonts w:hint="eastAsia"/>
        </w:rPr>
      </w:pPr>
      <w:r>
        <w:rPr>
          <w:rFonts w:hint="eastAsia"/>
        </w:rPr>
        <w:t>11.1乙方提供的采购标的应符合国家知识产权法律法规的规定且非假冒伪劣产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招致损失，则乙方应赔偿该损失。</w:t>
      </w:r>
    </w:p>
    <w:p>
      <w:pPr>
        <w:pStyle w:val="32"/>
        <w:spacing w:before="0" w:beforeAutospacing="0" w:after="0" w:afterAutospacing="0" w:line="360" w:lineRule="auto"/>
        <w:ind w:firstLine="482"/>
        <w:contextualSpacing/>
        <w:rPr>
          <w:rFonts w:hint="eastAsia"/>
        </w:rPr>
      </w:pPr>
      <w:r>
        <w:rPr>
          <w:rFonts w:hint="eastAsia"/>
        </w:rPr>
        <w:t>11.2若乙方提供的采购标的不符合国家知识产权法律法规的规定或被有关主管机关认定为假冒伪劣品，则乙方成交资格将被取消；甲方还将按照有关法律法规和规章的规定进行处理，具体如下：</w:t>
      </w:r>
      <w:r>
        <w:rPr>
          <w:rFonts w:hint="eastAsia"/>
          <w:u w:val="single"/>
        </w:rPr>
        <w:t>（按照实际情况编制填写）</w:t>
      </w:r>
      <w:r>
        <w:rPr>
          <w:rFonts w:hint="eastAsia"/>
        </w:rPr>
        <w:t>。</w:t>
      </w:r>
    </w:p>
    <w:p>
      <w:pPr>
        <w:pStyle w:val="32"/>
        <w:spacing w:before="0" w:beforeAutospacing="0" w:after="0" w:afterAutospacing="0" w:line="360" w:lineRule="auto"/>
        <w:ind w:firstLine="482"/>
        <w:contextualSpacing/>
        <w:rPr>
          <w:rFonts w:hint="eastAsia"/>
        </w:rPr>
      </w:pPr>
      <w:r>
        <w:rPr>
          <w:rFonts w:hint="eastAsia"/>
        </w:rPr>
        <w:t>12、解决争议的方法</w:t>
      </w:r>
    </w:p>
    <w:p>
      <w:pPr>
        <w:pStyle w:val="32"/>
        <w:spacing w:before="0" w:beforeAutospacing="0" w:after="0" w:afterAutospacing="0" w:line="360" w:lineRule="auto"/>
        <w:ind w:firstLine="482"/>
        <w:contextualSpacing/>
        <w:rPr>
          <w:rFonts w:hint="eastAsia"/>
        </w:rPr>
      </w:pPr>
      <w:r>
        <w:rPr>
          <w:rFonts w:hint="eastAsia"/>
        </w:rPr>
        <w:t>12.1甲、乙双方协商解决。</w:t>
      </w:r>
    </w:p>
    <w:p>
      <w:pPr>
        <w:pStyle w:val="32"/>
        <w:spacing w:before="0" w:beforeAutospacing="0" w:after="0" w:afterAutospacing="0" w:line="360" w:lineRule="auto"/>
        <w:ind w:firstLine="482"/>
        <w:contextualSpacing/>
        <w:rPr>
          <w:rFonts w:hint="eastAsia"/>
        </w:rPr>
      </w:pPr>
      <w:r>
        <w:rPr>
          <w:rFonts w:hint="eastAsia"/>
        </w:rPr>
        <w:t>12.2若协商解决不成，则通过下列途径之一解决：</w:t>
      </w:r>
    </w:p>
    <w:p>
      <w:pPr>
        <w:pStyle w:val="32"/>
        <w:spacing w:before="0" w:beforeAutospacing="0" w:after="0" w:afterAutospacing="0" w:line="360" w:lineRule="auto"/>
        <w:ind w:firstLine="482"/>
        <w:contextualSpacing/>
        <w:rPr>
          <w:rFonts w:hint="eastAsia"/>
        </w:rPr>
      </w:pPr>
      <w:r>
        <w:rPr>
          <w:rFonts w:hint="eastAsia"/>
        </w:rPr>
        <w:t>□提交仲裁委员会仲裁，具体如下：</w:t>
      </w:r>
      <w:r>
        <w:rPr>
          <w:rFonts w:hint="eastAsia"/>
          <w:u w:val="single"/>
        </w:rPr>
        <w:t>（按照实际情况编制填写）</w:t>
      </w:r>
      <w:r>
        <w:rPr>
          <w:rFonts w:hint="eastAsia"/>
        </w:rPr>
        <w:t>。</w:t>
      </w:r>
    </w:p>
    <w:p>
      <w:pPr>
        <w:pStyle w:val="32"/>
        <w:spacing w:before="0" w:beforeAutospacing="0" w:after="0" w:afterAutospacing="0" w:line="360" w:lineRule="auto"/>
        <w:ind w:firstLine="482"/>
        <w:contextualSpacing/>
        <w:rPr>
          <w:rFonts w:hint="eastAsia"/>
        </w:rPr>
      </w:pPr>
      <w:r>
        <w:rPr>
          <w:rFonts w:hint="eastAsia"/>
        </w:rPr>
        <w:t>□向人民法院提起诉讼，具体如下：</w:t>
      </w:r>
      <w:r>
        <w:rPr>
          <w:rFonts w:hint="eastAsia"/>
          <w:u w:val="single"/>
        </w:rPr>
        <w:t>（按照实际情况编制填写）</w:t>
      </w:r>
      <w:r>
        <w:rPr>
          <w:rFonts w:hint="eastAsia"/>
        </w:rPr>
        <w:t>。</w:t>
      </w:r>
    </w:p>
    <w:p>
      <w:pPr>
        <w:pStyle w:val="32"/>
        <w:spacing w:before="0" w:beforeAutospacing="0" w:after="0" w:afterAutospacing="0" w:line="360" w:lineRule="auto"/>
        <w:ind w:firstLine="482"/>
        <w:contextualSpacing/>
        <w:rPr>
          <w:rFonts w:hint="eastAsia"/>
        </w:rPr>
      </w:pPr>
      <w:r>
        <w:rPr>
          <w:rFonts w:hint="eastAsia"/>
        </w:rPr>
        <w:t>13、不可抗力</w:t>
      </w:r>
    </w:p>
    <w:p>
      <w:pPr>
        <w:pStyle w:val="32"/>
        <w:spacing w:before="0" w:beforeAutospacing="0" w:after="0" w:afterAutospacing="0" w:line="360" w:lineRule="auto"/>
        <w:ind w:firstLine="482"/>
        <w:contextualSpacing/>
        <w:rPr>
          <w:rFonts w:hint="eastAsia"/>
        </w:rPr>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32"/>
        <w:spacing w:before="0" w:beforeAutospacing="0" w:after="0" w:afterAutospacing="0" w:line="360" w:lineRule="auto"/>
        <w:ind w:firstLine="482"/>
        <w:contextualSpacing/>
        <w:rPr>
          <w:rFonts w:hint="eastAsia"/>
        </w:rPr>
      </w:pPr>
      <w:r>
        <w:rPr>
          <w:rFonts w:hint="eastAsia"/>
        </w:rPr>
        <w:t>13.2本合同中的不可抗力指不能预见、不能避免、不能克服的客观情况，包括但不限于：自然灾害如地震、台风、洪水、火灾及政府行为、法律规定或其适用的变化或其他任何无法预见、可避免或控制的事件。</w:t>
      </w:r>
    </w:p>
    <w:p>
      <w:pPr>
        <w:pStyle w:val="32"/>
        <w:spacing w:before="0" w:beforeAutospacing="0" w:after="0" w:afterAutospacing="0" w:line="360" w:lineRule="auto"/>
        <w:ind w:firstLine="482"/>
        <w:contextualSpacing/>
        <w:rPr>
          <w:rFonts w:hint="eastAsia"/>
        </w:rPr>
      </w:pPr>
      <w:r>
        <w:rPr>
          <w:rFonts w:hint="eastAsia"/>
        </w:rPr>
        <w:t>14、合同条款</w:t>
      </w:r>
    </w:p>
    <w:p>
      <w:pPr>
        <w:pStyle w:val="32"/>
        <w:spacing w:before="0" w:beforeAutospacing="0" w:after="0" w:afterAutospacing="0" w:line="360" w:lineRule="auto"/>
        <w:ind w:firstLine="482"/>
        <w:contextualSpacing/>
        <w:rPr>
          <w:rFonts w:hint="eastAsia"/>
        </w:rPr>
      </w:pPr>
      <w:r>
        <w:rPr>
          <w:rFonts w:hint="eastAsia"/>
          <w:u w:val="single"/>
        </w:rPr>
        <w:t>（按照实际情况编制填写。磋商文件第五章已有规定的，双方均不得变更或调整；磋商文件第五章未作规定的，双方可通过友好协商进行约定）</w:t>
      </w:r>
      <w:r>
        <w:rPr>
          <w:rFonts w:hint="eastAsia"/>
        </w:rPr>
        <w:t>。</w:t>
      </w:r>
    </w:p>
    <w:p>
      <w:pPr>
        <w:pStyle w:val="32"/>
        <w:spacing w:before="0" w:beforeAutospacing="0" w:after="0" w:afterAutospacing="0" w:line="360" w:lineRule="auto"/>
        <w:ind w:firstLine="482"/>
        <w:contextualSpacing/>
        <w:rPr>
          <w:rFonts w:hint="eastAsia"/>
        </w:rPr>
      </w:pPr>
      <w:r>
        <w:rPr>
          <w:rFonts w:hint="eastAsia"/>
        </w:rPr>
        <w:t>15、其他约定</w:t>
      </w:r>
    </w:p>
    <w:p>
      <w:pPr>
        <w:pStyle w:val="32"/>
        <w:spacing w:before="0" w:beforeAutospacing="0" w:after="0" w:afterAutospacing="0" w:line="360" w:lineRule="auto"/>
        <w:ind w:firstLine="482"/>
        <w:contextualSpacing/>
        <w:rPr>
          <w:rFonts w:hint="eastAsia"/>
        </w:rPr>
      </w:pPr>
      <w:r>
        <w:rPr>
          <w:rFonts w:hint="eastAsia"/>
        </w:rPr>
        <w:t>15.1合同文件与本合同具有同等法律效力。</w:t>
      </w:r>
    </w:p>
    <w:p>
      <w:pPr>
        <w:pStyle w:val="32"/>
        <w:spacing w:before="0" w:beforeAutospacing="0" w:after="0" w:afterAutospacing="0" w:line="360" w:lineRule="auto"/>
        <w:ind w:firstLine="482"/>
        <w:contextualSpacing/>
        <w:rPr>
          <w:rFonts w:hint="eastAsia"/>
        </w:rPr>
      </w:pPr>
      <w:r>
        <w:rPr>
          <w:rFonts w:hint="eastAsia"/>
        </w:rPr>
        <w:t>15.2本合同未尽事宜，双方可另行补充。</w:t>
      </w:r>
    </w:p>
    <w:p>
      <w:pPr>
        <w:pStyle w:val="32"/>
        <w:spacing w:before="0" w:beforeAutospacing="0" w:after="0" w:afterAutospacing="0" w:line="360" w:lineRule="auto"/>
        <w:ind w:firstLine="482"/>
        <w:contextualSpacing/>
        <w:rPr>
          <w:rFonts w:hint="eastAsia"/>
        </w:rPr>
      </w:pPr>
      <w:r>
        <w:rPr>
          <w:rFonts w:hint="eastAsia"/>
        </w:rPr>
        <w:t>15.3合同生效：自签订之日起生效。</w:t>
      </w:r>
    </w:p>
    <w:p>
      <w:pPr>
        <w:pStyle w:val="32"/>
        <w:spacing w:before="0" w:beforeAutospacing="0" w:after="0" w:afterAutospacing="0" w:line="360" w:lineRule="auto"/>
        <w:ind w:firstLine="482"/>
        <w:contextualSpacing/>
        <w:rPr>
          <w:rFonts w:hint="eastAsia"/>
        </w:rPr>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pPr>
        <w:pStyle w:val="32"/>
        <w:spacing w:before="0" w:beforeAutospacing="0" w:after="0" w:afterAutospacing="0" w:line="360" w:lineRule="auto"/>
        <w:ind w:firstLine="482"/>
        <w:contextualSpacing/>
        <w:rPr>
          <w:rFonts w:hint="eastAsia"/>
        </w:rPr>
      </w:pPr>
      <w:r>
        <w:rPr>
          <w:rFonts w:hint="eastAsia"/>
        </w:rPr>
        <w:t>15.5其他：□无。□</w:t>
      </w:r>
      <w:r>
        <w:rPr>
          <w:rFonts w:hint="eastAsia"/>
          <w:u w:val="single"/>
        </w:rPr>
        <w:t>（按照实际情况编制填写需要增加的内容）</w:t>
      </w:r>
      <w:r>
        <w:rPr>
          <w:rFonts w:hint="eastAsia"/>
        </w:rPr>
        <w:t>。</w:t>
      </w:r>
    </w:p>
    <w:p>
      <w:pPr>
        <w:pStyle w:val="32"/>
        <w:spacing w:before="0" w:beforeAutospacing="0" w:after="0" w:afterAutospacing="0" w:line="360" w:lineRule="auto"/>
        <w:contextualSpacing/>
        <w:rPr>
          <w:rFonts w:hint="eastAsia"/>
        </w:rPr>
      </w:pPr>
    </w:p>
    <w:p>
      <w:pPr>
        <w:pStyle w:val="32"/>
        <w:spacing w:before="0" w:beforeAutospacing="0" w:after="0" w:afterAutospacing="0" w:line="360" w:lineRule="auto"/>
        <w:contextualSpacing/>
        <w:rPr>
          <w:rFonts w:hint="eastAsia"/>
        </w:rPr>
      </w:pPr>
    </w:p>
    <w:p>
      <w:pPr>
        <w:pStyle w:val="32"/>
        <w:spacing w:before="0" w:beforeAutospacing="0" w:after="0" w:afterAutospacing="0" w:line="360" w:lineRule="auto"/>
        <w:contextualSpacing/>
        <w:rPr>
          <w:rFonts w:hint="eastAsia"/>
        </w:rPr>
      </w:pPr>
      <w:r>
        <w:rPr>
          <w:rFonts w:hint="eastAsia"/>
        </w:rPr>
        <w:t>甲方：                          乙方：</w:t>
      </w:r>
    </w:p>
    <w:p>
      <w:pPr>
        <w:pStyle w:val="32"/>
        <w:spacing w:before="0" w:beforeAutospacing="0" w:after="0" w:afterAutospacing="0" w:line="360" w:lineRule="auto"/>
        <w:contextualSpacing/>
        <w:rPr>
          <w:rFonts w:hint="eastAsia"/>
        </w:rPr>
      </w:pPr>
      <w:r>
        <w:rPr>
          <w:rFonts w:hint="eastAsia"/>
        </w:rPr>
        <w:t>住所：                          住所：</w:t>
      </w:r>
    </w:p>
    <w:p>
      <w:pPr>
        <w:pStyle w:val="32"/>
        <w:spacing w:before="0" w:beforeAutospacing="0" w:after="0" w:afterAutospacing="0" w:line="360" w:lineRule="auto"/>
        <w:contextualSpacing/>
        <w:rPr>
          <w:rFonts w:hint="eastAsia"/>
        </w:rPr>
      </w:pPr>
      <w:r>
        <w:rPr>
          <w:rFonts w:hint="eastAsia"/>
        </w:rPr>
        <w:t>法定代表人（单位负责人）：      法定代表人（单位负责人）：</w:t>
      </w:r>
    </w:p>
    <w:p>
      <w:pPr>
        <w:pStyle w:val="32"/>
        <w:spacing w:before="0" w:beforeAutospacing="0" w:after="0" w:afterAutospacing="0" w:line="360" w:lineRule="auto"/>
        <w:contextualSpacing/>
        <w:rPr>
          <w:rFonts w:hint="eastAsia"/>
        </w:rPr>
      </w:pPr>
      <w:r>
        <w:rPr>
          <w:rFonts w:hint="eastAsia"/>
        </w:rPr>
        <w:t>联系方法：                      联系方法：</w:t>
      </w:r>
    </w:p>
    <w:p>
      <w:pPr>
        <w:pStyle w:val="32"/>
        <w:spacing w:before="0" w:beforeAutospacing="0" w:after="0" w:afterAutospacing="0" w:line="360" w:lineRule="auto"/>
        <w:contextualSpacing/>
        <w:rPr>
          <w:rFonts w:hint="eastAsia"/>
        </w:rPr>
      </w:pPr>
      <w:r>
        <w:rPr>
          <w:rFonts w:hint="eastAsia"/>
        </w:rPr>
        <w:t>开户银行：                      开户银行：</w:t>
      </w:r>
    </w:p>
    <w:p>
      <w:pPr>
        <w:pStyle w:val="32"/>
        <w:spacing w:before="0" w:beforeAutospacing="0" w:after="0" w:afterAutospacing="0" w:line="360" w:lineRule="auto"/>
        <w:contextualSpacing/>
        <w:rPr>
          <w:rFonts w:hint="eastAsia"/>
        </w:rPr>
      </w:pPr>
      <w:r>
        <w:rPr>
          <w:rFonts w:hint="eastAsia"/>
        </w:rPr>
        <w:t>账号：                          账号：</w:t>
      </w:r>
    </w:p>
    <w:p>
      <w:pPr>
        <w:pStyle w:val="32"/>
        <w:spacing w:before="0" w:beforeAutospacing="0" w:after="0" w:afterAutospacing="0" w:line="360" w:lineRule="auto"/>
        <w:contextualSpacing/>
        <w:rPr>
          <w:rFonts w:hint="eastAsia"/>
        </w:rPr>
      </w:pPr>
    </w:p>
    <w:p>
      <w:pPr>
        <w:pStyle w:val="32"/>
        <w:spacing w:before="0" w:beforeAutospacing="0" w:after="0" w:afterAutospacing="0" w:line="360" w:lineRule="auto"/>
        <w:contextualSpacing/>
        <w:rPr>
          <w:rFonts w:hint="eastAsia"/>
        </w:rPr>
      </w:pPr>
      <w:r>
        <w:rPr>
          <w:rFonts w:hint="eastAsia"/>
        </w:rPr>
        <w:t>签订地点：</w:t>
      </w:r>
    </w:p>
    <w:p>
      <w:pPr>
        <w:pStyle w:val="32"/>
        <w:spacing w:before="0" w:beforeAutospacing="0" w:after="0" w:afterAutospacing="0" w:line="360" w:lineRule="auto"/>
        <w:contextualSpacing/>
        <w:rPr>
          <w:rFonts w:hint="eastAsia"/>
        </w:rPr>
      </w:pPr>
      <w:r>
        <w:rPr>
          <w:rFonts w:hint="eastAsia"/>
        </w:rPr>
        <w:t>签订日期：年月日</w:t>
      </w:r>
    </w:p>
    <w:p>
      <w:pPr>
        <w:pStyle w:val="20"/>
        <w:spacing w:line="360" w:lineRule="auto"/>
        <w:rPr>
          <w:rFonts w:hint="eastAsia" w:hAnsi="宋体"/>
          <w:sz w:val="36"/>
          <w:szCs w:val="36"/>
        </w:rPr>
      </w:pPr>
    </w:p>
    <w:p>
      <w:pPr>
        <w:pStyle w:val="20"/>
        <w:adjustRightInd w:val="0"/>
        <w:snapToGrid w:val="0"/>
        <w:spacing w:line="360" w:lineRule="auto"/>
        <w:jc w:val="center"/>
        <w:rPr>
          <w:rFonts w:hint="eastAsia" w:ascii="宋体" w:hAnsi="宋体"/>
          <w:b/>
          <w:sz w:val="36"/>
          <w:szCs w:val="36"/>
        </w:rPr>
      </w:pPr>
    </w:p>
    <w:p>
      <w:pPr>
        <w:pStyle w:val="20"/>
        <w:adjustRightInd w:val="0"/>
        <w:snapToGrid w:val="0"/>
        <w:spacing w:line="360" w:lineRule="auto"/>
        <w:jc w:val="center"/>
        <w:rPr>
          <w:rFonts w:hint="eastAsia" w:ascii="宋体" w:hAnsi="宋体"/>
          <w:b/>
          <w:sz w:val="36"/>
          <w:szCs w:val="36"/>
        </w:rPr>
      </w:pPr>
    </w:p>
    <w:p>
      <w:pPr>
        <w:pStyle w:val="20"/>
        <w:adjustRightInd w:val="0"/>
        <w:snapToGrid w:val="0"/>
        <w:spacing w:line="360" w:lineRule="auto"/>
        <w:jc w:val="center"/>
        <w:rPr>
          <w:rFonts w:hint="eastAsia" w:ascii="宋体" w:hAnsi="宋体"/>
          <w:b/>
          <w:sz w:val="36"/>
          <w:szCs w:val="36"/>
        </w:rPr>
      </w:pPr>
    </w:p>
    <w:p>
      <w:pPr>
        <w:spacing w:line="360" w:lineRule="auto"/>
        <w:jc w:val="center"/>
        <w:outlineLvl w:val="0"/>
        <w:rPr>
          <w:rFonts w:hint="eastAsia" w:ascii="宋体" w:hAnsi="宋体"/>
          <w:b/>
          <w:kern w:val="0"/>
          <w:sz w:val="32"/>
          <w:szCs w:val="32"/>
        </w:rPr>
      </w:pPr>
      <w:bookmarkStart w:id="17" w:name="_Toc138068728"/>
      <w:r>
        <w:rPr>
          <w:rFonts w:hint="eastAsia" w:ascii="宋体" w:hAnsi="宋体"/>
          <w:b/>
          <w:kern w:val="0"/>
          <w:sz w:val="32"/>
          <w:szCs w:val="32"/>
        </w:rPr>
        <w:t>第八章 响应文件有关格式</w:t>
      </w:r>
      <w:bookmarkEnd w:id="17"/>
    </w:p>
    <w:p>
      <w:pPr>
        <w:tabs>
          <w:tab w:val="left" w:pos="1260"/>
        </w:tabs>
        <w:autoSpaceDE w:val="0"/>
        <w:autoSpaceDN w:val="0"/>
        <w:adjustRightInd w:val="0"/>
        <w:spacing w:line="360" w:lineRule="auto"/>
        <w:jc w:val="center"/>
        <w:rPr>
          <w:rFonts w:hint="eastAsia" w:ascii="宋体" w:hAnsi="宋体" w:cs="宋体"/>
          <w:b/>
          <w:kern w:val="0"/>
          <w:sz w:val="32"/>
          <w:szCs w:val="32"/>
        </w:rPr>
      </w:pPr>
      <w:r>
        <w:rPr>
          <w:rFonts w:hint="eastAsia" w:ascii="宋体" w:hAnsi="宋体" w:cs="宋体"/>
          <w:b/>
          <w:kern w:val="0"/>
          <w:sz w:val="32"/>
          <w:szCs w:val="32"/>
        </w:rPr>
        <w:t>（如涉及本项目的提供）</w:t>
      </w:r>
    </w:p>
    <w:p>
      <w:pPr>
        <w:spacing w:line="360" w:lineRule="auto"/>
        <w:jc w:val="center"/>
        <w:rPr>
          <w:rFonts w:hint="eastAsia" w:ascii="宋体" w:hAnsi="宋体" w:cs="宋体"/>
          <w:b/>
          <w:sz w:val="32"/>
          <w:szCs w:val="32"/>
        </w:rPr>
      </w:pPr>
    </w:p>
    <w:p>
      <w:pPr>
        <w:spacing w:line="360" w:lineRule="auto"/>
        <w:jc w:val="center"/>
        <w:rPr>
          <w:rFonts w:hint="eastAsia" w:ascii="宋体" w:hAnsi="宋体"/>
          <w:b/>
          <w:sz w:val="52"/>
          <w:szCs w:val="52"/>
          <w:u w:val="single"/>
        </w:rPr>
      </w:pPr>
      <w:r>
        <w:rPr>
          <w:rFonts w:hint="eastAsia" w:ascii="宋体" w:hAnsi="宋体"/>
          <w:b/>
          <w:sz w:val="52"/>
          <w:szCs w:val="52"/>
          <w:u w:val="single"/>
        </w:rPr>
        <w:t xml:space="preserve">                 项目</w:t>
      </w:r>
    </w:p>
    <w:p>
      <w:pPr>
        <w:spacing w:line="360" w:lineRule="auto"/>
        <w:jc w:val="center"/>
        <w:rPr>
          <w:rFonts w:hint="eastAsia" w:ascii="宋体" w:hAnsi="宋体"/>
          <w:b/>
          <w:sz w:val="72"/>
          <w:szCs w:val="72"/>
          <w:u w:val="single"/>
        </w:rPr>
      </w:pPr>
    </w:p>
    <w:p>
      <w:pPr>
        <w:spacing w:line="360" w:lineRule="auto"/>
        <w:jc w:val="center"/>
        <w:rPr>
          <w:rFonts w:hint="eastAsia" w:ascii="宋体" w:hAnsi="宋体"/>
          <w:b/>
          <w:sz w:val="72"/>
          <w:szCs w:val="72"/>
          <w:u w:val="single"/>
        </w:rPr>
      </w:pPr>
    </w:p>
    <w:p>
      <w:pPr>
        <w:spacing w:line="360" w:lineRule="auto"/>
        <w:jc w:val="center"/>
        <w:rPr>
          <w:rFonts w:hint="eastAsia" w:ascii="宋体" w:hAnsi="宋体"/>
          <w:b/>
          <w:sz w:val="72"/>
          <w:szCs w:val="72"/>
        </w:rPr>
      </w:pPr>
      <w:r>
        <w:rPr>
          <w:rFonts w:hint="eastAsia" w:ascii="宋体" w:hAnsi="宋体"/>
          <w:b/>
          <w:sz w:val="72"/>
          <w:szCs w:val="72"/>
        </w:rPr>
        <w:t>响应文件</w:t>
      </w:r>
    </w:p>
    <w:p>
      <w:pPr>
        <w:adjustRightInd w:val="0"/>
        <w:spacing w:line="360" w:lineRule="auto"/>
        <w:jc w:val="center"/>
        <w:textAlignment w:val="baseline"/>
        <w:rPr>
          <w:rFonts w:hint="eastAsia" w:ascii="宋体" w:hAnsi="宋体" w:cs="宋体"/>
          <w:b/>
          <w:bCs/>
          <w:sz w:val="84"/>
          <w:szCs w:val="96"/>
        </w:rPr>
      </w:pPr>
    </w:p>
    <w:p>
      <w:pPr>
        <w:adjustRightInd w:val="0"/>
        <w:spacing w:line="360" w:lineRule="auto"/>
        <w:jc w:val="center"/>
        <w:textAlignment w:val="baseline"/>
        <w:rPr>
          <w:rFonts w:hint="eastAsia" w:ascii="宋体" w:hAnsi="宋体" w:cs="宋体"/>
          <w:b/>
          <w:bCs/>
          <w:sz w:val="48"/>
          <w:szCs w:val="96"/>
        </w:rPr>
      </w:pPr>
    </w:p>
    <w:p>
      <w:pPr>
        <w:adjustRightInd w:val="0"/>
        <w:spacing w:line="360" w:lineRule="auto"/>
        <w:jc w:val="center"/>
        <w:textAlignment w:val="baseline"/>
        <w:rPr>
          <w:rFonts w:hint="eastAsia" w:ascii="宋体" w:hAnsi="宋体" w:cs="宋体"/>
          <w:b/>
          <w:bCs/>
          <w:sz w:val="48"/>
          <w:szCs w:val="96"/>
        </w:rPr>
      </w:pPr>
    </w:p>
    <w:p>
      <w:pPr>
        <w:adjustRightInd w:val="0"/>
        <w:spacing w:line="360" w:lineRule="auto"/>
        <w:jc w:val="center"/>
        <w:textAlignment w:val="baseline"/>
        <w:rPr>
          <w:rFonts w:hint="eastAsia" w:ascii="宋体" w:hAnsi="宋体" w:cs="宋体"/>
          <w:b/>
          <w:bCs/>
          <w:sz w:val="48"/>
          <w:szCs w:val="96"/>
        </w:rPr>
      </w:pPr>
    </w:p>
    <w:p>
      <w:pPr>
        <w:spacing w:line="360" w:lineRule="auto"/>
        <w:ind w:firstLine="900" w:firstLineChars="249"/>
        <w:rPr>
          <w:rFonts w:hint="eastAsia" w:ascii="宋体" w:hAnsi="宋体"/>
          <w:b/>
          <w:sz w:val="36"/>
          <w:szCs w:val="36"/>
        </w:rPr>
      </w:pPr>
      <w:r>
        <w:rPr>
          <w:rFonts w:hint="eastAsia" w:ascii="宋体" w:hAnsi="宋体"/>
          <w:b/>
          <w:sz w:val="36"/>
          <w:szCs w:val="36"/>
        </w:rPr>
        <w:t>采购项目名称：</w:t>
      </w:r>
    </w:p>
    <w:p>
      <w:pPr>
        <w:spacing w:line="360" w:lineRule="auto"/>
        <w:ind w:firstLine="900" w:firstLineChars="249"/>
        <w:rPr>
          <w:rFonts w:hint="eastAsia" w:ascii="宋体" w:hAnsi="宋体"/>
          <w:b/>
          <w:sz w:val="36"/>
          <w:szCs w:val="36"/>
        </w:rPr>
      </w:pPr>
      <w:r>
        <w:rPr>
          <w:rFonts w:hint="eastAsia" w:ascii="宋体" w:hAnsi="宋体"/>
          <w:b/>
          <w:sz w:val="36"/>
          <w:szCs w:val="36"/>
        </w:rPr>
        <w:t>采购项目编号：</w:t>
      </w:r>
    </w:p>
    <w:p>
      <w:pPr>
        <w:spacing w:line="360" w:lineRule="auto"/>
        <w:ind w:firstLine="900" w:firstLineChars="249"/>
        <w:rPr>
          <w:rFonts w:hint="eastAsia" w:ascii="宋体" w:hAnsi="宋体" w:cs="Lucida Sans Unicode"/>
          <w:b/>
          <w:sz w:val="36"/>
          <w:szCs w:val="36"/>
        </w:rPr>
      </w:pPr>
      <w:r>
        <w:rPr>
          <w:rFonts w:hint="eastAsia" w:ascii="宋体" w:hAnsi="宋体"/>
          <w:b/>
          <w:sz w:val="36"/>
          <w:szCs w:val="36"/>
        </w:rPr>
        <w:t>供应商名称 ：</w:t>
      </w:r>
    </w:p>
    <w:p>
      <w:pPr>
        <w:spacing w:line="360" w:lineRule="auto"/>
        <w:ind w:firstLine="900" w:firstLineChars="249"/>
        <w:rPr>
          <w:rFonts w:hint="eastAsia" w:ascii="宋体" w:hAnsi="宋体" w:cs="宋体"/>
          <w:sz w:val="28"/>
        </w:rPr>
      </w:pPr>
      <w:r>
        <w:rPr>
          <w:rFonts w:hint="eastAsia" w:ascii="宋体" w:hAnsi="宋体"/>
          <w:b/>
          <w:sz w:val="36"/>
          <w:szCs w:val="36"/>
        </w:rPr>
        <w:t>日期：</w:t>
      </w:r>
    </w:p>
    <w:p>
      <w:pPr>
        <w:autoSpaceDE w:val="0"/>
        <w:autoSpaceDN w:val="0"/>
        <w:adjustRightInd w:val="0"/>
        <w:spacing w:line="360" w:lineRule="auto"/>
        <w:rPr>
          <w:rFonts w:hint="eastAsia" w:ascii="宋体" w:hAnsi="宋体" w:cs="黑体"/>
          <w:b/>
          <w:bCs/>
          <w:sz w:val="44"/>
          <w:szCs w:val="44"/>
          <w:lang w:val="zh-CN"/>
        </w:rPr>
      </w:pPr>
      <w:r>
        <w:rPr>
          <w:rFonts w:cs="黑体"/>
          <w:sz w:val="28"/>
          <w:szCs w:val="28"/>
          <w:lang w:val="zh-CN"/>
        </w:rPr>
        <w:br w:type="page"/>
      </w:r>
    </w:p>
    <w:p>
      <w:pPr>
        <w:pStyle w:val="20"/>
        <w:spacing w:line="360" w:lineRule="auto"/>
        <w:jc w:val="center"/>
        <w:outlineLvl w:val="1"/>
        <w:rPr>
          <w:rFonts w:hint="eastAsia" w:hAnsi="宋体"/>
          <w:b/>
          <w:bCs/>
          <w:snapToGrid w:val="0"/>
          <w:sz w:val="28"/>
          <w:szCs w:val="28"/>
        </w:rPr>
      </w:pPr>
      <w:bookmarkStart w:id="18" w:name="_Toc174185203"/>
      <w:bookmarkStart w:id="19" w:name="_Toc184023138"/>
      <w:bookmarkStart w:id="20" w:name="_Toc186274126"/>
      <w:bookmarkStart w:id="21" w:name="_Toc138068729"/>
      <w:r>
        <w:rPr>
          <w:rFonts w:hint="eastAsia" w:hAnsi="宋体"/>
          <w:b/>
          <w:bCs/>
          <w:snapToGrid w:val="0"/>
          <w:sz w:val="28"/>
          <w:szCs w:val="28"/>
        </w:rPr>
        <w:t>一、供应商应答索引表</w:t>
      </w:r>
      <w:bookmarkEnd w:id="18"/>
      <w:bookmarkEnd w:id="19"/>
      <w:bookmarkEnd w:id="20"/>
      <w:bookmarkEnd w:id="21"/>
    </w:p>
    <w:tbl>
      <w:tblPr>
        <w:tblStyle w:val="35"/>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7"/>
        <w:gridCol w:w="4159"/>
        <w:gridCol w:w="1575"/>
        <w:gridCol w:w="1556"/>
        <w:gridCol w:w="16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b/>
                <w:sz w:val="24"/>
                <w:szCs w:val="24"/>
              </w:rPr>
            </w:pPr>
            <w:r>
              <w:rPr>
                <w:rFonts w:hint="eastAsia" w:ascii="宋体" w:hAnsi="宋体" w:cs="宋体"/>
                <w:b/>
                <w:sz w:val="24"/>
                <w:szCs w:val="24"/>
              </w:rPr>
              <w:t>序号</w:t>
            </w:r>
          </w:p>
        </w:tc>
        <w:tc>
          <w:tcPr>
            <w:tcW w:w="4159"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b/>
                <w:sz w:val="24"/>
                <w:szCs w:val="24"/>
              </w:rPr>
            </w:pPr>
            <w:r>
              <w:rPr>
                <w:rFonts w:hint="eastAsia" w:ascii="宋体" w:hAnsi="宋体" w:cs="宋体"/>
                <w:b/>
                <w:sz w:val="24"/>
                <w:szCs w:val="24"/>
              </w:rPr>
              <w:t>项  目</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b/>
                <w:sz w:val="24"/>
                <w:szCs w:val="24"/>
              </w:rPr>
            </w:pPr>
            <w:r>
              <w:rPr>
                <w:rFonts w:hint="eastAsia" w:ascii="宋体" w:hAnsi="宋体" w:cs="宋体"/>
                <w:b/>
                <w:sz w:val="24"/>
                <w:szCs w:val="24"/>
              </w:rPr>
              <w:t>供应商应答</w:t>
            </w:r>
          </w:p>
          <w:p>
            <w:pPr>
              <w:snapToGrid w:val="0"/>
              <w:spacing w:line="360" w:lineRule="auto"/>
              <w:jc w:val="center"/>
              <w:rPr>
                <w:rFonts w:hint="eastAsia" w:ascii="宋体" w:hAnsi="宋体" w:cs="宋体"/>
                <w:b/>
                <w:sz w:val="24"/>
                <w:szCs w:val="24"/>
              </w:rPr>
            </w:pPr>
            <w:r>
              <w:rPr>
                <w:rFonts w:hint="eastAsia" w:ascii="宋体" w:hAnsi="宋体" w:cs="宋体"/>
                <w:b/>
                <w:sz w:val="24"/>
                <w:szCs w:val="24"/>
              </w:rPr>
              <w:t>（有/没有）</w:t>
            </w: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b/>
                <w:sz w:val="24"/>
                <w:szCs w:val="24"/>
              </w:rPr>
            </w:pPr>
            <w:r>
              <w:rPr>
                <w:rFonts w:hint="eastAsia" w:ascii="宋体" w:hAnsi="宋体" w:cs="宋体"/>
                <w:b/>
                <w:sz w:val="24"/>
                <w:szCs w:val="24"/>
              </w:rPr>
              <w:t>响应文件中所在页码</w:t>
            </w: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b/>
                <w:sz w:val="24"/>
                <w:szCs w:val="24"/>
              </w:rPr>
            </w:pPr>
            <w:r>
              <w:rPr>
                <w:rFonts w:hint="eastAsia" w:ascii="宋体" w:hAnsi="宋体" w:cs="宋体"/>
                <w:b/>
                <w:sz w:val="24"/>
                <w:szCs w:val="24"/>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rPr>
              <w:t>供应商应答索引表</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2</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rPr>
            </w:pPr>
            <w:r>
              <w:rPr>
                <w:rFonts w:hint="eastAsia" w:ascii="宋体" w:hAnsi="宋体" w:cs="宋体"/>
              </w:rPr>
              <w:t>磋商一览表</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3</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rPr>
              <w:t>响应函</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4</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rPr>
            </w:pPr>
            <w:r>
              <w:rPr>
                <w:rFonts w:hint="eastAsia" w:ascii="宋体" w:hAnsi="宋体" w:cs="宋体"/>
                <w:bCs/>
                <w:lang w:val="zh-CN"/>
              </w:rPr>
              <w:t>法定代表人（单位负责人）资格证明书</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5</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rPr>
            </w:pPr>
            <w:r>
              <w:rPr>
                <w:rFonts w:hint="eastAsia" w:ascii="宋体" w:hAnsi="宋体" w:cs="宋体"/>
              </w:rPr>
              <w:t>法定代表人（单位负责人）授权书</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6</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lang w:val="zh-CN"/>
              </w:rPr>
              <w:t>磋商承诺函</w:t>
            </w:r>
          </w:p>
        </w:tc>
        <w:tc>
          <w:tcPr>
            <w:tcW w:w="1575"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7</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rPr>
              <w:t>长葛市政府采购供应商信用承诺函</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bCs/>
                <w:sz w:val="24"/>
                <w:szCs w:val="24"/>
                <w:lang w:val="zh-CN"/>
              </w:rPr>
            </w:pPr>
            <w:r>
              <w:rPr>
                <w:rFonts w:hint="eastAsia" w:ascii="宋体" w:hAnsi="宋体" w:cs="宋体"/>
                <w:bCs/>
                <w:sz w:val="24"/>
                <w:szCs w:val="24"/>
                <w:lang w:val="zh-CN"/>
              </w:rPr>
              <w:t>8</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lang w:val="zh-CN"/>
              </w:rPr>
            </w:pPr>
            <w:r>
              <w:rPr>
                <w:rFonts w:hint="eastAsia" w:ascii="宋体" w:hAnsi="宋体" w:cs="宋体"/>
                <w:bCs/>
                <w:lang w:val="zh-CN"/>
              </w:rPr>
              <w:t>联合体协议</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bCs/>
                <w:sz w:val="24"/>
                <w:szCs w:val="24"/>
                <w:lang w:val="zh-CN"/>
              </w:rPr>
            </w:pPr>
            <w:r>
              <w:rPr>
                <w:rFonts w:hint="eastAsia" w:ascii="宋体" w:hAnsi="宋体" w:cs="宋体"/>
                <w:bCs/>
                <w:sz w:val="24"/>
                <w:szCs w:val="24"/>
                <w:lang w:val="zh-CN"/>
              </w:rPr>
              <w:t>9</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lang w:val="zh-CN"/>
              </w:rPr>
            </w:pPr>
            <w:r>
              <w:rPr>
                <w:rFonts w:hint="eastAsia" w:ascii="宋体" w:hAnsi="宋体" w:cs="宋体"/>
                <w:bCs/>
                <w:lang w:val="zh-CN"/>
              </w:rPr>
              <w:t>供应商与参加本项目响应的其他供应商之间，单位负责人不为同一人并且不存在直接控股、管理关系承诺函</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bCs/>
                <w:sz w:val="24"/>
                <w:szCs w:val="24"/>
                <w:lang w:val="zh-CN"/>
              </w:rPr>
            </w:pPr>
            <w:r>
              <w:rPr>
                <w:rFonts w:hint="eastAsia" w:ascii="宋体" w:hAnsi="宋体" w:cs="宋体"/>
                <w:bCs/>
                <w:sz w:val="24"/>
                <w:szCs w:val="24"/>
                <w:lang w:val="zh-CN"/>
              </w:rPr>
              <w:t>10</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lang w:val="zh-CN"/>
              </w:rPr>
            </w:pPr>
            <w:r>
              <w:rPr>
                <w:rFonts w:hint="eastAsia" w:ascii="宋体" w:hAnsi="宋体" w:cs="宋体"/>
                <w:lang w:val="zh-CN"/>
              </w:rPr>
              <w:t>供应商未为本项目提供整体设计、规范编制或者项目管理、监理、检测等服务承诺函</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double" w:color="auto" w:sz="4"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11</w:t>
            </w:r>
          </w:p>
        </w:tc>
        <w:tc>
          <w:tcPr>
            <w:tcW w:w="4159" w:type="dxa"/>
            <w:tcBorders>
              <w:top w:val="double" w:color="auto" w:sz="4"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lang w:val="zh-CN"/>
              </w:rPr>
            </w:pPr>
            <w:r>
              <w:rPr>
                <w:rFonts w:hint="eastAsia" w:ascii="宋体" w:hAnsi="宋体" w:cs="宋体"/>
                <w:lang w:val="zh-CN"/>
              </w:rPr>
              <w:t>投标分项报价表</w:t>
            </w:r>
          </w:p>
        </w:tc>
        <w:tc>
          <w:tcPr>
            <w:tcW w:w="1575" w:type="dxa"/>
            <w:tcBorders>
              <w:top w:val="double" w:color="auto" w:sz="4"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double" w:color="auto" w:sz="4"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double" w:color="auto" w:sz="4"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12</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rPr>
            </w:pPr>
            <w:r>
              <w:rPr>
                <w:rFonts w:hint="eastAsia" w:ascii="宋体" w:hAnsi="宋体" w:cs="宋体"/>
              </w:rPr>
              <w:t>技术规格偏离表</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13</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lang w:val="zh-CN"/>
              </w:rPr>
            </w:pPr>
            <w:r>
              <w:rPr>
                <w:rFonts w:hint="eastAsia" w:ascii="宋体" w:hAnsi="宋体" w:cs="宋体"/>
                <w:lang w:val="zh-CN"/>
              </w:rPr>
              <w:t>技术方案（实施方案）</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auto" w:sz="4"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auto" w:sz="4"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14</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业绩情况表</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15</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售后服务方案及承诺</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16</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政府强制采购节能产品品目清单情况</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17</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优先采购节能产品政府采购品目清单情况</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18</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lang w:val="en-GB"/>
              </w:rPr>
              <w:t>优先采购环境标志产品政府采购品目清单情况</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19</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中小企业声明函</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20</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lang w:val="zh-CN"/>
              </w:rPr>
              <w:t>残疾人福利性单位声明函</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21</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监狱企业证明文件</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jc w:val="center"/>
        </w:trPr>
        <w:tc>
          <w:tcPr>
            <w:tcW w:w="467" w:type="dxa"/>
            <w:tcBorders>
              <w:top w:val="single" w:color="000000" w:sz="6" w:space="0"/>
              <w:left w:val="single" w:color="000000" w:sz="6" w:space="0"/>
              <w:bottom w:val="single" w:color="000000" w:sz="6" w:space="0"/>
              <w:right w:val="single" w:color="000000" w:sz="6" w:space="0"/>
            </w:tcBorders>
            <w:vAlign w:val="center"/>
          </w:tcPr>
          <w:p>
            <w:pPr>
              <w:adjustRightInd w:val="0"/>
              <w:snapToGrid w:val="0"/>
              <w:spacing w:line="360" w:lineRule="auto"/>
              <w:jc w:val="center"/>
              <w:textAlignment w:val="baseline"/>
              <w:rPr>
                <w:rFonts w:hint="eastAsia" w:ascii="宋体" w:hAnsi="宋体" w:cs="宋体"/>
                <w:sz w:val="24"/>
                <w:szCs w:val="24"/>
              </w:rPr>
            </w:pPr>
            <w:r>
              <w:rPr>
                <w:rFonts w:hint="eastAsia" w:ascii="宋体" w:hAnsi="宋体" w:cs="宋体"/>
                <w:sz w:val="24"/>
                <w:szCs w:val="24"/>
              </w:rPr>
              <w:t>22</w:t>
            </w:r>
          </w:p>
        </w:tc>
        <w:tc>
          <w:tcPr>
            <w:tcW w:w="4159" w:type="dxa"/>
            <w:tcBorders>
              <w:top w:val="single" w:color="000000" w:sz="6" w:space="0"/>
              <w:left w:val="single" w:color="000000" w:sz="6" w:space="0"/>
              <w:bottom w:val="single" w:color="000000" w:sz="6" w:space="0"/>
              <w:right w:val="single" w:color="000000" w:sz="6" w:space="0"/>
            </w:tcBorders>
            <w:vAlign w:val="center"/>
          </w:tcPr>
          <w:p>
            <w:pPr>
              <w:pStyle w:val="20"/>
              <w:kinsoku w:val="0"/>
              <w:overflowPunct w:val="0"/>
              <w:autoSpaceDE w:val="0"/>
              <w:autoSpaceDN w:val="0"/>
              <w:spacing w:line="360" w:lineRule="auto"/>
              <w:jc w:val="center"/>
              <w:rPr>
                <w:rFonts w:hint="eastAsia" w:ascii="宋体" w:hAnsi="宋体" w:cs="宋体"/>
                <w:bCs/>
              </w:rPr>
            </w:pPr>
            <w:r>
              <w:rPr>
                <w:rFonts w:hint="eastAsia" w:ascii="宋体" w:hAnsi="宋体" w:cs="宋体"/>
                <w:bCs/>
              </w:rPr>
              <w:t>其它资料</w:t>
            </w:r>
          </w:p>
        </w:tc>
        <w:tc>
          <w:tcPr>
            <w:tcW w:w="1575" w:type="dxa"/>
            <w:tcBorders>
              <w:top w:val="single" w:color="000000" w:sz="6" w:space="0"/>
              <w:left w:val="single" w:color="000000" w:sz="6" w:space="0"/>
              <w:bottom w:val="single" w:color="000000" w:sz="6" w:space="0"/>
              <w:right w:val="single" w:color="000000" w:sz="6" w:space="0"/>
            </w:tcBorders>
            <w:vAlign w:val="center"/>
          </w:tcPr>
          <w:p>
            <w:pPr>
              <w:spacing w:line="360" w:lineRule="auto"/>
              <w:jc w:val="center"/>
              <w:rPr>
                <w:rFonts w:hint="eastAsia" w:ascii="宋体" w:hAnsi="宋体" w:cs="宋体"/>
                <w:sz w:val="24"/>
                <w:szCs w:val="24"/>
              </w:rPr>
            </w:pPr>
          </w:p>
        </w:tc>
        <w:tc>
          <w:tcPr>
            <w:tcW w:w="1556"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c>
          <w:tcPr>
            <w:tcW w:w="1603" w:type="dxa"/>
            <w:tcBorders>
              <w:top w:val="single" w:color="000000" w:sz="6" w:space="0"/>
              <w:left w:val="single" w:color="000000" w:sz="6" w:space="0"/>
              <w:bottom w:val="single" w:color="000000" w:sz="6" w:space="0"/>
              <w:right w:val="single" w:color="000000" w:sz="6" w:space="0"/>
            </w:tcBorders>
            <w:vAlign w:val="center"/>
          </w:tcPr>
          <w:p>
            <w:pPr>
              <w:snapToGrid w:val="0"/>
              <w:spacing w:line="360" w:lineRule="auto"/>
              <w:rPr>
                <w:rFonts w:hint="eastAsia" w:ascii="宋体" w:hAnsi="宋体" w:cs="宋体"/>
                <w:sz w:val="24"/>
                <w:szCs w:val="24"/>
              </w:rPr>
            </w:pPr>
          </w:p>
        </w:tc>
      </w:tr>
    </w:tbl>
    <w:p>
      <w:pPr>
        <w:pStyle w:val="20"/>
        <w:spacing w:line="360" w:lineRule="auto"/>
        <w:jc w:val="center"/>
        <w:outlineLvl w:val="1"/>
        <w:rPr>
          <w:rFonts w:hint="eastAsia" w:ascii="等线 Light" w:hAnsi="等线 Light" w:eastAsia="等线 Light"/>
          <w:snapToGrid w:val="0"/>
          <w:sz w:val="28"/>
          <w:szCs w:val="28"/>
        </w:rPr>
      </w:pPr>
      <w:r>
        <w:rPr>
          <w:rFonts w:hAnsi="宋体"/>
          <w:snapToGrid w:val="0"/>
          <w:sz w:val="28"/>
          <w:szCs w:val="28"/>
        </w:rPr>
        <w:br w:type="page"/>
      </w:r>
      <w:bookmarkStart w:id="22" w:name="_Toc138068730"/>
      <w:r>
        <w:rPr>
          <w:rFonts w:hint="eastAsia" w:hAnsi="宋体"/>
          <w:b/>
          <w:bCs/>
          <w:snapToGrid w:val="0"/>
          <w:sz w:val="28"/>
          <w:szCs w:val="28"/>
        </w:rPr>
        <w:t>二、报价一览表</w:t>
      </w:r>
      <w:bookmarkEnd w:id="22"/>
    </w:p>
    <w:p>
      <w:pPr>
        <w:pStyle w:val="32"/>
        <w:spacing w:before="45" w:beforeAutospacing="0" w:after="120" w:afterAutospacing="0" w:line="360" w:lineRule="auto"/>
        <w:rPr>
          <w:rFonts w:hint="eastAsia"/>
        </w:rPr>
      </w:pPr>
      <w:bookmarkStart w:id="23" w:name="_Hlk51678110"/>
      <w:r>
        <w:rPr>
          <w:rFonts w:hint="eastAsia"/>
        </w:rPr>
        <w:t>项目编号：</w:t>
      </w:r>
    </w:p>
    <w:p>
      <w:pPr>
        <w:pStyle w:val="32"/>
        <w:spacing w:before="210" w:beforeAutospacing="0" w:after="210" w:afterAutospacing="0" w:line="360" w:lineRule="auto"/>
        <w:rPr>
          <w:rFonts w:hint="eastAsia"/>
        </w:rPr>
      </w:pPr>
      <w:r>
        <w:rPr>
          <w:rFonts w:hint="eastAsia"/>
        </w:rPr>
        <w:t>项目名称：                                     单位：元（人民币）</w:t>
      </w:r>
    </w:p>
    <w:tbl>
      <w:tblPr>
        <w:tblStyle w:val="35"/>
        <w:tblW w:w="8912" w:type="dxa"/>
        <w:jc w:val="center"/>
        <w:tblLayout w:type="fixed"/>
        <w:tblCellMar>
          <w:top w:w="0" w:type="dxa"/>
          <w:left w:w="108" w:type="dxa"/>
          <w:bottom w:w="0" w:type="dxa"/>
          <w:right w:w="108" w:type="dxa"/>
        </w:tblCellMar>
      </w:tblPr>
      <w:tblGrid>
        <w:gridCol w:w="1924"/>
        <w:gridCol w:w="3690"/>
        <w:gridCol w:w="2445"/>
        <w:gridCol w:w="853"/>
      </w:tblGrid>
      <w:tr>
        <w:tblPrEx>
          <w:tblCellMar>
            <w:top w:w="0" w:type="dxa"/>
            <w:left w:w="108" w:type="dxa"/>
            <w:bottom w:w="0" w:type="dxa"/>
            <w:right w:w="108" w:type="dxa"/>
          </w:tblCellMar>
        </w:tblPrEx>
        <w:trPr>
          <w:trHeight w:val="864" w:hRule="atLeast"/>
          <w:jc w:val="center"/>
        </w:trPr>
        <w:tc>
          <w:tcPr>
            <w:tcW w:w="192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等线" w:hAnsi="等线" w:cs="宋体"/>
                <w:b/>
                <w:sz w:val="24"/>
                <w:szCs w:val="24"/>
                <w:lang w:val="zh-CN"/>
              </w:rPr>
            </w:pPr>
            <w:r>
              <w:rPr>
                <w:rFonts w:hint="eastAsia" w:ascii="等线" w:hAnsi="等线" w:cs="宋体"/>
                <w:b/>
                <w:sz w:val="24"/>
                <w:szCs w:val="24"/>
                <w:lang w:val="zh-CN"/>
              </w:rPr>
              <w:t>供应商名称</w:t>
            </w:r>
          </w:p>
        </w:tc>
        <w:tc>
          <w:tcPr>
            <w:tcW w:w="369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等线" w:hAnsi="等线" w:cs="宋体"/>
                <w:b/>
                <w:sz w:val="24"/>
                <w:szCs w:val="24"/>
                <w:lang w:val="zh-CN"/>
              </w:rPr>
            </w:pPr>
            <w:r>
              <w:rPr>
                <w:rFonts w:hint="eastAsia" w:ascii="等线" w:hAnsi="等线" w:cs="宋体"/>
                <w:b/>
                <w:sz w:val="24"/>
                <w:szCs w:val="24"/>
                <w:lang w:val="zh-CN"/>
              </w:rPr>
              <w:t>投标报价</w:t>
            </w:r>
          </w:p>
        </w:tc>
        <w:tc>
          <w:tcPr>
            <w:tcW w:w="2445"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等线" w:hAnsi="等线" w:cs="宋体"/>
                <w:b/>
                <w:sz w:val="24"/>
                <w:szCs w:val="24"/>
                <w:lang w:val="zh-CN"/>
              </w:rPr>
            </w:pPr>
            <w:r>
              <w:rPr>
                <w:rFonts w:hint="eastAsia" w:ascii="宋体" w:hAnsi="宋体" w:cs="宋体"/>
                <w:b/>
                <w:bCs/>
                <w:kern w:val="0"/>
                <w:sz w:val="24"/>
                <w:szCs w:val="24"/>
              </w:rPr>
              <w:t>交付（服务、完工）时间</w:t>
            </w:r>
          </w:p>
        </w:tc>
        <w:tc>
          <w:tcPr>
            <w:tcW w:w="853"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等线" w:hAnsi="等线" w:cs="宋体"/>
                <w:b/>
                <w:sz w:val="24"/>
                <w:szCs w:val="24"/>
                <w:lang w:val="zh-CN"/>
              </w:rPr>
            </w:pPr>
            <w:r>
              <w:rPr>
                <w:rFonts w:hint="eastAsia" w:ascii="等线" w:hAnsi="等线" w:cs="宋体"/>
                <w:b/>
                <w:sz w:val="24"/>
                <w:szCs w:val="24"/>
                <w:lang w:val="zh-CN"/>
              </w:rPr>
              <w:t>备注</w:t>
            </w:r>
          </w:p>
        </w:tc>
      </w:tr>
      <w:tr>
        <w:tblPrEx>
          <w:tblCellMar>
            <w:top w:w="0" w:type="dxa"/>
            <w:left w:w="108" w:type="dxa"/>
            <w:bottom w:w="0" w:type="dxa"/>
            <w:right w:w="108" w:type="dxa"/>
          </w:tblCellMar>
        </w:tblPrEx>
        <w:trPr>
          <w:trHeight w:val="864" w:hRule="atLeast"/>
          <w:jc w:val="center"/>
        </w:trPr>
        <w:tc>
          <w:tcPr>
            <w:tcW w:w="192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240"/>
              <w:rPr>
                <w:rFonts w:hint="eastAsia" w:ascii="等线" w:hAnsi="等线"/>
                <w:sz w:val="24"/>
                <w:szCs w:val="24"/>
              </w:rPr>
            </w:pPr>
          </w:p>
        </w:tc>
        <w:tc>
          <w:tcPr>
            <w:tcW w:w="369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rPr>
                <w:rFonts w:hint="eastAsia" w:ascii="等线" w:hAnsi="等线" w:cs="宋体"/>
                <w:sz w:val="24"/>
                <w:szCs w:val="24"/>
                <w:lang w:val="zh-CN"/>
              </w:rPr>
            </w:pPr>
            <w:r>
              <w:rPr>
                <w:rFonts w:hint="eastAsia" w:ascii="等线" w:hAnsi="等线" w:cs="宋体"/>
                <w:sz w:val="24"/>
                <w:szCs w:val="24"/>
                <w:lang w:val="zh-CN"/>
              </w:rPr>
              <w:t>大写：　</w:t>
            </w:r>
          </w:p>
          <w:p>
            <w:pPr>
              <w:autoSpaceDE w:val="0"/>
              <w:autoSpaceDN w:val="0"/>
              <w:adjustRightInd w:val="0"/>
              <w:spacing w:line="360" w:lineRule="auto"/>
              <w:rPr>
                <w:rFonts w:hint="eastAsia" w:ascii="等线" w:hAnsi="等线" w:cs="宋体"/>
                <w:sz w:val="24"/>
                <w:szCs w:val="24"/>
                <w:lang w:val="zh-CN"/>
              </w:rPr>
            </w:pPr>
            <w:r>
              <w:rPr>
                <w:rFonts w:hint="eastAsia" w:ascii="等线" w:hAnsi="等线" w:cs="宋体"/>
                <w:sz w:val="24"/>
                <w:szCs w:val="24"/>
                <w:lang w:val="zh-CN"/>
              </w:rPr>
              <w:t>小写：</w:t>
            </w:r>
          </w:p>
        </w:tc>
        <w:tc>
          <w:tcPr>
            <w:tcW w:w="244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240"/>
              <w:rPr>
                <w:rFonts w:hint="eastAsia" w:ascii="等线" w:hAnsi="等线" w:cs="宋体"/>
                <w:sz w:val="24"/>
                <w:szCs w:val="24"/>
                <w:lang w:val="zh-CN"/>
              </w:rPr>
            </w:pPr>
          </w:p>
        </w:tc>
        <w:tc>
          <w:tcPr>
            <w:tcW w:w="853"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240"/>
              <w:rPr>
                <w:rFonts w:hint="eastAsia" w:ascii="等线" w:hAnsi="等线" w:cs="宋体"/>
                <w:sz w:val="24"/>
                <w:szCs w:val="24"/>
                <w:lang w:val="zh-CN"/>
              </w:rPr>
            </w:pPr>
          </w:p>
        </w:tc>
      </w:tr>
    </w:tbl>
    <w:p>
      <w:pPr>
        <w:pStyle w:val="32"/>
        <w:spacing w:before="210" w:beforeAutospacing="0" w:after="210" w:afterAutospacing="0" w:line="360" w:lineRule="auto"/>
        <w:rPr>
          <w:rFonts w:hint="eastAsia"/>
        </w:rPr>
      </w:pPr>
    </w:p>
    <w:p>
      <w:pPr>
        <w:pStyle w:val="32"/>
        <w:spacing w:before="210" w:beforeAutospacing="0" w:after="210" w:afterAutospacing="0" w:line="360" w:lineRule="auto"/>
        <w:rPr>
          <w:rFonts w:hint="eastAsia"/>
        </w:rPr>
      </w:pPr>
    </w:p>
    <w:p>
      <w:pPr>
        <w:autoSpaceDE w:val="0"/>
        <w:autoSpaceDN w:val="0"/>
        <w:adjustRightInd w:val="0"/>
        <w:spacing w:line="360" w:lineRule="auto"/>
        <w:rPr>
          <w:rFonts w:hint="eastAsia" w:ascii="等线" w:hAnsi="等线" w:cs="宋体"/>
          <w:sz w:val="24"/>
          <w:szCs w:val="24"/>
          <w:lang w:val="zh-CN"/>
        </w:rPr>
      </w:pPr>
      <w:r>
        <w:rPr>
          <w:rFonts w:hint="eastAsia" w:ascii="等线" w:hAnsi="等线" w:cs="宋体"/>
          <w:sz w:val="24"/>
          <w:szCs w:val="24"/>
          <w:lang w:val="zh-CN"/>
        </w:rPr>
        <w:t>供应商名称：</w:t>
      </w:r>
      <w:r>
        <w:rPr>
          <w:rFonts w:hint="eastAsia" w:ascii="等线" w:hAnsi="等线" w:cs="宋体"/>
          <w:sz w:val="24"/>
          <w:szCs w:val="24"/>
          <w:u w:val="single"/>
          <w:lang w:val="zh-CN"/>
        </w:rPr>
        <w:t xml:space="preserve">  （全称）</w:t>
      </w:r>
      <w:r>
        <w:rPr>
          <w:rFonts w:hint="eastAsia" w:ascii="等线" w:hAnsi="等线" w:cs="宋体"/>
          <w:sz w:val="24"/>
          <w:szCs w:val="24"/>
          <w:lang w:val="zh-CN"/>
        </w:rPr>
        <w:t>（公章）</w:t>
      </w:r>
    </w:p>
    <w:p>
      <w:pPr>
        <w:autoSpaceDE w:val="0"/>
        <w:autoSpaceDN w:val="0"/>
        <w:adjustRightInd w:val="0"/>
        <w:spacing w:line="360" w:lineRule="auto"/>
        <w:rPr>
          <w:rFonts w:hint="eastAsia" w:ascii="等线" w:hAnsi="等线" w:cs="宋体"/>
          <w:sz w:val="24"/>
          <w:szCs w:val="24"/>
          <w:lang w:val="zh-CN"/>
        </w:rPr>
      </w:pPr>
      <w:r>
        <w:rPr>
          <w:rFonts w:hint="eastAsia" w:ascii="等线" w:hAnsi="等线" w:cs="宋体"/>
          <w:sz w:val="24"/>
          <w:szCs w:val="24"/>
          <w:lang w:val="zh-CN"/>
        </w:rPr>
        <w:t>供应商法定代表人（单位负责人）或授权代表签字：</w:t>
      </w:r>
    </w:p>
    <w:p>
      <w:pPr>
        <w:autoSpaceDE w:val="0"/>
        <w:autoSpaceDN w:val="0"/>
        <w:adjustRightInd w:val="0"/>
        <w:spacing w:line="360" w:lineRule="auto"/>
        <w:rPr>
          <w:rFonts w:hint="eastAsia" w:ascii="等线" w:hAnsi="等线"/>
          <w:sz w:val="24"/>
          <w:szCs w:val="24"/>
        </w:rPr>
      </w:pPr>
      <w:r>
        <w:rPr>
          <w:rFonts w:hint="eastAsia" w:ascii="等线" w:hAnsi="等线" w:cs="宋体"/>
          <w:sz w:val="24"/>
          <w:szCs w:val="24"/>
          <w:lang w:val="zh-CN"/>
        </w:rPr>
        <w:t>日期： 年  月  日</w:t>
      </w:r>
    </w:p>
    <w:p>
      <w:pPr>
        <w:spacing w:line="360" w:lineRule="auto"/>
        <w:rPr>
          <w:rFonts w:hint="eastAsia" w:ascii="宋体" w:hAnsi="宋体" w:cs="黑体"/>
          <w:b/>
          <w:bCs/>
          <w:sz w:val="28"/>
          <w:szCs w:val="28"/>
          <w:lang w:val="zh-CN"/>
        </w:rPr>
      </w:pPr>
      <w:r>
        <w:rPr>
          <w:rFonts w:hint="eastAsia" w:ascii="宋体" w:hAnsi="宋体" w:cs="黑体"/>
          <w:b/>
          <w:bCs/>
          <w:sz w:val="28"/>
          <w:szCs w:val="28"/>
          <w:lang w:val="zh-CN"/>
        </w:rPr>
        <w:br w:type="page"/>
      </w:r>
    </w:p>
    <w:p>
      <w:pPr>
        <w:pStyle w:val="20"/>
        <w:spacing w:line="360" w:lineRule="auto"/>
        <w:jc w:val="center"/>
        <w:outlineLvl w:val="1"/>
        <w:rPr>
          <w:rFonts w:hint="eastAsia" w:hAnsi="宋体"/>
          <w:b/>
          <w:bCs/>
          <w:snapToGrid w:val="0"/>
          <w:sz w:val="28"/>
          <w:szCs w:val="28"/>
        </w:rPr>
      </w:pPr>
      <w:bookmarkStart w:id="24" w:name="_Toc138068731"/>
      <w:r>
        <w:rPr>
          <w:rFonts w:hint="eastAsia" w:hAnsi="宋体"/>
          <w:b/>
          <w:bCs/>
          <w:snapToGrid w:val="0"/>
          <w:sz w:val="28"/>
          <w:szCs w:val="28"/>
        </w:rPr>
        <w:t>三、资格审查证明材料</w:t>
      </w:r>
      <w:bookmarkEnd w:id="24"/>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3.1 响 应 函</w:t>
      </w:r>
    </w:p>
    <w:p>
      <w:pPr>
        <w:autoSpaceDE w:val="0"/>
        <w:autoSpaceDN w:val="0"/>
        <w:adjustRightInd w:val="0"/>
        <w:spacing w:line="360" w:lineRule="auto"/>
        <w:rPr>
          <w:rFonts w:hint="eastAsia" w:ascii="宋体" w:hAnsi="宋体"/>
          <w:b/>
          <w:snapToGrid w:val="0"/>
          <w:kern w:val="0"/>
          <w:sz w:val="24"/>
        </w:rPr>
      </w:pPr>
      <w:r>
        <w:rPr>
          <w:rFonts w:hint="eastAsia"/>
          <w:sz w:val="28"/>
          <w:szCs w:val="24"/>
        </w:rPr>
        <w:t>致：</w:t>
      </w:r>
      <w:r>
        <w:rPr>
          <w:rFonts w:hint="eastAsia"/>
          <w:sz w:val="28"/>
          <w:szCs w:val="24"/>
          <w:u w:val="single"/>
        </w:rPr>
        <w:t xml:space="preserve">     （采购人）   </w:t>
      </w:r>
    </w:p>
    <w:p>
      <w:pPr>
        <w:adjustRightInd w:val="0"/>
        <w:spacing w:line="360" w:lineRule="auto"/>
        <w:ind w:firstLine="480" w:firstLineChars="200"/>
        <w:rPr>
          <w:rFonts w:hint="eastAsia" w:ascii="宋体" w:hAnsi="宋体"/>
          <w:snapToGrid w:val="0"/>
          <w:kern w:val="0"/>
          <w:sz w:val="24"/>
        </w:rPr>
      </w:pPr>
      <w:r>
        <w:rPr>
          <w:rFonts w:hint="eastAsia" w:ascii="宋体" w:hAnsi="宋体"/>
          <w:snapToGrid w:val="0"/>
          <w:kern w:val="0"/>
          <w:sz w:val="24"/>
        </w:rPr>
        <w:t>根据贵方 （项目名称、招标编号）采购的采购公告及磋商邀请，_______</w:t>
      </w:r>
      <w:r>
        <w:rPr>
          <w:rFonts w:hint="eastAsia" w:ascii="宋体" w:hAnsi="宋体"/>
          <w:snapToGrid w:val="0"/>
          <w:kern w:val="0"/>
          <w:sz w:val="24"/>
          <w:u w:val="single"/>
        </w:rPr>
        <w:t>（姓名和职务）</w:t>
      </w:r>
      <w:r>
        <w:rPr>
          <w:rFonts w:hint="eastAsia" w:ascii="宋体" w:hAnsi="宋体"/>
          <w:snapToGrid w:val="0"/>
          <w:kern w:val="0"/>
          <w:sz w:val="24"/>
        </w:rPr>
        <w:t>被正式授权并代表供应商</w:t>
      </w:r>
      <w:r>
        <w:rPr>
          <w:rFonts w:hint="eastAsia" w:ascii="宋体" w:hAnsi="宋体"/>
          <w:snapToGrid w:val="0"/>
          <w:kern w:val="0"/>
          <w:sz w:val="24"/>
          <w:u w:val="single"/>
        </w:rPr>
        <w:t>（供应商名称、地址）</w:t>
      </w:r>
      <w:r>
        <w:rPr>
          <w:rFonts w:hint="eastAsia" w:ascii="宋体" w:hAnsi="宋体"/>
          <w:snapToGrid w:val="0"/>
          <w:kern w:val="0"/>
          <w:sz w:val="24"/>
        </w:rPr>
        <w:t>提交。</w:t>
      </w:r>
    </w:p>
    <w:p>
      <w:pPr>
        <w:pStyle w:val="20"/>
        <w:adjustRightInd w:val="0"/>
        <w:spacing w:line="360" w:lineRule="auto"/>
        <w:ind w:firstLine="480" w:firstLineChars="200"/>
        <w:rPr>
          <w:rFonts w:hint="eastAsia" w:ascii="宋体" w:hAnsi="宋体"/>
          <w:snapToGrid w:val="0"/>
          <w:szCs w:val="21"/>
        </w:rPr>
      </w:pPr>
      <w:r>
        <w:rPr>
          <w:rFonts w:hint="eastAsia" w:ascii="宋体" w:hAnsi="宋体"/>
          <w:snapToGrid w:val="0"/>
          <w:szCs w:val="21"/>
        </w:rPr>
        <w:t>我方确认收到贵方提供的（项目名称、招标编号）磋商文件的全部内容。</w:t>
      </w:r>
    </w:p>
    <w:p>
      <w:pPr>
        <w:pStyle w:val="20"/>
        <w:adjustRightInd w:val="0"/>
        <w:spacing w:line="360" w:lineRule="auto"/>
        <w:ind w:firstLine="480" w:firstLineChars="200"/>
        <w:rPr>
          <w:rFonts w:hint="eastAsia" w:ascii="宋体" w:hAnsi="宋体"/>
          <w:snapToGrid w:val="0"/>
          <w:szCs w:val="21"/>
        </w:rPr>
      </w:pPr>
      <w:r>
        <w:rPr>
          <w:rFonts w:hint="eastAsia" w:ascii="宋体" w:hAnsi="宋体"/>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hint="eastAsia" w:ascii="宋体" w:hAnsi="宋体"/>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pPr>
        <w:adjustRightInd w:val="0"/>
        <w:spacing w:line="360" w:lineRule="auto"/>
        <w:ind w:firstLine="480" w:firstLineChars="200"/>
        <w:rPr>
          <w:rFonts w:hint="eastAsia" w:ascii="宋体" w:hAnsi="宋体" w:cs="Courier New"/>
          <w:sz w:val="24"/>
        </w:rPr>
      </w:pPr>
      <w:r>
        <w:rPr>
          <w:rFonts w:hint="eastAsia" w:ascii="宋体" w:hAnsi="宋体" w:cs="Courier New"/>
          <w:sz w:val="24"/>
        </w:rPr>
        <w:t>我方已完全明白磋商文件的所有条款要求，并申明如下：</w:t>
      </w:r>
    </w:p>
    <w:p>
      <w:pPr>
        <w:adjustRightInd w:val="0"/>
        <w:spacing w:line="360" w:lineRule="auto"/>
        <w:ind w:firstLine="480" w:firstLineChars="200"/>
        <w:rPr>
          <w:rFonts w:hint="eastAsia" w:ascii="宋体" w:hAnsi="宋体" w:cs="Courier New"/>
          <w:sz w:val="24"/>
        </w:rPr>
      </w:pPr>
      <w:r>
        <w:rPr>
          <w:rFonts w:hint="eastAsia" w:ascii="宋体" w:hAnsi="宋体" w:cs="Courier New"/>
          <w:sz w:val="24"/>
        </w:rPr>
        <w:t>一、按磋商文件提供的全部货物与相关服务的投标总价详见《磋商一览表》。</w:t>
      </w:r>
    </w:p>
    <w:p>
      <w:pPr>
        <w:adjustRightInd w:val="0"/>
        <w:spacing w:line="360" w:lineRule="auto"/>
        <w:ind w:firstLine="480" w:firstLineChars="200"/>
        <w:rPr>
          <w:rFonts w:hint="eastAsia" w:ascii="宋体" w:hAnsi="宋体" w:cs="Courier New"/>
          <w:sz w:val="24"/>
        </w:rPr>
      </w:pPr>
      <w:r>
        <w:rPr>
          <w:rFonts w:hint="eastAsia" w:ascii="宋体" w:hAnsi="宋体" w:cs="Courier New"/>
          <w:sz w:val="24"/>
        </w:rPr>
        <w:t>二、</w:t>
      </w:r>
      <w:r>
        <w:rPr>
          <w:rFonts w:hint="eastAsia" w:ascii="宋体" w:hAnsi="宋体"/>
          <w:sz w:val="24"/>
        </w:rPr>
        <w:t>我方同意在本项目磋商文件中规定的磋商日起</w:t>
      </w:r>
      <w:r>
        <w:rPr>
          <w:rFonts w:hint="eastAsia" w:ascii="宋体" w:hAnsi="宋体"/>
          <w:sz w:val="24"/>
          <w:u w:val="single"/>
        </w:rPr>
        <w:t xml:space="preserve">      </w:t>
      </w:r>
      <w:r>
        <w:rPr>
          <w:rFonts w:hint="eastAsia" w:ascii="宋体" w:hAnsi="宋体"/>
          <w:sz w:val="24"/>
        </w:rPr>
        <w:t>天内遵守本响应文件中的承诺且在此期限期满之前均具有约束力。我方同意并遵守本磋商文件“供应商须知”中第十四条第三款关于延长磋商有效期的规定。</w:t>
      </w:r>
      <w:r>
        <w:rPr>
          <w:rFonts w:hint="eastAsia" w:ascii="宋体" w:hAnsi="宋体" w:cs="Courier New"/>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pPr>
        <w:pStyle w:val="32"/>
        <w:adjustRightInd w:val="0"/>
        <w:spacing w:before="0" w:beforeAutospacing="0" w:after="0" w:afterAutospacing="0" w:line="360" w:lineRule="auto"/>
        <w:ind w:firstLine="480" w:firstLineChars="200"/>
        <w:rPr>
          <w:rFonts w:hint="eastAsia" w:cs="Courier New"/>
          <w:szCs w:val="21"/>
        </w:rPr>
      </w:pPr>
      <w:r>
        <w:rPr>
          <w:rFonts w:hint="eastAsia" w:cs="Courier New"/>
          <w:szCs w:val="21"/>
        </w:rPr>
        <w:t>三、我方明白并同意，在规定的磋商日之后，磋商有效期之内撤销响应的，则我方承担违背磋商承诺的责任追究。</w:t>
      </w:r>
    </w:p>
    <w:p>
      <w:pPr>
        <w:pStyle w:val="32"/>
        <w:adjustRightInd w:val="0"/>
        <w:spacing w:before="0" w:beforeAutospacing="0" w:after="0" w:afterAutospacing="0" w:line="360" w:lineRule="auto"/>
        <w:ind w:firstLine="480" w:firstLineChars="200"/>
        <w:rPr>
          <w:rFonts w:hint="eastAsia" w:cs="Courier New"/>
          <w:szCs w:val="21"/>
        </w:rPr>
      </w:pPr>
      <w:r>
        <w:rPr>
          <w:rFonts w:hint="eastAsia" w:cs="Courier New"/>
          <w:szCs w:val="21"/>
        </w:rPr>
        <w:t>四、我方同意按照贵方可能提出的要求而提供与响应有关的任何其他数据、信息或资料。</w:t>
      </w:r>
    </w:p>
    <w:p>
      <w:pPr>
        <w:pStyle w:val="32"/>
        <w:adjustRightInd w:val="0"/>
        <w:spacing w:before="0" w:beforeAutospacing="0" w:after="0" w:afterAutospacing="0" w:line="360" w:lineRule="auto"/>
        <w:ind w:firstLine="480" w:firstLineChars="200"/>
        <w:rPr>
          <w:rFonts w:hint="eastAsia" w:cs="Courier New"/>
          <w:szCs w:val="21"/>
        </w:rPr>
      </w:pPr>
      <w:r>
        <w:rPr>
          <w:rFonts w:hint="eastAsia" w:cs="Courier New"/>
          <w:szCs w:val="21"/>
        </w:rPr>
        <w:t>五、我方理解贵方不一定接受最低响应价或任何贵方可能收到的响应。</w:t>
      </w:r>
    </w:p>
    <w:p>
      <w:pPr>
        <w:pStyle w:val="32"/>
        <w:adjustRightInd w:val="0"/>
        <w:spacing w:before="0" w:beforeAutospacing="0" w:after="0" w:afterAutospacing="0" w:line="360" w:lineRule="auto"/>
        <w:ind w:firstLine="480" w:firstLineChars="200"/>
        <w:rPr>
          <w:rFonts w:hint="eastAsia" w:cs="Courier New"/>
          <w:szCs w:val="21"/>
        </w:rPr>
      </w:pPr>
      <w:r>
        <w:rPr>
          <w:rFonts w:hint="eastAsia" w:cs="Courier New"/>
          <w:szCs w:val="21"/>
        </w:rPr>
        <w:t>六、我方如果成交，将保证履行磋商文件及其澄清、修改文件（如果有）中的全部责任和义务，按质、按量、按期完成《项目需求》及《合同书》中的全部任务。</w:t>
      </w:r>
    </w:p>
    <w:p>
      <w:pPr>
        <w:pStyle w:val="32"/>
        <w:adjustRightInd w:val="0"/>
        <w:spacing w:before="0" w:beforeAutospacing="0" w:after="0" w:afterAutospacing="0" w:line="360" w:lineRule="auto"/>
        <w:ind w:firstLine="480" w:firstLineChars="200"/>
        <w:rPr>
          <w:rFonts w:hint="eastAsia"/>
          <w:szCs w:val="21"/>
        </w:rPr>
      </w:pPr>
      <w:r>
        <w:rPr>
          <w:rFonts w:hint="eastAsia" w:cs="Courier New"/>
          <w:szCs w:val="21"/>
        </w:rPr>
        <w:t>七、我方在此保证所提交的所有文件和全部说明是真实的和正确的。</w:t>
      </w:r>
    </w:p>
    <w:p>
      <w:pPr>
        <w:pStyle w:val="20"/>
        <w:adjustRightInd w:val="0"/>
        <w:spacing w:line="360" w:lineRule="auto"/>
        <w:ind w:firstLine="480" w:firstLineChars="200"/>
        <w:rPr>
          <w:rFonts w:hint="eastAsia" w:ascii="宋体" w:hAnsi="宋体"/>
          <w:szCs w:val="21"/>
        </w:rPr>
      </w:pPr>
      <w:r>
        <w:rPr>
          <w:rFonts w:hint="eastAsia" w:ascii="宋体" w:hAnsi="宋体"/>
          <w:szCs w:val="21"/>
        </w:rPr>
        <w:t xml:space="preserve">八、我方投标报价已包含应向知识产权所有权人支付的所有相关税费，并保证采购人在中国使用我方提供的货物时，如有第三方提出侵犯其知识产权主张的，责任由我方承担。 </w:t>
      </w:r>
    </w:p>
    <w:p>
      <w:pPr>
        <w:pStyle w:val="20"/>
        <w:adjustRightInd w:val="0"/>
        <w:spacing w:line="360" w:lineRule="auto"/>
        <w:ind w:firstLine="480" w:firstLineChars="200"/>
        <w:rPr>
          <w:rFonts w:hint="eastAsia" w:ascii="宋体" w:hAnsi="宋体" w:cs="Arial"/>
          <w:szCs w:val="21"/>
        </w:rPr>
      </w:pPr>
      <w:r>
        <w:rPr>
          <w:rFonts w:hint="eastAsia" w:ascii="宋体" w:hAnsi="宋体" w:cs="Arial"/>
          <w:szCs w:val="21"/>
        </w:rPr>
        <w:t>九、我方具备《中华人民共和国政府采购法》第二十二条规定的条件；承诺如下：</w:t>
      </w:r>
    </w:p>
    <w:p>
      <w:pPr>
        <w:pStyle w:val="20"/>
        <w:adjustRightInd w:val="0"/>
        <w:spacing w:line="360" w:lineRule="auto"/>
        <w:ind w:firstLine="480" w:firstLineChars="200"/>
        <w:rPr>
          <w:rFonts w:hint="eastAsia" w:ascii="宋体" w:hAnsi="宋体" w:cs="Arial"/>
          <w:szCs w:val="21"/>
        </w:rPr>
      </w:pPr>
      <w:r>
        <w:rPr>
          <w:rFonts w:hint="eastAsia" w:ascii="宋体" w:hAnsi="宋体" w:cs="Arial"/>
          <w:szCs w:val="21"/>
        </w:rPr>
        <w:t>1. 具有独立承担民事责任能力的在中华人民共和国境内注册的法人或其他组织或自然人，有效的营业执照（或事业法人登记证或身份证等相关证明）。</w:t>
      </w:r>
    </w:p>
    <w:p>
      <w:pPr>
        <w:adjustRightInd w:val="0"/>
        <w:spacing w:line="360" w:lineRule="auto"/>
        <w:ind w:firstLine="504" w:firstLineChars="210"/>
        <w:rPr>
          <w:rFonts w:hint="eastAsia" w:ascii="宋体" w:hAnsi="宋体" w:cs="Arial"/>
          <w:sz w:val="24"/>
        </w:rPr>
      </w:pPr>
      <w:r>
        <w:rPr>
          <w:rFonts w:hint="eastAsia" w:ascii="宋体" w:hAnsi="宋体" w:cs="Arial"/>
          <w:sz w:val="24"/>
        </w:rPr>
        <w:t>2. 我方已依法缴纳了各项税费及社会保险费用，如有需要，可随时向采购人提供近三个月内的相关缴费证明，以便核查。</w:t>
      </w:r>
    </w:p>
    <w:p>
      <w:pPr>
        <w:adjustRightInd w:val="0"/>
        <w:spacing w:line="360" w:lineRule="auto"/>
        <w:ind w:firstLine="504" w:firstLineChars="210"/>
        <w:rPr>
          <w:rFonts w:hint="eastAsia" w:ascii="宋体" w:hAnsi="宋体" w:cs="Arial"/>
          <w:sz w:val="24"/>
        </w:rPr>
      </w:pPr>
      <w:r>
        <w:rPr>
          <w:rFonts w:hint="eastAsia" w:ascii="宋体" w:hAnsi="宋体" w:cs="Arial"/>
          <w:sz w:val="24"/>
        </w:rPr>
        <w:t>3. 我方已依法建立健全的财务会计制度，如有需要，可随时向采购人提供相关证明材料，以便核查。</w:t>
      </w:r>
    </w:p>
    <w:p>
      <w:pPr>
        <w:adjustRightInd w:val="0"/>
        <w:spacing w:line="360" w:lineRule="auto"/>
        <w:ind w:firstLine="504" w:firstLineChars="210"/>
        <w:rPr>
          <w:rFonts w:hint="eastAsia" w:ascii="宋体" w:hAnsi="宋体" w:cs="Arial"/>
          <w:sz w:val="24"/>
        </w:rPr>
      </w:pPr>
      <w:r>
        <w:rPr>
          <w:rFonts w:hint="eastAsia" w:ascii="宋体" w:hAnsi="宋体" w:cs="Arial"/>
          <w:sz w:val="24"/>
        </w:rPr>
        <w:t>4. 参加政府采购活动前三年内，在经营活动中没有重大违法记录。</w:t>
      </w:r>
    </w:p>
    <w:p>
      <w:pPr>
        <w:adjustRightInd w:val="0"/>
        <w:spacing w:line="360" w:lineRule="auto"/>
        <w:ind w:firstLine="504" w:firstLineChars="210"/>
        <w:rPr>
          <w:rFonts w:hint="eastAsia" w:ascii="宋体" w:hAnsi="宋体" w:cs="Arial"/>
          <w:sz w:val="24"/>
        </w:rPr>
      </w:pPr>
      <w:r>
        <w:rPr>
          <w:rFonts w:hint="eastAsia" w:ascii="宋体" w:hAnsi="宋体" w:cs="Arial"/>
          <w:sz w:val="24"/>
        </w:rPr>
        <w:t>5. 符合法律、行政法规规定的其他条件。</w:t>
      </w:r>
    </w:p>
    <w:p>
      <w:pPr>
        <w:adjustRightInd w:val="0"/>
        <w:spacing w:line="360" w:lineRule="auto"/>
        <w:ind w:firstLine="504" w:firstLineChars="210"/>
        <w:rPr>
          <w:rFonts w:hint="eastAsia" w:ascii="宋体" w:hAnsi="宋体" w:cs="Arial"/>
          <w:sz w:val="24"/>
        </w:rPr>
      </w:pPr>
      <w:r>
        <w:rPr>
          <w:rFonts w:hint="eastAsia" w:ascii="宋体" w:hAnsi="宋体" w:cs="宋体"/>
          <w:sz w:val="24"/>
        </w:rPr>
        <w:t>以上内容如有虚假或与事实不符的，评审委员会可将</w:t>
      </w:r>
      <w:r>
        <w:rPr>
          <w:rFonts w:hint="eastAsia" w:ascii="宋体" w:hAnsi="宋体" w:cs="Arial"/>
          <w:sz w:val="24"/>
        </w:rPr>
        <w:t>我方做无效响应处理，我方愿意承担相应的法律责任。</w:t>
      </w:r>
    </w:p>
    <w:p>
      <w:pPr>
        <w:pStyle w:val="20"/>
        <w:adjustRightInd w:val="0"/>
        <w:spacing w:line="360" w:lineRule="auto"/>
        <w:ind w:firstLine="480" w:firstLineChars="200"/>
        <w:rPr>
          <w:rFonts w:hint="eastAsia" w:ascii="宋体" w:hAnsi="宋体"/>
          <w:szCs w:val="21"/>
        </w:rPr>
      </w:pPr>
      <w:r>
        <w:rPr>
          <w:rFonts w:hint="eastAsia" w:ascii="宋体" w:hAnsi="宋体"/>
          <w:szCs w:val="21"/>
        </w:rPr>
        <w:t>十、我方具备履行合同所必需的设备和专业技术能力。</w:t>
      </w:r>
    </w:p>
    <w:p>
      <w:pPr>
        <w:pStyle w:val="20"/>
        <w:adjustRightInd w:val="0"/>
        <w:spacing w:line="360" w:lineRule="auto"/>
        <w:ind w:firstLine="480" w:firstLineChars="200"/>
        <w:rPr>
          <w:rFonts w:hint="eastAsia" w:ascii="宋体" w:hAnsi="宋体"/>
          <w:szCs w:val="21"/>
        </w:rPr>
      </w:pPr>
      <w:r>
        <w:rPr>
          <w:rFonts w:hint="eastAsia" w:ascii="宋体" w:hAnsi="宋体"/>
          <w:snapToGrid w:val="0"/>
          <w:szCs w:val="21"/>
        </w:rPr>
        <w:t>十一、</w:t>
      </w:r>
      <w:r>
        <w:rPr>
          <w:rFonts w:hint="eastAsia" w:ascii="宋体" w:hAnsi="宋体"/>
          <w:szCs w:val="21"/>
        </w:rPr>
        <w:t>我方对在本函及响应文件中所作的所有承诺承担法律责任。</w:t>
      </w:r>
    </w:p>
    <w:p>
      <w:pPr>
        <w:pStyle w:val="20"/>
        <w:adjustRightInd w:val="0"/>
        <w:snapToGrid w:val="0"/>
        <w:spacing w:line="360" w:lineRule="auto"/>
        <w:rPr>
          <w:rFonts w:hint="eastAsia" w:ascii="宋体" w:hAnsi="宋体"/>
          <w:szCs w:val="21"/>
        </w:rPr>
      </w:pPr>
    </w:p>
    <w:p>
      <w:pPr>
        <w:pStyle w:val="20"/>
        <w:adjustRightInd w:val="0"/>
        <w:snapToGrid w:val="0"/>
        <w:spacing w:line="360" w:lineRule="auto"/>
        <w:ind w:firstLine="480" w:firstLineChars="200"/>
        <w:rPr>
          <w:rFonts w:hint="eastAsia" w:ascii="宋体" w:hAnsi="宋体"/>
          <w:szCs w:val="21"/>
        </w:rPr>
      </w:pPr>
      <w:r>
        <w:rPr>
          <w:rFonts w:hint="eastAsia" w:ascii="宋体" w:hAnsi="宋体"/>
          <w:szCs w:val="21"/>
        </w:rPr>
        <w:t>所有与本招标有关的一切正式往来请寄：</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 xml:space="preserve">地    址：   </w:t>
      </w:r>
      <w:r>
        <w:rPr>
          <w:rFonts w:hint="eastAsia" w:ascii="宋体" w:hAnsi="宋体" w:cs="Times New Roman"/>
          <w:kern w:val="0"/>
          <w:sz w:val="24"/>
        </w:rPr>
        <w:t>邮政编码：</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电    话：  传    真：</w:t>
      </w:r>
    </w:p>
    <w:p>
      <w:pPr>
        <w:adjustRightInd w:val="0"/>
        <w:snapToGrid w:val="0"/>
        <w:spacing w:line="360" w:lineRule="auto"/>
        <w:ind w:firstLine="480" w:firstLineChars="200"/>
        <w:rPr>
          <w:rFonts w:hint="eastAsia" w:ascii="宋体" w:hAnsi="宋体" w:cs="宋体"/>
          <w:sz w:val="24"/>
          <w:u w:val="single"/>
        </w:rPr>
      </w:pPr>
      <w:r>
        <w:rPr>
          <w:rFonts w:hint="eastAsia" w:ascii="宋体" w:hAnsi="宋体" w:cs="宋体"/>
          <w:sz w:val="24"/>
        </w:rPr>
        <w:t>供应商代表姓名：  职    务：</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供应商名称（并加盖公章）：</w:t>
      </w:r>
    </w:p>
    <w:p>
      <w:pPr>
        <w:adjustRightInd w:val="0"/>
        <w:snapToGrid w:val="0"/>
        <w:spacing w:line="360" w:lineRule="auto"/>
        <w:ind w:firstLine="480" w:firstLineChars="200"/>
        <w:rPr>
          <w:rFonts w:hint="eastAsia" w:ascii="宋体" w:hAnsi="宋体" w:cs="宋体"/>
          <w:sz w:val="24"/>
        </w:rPr>
      </w:pPr>
      <w:r>
        <w:rPr>
          <w:rFonts w:hint="eastAsia" w:ascii="宋体" w:hAnsi="宋体" w:cs="宋体"/>
          <w:sz w:val="24"/>
        </w:rPr>
        <w:t>日期：年 月 日</w:t>
      </w:r>
    </w:p>
    <w:p>
      <w:pPr>
        <w:autoSpaceDE w:val="0"/>
        <w:autoSpaceDN w:val="0"/>
        <w:spacing w:line="360" w:lineRule="auto"/>
        <w:jc w:val="center"/>
        <w:outlineLvl w:val="2"/>
        <w:rPr>
          <w:rFonts w:hint="eastAsia" w:ascii="宋体" w:hAnsi="宋体"/>
          <w:b/>
          <w:bCs/>
          <w:sz w:val="24"/>
          <w:szCs w:val="24"/>
        </w:rPr>
      </w:pPr>
      <w:r>
        <w:rPr>
          <w:rFonts w:hint="eastAsia" w:ascii="宋体" w:hAnsi="宋体"/>
          <w:b/>
          <w:bCs/>
          <w:sz w:val="24"/>
          <w:szCs w:val="24"/>
        </w:rPr>
        <w:br w:type="page"/>
      </w:r>
      <w:r>
        <w:rPr>
          <w:rFonts w:hint="eastAsia" w:ascii="宋体" w:hAnsi="宋体"/>
          <w:b/>
          <w:sz w:val="28"/>
          <w:szCs w:val="24"/>
        </w:rPr>
        <w:t>3.2 法定代表人（单位负责人）资格证明书</w:t>
      </w:r>
    </w:p>
    <w:p>
      <w:pPr>
        <w:autoSpaceDE w:val="0"/>
        <w:autoSpaceDN w:val="0"/>
        <w:adjustRightInd w:val="0"/>
        <w:spacing w:line="360" w:lineRule="auto"/>
        <w:ind w:firstLine="616" w:firstLineChars="257"/>
        <w:rPr>
          <w:rFonts w:hint="eastAsia" w:ascii="宋体" w:hAnsi="宋体"/>
          <w:sz w:val="24"/>
          <w:szCs w:val="24"/>
        </w:rPr>
      </w:pPr>
    </w:p>
    <w:p>
      <w:pPr>
        <w:pStyle w:val="77"/>
        <w:ind w:firstLine="540" w:firstLineChars="225"/>
        <w:jc w:val="left"/>
        <w:rPr>
          <w:rFonts w:hint="eastAsia" w:hAnsi="宋体"/>
          <w:u w:val="single"/>
        </w:rPr>
      </w:pPr>
      <w:r>
        <w:rPr>
          <w:rFonts w:hint="eastAsia" w:hAnsi="宋体"/>
        </w:rPr>
        <w:t>单位名称</w:t>
      </w:r>
      <w:r>
        <w:rPr>
          <w:rFonts w:hint="eastAsia" w:hAnsi="宋体"/>
          <w:u w:val="single"/>
        </w:rPr>
        <w:t xml:space="preserve">：               </w:t>
      </w:r>
    </w:p>
    <w:p>
      <w:pPr>
        <w:pStyle w:val="77"/>
        <w:ind w:firstLine="540" w:firstLineChars="225"/>
        <w:jc w:val="left"/>
        <w:rPr>
          <w:rFonts w:hint="eastAsia" w:hAnsi="宋体"/>
          <w:u w:val="single"/>
        </w:rPr>
      </w:pPr>
      <w:r>
        <w:rPr>
          <w:rFonts w:hint="eastAsia" w:hAnsi="宋体"/>
        </w:rPr>
        <w:t>地址</w:t>
      </w:r>
      <w:r>
        <w:rPr>
          <w:rFonts w:hint="eastAsia" w:hAnsi="宋体"/>
          <w:u w:val="single"/>
        </w:rPr>
        <w:t xml:space="preserve">：                    </w:t>
      </w:r>
      <w:r>
        <w:rPr>
          <w:rFonts w:hint="eastAsia" w:hAnsi="宋体"/>
        </w:rPr>
        <w:t xml:space="preserve"> </w:t>
      </w:r>
    </w:p>
    <w:p>
      <w:pPr>
        <w:pStyle w:val="77"/>
        <w:ind w:firstLine="540" w:firstLineChars="225"/>
        <w:jc w:val="left"/>
        <w:rPr>
          <w:rFonts w:hint="eastAsia" w:hAnsi="宋体"/>
          <w:u w:val="single"/>
        </w:rPr>
      </w:pPr>
      <w:r>
        <w:rPr>
          <w:rFonts w:hint="eastAsia" w:hAnsi="宋体"/>
        </w:rPr>
        <w:t>姓名：</w:t>
      </w:r>
      <w:r>
        <w:rPr>
          <w:rFonts w:hint="eastAsia" w:hAnsi="宋体"/>
          <w:u w:val="single"/>
        </w:rPr>
        <w:t xml:space="preserve">       </w:t>
      </w:r>
      <w:r>
        <w:rPr>
          <w:rFonts w:hint="eastAsia" w:hAnsi="宋体"/>
        </w:rPr>
        <w:t>性别：</w:t>
      </w:r>
      <w:r>
        <w:rPr>
          <w:rFonts w:hint="eastAsia" w:hAnsi="宋体"/>
          <w:u w:val="single"/>
        </w:rPr>
        <w:t xml:space="preserve">        </w:t>
      </w:r>
      <w:r>
        <w:rPr>
          <w:rFonts w:hint="eastAsia" w:hAnsi="宋体"/>
        </w:rPr>
        <w:t>年龄：</w:t>
      </w:r>
      <w:r>
        <w:rPr>
          <w:rFonts w:hint="eastAsia" w:hAnsi="宋体"/>
          <w:u w:val="single"/>
        </w:rPr>
        <w:t xml:space="preserve">       </w:t>
      </w:r>
      <w:r>
        <w:rPr>
          <w:rFonts w:hint="eastAsia" w:hAnsi="宋体"/>
        </w:rPr>
        <w:t xml:space="preserve"> 职务：</w:t>
      </w:r>
      <w:r>
        <w:rPr>
          <w:rFonts w:hint="eastAsia" w:hAnsi="宋体"/>
          <w:u w:val="single"/>
        </w:rPr>
        <w:t xml:space="preserve">       </w:t>
      </w:r>
    </w:p>
    <w:p>
      <w:pPr>
        <w:pStyle w:val="77"/>
        <w:ind w:firstLine="540" w:firstLineChars="225"/>
        <w:jc w:val="left"/>
        <w:rPr>
          <w:rFonts w:hint="eastAsia" w:hAnsi="宋体"/>
        </w:rPr>
      </w:pPr>
      <w:r>
        <w:rPr>
          <w:rFonts w:hint="eastAsia" w:hAnsi="宋体"/>
        </w:rPr>
        <w:t xml:space="preserve">本人系 </w:t>
      </w:r>
      <w:r>
        <w:rPr>
          <w:rFonts w:hint="eastAsia" w:hAnsi="宋体"/>
          <w:i/>
          <w:snapToGrid w:val="0"/>
          <w:u w:val="single"/>
        </w:rPr>
        <w:t xml:space="preserve">供应商名称  </w:t>
      </w:r>
      <w:r>
        <w:rPr>
          <w:rFonts w:hint="eastAsia" w:hAnsi="宋体"/>
        </w:rPr>
        <w:t xml:space="preserve">的法定代表人（单位负责人）。就参加贵方招标编号为 </w:t>
      </w:r>
      <w:r>
        <w:rPr>
          <w:rFonts w:hint="eastAsia" w:hAnsi="宋体"/>
          <w:i/>
          <w:u w:val="single"/>
        </w:rPr>
        <w:t xml:space="preserve">项目编号 </w:t>
      </w:r>
      <w:r>
        <w:rPr>
          <w:rFonts w:hint="eastAsia" w:hAnsi="宋体"/>
        </w:rPr>
        <w:t>的</w:t>
      </w:r>
      <w:r>
        <w:rPr>
          <w:rFonts w:hint="eastAsia" w:hAnsi="宋体"/>
          <w:i/>
          <w:u w:val="single"/>
        </w:rPr>
        <w:t xml:space="preserve">项目名称 </w:t>
      </w:r>
      <w:r>
        <w:rPr>
          <w:rFonts w:hint="eastAsia" w:hAnsi="宋体"/>
        </w:rPr>
        <w:t>采购项目的磋商响应报价，签署上述项目的响应文件及合同的执行、完成、服务和保修，签署合同和处理与之有关的一切事务。</w:t>
      </w:r>
    </w:p>
    <w:p>
      <w:pPr>
        <w:pStyle w:val="77"/>
        <w:ind w:firstLine="540" w:firstLineChars="225"/>
        <w:jc w:val="left"/>
        <w:rPr>
          <w:rFonts w:hint="eastAsia" w:hAnsi="宋体"/>
        </w:rPr>
      </w:pPr>
      <w:r>
        <w:rPr>
          <w:rFonts w:hint="eastAsia" w:hAnsi="宋体"/>
        </w:rPr>
        <w:t>特此证明。</w:t>
      </w:r>
    </w:p>
    <w:p>
      <w:pPr>
        <w:pStyle w:val="77"/>
        <w:ind w:firstLine="540" w:firstLineChars="225"/>
        <w:jc w:val="left"/>
        <w:rPr>
          <w:rFonts w:hint="eastAsia" w:hAnsi="宋体"/>
        </w:rPr>
      </w:pPr>
    </w:p>
    <w:p>
      <w:pPr>
        <w:pStyle w:val="77"/>
        <w:ind w:firstLine="540" w:firstLineChars="225"/>
        <w:jc w:val="left"/>
        <w:rPr>
          <w:rFonts w:hint="eastAsia" w:hAnsi="宋体"/>
        </w:rPr>
      </w:pPr>
    </w:p>
    <w:p>
      <w:pPr>
        <w:pStyle w:val="77"/>
        <w:ind w:left="-538" w:leftChars="-256" w:firstLine="616" w:firstLineChars="257"/>
        <w:jc w:val="center"/>
        <w:rPr>
          <w:rFonts w:hint="eastAsia" w:hAnsi="宋体"/>
          <w:bCs/>
        </w:rPr>
      </w:pPr>
      <w:r>
        <w:rPr>
          <w:rFonts w:hint="eastAsia" w:hAnsi="宋体"/>
          <w:bCs/>
        </w:rPr>
        <w:t>【此处请粘贴法定代表人（单位负责人）身份证复印件，需清晰反映身份证有效期限】</w:t>
      </w:r>
    </w:p>
    <w:p>
      <w:pPr>
        <w:pStyle w:val="77"/>
        <w:ind w:left="-538" w:leftChars="-256" w:firstLine="616" w:firstLineChars="257"/>
        <w:jc w:val="center"/>
        <w:rPr>
          <w:rFonts w:hint="eastAsia" w:hAnsi="宋体"/>
          <w:bCs/>
        </w:rPr>
      </w:pPr>
    </w:p>
    <w:p>
      <w:pPr>
        <w:autoSpaceDE w:val="0"/>
        <w:autoSpaceDN w:val="0"/>
        <w:adjustRightInd w:val="0"/>
        <w:spacing w:line="360" w:lineRule="auto"/>
        <w:ind w:right="-11"/>
        <w:rPr>
          <w:rFonts w:hint="eastAsia" w:ascii="宋体" w:hAnsi="宋体" w:cs="宋体"/>
          <w:sz w:val="24"/>
          <w:szCs w:val="24"/>
          <w:lang w:val="zh-CN"/>
        </w:rPr>
      </w:pPr>
    </w:p>
    <w:p>
      <w:pPr>
        <w:autoSpaceDE w:val="0"/>
        <w:autoSpaceDN w:val="0"/>
        <w:adjustRightInd w:val="0"/>
        <w:spacing w:line="360" w:lineRule="auto"/>
        <w:ind w:right="-11"/>
        <w:rPr>
          <w:rFonts w:hint="eastAsia" w:ascii="宋体" w:hAnsi="宋体" w:cs="宋体"/>
          <w:sz w:val="24"/>
          <w:szCs w:val="24"/>
          <w:lang w:val="zh-CN"/>
        </w:rPr>
      </w:pPr>
    </w:p>
    <w:p>
      <w:pPr>
        <w:autoSpaceDE w:val="0"/>
        <w:autoSpaceDN w:val="0"/>
        <w:adjustRightInd w:val="0"/>
        <w:spacing w:line="360" w:lineRule="auto"/>
        <w:ind w:right="-11"/>
        <w:rPr>
          <w:rFonts w:hint="eastAsia" w:ascii="宋体" w:hAnsi="宋体" w:cs="宋体"/>
          <w:sz w:val="24"/>
          <w:szCs w:val="24"/>
          <w:lang w:val="zh-CN"/>
        </w:rPr>
      </w:pPr>
    </w:p>
    <w:p>
      <w:pPr>
        <w:spacing w:line="360" w:lineRule="auto"/>
        <w:ind w:firstLine="4500" w:firstLineChars="1875"/>
        <w:rPr>
          <w:rFonts w:hint="eastAsia" w:ascii="宋体" w:hAnsi="宋体" w:cs="Arial"/>
          <w:sz w:val="24"/>
          <w:szCs w:val="24"/>
          <w:u w:val="single"/>
        </w:rPr>
      </w:pPr>
      <w:r>
        <w:rPr>
          <w:rFonts w:hint="eastAsia" w:ascii="宋体" w:hAnsi="宋体" w:cs="Arial"/>
          <w:sz w:val="24"/>
          <w:szCs w:val="24"/>
        </w:rPr>
        <w:t>供应商名称（并加盖公章）：</w:t>
      </w:r>
    </w:p>
    <w:p>
      <w:pPr>
        <w:pStyle w:val="72"/>
        <w:spacing w:before="60" w:line="360" w:lineRule="auto"/>
        <w:ind w:firstLine="4500" w:firstLineChars="1875"/>
        <w:rPr>
          <w:rFonts w:hint="eastAsia" w:ascii="宋体" w:hAnsi="宋体" w:cs="Arial"/>
        </w:rPr>
      </w:pPr>
      <w:r>
        <w:rPr>
          <w:rFonts w:hint="eastAsia" w:ascii="宋体" w:hAnsi="宋体" w:cs="Arial"/>
        </w:rPr>
        <w:t>签署日期：   年   月  日</w:t>
      </w:r>
    </w:p>
    <w:p>
      <w:pPr>
        <w:pStyle w:val="73"/>
        <w:spacing w:line="360" w:lineRule="auto"/>
        <w:rPr>
          <w:rFonts w:hint="eastAsia" w:ascii="宋体" w:hAnsi="宋体" w:cs="Arial"/>
        </w:rPr>
      </w:pPr>
    </w:p>
    <w:p>
      <w:pPr>
        <w:spacing w:line="360" w:lineRule="auto"/>
        <w:rPr>
          <w:sz w:val="24"/>
          <w:szCs w:val="24"/>
        </w:rPr>
      </w:pPr>
    </w:p>
    <w:p>
      <w:pPr>
        <w:spacing w:line="360" w:lineRule="auto"/>
        <w:ind w:firstLine="480" w:firstLineChars="200"/>
        <w:rPr>
          <w:rFonts w:hint="eastAsia" w:ascii="宋体" w:hAnsi="宋体"/>
          <w:b/>
          <w:bCs/>
          <w:sz w:val="36"/>
          <w:szCs w:val="36"/>
        </w:rPr>
      </w:pPr>
      <w:r>
        <w:rPr>
          <w:rFonts w:hint="eastAsia" w:ascii="宋体" w:hAnsi="宋体"/>
          <w:bCs/>
          <w:kern w:val="12"/>
          <w:sz w:val="24"/>
          <w:szCs w:val="24"/>
        </w:rPr>
        <w:t>说明：法定代表人（单位负责人）参加本采购项目磋商响应的，仅需出具此证明书。</w:t>
      </w:r>
    </w:p>
    <w:p>
      <w:pPr>
        <w:autoSpaceDE w:val="0"/>
        <w:autoSpaceDN w:val="0"/>
        <w:spacing w:line="360" w:lineRule="auto"/>
        <w:jc w:val="center"/>
        <w:outlineLvl w:val="2"/>
        <w:rPr>
          <w:rFonts w:hint="eastAsia" w:ascii="宋体" w:hAnsi="宋体"/>
          <w:b/>
          <w:bCs/>
          <w:sz w:val="24"/>
          <w:szCs w:val="24"/>
        </w:rPr>
      </w:pPr>
      <w:r>
        <w:rPr>
          <w:rFonts w:hint="eastAsia" w:ascii="宋体" w:hAnsi="宋体"/>
          <w:b/>
          <w:bCs/>
          <w:sz w:val="24"/>
          <w:szCs w:val="24"/>
        </w:rPr>
        <w:br w:type="page"/>
      </w:r>
      <w:r>
        <w:rPr>
          <w:rFonts w:hint="eastAsia" w:ascii="宋体" w:hAnsi="宋体"/>
          <w:b/>
          <w:sz w:val="28"/>
          <w:szCs w:val="24"/>
        </w:rPr>
        <w:t>3.3 法定代表人（单位负责人）授权书</w:t>
      </w:r>
    </w:p>
    <w:p>
      <w:pPr>
        <w:spacing w:line="360" w:lineRule="auto"/>
        <w:jc w:val="center"/>
        <w:rPr>
          <w:rFonts w:hint="eastAsia" w:ascii="宋体" w:hAnsi="宋体"/>
          <w:b/>
          <w:bCs/>
          <w:sz w:val="36"/>
          <w:szCs w:val="36"/>
        </w:rPr>
      </w:pPr>
    </w:p>
    <w:p>
      <w:pPr>
        <w:adjustRightInd w:val="0"/>
        <w:spacing w:line="360" w:lineRule="auto"/>
        <w:ind w:firstLine="504" w:firstLineChars="210"/>
        <w:rPr>
          <w:rFonts w:hint="eastAsia" w:ascii="宋体" w:hAnsi="宋体" w:cs="Arial"/>
          <w:sz w:val="24"/>
          <w:szCs w:val="24"/>
        </w:rPr>
      </w:pPr>
      <w:r>
        <w:rPr>
          <w:rFonts w:hint="eastAsia" w:ascii="宋体" w:hAnsi="宋体" w:cs="Arial"/>
          <w:sz w:val="24"/>
          <w:szCs w:val="24"/>
        </w:rPr>
        <w:t>本人</w:t>
      </w:r>
      <w:r>
        <w:rPr>
          <w:rFonts w:hint="eastAsia" w:ascii="宋体" w:hAnsi="宋体" w:cs="Arial"/>
          <w:sz w:val="24"/>
          <w:szCs w:val="24"/>
          <w:u w:val="single"/>
        </w:rPr>
        <w:t xml:space="preserve">　 </w:t>
      </w:r>
      <w:r>
        <w:rPr>
          <w:rFonts w:hint="eastAsia" w:ascii="宋体" w:hAnsi="宋体"/>
          <w:i/>
          <w:snapToGrid w:val="0"/>
          <w:sz w:val="24"/>
          <w:szCs w:val="24"/>
          <w:u w:val="single"/>
        </w:rPr>
        <w:t>法人姓名</w:t>
      </w:r>
      <w:r>
        <w:rPr>
          <w:rFonts w:hint="eastAsia" w:ascii="宋体" w:hAnsi="宋体" w:cs="Arial"/>
          <w:sz w:val="24"/>
          <w:szCs w:val="24"/>
        </w:rPr>
        <w:t>系</w:t>
      </w:r>
      <w:r>
        <w:rPr>
          <w:rFonts w:hint="eastAsia" w:ascii="宋体" w:hAnsi="宋体" w:cs="Arial"/>
          <w:sz w:val="24"/>
          <w:szCs w:val="24"/>
          <w:u w:val="single"/>
        </w:rPr>
        <w:t>　</w:t>
      </w:r>
      <w:r>
        <w:rPr>
          <w:rFonts w:hint="eastAsia" w:ascii="宋体" w:hAnsi="宋体"/>
          <w:i/>
          <w:snapToGrid w:val="0"/>
          <w:sz w:val="24"/>
          <w:szCs w:val="24"/>
          <w:u w:val="single"/>
        </w:rPr>
        <w:t xml:space="preserve">供应商名称  </w:t>
      </w:r>
      <w:r>
        <w:rPr>
          <w:rFonts w:hint="eastAsia" w:ascii="宋体" w:hAnsi="宋体" w:cs="Arial"/>
          <w:sz w:val="24"/>
          <w:szCs w:val="24"/>
        </w:rPr>
        <w:t>的法定代表人（单位负责人），现委托</w:t>
      </w:r>
      <w:r>
        <w:rPr>
          <w:rFonts w:hint="eastAsia" w:ascii="宋体" w:hAnsi="宋体" w:cs="Arial"/>
          <w:sz w:val="24"/>
          <w:szCs w:val="24"/>
          <w:u w:val="single"/>
        </w:rPr>
        <w:t xml:space="preserve">　 </w:t>
      </w:r>
      <w:r>
        <w:rPr>
          <w:rFonts w:hint="eastAsia" w:ascii="宋体" w:hAnsi="宋体"/>
          <w:i/>
          <w:snapToGrid w:val="0"/>
          <w:sz w:val="24"/>
          <w:szCs w:val="24"/>
          <w:u w:val="single"/>
        </w:rPr>
        <w:t>姓名，职务</w:t>
      </w:r>
      <w:r>
        <w:rPr>
          <w:rFonts w:hint="eastAsia" w:ascii="宋体" w:hAnsi="宋体" w:cs="Arial"/>
          <w:sz w:val="24"/>
          <w:szCs w:val="24"/>
        </w:rPr>
        <w:t>以我方的名义参加贵方______________________项目的磋商响应活动，并代表我方全权办理针对上述项目的磋商、响应文件澄清、签约等一切具体事务和签署相关文件。</w:t>
      </w:r>
    </w:p>
    <w:p>
      <w:pPr>
        <w:adjustRightInd w:val="0"/>
        <w:spacing w:line="360" w:lineRule="auto"/>
        <w:ind w:firstLine="504" w:firstLineChars="210"/>
        <w:rPr>
          <w:rFonts w:hint="eastAsia" w:ascii="宋体" w:hAnsi="宋体" w:cs="Arial"/>
          <w:sz w:val="24"/>
          <w:szCs w:val="24"/>
        </w:rPr>
      </w:pPr>
      <w:r>
        <w:rPr>
          <w:rFonts w:hint="eastAsia" w:ascii="宋体" w:hAnsi="宋体" w:cs="Arial"/>
          <w:sz w:val="24"/>
          <w:szCs w:val="24"/>
        </w:rPr>
        <w:t>我方对被授权人的签名事项负全部责任。</w:t>
      </w:r>
    </w:p>
    <w:p>
      <w:pPr>
        <w:adjustRightInd w:val="0"/>
        <w:spacing w:line="360" w:lineRule="auto"/>
        <w:ind w:firstLine="504" w:firstLineChars="210"/>
        <w:rPr>
          <w:rFonts w:hint="eastAsia" w:ascii="宋体" w:hAnsi="宋体" w:cs="Arial"/>
          <w:sz w:val="24"/>
          <w:szCs w:val="24"/>
        </w:rPr>
      </w:pPr>
      <w:r>
        <w:rPr>
          <w:rFonts w:hint="eastAsia" w:ascii="宋体" w:hAnsi="宋体" w:cs="Arial"/>
          <w:sz w:val="24"/>
          <w:szCs w:val="24"/>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pPr>
        <w:adjustRightInd w:val="0"/>
        <w:spacing w:line="360" w:lineRule="auto"/>
        <w:ind w:firstLine="504" w:firstLineChars="210"/>
        <w:rPr>
          <w:rFonts w:hint="eastAsia" w:ascii="宋体" w:hAnsi="宋体" w:cs="Arial"/>
          <w:sz w:val="24"/>
          <w:szCs w:val="24"/>
        </w:rPr>
      </w:pPr>
      <w:r>
        <w:rPr>
          <w:rFonts w:hint="eastAsia" w:ascii="宋体" w:hAnsi="宋体" w:cs="Arial"/>
          <w:sz w:val="24"/>
          <w:szCs w:val="24"/>
        </w:rPr>
        <w:t>被授权人无转委托权，特此委托。</w:t>
      </w:r>
    </w:p>
    <w:p>
      <w:pPr>
        <w:spacing w:line="360" w:lineRule="auto"/>
        <w:ind w:firstLine="480" w:firstLineChars="200"/>
        <w:rPr>
          <w:rFonts w:hint="eastAsia" w:ascii="宋体" w:hAnsi="宋体"/>
          <w:sz w:val="24"/>
          <w:szCs w:val="24"/>
        </w:rPr>
      </w:pPr>
      <w:r>
        <w:rPr>
          <w:rFonts w:hint="eastAsia" w:ascii="宋体" w:hAnsi="宋体"/>
          <w:sz w:val="24"/>
          <w:szCs w:val="24"/>
        </w:rPr>
        <w:t xml:space="preserve">供应商名称： </w:t>
      </w:r>
      <w:r>
        <w:rPr>
          <w:rFonts w:hint="eastAsia" w:ascii="宋体" w:hAnsi="宋体"/>
          <w:sz w:val="24"/>
          <w:szCs w:val="24"/>
          <w:u w:val="single"/>
        </w:rPr>
        <w:t xml:space="preserve">       （全称）       </w:t>
      </w:r>
      <w:r>
        <w:rPr>
          <w:rFonts w:hint="eastAsia" w:ascii="宋体" w:hAnsi="宋体"/>
          <w:sz w:val="24"/>
          <w:szCs w:val="24"/>
        </w:rPr>
        <w:t xml:space="preserve"> （盖单位公章）</w:t>
      </w:r>
    </w:p>
    <w:p>
      <w:pPr>
        <w:spacing w:line="360" w:lineRule="auto"/>
        <w:ind w:firstLine="480" w:firstLineChars="200"/>
        <w:rPr>
          <w:rFonts w:hint="eastAsia" w:ascii="宋体" w:hAnsi="宋体" w:cs="Arial"/>
          <w:sz w:val="24"/>
          <w:szCs w:val="24"/>
        </w:rPr>
      </w:pPr>
      <w:r>
        <w:rPr>
          <w:rFonts w:hint="eastAsia" w:ascii="宋体" w:hAnsi="宋体" w:cs="Arial"/>
          <w:sz w:val="24"/>
          <w:szCs w:val="24"/>
        </w:rPr>
        <w:t>法定代表人（单位负责人）：（签字或加盖名章）</w:t>
      </w:r>
    </w:p>
    <w:p>
      <w:pPr>
        <w:spacing w:line="360" w:lineRule="auto"/>
        <w:ind w:firstLine="480" w:firstLineChars="200"/>
        <w:rPr>
          <w:rFonts w:hint="eastAsia" w:ascii="宋体" w:hAnsi="宋体"/>
          <w:sz w:val="24"/>
          <w:szCs w:val="24"/>
        </w:rPr>
      </w:pPr>
      <w:r>
        <w:rPr>
          <w:rFonts w:hint="eastAsia" w:ascii="宋体" w:hAnsi="宋体" w:cs="Arial"/>
          <w:sz w:val="24"/>
          <w:szCs w:val="24"/>
        </w:rPr>
        <w:t>法定代表人（单位负责人）</w:t>
      </w:r>
      <w:r>
        <w:rPr>
          <w:rFonts w:hint="eastAsia" w:ascii="宋体" w:hAnsi="宋体"/>
          <w:sz w:val="24"/>
          <w:szCs w:val="24"/>
        </w:rPr>
        <w:t>授权代表：  （签字或加盖名章）</w:t>
      </w:r>
    </w:p>
    <w:tbl>
      <w:tblPr>
        <w:tblStyle w:val="35"/>
        <w:tblW w:w="8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法定代表人（单位负责人）身份证（正面）</w:t>
            </w:r>
          </w:p>
        </w:tc>
        <w:tc>
          <w:tcPr>
            <w:tcW w:w="44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法定代表人（单位负责人）授权代表身份证</w:t>
            </w:r>
          </w:p>
          <w:p>
            <w:pPr>
              <w:spacing w:line="360" w:lineRule="auto"/>
              <w:jc w:val="center"/>
              <w:rPr>
                <w:rFonts w:hint="eastAsia" w:ascii="宋体" w:hAnsi="宋体"/>
                <w:sz w:val="24"/>
                <w:szCs w:val="24"/>
              </w:rPr>
            </w:pPr>
            <w:r>
              <w:rPr>
                <w:rFonts w:hint="eastAsia" w:ascii="宋体" w:hAnsi="宋体"/>
                <w:sz w:val="24"/>
                <w:szCs w:val="24"/>
              </w:rPr>
              <w:t>（正面）</w:t>
            </w:r>
          </w:p>
        </w:tc>
        <w:tc>
          <w:tcPr>
            <w:tcW w:w="4492"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sz w:val="24"/>
                <w:szCs w:val="24"/>
              </w:rPr>
            </w:pPr>
            <w:r>
              <w:rPr>
                <w:rFonts w:hint="eastAsia" w:ascii="宋体" w:hAnsi="宋体"/>
                <w:sz w:val="24"/>
                <w:szCs w:val="24"/>
              </w:rPr>
              <w:t>法定代表人（单位负责人）授权代表身份证</w:t>
            </w:r>
          </w:p>
          <w:p>
            <w:pPr>
              <w:spacing w:line="360" w:lineRule="auto"/>
              <w:jc w:val="center"/>
              <w:rPr>
                <w:rFonts w:hint="eastAsia" w:ascii="宋体" w:hAnsi="宋体"/>
                <w:sz w:val="24"/>
                <w:szCs w:val="24"/>
              </w:rPr>
            </w:pPr>
            <w:r>
              <w:rPr>
                <w:rFonts w:hint="eastAsia" w:ascii="宋体" w:hAnsi="宋体"/>
                <w:sz w:val="24"/>
                <w:szCs w:val="24"/>
              </w:rPr>
              <w:t>（反面）</w:t>
            </w:r>
          </w:p>
        </w:tc>
      </w:tr>
    </w:tbl>
    <w:p>
      <w:pPr>
        <w:spacing w:line="360" w:lineRule="auto"/>
        <w:ind w:left="2" w:firstLine="357" w:firstLineChars="149"/>
        <w:rPr>
          <w:rFonts w:hint="eastAsia" w:ascii="宋体" w:hAnsi="宋体" w:cs="Courier New"/>
          <w:sz w:val="24"/>
          <w:szCs w:val="24"/>
        </w:rPr>
      </w:pPr>
    </w:p>
    <w:p>
      <w:pPr>
        <w:autoSpaceDE w:val="0"/>
        <w:autoSpaceDN w:val="0"/>
        <w:spacing w:line="360" w:lineRule="auto"/>
        <w:jc w:val="center"/>
        <w:outlineLvl w:val="2"/>
        <w:rPr>
          <w:rFonts w:hint="eastAsia" w:ascii="宋体" w:hAnsi="宋体"/>
          <w:b/>
          <w:bCs/>
          <w:sz w:val="24"/>
          <w:szCs w:val="24"/>
        </w:rPr>
      </w:pPr>
      <w:r>
        <w:rPr>
          <w:rFonts w:hint="eastAsia" w:ascii="宋体" w:hAnsi="宋体"/>
          <w:b/>
          <w:bCs/>
          <w:sz w:val="24"/>
          <w:szCs w:val="24"/>
        </w:rPr>
        <w:br w:type="page"/>
      </w:r>
      <w:bookmarkEnd w:id="23"/>
      <w:r>
        <w:rPr>
          <w:rFonts w:hint="eastAsia" w:ascii="宋体" w:hAnsi="宋体"/>
          <w:b/>
          <w:sz w:val="28"/>
          <w:szCs w:val="24"/>
        </w:rPr>
        <w:t>3.4 磋商承诺函</w:t>
      </w:r>
    </w:p>
    <w:p>
      <w:pPr>
        <w:autoSpaceDE w:val="0"/>
        <w:autoSpaceDN w:val="0"/>
        <w:snapToGrid w:val="0"/>
        <w:spacing w:line="360" w:lineRule="auto"/>
        <w:jc w:val="center"/>
        <w:rPr>
          <w:rFonts w:hint="eastAsia" w:ascii="宋体" w:hAnsi="宋体"/>
          <w:b/>
          <w:bCs/>
          <w:sz w:val="24"/>
          <w:szCs w:val="24"/>
        </w:rPr>
      </w:pPr>
    </w:p>
    <w:p>
      <w:pPr>
        <w:spacing w:before="156" w:beforeLines="50" w:after="156" w:afterLines="50" w:line="360" w:lineRule="auto"/>
        <w:contextualSpacing/>
        <w:rPr>
          <w:rFonts w:hint="eastAsia"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 xml:space="preserve">采购人   </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经研究，我方自愿参与贵方年月日</w:t>
      </w:r>
      <w:r>
        <w:rPr>
          <w:rFonts w:hint="eastAsia" w:ascii="宋体" w:hAnsi="宋体" w:cs="宋体"/>
          <w:i/>
          <w:sz w:val="24"/>
          <w:szCs w:val="24"/>
          <w:u w:val="single"/>
          <w:lang w:val="zh-CN"/>
        </w:rPr>
        <w:t>（招标编号、项目名称）</w:t>
      </w:r>
      <w:r>
        <w:rPr>
          <w:rFonts w:hint="eastAsia" w:ascii="宋体" w:hAnsi="宋体" w:cs="宋体"/>
          <w:sz w:val="24"/>
          <w:szCs w:val="24"/>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一、在投标有效期内撤销响应文件；</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二、在响应文件中提供虚假材料；</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三、除因不可抗力或磋商文件认可的情形以外，成交后不与采购人签订合同；</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四、与采购人、其他供应商或者采购代理机构恶意串通；</w:t>
      </w:r>
    </w:p>
    <w:p>
      <w:pPr>
        <w:spacing w:before="156" w:beforeLines="50" w:after="156" w:afterLines="50" w:line="360" w:lineRule="auto"/>
        <w:ind w:firstLine="480" w:firstLineChars="200"/>
        <w:contextualSpacing/>
        <w:rPr>
          <w:rFonts w:hint="eastAsia" w:ascii="宋体" w:hAnsi="宋体" w:cs="宋体"/>
          <w:sz w:val="24"/>
          <w:szCs w:val="24"/>
          <w:lang w:val="zh-CN"/>
        </w:rPr>
      </w:pPr>
      <w:r>
        <w:rPr>
          <w:rFonts w:hint="eastAsia" w:ascii="宋体" w:hAnsi="宋体" w:cs="宋体"/>
          <w:sz w:val="24"/>
          <w:szCs w:val="24"/>
          <w:lang w:val="zh-CN"/>
        </w:rPr>
        <w:t>五、法律法规及本磋商文件规定的其他严重违法行为。</w:t>
      </w:r>
    </w:p>
    <w:p>
      <w:pPr>
        <w:spacing w:line="360" w:lineRule="auto"/>
        <w:rPr>
          <w:rFonts w:hint="eastAsia" w:ascii="宋体" w:hAnsi="宋体" w:cs="宋体"/>
          <w:sz w:val="24"/>
          <w:szCs w:val="24"/>
          <w:u w:val="single"/>
        </w:rPr>
      </w:pPr>
    </w:p>
    <w:p>
      <w:pPr>
        <w:pStyle w:val="18"/>
        <w:ind w:left="1470" w:right="1470"/>
      </w:pPr>
    </w:p>
    <w:p>
      <w:pPr>
        <w:spacing w:line="360" w:lineRule="auto"/>
        <w:rPr>
          <w:rFonts w:hint="eastAsia" w:ascii="宋体" w:hAnsi="宋体" w:cs="宋体"/>
          <w:sz w:val="24"/>
          <w:szCs w:val="24"/>
          <w:u w:val="single"/>
        </w:rPr>
      </w:pPr>
    </w:p>
    <w:p>
      <w:pPr>
        <w:spacing w:line="360" w:lineRule="auto"/>
        <w:ind w:firstLine="4980" w:firstLineChars="2075"/>
        <w:rPr>
          <w:rFonts w:hint="eastAsia" w:ascii="宋体" w:hAnsi="宋体" w:cs="宋体"/>
          <w:sz w:val="24"/>
          <w:szCs w:val="24"/>
        </w:rPr>
      </w:pPr>
      <w:r>
        <w:rPr>
          <w:rFonts w:hint="eastAsia" w:ascii="宋体" w:hAnsi="宋体" w:cs="宋体"/>
          <w:sz w:val="24"/>
          <w:szCs w:val="24"/>
        </w:rPr>
        <w:t>供应商名称（并加盖公章）：　　　　　　　　　</w:t>
      </w:r>
    </w:p>
    <w:p>
      <w:pPr>
        <w:spacing w:line="360" w:lineRule="auto"/>
        <w:ind w:firstLine="4980" w:firstLineChars="2075"/>
        <w:rPr>
          <w:rFonts w:hint="eastAsia" w:ascii="宋体" w:hAnsi="宋体" w:cs="宋体"/>
          <w:sz w:val="24"/>
          <w:szCs w:val="24"/>
        </w:rPr>
      </w:pPr>
      <w:r>
        <w:rPr>
          <w:rFonts w:hint="eastAsia" w:ascii="宋体" w:hAnsi="宋体" w:cs="宋体"/>
          <w:sz w:val="24"/>
          <w:szCs w:val="24"/>
        </w:rPr>
        <w:t>日　  期：    年   月   日</w:t>
      </w: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ind w:right="-11"/>
        <w:rPr>
          <w:rFonts w:ascii="宋体" w:cs="宋体"/>
          <w:lang w:val="zh-CN"/>
        </w:rPr>
      </w:pPr>
    </w:p>
    <w:p>
      <w:pPr>
        <w:autoSpaceDE w:val="0"/>
        <w:autoSpaceDN w:val="0"/>
        <w:adjustRightInd w:val="0"/>
        <w:spacing w:line="360" w:lineRule="auto"/>
        <w:jc w:val="center"/>
        <w:rPr>
          <w:rFonts w:hint="eastAsia" w:ascii="宋体" w:hAnsi="宋体" w:cs="宋体"/>
          <w:sz w:val="24"/>
          <w:szCs w:val="24"/>
          <w:lang w:val="zh-CN"/>
        </w:rPr>
      </w:pPr>
    </w:p>
    <w:p>
      <w:pPr>
        <w:autoSpaceDE w:val="0"/>
        <w:autoSpaceDN w:val="0"/>
        <w:adjustRightInd w:val="0"/>
        <w:spacing w:line="360" w:lineRule="auto"/>
        <w:jc w:val="center"/>
        <w:rPr>
          <w:rFonts w:hint="eastAsia" w:ascii="宋体" w:hAnsi="宋体" w:cs="宋体"/>
          <w:sz w:val="24"/>
          <w:szCs w:val="24"/>
          <w:lang w:val="zh-CN"/>
        </w:rPr>
      </w:pPr>
    </w:p>
    <w:p>
      <w:pPr>
        <w:autoSpaceDE w:val="0"/>
        <w:autoSpaceDN w:val="0"/>
        <w:spacing w:line="360" w:lineRule="auto"/>
        <w:jc w:val="center"/>
        <w:outlineLvl w:val="2"/>
        <w:rPr>
          <w:rFonts w:hint="eastAsia" w:ascii="方正小标宋简体" w:hAnsi="方正小标宋简体" w:eastAsia="方正小标宋简体" w:cs="方正小标宋简体"/>
          <w:sz w:val="36"/>
          <w:szCs w:val="36"/>
        </w:rPr>
      </w:pPr>
      <w:r>
        <w:rPr>
          <w:rFonts w:hint="eastAsia" w:ascii="宋体" w:hAnsi="宋体"/>
          <w:b/>
          <w:bCs/>
          <w:sz w:val="24"/>
          <w:szCs w:val="24"/>
        </w:rPr>
        <w:br w:type="page"/>
      </w:r>
      <w:r>
        <w:rPr>
          <w:rFonts w:hint="eastAsia" w:ascii="宋体" w:hAnsi="宋体"/>
          <w:b/>
          <w:sz w:val="28"/>
          <w:szCs w:val="24"/>
        </w:rPr>
        <w:t>3.5 长葛市政府采购供应商信用承诺函</w:t>
      </w:r>
    </w:p>
    <w:p>
      <w:pPr>
        <w:spacing w:line="360" w:lineRule="auto"/>
        <w:rPr>
          <w:rFonts w:hint="eastAsia" w:ascii="宋体" w:hAnsi="宋体" w:cs="宋体"/>
          <w:sz w:val="24"/>
          <w:szCs w:val="24"/>
        </w:rPr>
      </w:pPr>
      <w:r>
        <w:rPr>
          <w:rFonts w:hint="eastAsia" w:ascii="宋体" w:hAnsi="宋体" w:cs="宋体"/>
          <w:sz w:val="24"/>
          <w:szCs w:val="24"/>
        </w:rPr>
        <w:t>致</w:t>
      </w:r>
      <w:r>
        <w:rPr>
          <w:rFonts w:hint="eastAsia" w:ascii="宋体" w:hAnsi="宋体" w:cs="宋体"/>
          <w:sz w:val="24"/>
          <w:szCs w:val="24"/>
          <w:u w:val="single"/>
        </w:rPr>
        <w:t>（采购人或采购代理机构）</w:t>
      </w:r>
      <w:r>
        <w:rPr>
          <w:rFonts w:hint="eastAsia" w:ascii="宋体" w:hAnsi="宋体" w:cs="宋体"/>
          <w:sz w:val="24"/>
          <w:szCs w:val="24"/>
        </w:rPr>
        <w:t>：</w:t>
      </w:r>
    </w:p>
    <w:p>
      <w:pPr>
        <w:spacing w:line="360" w:lineRule="auto"/>
        <w:ind w:firstLine="436" w:firstLineChars="200"/>
        <w:rPr>
          <w:rFonts w:hint="eastAsia" w:ascii="宋体" w:hAnsi="宋体" w:cs="宋体"/>
          <w:spacing w:val="-11"/>
          <w:sz w:val="24"/>
          <w:szCs w:val="24"/>
          <w:u w:val="single"/>
        </w:rPr>
      </w:pPr>
      <w:r>
        <w:rPr>
          <w:rFonts w:hint="eastAsia" w:ascii="宋体" w:hAnsi="宋体" w:cs="宋体"/>
          <w:spacing w:val="-11"/>
          <w:sz w:val="24"/>
          <w:szCs w:val="24"/>
        </w:rPr>
        <w:t>单位名称（自然人姓名）：</w:t>
      </w:r>
    </w:p>
    <w:p>
      <w:pPr>
        <w:spacing w:line="360" w:lineRule="auto"/>
        <w:ind w:firstLine="436" w:firstLineChars="200"/>
        <w:rPr>
          <w:rFonts w:hint="eastAsia" w:ascii="宋体" w:hAnsi="宋体" w:cs="宋体"/>
          <w:spacing w:val="-11"/>
          <w:sz w:val="24"/>
          <w:szCs w:val="24"/>
          <w:u w:val="single"/>
        </w:rPr>
      </w:pPr>
      <w:r>
        <w:rPr>
          <w:rFonts w:hint="eastAsia" w:ascii="宋体" w:hAnsi="宋体" w:cs="宋体"/>
          <w:spacing w:val="-11"/>
          <w:sz w:val="24"/>
          <w:szCs w:val="24"/>
        </w:rPr>
        <w:t>统一社会信用代码（身份证号码）：</w:t>
      </w:r>
    </w:p>
    <w:p>
      <w:pPr>
        <w:spacing w:line="360" w:lineRule="auto"/>
        <w:ind w:firstLine="436" w:firstLineChars="200"/>
        <w:rPr>
          <w:rFonts w:hint="eastAsia" w:ascii="宋体" w:hAnsi="宋体" w:cs="宋体"/>
          <w:spacing w:val="-11"/>
          <w:sz w:val="24"/>
          <w:szCs w:val="24"/>
          <w:u w:val="single"/>
        </w:rPr>
      </w:pPr>
      <w:r>
        <w:rPr>
          <w:rFonts w:hint="eastAsia" w:ascii="宋体" w:hAnsi="宋体" w:cs="宋体"/>
          <w:spacing w:val="-11"/>
          <w:sz w:val="24"/>
          <w:szCs w:val="24"/>
        </w:rPr>
        <w:t>法定代表人（负责人）：</w:t>
      </w:r>
    </w:p>
    <w:p>
      <w:pPr>
        <w:spacing w:line="360" w:lineRule="auto"/>
        <w:ind w:firstLine="436" w:firstLineChars="200"/>
        <w:rPr>
          <w:rFonts w:hint="eastAsia" w:ascii="宋体" w:hAnsi="宋体" w:cs="宋体"/>
          <w:spacing w:val="-11"/>
          <w:sz w:val="24"/>
          <w:szCs w:val="24"/>
          <w:u w:val="single"/>
        </w:rPr>
      </w:pPr>
      <w:r>
        <w:rPr>
          <w:rFonts w:hint="eastAsia" w:ascii="宋体" w:hAnsi="宋体" w:cs="宋体"/>
          <w:spacing w:val="-11"/>
          <w:sz w:val="24"/>
          <w:szCs w:val="24"/>
        </w:rPr>
        <w:t>联系地址和电话：</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为维护公平、公正、公开的政府采购市场秩序，树立诚实守信的政府采购供应商形象，我单位（本人）自愿作出以下承诺：</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（一）具有独立承担民事责任的能力；</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（二）具有良好的商业信誉和健全的财务会计制度；</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（三）具有履行合同所必需的设备和专业技术能力；</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（四）有依法缴纳税收和社会保障资金的良好记录；</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（五）参加政府采购活动前三年内，在经营活动中没有重大违法记录；</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（六）未被列入经营异常名录或者严重违法失信名单、失信被执行人，重大税收违法失信主体、政府采购严重违法失信行为记录名单；</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（七）未被相关监管部门作出行政处罚且尚在处罚有效期的；</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（八）未曾作出虚假采购承诺；</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（九）符合法律、行政法规规定的其他条件。</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二、我单位（本人）保证上述承诺事项的真实性。如有弄虚作假或其他违法违规行为，自愿按照规定将违背承诺行为作为失信行为记录到社会信用信息平台，并视同为“提供虚假材料谋取成交、成交”按照《中华人民共和国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供应商（电子章）：</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法定代表人、负责人、本人或授权代表（签字或电子印章）：</w:t>
      </w:r>
    </w:p>
    <w:p>
      <w:pPr>
        <w:spacing w:line="360" w:lineRule="auto"/>
        <w:ind w:firstLine="436" w:firstLineChars="200"/>
        <w:rPr>
          <w:rFonts w:hint="eastAsia" w:ascii="宋体" w:hAnsi="宋体" w:cs="宋体"/>
          <w:spacing w:val="-11"/>
          <w:sz w:val="24"/>
          <w:szCs w:val="24"/>
        </w:rPr>
      </w:pPr>
      <w:r>
        <w:rPr>
          <w:rFonts w:hint="eastAsia" w:ascii="宋体" w:hAnsi="宋体" w:cs="宋体"/>
          <w:spacing w:val="-11"/>
          <w:sz w:val="24"/>
          <w:szCs w:val="24"/>
        </w:rPr>
        <w:t>日期：    年   月  日</w:t>
      </w:r>
    </w:p>
    <w:p>
      <w:pPr>
        <w:spacing w:line="360" w:lineRule="auto"/>
        <w:rPr>
          <w:rFonts w:hint="eastAsia" w:ascii="宋体" w:hAnsi="宋体" w:cs="宋体"/>
          <w:sz w:val="24"/>
          <w:szCs w:val="24"/>
        </w:rPr>
      </w:pPr>
    </w:p>
    <w:p>
      <w:pPr>
        <w:spacing w:line="360" w:lineRule="auto"/>
        <w:rPr>
          <w:rFonts w:hint="eastAsia" w:ascii="宋体" w:hAnsi="宋体" w:cs="宋体"/>
          <w:sz w:val="24"/>
          <w:szCs w:val="24"/>
        </w:rPr>
      </w:pPr>
    </w:p>
    <w:p>
      <w:pPr>
        <w:spacing w:line="360" w:lineRule="auto"/>
        <w:rPr>
          <w:rFonts w:hint="eastAsia" w:ascii="宋体" w:hAnsi="宋体" w:cs="宋体"/>
          <w:b/>
          <w:sz w:val="24"/>
          <w:szCs w:val="24"/>
        </w:rPr>
      </w:pPr>
      <w:r>
        <w:rPr>
          <w:rFonts w:hint="eastAsia" w:ascii="宋体" w:hAnsi="宋体" w:cs="宋体"/>
          <w:b/>
          <w:sz w:val="24"/>
          <w:szCs w:val="24"/>
        </w:rPr>
        <w:t>注：1.供应商须在响应文件中按此模板提供承诺函，未提供视为未实质性响应磋商文件要求，按无效响应处理。</w:t>
      </w:r>
    </w:p>
    <w:p>
      <w:pPr>
        <w:spacing w:line="360" w:lineRule="auto"/>
        <w:rPr>
          <w:rFonts w:hint="eastAsia" w:ascii="宋体" w:hAnsi="宋体" w:cs="宋体"/>
          <w:b/>
          <w:bCs/>
          <w:sz w:val="24"/>
          <w:szCs w:val="24"/>
        </w:rPr>
      </w:pPr>
      <w:r>
        <w:rPr>
          <w:rFonts w:hint="eastAsia" w:ascii="宋体" w:hAnsi="宋体" w:cs="宋体"/>
          <w:b/>
          <w:sz w:val="24"/>
          <w:szCs w:val="24"/>
        </w:rPr>
        <w:t>2.供应商的法定代表人或者授权代表的签字或盖章应真实、有效，如由授权代表签字或盖章的，应提供“法定代表人授权书”。</w:t>
      </w:r>
    </w:p>
    <w:p>
      <w:pPr>
        <w:spacing w:line="360" w:lineRule="auto"/>
        <w:jc w:val="center"/>
        <w:rPr>
          <w:rFonts w:hint="eastAsia" w:ascii="宋体" w:hAnsi="宋体"/>
          <w:b/>
          <w:bCs/>
          <w:sz w:val="24"/>
          <w:szCs w:val="24"/>
        </w:rPr>
      </w:pPr>
      <w:r>
        <w:rPr>
          <w:rFonts w:hint="eastAsia" w:ascii="宋体" w:hAnsi="宋体"/>
          <w:b/>
          <w:bCs/>
          <w:sz w:val="24"/>
          <w:szCs w:val="24"/>
        </w:rPr>
        <w:br w:type="page"/>
      </w:r>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3.6 供应商提供与参加本项目磋商响应的其他供应商之间，单位负责人不为同一人并且不存在直接控股、管理关系承诺函</w:t>
      </w:r>
    </w:p>
    <w:p>
      <w:pPr>
        <w:spacing w:line="360" w:lineRule="auto"/>
        <w:jc w:val="center"/>
        <w:rPr>
          <w:rFonts w:hint="eastAsia" w:ascii="宋体" w:hAnsi="宋体"/>
          <w:bCs/>
          <w:sz w:val="24"/>
          <w:szCs w:val="24"/>
        </w:rPr>
      </w:pPr>
      <w:r>
        <w:rPr>
          <w:rFonts w:hint="eastAsia" w:ascii="宋体" w:hAnsi="宋体"/>
          <w:bCs/>
          <w:sz w:val="24"/>
          <w:szCs w:val="24"/>
        </w:rPr>
        <w:t>（承诺函格式自拟）</w:t>
      </w:r>
    </w:p>
    <w:p/>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3.7 供应商提供未为本项目提供整体设计、规范编制或者项目管理、监理、检测等服务承诺函</w:t>
      </w:r>
    </w:p>
    <w:p>
      <w:pPr>
        <w:spacing w:line="360" w:lineRule="auto"/>
        <w:jc w:val="center"/>
        <w:rPr>
          <w:rFonts w:hint="eastAsia" w:ascii="宋体" w:hAnsi="宋体"/>
          <w:bCs/>
          <w:sz w:val="24"/>
          <w:szCs w:val="24"/>
        </w:rPr>
      </w:pPr>
      <w:r>
        <w:rPr>
          <w:rFonts w:hint="eastAsia" w:ascii="宋体" w:hAnsi="宋体"/>
          <w:bCs/>
          <w:sz w:val="24"/>
          <w:szCs w:val="24"/>
        </w:rPr>
        <w:t>（承诺函格式自拟）</w:t>
      </w:r>
    </w:p>
    <w:p>
      <w:pPr>
        <w:spacing w:line="360" w:lineRule="auto"/>
        <w:jc w:val="center"/>
        <w:rPr>
          <w:rFonts w:hint="eastAsia" w:ascii="宋体" w:hAnsi="宋体"/>
          <w:bCs/>
          <w:sz w:val="24"/>
          <w:szCs w:val="24"/>
        </w:rPr>
      </w:pPr>
    </w:p>
    <w:p>
      <w:r>
        <w:br w:type="page"/>
      </w:r>
    </w:p>
    <w:p>
      <w:pPr>
        <w:pStyle w:val="32"/>
        <w:spacing w:before="0" w:after="0"/>
        <w:jc w:val="center"/>
        <w:outlineLvl w:val="2"/>
        <w:rPr>
          <w:rFonts w:hint="eastAsia"/>
          <w:b/>
          <w:bCs/>
          <w:sz w:val="28"/>
          <w:szCs w:val="28"/>
        </w:rPr>
      </w:pPr>
      <w:r>
        <w:rPr>
          <w:rFonts w:hint="eastAsia"/>
          <w:b/>
          <w:bCs/>
          <w:sz w:val="28"/>
          <w:szCs w:val="28"/>
        </w:rPr>
        <w:t>3.8中小企业声明函（货物）</w:t>
      </w:r>
    </w:p>
    <w:p>
      <w:pPr>
        <w:spacing w:line="360" w:lineRule="auto"/>
        <w:jc w:val="center"/>
        <w:rPr>
          <w:rFonts w:hint="eastAsia" w:ascii="宋体" w:hAnsi="宋体"/>
          <w:b/>
          <w:bCs/>
        </w:rPr>
      </w:pP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的具体情况如下：</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1. （标的名称），属于（采购文件中明确的所属行业）行业；制造商为（企业名称），从业人员人，营业收入为万元，资产总额为万元，属于（中型企业、小型企业、微型企业）；</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2. （标的名称），属于（采购文件中明确的所属行业）行业；制造商为（企业名称），从业人员人，营业收入为万元，资产总额为万元，属于（中型企业、小型企业、微型企业）；</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 </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pPr>
        <w:widowControl/>
        <w:spacing w:line="360" w:lineRule="auto"/>
        <w:ind w:firstLine="360" w:firstLineChars="150"/>
        <w:jc w:val="left"/>
        <w:rPr>
          <w:rFonts w:hint="eastAsia" w:ascii="宋体" w:hAnsi="宋体" w:cs="宋体"/>
          <w:sz w:val="24"/>
          <w:szCs w:val="24"/>
        </w:rPr>
      </w:pPr>
    </w:p>
    <w:p>
      <w:pPr>
        <w:widowControl/>
        <w:spacing w:line="360" w:lineRule="auto"/>
        <w:ind w:firstLine="360" w:firstLineChars="150"/>
        <w:jc w:val="left"/>
        <w:rPr>
          <w:rFonts w:hint="eastAsia" w:ascii="宋体" w:hAnsi="宋体" w:cs="宋体"/>
          <w:sz w:val="24"/>
          <w:szCs w:val="24"/>
        </w:rPr>
      </w:pP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企业名称（盖章）：</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日期：</w:t>
      </w:r>
    </w:p>
    <w:p>
      <w:pPr>
        <w:widowControl/>
        <w:spacing w:line="360" w:lineRule="auto"/>
        <w:ind w:firstLine="360" w:firstLineChars="150"/>
        <w:jc w:val="left"/>
        <w:rPr>
          <w:rFonts w:hint="eastAsia" w:ascii="宋体" w:hAnsi="宋体" w:cs="宋体"/>
          <w:sz w:val="24"/>
          <w:szCs w:val="24"/>
        </w:rPr>
      </w:pP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说明：</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1、从业人员、营业收入、资产总额填报上一年度数据，无上一年度数据的新成立企业可不填报。</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2、中小企业参加政府采购活动，应当出具《中小企业声明函》，否则不得享受相关中小企业扶持政策。</w:t>
      </w:r>
    </w:p>
    <w:p>
      <w:pPr>
        <w:pStyle w:val="32"/>
        <w:spacing w:before="0" w:after="0"/>
        <w:jc w:val="center"/>
        <w:outlineLvl w:val="2"/>
        <w:rPr>
          <w:rFonts w:hint="eastAsia"/>
          <w:b/>
          <w:bCs/>
          <w:sz w:val="28"/>
          <w:szCs w:val="28"/>
        </w:rPr>
      </w:pPr>
    </w:p>
    <w:p>
      <w:pPr>
        <w:pStyle w:val="32"/>
        <w:spacing w:before="0" w:after="0"/>
        <w:jc w:val="center"/>
        <w:outlineLvl w:val="2"/>
        <w:rPr>
          <w:rFonts w:hint="eastAsia"/>
          <w:sz w:val="28"/>
          <w:szCs w:val="28"/>
        </w:rPr>
      </w:pPr>
      <w:r>
        <w:rPr>
          <w:rFonts w:hint="eastAsia"/>
          <w:b/>
          <w:bCs/>
          <w:sz w:val="28"/>
          <w:szCs w:val="28"/>
        </w:rPr>
        <w:t>3.9中小企业声明函（工程、服务）</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本公司（联合体）郑重声明，根据《政府采购促进中小 企业发展管理办法》（财库﹝2020﹞46号）的规定，本公司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 1.</w:t>
      </w:r>
      <w:r>
        <w:rPr>
          <w:rFonts w:hint="eastAsia" w:ascii="宋体" w:hAnsi="宋体" w:cs="宋体"/>
          <w:i/>
          <w:sz w:val="24"/>
          <w:szCs w:val="24"/>
          <w:u w:val="single"/>
        </w:rPr>
        <w:t xml:space="preserve"> （标的名称）</w:t>
      </w:r>
      <w:r>
        <w:rPr>
          <w:rFonts w:hint="eastAsia" w:ascii="宋体" w:hAnsi="宋体" w:cs="宋体"/>
          <w:sz w:val="24"/>
          <w:szCs w:val="24"/>
        </w:rPr>
        <w:t xml:space="preserve"> ，属于</w:t>
      </w:r>
      <w:r>
        <w:rPr>
          <w:rFonts w:hint="eastAsia" w:ascii="宋体" w:hAnsi="宋体" w:cs="宋体"/>
          <w:i/>
          <w:sz w:val="24"/>
          <w:szCs w:val="24"/>
          <w:u w:val="single"/>
        </w:rPr>
        <w:t>（采购文件中明确的所属行业）</w:t>
      </w:r>
      <w:r>
        <w:rPr>
          <w:rFonts w:hint="eastAsia" w:ascii="宋体" w:hAnsi="宋体" w:cs="宋体"/>
          <w:sz w:val="24"/>
          <w:szCs w:val="24"/>
        </w:rPr>
        <w:t>； 承建（承接）企业为</w:t>
      </w:r>
      <w:r>
        <w:rPr>
          <w:rFonts w:hint="eastAsia" w:ascii="宋体" w:hAnsi="宋体" w:cs="宋体"/>
          <w:i/>
          <w:sz w:val="24"/>
          <w:szCs w:val="24"/>
          <w:u w:val="single"/>
        </w:rPr>
        <w:t>（企业名称）</w:t>
      </w:r>
      <w:r>
        <w:rPr>
          <w:rFonts w:hint="eastAsia" w:ascii="宋体" w:hAnsi="宋体" w:cs="宋体"/>
          <w:sz w:val="24"/>
          <w:szCs w:val="24"/>
        </w:rPr>
        <w:t>，从业人员 人，营业 收入为万元，资产总额为万元，属于</w:t>
      </w:r>
      <w:r>
        <w:rPr>
          <w:rFonts w:hint="eastAsia" w:ascii="宋体" w:hAnsi="宋体" w:cs="宋体"/>
          <w:i/>
          <w:sz w:val="24"/>
          <w:szCs w:val="24"/>
          <w:u w:val="single"/>
        </w:rPr>
        <w:t>（中型企业、 小型企业、微型企业</w:t>
      </w:r>
      <w:r>
        <w:rPr>
          <w:rFonts w:hint="eastAsia" w:ascii="宋体" w:hAnsi="宋体" w:cs="宋体"/>
          <w:sz w:val="24"/>
          <w:szCs w:val="24"/>
        </w:rPr>
        <w:t>）；</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 2. </w:t>
      </w:r>
      <w:r>
        <w:rPr>
          <w:rFonts w:hint="eastAsia" w:ascii="宋体" w:hAnsi="宋体" w:cs="宋体"/>
          <w:i/>
          <w:sz w:val="24"/>
          <w:szCs w:val="24"/>
        </w:rPr>
        <w:t>（标的名称）</w:t>
      </w:r>
      <w:r>
        <w:rPr>
          <w:rFonts w:hint="eastAsia" w:ascii="宋体" w:hAnsi="宋体" w:cs="宋体"/>
          <w:sz w:val="24"/>
          <w:szCs w:val="24"/>
        </w:rPr>
        <w:t xml:space="preserve"> ，属于</w:t>
      </w:r>
      <w:r>
        <w:rPr>
          <w:rFonts w:hint="eastAsia" w:ascii="宋体" w:hAnsi="宋体" w:cs="宋体"/>
          <w:i/>
          <w:sz w:val="24"/>
          <w:szCs w:val="24"/>
        </w:rPr>
        <w:t>（采购文件中明确的所属行业）</w:t>
      </w:r>
      <w:r>
        <w:rPr>
          <w:rFonts w:hint="eastAsia" w:ascii="宋体" w:hAnsi="宋体" w:cs="宋体"/>
          <w:sz w:val="24"/>
          <w:szCs w:val="24"/>
        </w:rPr>
        <w:t>； 承建（承接）企业为</w:t>
      </w:r>
      <w:r>
        <w:rPr>
          <w:rFonts w:hint="eastAsia" w:ascii="宋体" w:hAnsi="宋体" w:cs="宋体"/>
          <w:i/>
          <w:sz w:val="24"/>
          <w:szCs w:val="24"/>
        </w:rPr>
        <w:t>（企业名称）</w:t>
      </w:r>
      <w:r>
        <w:rPr>
          <w:rFonts w:hint="eastAsia" w:ascii="宋体" w:hAnsi="宋体" w:cs="宋体"/>
          <w:sz w:val="24"/>
          <w:szCs w:val="24"/>
        </w:rPr>
        <w:t>，从业人员人，营业 收入为万元，资产总额为万元，属于</w:t>
      </w:r>
      <w:r>
        <w:rPr>
          <w:rFonts w:hint="eastAsia" w:ascii="宋体" w:hAnsi="宋体" w:cs="宋体"/>
          <w:i/>
          <w:sz w:val="24"/>
          <w:szCs w:val="24"/>
        </w:rPr>
        <w:t>（中型企业、 小型企业、微型企业）</w:t>
      </w:r>
      <w:r>
        <w:rPr>
          <w:rFonts w:hint="eastAsia" w:ascii="宋体" w:hAnsi="宋体" w:cs="宋体"/>
          <w:sz w:val="24"/>
          <w:szCs w:val="24"/>
        </w:rPr>
        <w:t>；</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 ……</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 以上企业，不属于大企业的分支机构，不存在控股股东 为大企业的情形，也不存在与大企业的负责人为同一人的情 形。 </w:t>
      </w:r>
    </w:p>
    <w:p>
      <w:pPr>
        <w:widowControl/>
        <w:spacing w:line="360" w:lineRule="auto"/>
        <w:ind w:firstLine="360" w:firstLineChars="150"/>
        <w:jc w:val="left"/>
        <w:rPr>
          <w:rFonts w:hint="eastAsia" w:ascii="宋体" w:hAnsi="宋体" w:cs="宋体"/>
          <w:sz w:val="24"/>
          <w:szCs w:val="24"/>
        </w:rPr>
      </w:pPr>
      <w:r>
        <w:rPr>
          <w:rFonts w:hint="eastAsia" w:ascii="宋体" w:hAnsi="宋体" w:cs="宋体"/>
          <w:sz w:val="24"/>
          <w:szCs w:val="24"/>
        </w:rPr>
        <w:t xml:space="preserve">本企业对上述声明内容的真实性负责。如有虚假，将依 法承担相应责任。 </w:t>
      </w:r>
    </w:p>
    <w:p>
      <w:pPr>
        <w:widowControl/>
        <w:spacing w:line="360" w:lineRule="auto"/>
        <w:ind w:right="840" w:firstLine="5520" w:firstLineChars="2300"/>
        <w:rPr>
          <w:rFonts w:hint="eastAsia" w:ascii="宋体" w:hAnsi="宋体" w:cs="宋体"/>
          <w:sz w:val="24"/>
          <w:szCs w:val="24"/>
        </w:rPr>
      </w:pPr>
    </w:p>
    <w:p>
      <w:pPr>
        <w:widowControl/>
        <w:spacing w:line="360" w:lineRule="auto"/>
        <w:ind w:right="840" w:firstLine="5520" w:firstLineChars="2300"/>
        <w:rPr>
          <w:rFonts w:hint="eastAsia" w:ascii="宋体" w:hAnsi="宋体" w:cs="宋体"/>
          <w:sz w:val="24"/>
          <w:szCs w:val="24"/>
        </w:rPr>
      </w:pPr>
      <w:r>
        <w:rPr>
          <w:rFonts w:hint="eastAsia" w:ascii="宋体" w:hAnsi="宋体" w:cs="宋体"/>
          <w:sz w:val="24"/>
          <w:szCs w:val="24"/>
        </w:rPr>
        <w:t>企业名称（盖章）：</w:t>
      </w:r>
    </w:p>
    <w:p>
      <w:pPr>
        <w:widowControl/>
        <w:spacing w:line="360" w:lineRule="auto"/>
        <w:ind w:right="1155" w:firstLine="360" w:firstLineChars="150"/>
        <w:jc w:val="center"/>
        <w:rPr>
          <w:rFonts w:hint="eastAsia" w:ascii="宋体" w:hAnsi="宋体" w:cs="宋体"/>
          <w:sz w:val="24"/>
          <w:szCs w:val="24"/>
        </w:rPr>
      </w:pPr>
      <w:r>
        <w:rPr>
          <w:rFonts w:hint="eastAsia" w:ascii="宋体" w:hAnsi="宋体" w:cs="宋体"/>
          <w:sz w:val="24"/>
          <w:szCs w:val="24"/>
        </w:rPr>
        <w:t xml:space="preserve">                                      日 期： </w:t>
      </w:r>
    </w:p>
    <w:p/>
    <w:p>
      <w:pPr>
        <w:widowControl/>
        <w:spacing w:before="100" w:beforeAutospacing="1" w:after="100" w:afterAutospacing="1" w:line="360" w:lineRule="auto"/>
        <w:contextualSpacing/>
        <w:jc w:val="left"/>
        <w:rPr>
          <w:rFonts w:hint="eastAsia" w:ascii="宋体" w:hAnsi="宋体" w:cs="宋体"/>
          <w:sz w:val="24"/>
          <w:szCs w:val="24"/>
        </w:rPr>
      </w:pPr>
      <w:r>
        <w:rPr>
          <w:rFonts w:hint="eastAsia" w:ascii="宋体" w:hAnsi="宋体" w:cs="宋体"/>
          <w:sz w:val="24"/>
          <w:szCs w:val="24"/>
        </w:rPr>
        <w:t>说明：</w:t>
      </w:r>
    </w:p>
    <w:p>
      <w:pPr>
        <w:widowControl/>
        <w:spacing w:before="100" w:beforeAutospacing="1" w:after="100" w:afterAutospacing="1" w:line="360" w:lineRule="auto"/>
        <w:contextualSpacing/>
        <w:jc w:val="left"/>
        <w:rPr>
          <w:rFonts w:hint="eastAsia" w:ascii="宋体" w:hAnsi="宋体" w:cs="宋体"/>
          <w:kern w:val="0"/>
          <w:sz w:val="24"/>
          <w:szCs w:val="24"/>
        </w:rPr>
      </w:pPr>
      <w:r>
        <w:rPr>
          <w:rFonts w:hint="eastAsia" w:ascii="宋体" w:hAnsi="宋体" w:cs="宋体"/>
          <w:kern w:val="0"/>
          <w:sz w:val="24"/>
          <w:szCs w:val="24"/>
        </w:rPr>
        <w:t>1、</w:t>
      </w:r>
      <w:r>
        <w:rPr>
          <w:rFonts w:hint="eastAsia" w:ascii="宋体" w:hAnsi="宋体" w:cs="宋体"/>
          <w:sz w:val="24"/>
          <w:szCs w:val="24"/>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hint="eastAsia" w:ascii="宋体" w:hAnsi="宋体" w:cs="宋体"/>
          <w:kern w:val="0"/>
          <w:sz w:val="24"/>
          <w:szCs w:val="24"/>
        </w:rPr>
      </w:pPr>
      <w:r>
        <w:rPr>
          <w:rFonts w:hint="eastAsia" w:ascii="宋体" w:hAnsi="宋体" w:cs="宋体"/>
          <w:kern w:val="0"/>
          <w:sz w:val="24"/>
          <w:szCs w:val="24"/>
        </w:rPr>
        <w:t>2、中小企业参加政府采购活动，应当出具</w:t>
      </w:r>
      <w:r>
        <w:rPr>
          <w:rFonts w:hint="eastAsia" w:ascii="宋体" w:hAnsi="宋体" w:cs="宋体"/>
          <w:sz w:val="24"/>
          <w:szCs w:val="24"/>
        </w:rPr>
        <w:t>《中小企业声明函》，否则不得享受相关中小企业扶持政</w:t>
      </w:r>
      <w:r>
        <w:rPr>
          <w:rFonts w:hint="eastAsia" w:ascii="宋体" w:hAnsi="宋体" w:cs="宋体"/>
          <w:kern w:val="0"/>
          <w:sz w:val="24"/>
          <w:szCs w:val="24"/>
        </w:rPr>
        <w:t>策。</w:t>
      </w:r>
    </w:p>
    <w:p>
      <w:pPr>
        <w:spacing w:line="360" w:lineRule="auto"/>
        <w:ind w:firstLine="361" w:firstLineChars="150"/>
        <w:jc w:val="center"/>
        <w:rPr>
          <w:rFonts w:hint="eastAsia" w:ascii="宋体" w:hAnsi="宋体"/>
          <w:b/>
          <w:bCs/>
          <w:sz w:val="24"/>
          <w:szCs w:val="24"/>
        </w:rPr>
      </w:pPr>
    </w:p>
    <w:p>
      <w:pPr>
        <w:spacing w:line="360" w:lineRule="auto"/>
        <w:jc w:val="center"/>
        <w:rPr>
          <w:rFonts w:hint="eastAsia" w:ascii="宋体" w:hAnsi="宋体"/>
          <w:bCs/>
          <w:sz w:val="24"/>
          <w:szCs w:val="24"/>
        </w:rPr>
      </w:pPr>
      <w:r>
        <w:rPr>
          <w:rFonts w:ascii="宋体" w:hAnsi="宋体"/>
          <w:b/>
          <w:bCs/>
          <w:sz w:val="24"/>
          <w:szCs w:val="24"/>
        </w:rPr>
        <w:br w:type="page"/>
      </w:r>
    </w:p>
    <w:p>
      <w:pPr>
        <w:pStyle w:val="32"/>
        <w:spacing w:before="0" w:after="0" w:line="240" w:lineRule="atLeast"/>
        <w:jc w:val="center"/>
        <w:outlineLvl w:val="2"/>
        <w:rPr>
          <w:rFonts w:hint="eastAsia"/>
          <w:sz w:val="28"/>
          <w:szCs w:val="28"/>
        </w:rPr>
      </w:pPr>
      <w:r>
        <w:rPr>
          <w:rFonts w:hint="eastAsia"/>
          <w:b/>
          <w:bCs/>
          <w:sz w:val="28"/>
          <w:szCs w:val="28"/>
        </w:rPr>
        <w:t>3.10 残疾人福利性单位声明函</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本单位对上述声明的真实性负责，如有虚假，将依法承担相应责任。</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 </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 xml:space="preserve"> </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单位名称（盖章）：</w:t>
      </w:r>
    </w:p>
    <w:p>
      <w:pPr>
        <w:widowControl/>
        <w:autoSpaceDE w:val="0"/>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日    期：      年    月    日</w:t>
      </w:r>
    </w:p>
    <w:p>
      <w:pPr>
        <w:pStyle w:val="32"/>
        <w:rPr>
          <w:rFonts w:hint="eastAsia"/>
        </w:rPr>
      </w:pPr>
      <w:r>
        <w:rPr>
          <w:rFonts w:hint="eastAsia"/>
        </w:rPr>
        <w:t xml:space="preserve"> </w:t>
      </w:r>
    </w:p>
    <w:p>
      <w:pPr>
        <w:widowControl/>
        <w:rPr>
          <w:rFonts w:hint="eastAsia" w:ascii="宋体" w:hAnsi="宋体" w:cs="黑体"/>
          <w:b/>
          <w:bCs/>
          <w:kern w:val="0"/>
          <w:sz w:val="24"/>
          <w:szCs w:val="24"/>
        </w:rPr>
      </w:pPr>
      <w:r>
        <w:rPr>
          <w:rFonts w:hint="eastAsia" w:ascii="宋体" w:hAnsi="宋体" w:cs="黑体"/>
          <w:b/>
          <w:bCs/>
          <w:kern w:val="0"/>
          <w:sz w:val="24"/>
          <w:szCs w:val="24"/>
        </w:rPr>
        <w:br w:type="page"/>
      </w:r>
    </w:p>
    <w:p>
      <w:pPr>
        <w:pStyle w:val="32"/>
        <w:spacing w:before="0" w:after="0" w:line="240" w:lineRule="atLeast"/>
        <w:jc w:val="center"/>
        <w:outlineLvl w:val="2"/>
        <w:rPr>
          <w:rFonts w:hint="eastAsia"/>
          <w:sz w:val="28"/>
          <w:szCs w:val="28"/>
        </w:rPr>
      </w:pPr>
      <w:r>
        <w:rPr>
          <w:rFonts w:hint="eastAsia"/>
          <w:b/>
          <w:bCs/>
          <w:sz w:val="28"/>
          <w:szCs w:val="28"/>
        </w:rPr>
        <w:t>3.11 监狱企业证明函</w:t>
      </w:r>
    </w:p>
    <w:p>
      <w:pPr>
        <w:pStyle w:val="32"/>
        <w:spacing w:before="0" w:beforeAutospacing="0" w:after="0" w:afterAutospacing="0" w:line="360" w:lineRule="auto"/>
        <w:ind w:firstLine="562"/>
        <w:rPr>
          <w:rFonts w:hint="eastAsia"/>
        </w:rPr>
      </w:pPr>
      <w:r>
        <w:rPr>
          <w:rFonts w:hint="eastAsia"/>
        </w:rPr>
        <w:t>根据《财政部</w:t>
      </w:r>
      <w:r>
        <w:rPr>
          <w:rFonts w:hint="eastAsia" w:cs="Calibri"/>
        </w:rPr>
        <w:t xml:space="preserve"> </w:t>
      </w:r>
      <w:r>
        <w:rPr>
          <w:rFonts w:hint="eastAsia"/>
        </w:rPr>
        <w:t>司法部关于政府采购支持监狱企业发展有关问题的通知》（财库〔2014〕68号）的规定，</w:t>
      </w:r>
      <w:r>
        <w:rPr>
          <w:rFonts w:hint="eastAsia"/>
          <w:u w:val="single"/>
        </w:rPr>
        <w:t>（填写投标人全称）</w:t>
      </w:r>
      <w:r>
        <w:rPr>
          <w:rFonts w:hint="eastAsia" w:cs="黑体"/>
          <w:u w:val="single"/>
        </w:rPr>
        <w:t xml:space="preserve"> </w:t>
      </w:r>
      <w:r>
        <w:rPr>
          <w:rFonts w:hint="eastAsia"/>
          <w:u w:val="single"/>
        </w:rPr>
        <w:t xml:space="preserve">   </w:t>
      </w:r>
      <w:r>
        <w:rPr>
          <w:rFonts w:hint="eastAsia"/>
        </w:rPr>
        <w:t>为监狱企业。</w:t>
      </w:r>
      <w:r>
        <w:rPr>
          <w:rFonts w:hint="eastAsia" w:cs="黑体"/>
        </w:rPr>
        <w:t xml:space="preserve"> </w:t>
      </w:r>
    </w:p>
    <w:p>
      <w:pPr>
        <w:pStyle w:val="32"/>
        <w:spacing w:before="0" w:beforeAutospacing="0" w:after="0" w:afterAutospacing="0" w:line="360" w:lineRule="auto"/>
        <w:ind w:firstLine="562"/>
        <w:rPr>
          <w:rFonts w:hint="eastAsia"/>
        </w:rPr>
      </w:pPr>
      <w:r>
        <w:rPr>
          <w:rFonts w:hint="eastAsia"/>
        </w:rPr>
        <w:t>特此声明。</w:t>
      </w:r>
    </w:p>
    <w:p>
      <w:pPr>
        <w:pStyle w:val="32"/>
        <w:spacing w:before="0" w:beforeAutospacing="0" w:after="0" w:afterAutospacing="0" w:line="360" w:lineRule="auto"/>
        <w:ind w:firstLine="480" w:firstLineChars="200"/>
        <w:rPr>
          <w:rFonts w:hint="eastAsia"/>
        </w:rPr>
      </w:pPr>
      <w:r>
        <w:rPr>
          <w:rFonts w:hint="eastAsia"/>
        </w:rPr>
        <w:t>省级以上监狱管理局、戒毒管理局（含新疆生产建设兵团）（盖章）：</w:t>
      </w:r>
    </w:p>
    <w:p>
      <w:pPr>
        <w:pStyle w:val="32"/>
        <w:spacing w:before="0" w:beforeAutospacing="0" w:after="0" w:afterAutospacing="0" w:line="360" w:lineRule="auto"/>
        <w:ind w:firstLine="2880"/>
        <w:rPr>
          <w:rFonts w:hint="eastAsia"/>
        </w:rPr>
      </w:pPr>
    </w:p>
    <w:p>
      <w:pPr>
        <w:pStyle w:val="32"/>
        <w:spacing w:before="0" w:beforeAutospacing="0" w:after="0" w:afterAutospacing="0" w:line="360" w:lineRule="auto"/>
        <w:ind w:firstLine="2880"/>
        <w:rPr>
          <w:rFonts w:hint="eastAsia"/>
        </w:rPr>
      </w:pPr>
    </w:p>
    <w:p>
      <w:pPr>
        <w:pStyle w:val="32"/>
        <w:spacing w:before="0" w:beforeAutospacing="0" w:after="0" w:afterAutospacing="0" w:line="360" w:lineRule="auto"/>
        <w:ind w:firstLine="2880"/>
        <w:rPr>
          <w:rFonts w:hint="eastAsia"/>
        </w:rPr>
      </w:pPr>
      <w:r>
        <w:rPr>
          <w:rFonts w:hint="eastAsia"/>
        </w:rPr>
        <w:t xml:space="preserve"> 日    期：  年  月 日 </w:t>
      </w:r>
    </w:p>
    <w:p>
      <w:pPr>
        <w:pStyle w:val="32"/>
        <w:spacing w:before="0" w:after="0" w:line="240" w:lineRule="atLeast"/>
        <w:rPr>
          <w:rFonts w:hint="eastAsia" w:cs="黑体"/>
          <w:b/>
          <w:bCs/>
        </w:rPr>
      </w:pPr>
      <w:r>
        <w:rPr>
          <w:rFonts w:hint="eastAsia" w:cs="黑体"/>
          <w:b/>
          <w:bCs/>
        </w:rPr>
        <w:t xml:space="preserve"> </w:t>
      </w:r>
    </w:p>
    <w:p>
      <w:pPr>
        <w:pStyle w:val="32"/>
        <w:spacing w:before="0" w:after="0" w:line="240" w:lineRule="atLeast"/>
        <w:rPr>
          <w:rFonts w:hint="eastAsia" w:cs="黑体"/>
          <w:b/>
          <w:bCs/>
        </w:rPr>
      </w:pPr>
      <w:r>
        <w:rPr>
          <w:rFonts w:hint="eastAsia" w:cs="黑体"/>
          <w:b/>
          <w:bCs/>
        </w:rPr>
        <w:t xml:space="preserve"> </w:t>
      </w:r>
    </w:p>
    <w:p>
      <w:pPr>
        <w:pStyle w:val="32"/>
        <w:spacing w:before="0" w:after="0" w:line="240" w:lineRule="atLeast"/>
        <w:rPr>
          <w:rFonts w:hint="eastAsia"/>
        </w:rPr>
      </w:pPr>
      <w:r>
        <w:rPr>
          <w:rFonts w:hint="eastAsia"/>
          <w:b/>
          <w:bCs/>
        </w:rPr>
        <w:t>注：符合条件的监狱企业请提供本函，不符合的不提供本函。</w:t>
      </w:r>
    </w:p>
    <w:p>
      <w:pPr>
        <w:rPr>
          <w:rFonts w:hint="eastAsia" w:ascii="宋体" w:hAnsi="宋体"/>
          <w:b/>
          <w:sz w:val="28"/>
          <w:szCs w:val="24"/>
        </w:rPr>
      </w:pPr>
    </w:p>
    <w:p>
      <w:pPr>
        <w:rPr>
          <w:rFonts w:hint="eastAsia" w:ascii="宋体" w:hAnsi="宋体"/>
          <w:b/>
          <w:sz w:val="28"/>
          <w:szCs w:val="24"/>
        </w:rPr>
      </w:pPr>
      <w:r>
        <w:rPr>
          <w:rFonts w:hint="eastAsia" w:ascii="宋体" w:hAnsi="宋体"/>
          <w:b/>
          <w:sz w:val="28"/>
          <w:szCs w:val="24"/>
        </w:rPr>
        <w:br w:type="page"/>
      </w:r>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3.12 其他资格证书或材料</w:t>
      </w:r>
    </w:p>
    <w:p>
      <w:pPr>
        <w:pStyle w:val="17"/>
      </w:pPr>
    </w:p>
    <w:p>
      <w:pPr>
        <w:spacing w:line="360" w:lineRule="auto"/>
        <w:jc w:val="center"/>
        <w:rPr>
          <w:rFonts w:hint="eastAsia" w:ascii="宋体" w:hAnsi="宋体"/>
          <w:bCs/>
          <w:sz w:val="24"/>
          <w:szCs w:val="24"/>
        </w:rPr>
      </w:pPr>
    </w:p>
    <w:p>
      <w:pPr>
        <w:rPr>
          <w:rFonts w:hint="eastAsia" w:ascii="宋体" w:hAnsi="宋体"/>
          <w:b/>
          <w:sz w:val="28"/>
          <w:szCs w:val="24"/>
        </w:rPr>
      </w:pPr>
      <w:r>
        <w:rPr>
          <w:rFonts w:hint="eastAsia" w:ascii="宋体" w:hAnsi="宋体"/>
          <w:b/>
          <w:sz w:val="28"/>
          <w:szCs w:val="24"/>
        </w:rPr>
        <w:br w:type="page"/>
      </w:r>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3.13 联合体协议书（如有）</w:t>
      </w:r>
    </w:p>
    <w:p>
      <w:pPr>
        <w:topLinePunct/>
        <w:spacing w:line="360" w:lineRule="auto"/>
        <w:ind w:left="210" w:leftChars="100" w:firstLine="210" w:firstLineChars="100"/>
        <w:contextualSpacing/>
        <w:rPr>
          <w:rFonts w:hint="eastAsia" w:hAnsi="宋体" w:cs="宋体"/>
        </w:rPr>
      </w:pPr>
    </w:p>
    <w:p>
      <w:pPr>
        <w:topLinePunct/>
        <w:spacing w:line="360" w:lineRule="auto"/>
        <w:ind w:left="210" w:leftChars="100" w:firstLine="240" w:firstLineChars="100"/>
        <w:contextualSpacing/>
        <w:rPr>
          <w:rFonts w:hint="eastAsia" w:ascii="宋体" w:hAnsi="宋体" w:cs="宋体"/>
          <w:sz w:val="24"/>
          <w:szCs w:val="24"/>
        </w:rPr>
      </w:pPr>
      <w:r>
        <w:rPr>
          <w:rFonts w:hint="eastAsia" w:ascii="宋体" w:hAnsi="宋体" w:cs="宋体"/>
          <w:sz w:val="24"/>
          <w:szCs w:val="24"/>
        </w:rPr>
        <w:t>（所有成员单位名称）自愿组成（联合体名称）联合体，共同参加（项目名称）投标。现就联合体投标事宜订立如下协议。</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1、（某成员单位名称）为（联合体名称）牵头人。</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2、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3、联合体将严格按照招标文件的各项要求，递交投标文件，履行合同，并对招标人承担连带责任。</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4、联合体各成员单位内部的职责分工如下：</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5、本协议书自签署之日起生效，合同履行完毕后自动失效。</w:t>
      </w: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6、本协议书一式份，联合体成员和招标人各执一份。</w:t>
      </w:r>
    </w:p>
    <w:p>
      <w:pPr>
        <w:topLinePunct/>
        <w:spacing w:line="360" w:lineRule="auto"/>
        <w:contextualSpacing/>
        <w:rPr>
          <w:rFonts w:hint="eastAsia" w:ascii="宋体" w:hAnsi="宋体" w:cs="宋体"/>
          <w:sz w:val="24"/>
          <w:szCs w:val="24"/>
        </w:rPr>
      </w:pPr>
    </w:p>
    <w:p>
      <w:pPr>
        <w:topLinePunct/>
        <w:spacing w:line="360" w:lineRule="auto"/>
        <w:ind w:firstLine="480" w:firstLineChars="200"/>
        <w:contextualSpacing/>
        <w:rPr>
          <w:rFonts w:hint="eastAsia" w:ascii="宋体" w:hAnsi="宋体" w:cs="宋体"/>
          <w:sz w:val="24"/>
          <w:szCs w:val="24"/>
        </w:rPr>
      </w:pPr>
      <w:r>
        <w:rPr>
          <w:rFonts w:hint="eastAsia" w:ascii="宋体" w:hAnsi="宋体" w:cs="宋体"/>
          <w:sz w:val="24"/>
          <w:szCs w:val="24"/>
        </w:rPr>
        <w:t>注：本协议书由委托代理人签字的，应附法定代表人签字的授权委托书。</w:t>
      </w:r>
    </w:p>
    <w:p>
      <w:pPr>
        <w:topLinePunct/>
        <w:spacing w:line="360" w:lineRule="auto"/>
        <w:contextualSpacing/>
        <w:rPr>
          <w:rFonts w:hint="eastAsia" w:ascii="宋体" w:hAnsi="宋体" w:cs="宋体"/>
          <w:sz w:val="24"/>
          <w:szCs w:val="24"/>
        </w:rPr>
      </w:pPr>
    </w:p>
    <w:p>
      <w:pPr>
        <w:topLinePunct/>
        <w:spacing w:line="360" w:lineRule="auto"/>
        <w:contextualSpacing/>
        <w:rPr>
          <w:rFonts w:hint="eastAsia" w:ascii="宋体" w:hAnsi="宋体" w:cs="宋体"/>
          <w:sz w:val="24"/>
          <w:szCs w:val="24"/>
        </w:rPr>
      </w:pPr>
      <w:r>
        <w:rPr>
          <w:rFonts w:hint="eastAsia" w:ascii="宋体" w:hAnsi="宋体" w:cs="宋体"/>
          <w:sz w:val="24"/>
          <w:szCs w:val="24"/>
        </w:rPr>
        <w:t>牵头人名称：（盖单位章）</w:t>
      </w:r>
    </w:p>
    <w:p>
      <w:pPr>
        <w:topLinePunct/>
        <w:spacing w:line="360" w:lineRule="auto"/>
        <w:contextualSpacing/>
        <w:rPr>
          <w:rFonts w:hint="eastAsia" w:ascii="宋体" w:hAnsi="宋体" w:cs="宋体"/>
          <w:sz w:val="24"/>
          <w:szCs w:val="24"/>
        </w:rPr>
      </w:pPr>
      <w:r>
        <w:rPr>
          <w:rFonts w:hint="eastAsia" w:ascii="宋体" w:hAnsi="宋体" w:cs="宋体"/>
          <w:sz w:val="24"/>
          <w:szCs w:val="24"/>
        </w:rPr>
        <w:t>法定代表人或其委托代理人：（签字或盖章）</w:t>
      </w:r>
    </w:p>
    <w:p>
      <w:pPr>
        <w:topLinePunct/>
        <w:spacing w:line="360" w:lineRule="auto"/>
        <w:contextualSpacing/>
        <w:rPr>
          <w:rFonts w:hint="eastAsia" w:ascii="宋体" w:hAnsi="宋体" w:cs="宋体"/>
          <w:sz w:val="24"/>
          <w:szCs w:val="24"/>
        </w:rPr>
      </w:pPr>
    </w:p>
    <w:p>
      <w:pPr>
        <w:topLinePunct/>
        <w:spacing w:line="360" w:lineRule="auto"/>
        <w:contextualSpacing/>
        <w:rPr>
          <w:rFonts w:hint="eastAsia" w:ascii="宋体" w:hAnsi="宋体" w:cs="宋体"/>
          <w:sz w:val="24"/>
          <w:szCs w:val="24"/>
        </w:rPr>
      </w:pPr>
      <w:r>
        <w:rPr>
          <w:rFonts w:hint="eastAsia" w:ascii="宋体" w:hAnsi="宋体" w:cs="宋体"/>
          <w:sz w:val="24"/>
          <w:szCs w:val="24"/>
        </w:rPr>
        <w:t>成员一名称：（盖单位章）</w:t>
      </w:r>
    </w:p>
    <w:p>
      <w:pPr>
        <w:topLinePunct/>
        <w:spacing w:line="360" w:lineRule="auto"/>
        <w:contextualSpacing/>
        <w:rPr>
          <w:rFonts w:hint="eastAsia" w:ascii="宋体" w:hAnsi="宋体" w:cs="宋体"/>
          <w:sz w:val="24"/>
          <w:szCs w:val="24"/>
        </w:rPr>
      </w:pPr>
      <w:r>
        <w:rPr>
          <w:rFonts w:hint="eastAsia" w:ascii="宋体" w:hAnsi="宋体" w:cs="宋体"/>
          <w:sz w:val="24"/>
          <w:szCs w:val="24"/>
        </w:rPr>
        <w:t>法定代表人或其委托代理人：（签字或盖章）</w:t>
      </w:r>
    </w:p>
    <w:p>
      <w:pPr>
        <w:topLinePunct/>
        <w:spacing w:line="360" w:lineRule="auto"/>
        <w:contextualSpacing/>
        <w:rPr>
          <w:rFonts w:hint="eastAsia" w:ascii="宋体" w:hAnsi="宋体" w:cs="宋体"/>
          <w:sz w:val="24"/>
          <w:szCs w:val="24"/>
        </w:rPr>
      </w:pPr>
    </w:p>
    <w:p>
      <w:pPr>
        <w:topLinePunct/>
        <w:spacing w:line="360" w:lineRule="auto"/>
        <w:contextualSpacing/>
        <w:rPr>
          <w:rFonts w:hint="eastAsia" w:ascii="宋体" w:hAnsi="宋体" w:cs="宋体"/>
          <w:sz w:val="24"/>
          <w:szCs w:val="24"/>
        </w:rPr>
      </w:pPr>
    </w:p>
    <w:p>
      <w:pPr>
        <w:widowControl/>
        <w:spacing w:line="360" w:lineRule="auto"/>
        <w:jc w:val="center"/>
        <w:rPr>
          <w:rFonts w:hint="eastAsia" w:ascii="宋体" w:hAnsi="宋体" w:cs="宋体"/>
          <w:sz w:val="24"/>
          <w:szCs w:val="24"/>
        </w:rPr>
      </w:pPr>
      <w:r>
        <w:rPr>
          <w:rFonts w:hint="eastAsia" w:ascii="宋体" w:hAnsi="宋体" w:cs="宋体"/>
          <w:sz w:val="24"/>
          <w:szCs w:val="24"/>
        </w:rPr>
        <w:t>年   月     日</w:t>
      </w:r>
    </w:p>
    <w:p>
      <w:pPr>
        <w:pStyle w:val="20"/>
        <w:spacing w:line="360" w:lineRule="auto"/>
        <w:jc w:val="center"/>
        <w:outlineLvl w:val="1"/>
        <w:rPr>
          <w:rFonts w:hint="eastAsia" w:ascii="宋体" w:hAnsi="宋体" w:cs="黑体"/>
          <w:b/>
          <w:bCs/>
          <w:sz w:val="28"/>
          <w:szCs w:val="28"/>
          <w:lang w:val="zh-CN"/>
        </w:rPr>
      </w:pPr>
      <w:r>
        <w:rPr>
          <w:rFonts w:hint="eastAsia" w:ascii="宋体" w:hAnsi="宋体" w:cs="黑体"/>
          <w:b/>
          <w:bCs/>
          <w:sz w:val="44"/>
          <w:szCs w:val="44"/>
          <w:lang w:val="zh-CN"/>
        </w:rPr>
        <w:br w:type="page"/>
      </w:r>
      <w:bookmarkStart w:id="25" w:name="_Toc138068732"/>
      <w:r>
        <w:rPr>
          <w:rFonts w:hint="eastAsia" w:hAnsi="宋体"/>
          <w:b/>
          <w:bCs/>
          <w:snapToGrid w:val="0"/>
          <w:sz w:val="28"/>
          <w:szCs w:val="28"/>
        </w:rPr>
        <w:t>四、符合性审查证明材料</w:t>
      </w:r>
      <w:bookmarkEnd w:id="25"/>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4.1 投标分项报价表</w:t>
      </w:r>
    </w:p>
    <w:p>
      <w:pPr>
        <w:spacing w:before="50" w:after="156" w:afterLines="50" w:line="360" w:lineRule="auto"/>
        <w:contextualSpacing/>
        <w:jc w:val="left"/>
        <w:rPr>
          <w:rFonts w:hint="eastAsia" w:ascii="宋体" w:hAnsi="宋体"/>
        </w:rPr>
      </w:pPr>
      <w:r>
        <w:rPr>
          <w:rFonts w:hint="eastAsia" w:ascii="宋体" w:hAnsi="宋体"/>
        </w:rPr>
        <w:t>项目编号：</w:t>
      </w:r>
    </w:p>
    <w:p>
      <w:pPr>
        <w:autoSpaceDE w:val="0"/>
        <w:autoSpaceDN w:val="0"/>
        <w:adjustRightInd w:val="0"/>
        <w:spacing w:line="360" w:lineRule="auto"/>
        <w:outlineLvl w:val="0"/>
        <w:rPr>
          <w:rFonts w:hint="eastAsia" w:hAnsi="宋体"/>
          <w:b/>
          <w:snapToGrid w:val="0"/>
          <w:kern w:val="0"/>
        </w:rPr>
      </w:pPr>
      <w:r>
        <w:rPr>
          <w:rFonts w:hint="eastAsia" w:ascii="宋体" w:hAnsi="宋体"/>
        </w:rPr>
        <w:t xml:space="preserve">项目名称：   </w:t>
      </w:r>
    </w:p>
    <w:tbl>
      <w:tblPr>
        <w:tblStyle w:val="35"/>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227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280" w:lineRule="exact"/>
              <w:jc w:val="center"/>
              <w:rPr>
                <w:rFonts w:hint="eastAsia" w:ascii="宋体" w:hAnsi="宋体" w:cs="宋体"/>
                <w:b/>
                <w:lang w:val="zh-CN"/>
              </w:rPr>
            </w:pPr>
            <w:r>
              <w:rPr>
                <w:rFonts w:hint="eastAsia" w:ascii="宋体" w:hAnsi="宋体" w:cs="宋体"/>
                <w:b/>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宋体" w:hAnsi="宋体" w:cs="宋体"/>
                <w:b/>
                <w:lang w:val="zh-CN"/>
              </w:rPr>
            </w:pPr>
            <w:r>
              <w:rPr>
                <w:rFonts w:hint="eastAsia" w:ascii="宋体" w:hAnsi="宋体" w:cs="宋体"/>
                <w:b/>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hint="eastAsia" w:ascii="宋体" w:hAnsi="宋体" w:cs="宋体"/>
                <w:b/>
                <w:lang w:val="zh-CN"/>
              </w:rPr>
            </w:pPr>
            <w:r>
              <w:rPr>
                <w:rFonts w:hint="eastAsia" w:ascii="宋体" w:hAnsi="宋体" w:cs="宋体"/>
                <w:b/>
                <w:lang w:val="zh-CN"/>
              </w:rPr>
              <w:t>品牌</w:t>
            </w:r>
          </w:p>
          <w:p>
            <w:pPr>
              <w:autoSpaceDE w:val="0"/>
              <w:autoSpaceDN w:val="0"/>
              <w:adjustRightInd w:val="0"/>
              <w:spacing w:line="360" w:lineRule="auto"/>
              <w:ind w:firstLine="120"/>
              <w:jc w:val="center"/>
              <w:rPr>
                <w:rFonts w:hint="eastAsia" w:ascii="宋体" w:hAnsi="宋体" w:cs="宋体"/>
                <w:b/>
                <w:lang w:val="zh-CN"/>
              </w:rPr>
            </w:pPr>
            <w:r>
              <w:rPr>
                <w:rFonts w:hint="eastAsia" w:ascii="宋体" w:hAnsi="宋体" w:cs="宋体"/>
                <w:b/>
                <w:lang w:val="zh-CN"/>
              </w:rPr>
              <w:t>型号</w:t>
            </w:r>
          </w:p>
        </w:tc>
        <w:tc>
          <w:tcPr>
            <w:tcW w:w="1260"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宋体" w:hAnsi="宋体" w:cs="宋体"/>
                <w:b/>
                <w:lang w:val="zh-CN"/>
              </w:rPr>
            </w:pPr>
            <w:r>
              <w:rPr>
                <w:rFonts w:hint="eastAsia" w:ascii="宋体" w:hAnsi="宋体" w:cs="宋体"/>
                <w:b/>
                <w:lang w:val="zh-CN"/>
              </w:rPr>
              <w:t>单位</w:t>
            </w:r>
          </w:p>
        </w:tc>
        <w:tc>
          <w:tcPr>
            <w:tcW w:w="64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宋体" w:hAnsi="宋体" w:cs="宋体"/>
                <w:b/>
                <w:lang w:val="zh-CN"/>
              </w:rPr>
            </w:pPr>
            <w:r>
              <w:rPr>
                <w:rFonts w:hint="eastAsia" w:ascii="宋体" w:hAnsi="宋体" w:cs="宋体"/>
                <w:b/>
                <w:lang w:val="zh-CN"/>
              </w:rPr>
              <w:t>数量</w:t>
            </w:r>
          </w:p>
        </w:tc>
        <w:tc>
          <w:tcPr>
            <w:tcW w:w="99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jc w:val="center"/>
              <w:rPr>
                <w:rFonts w:hint="eastAsia" w:ascii="宋体" w:hAnsi="宋体" w:cs="宋体"/>
                <w:b/>
                <w:lang w:val="zh-CN"/>
              </w:rPr>
            </w:pPr>
            <w:r>
              <w:rPr>
                <w:rFonts w:hint="eastAsia" w:ascii="宋体" w:hAnsi="宋体" w:cs="宋体"/>
                <w:b/>
                <w:lang w:val="zh-CN"/>
              </w:rPr>
              <w:t>单价</w:t>
            </w:r>
          </w:p>
        </w:tc>
        <w:tc>
          <w:tcPr>
            <w:tcW w:w="1066"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firstLine="120"/>
              <w:jc w:val="center"/>
              <w:rPr>
                <w:rFonts w:hint="eastAsia" w:ascii="宋体" w:hAnsi="宋体" w:cs="宋体"/>
                <w:b/>
                <w:lang w:val="zh-CN"/>
              </w:rPr>
            </w:pPr>
            <w:r>
              <w:rPr>
                <w:rFonts w:hint="eastAsia" w:ascii="宋体" w:hAnsi="宋体" w:cs="宋体"/>
                <w:b/>
                <w:lang w:val="zh-CN"/>
              </w:rPr>
              <w:t>总价</w:t>
            </w:r>
          </w:p>
        </w:tc>
        <w:tc>
          <w:tcPr>
            <w:tcW w:w="2272" w:type="dxa"/>
            <w:tcBorders>
              <w:top w:val="single" w:color="auto" w:sz="6" w:space="0"/>
              <w:left w:val="single" w:color="auto" w:sz="6" w:space="0"/>
              <w:bottom w:val="single" w:color="auto" w:sz="6" w:space="0"/>
              <w:right w:val="single" w:color="auto" w:sz="6" w:space="0"/>
            </w:tcBorders>
            <w:shd w:val="clear" w:color="auto" w:fill="F2F2F2"/>
            <w:vAlign w:val="center"/>
          </w:tcPr>
          <w:p>
            <w:pPr>
              <w:autoSpaceDE w:val="0"/>
              <w:autoSpaceDN w:val="0"/>
              <w:adjustRightInd w:val="0"/>
              <w:spacing w:line="360" w:lineRule="auto"/>
              <w:ind w:left="120" w:hanging="120"/>
              <w:jc w:val="center"/>
              <w:rPr>
                <w:rFonts w:hint="eastAsia" w:ascii="宋体" w:hAnsi="宋体" w:cs="宋体"/>
                <w:b/>
                <w:lang w:val="zh-CN"/>
              </w:rPr>
            </w:pPr>
            <w:r>
              <w:rPr>
                <w:rFonts w:hint="eastAsia" w:ascii="宋体" w:hAnsi="宋体" w:cs="宋体"/>
                <w:b/>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rPr>
            </w:pPr>
            <w:r>
              <w:rPr>
                <w:rFonts w:hint="eastAsia" w:ascii="宋体" w:hAnsi="宋体"/>
              </w:rPr>
              <w:t>1</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227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rPr>
            </w:pPr>
            <w:r>
              <w:rPr>
                <w:rFonts w:hint="eastAsia" w:ascii="宋体" w:hAnsi="宋体"/>
              </w:rPr>
              <w:t>2</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227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rPr>
            </w:pPr>
            <w:r>
              <w:rPr>
                <w:rFonts w:hint="eastAsia" w:ascii="宋体" w:hAnsi="宋体"/>
              </w:rPr>
              <w:t>…</w:t>
            </w:r>
          </w:p>
        </w:tc>
        <w:tc>
          <w:tcPr>
            <w:tcW w:w="1134"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50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64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99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106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c>
          <w:tcPr>
            <w:tcW w:w="2272"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360" w:lineRule="auto"/>
              <w:rPr>
                <w:rFonts w:hint="eastAsia" w:ascii="宋体" w:hAnsi="宋体"/>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center"/>
              <w:rPr>
                <w:rFonts w:hint="eastAsia" w:ascii="宋体" w:hAnsi="宋体"/>
              </w:rPr>
            </w:pPr>
            <w:r>
              <w:rPr>
                <w:rFonts w:hint="eastAsia" w:ascii="宋体" w:hAnsi="宋体" w:cs="宋体"/>
                <w:lang w:val="zh-CN"/>
              </w:rPr>
              <w:t>合计</w:t>
            </w:r>
          </w:p>
        </w:tc>
        <w:tc>
          <w:tcPr>
            <w:tcW w:w="7732" w:type="dxa"/>
            <w:gridSpan w:val="6"/>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ind w:firstLine="105" w:firstLineChars="50"/>
              <w:rPr>
                <w:rFonts w:hint="eastAsia" w:ascii="宋体" w:hAnsi="宋体" w:cs="宋体"/>
                <w:lang w:val="zh-CN"/>
              </w:rPr>
            </w:pPr>
            <w:r>
              <w:rPr>
                <w:rFonts w:hint="eastAsia" w:ascii="宋体" w:hAnsi="宋体" w:cs="宋体"/>
                <w:lang w:val="zh-CN"/>
              </w:rPr>
              <w:t>大写：　　　　　　小写：</w:t>
            </w:r>
          </w:p>
        </w:tc>
      </w:tr>
    </w:tbl>
    <w:p>
      <w:pPr>
        <w:autoSpaceDE w:val="0"/>
        <w:autoSpaceDN w:val="0"/>
        <w:adjustRightInd w:val="0"/>
        <w:spacing w:line="480" w:lineRule="auto"/>
        <w:rPr>
          <w:rFonts w:hint="eastAsia" w:ascii="宋体" w:hAnsi="宋体" w:cs="宋体"/>
          <w:lang w:val="zh-CN"/>
        </w:rPr>
      </w:pPr>
    </w:p>
    <w:p>
      <w:pPr>
        <w:autoSpaceDE w:val="0"/>
        <w:autoSpaceDN w:val="0"/>
        <w:adjustRightInd w:val="0"/>
        <w:spacing w:line="480" w:lineRule="auto"/>
        <w:rPr>
          <w:rFonts w:hint="eastAsia"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hint="eastAsia" w:ascii="宋体" w:hAnsi="宋体" w:cs="宋体"/>
          <w:lang w:val="zh-CN"/>
        </w:rPr>
      </w:pPr>
    </w:p>
    <w:p>
      <w:pPr>
        <w:rPr>
          <w:rFonts w:ascii="宋体" w:cs="宋体"/>
          <w:lang w:val="zh-CN"/>
        </w:rPr>
      </w:pPr>
      <w:r>
        <w:rPr>
          <w:rFonts w:ascii="宋体" w:cs="宋体"/>
          <w:lang w:val="zh-CN"/>
        </w:rPr>
        <w:br w:type="page"/>
      </w:r>
    </w:p>
    <w:p>
      <w:pPr>
        <w:autoSpaceDE w:val="0"/>
        <w:autoSpaceDN w:val="0"/>
        <w:adjustRightInd w:val="0"/>
        <w:spacing w:line="360" w:lineRule="auto"/>
        <w:jc w:val="center"/>
        <w:outlineLvl w:val="0"/>
        <w:rPr>
          <w:rFonts w:hint="eastAsia" w:ascii="宋体" w:hAnsi="宋体" w:cs="宋体"/>
          <w:b/>
          <w:bCs/>
          <w:color w:val="000000"/>
          <w:kern w:val="0"/>
          <w:sz w:val="28"/>
          <w:szCs w:val="28"/>
        </w:rPr>
      </w:pPr>
      <w:r>
        <w:rPr>
          <w:rFonts w:hint="eastAsia" w:ascii="宋体" w:hAnsi="宋体" w:cs="宋体"/>
          <w:b/>
          <w:bCs/>
          <w:color w:val="000000"/>
          <w:kern w:val="0"/>
          <w:sz w:val="28"/>
          <w:szCs w:val="28"/>
        </w:rPr>
        <w:t>4.2 技术规格偏离表</w:t>
      </w:r>
    </w:p>
    <w:p>
      <w:pPr>
        <w:spacing w:before="50" w:after="156" w:afterLines="50" w:line="360" w:lineRule="auto"/>
        <w:contextualSpacing/>
        <w:jc w:val="left"/>
        <w:rPr>
          <w:rFonts w:hint="eastAsia" w:ascii="宋体" w:hAnsi="宋体"/>
        </w:rPr>
      </w:pPr>
      <w:r>
        <w:rPr>
          <w:rFonts w:hint="eastAsia" w:ascii="宋体" w:hAnsi="宋体"/>
        </w:rPr>
        <w:t>项目编号：</w:t>
      </w:r>
    </w:p>
    <w:p>
      <w:pPr>
        <w:autoSpaceDE w:val="0"/>
        <w:autoSpaceDN w:val="0"/>
        <w:adjustRightInd w:val="0"/>
        <w:spacing w:line="360" w:lineRule="auto"/>
        <w:outlineLvl w:val="0"/>
        <w:rPr>
          <w:rFonts w:hint="eastAsia" w:ascii="宋体" w:hAnsi="宋体"/>
        </w:rPr>
      </w:pPr>
      <w:r>
        <w:rPr>
          <w:rFonts w:hint="eastAsia" w:ascii="宋体" w:hAnsi="宋体"/>
        </w:rPr>
        <w:t xml:space="preserve">项目名称：   </w:t>
      </w:r>
    </w:p>
    <w:tbl>
      <w:tblPr>
        <w:tblStyle w:val="35"/>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货物服务</w:t>
            </w:r>
          </w:p>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招标文件</w:t>
            </w:r>
          </w:p>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投标技术</w:t>
            </w:r>
          </w:p>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偏离</w:t>
            </w:r>
          </w:p>
          <w:p>
            <w:pPr>
              <w:jc w:val="center"/>
              <w:rPr>
                <w:rFonts w:hint="eastAsia" w:ascii="宋体" w:hAnsi="宋体" w:cs="宋体"/>
                <w:b/>
                <w:bCs/>
              </w:rPr>
            </w:pPr>
            <w:r>
              <w:rPr>
                <w:rFonts w:hint="eastAsia" w:ascii="宋体" w:hAnsi="宋体" w:cs="宋体"/>
                <w:b/>
                <w:bCs/>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vAlign w:val="center"/>
          </w:tcPr>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偏离内容</w:t>
            </w:r>
          </w:p>
          <w:p>
            <w:pPr>
              <w:pStyle w:val="13"/>
              <w:jc w:val="center"/>
              <w:rPr>
                <w:rFonts w:hint="eastAsia" w:ascii="宋体" w:hAnsi="宋体" w:eastAsia="宋体" w:cs="宋体"/>
                <w:b/>
                <w:bCs/>
                <w:sz w:val="21"/>
                <w:szCs w:val="21"/>
              </w:rPr>
            </w:pPr>
            <w:r>
              <w:rPr>
                <w:rFonts w:hint="eastAsia" w:ascii="宋体" w:hAnsi="宋体" w:eastAsia="宋体" w:cs="宋体"/>
                <w:b/>
                <w:bCs/>
                <w:sz w:val="21"/>
                <w:szCs w:val="21"/>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Cs/>
              </w:rPr>
            </w:pPr>
            <w:r>
              <w:rPr>
                <w:rFonts w:hint="eastAsia" w:ascii="宋体" w:hAnsi="宋体"/>
                <w:bCs/>
              </w:rPr>
              <w:t>1</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
                <w:bCs/>
              </w:rPr>
            </w:pPr>
          </w:p>
        </w:tc>
      </w:tr>
      <w:tr>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Cs/>
              </w:rPr>
            </w:pPr>
            <w:r>
              <w:rPr>
                <w:rFonts w:hint="eastAsia" w:ascii="宋体" w:hAnsi="宋体"/>
                <w:bCs/>
              </w:rPr>
              <w:t>2</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
                <w:bCs/>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Cs/>
              </w:rPr>
            </w:pPr>
            <w:r>
              <w:rPr>
                <w:rFonts w:hint="eastAsia" w:ascii="宋体" w:hAnsi="宋体"/>
              </w:rPr>
              <w:t>…</w:t>
            </w:r>
          </w:p>
        </w:tc>
        <w:tc>
          <w:tcPr>
            <w:tcW w:w="1418"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276"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59"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560" w:type="dxa"/>
            <w:tcBorders>
              <w:top w:val="single" w:color="auto" w:sz="6" w:space="0"/>
              <w:left w:val="single" w:color="auto" w:sz="6" w:space="0"/>
              <w:bottom w:val="single" w:color="auto" w:sz="6" w:space="0"/>
              <w:right w:val="single" w:color="auto" w:sz="6" w:space="0"/>
            </w:tcBorders>
          </w:tcPr>
          <w:p>
            <w:pPr>
              <w:autoSpaceDE w:val="0"/>
              <w:autoSpaceDN w:val="0"/>
              <w:adjustRightInd w:val="0"/>
              <w:spacing w:line="480" w:lineRule="exact"/>
              <w:rPr>
                <w:rFonts w:hint="eastAsia" w:ascii="宋体" w:hAnsi="宋体"/>
                <w:b/>
                <w:bCs/>
              </w:rPr>
            </w:pPr>
          </w:p>
        </w:tc>
        <w:tc>
          <w:tcPr>
            <w:tcW w:w="1417"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80" w:lineRule="exact"/>
              <w:jc w:val="center"/>
              <w:rPr>
                <w:rFonts w:hint="eastAsia" w:ascii="宋体" w:hAnsi="宋体"/>
                <w:b/>
                <w:bCs/>
              </w:rPr>
            </w:pPr>
          </w:p>
        </w:tc>
      </w:tr>
    </w:tbl>
    <w:p>
      <w:pPr>
        <w:autoSpaceDE w:val="0"/>
        <w:autoSpaceDN w:val="0"/>
        <w:adjustRightInd w:val="0"/>
        <w:spacing w:line="360" w:lineRule="auto"/>
        <w:outlineLvl w:val="0"/>
        <w:rPr>
          <w:rFonts w:hint="eastAsia" w:hAnsi="宋体"/>
          <w:b/>
          <w:snapToGrid w:val="0"/>
          <w:kern w:val="0"/>
        </w:rPr>
      </w:pPr>
    </w:p>
    <w:p>
      <w:pPr>
        <w:autoSpaceDE w:val="0"/>
        <w:autoSpaceDN w:val="0"/>
        <w:adjustRightInd w:val="0"/>
        <w:spacing w:line="480" w:lineRule="auto"/>
        <w:rPr>
          <w:rFonts w:hint="eastAsia" w:ascii="宋体" w:hAnsi="宋体" w:cs="宋体"/>
          <w:lang w:val="zh-CN"/>
        </w:rPr>
      </w:pPr>
    </w:p>
    <w:p>
      <w:pPr>
        <w:autoSpaceDE w:val="0"/>
        <w:autoSpaceDN w:val="0"/>
        <w:adjustRightInd w:val="0"/>
        <w:spacing w:line="480" w:lineRule="auto"/>
        <w:rPr>
          <w:rFonts w:hint="eastAsia" w:ascii="宋体" w:hAnsi="宋体" w:cs="宋体"/>
          <w:lang w:val="zh-CN"/>
        </w:rPr>
      </w:pPr>
      <w:r>
        <w:rPr>
          <w:rFonts w:hint="eastAsia" w:ascii="宋体" w:hAnsi="宋体" w:cs="宋体"/>
          <w:lang w:val="zh-CN"/>
        </w:rPr>
        <w:t>供应商（并加盖公章）：</w:t>
      </w:r>
    </w:p>
    <w:p>
      <w:pPr>
        <w:autoSpaceDE w:val="0"/>
        <w:autoSpaceDN w:val="0"/>
        <w:adjustRightInd w:val="0"/>
        <w:spacing w:line="480" w:lineRule="auto"/>
        <w:rPr>
          <w:rFonts w:hint="eastAsia" w:ascii="宋体" w:hAnsi="宋体" w:cs="宋体"/>
          <w:lang w:val="zh-CN"/>
        </w:rPr>
      </w:pPr>
    </w:p>
    <w:p>
      <w:pPr>
        <w:pStyle w:val="18"/>
        <w:ind w:left="1470" w:right="1470"/>
        <w:rPr>
          <w:lang w:val="zh-CN"/>
        </w:rPr>
      </w:pPr>
    </w:p>
    <w:p>
      <w:pPr>
        <w:autoSpaceDE w:val="0"/>
        <w:autoSpaceDN w:val="0"/>
        <w:adjustRightInd w:val="0"/>
        <w:spacing w:line="360" w:lineRule="auto"/>
        <w:jc w:val="center"/>
        <w:rPr>
          <w:rFonts w:ascii="宋体" w:cs="宋体"/>
          <w:lang w:val="zh-CN"/>
        </w:rPr>
      </w:pPr>
    </w:p>
    <w:p/>
    <w:p/>
    <w:p>
      <w:pPr>
        <w:rPr>
          <w:rFonts w:hint="eastAsia" w:ascii="宋体" w:hAnsi="宋体"/>
          <w:b/>
          <w:sz w:val="28"/>
          <w:szCs w:val="24"/>
        </w:rPr>
      </w:pPr>
      <w:r>
        <w:rPr>
          <w:rFonts w:hint="eastAsia" w:ascii="宋体" w:hAnsi="宋体"/>
          <w:b/>
          <w:sz w:val="28"/>
          <w:szCs w:val="24"/>
        </w:rPr>
        <w:br w:type="page"/>
      </w:r>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4.3 技术方案（实施方案)</w:t>
      </w: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hint="eastAsia" w:ascii="宋体" w:hAnsi="宋体" w:cs="宋体"/>
          <w:lang w:val="zh-CN"/>
        </w:rPr>
      </w:pPr>
      <w:r>
        <w:rPr>
          <w:rFonts w:hint="eastAsia" w:ascii="宋体" w:hAnsi="宋体" w:cs="宋体"/>
          <w:lang w:val="zh-CN"/>
        </w:rPr>
        <w:t>（供应商根据磋商文件要求自行编制）</w:t>
      </w:r>
    </w:p>
    <w:p>
      <w:pPr>
        <w:snapToGrid w:val="0"/>
        <w:spacing w:line="360" w:lineRule="auto"/>
        <w:jc w:val="center"/>
        <w:rPr>
          <w:rFonts w:hint="eastAsia" w:hAnsi="宋体"/>
          <w:b/>
          <w:snapToGrid w:val="0"/>
          <w:kern w:val="0"/>
          <w:sz w:val="36"/>
          <w:szCs w:val="36"/>
        </w:rPr>
      </w:pPr>
    </w:p>
    <w:p>
      <w:pPr>
        <w:snapToGrid w:val="0"/>
        <w:spacing w:line="360" w:lineRule="auto"/>
        <w:jc w:val="center"/>
        <w:rPr>
          <w:rFonts w:hint="eastAsia" w:ascii="宋体" w:hAnsi="宋体"/>
          <w:b/>
          <w:bCs/>
          <w:sz w:val="24"/>
          <w:szCs w:val="24"/>
        </w:rPr>
      </w:pPr>
    </w:p>
    <w:p>
      <w:pPr>
        <w:spacing w:line="360" w:lineRule="auto"/>
        <w:rPr>
          <w:rFonts w:hint="eastAsia" w:ascii="宋体" w:hAnsi="宋体"/>
          <w:b/>
          <w:bCs/>
          <w:sz w:val="24"/>
          <w:szCs w:val="24"/>
        </w:rPr>
      </w:pPr>
      <w:r>
        <w:rPr>
          <w:rFonts w:hint="eastAsia" w:ascii="宋体" w:hAnsi="宋体"/>
          <w:b/>
          <w:bCs/>
          <w:sz w:val="24"/>
          <w:szCs w:val="24"/>
        </w:rPr>
        <w:br w:type="page"/>
      </w:r>
    </w:p>
    <w:p>
      <w:pPr>
        <w:autoSpaceDE w:val="0"/>
        <w:autoSpaceDN w:val="0"/>
        <w:spacing w:line="360" w:lineRule="auto"/>
        <w:jc w:val="center"/>
        <w:outlineLvl w:val="2"/>
        <w:rPr>
          <w:rFonts w:hint="eastAsia" w:ascii="宋体" w:hAnsi="宋体"/>
          <w:b/>
          <w:sz w:val="28"/>
          <w:szCs w:val="24"/>
        </w:rPr>
      </w:pPr>
      <w:r>
        <w:rPr>
          <w:rFonts w:hint="eastAsia" w:ascii="宋体" w:hAnsi="宋体"/>
          <w:b/>
          <w:sz w:val="28"/>
          <w:szCs w:val="24"/>
        </w:rPr>
        <w:t>4.4 业绩情况表</w:t>
      </w:r>
    </w:p>
    <w:p>
      <w:pPr>
        <w:autoSpaceDE w:val="0"/>
        <w:autoSpaceDN w:val="0"/>
        <w:adjustRightInd w:val="0"/>
        <w:spacing w:line="360" w:lineRule="auto"/>
        <w:jc w:val="center"/>
        <w:rPr>
          <w:rFonts w:ascii="宋体" w:cs="宋体"/>
          <w:lang w:val="zh-CN"/>
        </w:rPr>
      </w:pPr>
    </w:p>
    <w:p>
      <w:pPr>
        <w:spacing w:before="50" w:after="156" w:afterLines="50" w:line="360" w:lineRule="auto"/>
        <w:contextualSpacing/>
        <w:jc w:val="left"/>
        <w:rPr>
          <w:rFonts w:hint="eastAsia" w:ascii="宋体" w:hAnsi="宋体"/>
        </w:rPr>
      </w:pPr>
      <w:r>
        <w:rPr>
          <w:rFonts w:hint="eastAsia" w:ascii="宋体" w:hAnsi="宋体"/>
        </w:rPr>
        <w:t>采购编号：</w:t>
      </w:r>
    </w:p>
    <w:p>
      <w:pPr>
        <w:snapToGrid w:val="0"/>
        <w:spacing w:line="360" w:lineRule="auto"/>
        <w:rPr>
          <w:rFonts w:hint="eastAsia" w:ascii="宋体" w:hAnsi="宋体"/>
        </w:rPr>
      </w:pPr>
      <w:r>
        <w:rPr>
          <w:rFonts w:hint="eastAsia" w:ascii="宋体" w:hAnsi="宋体"/>
        </w:rPr>
        <w:t xml:space="preserve">项目名称：   </w:t>
      </w:r>
    </w:p>
    <w:p>
      <w:pPr>
        <w:snapToGrid w:val="0"/>
        <w:spacing w:line="360" w:lineRule="auto"/>
        <w:rPr>
          <w:rFonts w:hint="eastAsia" w:hAnsi="宋体"/>
          <w:b/>
          <w:snapToGrid w:val="0"/>
          <w:kern w:val="0"/>
        </w:rPr>
      </w:pPr>
    </w:p>
    <w:tbl>
      <w:tblPr>
        <w:tblStyle w:val="35"/>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7"/>
        <w:gridCol w:w="3577"/>
        <w:gridCol w:w="143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3"/>
              <w:spacing w:line="360" w:lineRule="auto"/>
              <w:jc w:val="center"/>
              <w:rPr>
                <w:rFonts w:hint="eastAsia" w:ascii="宋体" w:hAnsi="宋体" w:eastAsia="宋体" w:cs="Times New Roman"/>
                <w:b/>
                <w:bCs/>
                <w:sz w:val="21"/>
                <w:szCs w:val="21"/>
              </w:rPr>
            </w:pPr>
            <w:r>
              <w:rPr>
                <w:rFonts w:hint="eastAsia" w:ascii="宋体" w:hAnsi="宋体" w:eastAsia="宋体" w:cs="宋体"/>
                <w:b/>
                <w:bCs/>
                <w:sz w:val="21"/>
                <w:szCs w:val="21"/>
              </w:rPr>
              <w:t>序号</w:t>
            </w:r>
          </w:p>
        </w:tc>
        <w:tc>
          <w:tcPr>
            <w:tcW w:w="1807"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3"/>
              <w:spacing w:line="360" w:lineRule="auto"/>
              <w:jc w:val="center"/>
              <w:rPr>
                <w:rFonts w:hint="eastAsia" w:ascii="宋体" w:hAnsi="宋体" w:eastAsia="宋体" w:cs="Times New Roman"/>
                <w:b/>
                <w:bCs/>
                <w:sz w:val="21"/>
                <w:szCs w:val="21"/>
              </w:rPr>
            </w:pPr>
            <w:r>
              <w:rPr>
                <w:rFonts w:hint="eastAsia" w:ascii="宋体" w:hAnsi="宋体" w:eastAsia="宋体" w:cs="宋体"/>
                <w:b/>
                <w:bCs/>
                <w:sz w:val="21"/>
                <w:szCs w:val="21"/>
              </w:rPr>
              <w:t>客户单位名称</w:t>
            </w:r>
          </w:p>
        </w:tc>
        <w:tc>
          <w:tcPr>
            <w:tcW w:w="3577"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3"/>
              <w:spacing w:line="360" w:lineRule="auto"/>
              <w:jc w:val="center"/>
              <w:rPr>
                <w:rFonts w:hint="eastAsia"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39"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3"/>
              <w:spacing w:line="360" w:lineRule="auto"/>
              <w:jc w:val="center"/>
              <w:rPr>
                <w:rFonts w:hint="eastAsia" w:ascii="宋体" w:hAnsi="宋体" w:eastAsia="宋体" w:cs="宋体"/>
                <w:b/>
                <w:bCs/>
                <w:sz w:val="21"/>
                <w:szCs w:val="21"/>
              </w:rPr>
            </w:pPr>
            <w:r>
              <w:rPr>
                <w:rFonts w:hint="eastAsia" w:ascii="宋体" w:hAnsi="宋体" w:eastAsia="宋体" w:cs="宋体"/>
                <w:b/>
                <w:bCs/>
                <w:sz w:val="21"/>
                <w:szCs w:val="21"/>
              </w:rPr>
              <w:t>合同金额</w:t>
            </w:r>
          </w:p>
          <w:p>
            <w:pPr>
              <w:pStyle w:val="13"/>
              <w:spacing w:line="360" w:lineRule="auto"/>
              <w:jc w:val="center"/>
              <w:rPr>
                <w:rFonts w:hint="eastAsia" w:ascii="宋体" w:hAnsi="宋体" w:eastAsia="宋体" w:cs="Times New Roman"/>
                <w:b/>
                <w:bCs/>
                <w:sz w:val="21"/>
                <w:szCs w:val="21"/>
              </w:rPr>
            </w:pPr>
            <w:r>
              <w:rPr>
                <w:rFonts w:hint="eastAsia" w:ascii="宋体" w:hAnsi="宋体" w:eastAsia="宋体" w:cs="宋体"/>
                <w:b/>
                <w:bCs/>
                <w:sz w:val="21"/>
                <w:szCs w:val="21"/>
              </w:rPr>
              <w:t>（万元）</w:t>
            </w:r>
          </w:p>
        </w:tc>
        <w:tc>
          <w:tcPr>
            <w:tcW w:w="1705" w:type="dxa"/>
            <w:tcBorders>
              <w:top w:val="single" w:color="auto" w:sz="4" w:space="0"/>
              <w:left w:val="single" w:color="auto" w:sz="4" w:space="0"/>
              <w:bottom w:val="single" w:color="auto" w:sz="4" w:space="0"/>
              <w:right w:val="single" w:color="auto" w:sz="4" w:space="0"/>
            </w:tcBorders>
            <w:shd w:val="clear" w:color="auto" w:fill="F3F3F3"/>
            <w:vAlign w:val="center"/>
          </w:tcPr>
          <w:p>
            <w:pPr>
              <w:pStyle w:val="13"/>
              <w:spacing w:line="360" w:lineRule="auto"/>
              <w:jc w:val="center"/>
              <w:rPr>
                <w:rFonts w:hint="eastAsia" w:ascii="宋体" w:hAnsi="宋体" w:eastAsia="宋体" w:cs="Times New Roman"/>
                <w:b/>
                <w:bCs/>
                <w:sz w:val="21"/>
                <w:szCs w:val="21"/>
              </w:rPr>
            </w:pPr>
            <w:r>
              <w:rPr>
                <w:rFonts w:hint="eastAsia" w:ascii="宋体" w:hAnsi="宋体" w:eastAsia="宋体" w:cs="宋体"/>
                <w:b/>
                <w:bCs/>
                <w:sz w:val="21"/>
                <w:szCs w:val="21"/>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180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180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180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3577"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439"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c>
          <w:tcPr>
            <w:tcW w:w="1705" w:type="dxa"/>
            <w:tcBorders>
              <w:top w:val="single" w:color="auto" w:sz="4" w:space="0"/>
              <w:left w:val="single" w:color="auto" w:sz="4" w:space="0"/>
              <w:bottom w:val="single" w:color="auto" w:sz="4" w:space="0"/>
              <w:right w:val="single" w:color="auto" w:sz="4" w:space="0"/>
            </w:tcBorders>
            <w:vAlign w:val="center"/>
          </w:tcPr>
          <w:p>
            <w:pPr>
              <w:pStyle w:val="13"/>
              <w:spacing w:line="360" w:lineRule="auto"/>
              <w:rPr>
                <w:rFonts w:hint="eastAsia" w:ascii="宋体" w:hAnsi="宋体"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180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tcBorders>
              <w:top w:val="single" w:color="auto" w:sz="4" w:space="0"/>
              <w:left w:val="single" w:color="auto" w:sz="4" w:space="0"/>
              <w:bottom w:val="single" w:color="auto" w:sz="4" w:space="0"/>
              <w:right w:val="single" w:color="auto" w:sz="4" w:space="0"/>
            </w:tcBorders>
            <w:vAlign w:val="center"/>
          </w:tcPr>
          <w:p>
            <w:pPr>
              <w:pStyle w:val="13"/>
              <w:spacing w:line="360" w:lineRule="auto"/>
              <w:jc w:val="center"/>
              <w:rPr>
                <w:rFonts w:hint="eastAsia" w:ascii="宋体" w:hAnsi="宋体" w:eastAsia="宋体" w:cs="Times New Roman"/>
                <w:sz w:val="21"/>
                <w:szCs w:val="21"/>
              </w:rPr>
            </w:pPr>
            <w:r>
              <w:rPr>
                <w:rFonts w:hint="eastAsia" w:ascii="宋体" w:hAnsi="宋体" w:eastAsia="宋体" w:cs="宋体"/>
                <w:sz w:val="21"/>
                <w:szCs w:val="21"/>
              </w:rPr>
              <w:t>……</w:t>
            </w:r>
          </w:p>
        </w:tc>
        <w:tc>
          <w:tcPr>
            <w:tcW w:w="180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357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1439"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c>
          <w:tcPr>
            <w:tcW w:w="170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rPr>
            </w:pPr>
          </w:p>
        </w:tc>
      </w:tr>
    </w:tbl>
    <w:p>
      <w:pPr>
        <w:autoSpaceDE w:val="0"/>
        <w:autoSpaceDN w:val="0"/>
        <w:adjustRightInd w:val="0"/>
        <w:spacing w:line="360" w:lineRule="auto"/>
        <w:rPr>
          <w:rFonts w:hint="eastAsia" w:ascii="宋体" w:hAnsi="宋体" w:cs="宋体"/>
          <w:lang w:val="zh-CN"/>
        </w:rPr>
      </w:pPr>
    </w:p>
    <w:p>
      <w:pPr>
        <w:autoSpaceDE w:val="0"/>
        <w:autoSpaceDN w:val="0"/>
        <w:adjustRightInd w:val="0"/>
        <w:spacing w:line="360" w:lineRule="auto"/>
        <w:rPr>
          <w:rFonts w:hint="eastAsia" w:ascii="宋体" w:hAnsi="宋体" w:cs="宋体"/>
          <w:lang w:val="zh-CN"/>
        </w:rPr>
      </w:pPr>
      <w:r>
        <w:rPr>
          <w:rFonts w:hint="eastAsia" w:ascii="宋体" w:hAnsi="宋体" w:cs="宋体"/>
          <w:lang w:val="zh-CN"/>
        </w:rPr>
        <w:t>供应商（并加盖公章）：</w:t>
      </w:r>
    </w:p>
    <w:p/>
    <w:p/>
    <w:p>
      <w:r>
        <w:rPr>
          <w:rFonts w:hint="eastAsia"/>
        </w:rPr>
        <w:br w:type="page"/>
      </w:r>
    </w:p>
    <w:p>
      <w:pPr>
        <w:pStyle w:val="32"/>
        <w:spacing w:before="0" w:after="0" w:line="240" w:lineRule="atLeast"/>
        <w:jc w:val="center"/>
        <w:outlineLvl w:val="2"/>
        <w:rPr>
          <w:rFonts w:hint="eastAsia"/>
          <w:sz w:val="28"/>
          <w:szCs w:val="28"/>
        </w:rPr>
      </w:pPr>
      <w:r>
        <w:rPr>
          <w:rFonts w:hint="eastAsia"/>
          <w:b/>
          <w:bCs/>
          <w:sz w:val="28"/>
          <w:szCs w:val="28"/>
        </w:rPr>
        <w:t>4.5售后服务方案及承诺</w:t>
      </w:r>
    </w:p>
    <w:p>
      <w:pPr>
        <w:pStyle w:val="32"/>
        <w:spacing w:before="0" w:after="0" w:line="240" w:lineRule="atLeast"/>
        <w:jc w:val="center"/>
        <w:rPr>
          <w:rFonts w:hint="eastAsia"/>
        </w:rPr>
      </w:pPr>
      <w:r>
        <w:rPr>
          <w:rFonts w:hint="eastAsia"/>
          <w:sz w:val="21"/>
          <w:szCs w:val="21"/>
        </w:rPr>
        <w:t>（供应商根据招标文件要求自行编制）</w:t>
      </w:r>
    </w:p>
    <w:p>
      <w:pPr>
        <w:pStyle w:val="32"/>
        <w:rPr>
          <w:rFonts w:hint="eastAsia"/>
        </w:rPr>
      </w:pPr>
      <w:r>
        <w:rPr>
          <w:rFonts w:hint="eastAsia"/>
        </w:rPr>
        <w:t xml:space="preserve"> </w:t>
      </w:r>
    </w:p>
    <w:p>
      <w:pPr>
        <w:widowControl/>
        <w:rPr>
          <w:rFonts w:hint="eastAsia" w:ascii="宋体" w:hAnsi="宋体"/>
          <w:b/>
          <w:bCs/>
          <w:kern w:val="0"/>
          <w:sz w:val="24"/>
          <w:szCs w:val="24"/>
        </w:rPr>
      </w:pPr>
      <w:r>
        <w:rPr>
          <w:rFonts w:hint="eastAsia" w:ascii="宋体" w:hAnsi="宋体"/>
          <w:b/>
          <w:bCs/>
          <w:kern w:val="0"/>
          <w:sz w:val="24"/>
          <w:szCs w:val="24"/>
        </w:rPr>
        <w:br w:type="page"/>
      </w:r>
    </w:p>
    <w:p>
      <w:pPr>
        <w:pStyle w:val="32"/>
        <w:spacing w:before="0" w:after="0" w:line="240" w:lineRule="atLeast"/>
        <w:jc w:val="center"/>
        <w:outlineLvl w:val="2"/>
        <w:rPr>
          <w:rFonts w:hint="eastAsia"/>
          <w:sz w:val="28"/>
          <w:szCs w:val="28"/>
        </w:rPr>
      </w:pPr>
      <w:r>
        <w:rPr>
          <w:rFonts w:hint="eastAsia"/>
          <w:b/>
          <w:bCs/>
          <w:sz w:val="28"/>
          <w:szCs w:val="28"/>
        </w:rPr>
        <w:t>4.6《节能产品政府采购品目清单》强制节能产品情况</w:t>
      </w:r>
    </w:p>
    <w:p>
      <w:pPr>
        <w:pStyle w:val="32"/>
        <w:spacing w:before="50" w:beforeAutospacing="0" w:after="156" w:afterAutospacing="0" w:line="240" w:lineRule="atLeast"/>
        <w:rPr>
          <w:rFonts w:hint="eastAsia"/>
        </w:rPr>
      </w:pPr>
      <w:r>
        <w:rPr>
          <w:rFonts w:hint="eastAsia"/>
          <w:sz w:val="21"/>
          <w:szCs w:val="21"/>
        </w:rPr>
        <w:t>项目编号：</w:t>
      </w:r>
    </w:p>
    <w:p>
      <w:pPr>
        <w:pStyle w:val="32"/>
        <w:spacing w:before="0" w:after="0" w:line="240" w:lineRule="atLeast"/>
        <w:rPr>
          <w:rFonts w:hint="eastAsia"/>
        </w:rPr>
      </w:pPr>
      <w:r>
        <w:rPr>
          <w:rFonts w:hint="eastAsia"/>
          <w:sz w:val="21"/>
          <w:szCs w:val="21"/>
        </w:rPr>
        <w:t>项目名称：</w:t>
      </w:r>
    </w:p>
    <w:tbl>
      <w:tblPr>
        <w:tblStyle w:val="35"/>
        <w:tblW w:w="5100" w:type="pct"/>
        <w:tblInd w:w="0" w:type="dxa"/>
        <w:tblLayout w:type="autofit"/>
        <w:tblCellMar>
          <w:top w:w="15" w:type="dxa"/>
          <w:left w:w="15" w:type="dxa"/>
          <w:bottom w:w="15" w:type="dxa"/>
          <w:right w:w="15" w:type="dxa"/>
        </w:tblCellMar>
      </w:tblPr>
      <w:tblGrid>
        <w:gridCol w:w="490"/>
        <w:gridCol w:w="1281"/>
        <w:gridCol w:w="1415"/>
        <w:gridCol w:w="1156"/>
        <w:gridCol w:w="1535"/>
        <w:gridCol w:w="1493"/>
        <w:gridCol w:w="1322"/>
      </w:tblGrid>
      <w:tr>
        <w:tblPrEx>
          <w:tblCellMar>
            <w:top w:w="15" w:type="dxa"/>
            <w:left w:w="15" w:type="dxa"/>
            <w:bottom w:w="15" w:type="dxa"/>
            <w:right w:w="15" w:type="dxa"/>
          </w:tblCellMar>
        </w:tblPrEx>
        <w:trPr>
          <w:trHeight w:val="225" w:hRule="atLeast"/>
        </w:trPr>
        <w:tc>
          <w:tcPr>
            <w:tcW w:w="282" w:type="pct"/>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序号</w:t>
            </w:r>
          </w:p>
        </w:tc>
        <w:tc>
          <w:tcPr>
            <w:tcW w:w="737"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产品名称</w:t>
            </w:r>
          </w:p>
        </w:tc>
        <w:tc>
          <w:tcPr>
            <w:tcW w:w="814"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品牌</w:t>
            </w:r>
          </w:p>
        </w:tc>
        <w:tc>
          <w:tcPr>
            <w:tcW w:w="665"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产品型号</w:t>
            </w:r>
          </w:p>
        </w:tc>
        <w:tc>
          <w:tcPr>
            <w:tcW w:w="883"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认证证书编号</w:t>
            </w:r>
          </w:p>
        </w:tc>
        <w:tc>
          <w:tcPr>
            <w:tcW w:w="858"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证书有效期</w:t>
            </w:r>
          </w:p>
        </w:tc>
        <w:tc>
          <w:tcPr>
            <w:tcW w:w="760"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jc w:val="center"/>
              <w:rPr>
                <w:rFonts w:hint="eastAsia"/>
              </w:rPr>
            </w:pPr>
            <w:r>
              <w:rPr>
                <w:rFonts w:hint="eastAsia"/>
                <w:b/>
                <w:bCs/>
                <w:sz w:val="21"/>
                <w:szCs w:val="21"/>
              </w:rPr>
              <w:t>认证机构</w:t>
            </w: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240" w:lineRule="atLeast"/>
              <w:jc w:val="center"/>
              <w:rPr>
                <w:rFonts w:hint="eastAsia"/>
              </w:rPr>
            </w:pPr>
            <w:r>
              <w:rPr>
                <w:rFonts w:hint="eastAsia"/>
                <w:sz w:val="21"/>
                <w:szCs w:val="21"/>
              </w:rPr>
              <w:t>1</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240" w:lineRule="atLeast"/>
              <w:jc w:val="center"/>
              <w:rPr>
                <w:rFonts w:hint="eastAsia"/>
              </w:rPr>
            </w:pPr>
            <w:r>
              <w:rPr>
                <w:rFonts w:hint="eastAsia"/>
                <w:sz w:val="21"/>
                <w:szCs w:val="21"/>
              </w:rPr>
              <w:t>2</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240" w:lineRule="atLeast"/>
              <w:jc w:val="center"/>
              <w:rPr>
                <w:rFonts w:hint="eastAsia"/>
              </w:rPr>
            </w:pPr>
            <w:r>
              <w:rPr>
                <w:rFonts w:hint="eastAsia"/>
                <w:sz w:val="21"/>
                <w:szCs w:val="21"/>
              </w:rPr>
              <w:t>…</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rPr>
                <w:rFonts w:hint="eastAsia" w:ascii="宋体" w:hAnsi="宋体" w:cs="宋体"/>
                <w:kern w:val="0"/>
                <w:sz w:val="24"/>
                <w:szCs w:val="24"/>
              </w:rPr>
            </w:pPr>
          </w:p>
        </w:tc>
      </w:tr>
    </w:tbl>
    <w:p>
      <w:pPr>
        <w:pStyle w:val="32"/>
        <w:spacing w:before="0" w:after="0" w:line="240" w:lineRule="atLeast"/>
        <w:rPr>
          <w:rFonts w:hint="eastAsia"/>
        </w:rPr>
      </w:pPr>
      <w:r>
        <w:rPr>
          <w:rFonts w:hint="eastAsia"/>
          <w:sz w:val="21"/>
          <w:szCs w:val="21"/>
        </w:rPr>
        <w:t>供应商（盖单位公章）：</w:t>
      </w:r>
    </w:p>
    <w:p>
      <w:pPr>
        <w:pStyle w:val="32"/>
        <w:spacing w:before="0" w:after="0"/>
        <w:rPr>
          <w:rFonts w:hint="eastAsia"/>
        </w:rPr>
      </w:pPr>
      <w:r>
        <w:rPr>
          <w:rFonts w:hint="eastAsia"/>
          <w:sz w:val="21"/>
          <w:szCs w:val="21"/>
        </w:rPr>
        <w:t>说明：所投产品节能认证证书须附后。</w:t>
      </w:r>
    </w:p>
    <w:p>
      <w:pPr>
        <w:pStyle w:val="32"/>
        <w:rPr>
          <w:rFonts w:hint="eastAsia"/>
        </w:rPr>
      </w:pPr>
      <w:r>
        <w:rPr>
          <w:rFonts w:hint="eastAsia"/>
        </w:rPr>
        <w:t xml:space="preserve"> </w:t>
      </w:r>
    </w:p>
    <w:p>
      <w:pPr>
        <w:widowControl/>
        <w:rPr>
          <w:rFonts w:hint="eastAsia" w:ascii="宋体" w:hAnsi="宋体"/>
          <w:b/>
          <w:bCs/>
          <w:kern w:val="0"/>
          <w:sz w:val="24"/>
          <w:szCs w:val="24"/>
        </w:rPr>
      </w:pPr>
      <w:r>
        <w:rPr>
          <w:rFonts w:hint="eastAsia" w:ascii="宋体" w:hAnsi="宋体"/>
          <w:b/>
          <w:bCs/>
          <w:kern w:val="0"/>
          <w:sz w:val="24"/>
          <w:szCs w:val="24"/>
        </w:rPr>
        <w:br w:type="page"/>
      </w:r>
    </w:p>
    <w:p>
      <w:pPr>
        <w:pStyle w:val="32"/>
        <w:spacing w:before="0" w:after="0" w:line="240" w:lineRule="atLeast"/>
        <w:jc w:val="center"/>
        <w:outlineLvl w:val="2"/>
        <w:rPr>
          <w:rFonts w:hint="eastAsia"/>
          <w:sz w:val="28"/>
          <w:szCs w:val="28"/>
        </w:rPr>
      </w:pPr>
      <w:r>
        <w:rPr>
          <w:rFonts w:hint="eastAsia"/>
          <w:b/>
          <w:bCs/>
          <w:sz w:val="28"/>
          <w:szCs w:val="28"/>
        </w:rPr>
        <w:t>4.7《节能产品政府采购品目清单》优先采购节能产品情况</w:t>
      </w:r>
    </w:p>
    <w:p>
      <w:pPr>
        <w:pStyle w:val="32"/>
        <w:spacing w:before="50" w:beforeAutospacing="0" w:after="156" w:afterAutospacing="0" w:line="360" w:lineRule="auto"/>
        <w:rPr>
          <w:rFonts w:hint="eastAsia"/>
        </w:rPr>
      </w:pPr>
      <w:r>
        <w:rPr>
          <w:rFonts w:hint="eastAsia"/>
        </w:rPr>
        <w:t>项目编号：</w:t>
      </w:r>
    </w:p>
    <w:p>
      <w:pPr>
        <w:pStyle w:val="32"/>
        <w:spacing w:before="0" w:after="0" w:line="360" w:lineRule="auto"/>
        <w:rPr>
          <w:rFonts w:hint="eastAsia"/>
        </w:rPr>
      </w:pPr>
      <w:r>
        <w:rPr>
          <w:rFonts w:hint="eastAsia"/>
        </w:rPr>
        <w:t>项目名称：</w:t>
      </w:r>
    </w:p>
    <w:tbl>
      <w:tblPr>
        <w:tblStyle w:val="35"/>
        <w:tblW w:w="5100" w:type="pct"/>
        <w:tblInd w:w="0" w:type="dxa"/>
        <w:tblLayout w:type="autofit"/>
        <w:tblCellMar>
          <w:top w:w="15" w:type="dxa"/>
          <w:left w:w="15" w:type="dxa"/>
          <w:bottom w:w="15" w:type="dxa"/>
          <w:right w:w="15" w:type="dxa"/>
        </w:tblCellMar>
      </w:tblPr>
      <w:tblGrid>
        <w:gridCol w:w="490"/>
        <w:gridCol w:w="1281"/>
        <w:gridCol w:w="1415"/>
        <w:gridCol w:w="1156"/>
        <w:gridCol w:w="1535"/>
        <w:gridCol w:w="1493"/>
        <w:gridCol w:w="1322"/>
      </w:tblGrid>
      <w:tr>
        <w:tblPrEx>
          <w:tblCellMar>
            <w:top w:w="15" w:type="dxa"/>
            <w:left w:w="15" w:type="dxa"/>
            <w:bottom w:w="15" w:type="dxa"/>
            <w:right w:w="15" w:type="dxa"/>
          </w:tblCellMar>
        </w:tblPrEx>
        <w:trPr>
          <w:trHeight w:val="225" w:hRule="atLeast"/>
        </w:trPr>
        <w:tc>
          <w:tcPr>
            <w:tcW w:w="282" w:type="pct"/>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序号</w:t>
            </w:r>
          </w:p>
        </w:tc>
        <w:tc>
          <w:tcPr>
            <w:tcW w:w="737"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产品名称</w:t>
            </w:r>
          </w:p>
        </w:tc>
        <w:tc>
          <w:tcPr>
            <w:tcW w:w="814"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品牌</w:t>
            </w:r>
          </w:p>
        </w:tc>
        <w:tc>
          <w:tcPr>
            <w:tcW w:w="665"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产品型号</w:t>
            </w:r>
          </w:p>
        </w:tc>
        <w:tc>
          <w:tcPr>
            <w:tcW w:w="883"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认证证书编号</w:t>
            </w:r>
          </w:p>
        </w:tc>
        <w:tc>
          <w:tcPr>
            <w:tcW w:w="858"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证书有效期</w:t>
            </w:r>
          </w:p>
        </w:tc>
        <w:tc>
          <w:tcPr>
            <w:tcW w:w="760"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认证机构</w:t>
            </w: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1</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2</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bl>
    <w:p>
      <w:pPr>
        <w:pStyle w:val="32"/>
        <w:spacing w:before="0" w:after="0" w:line="360" w:lineRule="auto"/>
        <w:rPr>
          <w:rFonts w:hint="eastAsia"/>
        </w:rPr>
      </w:pPr>
      <w:r>
        <w:rPr>
          <w:rFonts w:hint="eastAsia"/>
        </w:rPr>
        <w:t>供应商（盖单位公章）：</w:t>
      </w:r>
    </w:p>
    <w:p>
      <w:pPr>
        <w:pStyle w:val="32"/>
        <w:spacing w:before="0" w:after="0" w:line="360" w:lineRule="auto"/>
        <w:rPr>
          <w:rFonts w:hint="eastAsia"/>
        </w:rPr>
      </w:pPr>
      <w:r>
        <w:rPr>
          <w:rFonts w:hint="eastAsia"/>
        </w:rPr>
        <w:t>说明：所投产品节能认证证书须附后。</w:t>
      </w:r>
    </w:p>
    <w:p>
      <w:pPr>
        <w:pStyle w:val="32"/>
        <w:rPr>
          <w:rFonts w:hint="eastAsia"/>
        </w:rPr>
      </w:pPr>
      <w:r>
        <w:rPr>
          <w:rFonts w:hint="eastAsia"/>
        </w:rPr>
        <w:t xml:space="preserve"> </w:t>
      </w:r>
    </w:p>
    <w:p>
      <w:pPr>
        <w:widowControl/>
        <w:rPr>
          <w:rFonts w:hint="eastAsia" w:ascii="宋体" w:hAnsi="宋体"/>
          <w:b/>
          <w:bCs/>
          <w:kern w:val="0"/>
          <w:sz w:val="24"/>
          <w:szCs w:val="24"/>
        </w:rPr>
      </w:pPr>
      <w:r>
        <w:rPr>
          <w:rFonts w:hint="eastAsia" w:ascii="宋体" w:hAnsi="宋体"/>
          <w:b/>
          <w:bCs/>
          <w:kern w:val="0"/>
          <w:sz w:val="24"/>
          <w:szCs w:val="24"/>
        </w:rPr>
        <w:br w:type="page"/>
      </w:r>
    </w:p>
    <w:p>
      <w:pPr>
        <w:pStyle w:val="32"/>
        <w:spacing w:before="0" w:after="0"/>
        <w:jc w:val="center"/>
        <w:outlineLvl w:val="2"/>
        <w:rPr>
          <w:rFonts w:hint="eastAsia"/>
          <w:sz w:val="28"/>
          <w:szCs w:val="28"/>
        </w:rPr>
      </w:pPr>
      <w:r>
        <w:rPr>
          <w:rFonts w:hint="eastAsia"/>
          <w:b/>
          <w:bCs/>
          <w:sz w:val="28"/>
          <w:szCs w:val="28"/>
        </w:rPr>
        <w:t>4.8“环境标志产品政府采购品目清单”优先采购产品情况</w:t>
      </w:r>
    </w:p>
    <w:p>
      <w:pPr>
        <w:pStyle w:val="32"/>
        <w:spacing w:before="50" w:beforeAutospacing="0" w:after="156" w:afterAutospacing="0" w:line="360" w:lineRule="auto"/>
        <w:rPr>
          <w:rFonts w:hint="eastAsia"/>
        </w:rPr>
      </w:pPr>
      <w:r>
        <w:rPr>
          <w:rFonts w:hint="eastAsia"/>
        </w:rPr>
        <w:t>项目编号：</w:t>
      </w:r>
    </w:p>
    <w:p>
      <w:pPr>
        <w:pStyle w:val="32"/>
        <w:spacing w:before="0" w:after="0" w:line="360" w:lineRule="auto"/>
        <w:rPr>
          <w:rFonts w:hint="eastAsia"/>
        </w:rPr>
      </w:pPr>
      <w:r>
        <w:rPr>
          <w:rFonts w:hint="eastAsia"/>
        </w:rPr>
        <w:t>项目名称：</w:t>
      </w:r>
    </w:p>
    <w:tbl>
      <w:tblPr>
        <w:tblStyle w:val="35"/>
        <w:tblW w:w="5100" w:type="pct"/>
        <w:tblInd w:w="0" w:type="dxa"/>
        <w:tblLayout w:type="autofit"/>
        <w:tblCellMar>
          <w:top w:w="15" w:type="dxa"/>
          <w:left w:w="15" w:type="dxa"/>
          <w:bottom w:w="15" w:type="dxa"/>
          <w:right w:w="15" w:type="dxa"/>
        </w:tblCellMar>
      </w:tblPr>
      <w:tblGrid>
        <w:gridCol w:w="490"/>
        <w:gridCol w:w="1281"/>
        <w:gridCol w:w="1415"/>
        <w:gridCol w:w="1156"/>
        <w:gridCol w:w="1535"/>
        <w:gridCol w:w="1493"/>
        <w:gridCol w:w="1322"/>
      </w:tblGrid>
      <w:tr>
        <w:tblPrEx>
          <w:tblCellMar>
            <w:top w:w="15" w:type="dxa"/>
            <w:left w:w="15" w:type="dxa"/>
            <w:bottom w:w="15" w:type="dxa"/>
            <w:right w:w="15" w:type="dxa"/>
          </w:tblCellMar>
        </w:tblPrEx>
        <w:trPr>
          <w:trHeight w:val="225" w:hRule="atLeast"/>
        </w:trPr>
        <w:tc>
          <w:tcPr>
            <w:tcW w:w="282" w:type="pct"/>
            <w:tcBorders>
              <w:top w:val="single" w:color="000000" w:sz="4" w:space="0"/>
              <w:left w:val="single" w:color="000000" w:sz="4" w:space="0"/>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序号</w:t>
            </w:r>
          </w:p>
        </w:tc>
        <w:tc>
          <w:tcPr>
            <w:tcW w:w="737"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产品名称</w:t>
            </w:r>
          </w:p>
        </w:tc>
        <w:tc>
          <w:tcPr>
            <w:tcW w:w="814"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品牌</w:t>
            </w:r>
          </w:p>
        </w:tc>
        <w:tc>
          <w:tcPr>
            <w:tcW w:w="665"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产品型号</w:t>
            </w:r>
          </w:p>
        </w:tc>
        <w:tc>
          <w:tcPr>
            <w:tcW w:w="883"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认证证书编号</w:t>
            </w:r>
          </w:p>
        </w:tc>
        <w:tc>
          <w:tcPr>
            <w:tcW w:w="858"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证书有效期</w:t>
            </w:r>
          </w:p>
        </w:tc>
        <w:tc>
          <w:tcPr>
            <w:tcW w:w="760" w:type="pct"/>
            <w:tcBorders>
              <w:top w:val="single" w:color="000000" w:sz="4" w:space="0"/>
              <w:left w:val="nil"/>
              <w:bottom w:val="single" w:color="000000" w:sz="4" w:space="0"/>
              <w:right w:val="single" w:color="000000" w:sz="4" w:space="0"/>
            </w:tcBorders>
            <w:shd w:val="clear" w:color="auto" w:fill="F2F2F2"/>
            <w:tcMar>
              <w:top w:w="0" w:type="dxa"/>
              <w:left w:w="108" w:type="dxa"/>
              <w:bottom w:w="0" w:type="dxa"/>
              <w:right w:w="108" w:type="dxa"/>
            </w:tcMar>
            <w:vAlign w:val="center"/>
          </w:tcPr>
          <w:p>
            <w:pPr>
              <w:pStyle w:val="32"/>
              <w:spacing w:before="0" w:after="0" w:line="360" w:lineRule="auto"/>
              <w:jc w:val="center"/>
              <w:rPr>
                <w:rFonts w:hint="eastAsia"/>
              </w:rPr>
            </w:pPr>
            <w:r>
              <w:rPr>
                <w:rFonts w:hint="eastAsia"/>
                <w:b/>
                <w:bCs/>
              </w:rPr>
              <w:t>认证机构</w:t>
            </w: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1</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2</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r>
        <w:tblPrEx>
          <w:tblCellMar>
            <w:top w:w="15" w:type="dxa"/>
            <w:left w:w="15" w:type="dxa"/>
            <w:bottom w:w="15" w:type="dxa"/>
            <w:right w:w="15" w:type="dxa"/>
          </w:tblCellMar>
        </w:tblPrEx>
        <w:trPr>
          <w:trHeight w:val="851" w:hRule="atLeast"/>
        </w:trPr>
        <w:tc>
          <w:tcPr>
            <w:tcW w:w="282" w:type="pct"/>
            <w:tcBorders>
              <w:top w:val="single" w:color="000000" w:sz="4" w:space="0"/>
              <w:left w:val="single" w:color="000000" w:sz="4" w:space="0"/>
              <w:bottom w:val="single" w:color="000000" w:sz="4" w:space="0"/>
              <w:right w:val="single" w:color="000000" w:sz="4" w:space="0"/>
            </w:tcBorders>
            <w:shd w:val="clear" w:color="auto" w:fill="auto"/>
            <w:tcMar>
              <w:top w:w="0" w:type="dxa"/>
              <w:left w:w="108" w:type="dxa"/>
              <w:bottom w:w="0" w:type="dxa"/>
              <w:right w:w="108" w:type="dxa"/>
            </w:tcMar>
            <w:vAlign w:val="center"/>
          </w:tcPr>
          <w:p>
            <w:pPr>
              <w:pStyle w:val="32"/>
              <w:spacing w:before="0" w:after="0" w:line="360" w:lineRule="auto"/>
              <w:jc w:val="center"/>
              <w:rPr>
                <w:rFonts w:hint="eastAsia"/>
              </w:rPr>
            </w:pPr>
            <w:r>
              <w:rPr>
                <w:rFonts w:hint="eastAsia"/>
              </w:rPr>
              <w:t>…</w:t>
            </w:r>
          </w:p>
        </w:tc>
        <w:tc>
          <w:tcPr>
            <w:tcW w:w="737"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814"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vAlign w:val="center"/>
          </w:tcPr>
          <w:p>
            <w:pPr>
              <w:widowControl/>
              <w:spacing w:line="360" w:lineRule="auto"/>
              <w:rPr>
                <w:rFonts w:hint="eastAsia" w:ascii="宋体" w:hAnsi="宋体" w:cs="宋体"/>
                <w:kern w:val="0"/>
                <w:sz w:val="24"/>
                <w:szCs w:val="24"/>
              </w:rPr>
            </w:pPr>
          </w:p>
        </w:tc>
        <w:tc>
          <w:tcPr>
            <w:tcW w:w="665"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83"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858"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c>
          <w:tcPr>
            <w:tcW w:w="760" w:type="pct"/>
            <w:tcBorders>
              <w:top w:val="single" w:color="000000" w:sz="4" w:space="0"/>
              <w:left w:val="nil"/>
              <w:bottom w:val="single" w:color="000000" w:sz="4" w:space="0"/>
              <w:right w:val="single" w:color="000000" w:sz="4" w:space="0"/>
            </w:tcBorders>
            <w:shd w:val="clear" w:color="auto" w:fill="auto"/>
            <w:tcMar>
              <w:top w:w="0" w:type="dxa"/>
              <w:left w:w="108" w:type="dxa"/>
              <w:bottom w:w="0" w:type="dxa"/>
              <w:right w:w="108" w:type="dxa"/>
            </w:tcMar>
          </w:tcPr>
          <w:p>
            <w:pPr>
              <w:widowControl/>
              <w:spacing w:line="360" w:lineRule="auto"/>
              <w:rPr>
                <w:rFonts w:hint="eastAsia" w:ascii="宋体" w:hAnsi="宋体" w:cs="宋体"/>
                <w:kern w:val="0"/>
                <w:sz w:val="24"/>
                <w:szCs w:val="24"/>
              </w:rPr>
            </w:pPr>
          </w:p>
        </w:tc>
      </w:tr>
    </w:tbl>
    <w:p>
      <w:pPr>
        <w:pStyle w:val="32"/>
        <w:spacing w:before="0" w:after="0" w:line="360" w:lineRule="auto"/>
        <w:rPr>
          <w:rFonts w:hint="eastAsia"/>
        </w:rPr>
      </w:pPr>
      <w:r>
        <w:rPr>
          <w:rFonts w:hint="eastAsia"/>
        </w:rPr>
        <w:t>供应商（盖单位公章）：</w:t>
      </w:r>
    </w:p>
    <w:p>
      <w:pPr>
        <w:pStyle w:val="18"/>
        <w:spacing w:line="360" w:lineRule="auto"/>
        <w:ind w:left="0" w:leftChars="0" w:right="1470"/>
        <w:rPr>
          <w:sz w:val="24"/>
          <w:szCs w:val="24"/>
          <w:lang w:val="zh-CN"/>
        </w:rPr>
      </w:pPr>
      <w:r>
        <w:rPr>
          <w:rFonts w:hint="eastAsia" w:ascii="宋体" w:hAnsi="宋体" w:cs="宋体"/>
          <w:kern w:val="0"/>
          <w:sz w:val="24"/>
          <w:szCs w:val="24"/>
        </w:rPr>
        <w:t>说明：所投产品环境标志产品认证证书须附后。</w:t>
      </w:r>
    </w:p>
    <w:p>
      <w:pPr>
        <w:autoSpaceDE w:val="0"/>
        <w:autoSpaceDN w:val="0"/>
        <w:adjustRightInd w:val="0"/>
        <w:spacing w:line="360" w:lineRule="auto"/>
        <w:jc w:val="center"/>
        <w:rPr>
          <w:rFonts w:ascii="宋体" w:cs="宋体"/>
          <w:lang w:val="zh-CN"/>
        </w:rPr>
      </w:pPr>
    </w:p>
    <w:p>
      <w:pPr>
        <w:autoSpaceDE w:val="0"/>
        <w:autoSpaceDN w:val="0"/>
        <w:adjustRightInd w:val="0"/>
        <w:spacing w:line="360" w:lineRule="auto"/>
        <w:jc w:val="center"/>
        <w:rPr>
          <w:rFonts w:ascii="宋体" w:cs="宋体"/>
          <w:lang w:val="zh-CN"/>
        </w:rPr>
      </w:pPr>
      <w:bookmarkStart w:id="26" w:name="OLE_LINK13"/>
      <w:bookmarkStart w:id="27" w:name="OLE_LINK14"/>
    </w:p>
    <w:p>
      <w:pPr>
        <w:autoSpaceDE w:val="0"/>
        <w:autoSpaceDN w:val="0"/>
        <w:adjustRightInd w:val="0"/>
        <w:spacing w:line="360" w:lineRule="auto"/>
        <w:jc w:val="center"/>
        <w:rPr>
          <w:rFonts w:ascii="宋体" w:cs="宋体"/>
          <w:lang w:val="zh-CN"/>
        </w:rPr>
      </w:pPr>
    </w:p>
    <w:p>
      <w:pPr>
        <w:spacing w:line="360" w:lineRule="auto"/>
        <w:rPr>
          <w:rFonts w:hint="eastAsia" w:ascii="宋体" w:hAnsi="宋体"/>
          <w:b/>
          <w:bCs/>
          <w:sz w:val="24"/>
          <w:szCs w:val="24"/>
        </w:rPr>
      </w:pPr>
      <w:r>
        <w:rPr>
          <w:rFonts w:hint="eastAsia" w:ascii="宋体" w:hAnsi="宋体"/>
          <w:b/>
          <w:bCs/>
          <w:sz w:val="24"/>
          <w:szCs w:val="24"/>
        </w:rPr>
        <w:br w:type="page"/>
      </w:r>
      <w:bookmarkEnd w:id="26"/>
      <w:bookmarkEnd w:id="27"/>
    </w:p>
    <w:p>
      <w:pPr>
        <w:pStyle w:val="20"/>
        <w:spacing w:line="360" w:lineRule="auto"/>
        <w:jc w:val="center"/>
        <w:outlineLvl w:val="1"/>
        <w:rPr>
          <w:rFonts w:hint="eastAsia" w:hAnsi="宋体"/>
          <w:b/>
          <w:bCs/>
          <w:snapToGrid w:val="0"/>
          <w:sz w:val="28"/>
          <w:szCs w:val="28"/>
        </w:rPr>
      </w:pPr>
      <w:bookmarkStart w:id="28" w:name="_Toc138068733"/>
      <w:r>
        <w:rPr>
          <w:rFonts w:hint="eastAsia" w:hAnsi="宋体"/>
          <w:b/>
          <w:bCs/>
          <w:snapToGrid w:val="0"/>
          <w:sz w:val="28"/>
          <w:szCs w:val="28"/>
        </w:rPr>
        <w:t>五、其他资料（若有）</w:t>
      </w:r>
      <w:bookmarkEnd w:id="28"/>
    </w:p>
    <w:p>
      <w:pPr>
        <w:spacing w:line="360" w:lineRule="auto"/>
      </w:pPr>
    </w:p>
    <w:p>
      <w:pPr>
        <w:spacing w:line="360" w:lineRule="auto"/>
      </w:pPr>
    </w:p>
    <w:p>
      <w:pPr>
        <w:spacing w:line="360" w:lineRule="auto"/>
      </w:pPr>
    </w:p>
    <w:p>
      <w:pPr>
        <w:spacing w:line="360" w:lineRule="auto"/>
        <w:jc w:val="center"/>
        <w:rPr>
          <w:rFonts w:hint="eastAsia" w:ascii="宋体" w:hAnsi="宋体"/>
          <w:b/>
          <w:bCs/>
          <w:sz w:val="28"/>
          <w:szCs w:val="28"/>
        </w:rPr>
      </w:pPr>
      <w:r>
        <w:rPr>
          <w:rFonts w:hint="eastAsia" w:ascii="宋体" w:hAnsi="宋体"/>
          <w:b/>
          <w:bCs/>
          <w:sz w:val="28"/>
          <w:szCs w:val="28"/>
        </w:rPr>
        <w:t>除磋商文件另有规定外，供应商认为需要提交的其他证明材料或资料加盖供应商单位公章后应在此项下提交。</w:t>
      </w:r>
    </w:p>
    <w:p>
      <w:pPr>
        <w:spacing w:line="360" w:lineRule="auto"/>
        <w:jc w:val="center"/>
        <w:rPr>
          <w:rFonts w:hint="eastAsia" w:ascii="宋体" w:hAnsi="宋体" w:cs="宋体"/>
          <w:b/>
          <w:bCs/>
          <w:kern w:val="0"/>
          <w:sz w:val="28"/>
          <w:szCs w:val="28"/>
        </w:rPr>
      </w:pPr>
    </w:p>
    <w:p>
      <w:pPr>
        <w:spacing w:line="360" w:lineRule="auto"/>
        <w:jc w:val="center"/>
        <w:rPr>
          <w:rFonts w:hint="eastAsia" w:ascii="宋体" w:hAnsi="宋体" w:cs="宋体"/>
          <w:b/>
          <w:bCs/>
          <w:kern w:val="0"/>
          <w:sz w:val="28"/>
          <w:szCs w:val="28"/>
        </w:rPr>
      </w:pPr>
      <w:r>
        <w:rPr>
          <w:rFonts w:hint="eastAsia" w:ascii="宋体" w:hAnsi="宋体" w:cs="宋体"/>
          <w:b/>
          <w:bCs/>
          <w:kern w:val="0"/>
          <w:sz w:val="28"/>
          <w:szCs w:val="28"/>
        </w:rPr>
        <w:t>5.1承诺书（格式自拟）</w:t>
      </w:r>
    </w:p>
    <w:p>
      <w:pPr>
        <w:spacing w:line="360" w:lineRule="auto"/>
        <w:jc w:val="center"/>
      </w:pPr>
      <w:r>
        <w:rPr>
          <w:rFonts w:hint="eastAsia" w:ascii="宋体" w:hAnsi="宋体"/>
          <w:b/>
          <w:bCs/>
          <w:sz w:val="28"/>
          <w:szCs w:val="28"/>
        </w:rPr>
        <w:t> </w:t>
      </w:r>
    </w:p>
    <w:p>
      <w:pPr>
        <w:spacing w:line="360" w:lineRule="auto"/>
        <w:jc w:val="center"/>
        <w:rPr>
          <w:rFonts w:hint="eastAsia" w:ascii="宋体" w:hAnsi="宋体"/>
        </w:rPr>
      </w:pPr>
    </w:p>
    <w:p>
      <w:pPr>
        <w:rPr>
          <w:rFonts w:hint="eastAsia" w:ascii="宋体" w:hAnsi="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EBE8DD3-3E60-4A97-A9A1-A4B3FCA91D75}"/>
  </w:font>
  <w:font w:name="黑体">
    <w:panose1 w:val="02010609060101010101"/>
    <w:charset w:val="86"/>
    <w:family w:val="auto"/>
    <w:pitch w:val="default"/>
    <w:sig w:usb0="800002BF" w:usb1="38CF7CFA" w:usb2="00000016" w:usb3="00000000" w:csb0="00040001" w:csb1="00000000"/>
    <w:embedRegular r:id="rId2" w:fontKey="{C9E61E54-DF0E-4E7D-A87D-01FE73C7839E}"/>
  </w:font>
  <w:font w:name="Courier New">
    <w:panose1 w:val="02070309020205020404"/>
    <w:charset w:val="01"/>
    <w:family w:val="modern"/>
    <w:pitch w:val="default"/>
    <w:sig w:usb0="E0002EFF" w:usb1="C0007843" w:usb2="00000009" w:usb3="00000000" w:csb0="400001FF" w:csb1="FFFF0000"/>
    <w:embedRegular r:id="rId3" w:fontKey="{29F83F75-7A22-44F8-926E-62E6A302D02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244B2844-B10C-40F2-8C32-1B3274823DD1}"/>
  </w:font>
  <w:font w:name="等线 Light">
    <w:panose1 w:val="02010600030101010101"/>
    <w:charset w:val="86"/>
    <w:family w:val="auto"/>
    <w:pitch w:val="default"/>
    <w:sig w:usb0="A00002BF" w:usb1="38CF7CFA" w:usb2="00000016" w:usb3="00000000" w:csb0="0004000F" w:csb1="00000000"/>
    <w:embedRegular r:id="rId5" w:fontKey="{DBF2B2B0-9723-40AE-8BB3-758DCD8839DF}"/>
  </w:font>
  <w:font w:name="等线">
    <w:panose1 w:val="02010600030101010101"/>
    <w:charset w:val="86"/>
    <w:family w:val="auto"/>
    <w:pitch w:val="default"/>
    <w:sig w:usb0="A00002BF" w:usb1="38CF7CFA" w:usb2="00000016" w:usb3="00000000" w:csb0="0004000F" w:csb1="00000000"/>
    <w:embedRegular r:id="rId6" w:fontKey="{40EA0931-F071-4443-8F4E-64D90CFD28B8}"/>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DB8A5837-B7EB-411A-86EB-B7C7C7F71D33}"/>
  </w:font>
  <w:font w:name="仿宋">
    <w:panose1 w:val="02010609060101010101"/>
    <w:charset w:val="86"/>
    <w:family w:val="modern"/>
    <w:pitch w:val="default"/>
    <w:sig w:usb0="800002BF" w:usb1="38CF7CFA" w:usb2="00000016" w:usb3="00000000" w:csb0="00040001" w:csb1="00000000"/>
    <w:embedRegular r:id="rId8" w:fontKey="{4857A052-A8E9-454E-A5DF-71DC45CB390D}"/>
  </w:font>
  <w:font w:name="仿宋_GB2312">
    <w:panose1 w:val="02010609030101010101"/>
    <w:charset w:val="86"/>
    <w:family w:val="modern"/>
    <w:pitch w:val="default"/>
    <w:sig w:usb0="00000001" w:usb1="080E0000" w:usb2="00000000" w:usb3="00000000" w:csb0="00040000" w:csb1="00000000"/>
    <w:embedRegular r:id="rId9" w:fontKey="{A5E90C6C-4B86-4D66-B8E6-94C35A4CD922}"/>
  </w:font>
  <w:font w:name="Segoe UI Symbol">
    <w:panose1 w:val="020B0502040204020203"/>
    <w:charset w:val="00"/>
    <w:family w:val="swiss"/>
    <w:pitch w:val="default"/>
    <w:sig w:usb0="800001E3" w:usb1="1200FFEF" w:usb2="00040000" w:usb3="04000000" w:csb0="00000001" w:csb1="40000000"/>
    <w:embedRegular r:id="rId10" w:fontKey="{0DCF90AC-1184-46CA-835E-DF88C1681C33}"/>
  </w:font>
  <w:font w:name="Segoe UI Emoji">
    <w:panose1 w:val="020B0502040204020203"/>
    <w:charset w:val="00"/>
    <w:family w:val="swiss"/>
    <w:pitch w:val="default"/>
    <w:sig w:usb0="00000001" w:usb1="02000000" w:usb2="00000000" w:usb3="00000000" w:csb0="00000001" w:csb1="00000000"/>
    <w:embedRegular r:id="rId11" w:fontKey="{D728CE7A-EC5A-4DD0-9D25-422E1791924D}"/>
  </w:font>
  <w:font w:name="方正仿宋_GB2312">
    <w:panose1 w:val="02000000000000000000"/>
    <w:charset w:val="86"/>
    <w:family w:val="auto"/>
    <w:pitch w:val="default"/>
    <w:sig w:usb0="A00002BF" w:usb1="184F6CFA" w:usb2="00000012" w:usb3="00000000" w:csb0="00040001" w:csb1="00000000"/>
    <w:embedRegular r:id="rId12" w:fontKey="{76559FF5-8D6B-45C4-BC47-7AF1ACA1DF7C}"/>
  </w:font>
  <w:font w:name="Lucida Sans Unicode">
    <w:panose1 w:val="020B0602030504020204"/>
    <w:charset w:val="00"/>
    <w:family w:val="swiss"/>
    <w:pitch w:val="default"/>
    <w:sig w:usb0="80001AFF" w:usb1="0000396B" w:usb2="00000000" w:usb3="00000000" w:csb0="200000BF" w:csb1="D7F70000"/>
    <w:embedRegular r:id="rId13" w:fontKey="{5611C2EA-3BE1-4FC2-B052-25BA99EDEA8C}"/>
  </w:font>
  <w:font w:name="方正小标宋简体">
    <w:panose1 w:val="03000509000000000000"/>
    <w:charset w:val="86"/>
    <w:family w:val="auto"/>
    <w:pitch w:val="default"/>
    <w:sig w:usb0="00000001" w:usb1="080E0000" w:usb2="00000000" w:usb3="00000000" w:csb0="00040000" w:csb1="00000000"/>
    <w:embedRegular r:id="rId14" w:fontKey="{82138F36-A244-4ADD-A906-51EFA403A7BE}"/>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516"/>
      </w:tabs>
      <w:spacing w:line="188" w:lineRule="auto"/>
      <w:ind w:left="4324"/>
      <w:rPr>
        <w:rFonts w:ascii="Calibri" w:hAnsi="Calibri" w:eastAsia="Calibri"/>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3"/>
                    </w:pPr>
                    <w:r>
                      <w:fldChar w:fldCharType="begin"/>
                    </w:r>
                    <w:r>
                      <w:instrText xml:space="preserve"> PAGE  \* MERGEFORMAT </w:instrText>
                    </w:r>
                    <w:r>
                      <w:fldChar w:fldCharType="separate"/>
                    </w:r>
                    <w:r>
                      <w:t>35</w:t>
                    </w:r>
                    <w:r>
                      <w:fldChar w:fldCharType="end"/>
                    </w:r>
                  </w:p>
                </w:txbxContent>
              </v:textbox>
            </v:shape>
          </w:pict>
        </mc:Fallback>
      </mc:AlternateContent>
    </w:r>
    <w:r>
      <w:rPr>
        <w:rFonts w:hint="eastAsia" w:ascii="Calibri" w:hAnsi="Calibri"/>
        <w:sz w:val="17"/>
        <w:szCs w:val="17"/>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decimal"/>
      <w:lvlText w:val="%1."/>
      <w:lvlJc w:val="left"/>
      <w:pPr>
        <w:ind w:left="420" w:hanging="420"/>
      </w:pPr>
    </w:lvl>
    <w:lvl w:ilvl="1" w:tentative="0">
      <w:start w:val="2"/>
      <w:numFmt w:val="decimal"/>
      <w:isLgl/>
      <w:lvlText w:val="%1.%2"/>
      <w:lvlJc w:val="left"/>
      <w:pPr>
        <w:ind w:left="964" w:hanging="544"/>
      </w:pPr>
    </w:lvl>
    <w:lvl w:ilvl="2" w:tentative="0">
      <w:start w:val="1"/>
      <w:numFmt w:val="decimal"/>
      <w:isLgl/>
      <w:lvlText w:val="%1.%2.%3"/>
      <w:lvlJc w:val="left"/>
      <w:pPr>
        <w:ind w:left="1560" w:hanging="720"/>
      </w:pPr>
    </w:lvl>
    <w:lvl w:ilvl="3" w:tentative="0">
      <w:start w:val="1"/>
      <w:numFmt w:val="decimal"/>
      <w:isLgl/>
      <w:lvlText w:val="%1.%2.%3.%4"/>
      <w:lvlJc w:val="left"/>
      <w:pPr>
        <w:ind w:left="2340" w:hanging="1080"/>
      </w:pPr>
    </w:lvl>
    <w:lvl w:ilvl="4" w:tentative="0">
      <w:start w:val="1"/>
      <w:numFmt w:val="decimal"/>
      <w:isLgl/>
      <w:lvlText w:val="%1.%2.%3.%4.%5"/>
      <w:lvlJc w:val="left"/>
      <w:pPr>
        <w:ind w:left="2760" w:hanging="1080"/>
      </w:pPr>
    </w:lvl>
    <w:lvl w:ilvl="5" w:tentative="0">
      <w:start w:val="1"/>
      <w:numFmt w:val="decimal"/>
      <w:isLgl/>
      <w:lvlText w:val="%1.%2.%3.%4.%5.%6"/>
      <w:lvlJc w:val="left"/>
      <w:pPr>
        <w:ind w:left="3540" w:hanging="1440"/>
      </w:pPr>
    </w:lvl>
    <w:lvl w:ilvl="6" w:tentative="0">
      <w:start w:val="1"/>
      <w:numFmt w:val="decimal"/>
      <w:isLgl/>
      <w:lvlText w:val="%1.%2.%3.%4.%5.%6.%7"/>
      <w:lvlJc w:val="left"/>
      <w:pPr>
        <w:ind w:left="3960" w:hanging="1440"/>
      </w:pPr>
    </w:lvl>
    <w:lvl w:ilvl="7" w:tentative="0">
      <w:start w:val="1"/>
      <w:numFmt w:val="decimal"/>
      <w:isLgl/>
      <w:lvlText w:val="%1.%2.%3.%4.%5.%6.%7.%8"/>
      <w:lvlJc w:val="left"/>
      <w:pPr>
        <w:ind w:left="4740" w:hanging="1800"/>
      </w:pPr>
    </w:lvl>
    <w:lvl w:ilvl="8" w:tentative="0">
      <w:start w:val="1"/>
      <w:numFmt w:val="decimal"/>
      <w:isLgl/>
      <w:lvlText w:val="%1.%2.%3.%4.%5.%6.%7.%8.%9"/>
      <w:lvlJc w:val="left"/>
      <w:pPr>
        <w:ind w:left="5160" w:hanging="1800"/>
      </w:pPr>
    </w:lvl>
  </w:abstractNum>
  <w:abstractNum w:abstractNumId="1">
    <w:nsid w:val="00000008"/>
    <w:multiLevelType w:val="singleLevel"/>
    <w:tmpl w:val="00000008"/>
    <w:lvl w:ilvl="0" w:tentative="0">
      <w:start w:val="3"/>
      <w:numFmt w:val="decimal"/>
      <w:suff w:val="nothing"/>
      <w:lvlText w:val="%1、"/>
      <w:lvlJc w:val="left"/>
      <w:pPr>
        <w:ind w:left="0" w:firstLine="0"/>
      </w:pPr>
    </w:lvl>
  </w:abstractNum>
  <w:num w:numId="1">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g3M2JiZjBmMjc5OTE3NGM3Njg2YzhkYjc2NGNiZmMifQ=="/>
  </w:docVars>
  <w:rsids>
    <w:rsidRoot w:val="00FA2F21"/>
    <w:rsid w:val="000B44D3"/>
    <w:rsid w:val="000C19D7"/>
    <w:rsid w:val="0011760F"/>
    <w:rsid w:val="00143C6A"/>
    <w:rsid w:val="001B59DC"/>
    <w:rsid w:val="002E6413"/>
    <w:rsid w:val="00332C6C"/>
    <w:rsid w:val="0034282E"/>
    <w:rsid w:val="00374B8A"/>
    <w:rsid w:val="003B4581"/>
    <w:rsid w:val="00494FFB"/>
    <w:rsid w:val="004E2195"/>
    <w:rsid w:val="00633650"/>
    <w:rsid w:val="00682DFB"/>
    <w:rsid w:val="006E4F7F"/>
    <w:rsid w:val="00733CA1"/>
    <w:rsid w:val="00814CBF"/>
    <w:rsid w:val="00842415"/>
    <w:rsid w:val="00850DE2"/>
    <w:rsid w:val="008A776D"/>
    <w:rsid w:val="008E0C60"/>
    <w:rsid w:val="0090144C"/>
    <w:rsid w:val="00911540"/>
    <w:rsid w:val="00920750"/>
    <w:rsid w:val="00921705"/>
    <w:rsid w:val="00930024"/>
    <w:rsid w:val="00944482"/>
    <w:rsid w:val="00AA396B"/>
    <w:rsid w:val="00AB30EE"/>
    <w:rsid w:val="00B72D4D"/>
    <w:rsid w:val="00BA0659"/>
    <w:rsid w:val="00BD2BCC"/>
    <w:rsid w:val="00C03366"/>
    <w:rsid w:val="00CF2930"/>
    <w:rsid w:val="00DE52A4"/>
    <w:rsid w:val="00DF062B"/>
    <w:rsid w:val="00E645F8"/>
    <w:rsid w:val="00E84814"/>
    <w:rsid w:val="00F33052"/>
    <w:rsid w:val="00F71604"/>
    <w:rsid w:val="00FA2D55"/>
    <w:rsid w:val="00FA2F21"/>
    <w:rsid w:val="00FA7C27"/>
    <w:rsid w:val="00FB4547"/>
    <w:rsid w:val="00FD775E"/>
    <w:rsid w:val="0116312F"/>
    <w:rsid w:val="0119677B"/>
    <w:rsid w:val="01203FAE"/>
    <w:rsid w:val="012515C4"/>
    <w:rsid w:val="012A2062"/>
    <w:rsid w:val="01341807"/>
    <w:rsid w:val="014D4677"/>
    <w:rsid w:val="01507B18"/>
    <w:rsid w:val="0156352C"/>
    <w:rsid w:val="016566DD"/>
    <w:rsid w:val="01875DDB"/>
    <w:rsid w:val="01E054EB"/>
    <w:rsid w:val="01E44FDB"/>
    <w:rsid w:val="01EC3E90"/>
    <w:rsid w:val="01EC72D6"/>
    <w:rsid w:val="01FB0577"/>
    <w:rsid w:val="01FD5392"/>
    <w:rsid w:val="02076F1C"/>
    <w:rsid w:val="020E2DF2"/>
    <w:rsid w:val="02117D9A"/>
    <w:rsid w:val="02220AD5"/>
    <w:rsid w:val="02251150"/>
    <w:rsid w:val="023C42F3"/>
    <w:rsid w:val="024C492F"/>
    <w:rsid w:val="02502671"/>
    <w:rsid w:val="025D214D"/>
    <w:rsid w:val="027C5214"/>
    <w:rsid w:val="028024DC"/>
    <w:rsid w:val="02B04EBD"/>
    <w:rsid w:val="02BE3A7E"/>
    <w:rsid w:val="02DC2156"/>
    <w:rsid w:val="02E132C9"/>
    <w:rsid w:val="02E903CF"/>
    <w:rsid w:val="02F32FFC"/>
    <w:rsid w:val="03092820"/>
    <w:rsid w:val="030C1E8E"/>
    <w:rsid w:val="030F22FC"/>
    <w:rsid w:val="032064F3"/>
    <w:rsid w:val="03247659"/>
    <w:rsid w:val="03305FFE"/>
    <w:rsid w:val="033E4BBF"/>
    <w:rsid w:val="034C4370"/>
    <w:rsid w:val="036068E4"/>
    <w:rsid w:val="036B7D08"/>
    <w:rsid w:val="037B54CB"/>
    <w:rsid w:val="038F0F77"/>
    <w:rsid w:val="039447DF"/>
    <w:rsid w:val="03AD58A1"/>
    <w:rsid w:val="03B24C65"/>
    <w:rsid w:val="03B44E81"/>
    <w:rsid w:val="03C230FA"/>
    <w:rsid w:val="03C24B8A"/>
    <w:rsid w:val="03D270B5"/>
    <w:rsid w:val="03FF434E"/>
    <w:rsid w:val="041A2F36"/>
    <w:rsid w:val="042518DB"/>
    <w:rsid w:val="042E253E"/>
    <w:rsid w:val="043A5387"/>
    <w:rsid w:val="045521C0"/>
    <w:rsid w:val="04825627"/>
    <w:rsid w:val="048C3708"/>
    <w:rsid w:val="04974587"/>
    <w:rsid w:val="04983E5B"/>
    <w:rsid w:val="04AC5B58"/>
    <w:rsid w:val="04BC223F"/>
    <w:rsid w:val="04C63A1E"/>
    <w:rsid w:val="04D550AF"/>
    <w:rsid w:val="04DF5F2E"/>
    <w:rsid w:val="04F35535"/>
    <w:rsid w:val="05092FAB"/>
    <w:rsid w:val="051756C8"/>
    <w:rsid w:val="051F632A"/>
    <w:rsid w:val="05243941"/>
    <w:rsid w:val="05257DE5"/>
    <w:rsid w:val="052B1173"/>
    <w:rsid w:val="05557F9E"/>
    <w:rsid w:val="056F2E0E"/>
    <w:rsid w:val="057228FE"/>
    <w:rsid w:val="05816FE5"/>
    <w:rsid w:val="05917228"/>
    <w:rsid w:val="059A6453"/>
    <w:rsid w:val="05D215EF"/>
    <w:rsid w:val="05DB66F5"/>
    <w:rsid w:val="05E05ABA"/>
    <w:rsid w:val="05E337FC"/>
    <w:rsid w:val="05F14529"/>
    <w:rsid w:val="06085010"/>
    <w:rsid w:val="061340E1"/>
    <w:rsid w:val="06287461"/>
    <w:rsid w:val="0639341C"/>
    <w:rsid w:val="065345F9"/>
    <w:rsid w:val="06565D7C"/>
    <w:rsid w:val="06581AF4"/>
    <w:rsid w:val="067803E8"/>
    <w:rsid w:val="067B57E2"/>
    <w:rsid w:val="0687062B"/>
    <w:rsid w:val="068F6B30"/>
    <w:rsid w:val="069468A4"/>
    <w:rsid w:val="0696261C"/>
    <w:rsid w:val="06C8264F"/>
    <w:rsid w:val="07117EF5"/>
    <w:rsid w:val="072B7208"/>
    <w:rsid w:val="073360BD"/>
    <w:rsid w:val="07571DAC"/>
    <w:rsid w:val="07886409"/>
    <w:rsid w:val="07943000"/>
    <w:rsid w:val="079E3076"/>
    <w:rsid w:val="07A019A5"/>
    <w:rsid w:val="07A64AE1"/>
    <w:rsid w:val="07AF7E3A"/>
    <w:rsid w:val="07C14198"/>
    <w:rsid w:val="07E35D35"/>
    <w:rsid w:val="07FE2B6F"/>
    <w:rsid w:val="080C528C"/>
    <w:rsid w:val="08420CAE"/>
    <w:rsid w:val="085E04B3"/>
    <w:rsid w:val="0874698D"/>
    <w:rsid w:val="08766BA9"/>
    <w:rsid w:val="087A0447"/>
    <w:rsid w:val="088272FC"/>
    <w:rsid w:val="0889068B"/>
    <w:rsid w:val="088B6211"/>
    <w:rsid w:val="08955281"/>
    <w:rsid w:val="08BE235F"/>
    <w:rsid w:val="08E142E5"/>
    <w:rsid w:val="090917CB"/>
    <w:rsid w:val="094620D8"/>
    <w:rsid w:val="095E3B62"/>
    <w:rsid w:val="09694018"/>
    <w:rsid w:val="098A46BA"/>
    <w:rsid w:val="09AC21E6"/>
    <w:rsid w:val="09B32F8E"/>
    <w:rsid w:val="09CC7038"/>
    <w:rsid w:val="09D5345C"/>
    <w:rsid w:val="09D771D4"/>
    <w:rsid w:val="09D973F0"/>
    <w:rsid w:val="0A03446D"/>
    <w:rsid w:val="0A165F4E"/>
    <w:rsid w:val="0A187F18"/>
    <w:rsid w:val="0A27015B"/>
    <w:rsid w:val="0A386DE0"/>
    <w:rsid w:val="0A3B3C06"/>
    <w:rsid w:val="0A530F50"/>
    <w:rsid w:val="0A544CC8"/>
    <w:rsid w:val="0A5847B8"/>
    <w:rsid w:val="0A7315F2"/>
    <w:rsid w:val="0A762E91"/>
    <w:rsid w:val="0A8235E3"/>
    <w:rsid w:val="0AC57974"/>
    <w:rsid w:val="0AD57BB7"/>
    <w:rsid w:val="0AF52007"/>
    <w:rsid w:val="0AFC15E8"/>
    <w:rsid w:val="0B022976"/>
    <w:rsid w:val="0B0513A8"/>
    <w:rsid w:val="0B2823DD"/>
    <w:rsid w:val="0B343459"/>
    <w:rsid w:val="0B440899"/>
    <w:rsid w:val="0B464611"/>
    <w:rsid w:val="0B4765DB"/>
    <w:rsid w:val="0B536D2E"/>
    <w:rsid w:val="0B6D4294"/>
    <w:rsid w:val="0B776EC0"/>
    <w:rsid w:val="0B815649"/>
    <w:rsid w:val="0B835865"/>
    <w:rsid w:val="0BB27EF8"/>
    <w:rsid w:val="0BBE689D"/>
    <w:rsid w:val="0BBF6171"/>
    <w:rsid w:val="0BD240F7"/>
    <w:rsid w:val="0C0A7269"/>
    <w:rsid w:val="0C2506CA"/>
    <w:rsid w:val="0C280DD9"/>
    <w:rsid w:val="0C434FF4"/>
    <w:rsid w:val="0C7E427E"/>
    <w:rsid w:val="0C7F5B18"/>
    <w:rsid w:val="0C874EE1"/>
    <w:rsid w:val="0C931AD8"/>
    <w:rsid w:val="0CB33F28"/>
    <w:rsid w:val="0CCF4988"/>
    <w:rsid w:val="0CD345CA"/>
    <w:rsid w:val="0CEE4F60"/>
    <w:rsid w:val="0D002EE5"/>
    <w:rsid w:val="0D336E17"/>
    <w:rsid w:val="0D570D57"/>
    <w:rsid w:val="0D5A25F6"/>
    <w:rsid w:val="0D725B91"/>
    <w:rsid w:val="0D780CCE"/>
    <w:rsid w:val="0D7D0092"/>
    <w:rsid w:val="0D8633EB"/>
    <w:rsid w:val="0D8C3B45"/>
    <w:rsid w:val="0DAF0B93"/>
    <w:rsid w:val="0DD9024B"/>
    <w:rsid w:val="0DE82398"/>
    <w:rsid w:val="0E4B63E2"/>
    <w:rsid w:val="0E5B6625"/>
    <w:rsid w:val="0E910299"/>
    <w:rsid w:val="0EC3241C"/>
    <w:rsid w:val="0ED9579C"/>
    <w:rsid w:val="0EDA4F26"/>
    <w:rsid w:val="0EEA79A9"/>
    <w:rsid w:val="0F0E18EA"/>
    <w:rsid w:val="0F113188"/>
    <w:rsid w:val="0F490B74"/>
    <w:rsid w:val="0F56503F"/>
    <w:rsid w:val="0F9242C9"/>
    <w:rsid w:val="0F96368D"/>
    <w:rsid w:val="0FAB0EE6"/>
    <w:rsid w:val="0FAB538A"/>
    <w:rsid w:val="0FB32491"/>
    <w:rsid w:val="0FC52A81"/>
    <w:rsid w:val="0FDA5C70"/>
    <w:rsid w:val="0FE95EB3"/>
    <w:rsid w:val="0FFC1742"/>
    <w:rsid w:val="1021564D"/>
    <w:rsid w:val="105C48D7"/>
    <w:rsid w:val="10786CA1"/>
    <w:rsid w:val="10861954"/>
    <w:rsid w:val="10C67A22"/>
    <w:rsid w:val="10CD638E"/>
    <w:rsid w:val="110765F0"/>
    <w:rsid w:val="111E1B8C"/>
    <w:rsid w:val="113E5D8A"/>
    <w:rsid w:val="115B693C"/>
    <w:rsid w:val="11A227BD"/>
    <w:rsid w:val="11A402E3"/>
    <w:rsid w:val="11A958FA"/>
    <w:rsid w:val="11A976A8"/>
    <w:rsid w:val="11AA15DC"/>
    <w:rsid w:val="11B60016"/>
    <w:rsid w:val="11BA7745"/>
    <w:rsid w:val="11BB562D"/>
    <w:rsid w:val="11BD13A5"/>
    <w:rsid w:val="11BF511D"/>
    <w:rsid w:val="11C42733"/>
    <w:rsid w:val="11C91AF8"/>
    <w:rsid w:val="11D0732A"/>
    <w:rsid w:val="11EC57E6"/>
    <w:rsid w:val="11F72B09"/>
    <w:rsid w:val="120834CA"/>
    <w:rsid w:val="12107727"/>
    <w:rsid w:val="12244F80"/>
    <w:rsid w:val="122B4561"/>
    <w:rsid w:val="125A6BF4"/>
    <w:rsid w:val="127777A6"/>
    <w:rsid w:val="12940358"/>
    <w:rsid w:val="12C15580"/>
    <w:rsid w:val="12CB3684"/>
    <w:rsid w:val="12DA1AE3"/>
    <w:rsid w:val="12F62DC0"/>
    <w:rsid w:val="12FE1C75"/>
    <w:rsid w:val="130628D8"/>
    <w:rsid w:val="13203999"/>
    <w:rsid w:val="134753CA"/>
    <w:rsid w:val="135875D7"/>
    <w:rsid w:val="13954387"/>
    <w:rsid w:val="13BA64B2"/>
    <w:rsid w:val="13DB5B12"/>
    <w:rsid w:val="13E607B2"/>
    <w:rsid w:val="13E744B7"/>
    <w:rsid w:val="13F07810"/>
    <w:rsid w:val="14107EB2"/>
    <w:rsid w:val="14423DE3"/>
    <w:rsid w:val="145204CA"/>
    <w:rsid w:val="14535FF1"/>
    <w:rsid w:val="145B5648"/>
    <w:rsid w:val="14812B5E"/>
    <w:rsid w:val="148166BA"/>
    <w:rsid w:val="14972381"/>
    <w:rsid w:val="14A405FA"/>
    <w:rsid w:val="14B4083D"/>
    <w:rsid w:val="14BA6DF7"/>
    <w:rsid w:val="14FE5E73"/>
    <w:rsid w:val="150A2B53"/>
    <w:rsid w:val="15155054"/>
    <w:rsid w:val="153E27FD"/>
    <w:rsid w:val="15597637"/>
    <w:rsid w:val="158226E9"/>
    <w:rsid w:val="15AA1C40"/>
    <w:rsid w:val="15BE749A"/>
    <w:rsid w:val="15C60CA9"/>
    <w:rsid w:val="15D13671"/>
    <w:rsid w:val="15D46CBD"/>
    <w:rsid w:val="15FA4976"/>
    <w:rsid w:val="16353C00"/>
    <w:rsid w:val="16493207"/>
    <w:rsid w:val="165F6ECF"/>
    <w:rsid w:val="16664C4C"/>
    <w:rsid w:val="169721C5"/>
    <w:rsid w:val="16A3500D"/>
    <w:rsid w:val="16B54D41"/>
    <w:rsid w:val="16BA4105"/>
    <w:rsid w:val="16D64323"/>
    <w:rsid w:val="16DC22CD"/>
    <w:rsid w:val="17167C82"/>
    <w:rsid w:val="1743234C"/>
    <w:rsid w:val="17441F04"/>
    <w:rsid w:val="178A7F7B"/>
    <w:rsid w:val="17991F6C"/>
    <w:rsid w:val="17BD5C5B"/>
    <w:rsid w:val="17C56DD1"/>
    <w:rsid w:val="17EC02EE"/>
    <w:rsid w:val="17EE61BA"/>
    <w:rsid w:val="18040B17"/>
    <w:rsid w:val="1816180F"/>
    <w:rsid w:val="18243F2C"/>
    <w:rsid w:val="185F4F64"/>
    <w:rsid w:val="189E3CDE"/>
    <w:rsid w:val="18A46E1B"/>
    <w:rsid w:val="18C33745"/>
    <w:rsid w:val="18D314AE"/>
    <w:rsid w:val="18D92F68"/>
    <w:rsid w:val="190F0738"/>
    <w:rsid w:val="19287A4C"/>
    <w:rsid w:val="1934019F"/>
    <w:rsid w:val="19371A3D"/>
    <w:rsid w:val="195B1BCF"/>
    <w:rsid w:val="19600F94"/>
    <w:rsid w:val="196A1E12"/>
    <w:rsid w:val="19742C91"/>
    <w:rsid w:val="197C28EF"/>
    <w:rsid w:val="198A7DBF"/>
    <w:rsid w:val="19A74E14"/>
    <w:rsid w:val="19AD7F51"/>
    <w:rsid w:val="19EF40C6"/>
    <w:rsid w:val="19F13EF0"/>
    <w:rsid w:val="19F65CD5"/>
    <w:rsid w:val="19F94F44"/>
    <w:rsid w:val="1A0A53A3"/>
    <w:rsid w:val="1A1A55E6"/>
    <w:rsid w:val="1A206975"/>
    <w:rsid w:val="1A3F504D"/>
    <w:rsid w:val="1A5F56EF"/>
    <w:rsid w:val="1A6745A4"/>
    <w:rsid w:val="1A872550"/>
    <w:rsid w:val="1A903AFB"/>
    <w:rsid w:val="1AAE793C"/>
    <w:rsid w:val="1AE22581"/>
    <w:rsid w:val="1AEC7C15"/>
    <w:rsid w:val="1B245FF1"/>
    <w:rsid w:val="1B446693"/>
    <w:rsid w:val="1B487F31"/>
    <w:rsid w:val="1B495A57"/>
    <w:rsid w:val="1B6B1E72"/>
    <w:rsid w:val="1B7C5E2D"/>
    <w:rsid w:val="1B80591D"/>
    <w:rsid w:val="1B965141"/>
    <w:rsid w:val="1B9B2757"/>
    <w:rsid w:val="1BA3160C"/>
    <w:rsid w:val="1BA73847"/>
    <w:rsid w:val="1BD31CC9"/>
    <w:rsid w:val="1BD81DDE"/>
    <w:rsid w:val="1BE0460E"/>
    <w:rsid w:val="1BF260EF"/>
    <w:rsid w:val="1BFE6842"/>
    <w:rsid w:val="1C0E117B"/>
    <w:rsid w:val="1C0E2F29"/>
    <w:rsid w:val="1C0F0A4F"/>
    <w:rsid w:val="1C1027E3"/>
    <w:rsid w:val="1C314E69"/>
    <w:rsid w:val="1C4B5352"/>
    <w:rsid w:val="1C5D7A0C"/>
    <w:rsid w:val="1C5F14C5"/>
    <w:rsid w:val="1C961170"/>
    <w:rsid w:val="1C9C6787"/>
    <w:rsid w:val="1CB02232"/>
    <w:rsid w:val="1CB57848"/>
    <w:rsid w:val="1CE819CC"/>
    <w:rsid w:val="1D3D339A"/>
    <w:rsid w:val="1D3F35B6"/>
    <w:rsid w:val="1D8F1E47"/>
    <w:rsid w:val="1DB96EC4"/>
    <w:rsid w:val="1DC738B3"/>
    <w:rsid w:val="1E042E8B"/>
    <w:rsid w:val="1E262080"/>
    <w:rsid w:val="1E3D7AF5"/>
    <w:rsid w:val="1E6C03DB"/>
    <w:rsid w:val="1E753E74"/>
    <w:rsid w:val="1E9703D1"/>
    <w:rsid w:val="1E9811D0"/>
    <w:rsid w:val="1EA2244E"/>
    <w:rsid w:val="1EA27958"/>
    <w:rsid w:val="1EB06519"/>
    <w:rsid w:val="1EB82712"/>
    <w:rsid w:val="1EF17C08"/>
    <w:rsid w:val="1EFF2FFD"/>
    <w:rsid w:val="1F026649"/>
    <w:rsid w:val="1F06438B"/>
    <w:rsid w:val="1F106FB8"/>
    <w:rsid w:val="1F413615"/>
    <w:rsid w:val="1F4B6242"/>
    <w:rsid w:val="1F8B2AE2"/>
    <w:rsid w:val="1FA140B4"/>
    <w:rsid w:val="201B711E"/>
    <w:rsid w:val="203B1E13"/>
    <w:rsid w:val="203D202F"/>
    <w:rsid w:val="203F1570"/>
    <w:rsid w:val="2043188C"/>
    <w:rsid w:val="204C4020"/>
    <w:rsid w:val="20844510"/>
    <w:rsid w:val="208512E0"/>
    <w:rsid w:val="20895274"/>
    <w:rsid w:val="20A420AE"/>
    <w:rsid w:val="210B3EDB"/>
    <w:rsid w:val="216E55B8"/>
    <w:rsid w:val="218A3568"/>
    <w:rsid w:val="21B06830"/>
    <w:rsid w:val="21BC537D"/>
    <w:rsid w:val="21CD73E2"/>
    <w:rsid w:val="21D6003D"/>
    <w:rsid w:val="21F42BC1"/>
    <w:rsid w:val="22274D44"/>
    <w:rsid w:val="22394A78"/>
    <w:rsid w:val="2241392C"/>
    <w:rsid w:val="22664642"/>
    <w:rsid w:val="22761828"/>
    <w:rsid w:val="227F7608"/>
    <w:rsid w:val="22934188"/>
    <w:rsid w:val="22A30143"/>
    <w:rsid w:val="22E03145"/>
    <w:rsid w:val="22EA5D72"/>
    <w:rsid w:val="22FD3A37"/>
    <w:rsid w:val="230C7A96"/>
    <w:rsid w:val="23164DB9"/>
    <w:rsid w:val="23425BAE"/>
    <w:rsid w:val="2346744C"/>
    <w:rsid w:val="2372502C"/>
    <w:rsid w:val="23782F3B"/>
    <w:rsid w:val="23A423C5"/>
    <w:rsid w:val="23DA5DE6"/>
    <w:rsid w:val="23DF33FD"/>
    <w:rsid w:val="23F52C20"/>
    <w:rsid w:val="2403533D"/>
    <w:rsid w:val="240B2444"/>
    <w:rsid w:val="24407E94"/>
    <w:rsid w:val="24455956"/>
    <w:rsid w:val="24A26904"/>
    <w:rsid w:val="24CC1BD3"/>
    <w:rsid w:val="24F627AC"/>
    <w:rsid w:val="24FE5B05"/>
    <w:rsid w:val="250849ED"/>
    <w:rsid w:val="250F1AC0"/>
    <w:rsid w:val="250F386E"/>
    <w:rsid w:val="253B4663"/>
    <w:rsid w:val="25535E50"/>
    <w:rsid w:val="255B2F57"/>
    <w:rsid w:val="255F47F5"/>
    <w:rsid w:val="25754019"/>
    <w:rsid w:val="25900E53"/>
    <w:rsid w:val="25DA20CE"/>
    <w:rsid w:val="25F56F08"/>
    <w:rsid w:val="2610789E"/>
    <w:rsid w:val="26151358"/>
    <w:rsid w:val="261E645E"/>
    <w:rsid w:val="26435EC5"/>
    <w:rsid w:val="266F0A68"/>
    <w:rsid w:val="26716B33"/>
    <w:rsid w:val="267442D0"/>
    <w:rsid w:val="26775B6F"/>
    <w:rsid w:val="26B40B71"/>
    <w:rsid w:val="26CA0394"/>
    <w:rsid w:val="26CD39E1"/>
    <w:rsid w:val="26D22DA5"/>
    <w:rsid w:val="26EC030B"/>
    <w:rsid w:val="26F96584"/>
    <w:rsid w:val="26FE100A"/>
    <w:rsid w:val="27221F7E"/>
    <w:rsid w:val="273121C1"/>
    <w:rsid w:val="275A1718"/>
    <w:rsid w:val="27734588"/>
    <w:rsid w:val="27763185"/>
    <w:rsid w:val="277A48DD"/>
    <w:rsid w:val="277B3D54"/>
    <w:rsid w:val="27A24E6D"/>
    <w:rsid w:val="27A44741"/>
    <w:rsid w:val="27A72484"/>
    <w:rsid w:val="27B0758A"/>
    <w:rsid w:val="27B20410"/>
    <w:rsid w:val="27B8643F"/>
    <w:rsid w:val="27C052F3"/>
    <w:rsid w:val="27E2526A"/>
    <w:rsid w:val="27F76F67"/>
    <w:rsid w:val="28011B94"/>
    <w:rsid w:val="28377363"/>
    <w:rsid w:val="28520641"/>
    <w:rsid w:val="285F2B1A"/>
    <w:rsid w:val="28612632"/>
    <w:rsid w:val="28665E9B"/>
    <w:rsid w:val="28702875"/>
    <w:rsid w:val="28812CD5"/>
    <w:rsid w:val="288602EB"/>
    <w:rsid w:val="289522DC"/>
    <w:rsid w:val="28A30E9D"/>
    <w:rsid w:val="28CF1C92"/>
    <w:rsid w:val="28D177B8"/>
    <w:rsid w:val="28D948BF"/>
    <w:rsid w:val="28F9286B"/>
    <w:rsid w:val="291F5631"/>
    <w:rsid w:val="29345F99"/>
    <w:rsid w:val="294C32E2"/>
    <w:rsid w:val="294E705B"/>
    <w:rsid w:val="296917C9"/>
    <w:rsid w:val="29A924E3"/>
    <w:rsid w:val="29FA689B"/>
    <w:rsid w:val="2A043BBD"/>
    <w:rsid w:val="2A110088"/>
    <w:rsid w:val="2A4D7312"/>
    <w:rsid w:val="2A6603D4"/>
    <w:rsid w:val="2AC450FA"/>
    <w:rsid w:val="2AC60E73"/>
    <w:rsid w:val="2ACA0963"/>
    <w:rsid w:val="2ACF5F79"/>
    <w:rsid w:val="2AE01F34"/>
    <w:rsid w:val="2AED28A3"/>
    <w:rsid w:val="2AED4651"/>
    <w:rsid w:val="2AF91248"/>
    <w:rsid w:val="2B013A1E"/>
    <w:rsid w:val="2B053749"/>
    <w:rsid w:val="2B406E77"/>
    <w:rsid w:val="2B4118DE"/>
    <w:rsid w:val="2B4C1378"/>
    <w:rsid w:val="2B4C75CA"/>
    <w:rsid w:val="2B69017C"/>
    <w:rsid w:val="2BB84C5F"/>
    <w:rsid w:val="2BD17ACF"/>
    <w:rsid w:val="2BEA293F"/>
    <w:rsid w:val="2BF612E4"/>
    <w:rsid w:val="2BFF288E"/>
    <w:rsid w:val="2C11436F"/>
    <w:rsid w:val="2C163734"/>
    <w:rsid w:val="2C332538"/>
    <w:rsid w:val="2C372028"/>
    <w:rsid w:val="2C8E3C12"/>
    <w:rsid w:val="2C932FD6"/>
    <w:rsid w:val="2CA23219"/>
    <w:rsid w:val="2CB27900"/>
    <w:rsid w:val="2CD94E8D"/>
    <w:rsid w:val="2CE35D0C"/>
    <w:rsid w:val="2CE455E0"/>
    <w:rsid w:val="2CFD5FD1"/>
    <w:rsid w:val="2CFF241A"/>
    <w:rsid w:val="2D147A14"/>
    <w:rsid w:val="2D2C76B3"/>
    <w:rsid w:val="2D654973"/>
    <w:rsid w:val="2D6A1F89"/>
    <w:rsid w:val="2D7C3A6A"/>
    <w:rsid w:val="2D9B65E7"/>
    <w:rsid w:val="2DDB2E87"/>
    <w:rsid w:val="2DDD7167"/>
    <w:rsid w:val="2DEE2BBA"/>
    <w:rsid w:val="2DF301D1"/>
    <w:rsid w:val="2E0B376C"/>
    <w:rsid w:val="2E0C1292"/>
    <w:rsid w:val="2E156399"/>
    <w:rsid w:val="2E294CC3"/>
    <w:rsid w:val="2E2A34C6"/>
    <w:rsid w:val="2E7806D6"/>
    <w:rsid w:val="2E954DE4"/>
    <w:rsid w:val="2E976DAE"/>
    <w:rsid w:val="2EBE07DF"/>
    <w:rsid w:val="2ED00512"/>
    <w:rsid w:val="2EF7784D"/>
    <w:rsid w:val="2EFC1307"/>
    <w:rsid w:val="2F0D439D"/>
    <w:rsid w:val="2F2C7428"/>
    <w:rsid w:val="2F397E65"/>
    <w:rsid w:val="2F3C7955"/>
    <w:rsid w:val="2F4A2072"/>
    <w:rsid w:val="2F52151D"/>
    <w:rsid w:val="2F5F53F2"/>
    <w:rsid w:val="2F6E7FC5"/>
    <w:rsid w:val="2F7B6AA5"/>
    <w:rsid w:val="2F854E58"/>
    <w:rsid w:val="2F9652B7"/>
    <w:rsid w:val="2F9E5F1A"/>
    <w:rsid w:val="2FA8323D"/>
    <w:rsid w:val="2FB423BD"/>
    <w:rsid w:val="2FBB4D1E"/>
    <w:rsid w:val="2FC242FE"/>
    <w:rsid w:val="2FDB0F1C"/>
    <w:rsid w:val="2FF32424"/>
    <w:rsid w:val="2FF63FA8"/>
    <w:rsid w:val="301601A6"/>
    <w:rsid w:val="30185CCC"/>
    <w:rsid w:val="302A5A00"/>
    <w:rsid w:val="30337763"/>
    <w:rsid w:val="30515682"/>
    <w:rsid w:val="307B44AD"/>
    <w:rsid w:val="307C26FF"/>
    <w:rsid w:val="30A6777C"/>
    <w:rsid w:val="30B71989"/>
    <w:rsid w:val="30BF083E"/>
    <w:rsid w:val="30D140CD"/>
    <w:rsid w:val="30D51E0F"/>
    <w:rsid w:val="30DD6F16"/>
    <w:rsid w:val="30DF2C8E"/>
    <w:rsid w:val="30E65DCB"/>
    <w:rsid w:val="31012C04"/>
    <w:rsid w:val="310426F5"/>
    <w:rsid w:val="31093867"/>
    <w:rsid w:val="31172428"/>
    <w:rsid w:val="31216E03"/>
    <w:rsid w:val="312863E3"/>
    <w:rsid w:val="31344D88"/>
    <w:rsid w:val="313E5C07"/>
    <w:rsid w:val="31501496"/>
    <w:rsid w:val="31695149"/>
    <w:rsid w:val="31710B92"/>
    <w:rsid w:val="319C0FE9"/>
    <w:rsid w:val="31B87897"/>
    <w:rsid w:val="31E578D6"/>
    <w:rsid w:val="31F91B2E"/>
    <w:rsid w:val="320339FE"/>
    <w:rsid w:val="320C1861"/>
    <w:rsid w:val="32221084"/>
    <w:rsid w:val="322F37A1"/>
    <w:rsid w:val="324A2916"/>
    <w:rsid w:val="324F79A0"/>
    <w:rsid w:val="325A6A70"/>
    <w:rsid w:val="32827D75"/>
    <w:rsid w:val="32843AED"/>
    <w:rsid w:val="32B141B6"/>
    <w:rsid w:val="32BA750F"/>
    <w:rsid w:val="32C65EB4"/>
    <w:rsid w:val="32C71C2C"/>
    <w:rsid w:val="32CB5278"/>
    <w:rsid w:val="32D14858"/>
    <w:rsid w:val="32DC56D7"/>
    <w:rsid w:val="32DD31FD"/>
    <w:rsid w:val="32E77BD8"/>
    <w:rsid w:val="32EC51EE"/>
    <w:rsid w:val="32F32A21"/>
    <w:rsid w:val="33185FE3"/>
    <w:rsid w:val="33391BEB"/>
    <w:rsid w:val="33592B13"/>
    <w:rsid w:val="338A5133"/>
    <w:rsid w:val="339A4C4A"/>
    <w:rsid w:val="339B1F0D"/>
    <w:rsid w:val="33A04957"/>
    <w:rsid w:val="33A1247D"/>
    <w:rsid w:val="33AB50A9"/>
    <w:rsid w:val="33B10912"/>
    <w:rsid w:val="33B57CD6"/>
    <w:rsid w:val="33C61EE3"/>
    <w:rsid w:val="33CF2B46"/>
    <w:rsid w:val="33E12879"/>
    <w:rsid w:val="340D7B12"/>
    <w:rsid w:val="341652F3"/>
    <w:rsid w:val="341F50B5"/>
    <w:rsid w:val="342509B8"/>
    <w:rsid w:val="34270BD4"/>
    <w:rsid w:val="343C3F54"/>
    <w:rsid w:val="345968B4"/>
    <w:rsid w:val="34655258"/>
    <w:rsid w:val="346D235F"/>
    <w:rsid w:val="347B4A7C"/>
    <w:rsid w:val="348002E4"/>
    <w:rsid w:val="34853B4C"/>
    <w:rsid w:val="349D49F2"/>
    <w:rsid w:val="34B61F58"/>
    <w:rsid w:val="34C44675"/>
    <w:rsid w:val="34EC597A"/>
    <w:rsid w:val="3509652C"/>
    <w:rsid w:val="350C3926"/>
    <w:rsid w:val="351A24E7"/>
    <w:rsid w:val="353115DE"/>
    <w:rsid w:val="353510CF"/>
    <w:rsid w:val="35352E7D"/>
    <w:rsid w:val="3575771D"/>
    <w:rsid w:val="357A4D33"/>
    <w:rsid w:val="358976AA"/>
    <w:rsid w:val="35926521"/>
    <w:rsid w:val="35DC5487"/>
    <w:rsid w:val="35F25212"/>
    <w:rsid w:val="36160F00"/>
    <w:rsid w:val="362C0724"/>
    <w:rsid w:val="362F1FC2"/>
    <w:rsid w:val="364346E9"/>
    <w:rsid w:val="365A3471"/>
    <w:rsid w:val="369462C9"/>
    <w:rsid w:val="36982ABB"/>
    <w:rsid w:val="369E4A52"/>
    <w:rsid w:val="369F496F"/>
    <w:rsid w:val="36C46BAE"/>
    <w:rsid w:val="36CE5337"/>
    <w:rsid w:val="36EE59D9"/>
    <w:rsid w:val="374101FF"/>
    <w:rsid w:val="37441A9D"/>
    <w:rsid w:val="375021F0"/>
    <w:rsid w:val="37531CE0"/>
    <w:rsid w:val="375808F3"/>
    <w:rsid w:val="375D66BB"/>
    <w:rsid w:val="375F0685"/>
    <w:rsid w:val="37732382"/>
    <w:rsid w:val="37826121"/>
    <w:rsid w:val="37985945"/>
    <w:rsid w:val="379A790F"/>
    <w:rsid w:val="37CE1367"/>
    <w:rsid w:val="37FB3CD5"/>
    <w:rsid w:val="37FF2AF0"/>
    <w:rsid w:val="380120BE"/>
    <w:rsid w:val="38275D8C"/>
    <w:rsid w:val="382B3800"/>
    <w:rsid w:val="38327B47"/>
    <w:rsid w:val="384635F3"/>
    <w:rsid w:val="384B29B7"/>
    <w:rsid w:val="38806B05"/>
    <w:rsid w:val="388303A3"/>
    <w:rsid w:val="38D806EF"/>
    <w:rsid w:val="38F0305B"/>
    <w:rsid w:val="38F117B0"/>
    <w:rsid w:val="390E2362"/>
    <w:rsid w:val="391159AF"/>
    <w:rsid w:val="39355B41"/>
    <w:rsid w:val="393873DF"/>
    <w:rsid w:val="3949339B"/>
    <w:rsid w:val="394C69E7"/>
    <w:rsid w:val="395357F5"/>
    <w:rsid w:val="395A1104"/>
    <w:rsid w:val="396F26D5"/>
    <w:rsid w:val="39932868"/>
    <w:rsid w:val="39BD3D6E"/>
    <w:rsid w:val="39C80E81"/>
    <w:rsid w:val="39DE26C0"/>
    <w:rsid w:val="39FC21BB"/>
    <w:rsid w:val="3A085004"/>
    <w:rsid w:val="3A092B2A"/>
    <w:rsid w:val="3A146E69"/>
    <w:rsid w:val="3A180742"/>
    <w:rsid w:val="3A361B71"/>
    <w:rsid w:val="3A5C0EAC"/>
    <w:rsid w:val="3A6164C2"/>
    <w:rsid w:val="3A791A5E"/>
    <w:rsid w:val="3AB85EDF"/>
    <w:rsid w:val="3AEA7C84"/>
    <w:rsid w:val="3B0C5D64"/>
    <w:rsid w:val="3B1E1819"/>
    <w:rsid w:val="3B241D89"/>
    <w:rsid w:val="3B2F65C0"/>
    <w:rsid w:val="3B375C76"/>
    <w:rsid w:val="3B3D0CDD"/>
    <w:rsid w:val="3B4A33FA"/>
    <w:rsid w:val="3B5B5607"/>
    <w:rsid w:val="3B677B08"/>
    <w:rsid w:val="3B800BCA"/>
    <w:rsid w:val="3B8C3A12"/>
    <w:rsid w:val="3BB54D17"/>
    <w:rsid w:val="3BC44F5A"/>
    <w:rsid w:val="3BC60CD2"/>
    <w:rsid w:val="3BCE5DD9"/>
    <w:rsid w:val="3BF75330"/>
    <w:rsid w:val="3C0105DA"/>
    <w:rsid w:val="3C430575"/>
    <w:rsid w:val="3C461E13"/>
    <w:rsid w:val="3C4D41CF"/>
    <w:rsid w:val="3C641104"/>
    <w:rsid w:val="3C7A1ABD"/>
    <w:rsid w:val="3CAC43B6"/>
    <w:rsid w:val="3CAD3C40"/>
    <w:rsid w:val="3CB054DF"/>
    <w:rsid w:val="3CB13731"/>
    <w:rsid w:val="3CD94A35"/>
    <w:rsid w:val="3CDC5C06"/>
    <w:rsid w:val="3CFE26EE"/>
    <w:rsid w:val="3D055A67"/>
    <w:rsid w:val="3D08531B"/>
    <w:rsid w:val="3D4E71D1"/>
    <w:rsid w:val="3D70539A"/>
    <w:rsid w:val="3D736C38"/>
    <w:rsid w:val="3D7A5B4B"/>
    <w:rsid w:val="3D7B7F33"/>
    <w:rsid w:val="3D850719"/>
    <w:rsid w:val="3D87623F"/>
    <w:rsid w:val="3DA6700D"/>
    <w:rsid w:val="3DC15BF5"/>
    <w:rsid w:val="3DC47494"/>
    <w:rsid w:val="3DE23DBE"/>
    <w:rsid w:val="3DE96EFA"/>
    <w:rsid w:val="3E135D25"/>
    <w:rsid w:val="3E263CAA"/>
    <w:rsid w:val="3E2E7003"/>
    <w:rsid w:val="3E375EB7"/>
    <w:rsid w:val="3E602C95"/>
    <w:rsid w:val="3E611186"/>
    <w:rsid w:val="3E7569E0"/>
    <w:rsid w:val="3E9926CE"/>
    <w:rsid w:val="3EA937D0"/>
    <w:rsid w:val="3EB05C6A"/>
    <w:rsid w:val="3ECB4852"/>
    <w:rsid w:val="3EE651E8"/>
    <w:rsid w:val="3F2F4DE1"/>
    <w:rsid w:val="3F340649"/>
    <w:rsid w:val="3F5605BF"/>
    <w:rsid w:val="3F5C54AA"/>
    <w:rsid w:val="3F5D7BA0"/>
    <w:rsid w:val="3F8073EA"/>
    <w:rsid w:val="3F9609BC"/>
    <w:rsid w:val="3FA532F5"/>
    <w:rsid w:val="3FB62E0C"/>
    <w:rsid w:val="3FC419CD"/>
    <w:rsid w:val="3FCC6AD3"/>
    <w:rsid w:val="3FCF3ECE"/>
    <w:rsid w:val="3FD00372"/>
    <w:rsid w:val="3FE43E1D"/>
    <w:rsid w:val="3FE8583A"/>
    <w:rsid w:val="40275AB8"/>
    <w:rsid w:val="402D6F51"/>
    <w:rsid w:val="403A1C8F"/>
    <w:rsid w:val="4057639D"/>
    <w:rsid w:val="405961D5"/>
    <w:rsid w:val="4061546E"/>
    <w:rsid w:val="407451A1"/>
    <w:rsid w:val="40821F00"/>
    <w:rsid w:val="4084115C"/>
    <w:rsid w:val="40AB0497"/>
    <w:rsid w:val="40AF61D9"/>
    <w:rsid w:val="40BF2194"/>
    <w:rsid w:val="40D367AE"/>
    <w:rsid w:val="40DC68A2"/>
    <w:rsid w:val="40F7192E"/>
    <w:rsid w:val="412B0DDD"/>
    <w:rsid w:val="415E19AD"/>
    <w:rsid w:val="41792343"/>
    <w:rsid w:val="419378A9"/>
    <w:rsid w:val="41B75926"/>
    <w:rsid w:val="41BD6285"/>
    <w:rsid w:val="41CC6917"/>
    <w:rsid w:val="41EA1493"/>
    <w:rsid w:val="41F145CF"/>
    <w:rsid w:val="41F540C0"/>
    <w:rsid w:val="41F74CC8"/>
    <w:rsid w:val="41FF4F3E"/>
    <w:rsid w:val="42010CB6"/>
    <w:rsid w:val="42100EF9"/>
    <w:rsid w:val="421F113C"/>
    <w:rsid w:val="423544BC"/>
    <w:rsid w:val="42426BD9"/>
    <w:rsid w:val="42446DF5"/>
    <w:rsid w:val="424C5CAA"/>
    <w:rsid w:val="4250579A"/>
    <w:rsid w:val="42507548"/>
    <w:rsid w:val="42703746"/>
    <w:rsid w:val="427F7E2D"/>
    <w:rsid w:val="42892A5A"/>
    <w:rsid w:val="429531AD"/>
    <w:rsid w:val="42C43A92"/>
    <w:rsid w:val="42DA1507"/>
    <w:rsid w:val="42EA174A"/>
    <w:rsid w:val="42FE6FA4"/>
    <w:rsid w:val="43144A19"/>
    <w:rsid w:val="434A3F97"/>
    <w:rsid w:val="436314FD"/>
    <w:rsid w:val="436C03B1"/>
    <w:rsid w:val="43D877F5"/>
    <w:rsid w:val="43E11D0D"/>
    <w:rsid w:val="43E837B0"/>
    <w:rsid w:val="441822E7"/>
    <w:rsid w:val="44654E01"/>
    <w:rsid w:val="44775260"/>
    <w:rsid w:val="44A92F3F"/>
    <w:rsid w:val="44B00772"/>
    <w:rsid w:val="44B71B00"/>
    <w:rsid w:val="44CD1324"/>
    <w:rsid w:val="44EB17AA"/>
    <w:rsid w:val="44EE129A"/>
    <w:rsid w:val="450E7246"/>
    <w:rsid w:val="45124F88"/>
    <w:rsid w:val="45433394"/>
    <w:rsid w:val="4552496F"/>
    <w:rsid w:val="455E01CE"/>
    <w:rsid w:val="45717F01"/>
    <w:rsid w:val="4574354D"/>
    <w:rsid w:val="45765517"/>
    <w:rsid w:val="45790B64"/>
    <w:rsid w:val="457C2402"/>
    <w:rsid w:val="458617D5"/>
    <w:rsid w:val="45AD2F03"/>
    <w:rsid w:val="45B20519"/>
    <w:rsid w:val="45B55914"/>
    <w:rsid w:val="45CE5353"/>
    <w:rsid w:val="460E39A2"/>
    <w:rsid w:val="461D3BE5"/>
    <w:rsid w:val="46250CEB"/>
    <w:rsid w:val="46284338"/>
    <w:rsid w:val="462D74A7"/>
    <w:rsid w:val="464B7EB9"/>
    <w:rsid w:val="46696E2A"/>
    <w:rsid w:val="4670640B"/>
    <w:rsid w:val="46794B93"/>
    <w:rsid w:val="4689127A"/>
    <w:rsid w:val="469D4D26"/>
    <w:rsid w:val="469D6AD4"/>
    <w:rsid w:val="46A61E2C"/>
    <w:rsid w:val="46A77952"/>
    <w:rsid w:val="46A9191C"/>
    <w:rsid w:val="46AA2F9F"/>
    <w:rsid w:val="46B67B95"/>
    <w:rsid w:val="46C2478C"/>
    <w:rsid w:val="46C6602A"/>
    <w:rsid w:val="46D36999"/>
    <w:rsid w:val="46F5246C"/>
    <w:rsid w:val="46F74CB3"/>
    <w:rsid w:val="47267A11"/>
    <w:rsid w:val="47372A84"/>
    <w:rsid w:val="473A07C7"/>
    <w:rsid w:val="476D46F8"/>
    <w:rsid w:val="477B362C"/>
    <w:rsid w:val="477B5067"/>
    <w:rsid w:val="47A143A2"/>
    <w:rsid w:val="47C87A40"/>
    <w:rsid w:val="47E04ECA"/>
    <w:rsid w:val="47E21344"/>
    <w:rsid w:val="483E7E42"/>
    <w:rsid w:val="484418FD"/>
    <w:rsid w:val="484E54C2"/>
    <w:rsid w:val="48536576"/>
    <w:rsid w:val="485D29BF"/>
    <w:rsid w:val="48645AFB"/>
    <w:rsid w:val="48710218"/>
    <w:rsid w:val="488937B4"/>
    <w:rsid w:val="489A151D"/>
    <w:rsid w:val="48A44149"/>
    <w:rsid w:val="48AE4FC8"/>
    <w:rsid w:val="48BA3564"/>
    <w:rsid w:val="49311060"/>
    <w:rsid w:val="4933371F"/>
    <w:rsid w:val="4958211B"/>
    <w:rsid w:val="49B04D70"/>
    <w:rsid w:val="49B605D8"/>
    <w:rsid w:val="49BC54C3"/>
    <w:rsid w:val="49D15412"/>
    <w:rsid w:val="49E113CD"/>
    <w:rsid w:val="49E371FA"/>
    <w:rsid w:val="4A007AA5"/>
    <w:rsid w:val="4A0F7CE8"/>
    <w:rsid w:val="4A1B48DF"/>
    <w:rsid w:val="4A407EA2"/>
    <w:rsid w:val="4A743FEF"/>
    <w:rsid w:val="4AA5064D"/>
    <w:rsid w:val="4AA73B41"/>
    <w:rsid w:val="4AB16FF2"/>
    <w:rsid w:val="4AB80380"/>
    <w:rsid w:val="4ABA5EA6"/>
    <w:rsid w:val="4ACA3C0F"/>
    <w:rsid w:val="4ADA6548"/>
    <w:rsid w:val="4AE200B5"/>
    <w:rsid w:val="4AE44CD1"/>
    <w:rsid w:val="4AF34F14"/>
    <w:rsid w:val="4B117A90"/>
    <w:rsid w:val="4B1650A7"/>
    <w:rsid w:val="4B26353C"/>
    <w:rsid w:val="4B4B6500"/>
    <w:rsid w:val="4B577B99"/>
    <w:rsid w:val="4B9506C1"/>
    <w:rsid w:val="4BA821A3"/>
    <w:rsid w:val="4BAD77B9"/>
    <w:rsid w:val="4BAF3531"/>
    <w:rsid w:val="4BB93774"/>
    <w:rsid w:val="4BBA1ED6"/>
    <w:rsid w:val="4BCE14DD"/>
    <w:rsid w:val="4BD20FCE"/>
    <w:rsid w:val="4BE34F89"/>
    <w:rsid w:val="4BED22AB"/>
    <w:rsid w:val="4BF90C50"/>
    <w:rsid w:val="4C2537F3"/>
    <w:rsid w:val="4C276BC0"/>
    <w:rsid w:val="4C2C4B82"/>
    <w:rsid w:val="4C416153"/>
    <w:rsid w:val="4C465518"/>
    <w:rsid w:val="4C65652D"/>
    <w:rsid w:val="4C7C718B"/>
    <w:rsid w:val="4CAC5CC3"/>
    <w:rsid w:val="4CDF7E46"/>
    <w:rsid w:val="4D021BEE"/>
    <w:rsid w:val="4D502AF2"/>
    <w:rsid w:val="4D5659DD"/>
    <w:rsid w:val="4D7209E7"/>
    <w:rsid w:val="4D8756B0"/>
    <w:rsid w:val="4D956757"/>
    <w:rsid w:val="4DA150FB"/>
    <w:rsid w:val="4DA62712"/>
    <w:rsid w:val="4DBE5CAD"/>
    <w:rsid w:val="4DDD3C5A"/>
    <w:rsid w:val="4E222C65"/>
    <w:rsid w:val="4E41068C"/>
    <w:rsid w:val="4E4A2A5E"/>
    <w:rsid w:val="4E52289A"/>
    <w:rsid w:val="4E5C54C6"/>
    <w:rsid w:val="4E881E17"/>
    <w:rsid w:val="4E946A0E"/>
    <w:rsid w:val="4E964534"/>
    <w:rsid w:val="4E984750"/>
    <w:rsid w:val="4EA519FC"/>
    <w:rsid w:val="4EC866B8"/>
    <w:rsid w:val="4ED67027"/>
    <w:rsid w:val="4EF31987"/>
    <w:rsid w:val="4EF851EF"/>
    <w:rsid w:val="4EFB083B"/>
    <w:rsid w:val="4F4246BC"/>
    <w:rsid w:val="4F5F701C"/>
    <w:rsid w:val="4F786330"/>
    <w:rsid w:val="4F8C3B89"/>
    <w:rsid w:val="4FA17635"/>
    <w:rsid w:val="4FA233AD"/>
    <w:rsid w:val="4FA33A4E"/>
    <w:rsid w:val="4FA42C81"/>
    <w:rsid w:val="4FC308E8"/>
    <w:rsid w:val="4FD317B8"/>
    <w:rsid w:val="4FD80B7D"/>
    <w:rsid w:val="4FE45773"/>
    <w:rsid w:val="4FEB6B02"/>
    <w:rsid w:val="4FF9121F"/>
    <w:rsid w:val="503264DF"/>
    <w:rsid w:val="50483F54"/>
    <w:rsid w:val="505622BB"/>
    <w:rsid w:val="50591CBD"/>
    <w:rsid w:val="505C17AE"/>
    <w:rsid w:val="506A3ECB"/>
    <w:rsid w:val="509727E6"/>
    <w:rsid w:val="50A8054F"/>
    <w:rsid w:val="50AF18DD"/>
    <w:rsid w:val="50B769E4"/>
    <w:rsid w:val="50BC3FFA"/>
    <w:rsid w:val="50C64E79"/>
    <w:rsid w:val="50D71089"/>
    <w:rsid w:val="51402E7D"/>
    <w:rsid w:val="514D7E89"/>
    <w:rsid w:val="51703763"/>
    <w:rsid w:val="517A1F7C"/>
    <w:rsid w:val="517B2107"/>
    <w:rsid w:val="517E6B14"/>
    <w:rsid w:val="5180327A"/>
    <w:rsid w:val="51BF3DA2"/>
    <w:rsid w:val="51C159B6"/>
    <w:rsid w:val="51FC24D8"/>
    <w:rsid w:val="520E4D2A"/>
    <w:rsid w:val="523F3135"/>
    <w:rsid w:val="52412884"/>
    <w:rsid w:val="524D7600"/>
    <w:rsid w:val="524F15CA"/>
    <w:rsid w:val="526A6404"/>
    <w:rsid w:val="527728CF"/>
    <w:rsid w:val="528172AA"/>
    <w:rsid w:val="528A2602"/>
    <w:rsid w:val="52992845"/>
    <w:rsid w:val="52BC4786"/>
    <w:rsid w:val="52CD6993"/>
    <w:rsid w:val="52E87329"/>
    <w:rsid w:val="53081779"/>
    <w:rsid w:val="53083527"/>
    <w:rsid w:val="531C6FD2"/>
    <w:rsid w:val="53400F13"/>
    <w:rsid w:val="534529CD"/>
    <w:rsid w:val="535037CE"/>
    <w:rsid w:val="53536E98"/>
    <w:rsid w:val="53542C10"/>
    <w:rsid w:val="5370648C"/>
    <w:rsid w:val="53890B0C"/>
    <w:rsid w:val="53D3183A"/>
    <w:rsid w:val="53F73012"/>
    <w:rsid w:val="541B7B5E"/>
    <w:rsid w:val="543842E0"/>
    <w:rsid w:val="543D00E8"/>
    <w:rsid w:val="544467E1"/>
    <w:rsid w:val="54596730"/>
    <w:rsid w:val="5479292E"/>
    <w:rsid w:val="549362B3"/>
    <w:rsid w:val="54961F71"/>
    <w:rsid w:val="54AA0D3A"/>
    <w:rsid w:val="54FC46BE"/>
    <w:rsid w:val="55216B22"/>
    <w:rsid w:val="55342CF9"/>
    <w:rsid w:val="554A7E27"/>
    <w:rsid w:val="554B48AE"/>
    <w:rsid w:val="55692F01"/>
    <w:rsid w:val="55775466"/>
    <w:rsid w:val="55855303"/>
    <w:rsid w:val="559E174D"/>
    <w:rsid w:val="55B41744"/>
    <w:rsid w:val="55C65BD8"/>
    <w:rsid w:val="55E22755"/>
    <w:rsid w:val="55F66200"/>
    <w:rsid w:val="56002BDB"/>
    <w:rsid w:val="56024BA5"/>
    <w:rsid w:val="560426CB"/>
    <w:rsid w:val="5627460C"/>
    <w:rsid w:val="564451BE"/>
    <w:rsid w:val="56730D94"/>
    <w:rsid w:val="567333AD"/>
    <w:rsid w:val="56927CD7"/>
    <w:rsid w:val="56BE17F3"/>
    <w:rsid w:val="56CB4F97"/>
    <w:rsid w:val="56D41202"/>
    <w:rsid w:val="56DC30D1"/>
    <w:rsid w:val="57185DE8"/>
    <w:rsid w:val="57346FE0"/>
    <w:rsid w:val="57511940"/>
    <w:rsid w:val="57541431"/>
    <w:rsid w:val="575651A9"/>
    <w:rsid w:val="575925A3"/>
    <w:rsid w:val="577E64AD"/>
    <w:rsid w:val="57833AC4"/>
    <w:rsid w:val="57B10631"/>
    <w:rsid w:val="57C2283E"/>
    <w:rsid w:val="57FB18AC"/>
    <w:rsid w:val="580E7831"/>
    <w:rsid w:val="58134E48"/>
    <w:rsid w:val="581666E6"/>
    <w:rsid w:val="58207565"/>
    <w:rsid w:val="58492348"/>
    <w:rsid w:val="586E66A5"/>
    <w:rsid w:val="58A261CC"/>
    <w:rsid w:val="58AB1524"/>
    <w:rsid w:val="58ED5699"/>
    <w:rsid w:val="58FC5B3E"/>
    <w:rsid w:val="59097FF9"/>
    <w:rsid w:val="591946E0"/>
    <w:rsid w:val="59215342"/>
    <w:rsid w:val="593432C8"/>
    <w:rsid w:val="59554A65"/>
    <w:rsid w:val="59861649"/>
    <w:rsid w:val="59900912"/>
    <w:rsid w:val="59A815C0"/>
    <w:rsid w:val="59A878EC"/>
    <w:rsid w:val="59B461B6"/>
    <w:rsid w:val="59C97EB4"/>
    <w:rsid w:val="59D40607"/>
    <w:rsid w:val="59E07C29"/>
    <w:rsid w:val="5A2E41BB"/>
    <w:rsid w:val="5A7D47FA"/>
    <w:rsid w:val="5AAE2C06"/>
    <w:rsid w:val="5ADD173D"/>
    <w:rsid w:val="5AE20B01"/>
    <w:rsid w:val="5AF05A67"/>
    <w:rsid w:val="5B1213E7"/>
    <w:rsid w:val="5B5D7C55"/>
    <w:rsid w:val="5B632B55"/>
    <w:rsid w:val="5B765E19"/>
    <w:rsid w:val="5B781F99"/>
    <w:rsid w:val="5B854235"/>
    <w:rsid w:val="5B871DD5"/>
    <w:rsid w:val="5B953DC6"/>
    <w:rsid w:val="5B991B08"/>
    <w:rsid w:val="5BB46942"/>
    <w:rsid w:val="5BBE156E"/>
    <w:rsid w:val="5BC07095"/>
    <w:rsid w:val="5BC16969"/>
    <w:rsid w:val="5BF8682E"/>
    <w:rsid w:val="5C1178F0"/>
    <w:rsid w:val="5C190553"/>
    <w:rsid w:val="5C205D85"/>
    <w:rsid w:val="5C2C472A"/>
    <w:rsid w:val="5C2D59DC"/>
    <w:rsid w:val="5C2E04A2"/>
    <w:rsid w:val="5C5A1297"/>
    <w:rsid w:val="5C675762"/>
    <w:rsid w:val="5C6C4B26"/>
    <w:rsid w:val="5C6E6AF1"/>
    <w:rsid w:val="5C732359"/>
    <w:rsid w:val="5C7B120D"/>
    <w:rsid w:val="5C7F1FB6"/>
    <w:rsid w:val="5C91458D"/>
    <w:rsid w:val="5CBD7C22"/>
    <w:rsid w:val="5D153410"/>
    <w:rsid w:val="5D1E0517"/>
    <w:rsid w:val="5D4A130C"/>
    <w:rsid w:val="5D647EF4"/>
    <w:rsid w:val="5D810AA5"/>
    <w:rsid w:val="5DE03A1E"/>
    <w:rsid w:val="5DED1C97"/>
    <w:rsid w:val="5DF31FEA"/>
    <w:rsid w:val="5E5166CA"/>
    <w:rsid w:val="5E6F6B50"/>
    <w:rsid w:val="5E761C8C"/>
    <w:rsid w:val="5E766130"/>
    <w:rsid w:val="5E8720EC"/>
    <w:rsid w:val="5E9F11E3"/>
    <w:rsid w:val="5EB17168"/>
    <w:rsid w:val="5EB34E53"/>
    <w:rsid w:val="5EC3531A"/>
    <w:rsid w:val="5EE17A4E"/>
    <w:rsid w:val="5EE66E12"/>
    <w:rsid w:val="5EE70DDC"/>
    <w:rsid w:val="5EFF4CA8"/>
    <w:rsid w:val="5F265461"/>
    <w:rsid w:val="5F311A8C"/>
    <w:rsid w:val="5F334021"/>
    <w:rsid w:val="5F337B7D"/>
    <w:rsid w:val="5F357D99"/>
    <w:rsid w:val="5F6E5059"/>
    <w:rsid w:val="5F8B5C0B"/>
    <w:rsid w:val="5F8E3006"/>
    <w:rsid w:val="5F9745B0"/>
    <w:rsid w:val="5FAF18FA"/>
    <w:rsid w:val="5FC058B5"/>
    <w:rsid w:val="5FC8476A"/>
    <w:rsid w:val="5FD44EBD"/>
    <w:rsid w:val="5FDB26EF"/>
    <w:rsid w:val="5FDC6467"/>
    <w:rsid w:val="5FED2422"/>
    <w:rsid w:val="5FEF619A"/>
    <w:rsid w:val="5FEF7DE7"/>
    <w:rsid w:val="5FFB4B3F"/>
    <w:rsid w:val="60017C7C"/>
    <w:rsid w:val="60065E79"/>
    <w:rsid w:val="60121E89"/>
    <w:rsid w:val="601C6864"/>
    <w:rsid w:val="602A71D2"/>
    <w:rsid w:val="6045400C"/>
    <w:rsid w:val="604638E0"/>
    <w:rsid w:val="606049A2"/>
    <w:rsid w:val="608E4166"/>
    <w:rsid w:val="60A07495"/>
    <w:rsid w:val="60F17CF0"/>
    <w:rsid w:val="6109328C"/>
    <w:rsid w:val="612400C6"/>
    <w:rsid w:val="61271964"/>
    <w:rsid w:val="61475B62"/>
    <w:rsid w:val="61573FF7"/>
    <w:rsid w:val="61581B1D"/>
    <w:rsid w:val="61614E76"/>
    <w:rsid w:val="617E16D8"/>
    <w:rsid w:val="61C251E9"/>
    <w:rsid w:val="61CF0031"/>
    <w:rsid w:val="61D05B58"/>
    <w:rsid w:val="61D45648"/>
    <w:rsid w:val="61ED6709"/>
    <w:rsid w:val="62053A53"/>
    <w:rsid w:val="62141EE8"/>
    <w:rsid w:val="62173786"/>
    <w:rsid w:val="622F287E"/>
    <w:rsid w:val="624D53FA"/>
    <w:rsid w:val="628250A4"/>
    <w:rsid w:val="62A3501A"/>
    <w:rsid w:val="62B57844"/>
    <w:rsid w:val="62EF64B1"/>
    <w:rsid w:val="62F53AC8"/>
    <w:rsid w:val="631303F2"/>
    <w:rsid w:val="631872EE"/>
    <w:rsid w:val="631D0A79"/>
    <w:rsid w:val="63352116"/>
    <w:rsid w:val="634467FD"/>
    <w:rsid w:val="63754C08"/>
    <w:rsid w:val="63894210"/>
    <w:rsid w:val="63936E3D"/>
    <w:rsid w:val="63B15515"/>
    <w:rsid w:val="63BC6393"/>
    <w:rsid w:val="63D27965"/>
    <w:rsid w:val="63E335A6"/>
    <w:rsid w:val="63ED479F"/>
    <w:rsid w:val="63F25A8B"/>
    <w:rsid w:val="64300B2F"/>
    <w:rsid w:val="64340620"/>
    <w:rsid w:val="643A375C"/>
    <w:rsid w:val="643C278B"/>
    <w:rsid w:val="644B7717"/>
    <w:rsid w:val="64572560"/>
    <w:rsid w:val="646077DE"/>
    <w:rsid w:val="64632CB3"/>
    <w:rsid w:val="646E5E05"/>
    <w:rsid w:val="64923598"/>
    <w:rsid w:val="64B27796"/>
    <w:rsid w:val="64C319A4"/>
    <w:rsid w:val="64E62939"/>
    <w:rsid w:val="64EE6A20"/>
    <w:rsid w:val="65084EE0"/>
    <w:rsid w:val="65180CAA"/>
    <w:rsid w:val="65355AB7"/>
    <w:rsid w:val="653A1C66"/>
    <w:rsid w:val="655D5954"/>
    <w:rsid w:val="656B1EE0"/>
    <w:rsid w:val="656C5B97"/>
    <w:rsid w:val="65744A4C"/>
    <w:rsid w:val="657F1D6E"/>
    <w:rsid w:val="65817895"/>
    <w:rsid w:val="65B01F28"/>
    <w:rsid w:val="65B8702E"/>
    <w:rsid w:val="65CE23AE"/>
    <w:rsid w:val="65D74B1E"/>
    <w:rsid w:val="65F20792"/>
    <w:rsid w:val="66154481"/>
    <w:rsid w:val="66157FDD"/>
    <w:rsid w:val="6618187B"/>
    <w:rsid w:val="66263F98"/>
    <w:rsid w:val="66415276"/>
    <w:rsid w:val="66521231"/>
    <w:rsid w:val="66557F25"/>
    <w:rsid w:val="665F74AA"/>
    <w:rsid w:val="66650F64"/>
    <w:rsid w:val="666F3B91"/>
    <w:rsid w:val="66884C53"/>
    <w:rsid w:val="668A713C"/>
    <w:rsid w:val="669A0501"/>
    <w:rsid w:val="66EC3434"/>
    <w:rsid w:val="670544F5"/>
    <w:rsid w:val="671D539B"/>
    <w:rsid w:val="67433648"/>
    <w:rsid w:val="676A03E6"/>
    <w:rsid w:val="67B53825"/>
    <w:rsid w:val="67D85766"/>
    <w:rsid w:val="67EB7247"/>
    <w:rsid w:val="67FB3202"/>
    <w:rsid w:val="68040309"/>
    <w:rsid w:val="68103152"/>
    <w:rsid w:val="682E5386"/>
    <w:rsid w:val="68322BB5"/>
    <w:rsid w:val="685968A7"/>
    <w:rsid w:val="686B65DA"/>
    <w:rsid w:val="687E630D"/>
    <w:rsid w:val="689773CF"/>
    <w:rsid w:val="68A13DAA"/>
    <w:rsid w:val="68AA773C"/>
    <w:rsid w:val="68B26F25"/>
    <w:rsid w:val="68C301C4"/>
    <w:rsid w:val="68C81889"/>
    <w:rsid w:val="68E63EB3"/>
    <w:rsid w:val="68F760C0"/>
    <w:rsid w:val="68FC5484"/>
    <w:rsid w:val="6907022B"/>
    <w:rsid w:val="693E3CEF"/>
    <w:rsid w:val="695157D0"/>
    <w:rsid w:val="6953378C"/>
    <w:rsid w:val="69586B5E"/>
    <w:rsid w:val="696848C8"/>
    <w:rsid w:val="696C260A"/>
    <w:rsid w:val="6974326C"/>
    <w:rsid w:val="69886D18"/>
    <w:rsid w:val="698931BC"/>
    <w:rsid w:val="698A0CE2"/>
    <w:rsid w:val="699D5CAF"/>
    <w:rsid w:val="699F478D"/>
    <w:rsid w:val="69AC2A06"/>
    <w:rsid w:val="69FF5391"/>
    <w:rsid w:val="6A0D1625"/>
    <w:rsid w:val="6A154A4F"/>
    <w:rsid w:val="6A366774"/>
    <w:rsid w:val="6A3B3D8A"/>
    <w:rsid w:val="6A527A52"/>
    <w:rsid w:val="6A774C0B"/>
    <w:rsid w:val="6A843983"/>
    <w:rsid w:val="6A975464"/>
    <w:rsid w:val="6AA209D8"/>
    <w:rsid w:val="6AA81420"/>
    <w:rsid w:val="6AB70DC4"/>
    <w:rsid w:val="6ACE32A8"/>
    <w:rsid w:val="6AD117EA"/>
    <w:rsid w:val="6ADE7537"/>
    <w:rsid w:val="6AE306AA"/>
    <w:rsid w:val="6AED6A02"/>
    <w:rsid w:val="6AEF52A0"/>
    <w:rsid w:val="6AF24D91"/>
    <w:rsid w:val="6AF61F16"/>
    <w:rsid w:val="6B014FD4"/>
    <w:rsid w:val="6B0A20DA"/>
    <w:rsid w:val="6B17268F"/>
    <w:rsid w:val="6B3929BF"/>
    <w:rsid w:val="6B427AC6"/>
    <w:rsid w:val="6B4F3718"/>
    <w:rsid w:val="6B915546"/>
    <w:rsid w:val="6B9D4CFC"/>
    <w:rsid w:val="6BB34520"/>
    <w:rsid w:val="6BD6158B"/>
    <w:rsid w:val="6BEA3CBA"/>
    <w:rsid w:val="6BFC4189"/>
    <w:rsid w:val="6C077E12"/>
    <w:rsid w:val="6C133210"/>
    <w:rsid w:val="6C2216A6"/>
    <w:rsid w:val="6C270A6A"/>
    <w:rsid w:val="6C5A0E3F"/>
    <w:rsid w:val="6C635F46"/>
    <w:rsid w:val="6C6B6BA9"/>
    <w:rsid w:val="6C8B724B"/>
    <w:rsid w:val="6C9D2ADA"/>
    <w:rsid w:val="6CA81BAB"/>
    <w:rsid w:val="6D0019E7"/>
    <w:rsid w:val="6D104A04"/>
    <w:rsid w:val="6D365409"/>
    <w:rsid w:val="6D543AE1"/>
    <w:rsid w:val="6D672924"/>
    <w:rsid w:val="6D855A48"/>
    <w:rsid w:val="6DFC7940"/>
    <w:rsid w:val="6DFF6C94"/>
    <w:rsid w:val="6E0077C5"/>
    <w:rsid w:val="6E160D96"/>
    <w:rsid w:val="6E1F5E9D"/>
    <w:rsid w:val="6E324F54"/>
    <w:rsid w:val="6E414065"/>
    <w:rsid w:val="6E5F098F"/>
    <w:rsid w:val="6E6508B3"/>
    <w:rsid w:val="6E731D44"/>
    <w:rsid w:val="6E9F6FDD"/>
    <w:rsid w:val="6EAE0FCF"/>
    <w:rsid w:val="6ED8429D"/>
    <w:rsid w:val="6EDF387E"/>
    <w:rsid w:val="6EED5F9B"/>
    <w:rsid w:val="6EF07839"/>
    <w:rsid w:val="6EFE3D04"/>
    <w:rsid w:val="6F0357BE"/>
    <w:rsid w:val="6F0E3711"/>
    <w:rsid w:val="6F1562FA"/>
    <w:rsid w:val="6F2E3EBD"/>
    <w:rsid w:val="6F3B53E9"/>
    <w:rsid w:val="6F5A2F04"/>
    <w:rsid w:val="6F795A80"/>
    <w:rsid w:val="6F7C2E7B"/>
    <w:rsid w:val="6F8A37EA"/>
    <w:rsid w:val="6F8F7052"/>
    <w:rsid w:val="6F984159"/>
    <w:rsid w:val="6FA7439C"/>
    <w:rsid w:val="6FC211D5"/>
    <w:rsid w:val="6FC82564"/>
    <w:rsid w:val="6FCA008A"/>
    <w:rsid w:val="6FD44A65"/>
    <w:rsid w:val="6FF62C2D"/>
    <w:rsid w:val="700C41FF"/>
    <w:rsid w:val="700F1F41"/>
    <w:rsid w:val="701B08E6"/>
    <w:rsid w:val="703D085C"/>
    <w:rsid w:val="7061187E"/>
    <w:rsid w:val="70952446"/>
    <w:rsid w:val="70997F15"/>
    <w:rsid w:val="70BC6C2A"/>
    <w:rsid w:val="70BD7BEF"/>
    <w:rsid w:val="70BF74C3"/>
    <w:rsid w:val="70ED4030"/>
    <w:rsid w:val="70FF5B11"/>
    <w:rsid w:val="71121CE9"/>
    <w:rsid w:val="713530C5"/>
    <w:rsid w:val="714D4ACF"/>
    <w:rsid w:val="7150636D"/>
    <w:rsid w:val="71520337"/>
    <w:rsid w:val="715916C6"/>
    <w:rsid w:val="716B764B"/>
    <w:rsid w:val="71771B4C"/>
    <w:rsid w:val="718B18BF"/>
    <w:rsid w:val="718C1A9B"/>
    <w:rsid w:val="71A64BE9"/>
    <w:rsid w:val="71AD06B9"/>
    <w:rsid w:val="71B132B0"/>
    <w:rsid w:val="71B42DA0"/>
    <w:rsid w:val="71CB1E97"/>
    <w:rsid w:val="71D92806"/>
    <w:rsid w:val="71DB032D"/>
    <w:rsid w:val="71DC4A3E"/>
    <w:rsid w:val="71E52F59"/>
    <w:rsid w:val="71F006AF"/>
    <w:rsid w:val="71FD0289"/>
    <w:rsid w:val="720930EC"/>
    <w:rsid w:val="721B697B"/>
    <w:rsid w:val="722F68CA"/>
    <w:rsid w:val="723E2411"/>
    <w:rsid w:val="72444124"/>
    <w:rsid w:val="724B0D94"/>
    <w:rsid w:val="724C4D86"/>
    <w:rsid w:val="725B146D"/>
    <w:rsid w:val="725D3437"/>
    <w:rsid w:val="72907369"/>
    <w:rsid w:val="72B017B9"/>
    <w:rsid w:val="72BD7A32"/>
    <w:rsid w:val="72D82ABE"/>
    <w:rsid w:val="72E01973"/>
    <w:rsid w:val="72E2393D"/>
    <w:rsid w:val="72EB0A43"/>
    <w:rsid w:val="72EC6569"/>
    <w:rsid w:val="72F01BB6"/>
    <w:rsid w:val="73124222"/>
    <w:rsid w:val="732B7092"/>
    <w:rsid w:val="734E75B1"/>
    <w:rsid w:val="735F0AE9"/>
    <w:rsid w:val="73607D61"/>
    <w:rsid w:val="7375655F"/>
    <w:rsid w:val="737E3665"/>
    <w:rsid w:val="739E1612"/>
    <w:rsid w:val="73A806E2"/>
    <w:rsid w:val="73AB01D2"/>
    <w:rsid w:val="73AD3F4B"/>
    <w:rsid w:val="73B452D9"/>
    <w:rsid w:val="73B928EF"/>
    <w:rsid w:val="73D6524F"/>
    <w:rsid w:val="73EA483B"/>
    <w:rsid w:val="73F97190"/>
    <w:rsid w:val="73FB6A64"/>
    <w:rsid w:val="741C4C2C"/>
    <w:rsid w:val="741F384B"/>
    <w:rsid w:val="742C1313"/>
    <w:rsid w:val="743261FE"/>
    <w:rsid w:val="744D4DE6"/>
    <w:rsid w:val="74795BDB"/>
    <w:rsid w:val="747B5DF7"/>
    <w:rsid w:val="749A4180"/>
    <w:rsid w:val="74A32447"/>
    <w:rsid w:val="74A52E74"/>
    <w:rsid w:val="74B530B7"/>
    <w:rsid w:val="74DA2B1D"/>
    <w:rsid w:val="74DB6895"/>
    <w:rsid w:val="7501454E"/>
    <w:rsid w:val="752D6CF3"/>
    <w:rsid w:val="75355FA6"/>
    <w:rsid w:val="75466405"/>
    <w:rsid w:val="755D72AA"/>
    <w:rsid w:val="756B5E6B"/>
    <w:rsid w:val="757545F4"/>
    <w:rsid w:val="75BE0C1D"/>
    <w:rsid w:val="75C37A55"/>
    <w:rsid w:val="75C70888"/>
    <w:rsid w:val="75DF5F11"/>
    <w:rsid w:val="75E32088"/>
    <w:rsid w:val="76366479"/>
    <w:rsid w:val="763C15B6"/>
    <w:rsid w:val="763C5112"/>
    <w:rsid w:val="76500BBD"/>
    <w:rsid w:val="76644D21"/>
    <w:rsid w:val="76650B0D"/>
    <w:rsid w:val="766F5311"/>
    <w:rsid w:val="76780840"/>
    <w:rsid w:val="768E1E11"/>
    <w:rsid w:val="76AF7FDA"/>
    <w:rsid w:val="76BB38C6"/>
    <w:rsid w:val="76DD4B47"/>
    <w:rsid w:val="76EB7264"/>
    <w:rsid w:val="76FB6D7B"/>
    <w:rsid w:val="7735228D"/>
    <w:rsid w:val="77420E4E"/>
    <w:rsid w:val="774754B4"/>
    <w:rsid w:val="77495D38"/>
    <w:rsid w:val="777155D2"/>
    <w:rsid w:val="777234E1"/>
    <w:rsid w:val="77935205"/>
    <w:rsid w:val="77EA751B"/>
    <w:rsid w:val="77F21374"/>
    <w:rsid w:val="780954C8"/>
    <w:rsid w:val="78150760"/>
    <w:rsid w:val="78281DF2"/>
    <w:rsid w:val="78300CA6"/>
    <w:rsid w:val="78393FFF"/>
    <w:rsid w:val="784D7AAA"/>
    <w:rsid w:val="785E5813"/>
    <w:rsid w:val="7866291A"/>
    <w:rsid w:val="78964FAD"/>
    <w:rsid w:val="789E0306"/>
    <w:rsid w:val="78A05E2C"/>
    <w:rsid w:val="78AE679B"/>
    <w:rsid w:val="78B90C9C"/>
    <w:rsid w:val="78E51A91"/>
    <w:rsid w:val="78EA354B"/>
    <w:rsid w:val="78EA5087"/>
    <w:rsid w:val="78EC72C3"/>
    <w:rsid w:val="78FB7506"/>
    <w:rsid w:val="78FD502C"/>
    <w:rsid w:val="791800B8"/>
    <w:rsid w:val="79226841"/>
    <w:rsid w:val="79382508"/>
    <w:rsid w:val="793C5A71"/>
    <w:rsid w:val="7947274B"/>
    <w:rsid w:val="79515378"/>
    <w:rsid w:val="795310F0"/>
    <w:rsid w:val="795571CA"/>
    <w:rsid w:val="799A1262"/>
    <w:rsid w:val="79AE3BA7"/>
    <w:rsid w:val="79B53B59"/>
    <w:rsid w:val="79C43D9C"/>
    <w:rsid w:val="79D42231"/>
    <w:rsid w:val="79D577FE"/>
    <w:rsid w:val="79EF31E5"/>
    <w:rsid w:val="79FC5ECE"/>
    <w:rsid w:val="7A100D8F"/>
    <w:rsid w:val="7A130188"/>
    <w:rsid w:val="7A41719B"/>
    <w:rsid w:val="7A4E3666"/>
    <w:rsid w:val="7A756E44"/>
    <w:rsid w:val="7A8377B3"/>
    <w:rsid w:val="7A8B6668"/>
    <w:rsid w:val="7A996FD7"/>
    <w:rsid w:val="7AB20098"/>
    <w:rsid w:val="7AC84334"/>
    <w:rsid w:val="7AE10C43"/>
    <w:rsid w:val="7AE446F6"/>
    <w:rsid w:val="7AF81F4F"/>
    <w:rsid w:val="7B191EC6"/>
    <w:rsid w:val="7B1F572E"/>
    <w:rsid w:val="7B226FCC"/>
    <w:rsid w:val="7B42766E"/>
    <w:rsid w:val="7B455A6D"/>
    <w:rsid w:val="7B5025E3"/>
    <w:rsid w:val="7B737828"/>
    <w:rsid w:val="7BBB4D2B"/>
    <w:rsid w:val="7BDB744B"/>
    <w:rsid w:val="7BFD5343"/>
    <w:rsid w:val="7C0624B5"/>
    <w:rsid w:val="7C066719"/>
    <w:rsid w:val="7C0E57A2"/>
    <w:rsid w:val="7C2D3E7B"/>
    <w:rsid w:val="7C3A20F4"/>
    <w:rsid w:val="7C46731F"/>
    <w:rsid w:val="7C684EB3"/>
    <w:rsid w:val="7C831CEC"/>
    <w:rsid w:val="7C9B5288"/>
    <w:rsid w:val="7CC04CEF"/>
    <w:rsid w:val="7CC540B3"/>
    <w:rsid w:val="7CCC3693"/>
    <w:rsid w:val="7CD35D8A"/>
    <w:rsid w:val="7CD51E1C"/>
    <w:rsid w:val="7CD9190C"/>
    <w:rsid w:val="7CF17B7A"/>
    <w:rsid w:val="7D2E7EAA"/>
    <w:rsid w:val="7D5A0C9F"/>
    <w:rsid w:val="7D6531A0"/>
    <w:rsid w:val="7D6733BC"/>
    <w:rsid w:val="7D6E02A7"/>
    <w:rsid w:val="7D853842"/>
    <w:rsid w:val="7D8555F0"/>
    <w:rsid w:val="7DAC7021"/>
    <w:rsid w:val="7DBB54B6"/>
    <w:rsid w:val="7DD56578"/>
    <w:rsid w:val="7DE60785"/>
    <w:rsid w:val="7E0155BF"/>
    <w:rsid w:val="7E046E5D"/>
    <w:rsid w:val="7E0D7E38"/>
    <w:rsid w:val="7E1846B6"/>
    <w:rsid w:val="7E266DD3"/>
    <w:rsid w:val="7E2968C4"/>
    <w:rsid w:val="7E4B05E8"/>
    <w:rsid w:val="7E81400A"/>
    <w:rsid w:val="7EAD4CBB"/>
    <w:rsid w:val="7EB268B9"/>
    <w:rsid w:val="7EB663A9"/>
    <w:rsid w:val="7EE34CC4"/>
    <w:rsid w:val="7F385010"/>
    <w:rsid w:val="7F3D60C4"/>
    <w:rsid w:val="7F484B27"/>
    <w:rsid w:val="7F4D0390"/>
    <w:rsid w:val="7F4D213E"/>
    <w:rsid w:val="7F58120E"/>
    <w:rsid w:val="7F617B4A"/>
    <w:rsid w:val="7F771A22"/>
    <w:rsid w:val="7FCC5758"/>
    <w:rsid w:val="7FE64A6C"/>
    <w:rsid w:val="7FE900B8"/>
    <w:rsid w:val="7FF13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99" w:name="heading 7"/>
    <w:lsdException w:qFormat="1" w:uiPriority="99" w:name="heading 8"/>
    <w:lsdException w:qFormat="1"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qFormat="1" w:unhideWhenUsed="0" w:uiPriority="99" w:name="toc 6"/>
    <w:lsdException w:uiPriority="39" w:name="toc 7"/>
    <w:lsdException w:uiPriority="39" w:name="toc 8"/>
    <w:lsdException w:uiPriority="39" w:name="toc 9"/>
    <w:lsdException w:qFormat="1" w:uiPriority="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qFormat="1" w:uiPriority="99" w:name="table of authorities"/>
    <w:lsdException w:uiPriority="99" w:name="macro"/>
    <w:lsdException w:qFormat="1"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Calibri"/>
      <w:kern w:val="2"/>
      <w:sz w:val="21"/>
      <w:szCs w:val="21"/>
      <w:lang w:val="en-US" w:eastAsia="zh-CN" w:bidi="ar-SA"/>
    </w:rPr>
  </w:style>
  <w:style w:type="paragraph" w:styleId="3">
    <w:name w:val="heading 1"/>
    <w:basedOn w:val="1"/>
    <w:next w:val="1"/>
    <w:link w:val="44"/>
    <w:autoRedefine/>
    <w:qFormat/>
    <w:uiPriority w:val="1"/>
    <w:pPr>
      <w:keepNext/>
      <w:keepLines/>
      <w:spacing w:before="340" w:after="330" w:line="576" w:lineRule="auto"/>
      <w:outlineLvl w:val="0"/>
    </w:pPr>
    <w:rPr>
      <w:rFonts w:cs="Times New Roman"/>
      <w:b/>
      <w:kern w:val="44"/>
      <w:sz w:val="44"/>
      <w:szCs w:val="20"/>
    </w:rPr>
  </w:style>
  <w:style w:type="paragraph" w:styleId="2">
    <w:name w:val="heading 2"/>
    <w:basedOn w:val="1"/>
    <w:next w:val="1"/>
    <w:link w:val="45"/>
    <w:autoRedefine/>
    <w:semiHidden/>
    <w:unhideWhenUsed/>
    <w:qFormat/>
    <w:uiPriority w:val="0"/>
    <w:pPr>
      <w:keepNext/>
      <w:keepLines/>
      <w:spacing w:before="260" w:after="260" w:line="412" w:lineRule="auto"/>
      <w:outlineLvl w:val="1"/>
    </w:pPr>
    <w:rPr>
      <w:rFonts w:asciiTheme="majorHAnsi" w:hAnsiTheme="majorHAnsi" w:eastAsiaTheme="majorEastAsia" w:cstheme="majorBidi"/>
      <w:b/>
      <w:bCs/>
      <w:sz w:val="32"/>
      <w:szCs w:val="32"/>
    </w:rPr>
  </w:style>
  <w:style w:type="paragraph" w:styleId="4">
    <w:name w:val="heading 3"/>
    <w:basedOn w:val="1"/>
    <w:next w:val="1"/>
    <w:link w:val="46"/>
    <w:autoRedefine/>
    <w:semiHidden/>
    <w:unhideWhenUsed/>
    <w:qFormat/>
    <w:uiPriority w:val="0"/>
    <w:pPr>
      <w:keepNext/>
      <w:keepLines/>
      <w:spacing w:before="260" w:after="260" w:line="410" w:lineRule="auto"/>
      <w:ind w:left="720" w:hanging="720"/>
      <w:outlineLvl w:val="2"/>
    </w:pPr>
    <w:rPr>
      <w:rFonts w:ascii="Calibri" w:hAnsi="Calibri" w:cs="Times New Roman"/>
      <w:b/>
      <w:sz w:val="32"/>
      <w:szCs w:val="24"/>
    </w:rPr>
  </w:style>
  <w:style w:type="paragraph" w:styleId="5">
    <w:name w:val="heading 4"/>
    <w:basedOn w:val="1"/>
    <w:next w:val="1"/>
    <w:link w:val="47"/>
    <w:autoRedefine/>
    <w:semiHidden/>
    <w:unhideWhenUsed/>
    <w:qFormat/>
    <w:uiPriority w:val="0"/>
    <w:pPr>
      <w:spacing w:before="280" w:after="290" w:line="372" w:lineRule="auto"/>
      <w:ind w:left="864" w:hanging="864"/>
      <w:outlineLvl w:val="3"/>
    </w:pPr>
    <w:rPr>
      <w:rFonts w:ascii="Arial" w:hAnsi="Arial" w:eastAsia="黑体"/>
      <w:sz w:val="28"/>
    </w:rPr>
  </w:style>
  <w:style w:type="paragraph" w:styleId="6">
    <w:name w:val="heading 5"/>
    <w:basedOn w:val="1"/>
    <w:next w:val="1"/>
    <w:link w:val="48"/>
    <w:autoRedefine/>
    <w:semiHidden/>
    <w:unhideWhenUsed/>
    <w:qFormat/>
    <w:uiPriority w:val="0"/>
    <w:pPr>
      <w:keepNext/>
      <w:keepLines/>
      <w:spacing w:before="280" w:after="290" w:line="372" w:lineRule="auto"/>
      <w:ind w:left="1008" w:hanging="1008"/>
      <w:outlineLvl w:val="4"/>
    </w:pPr>
    <w:rPr>
      <w:rFonts w:ascii="Calibri" w:hAnsi="Calibri" w:cs="Times New Roman"/>
      <w:b/>
      <w:sz w:val="28"/>
      <w:szCs w:val="24"/>
    </w:rPr>
  </w:style>
  <w:style w:type="paragraph" w:styleId="7">
    <w:name w:val="heading 6"/>
    <w:basedOn w:val="1"/>
    <w:next w:val="1"/>
    <w:link w:val="49"/>
    <w:autoRedefine/>
    <w:semiHidden/>
    <w:unhideWhenUsed/>
    <w:qFormat/>
    <w:uiPriority w:val="0"/>
    <w:pPr>
      <w:keepNext/>
      <w:keepLines/>
      <w:spacing w:before="240" w:after="64" w:line="314" w:lineRule="auto"/>
      <w:ind w:left="1151" w:hanging="1151"/>
      <w:outlineLvl w:val="5"/>
    </w:pPr>
    <w:rPr>
      <w:rFonts w:ascii="Arial" w:hAnsi="Arial" w:eastAsia="黑体" w:cs="Times New Roman"/>
      <w:b/>
      <w:sz w:val="24"/>
      <w:szCs w:val="24"/>
    </w:rPr>
  </w:style>
  <w:style w:type="paragraph" w:styleId="8">
    <w:name w:val="heading 7"/>
    <w:basedOn w:val="1"/>
    <w:next w:val="1"/>
    <w:link w:val="50"/>
    <w:autoRedefine/>
    <w:semiHidden/>
    <w:unhideWhenUsed/>
    <w:qFormat/>
    <w:uiPriority w:val="99"/>
    <w:pPr>
      <w:keepNext/>
      <w:keepLines/>
      <w:spacing w:before="240" w:after="64" w:line="314" w:lineRule="auto"/>
      <w:ind w:left="1296" w:hanging="1296"/>
      <w:outlineLvl w:val="6"/>
    </w:pPr>
    <w:rPr>
      <w:rFonts w:ascii="Calibri" w:hAnsi="Calibri" w:cs="Times New Roman"/>
      <w:b/>
      <w:sz w:val="24"/>
      <w:szCs w:val="24"/>
    </w:rPr>
  </w:style>
  <w:style w:type="paragraph" w:styleId="9">
    <w:name w:val="heading 8"/>
    <w:basedOn w:val="1"/>
    <w:next w:val="1"/>
    <w:link w:val="51"/>
    <w:autoRedefine/>
    <w:semiHidden/>
    <w:unhideWhenUsed/>
    <w:qFormat/>
    <w:uiPriority w:val="99"/>
    <w:pPr>
      <w:keepNext/>
      <w:keepLines/>
      <w:spacing w:before="240" w:after="64" w:line="314" w:lineRule="auto"/>
      <w:ind w:left="1440" w:hanging="1440"/>
      <w:outlineLvl w:val="7"/>
    </w:pPr>
    <w:rPr>
      <w:rFonts w:ascii="Arial" w:hAnsi="Arial" w:eastAsia="黑体" w:cs="Times New Roman"/>
      <w:sz w:val="24"/>
      <w:szCs w:val="24"/>
    </w:rPr>
  </w:style>
  <w:style w:type="paragraph" w:styleId="10">
    <w:name w:val="heading 9"/>
    <w:basedOn w:val="1"/>
    <w:next w:val="1"/>
    <w:link w:val="52"/>
    <w:autoRedefine/>
    <w:semiHidden/>
    <w:unhideWhenUsed/>
    <w:qFormat/>
    <w:uiPriority w:val="99"/>
    <w:pPr>
      <w:keepNext/>
      <w:keepLines/>
      <w:spacing w:before="240" w:after="64" w:line="314" w:lineRule="auto"/>
      <w:ind w:left="1583" w:hanging="1583"/>
      <w:outlineLvl w:val="8"/>
    </w:pPr>
    <w:rPr>
      <w:rFonts w:ascii="Arial" w:hAnsi="Arial" w:eastAsia="黑体" w:cs="Times New Roman"/>
      <w:szCs w:val="24"/>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11">
    <w:name w:val="table of authorities"/>
    <w:basedOn w:val="1"/>
    <w:next w:val="1"/>
    <w:autoRedefine/>
    <w:semiHidden/>
    <w:unhideWhenUsed/>
    <w:qFormat/>
    <w:uiPriority w:val="99"/>
    <w:pPr>
      <w:ind w:left="420" w:leftChars="200"/>
    </w:pPr>
  </w:style>
  <w:style w:type="paragraph" w:styleId="12">
    <w:name w:val="Normal Indent"/>
    <w:basedOn w:val="1"/>
    <w:link w:val="56"/>
    <w:autoRedefine/>
    <w:semiHidden/>
    <w:unhideWhenUsed/>
    <w:qFormat/>
    <w:uiPriority w:val="0"/>
    <w:pPr>
      <w:ind w:firstLine="425"/>
    </w:pPr>
    <w:rPr>
      <w:rFonts w:asciiTheme="minorHAnsi" w:hAnsiTheme="minorHAnsi" w:eastAsiaTheme="minorEastAsia" w:cstheme="minorBidi"/>
    </w:rPr>
  </w:style>
  <w:style w:type="paragraph" w:styleId="13">
    <w:name w:val="caption"/>
    <w:basedOn w:val="1"/>
    <w:next w:val="1"/>
    <w:autoRedefine/>
    <w:semiHidden/>
    <w:unhideWhenUsed/>
    <w:qFormat/>
    <w:uiPriority w:val="99"/>
    <w:rPr>
      <w:rFonts w:ascii="Arial" w:hAnsi="Arial" w:eastAsia="黑体" w:cs="Arial"/>
      <w:sz w:val="20"/>
      <w:szCs w:val="20"/>
    </w:rPr>
  </w:style>
  <w:style w:type="paragraph" w:styleId="14">
    <w:name w:val="toa heading"/>
    <w:basedOn w:val="1"/>
    <w:next w:val="1"/>
    <w:autoRedefine/>
    <w:semiHidden/>
    <w:unhideWhenUsed/>
    <w:qFormat/>
    <w:uiPriority w:val="99"/>
    <w:rPr>
      <w:rFonts w:ascii="Arial" w:hAnsi="Arial"/>
      <w:sz w:val="24"/>
    </w:rPr>
  </w:style>
  <w:style w:type="paragraph" w:styleId="15">
    <w:name w:val="annotation text"/>
    <w:basedOn w:val="1"/>
    <w:autoRedefine/>
    <w:unhideWhenUsed/>
    <w:qFormat/>
    <w:uiPriority w:val="99"/>
  </w:style>
  <w:style w:type="paragraph" w:styleId="16">
    <w:name w:val="Body Text"/>
    <w:basedOn w:val="1"/>
    <w:link w:val="59"/>
    <w:autoRedefine/>
    <w:semiHidden/>
    <w:unhideWhenUsed/>
    <w:qFormat/>
    <w:uiPriority w:val="99"/>
    <w:pPr>
      <w:spacing w:after="120"/>
    </w:pPr>
    <w:rPr>
      <w:rFonts w:ascii="Calibri" w:hAnsi="Calibri" w:cs="Times New Roman"/>
      <w:kern w:val="0"/>
      <w:sz w:val="20"/>
    </w:rPr>
  </w:style>
  <w:style w:type="paragraph" w:styleId="17">
    <w:name w:val="Body Text Indent"/>
    <w:basedOn w:val="1"/>
    <w:link w:val="60"/>
    <w:autoRedefine/>
    <w:semiHidden/>
    <w:unhideWhenUsed/>
    <w:qFormat/>
    <w:uiPriority w:val="99"/>
    <w:pPr>
      <w:spacing w:after="120"/>
      <w:ind w:left="420" w:leftChars="200"/>
    </w:pPr>
  </w:style>
  <w:style w:type="paragraph" w:styleId="18">
    <w:name w:val="Block Text"/>
    <w:basedOn w:val="1"/>
    <w:autoRedefine/>
    <w:semiHidden/>
    <w:unhideWhenUsed/>
    <w:qFormat/>
    <w:uiPriority w:val="99"/>
    <w:pPr>
      <w:spacing w:after="120"/>
      <w:ind w:left="1440" w:leftChars="700" w:right="1440" w:rightChars="700"/>
    </w:pPr>
  </w:style>
  <w:style w:type="paragraph" w:styleId="19">
    <w:name w:val="toc 3"/>
    <w:basedOn w:val="1"/>
    <w:next w:val="1"/>
    <w:autoRedefine/>
    <w:semiHidden/>
    <w:unhideWhenUsed/>
    <w:qFormat/>
    <w:uiPriority w:val="39"/>
    <w:pPr>
      <w:ind w:left="840" w:leftChars="400"/>
    </w:pPr>
  </w:style>
  <w:style w:type="paragraph" w:styleId="20">
    <w:name w:val="Plain Text"/>
    <w:basedOn w:val="1"/>
    <w:link w:val="66"/>
    <w:autoRedefine/>
    <w:semiHidden/>
    <w:unhideWhenUsed/>
    <w:qFormat/>
    <w:uiPriority w:val="99"/>
    <w:rPr>
      <w:rFonts w:cs="Times New Roman"/>
      <w:kern w:val="0"/>
      <w:sz w:val="24"/>
      <w:szCs w:val="24"/>
    </w:rPr>
  </w:style>
  <w:style w:type="paragraph" w:styleId="21">
    <w:name w:val="Date"/>
    <w:basedOn w:val="1"/>
    <w:next w:val="1"/>
    <w:link w:val="62"/>
    <w:autoRedefine/>
    <w:semiHidden/>
    <w:unhideWhenUsed/>
    <w:qFormat/>
    <w:uiPriority w:val="99"/>
    <w:pPr>
      <w:ind w:left="100" w:leftChars="2500"/>
    </w:pPr>
    <w:rPr>
      <w:rFonts w:ascii="Calibri" w:hAnsi="Calibri" w:cs="Times New Roman"/>
      <w:kern w:val="0"/>
      <w:sz w:val="20"/>
    </w:rPr>
  </w:style>
  <w:style w:type="paragraph" w:styleId="22">
    <w:name w:val="Balloon Text"/>
    <w:basedOn w:val="1"/>
    <w:link w:val="67"/>
    <w:autoRedefine/>
    <w:semiHidden/>
    <w:unhideWhenUsed/>
    <w:qFormat/>
    <w:uiPriority w:val="99"/>
    <w:rPr>
      <w:sz w:val="18"/>
      <w:szCs w:val="18"/>
    </w:rPr>
  </w:style>
  <w:style w:type="paragraph" w:styleId="23">
    <w:name w:val="footer"/>
    <w:basedOn w:val="1"/>
    <w:link w:val="58"/>
    <w:autoRedefine/>
    <w:unhideWhenUsed/>
    <w:qFormat/>
    <w:uiPriority w:val="99"/>
    <w:pPr>
      <w:snapToGrid w:val="0"/>
      <w:jc w:val="left"/>
    </w:pPr>
    <w:rPr>
      <w:rFonts w:cs="Times New Roman"/>
      <w:kern w:val="0"/>
      <w:sz w:val="18"/>
      <w:szCs w:val="18"/>
    </w:rPr>
  </w:style>
  <w:style w:type="paragraph" w:styleId="24">
    <w:name w:val="envelope return"/>
    <w:basedOn w:val="1"/>
    <w:autoRedefine/>
    <w:qFormat/>
    <w:uiPriority w:val="0"/>
    <w:pPr>
      <w:snapToGrid w:val="0"/>
    </w:pPr>
    <w:rPr>
      <w:rFonts w:ascii="Arial" w:hAnsi="Arial"/>
    </w:rPr>
  </w:style>
  <w:style w:type="paragraph" w:styleId="25">
    <w:name w:val="header"/>
    <w:basedOn w:val="1"/>
    <w:link w:val="57"/>
    <w:autoRedefine/>
    <w:unhideWhenUsed/>
    <w:qFormat/>
    <w:uiPriority w:val="99"/>
    <w:pPr>
      <w:tabs>
        <w:tab w:val="center" w:pos="4153"/>
        <w:tab w:val="right" w:pos="8306"/>
      </w:tabs>
      <w:snapToGrid w:val="0"/>
    </w:pPr>
    <w:rPr>
      <w:rFonts w:ascii="Calibri" w:hAnsi="Calibri" w:cs="Times New Roman"/>
      <w:kern w:val="0"/>
      <w:sz w:val="18"/>
    </w:rPr>
  </w:style>
  <w:style w:type="paragraph" w:styleId="26">
    <w:name w:val="toc 1"/>
    <w:basedOn w:val="1"/>
    <w:next w:val="1"/>
    <w:autoRedefine/>
    <w:semiHidden/>
    <w:unhideWhenUsed/>
    <w:qFormat/>
    <w:uiPriority w:val="39"/>
  </w:style>
  <w:style w:type="paragraph" w:styleId="27">
    <w:name w:val="toc 6"/>
    <w:basedOn w:val="1"/>
    <w:next w:val="1"/>
    <w:autoRedefine/>
    <w:semiHidden/>
    <w:qFormat/>
    <w:uiPriority w:val="99"/>
    <w:pPr>
      <w:widowControl/>
      <w:ind w:left="1000"/>
      <w:jc w:val="left"/>
    </w:pPr>
    <w:rPr>
      <w:kern w:val="0"/>
      <w:sz w:val="18"/>
      <w:szCs w:val="18"/>
    </w:rPr>
  </w:style>
  <w:style w:type="paragraph" w:styleId="28">
    <w:name w:val="toc 2"/>
    <w:basedOn w:val="1"/>
    <w:next w:val="1"/>
    <w:autoRedefine/>
    <w:semiHidden/>
    <w:unhideWhenUsed/>
    <w:qFormat/>
    <w:uiPriority w:val="39"/>
    <w:pPr>
      <w:spacing w:before="120"/>
      <w:ind w:left="210"/>
      <w:jc w:val="left"/>
    </w:pPr>
    <w:rPr>
      <w:rFonts w:cs="Times New Roman"/>
      <w:i/>
      <w:iCs/>
      <w:sz w:val="20"/>
      <w:szCs w:val="24"/>
    </w:rPr>
  </w:style>
  <w:style w:type="paragraph" w:styleId="29">
    <w:name w:val="Body Text 2"/>
    <w:basedOn w:val="1"/>
    <w:next w:val="16"/>
    <w:link w:val="65"/>
    <w:autoRedefine/>
    <w:semiHidden/>
    <w:unhideWhenUsed/>
    <w:qFormat/>
    <w:uiPriority w:val="99"/>
    <w:pPr>
      <w:widowControl/>
      <w:spacing w:before="100" w:beforeAutospacing="1" w:after="100" w:afterAutospacing="1"/>
      <w:jc w:val="left"/>
    </w:pPr>
    <w:rPr>
      <w:rFonts w:ascii="宋体" w:hAnsi="宋体"/>
      <w:kern w:val="0"/>
      <w:sz w:val="24"/>
    </w:rPr>
  </w:style>
  <w:style w:type="paragraph" w:styleId="30">
    <w:name w:val="Message Header"/>
    <w:basedOn w:val="1"/>
    <w:link w:val="61"/>
    <w:autoRedefine/>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cs="Times New Roman"/>
      <w:kern w:val="0"/>
      <w:sz w:val="20"/>
    </w:rPr>
  </w:style>
  <w:style w:type="paragraph" w:styleId="31">
    <w:name w:val="HTML Preformatted"/>
    <w:basedOn w:val="1"/>
    <w:link w:val="54"/>
    <w:autoRedefine/>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32">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33">
    <w:name w:val="Body Text First Indent"/>
    <w:basedOn w:val="16"/>
    <w:next w:val="34"/>
    <w:link w:val="64"/>
    <w:autoRedefine/>
    <w:semiHidden/>
    <w:unhideWhenUsed/>
    <w:qFormat/>
    <w:uiPriority w:val="99"/>
    <w:pPr>
      <w:spacing w:before="100" w:beforeAutospacing="1"/>
      <w:ind w:firstLine="420" w:firstLineChars="100"/>
    </w:pPr>
    <w:rPr>
      <w:rFonts w:ascii="宋体" w:hAnsi="Times New Roman"/>
      <w:sz w:val="34"/>
      <w:szCs w:val="34"/>
    </w:rPr>
  </w:style>
  <w:style w:type="paragraph" w:styleId="34">
    <w:name w:val="Body Text First Indent 2"/>
    <w:basedOn w:val="17"/>
    <w:next w:val="1"/>
    <w:link w:val="63"/>
    <w:autoRedefine/>
    <w:semiHidden/>
    <w:unhideWhenUsed/>
    <w:qFormat/>
    <w:uiPriority w:val="99"/>
    <w:pPr>
      <w:ind w:firstLine="420" w:firstLineChars="200"/>
    </w:pPr>
    <w:rPr>
      <w:rFonts w:cs="Times New Roman"/>
      <w:kern w:val="0"/>
      <w:sz w:val="20"/>
    </w:rPr>
  </w:style>
  <w:style w:type="table" w:styleId="36">
    <w:name w:val="Table Grid"/>
    <w:basedOn w:val="3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autoRedefine/>
    <w:qFormat/>
    <w:uiPriority w:val="22"/>
    <w:rPr>
      <w:b/>
    </w:rPr>
  </w:style>
  <w:style w:type="character" w:styleId="39">
    <w:name w:val="FollowedHyperlink"/>
    <w:basedOn w:val="37"/>
    <w:autoRedefine/>
    <w:semiHidden/>
    <w:unhideWhenUsed/>
    <w:qFormat/>
    <w:uiPriority w:val="99"/>
    <w:rPr>
      <w:color w:val="000000"/>
      <w:u w:val="none"/>
    </w:rPr>
  </w:style>
  <w:style w:type="character" w:styleId="40">
    <w:name w:val="Emphasis"/>
    <w:basedOn w:val="37"/>
    <w:autoRedefine/>
    <w:qFormat/>
    <w:uiPriority w:val="20"/>
  </w:style>
  <w:style w:type="character" w:styleId="41">
    <w:name w:val="Hyperlink"/>
    <w:basedOn w:val="37"/>
    <w:autoRedefine/>
    <w:semiHidden/>
    <w:unhideWhenUsed/>
    <w:qFormat/>
    <w:uiPriority w:val="99"/>
    <w:rPr>
      <w:color w:val="000000"/>
      <w:u w:val="none"/>
    </w:rPr>
  </w:style>
  <w:style w:type="character" w:styleId="42">
    <w:name w:val="annotation reference"/>
    <w:basedOn w:val="37"/>
    <w:autoRedefine/>
    <w:semiHidden/>
    <w:unhideWhenUsed/>
    <w:qFormat/>
    <w:uiPriority w:val="99"/>
    <w:rPr>
      <w:sz w:val="21"/>
      <w:szCs w:val="21"/>
    </w:rPr>
  </w:style>
  <w:style w:type="paragraph" w:customStyle="1" w:styleId="43">
    <w:name w:val="Default"/>
    <w:next w:val="1"/>
    <w:autoRedefine/>
    <w:qFormat/>
    <w:uiPriority w:val="99"/>
    <w:pPr>
      <w:widowControl w:val="0"/>
      <w:autoSpaceDE w:val="0"/>
      <w:autoSpaceDN w:val="0"/>
      <w:adjustRightInd w:val="0"/>
    </w:pPr>
    <w:rPr>
      <w:rFonts w:ascii="宋体" w:hAnsi="Times New Roman" w:eastAsia="宋体" w:cs="Times New Roman"/>
      <w:color w:val="000000"/>
      <w:sz w:val="22"/>
      <w:lang w:val="en-US" w:eastAsia="zh-CN" w:bidi="ar-SA"/>
    </w:rPr>
  </w:style>
  <w:style w:type="character" w:customStyle="1" w:styleId="44">
    <w:name w:val="标题 1 字符"/>
    <w:basedOn w:val="37"/>
    <w:link w:val="3"/>
    <w:autoRedefine/>
    <w:qFormat/>
    <w:uiPriority w:val="1"/>
    <w:rPr>
      <w:rFonts w:ascii="Times New Roman" w:hAnsi="Times New Roman" w:eastAsia="宋体" w:cs="Times New Roman"/>
      <w:b/>
      <w:kern w:val="44"/>
      <w:sz w:val="44"/>
      <w:szCs w:val="20"/>
    </w:rPr>
  </w:style>
  <w:style w:type="character" w:customStyle="1" w:styleId="45">
    <w:name w:val="标题 2 字符"/>
    <w:basedOn w:val="37"/>
    <w:link w:val="2"/>
    <w:autoRedefine/>
    <w:semiHidden/>
    <w:qFormat/>
    <w:uiPriority w:val="0"/>
    <w:rPr>
      <w:rFonts w:asciiTheme="majorHAnsi" w:hAnsiTheme="majorHAnsi" w:eastAsiaTheme="majorEastAsia" w:cstheme="majorBidi"/>
      <w:b/>
      <w:bCs/>
      <w:sz w:val="32"/>
      <w:szCs w:val="32"/>
    </w:rPr>
  </w:style>
  <w:style w:type="character" w:customStyle="1" w:styleId="46">
    <w:name w:val="标题 3 字符"/>
    <w:basedOn w:val="37"/>
    <w:link w:val="4"/>
    <w:autoRedefine/>
    <w:semiHidden/>
    <w:qFormat/>
    <w:uiPriority w:val="0"/>
    <w:rPr>
      <w:rFonts w:ascii="Calibri" w:hAnsi="Calibri" w:eastAsia="宋体" w:cs="Times New Roman"/>
      <w:b/>
      <w:sz w:val="32"/>
      <w:szCs w:val="24"/>
    </w:rPr>
  </w:style>
  <w:style w:type="character" w:customStyle="1" w:styleId="47">
    <w:name w:val="标题 4 字符"/>
    <w:basedOn w:val="37"/>
    <w:link w:val="5"/>
    <w:autoRedefine/>
    <w:semiHidden/>
    <w:qFormat/>
    <w:uiPriority w:val="0"/>
    <w:rPr>
      <w:rFonts w:ascii="Arial" w:hAnsi="Arial" w:eastAsia="黑体" w:cs="Calibri"/>
      <w:sz w:val="28"/>
      <w:szCs w:val="21"/>
    </w:rPr>
  </w:style>
  <w:style w:type="character" w:customStyle="1" w:styleId="48">
    <w:name w:val="标题 5 字符"/>
    <w:basedOn w:val="37"/>
    <w:link w:val="6"/>
    <w:autoRedefine/>
    <w:semiHidden/>
    <w:qFormat/>
    <w:uiPriority w:val="0"/>
    <w:rPr>
      <w:rFonts w:ascii="Calibri" w:hAnsi="Calibri" w:eastAsia="宋体" w:cs="Times New Roman"/>
      <w:b/>
      <w:sz w:val="28"/>
      <w:szCs w:val="24"/>
    </w:rPr>
  </w:style>
  <w:style w:type="character" w:customStyle="1" w:styleId="49">
    <w:name w:val="标题 6 字符"/>
    <w:basedOn w:val="37"/>
    <w:link w:val="7"/>
    <w:autoRedefine/>
    <w:semiHidden/>
    <w:qFormat/>
    <w:uiPriority w:val="0"/>
    <w:rPr>
      <w:rFonts w:ascii="Arial" w:hAnsi="Arial" w:eastAsia="黑体" w:cs="Times New Roman"/>
      <w:b/>
      <w:sz w:val="24"/>
      <w:szCs w:val="24"/>
    </w:rPr>
  </w:style>
  <w:style w:type="character" w:customStyle="1" w:styleId="50">
    <w:name w:val="标题 7 字符"/>
    <w:basedOn w:val="37"/>
    <w:link w:val="8"/>
    <w:autoRedefine/>
    <w:semiHidden/>
    <w:qFormat/>
    <w:uiPriority w:val="99"/>
    <w:rPr>
      <w:rFonts w:ascii="Calibri" w:hAnsi="Calibri" w:eastAsia="宋体" w:cs="Times New Roman"/>
      <w:b/>
      <w:sz w:val="24"/>
      <w:szCs w:val="24"/>
    </w:rPr>
  </w:style>
  <w:style w:type="character" w:customStyle="1" w:styleId="51">
    <w:name w:val="标题 8 字符"/>
    <w:basedOn w:val="37"/>
    <w:link w:val="9"/>
    <w:autoRedefine/>
    <w:semiHidden/>
    <w:qFormat/>
    <w:uiPriority w:val="99"/>
    <w:rPr>
      <w:rFonts w:ascii="Arial" w:hAnsi="Arial" w:eastAsia="黑体" w:cs="Times New Roman"/>
      <w:sz w:val="24"/>
      <w:szCs w:val="24"/>
    </w:rPr>
  </w:style>
  <w:style w:type="character" w:customStyle="1" w:styleId="52">
    <w:name w:val="标题 9 字符"/>
    <w:basedOn w:val="37"/>
    <w:link w:val="10"/>
    <w:autoRedefine/>
    <w:semiHidden/>
    <w:qFormat/>
    <w:uiPriority w:val="99"/>
    <w:rPr>
      <w:rFonts w:ascii="Arial" w:hAnsi="Arial" w:eastAsia="黑体" w:cs="Times New Roman"/>
      <w:szCs w:val="24"/>
    </w:rPr>
  </w:style>
  <w:style w:type="paragraph" w:styleId="53">
    <w:name w:val="List Paragraph"/>
    <w:basedOn w:val="1"/>
    <w:autoRedefine/>
    <w:qFormat/>
    <w:uiPriority w:val="99"/>
    <w:pPr>
      <w:ind w:firstLine="420" w:firstLineChars="200"/>
    </w:pPr>
  </w:style>
  <w:style w:type="character" w:customStyle="1" w:styleId="54">
    <w:name w:val="HTML 预设格式 字符"/>
    <w:basedOn w:val="37"/>
    <w:link w:val="31"/>
    <w:autoRedefine/>
    <w:semiHidden/>
    <w:qFormat/>
    <w:uiPriority w:val="0"/>
    <w:rPr>
      <w:rFonts w:ascii="Arial" w:hAnsi="Arial" w:eastAsia="宋体" w:cs="Times New Roman"/>
      <w:kern w:val="0"/>
      <w:sz w:val="24"/>
      <w:szCs w:val="24"/>
    </w:rPr>
  </w:style>
  <w:style w:type="paragraph" w:customStyle="1" w:styleId="55">
    <w:name w:val="msonormal"/>
    <w:basedOn w:val="1"/>
    <w:autoRedefine/>
    <w:qFormat/>
    <w:uiPriority w:val="99"/>
    <w:pPr>
      <w:widowControl/>
      <w:spacing w:before="100" w:beforeAutospacing="1" w:after="100" w:afterAutospacing="1"/>
      <w:jc w:val="left"/>
    </w:pPr>
    <w:rPr>
      <w:rFonts w:ascii="宋体" w:hAnsi="宋体" w:cs="宋体"/>
      <w:kern w:val="0"/>
      <w:sz w:val="24"/>
      <w:szCs w:val="24"/>
    </w:rPr>
  </w:style>
  <w:style w:type="character" w:customStyle="1" w:styleId="56">
    <w:name w:val="正文缩进 字符"/>
    <w:link w:val="12"/>
    <w:autoRedefine/>
    <w:semiHidden/>
    <w:qFormat/>
    <w:locked/>
    <w:uiPriority w:val="0"/>
    <w:rPr>
      <w:szCs w:val="21"/>
    </w:rPr>
  </w:style>
  <w:style w:type="character" w:customStyle="1" w:styleId="57">
    <w:name w:val="页眉 字符"/>
    <w:basedOn w:val="37"/>
    <w:link w:val="25"/>
    <w:autoRedefine/>
    <w:qFormat/>
    <w:uiPriority w:val="99"/>
    <w:rPr>
      <w:rFonts w:ascii="Calibri" w:hAnsi="Calibri" w:eastAsia="宋体" w:cs="Times New Roman"/>
      <w:kern w:val="0"/>
      <w:sz w:val="18"/>
      <w:szCs w:val="21"/>
    </w:rPr>
  </w:style>
  <w:style w:type="character" w:customStyle="1" w:styleId="58">
    <w:name w:val="页脚 字符"/>
    <w:basedOn w:val="37"/>
    <w:link w:val="23"/>
    <w:autoRedefine/>
    <w:qFormat/>
    <w:uiPriority w:val="99"/>
    <w:rPr>
      <w:rFonts w:ascii="Times New Roman" w:hAnsi="Times New Roman" w:eastAsia="宋体" w:cs="Times New Roman"/>
      <w:kern w:val="0"/>
      <w:sz w:val="18"/>
      <w:szCs w:val="18"/>
    </w:rPr>
  </w:style>
  <w:style w:type="character" w:customStyle="1" w:styleId="59">
    <w:name w:val="正文文本 字符"/>
    <w:basedOn w:val="37"/>
    <w:link w:val="16"/>
    <w:autoRedefine/>
    <w:semiHidden/>
    <w:qFormat/>
    <w:uiPriority w:val="99"/>
    <w:rPr>
      <w:rFonts w:ascii="Calibri" w:hAnsi="Calibri" w:eastAsia="宋体" w:cs="Times New Roman"/>
      <w:kern w:val="0"/>
      <w:sz w:val="20"/>
      <w:szCs w:val="21"/>
    </w:rPr>
  </w:style>
  <w:style w:type="character" w:customStyle="1" w:styleId="60">
    <w:name w:val="正文文本缩进 字符"/>
    <w:basedOn w:val="37"/>
    <w:link w:val="17"/>
    <w:autoRedefine/>
    <w:semiHidden/>
    <w:qFormat/>
    <w:uiPriority w:val="99"/>
    <w:rPr>
      <w:rFonts w:ascii="Times New Roman" w:hAnsi="Times New Roman" w:eastAsia="宋体" w:cs="Calibri"/>
      <w:szCs w:val="21"/>
    </w:rPr>
  </w:style>
  <w:style w:type="character" w:customStyle="1" w:styleId="61">
    <w:name w:val="信息标题 字符"/>
    <w:basedOn w:val="37"/>
    <w:link w:val="30"/>
    <w:autoRedefine/>
    <w:semiHidden/>
    <w:qFormat/>
    <w:uiPriority w:val="99"/>
    <w:rPr>
      <w:rFonts w:ascii="Cambria" w:hAnsi="Cambria" w:eastAsia="宋体" w:cs="Times New Roman"/>
      <w:kern w:val="0"/>
      <w:sz w:val="20"/>
      <w:szCs w:val="21"/>
      <w:shd w:val="pct20" w:color="auto" w:fill="auto"/>
    </w:rPr>
  </w:style>
  <w:style w:type="character" w:customStyle="1" w:styleId="62">
    <w:name w:val="日期 字符"/>
    <w:basedOn w:val="37"/>
    <w:link w:val="21"/>
    <w:autoRedefine/>
    <w:semiHidden/>
    <w:qFormat/>
    <w:uiPriority w:val="99"/>
    <w:rPr>
      <w:rFonts w:ascii="Calibri" w:hAnsi="Calibri" w:eastAsia="宋体" w:cs="Times New Roman"/>
      <w:kern w:val="0"/>
      <w:sz w:val="20"/>
      <w:szCs w:val="21"/>
    </w:rPr>
  </w:style>
  <w:style w:type="character" w:customStyle="1" w:styleId="63">
    <w:name w:val="正文文本首行缩进 2 字符"/>
    <w:basedOn w:val="60"/>
    <w:link w:val="34"/>
    <w:autoRedefine/>
    <w:semiHidden/>
    <w:qFormat/>
    <w:uiPriority w:val="99"/>
    <w:rPr>
      <w:rFonts w:ascii="Times New Roman" w:hAnsi="Times New Roman" w:eastAsia="宋体" w:cs="Times New Roman"/>
      <w:kern w:val="0"/>
      <w:sz w:val="20"/>
      <w:szCs w:val="21"/>
    </w:rPr>
  </w:style>
  <w:style w:type="character" w:customStyle="1" w:styleId="64">
    <w:name w:val="正文文本首行缩进 字符"/>
    <w:basedOn w:val="59"/>
    <w:link w:val="33"/>
    <w:autoRedefine/>
    <w:semiHidden/>
    <w:qFormat/>
    <w:uiPriority w:val="99"/>
    <w:rPr>
      <w:rFonts w:ascii="宋体" w:hAnsi="Times New Roman" w:eastAsia="宋体" w:cs="Times New Roman"/>
      <w:kern w:val="0"/>
      <w:sz w:val="34"/>
      <w:szCs w:val="34"/>
    </w:rPr>
  </w:style>
  <w:style w:type="character" w:customStyle="1" w:styleId="65">
    <w:name w:val="正文文本 2 字符"/>
    <w:basedOn w:val="37"/>
    <w:link w:val="29"/>
    <w:autoRedefine/>
    <w:semiHidden/>
    <w:qFormat/>
    <w:uiPriority w:val="99"/>
    <w:rPr>
      <w:rFonts w:ascii="宋体" w:hAnsi="宋体" w:eastAsia="宋体" w:cs="Calibri"/>
      <w:kern w:val="0"/>
      <w:sz w:val="24"/>
      <w:szCs w:val="21"/>
    </w:rPr>
  </w:style>
  <w:style w:type="character" w:customStyle="1" w:styleId="66">
    <w:name w:val="纯文本 字符"/>
    <w:basedOn w:val="37"/>
    <w:link w:val="20"/>
    <w:autoRedefine/>
    <w:semiHidden/>
    <w:qFormat/>
    <w:uiPriority w:val="99"/>
    <w:rPr>
      <w:rFonts w:ascii="Times New Roman" w:hAnsi="Times New Roman" w:eastAsia="宋体" w:cs="Times New Roman"/>
      <w:kern w:val="0"/>
      <w:sz w:val="24"/>
      <w:szCs w:val="24"/>
    </w:rPr>
  </w:style>
  <w:style w:type="character" w:customStyle="1" w:styleId="67">
    <w:name w:val="批注框文本 字符"/>
    <w:basedOn w:val="37"/>
    <w:link w:val="22"/>
    <w:autoRedefine/>
    <w:semiHidden/>
    <w:qFormat/>
    <w:uiPriority w:val="99"/>
    <w:rPr>
      <w:rFonts w:ascii="Times New Roman" w:hAnsi="Times New Roman" w:eastAsia="宋体" w:cs="Calibri"/>
      <w:sz w:val="18"/>
      <w:szCs w:val="18"/>
    </w:rPr>
  </w:style>
  <w:style w:type="character" w:customStyle="1" w:styleId="68">
    <w:name w:val="无间隔 字符"/>
    <w:basedOn w:val="37"/>
    <w:link w:val="69"/>
    <w:autoRedefine/>
    <w:qFormat/>
    <w:locked/>
    <w:uiPriority w:val="1"/>
    <w:rPr>
      <w:sz w:val="24"/>
      <w:szCs w:val="24"/>
    </w:rPr>
  </w:style>
  <w:style w:type="paragraph" w:styleId="69">
    <w:name w:val="No Spacing"/>
    <w:next w:val="1"/>
    <w:link w:val="68"/>
    <w:autoRedefine/>
    <w:qFormat/>
    <w:uiPriority w:val="1"/>
    <w:pPr>
      <w:jc w:val="both"/>
    </w:pPr>
    <w:rPr>
      <w:rFonts w:asciiTheme="minorHAnsi" w:hAnsiTheme="minorHAnsi" w:eastAsiaTheme="minorEastAsia" w:cstheme="minorBidi"/>
      <w:kern w:val="2"/>
      <w:sz w:val="24"/>
      <w:szCs w:val="24"/>
      <w:lang w:val="en-US" w:eastAsia="zh-CN" w:bidi="ar-SA"/>
    </w:rPr>
  </w:style>
  <w:style w:type="paragraph" w:customStyle="1" w:styleId="70">
    <w:name w:val="_Style 3"/>
    <w:basedOn w:val="1"/>
    <w:autoRedefine/>
    <w:qFormat/>
    <w:uiPriority w:val="99"/>
    <w:pPr>
      <w:ind w:firstLine="420" w:firstLineChars="200"/>
    </w:pPr>
  </w:style>
  <w:style w:type="paragraph" w:customStyle="1" w:styleId="71">
    <w:name w:val="列出段落1"/>
    <w:basedOn w:val="1"/>
    <w:next w:val="53"/>
    <w:autoRedefine/>
    <w:qFormat/>
    <w:uiPriority w:val="99"/>
    <w:pPr>
      <w:ind w:firstLine="420" w:firstLineChars="200"/>
    </w:pPr>
  </w:style>
  <w:style w:type="paragraph" w:customStyle="1" w:styleId="72">
    <w:name w:val="正文缩进1"/>
    <w:basedOn w:val="1"/>
    <w:autoRedefine/>
    <w:qFormat/>
    <w:uiPriority w:val="99"/>
    <w:pPr>
      <w:adjustRightInd w:val="0"/>
      <w:spacing w:line="360" w:lineRule="atLeast"/>
      <w:ind w:firstLine="420" w:firstLineChars="200"/>
      <w:jc w:val="left"/>
    </w:pPr>
    <w:rPr>
      <w:rFonts w:cs="Times New Roman"/>
      <w:kern w:val="0"/>
      <w:sz w:val="24"/>
      <w:szCs w:val="24"/>
    </w:rPr>
  </w:style>
  <w:style w:type="paragraph" w:customStyle="1" w:styleId="73">
    <w:name w:val="日期1"/>
    <w:basedOn w:val="1"/>
    <w:next w:val="1"/>
    <w:autoRedefine/>
    <w:qFormat/>
    <w:uiPriority w:val="99"/>
    <w:rPr>
      <w:rFonts w:cs="Times New Roman"/>
      <w:kern w:val="0"/>
      <w:sz w:val="24"/>
      <w:szCs w:val="24"/>
    </w:rPr>
  </w:style>
  <w:style w:type="paragraph" w:customStyle="1" w:styleId="74">
    <w:name w:val="HtmlNormal"/>
    <w:basedOn w:val="1"/>
    <w:autoRedefine/>
    <w:qFormat/>
    <w:uiPriority w:val="99"/>
    <w:pPr>
      <w:jc w:val="left"/>
    </w:pPr>
    <w:rPr>
      <w:rFonts w:ascii="Calibri" w:hAnsi="Calibri"/>
      <w:kern w:val="0"/>
      <w:sz w:val="24"/>
      <w:szCs w:val="22"/>
    </w:rPr>
  </w:style>
  <w:style w:type="paragraph" w:customStyle="1" w:styleId="75">
    <w:name w:val="样式 样式 样式 样式 标题 2 + 宋体 五号 非加粗 黑色 + 段前: 6 磅 段后: 0 磅 行距: 单倍行距 + 段前:..."/>
    <w:basedOn w:val="1"/>
    <w:autoRedefine/>
    <w:qFormat/>
    <w:uiPriority w:val="99"/>
    <w:pPr>
      <w:keepNext/>
      <w:keepLines/>
      <w:adjustRightInd w:val="0"/>
      <w:spacing w:before="240" w:after="100" w:afterAutospacing="1"/>
      <w:jc w:val="left"/>
      <w:outlineLvl w:val="1"/>
    </w:pPr>
    <w:rPr>
      <w:rFonts w:ascii="宋体" w:hAnsi="宋体" w:cs="宋体"/>
      <w:b/>
      <w:bCs/>
      <w:color w:val="000000"/>
      <w:kern w:val="0"/>
    </w:rPr>
  </w:style>
  <w:style w:type="paragraph" w:customStyle="1" w:styleId="76">
    <w:name w:val="无间隔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77">
    <w:name w:val="正文文本缩进1"/>
    <w:basedOn w:val="1"/>
    <w:autoRedefine/>
    <w:qFormat/>
    <w:uiPriority w:val="99"/>
    <w:pPr>
      <w:spacing w:line="360" w:lineRule="auto"/>
      <w:ind w:firstLine="480" w:firstLineChars="200"/>
    </w:pPr>
    <w:rPr>
      <w:rFonts w:ascii="宋体" w:cs="宋体"/>
      <w:kern w:val="0"/>
      <w:sz w:val="24"/>
      <w:szCs w:val="24"/>
    </w:rPr>
  </w:style>
  <w:style w:type="paragraph" w:customStyle="1" w:styleId="78">
    <w:name w:val="Char Char10 Char Char Char Char"/>
    <w:basedOn w:val="1"/>
    <w:next w:val="79"/>
    <w:autoRedefine/>
    <w:qFormat/>
    <w:uiPriority w:val="99"/>
    <w:rPr>
      <w:rFonts w:ascii="Calibri" w:hAnsi="Calibri"/>
      <w:kern w:val="0"/>
    </w:rPr>
  </w:style>
  <w:style w:type="paragraph" w:customStyle="1" w:styleId="79">
    <w:name w:val="xl87"/>
    <w:basedOn w:val="1"/>
    <w:next w:val="80"/>
    <w:autoRedefine/>
    <w:qFormat/>
    <w:uiPriority w:val="99"/>
    <w:pPr>
      <w:widowControl/>
      <w:pBdr>
        <w:top w:val="single" w:color="000000" w:sz="4" w:space="0"/>
        <w:left w:val="single" w:color="000000" w:sz="8" w:space="0"/>
        <w:right w:val="single" w:color="000000" w:sz="4" w:space="0"/>
      </w:pBdr>
      <w:suppressAutoHyphens/>
      <w:spacing w:before="280" w:after="280"/>
      <w:jc w:val="center"/>
    </w:pPr>
    <w:rPr>
      <w:rFonts w:ascii="Arial Unicode MS" w:hAnsi="Arial Unicode MS" w:eastAsia="Arial Unicode MS" w:cs="Arial Unicode MS"/>
      <w:sz w:val="22"/>
      <w:szCs w:val="22"/>
    </w:rPr>
  </w:style>
  <w:style w:type="paragraph" w:customStyle="1" w:styleId="80">
    <w:name w:val="xl72"/>
    <w:basedOn w:val="1"/>
    <w:next w:val="21"/>
    <w:autoRedefine/>
    <w:qFormat/>
    <w:uiPriority w:val="99"/>
    <w:pPr>
      <w:widowControl/>
      <w:pBdr>
        <w:top w:val="single" w:color="000000" w:sz="4" w:space="0"/>
        <w:left w:val="single" w:color="000000" w:sz="8" w:space="0"/>
        <w:right w:val="single" w:color="000000" w:sz="4" w:space="0"/>
      </w:pBdr>
      <w:suppressAutoHyphens/>
      <w:spacing w:before="280" w:after="280"/>
      <w:jc w:val="center"/>
    </w:pPr>
    <w:rPr>
      <w:rFonts w:ascii="楷体_GB2312" w:hAnsi="楷体_GB2312" w:eastAsia="楷体_GB2312" w:cs="Arial Unicode MS"/>
      <w:sz w:val="22"/>
      <w:szCs w:val="22"/>
    </w:rPr>
  </w:style>
  <w:style w:type="paragraph" w:customStyle="1" w:styleId="81">
    <w:name w:val="UserStyle_104"/>
    <w:basedOn w:val="1"/>
    <w:autoRedefine/>
    <w:qFormat/>
    <w:uiPriority w:val="99"/>
    <w:rPr>
      <w:rFonts w:ascii="宋体" w:hAnsi="宋体"/>
      <w:szCs w:val="20"/>
      <w:lang w:val="zh-CN" w:bidi="zh-CN"/>
    </w:rPr>
  </w:style>
  <w:style w:type="paragraph" w:customStyle="1" w:styleId="82">
    <w:name w:val="Normal_26"/>
    <w:next w:val="1"/>
    <w:autoRedefine/>
    <w:qFormat/>
    <w:uiPriority w:val="99"/>
    <w:pPr>
      <w:widowControl w:val="0"/>
      <w:suppressAutoHyphens/>
      <w:jc w:val="both"/>
    </w:pPr>
    <w:rPr>
      <w:rFonts w:ascii="Calibri" w:hAnsi="Calibri" w:eastAsia="宋体" w:cs="Times New Roman"/>
      <w:kern w:val="2"/>
      <w:sz w:val="21"/>
      <w:szCs w:val="22"/>
      <w:lang w:val="en-US" w:eastAsia="zh-CN" w:bidi="ar-SA"/>
    </w:rPr>
  </w:style>
  <w:style w:type="paragraph" w:customStyle="1" w:styleId="83">
    <w:name w:val="样式_0"/>
    <w:autoRedefine/>
    <w:qFormat/>
    <w:uiPriority w:val="99"/>
    <w:pPr>
      <w:widowControl w:val="0"/>
      <w:suppressAutoHyphens/>
      <w:autoSpaceDE w:val="0"/>
    </w:pPr>
    <w:rPr>
      <w:rFonts w:ascii="宋体" w:hAnsi="宋体" w:eastAsia="宋体" w:cs="宋体"/>
      <w:sz w:val="24"/>
      <w:szCs w:val="24"/>
      <w:lang w:val="en-US" w:eastAsia="zh-CN" w:bidi="ar-SA"/>
    </w:rPr>
  </w:style>
  <w:style w:type="paragraph" w:customStyle="1" w:styleId="84">
    <w:name w:val="pa-3"/>
    <w:basedOn w:val="1"/>
    <w:autoRedefine/>
    <w:qFormat/>
    <w:uiPriority w:val="99"/>
    <w:pPr>
      <w:widowControl/>
      <w:spacing w:before="150" w:after="150" w:line="360" w:lineRule="auto"/>
      <w:jc w:val="left"/>
    </w:pPr>
    <w:rPr>
      <w:rFonts w:ascii="宋体" w:hAnsi="Calibri" w:cs="宋体"/>
      <w:kern w:val="0"/>
      <w:sz w:val="24"/>
      <w:szCs w:val="24"/>
    </w:rPr>
  </w:style>
  <w:style w:type="paragraph" w:customStyle="1" w:styleId="85">
    <w:name w:val="Other|1"/>
    <w:basedOn w:val="1"/>
    <w:autoRedefine/>
    <w:qFormat/>
    <w:uiPriority w:val="99"/>
    <w:pPr>
      <w:spacing w:line="560" w:lineRule="exact"/>
    </w:pPr>
    <w:rPr>
      <w:rFonts w:ascii="宋体" w:hAnsi="宋体" w:cs="宋体"/>
      <w:sz w:val="15"/>
      <w:szCs w:val="15"/>
      <w:lang w:val="zh-TW" w:eastAsia="zh-TW" w:bidi="zh-TW"/>
    </w:rPr>
  </w:style>
  <w:style w:type="paragraph" w:customStyle="1" w:styleId="86">
    <w:name w:val="段落正文"/>
    <w:basedOn w:val="1"/>
    <w:autoRedefine/>
    <w:qFormat/>
    <w:uiPriority w:val="99"/>
    <w:pPr>
      <w:spacing w:before="156" w:after="156"/>
    </w:pPr>
    <w:rPr>
      <w:rFonts w:ascii="Calibri" w:hAnsi="Calibri" w:cs="Times New Roman"/>
      <w:szCs w:val="22"/>
      <w:lang w:eastAsia="en-US"/>
    </w:rPr>
  </w:style>
  <w:style w:type="paragraph" w:customStyle="1" w:styleId="87">
    <w:name w:val="_Style 78"/>
    <w:basedOn w:val="16"/>
    <w:next w:val="33"/>
    <w:autoRedefine/>
    <w:qFormat/>
    <w:uiPriority w:val="99"/>
    <w:pPr>
      <w:ind w:firstLine="420" w:firstLineChars="100"/>
    </w:pPr>
    <w:rPr>
      <w:rFonts w:ascii="宋体" w:hAnsi="Times New Roman"/>
      <w:sz w:val="34"/>
      <w:szCs w:val="20"/>
    </w:rPr>
  </w:style>
  <w:style w:type="paragraph" w:customStyle="1" w:styleId="88">
    <w:name w:val="Table Paragraph"/>
    <w:basedOn w:val="1"/>
    <w:autoRedefine/>
    <w:qFormat/>
    <w:uiPriority w:val="1"/>
    <w:rPr>
      <w:rFonts w:ascii="宋体" w:hAnsi="宋体" w:cs="宋体"/>
      <w:lang w:val="zh-CN" w:bidi="zh-CN"/>
    </w:rPr>
  </w:style>
  <w:style w:type="paragraph" w:customStyle="1" w:styleId="89">
    <w:name w:val="列出段落2"/>
    <w:basedOn w:val="1"/>
    <w:autoRedefine/>
    <w:qFormat/>
    <w:uiPriority w:val="99"/>
    <w:pPr>
      <w:ind w:firstLine="420" w:firstLineChars="200"/>
    </w:pPr>
    <w:rPr>
      <w:rFonts w:cs="Times New Roman"/>
      <w:szCs w:val="22"/>
    </w:rPr>
  </w:style>
  <w:style w:type="paragraph" w:customStyle="1" w:styleId="90">
    <w:name w:val="！正文"/>
    <w:basedOn w:val="1"/>
    <w:autoRedefine/>
    <w:qFormat/>
    <w:uiPriority w:val="99"/>
    <w:pPr>
      <w:spacing w:line="360" w:lineRule="auto"/>
    </w:pPr>
    <w:rPr>
      <w:kern w:val="0"/>
    </w:rPr>
  </w:style>
  <w:style w:type="character" w:customStyle="1" w:styleId="91">
    <w:name w:val="font151"/>
    <w:autoRedefine/>
    <w:qFormat/>
    <w:uiPriority w:val="0"/>
    <w:rPr>
      <w:rFonts w:hint="eastAsia" w:ascii="宋体" w:hAnsi="宋体" w:eastAsia="宋体" w:cs="宋体"/>
      <w:color w:val="000000"/>
      <w:sz w:val="18"/>
      <w:szCs w:val="18"/>
      <w:u w:val="none"/>
    </w:rPr>
  </w:style>
  <w:style w:type="character" w:customStyle="1" w:styleId="92">
    <w:name w:val="font101"/>
    <w:autoRedefine/>
    <w:qFormat/>
    <w:uiPriority w:val="0"/>
    <w:rPr>
      <w:rFonts w:hint="eastAsia" w:ascii="微软雅黑" w:hAnsi="微软雅黑" w:eastAsia="微软雅黑" w:cs="微软雅黑"/>
      <w:b/>
      <w:bCs/>
      <w:color w:val="000000"/>
      <w:sz w:val="18"/>
      <w:szCs w:val="18"/>
      <w:u w:val="none"/>
    </w:rPr>
  </w:style>
  <w:style w:type="character" w:customStyle="1" w:styleId="93">
    <w:name w:val="font51"/>
    <w:autoRedefine/>
    <w:qFormat/>
    <w:uiPriority w:val="0"/>
    <w:rPr>
      <w:rFonts w:hint="eastAsia" w:ascii="微软雅黑" w:hAnsi="微软雅黑" w:eastAsia="微软雅黑" w:cs="微软雅黑"/>
      <w:color w:val="000000"/>
      <w:sz w:val="18"/>
      <w:szCs w:val="18"/>
      <w:u w:val="none"/>
    </w:rPr>
  </w:style>
  <w:style w:type="character" w:customStyle="1" w:styleId="94">
    <w:name w:val="NormalCharacter"/>
    <w:autoRedefine/>
    <w:qFormat/>
    <w:uiPriority w:val="0"/>
  </w:style>
  <w:style w:type="character" w:customStyle="1" w:styleId="95">
    <w:name w:val="15"/>
    <w:autoRedefine/>
    <w:qFormat/>
    <w:uiPriority w:val="0"/>
    <w:rPr>
      <w:rFonts w:hint="default" w:ascii="Times New Roman" w:hAnsi="Times New Roman" w:cs="Times New Roman"/>
      <w:color w:val="000000"/>
    </w:rPr>
  </w:style>
  <w:style w:type="character" w:customStyle="1" w:styleId="96">
    <w:name w:val="font161"/>
    <w:autoRedefine/>
    <w:qFormat/>
    <w:uiPriority w:val="0"/>
    <w:rPr>
      <w:rFonts w:hint="eastAsia" w:ascii="微软雅黑" w:hAnsi="微软雅黑" w:eastAsia="微软雅黑" w:cs="微软雅黑"/>
      <w:color w:val="FF0000"/>
      <w:sz w:val="18"/>
      <w:szCs w:val="18"/>
      <w:u w:val="none"/>
    </w:rPr>
  </w:style>
  <w:style w:type="character" w:customStyle="1" w:styleId="97">
    <w:name w:val="font01"/>
    <w:autoRedefine/>
    <w:qFormat/>
    <w:uiPriority w:val="0"/>
    <w:rPr>
      <w:rFonts w:hint="eastAsia" w:ascii="宋体" w:hAnsi="宋体" w:eastAsia="宋体" w:cs="宋体"/>
      <w:color w:val="000000"/>
      <w:sz w:val="24"/>
      <w:szCs w:val="24"/>
      <w:u w:val="none"/>
    </w:rPr>
  </w:style>
  <w:style w:type="character" w:customStyle="1" w:styleId="98">
    <w:name w:val="font121"/>
    <w:autoRedefine/>
    <w:qFormat/>
    <w:uiPriority w:val="0"/>
    <w:rPr>
      <w:rFonts w:hint="eastAsia" w:ascii="宋体" w:hAnsi="宋体" w:eastAsia="宋体" w:cs="宋体"/>
      <w:color w:val="FF0000"/>
      <w:sz w:val="16"/>
      <w:szCs w:val="16"/>
      <w:u w:val="none"/>
    </w:rPr>
  </w:style>
  <w:style w:type="character" w:customStyle="1" w:styleId="99">
    <w:name w:val="font21"/>
    <w:autoRedefine/>
    <w:qFormat/>
    <w:uiPriority w:val="0"/>
    <w:rPr>
      <w:rFonts w:hint="eastAsia" w:ascii="宋体" w:hAnsi="宋体" w:eastAsia="宋体" w:cs="宋体"/>
      <w:color w:val="000000"/>
      <w:sz w:val="16"/>
      <w:szCs w:val="16"/>
      <w:u w:val="none"/>
    </w:rPr>
  </w:style>
  <w:style w:type="character" w:customStyle="1" w:styleId="100">
    <w:name w:val="font71"/>
    <w:autoRedefine/>
    <w:qFormat/>
    <w:uiPriority w:val="0"/>
    <w:rPr>
      <w:rFonts w:hint="eastAsia" w:ascii="宋体" w:hAnsi="宋体" w:eastAsia="宋体" w:cs="宋体"/>
      <w:color w:val="000000"/>
      <w:sz w:val="16"/>
      <w:szCs w:val="16"/>
      <w:u w:val="none"/>
    </w:rPr>
  </w:style>
  <w:style w:type="character" w:customStyle="1" w:styleId="101">
    <w:name w:val="font81"/>
    <w:autoRedefine/>
    <w:qFormat/>
    <w:uiPriority w:val="0"/>
    <w:rPr>
      <w:rFonts w:hint="eastAsia" w:ascii="宋体" w:hAnsi="宋体" w:eastAsia="宋体" w:cs="宋体"/>
      <w:color w:val="000000"/>
      <w:sz w:val="16"/>
      <w:szCs w:val="16"/>
      <w:u w:val="none"/>
    </w:rPr>
  </w:style>
  <w:style w:type="character" w:customStyle="1" w:styleId="102">
    <w:name w:val="纯文本 Char1"/>
    <w:autoRedefine/>
    <w:semiHidden/>
    <w:qFormat/>
    <w:uiPriority w:val="99"/>
    <w:rPr>
      <w:rFonts w:hint="eastAsia" w:ascii="宋体" w:hAnsi="Courier New" w:eastAsia="宋体" w:cs="Courier New"/>
      <w:szCs w:val="21"/>
    </w:rPr>
  </w:style>
  <w:style w:type="character" w:customStyle="1" w:styleId="103">
    <w:name w:val="正文首行缩进 Char1"/>
    <w:autoRedefine/>
    <w:semiHidden/>
    <w:qFormat/>
    <w:uiPriority w:val="99"/>
    <w:rPr>
      <w:rFonts w:hint="default" w:ascii="Times New Roman" w:hAnsi="Times New Roman" w:eastAsia="宋体" w:cs="Calibri"/>
      <w:szCs w:val="21"/>
    </w:rPr>
  </w:style>
  <w:style w:type="character" w:customStyle="1" w:styleId="104">
    <w:name w:val="信息标题 Char1"/>
    <w:autoRedefine/>
    <w:semiHidden/>
    <w:qFormat/>
    <w:uiPriority w:val="99"/>
    <w:rPr>
      <w:rFonts w:hint="default" w:ascii="Cambria" w:hAnsi="Cambria" w:eastAsia="宋体" w:cs="Times New Roman"/>
      <w:sz w:val="24"/>
      <w:szCs w:val="24"/>
      <w:shd w:val="pct20" w:color="auto" w:fill="auto"/>
    </w:rPr>
  </w:style>
  <w:style w:type="character" w:customStyle="1" w:styleId="105">
    <w:name w:val="正文缩进 Char"/>
    <w:autoRedefine/>
    <w:qFormat/>
    <w:uiPriority w:val="0"/>
    <w:rPr>
      <w:rFonts w:hint="default" w:ascii="Times New Roman" w:hAnsi="Times New Roman" w:eastAsia="宋体" w:cs="Times New Roman"/>
      <w:szCs w:val="21"/>
    </w:rPr>
  </w:style>
  <w:style w:type="character" w:customStyle="1" w:styleId="106">
    <w:name w:val="正文文本缩进 Char1"/>
    <w:autoRedefine/>
    <w:semiHidden/>
    <w:qFormat/>
    <w:uiPriority w:val="99"/>
    <w:rPr>
      <w:rFonts w:hint="default" w:ascii="Times New Roman" w:hAnsi="Times New Roman" w:eastAsia="宋体" w:cs="Calibri"/>
      <w:szCs w:val="21"/>
    </w:rPr>
  </w:style>
  <w:style w:type="character" w:customStyle="1" w:styleId="107">
    <w:name w:val="HTML 预设格式 Char1"/>
    <w:autoRedefine/>
    <w:semiHidden/>
    <w:qFormat/>
    <w:uiPriority w:val="99"/>
    <w:rPr>
      <w:rFonts w:hint="default" w:ascii="Courier New" w:hAnsi="Courier New" w:eastAsia="宋体" w:cs="Courier New"/>
      <w:sz w:val="20"/>
      <w:szCs w:val="20"/>
    </w:rPr>
  </w:style>
  <w:style w:type="character" w:customStyle="1" w:styleId="108">
    <w:name w:val="纯文本 Char2"/>
    <w:autoRedefine/>
    <w:semiHidden/>
    <w:qFormat/>
    <w:uiPriority w:val="99"/>
    <w:rPr>
      <w:rFonts w:hint="eastAsia" w:ascii="宋体" w:hAnsi="Courier New" w:eastAsia="宋体" w:cs="Courier New"/>
      <w:kern w:val="2"/>
      <w:sz w:val="21"/>
      <w:szCs w:val="21"/>
    </w:rPr>
  </w:style>
  <w:style w:type="character" w:customStyle="1" w:styleId="109">
    <w:name w:val="ca-5"/>
    <w:basedOn w:val="37"/>
    <w:autoRedefine/>
    <w:qFormat/>
    <w:uiPriority w:val="0"/>
  </w:style>
  <w:style w:type="character" w:customStyle="1" w:styleId="110">
    <w:name w:val="font11"/>
    <w:autoRedefine/>
    <w:qFormat/>
    <w:uiPriority w:val="0"/>
    <w:rPr>
      <w:rFonts w:hint="eastAsia" w:ascii="宋体" w:hAnsi="宋体" w:eastAsia="宋体" w:cs="宋体"/>
      <w:color w:val="000000"/>
      <w:sz w:val="22"/>
      <w:szCs w:val="22"/>
      <w:u w:val="none"/>
    </w:rPr>
  </w:style>
  <w:style w:type="character" w:customStyle="1" w:styleId="111">
    <w:name w:val="right"/>
    <w:basedOn w:val="37"/>
    <w:autoRedefine/>
    <w:qFormat/>
    <w:uiPriority w:val="0"/>
    <w:rPr>
      <w:color w:val="999999"/>
      <w:sz w:val="14"/>
      <w:szCs w:val="14"/>
    </w:rPr>
  </w:style>
  <w:style w:type="character" w:customStyle="1" w:styleId="112">
    <w:name w:val="red"/>
    <w:basedOn w:val="37"/>
    <w:autoRedefine/>
    <w:qFormat/>
    <w:uiPriority w:val="0"/>
    <w:rPr>
      <w:color w:val="FF0000"/>
      <w:sz w:val="14"/>
      <w:szCs w:val="14"/>
    </w:rPr>
  </w:style>
  <w:style w:type="character" w:customStyle="1" w:styleId="113">
    <w:name w:val="red1"/>
    <w:basedOn w:val="37"/>
    <w:autoRedefine/>
    <w:qFormat/>
    <w:uiPriority w:val="0"/>
    <w:rPr>
      <w:color w:val="FF0000"/>
      <w:sz w:val="14"/>
      <w:szCs w:val="14"/>
    </w:rPr>
  </w:style>
  <w:style w:type="character" w:customStyle="1" w:styleId="114">
    <w:name w:val="red2"/>
    <w:basedOn w:val="37"/>
    <w:autoRedefine/>
    <w:qFormat/>
    <w:uiPriority w:val="0"/>
    <w:rPr>
      <w:color w:val="CC0000"/>
    </w:rPr>
  </w:style>
  <w:style w:type="character" w:customStyle="1" w:styleId="115">
    <w:name w:val="red3"/>
    <w:basedOn w:val="37"/>
    <w:autoRedefine/>
    <w:qFormat/>
    <w:uiPriority w:val="0"/>
    <w:rPr>
      <w:color w:val="FF0000"/>
    </w:rPr>
  </w:style>
  <w:style w:type="character" w:customStyle="1" w:styleId="116">
    <w:name w:val="hover25"/>
    <w:basedOn w:val="37"/>
    <w:autoRedefine/>
    <w:qFormat/>
    <w:uiPriority w:val="0"/>
  </w:style>
  <w:style w:type="character" w:customStyle="1" w:styleId="117">
    <w:name w:val="green"/>
    <w:basedOn w:val="37"/>
    <w:autoRedefine/>
    <w:qFormat/>
    <w:uiPriority w:val="0"/>
    <w:rPr>
      <w:color w:val="66AE00"/>
      <w:sz w:val="14"/>
      <w:szCs w:val="14"/>
    </w:rPr>
  </w:style>
  <w:style w:type="character" w:customStyle="1" w:styleId="118">
    <w:name w:val="green1"/>
    <w:basedOn w:val="37"/>
    <w:autoRedefine/>
    <w:qFormat/>
    <w:uiPriority w:val="0"/>
    <w:rPr>
      <w:color w:val="66AE00"/>
      <w:sz w:val="14"/>
      <w:szCs w:val="14"/>
    </w:rPr>
  </w:style>
  <w:style w:type="character" w:customStyle="1" w:styleId="119">
    <w:name w:val="active"/>
    <w:basedOn w:val="37"/>
    <w:autoRedefine/>
    <w:qFormat/>
    <w:uiPriority w:val="0"/>
    <w:rPr>
      <w:color w:val="FFFFFF"/>
      <w:shd w:val="clear" w:color="auto" w:fill="2B7AFC"/>
    </w:rPr>
  </w:style>
  <w:style w:type="character" w:customStyle="1" w:styleId="120">
    <w:name w:val="blue"/>
    <w:basedOn w:val="37"/>
    <w:autoRedefine/>
    <w:qFormat/>
    <w:uiPriority w:val="0"/>
    <w:rPr>
      <w:color w:val="0371C6"/>
      <w:sz w:val="16"/>
      <w:szCs w:val="16"/>
    </w:rPr>
  </w:style>
  <w:style w:type="character" w:customStyle="1" w:styleId="121">
    <w:name w:val="gb-jt"/>
    <w:basedOn w:val="37"/>
    <w:autoRedefine/>
    <w:qFormat/>
    <w:uiPriority w:val="0"/>
  </w:style>
  <w:style w:type="character" w:customStyle="1" w:styleId="122">
    <w:name w:val="icon_gzkj"/>
    <w:basedOn w:val="37"/>
    <w:autoRedefine/>
    <w:qFormat/>
    <w:uiPriority w:val="0"/>
  </w:style>
  <w:style w:type="character" w:customStyle="1" w:styleId="123">
    <w:name w:val="focus"/>
    <w:basedOn w:val="37"/>
    <w:autoRedefine/>
    <w:qFormat/>
    <w:uiPriority w:val="0"/>
    <w:rPr>
      <w:b/>
      <w:bCs/>
      <w:color w:val="000000"/>
    </w:rPr>
  </w:style>
  <w:style w:type="character" w:customStyle="1" w:styleId="124">
    <w:name w:val="close"/>
    <w:basedOn w:val="37"/>
    <w:autoRedefine/>
    <w:qFormat/>
    <w:uiPriority w:val="0"/>
  </w:style>
  <w:style w:type="character" w:customStyle="1" w:styleId="125">
    <w:name w:val="searchclose"/>
    <w:basedOn w:val="37"/>
    <w:autoRedefine/>
    <w:qFormat/>
    <w:uiPriority w:val="0"/>
  </w:style>
  <w:style w:type="character" w:customStyle="1" w:styleId="126">
    <w:name w:val="l_6"/>
    <w:basedOn w:val="37"/>
    <w:autoRedefine/>
    <w:qFormat/>
    <w:uiPriority w:val="0"/>
  </w:style>
  <w:style w:type="character" w:customStyle="1" w:styleId="127">
    <w:name w:val="l_5"/>
    <w:basedOn w:val="37"/>
    <w:autoRedefine/>
    <w:qFormat/>
    <w:uiPriority w:val="0"/>
  </w:style>
  <w:style w:type="character" w:customStyle="1" w:styleId="128">
    <w:name w:val="l_1"/>
    <w:basedOn w:val="37"/>
    <w:autoRedefine/>
    <w:qFormat/>
    <w:uiPriority w:val="0"/>
  </w:style>
  <w:style w:type="character" w:customStyle="1" w:styleId="129">
    <w:name w:val="l_11"/>
    <w:basedOn w:val="37"/>
    <w:autoRedefine/>
    <w:qFormat/>
    <w:uiPriority w:val="0"/>
  </w:style>
  <w:style w:type="character" w:customStyle="1" w:styleId="130">
    <w:name w:val="l_13"/>
    <w:basedOn w:val="37"/>
    <w:autoRedefine/>
    <w:qFormat/>
    <w:uiPriority w:val="0"/>
  </w:style>
  <w:style w:type="character" w:customStyle="1" w:styleId="131">
    <w:name w:val="l_131"/>
    <w:basedOn w:val="37"/>
    <w:autoRedefine/>
    <w:qFormat/>
    <w:uiPriority w:val="0"/>
  </w:style>
  <w:style w:type="character" w:customStyle="1" w:styleId="132">
    <w:name w:val="l_9"/>
    <w:basedOn w:val="37"/>
    <w:autoRedefine/>
    <w:qFormat/>
    <w:uiPriority w:val="0"/>
  </w:style>
  <w:style w:type="character" w:customStyle="1" w:styleId="133">
    <w:name w:val="l_7"/>
    <w:basedOn w:val="37"/>
    <w:autoRedefine/>
    <w:qFormat/>
    <w:uiPriority w:val="0"/>
  </w:style>
  <w:style w:type="character" w:customStyle="1" w:styleId="134">
    <w:name w:val="l_4"/>
    <w:basedOn w:val="37"/>
    <w:autoRedefine/>
    <w:qFormat/>
    <w:uiPriority w:val="0"/>
  </w:style>
  <w:style w:type="character" w:customStyle="1" w:styleId="135">
    <w:name w:val="searchopen"/>
    <w:basedOn w:val="37"/>
    <w:autoRedefine/>
    <w:qFormat/>
    <w:uiPriority w:val="0"/>
  </w:style>
  <w:style w:type="character" w:customStyle="1" w:styleId="136">
    <w:name w:val="l_12"/>
    <w:basedOn w:val="37"/>
    <w:autoRedefine/>
    <w:qFormat/>
    <w:uiPriority w:val="0"/>
  </w:style>
  <w:style w:type="character" w:customStyle="1" w:styleId="137">
    <w:name w:val="l_121"/>
    <w:basedOn w:val="37"/>
    <w:autoRedefine/>
    <w:qFormat/>
    <w:uiPriority w:val="0"/>
  </w:style>
  <w:style w:type="character" w:customStyle="1" w:styleId="138">
    <w:name w:val="menutitle12"/>
    <w:basedOn w:val="37"/>
    <w:autoRedefine/>
    <w:qFormat/>
    <w:uiPriority w:val="0"/>
    <w:rPr>
      <w:color w:val="333333"/>
      <w:sz w:val="24"/>
      <w:szCs w:val="24"/>
    </w:rPr>
  </w:style>
  <w:style w:type="character" w:customStyle="1" w:styleId="139">
    <w:name w:val="menutitle13"/>
    <w:basedOn w:val="37"/>
    <w:autoRedefine/>
    <w:qFormat/>
    <w:uiPriority w:val="0"/>
    <w:rPr>
      <w:color w:val="333333"/>
      <w:sz w:val="24"/>
      <w:szCs w:val="24"/>
    </w:rPr>
  </w:style>
  <w:style w:type="character" w:customStyle="1" w:styleId="140">
    <w:name w:val="icon_dljg"/>
    <w:basedOn w:val="37"/>
    <w:autoRedefine/>
    <w:qFormat/>
    <w:uiPriority w:val="0"/>
  </w:style>
  <w:style w:type="character" w:customStyle="1" w:styleId="141">
    <w:name w:val="icon_cxktbr"/>
    <w:basedOn w:val="37"/>
    <w:autoRedefine/>
    <w:qFormat/>
    <w:uiPriority w:val="0"/>
  </w:style>
  <w:style w:type="character" w:customStyle="1" w:styleId="142">
    <w:name w:val="icon_cxkcyry"/>
    <w:basedOn w:val="37"/>
    <w:autoRedefine/>
    <w:qFormat/>
    <w:uiPriority w:val="0"/>
  </w:style>
  <w:style w:type="character" w:customStyle="1" w:styleId="143">
    <w:name w:val="color_cdyy"/>
    <w:basedOn w:val="37"/>
    <w:autoRedefine/>
    <w:qFormat/>
    <w:uiPriority w:val="0"/>
    <w:rPr>
      <w:color w:val="FFFFFF"/>
      <w:bdr w:val="single" w:color="FFFFFF" w:sz="6" w:space="0"/>
    </w:rPr>
  </w:style>
  <w:style w:type="character" w:customStyle="1" w:styleId="144">
    <w:name w:val="icon_lzrz"/>
    <w:basedOn w:val="37"/>
    <w:autoRedefine/>
    <w:qFormat/>
    <w:uiPriority w:val="0"/>
  </w:style>
  <w:style w:type="character" w:customStyle="1" w:styleId="145">
    <w:name w:val="l_8"/>
    <w:basedOn w:val="37"/>
    <w:autoRedefine/>
    <w:qFormat/>
    <w:uiPriority w:val="0"/>
  </w:style>
  <w:style w:type="character" w:customStyle="1" w:styleId="146">
    <w:name w:val="l_0"/>
    <w:basedOn w:val="37"/>
    <w:autoRedefine/>
    <w:qFormat/>
    <w:uiPriority w:val="0"/>
  </w:style>
  <w:style w:type="character" w:customStyle="1" w:styleId="147">
    <w:name w:val="l_01"/>
    <w:basedOn w:val="37"/>
    <w:autoRedefine/>
    <w:qFormat/>
    <w:uiPriority w:val="0"/>
  </w:style>
  <w:style w:type="character" w:customStyle="1" w:styleId="148">
    <w:name w:val="icon_xglc"/>
    <w:basedOn w:val="37"/>
    <w:autoRedefine/>
    <w:qFormat/>
    <w:uiPriority w:val="0"/>
  </w:style>
  <w:style w:type="character" w:customStyle="1" w:styleId="149">
    <w:name w:val="swapimg3"/>
    <w:basedOn w:val="37"/>
    <w:autoRedefine/>
    <w:qFormat/>
    <w:uiPriority w:val="0"/>
  </w:style>
  <w:style w:type="character" w:customStyle="1" w:styleId="150">
    <w:name w:val="swapimg4"/>
    <w:basedOn w:val="37"/>
    <w:autoRedefine/>
    <w:qFormat/>
    <w:uiPriority w:val="0"/>
  </w:style>
  <w:style w:type="character" w:customStyle="1" w:styleId="151">
    <w:name w:val="icon_xzry"/>
    <w:basedOn w:val="37"/>
    <w:autoRedefine/>
    <w:qFormat/>
    <w:uiPriority w:val="0"/>
  </w:style>
  <w:style w:type="character" w:customStyle="1" w:styleId="152">
    <w:name w:val="m-text"/>
    <w:basedOn w:val="37"/>
    <w:autoRedefine/>
    <w:qFormat/>
    <w:uiPriority w:val="0"/>
  </w:style>
  <w:style w:type="character" w:customStyle="1" w:styleId="153">
    <w:name w:val="l_2"/>
    <w:basedOn w:val="37"/>
    <w:autoRedefine/>
    <w:qFormat/>
    <w:uiPriority w:val="0"/>
  </w:style>
  <w:style w:type="character" w:customStyle="1" w:styleId="154">
    <w:name w:val="l_21"/>
    <w:basedOn w:val="37"/>
    <w:autoRedefine/>
    <w:qFormat/>
    <w:uiPriority w:val="0"/>
  </w:style>
  <w:style w:type="character" w:customStyle="1" w:styleId="155">
    <w:name w:val="l_3"/>
    <w:basedOn w:val="37"/>
    <w:autoRedefine/>
    <w:qFormat/>
    <w:uiPriority w:val="0"/>
  </w:style>
  <w:style w:type="character" w:customStyle="1" w:styleId="156">
    <w:name w:val="l_31"/>
    <w:basedOn w:val="37"/>
    <w:autoRedefine/>
    <w:qFormat/>
    <w:uiPriority w:val="0"/>
  </w:style>
  <w:style w:type="character" w:customStyle="1" w:styleId="157">
    <w:name w:val="l_10"/>
    <w:basedOn w:val="37"/>
    <w:autoRedefine/>
    <w:qFormat/>
    <w:uiPriority w:val="0"/>
  </w:style>
  <w:style w:type="character" w:customStyle="1" w:styleId="158">
    <w:name w:val="l_101"/>
    <w:basedOn w:val="37"/>
    <w:autoRedefine/>
    <w:qFormat/>
    <w:uiPriority w:val="0"/>
  </w:style>
  <w:style w:type="character" w:customStyle="1" w:styleId="159">
    <w:name w:val="l_111"/>
    <w:basedOn w:val="37"/>
    <w:autoRedefine/>
    <w:qFormat/>
    <w:uiPriority w:val="0"/>
  </w:style>
  <w:style w:type="character" w:customStyle="1" w:styleId="160">
    <w:name w:val="l_112"/>
    <w:basedOn w:val="37"/>
    <w:autoRedefine/>
    <w:qFormat/>
    <w:uiPriority w:val="0"/>
  </w:style>
  <w:style w:type="character" w:customStyle="1" w:styleId="161">
    <w:name w:val="l_14"/>
    <w:basedOn w:val="37"/>
    <w:autoRedefine/>
    <w:qFormat/>
    <w:uiPriority w:val="0"/>
  </w:style>
  <w:style w:type="character" w:customStyle="1" w:styleId="162">
    <w:name w:val="l_141"/>
    <w:basedOn w:val="37"/>
    <w:autoRedefine/>
    <w:qFormat/>
    <w:uiPriority w:val="0"/>
  </w:style>
  <w:style w:type="character" w:customStyle="1" w:styleId="163">
    <w:name w:val="l_15"/>
    <w:basedOn w:val="37"/>
    <w:autoRedefine/>
    <w:qFormat/>
    <w:uiPriority w:val="0"/>
  </w:style>
  <w:style w:type="character" w:customStyle="1" w:styleId="164">
    <w:name w:val="l_151"/>
    <w:basedOn w:val="37"/>
    <w:autoRedefine/>
    <w:qFormat/>
    <w:uiPriority w:val="0"/>
  </w:style>
  <w:style w:type="table" w:customStyle="1" w:styleId="165">
    <w:name w:val="网格型3"/>
    <w:basedOn w:val="3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6">
    <w:name w:val="active4"/>
    <w:basedOn w:val="37"/>
    <w:autoRedefine/>
    <w:qFormat/>
    <w:uiPriority w:val="0"/>
    <w:rPr>
      <w:color w:val="FFFFFF"/>
      <w:shd w:val="clear" w:color="auto" w:fill="2B7AFC"/>
    </w:rPr>
  </w:style>
  <w:style w:type="character" w:customStyle="1" w:styleId="167">
    <w:name w:val="red4"/>
    <w:basedOn w:val="37"/>
    <w:autoRedefine/>
    <w:qFormat/>
    <w:uiPriority w:val="0"/>
    <w:rPr>
      <w:color w:val="FF0000"/>
      <w:sz w:val="18"/>
      <w:szCs w:val="18"/>
    </w:rPr>
  </w:style>
  <w:style w:type="character" w:customStyle="1" w:styleId="168">
    <w:name w:val="red5"/>
    <w:basedOn w:val="37"/>
    <w:autoRedefine/>
    <w:qFormat/>
    <w:uiPriority w:val="0"/>
    <w:rPr>
      <w:color w:val="FF0000"/>
      <w:sz w:val="18"/>
      <w:szCs w:val="18"/>
    </w:rPr>
  </w:style>
  <w:style w:type="character" w:customStyle="1" w:styleId="169">
    <w:name w:val="red6"/>
    <w:basedOn w:val="37"/>
    <w:autoRedefine/>
    <w:qFormat/>
    <w:uiPriority w:val="0"/>
    <w:rPr>
      <w:color w:val="CC0000"/>
    </w:rPr>
  </w:style>
  <w:style w:type="character" w:customStyle="1" w:styleId="170">
    <w:name w:val="red7"/>
    <w:basedOn w:val="37"/>
    <w:autoRedefine/>
    <w:qFormat/>
    <w:uiPriority w:val="0"/>
    <w:rPr>
      <w:color w:val="FF0000"/>
    </w:rPr>
  </w:style>
  <w:style w:type="character" w:customStyle="1" w:styleId="171">
    <w:name w:val="hover"/>
    <w:basedOn w:val="37"/>
    <w:autoRedefine/>
    <w:qFormat/>
    <w:uiPriority w:val="0"/>
  </w:style>
  <w:style w:type="paragraph" w:customStyle="1" w:styleId="172">
    <w:name w:val="Table Text"/>
    <w:basedOn w:val="1"/>
    <w:autoRedefine/>
    <w:semiHidden/>
    <w:qFormat/>
    <w:uiPriority w:val="0"/>
    <w:rPr>
      <w:rFonts w:ascii="宋体" w:hAnsi="宋体" w:cs="宋体"/>
      <w:sz w:val="24"/>
      <w:szCs w:val="24"/>
      <w:lang w:eastAsia="en-US"/>
    </w:rPr>
  </w:style>
  <w:style w:type="table" w:customStyle="1" w:styleId="173">
    <w:name w:val="Table Normal"/>
    <w:autoRedefine/>
    <w:semiHidden/>
    <w:unhideWhenUsed/>
    <w:qFormat/>
    <w:uiPriority w:val="0"/>
    <w:tblPr>
      <w:tblCellMar>
        <w:top w:w="0" w:type="dxa"/>
        <w:left w:w="0" w:type="dxa"/>
        <w:bottom w:w="0" w:type="dxa"/>
        <w:right w:w="0" w:type="dxa"/>
      </w:tblCellMar>
    </w:tblPr>
  </w:style>
  <w:style w:type="character" w:customStyle="1" w:styleId="174">
    <w:name w:val="hover24"/>
    <w:basedOn w:val="37"/>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Words>39468</Words>
  <Characters>42428</Characters>
  <Lines>337</Lines>
  <Paragraphs>95</Paragraphs>
  <TotalTime>4</TotalTime>
  <ScaleCrop>false</ScaleCrop>
  <LinksUpToDate>false</LinksUpToDate>
  <CharactersWithSpaces>43324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2024-07-30T05:45:00Z</dcterms:created>
  <dc:creator>河南环昂工程咨询有限公司:胥冰洋</dc:creator>
  <cp:lastModifiedBy>在飘这了，</cp:lastModifiedBy>
  <cp:lastPrinted>2024-08-01T07:22:00Z</cp:lastPrinted>
  <dcterms:modified xsi:type="dcterms:W3CDTF">2024-08-02T03:52:26Z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0EBFA74DD53A48DCA5CEF48DDA495186_13</vt:lpwstr>
  </property>
</Properties>
</file>