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F53EF">
      <w:pPr>
        <w:jc w:val="center"/>
        <w:rPr>
          <w:rFonts w:hint="eastAsia" w:ascii="宋体" w:hAnsi="宋体" w:eastAsia="宋体" w:cs="宋体"/>
          <w:b/>
          <w:bCs/>
          <w:sz w:val="48"/>
          <w:szCs w:val="44"/>
          <w:lang w:eastAsia="zh-CN"/>
        </w:rPr>
      </w:pPr>
      <w:r>
        <w:rPr>
          <w:rFonts w:hint="eastAsia" w:ascii="宋体" w:hAnsi="宋体" w:eastAsia="宋体" w:cs="宋体"/>
          <w:b/>
          <w:bCs/>
          <w:sz w:val="48"/>
          <w:szCs w:val="44"/>
          <w:lang w:eastAsia="zh-CN"/>
        </w:rPr>
        <w:drawing>
          <wp:inline distT="0" distB="0" distL="114300" distR="114300">
            <wp:extent cx="5266690" cy="7431405"/>
            <wp:effectExtent l="0" t="0" r="10160" b="17145"/>
            <wp:docPr id="1" name="图片 1" descr="516a963fbb50bb540964064fc7908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16a963fbb50bb540964064fc79086a"/>
                    <pic:cNvPicPr>
                      <a:picLocks noChangeAspect="1"/>
                    </pic:cNvPicPr>
                  </pic:nvPicPr>
                  <pic:blipFill>
                    <a:blip r:embed="rId6"/>
                    <a:stretch>
                      <a:fillRect/>
                    </a:stretch>
                  </pic:blipFill>
                  <pic:spPr>
                    <a:xfrm>
                      <a:off x="0" y="0"/>
                      <a:ext cx="5266690" cy="7431405"/>
                    </a:xfrm>
                    <a:prstGeom prst="rect">
                      <a:avLst/>
                    </a:prstGeom>
                  </pic:spPr>
                </pic:pic>
              </a:graphicData>
            </a:graphic>
          </wp:inline>
        </w:drawing>
      </w:r>
    </w:p>
    <w:p w14:paraId="75FDD3F1">
      <w:pPr>
        <w:jc w:val="center"/>
        <w:rPr>
          <w:rFonts w:hint="eastAsia" w:ascii="宋体" w:hAnsi="宋体" w:cs="宋体"/>
          <w:b/>
          <w:bCs/>
          <w:sz w:val="48"/>
          <w:szCs w:val="44"/>
        </w:rPr>
      </w:pPr>
    </w:p>
    <w:p w14:paraId="04F9CE6E">
      <w:pPr>
        <w:jc w:val="center"/>
        <w:rPr>
          <w:rFonts w:hint="eastAsia" w:ascii="宋体" w:hAnsi="宋体" w:cs="宋体"/>
          <w:b/>
          <w:bCs/>
          <w:sz w:val="48"/>
          <w:szCs w:val="44"/>
        </w:rPr>
      </w:pPr>
    </w:p>
    <w:p w14:paraId="5049C5D0">
      <w:pPr>
        <w:jc w:val="center"/>
        <w:rPr>
          <w:rFonts w:hint="eastAsia" w:ascii="宋体" w:hAnsi="宋体" w:cs="宋体"/>
          <w:b/>
          <w:bCs/>
          <w:sz w:val="48"/>
          <w:szCs w:val="44"/>
        </w:rPr>
      </w:pPr>
    </w:p>
    <w:p w14:paraId="2E744517">
      <w:pPr>
        <w:jc w:val="center"/>
        <w:rPr>
          <w:rFonts w:hint="eastAsia" w:ascii="宋体" w:hAnsi="宋体" w:cs="宋体"/>
          <w:b/>
          <w:bCs/>
          <w:sz w:val="48"/>
          <w:szCs w:val="44"/>
        </w:rPr>
        <w:sectPr>
          <w:footerReference r:id="rId3" w:type="default"/>
          <w:pgSz w:w="11906" w:h="16839"/>
          <w:pgMar w:top="1440" w:right="1803" w:bottom="1440" w:left="1803" w:header="0" w:footer="987" w:gutter="0"/>
          <w:pgNumType w:fmt="decimal" w:start="1"/>
          <w:cols w:space="720" w:num="1"/>
          <w:docGrid w:linePitch="286" w:charSpace="0"/>
        </w:sectPr>
      </w:pPr>
    </w:p>
    <w:p w14:paraId="1BF7727B">
      <w:pPr>
        <w:pStyle w:val="2"/>
        <w:rPr>
          <w:rFonts w:hint="eastAsia"/>
        </w:rPr>
      </w:pPr>
    </w:p>
    <w:p w14:paraId="6FC4E011">
      <w:pPr>
        <w:jc w:val="center"/>
        <w:rPr>
          <w:rFonts w:ascii="宋体" w:hAnsi="宋体" w:cs="宋体"/>
          <w:b/>
          <w:bCs/>
          <w:sz w:val="48"/>
          <w:szCs w:val="44"/>
        </w:rPr>
      </w:pPr>
      <w:r>
        <w:rPr>
          <w:rFonts w:hint="eastAsia" w:ascii="宋体" w:hAnsi="宋体" w:cs="宋体"/>
          <w:b/>
          <w:bCs/>
          <w:sz w:val="48"/>
          <w:szCs w:val="44"/>
        </w:rPr>
        <w:t>长葛市水利局清潩河综合治理工程第三方结算审计服务项目</w:t>
      </w:r>
    </w:p>
    <w:p w14:paraId="428607D0">
      <w:pPr>
        <w:jc w:val="center"/>
        <w:rPr>
          <w:rFonts w:ascii="宋体" w:hAnsi="宋体" w:cs="宋体"/>
          <w:b/>
          <w:bCs/>
          <w:sz w:val="44"/>
          <w:szCs w:val="44"/>
        </w:rPr>
      </w:pPr>
      <w:r>
        <w:rPr>
          <w:rFonts w:hint="eastAsia" w:ascii="宋体" w:hAnsi="宋体" w:cs="宋体"/>
          <w:b/>
          <w:bCs/>
          <w:sz w:val="48"/>
          <w:szCs w:val="44"/>
        </w:rPr>
        <w:t>（不见面开标）</w:t>
      </w:r>
    </w:p>
    <w:p w14:paraId="43BCD775">
      <w:pPr>
        <w:jc w:val="center"/>
        <w:rPr>
          <w:rFonts w:ascii="宋体" w:hAnsi="宋体" w:cs="宋体"/>
          <w:b/>
          <w:bCs/>
          <w:spacing w:val="-4"/>
          <w:sz w:val="36"/>
          <w:szCs w:val="36"/>
        </w:rPr>
      </w:pPr>
    </w:p>
    <w:p w14:paraId="4B29EE1A">
      <w:pPr>
        <w:adjustRightInd w:val="0"/>
        <w:snapToGrid w:val="0"/>
        <w:spacing w:line="276" w:lineRule="auto"/>
        <w:rPr>
          <w:rFonts w:ascii="宋体" w:hAnsi="宋体" w:cs="仿宋"/>
          <w:b/>
          <w:sz w:val="72"/>
          <w:szCs w:val="72"/>
        </w:rPr>
      </w:pPr>
    </w:p>
    <w:p w14:paraId="6B4CB70F">
      <w:pPr>
        <w:adjustRightInd w:val="0"/>
        <w:snapToGrid w:val="0"/>
        <w:spacing w:line="276" w:lineRule="auto"/>
        <w:jc w:val="center"/>
        <w:rPr>
          <w:rFonts w:ascii="宋体" w:hAnsi="宋体" w:cs="仿宋"/>
          <w:b/>
          <w:sz w:val="72"/>
          <w:szCs w:val="72"/>
        </w:rPr>
      </w:pPr>
    </w:p>
    <w:p w14:paraId="20DC631C">
      <w:pPr>
        <w:adjustRightInd w:val="0"/>
        <w:snapToGrid w:val="0"/>
        <w:spacing w:line="276" w:lineRule="auto"/>
        <w:jc w:val="center"/>
        <w:rPr>
          <w:rFonts w:ascii="宋体" w:hAnsi="宋体" w:cs="仿宋"/>
          <w:b/>
          <w:sz w:val="28"/>
        </w:rPr>
      </w:pPr>
      <w:r>
        <w:rPr>
          <w:rFonts w:hint="eastAsia" w:ascii="宋体" w:hAnsi="宋体" w:cs="仿宋"/>
          <w:b/>
          <w:sz w:val="72"/>
          <w:szCs w:val="72"/>
        </w:rPr>
        <w:t>竞争性磋商文件</w:t>
      </w:r>
    </w:p>
    <w:p w14:paraId="2F91A61A">
      <w:pPr>
        <w:adjustRightInd w:val="0"/>
        <w:snapToGrid w:val="0"/>
        <w:spacing w:line="276" w:lineRule="auto"/>
        <w:jc w:val="center"/>
        <w:rPr>
          <w:rFonts w:ascii="宋体" w:hAnsi="宋体" w:cs="仿宋"/>
          <w:b/>
          <w:bCs/>
          <w:sz w:val="30"/>
          <w:szCs w:val="30"/>
        </w:rPr>
      </w:pPr>
    </w:p>
    <w:p w14:paraId="6253FB2F">
      <w:pPr>
        <w:adjustRightInd w:val="0"/>
        <w:snapToGrid w:val="0"/>
        <w:spacing w:line="276" w:lineRule="auto"/>
        <w:jc w:val="center"/>
        <w:rPr>
          <w:rFonts w:ascii="宋体" w:hAnsi="宋体" w:cs="仿宋"/>
          <w:b/>
          <w:bCs/>
          <w:sz w:val="30"/>
          <w:szCs w:val="30"/>
        </w:rPr>
      </w:pPr>
    </w:p>
    <w:p w14:paraId="78CB7E9B">
      <w:pPr>
        <w:adjustRightInd w:val="0"/>
        <w:snapToGrid w:val="0"/>
        <w:spacing w:line="276" w:lineRule="auto"/>
        <w:jc w:val="center"/>
        <w:rPr>
          <w:rFonts w:ascii="宋体" w:hAnsi="宋体" w:cs="宋体"/>
          <w:b/>
          <w:bCs/>
          <w:sz w:val="30"/>
          <w:szCs w:val="30"/>
          <w:highlight w:val="red"/>
        </w:rPr>
      </w:pPr>
      <w:r>
        <w:rPr>
          <w:rFonts w:hint="eastAsia" w:ascii="宋体" w:hAnsi="宋体" w:cs="宋体"/>
          <w:b/>
          <w:bCs/>
          <w:sz w:val="30"/>
          <w:szCs w:val="30"/>
        </w:rPr>
        <w:t>项目编号：长招采磋商【2024】</w:t>
      </w:r>
      <w:r>
        <w:rPr>
          <w:rFonts w:hint="eastAsia" w:ascii="宋体" w:hAnsi="宋体" w:cs="宋体"/>
          <w:b/>
          <w:bCs/>
          <w:sz w:val="30"/>
          <w:szCs w:val="30"/>
          <w:lang w:val="en-US" w:eastAsia="zh-CN"/>
        </w:rPr>
        <w:t>010</w:t>
      </w:r>
      <w:r>
        <w:rPr>
          <w:rFonts w:hint="eastAsia" w:ascii="宋体" w:hAnsi="宋体" w:cs="宋体"/>
          <w:b/>
          <w:bCs/>
          <w:sz w:val="30"/>
          <w:szCs w:val="30"/>
        </w:rPr>
        <w:t>号</w:t>
      </w:r>
    </w:p>
    <w:p w14:paraId="784F1EFC">
      <w:pPr>
        <w:rPr>
          <w:rFonts w:ascii="宋体" w:hAnsi="宋体" w:cs="宋体"/>
        </w:rPr>
      </w:pPr>
    </w:p>
    <w:p w14:paraId="47416C11">
      <w:pPr>
        <w:rPr>
          <w:rFonts w:ascii="宋体" w:hAnsi="宋体" w:cs="宋体"/>
        </w:rPr>
      </w:pPr>
    </w:p>
    <w:p w14:paraId="52821B01">
      <w:pPr>
        <w:rPr>
          <w:rFonts w:ascii="宋体" w:hAnsi="宋体" w:cs="宋体"/>
        </w:rPr>
      </w:pPr>
    </w:p>
    <w:p w14:paraId="0DDB219E">
      <w:pPr>
        <w:rPr>
          <w:rFonts w:ascii="宋体" w:hAnsi="宋体" w:cs="宋体"/>
        </w:rPr>
      </w:pPr>
    </w:p>
    <w:p w14:paraId="2678D039">
      <w:pPr>
        <w:rPr>
          <w:rFonts w:ascii="宋体" w:hAnsi="宋体" w:cs="宋体"/>
        </w:rPr>
      </w:pPr>
    </w:p>
    <w:p w14:paraId="0E4D04FB">
      <w:pPr>
        <w:rPr>
          <w:rFonts w:ascii="宋体" w:hAnsi="宋体" w:cs="宋体"/>
        </w:rPr>
      </w:pPr>
    </w:p>
    <w:p w14:paraId="367C38BA">
      <w:pPr>
        <w:rPr>
          <w:rFonts w:ascii="宋体" w:hAnsi="宋体" w:cs="宋体"/>
        </w:rPr>
      </w:pPr>
    </w:p>
    <w:p w14:paraId="524E9F98">
      <w:pPr>
        <w:rPr>
          <w:rFonts w:ascii="宋体" w:hAnsi="宋体" w:cs="宋体"/>
        </w:rPr>
      </w:pPr>
    </w:p>
    <w:p w14:paraId="4E894B83">
      <w:pPr>
        <w:rPr>
          <w:rFonts w:ascii="宋体" w:hAnsi="宋体" w:cs="宋体"/>
          <w:b/>
          <w:bCs/>
          <w:sz w:val="36"/>
          <w:szCs w:val="36"/>
        </w:rPr>
      </w:pPr>
    </w:p>
    <w:p w14:paraId="22823906">
      <w:pPr>
        <w:autoSpaceDE w:val="0"/>
        <w:autoSpaceDN w:val="0"/>
        <w:adjustRightInd w:val="0"/>
        <w:spacing w:line="700" w:lineRule="exact"/>
        <w:rPr>
          <w:rFonts w:ascii="宋体" w:hAnsi="宋体" w:cs="仿宋"/>
          <w:b/>
          <w:bCs/>
          <w:sz w:val="32"/>
          <w:szCs w:val="36"/>
        </w:rPr>
      </w:pPr>
    </w:p>
    <w:p w14:paraId="33B953AE">
      <w:pPr>
        <w:autoSpaceDE w:val="0"/>
        <w:autoSpaceDN w:val="0"/>
        <w:adjustRightInd w:val="0"/>
        <w:spacing w:line="700" w:lineRule="exact"/>
        <w:ind w:firstLine="1265" w:firstLineChars="350"/>
        <w:rPr>
          <w:rFonts w:ascii="宋体" w:hAnsi="宋体" w:cs="宋体"/>
          <w:b/>
          <w:bCs/>
          <w:sz w:val="36"/>
          <w:szCs w:val="36"/>
        </w:rPr>
      </w:pPr>
      <w:r>
        <w:rPr>
          <w:rFonts w:hint="eastAsia" w:ascii="宋体" w:hAnsi="宋体" w:cs="宋体"/>
          <w:b/>
          <w:kern w:val="0"/>
          <w:sz w:val="36"/>
          <w:szCs w:val="36"/>
        </w:rPr>
        <w:t>采购</w:t>
      </w:r>
      <w:r>
        <w:rPr>
          <w:rFonts w:hint="eastAsia" w:ascii="宋体" w:hAnsi="宋体" w:cs="宋体"/>
          <w:b/>
          <w:bCs/>
          <w:sz w:val="36"/>
          <w:szCs w:val="36"/>
        </w:rPr>
        <w:t>单位：长葛市水利局</w:t>
      </w:r>
    </w:p>
    <w:p w14:paraId="2E9BF49F">
      <w:pPr>
        <w:autoSpaceDE w:val="0"/>
        <w:autoSpaceDN w:val="0"/>
        <w:adjustRightInd w:val="0"/>
        <w:spacing w:line="700" w:lineRule="exact"/>
        <w:ind w:firstLine="1265" w:firstLineChars="350"/>
        <w:rPr>
          <w:rFonts w:ascii="宋体" w:hAnsi="宋体" w:cs="宋体"/>
          <w:b/>
          <w:bCs/>
          <w:sz w:val="36"/>
          <w:szCs w:val="36"/>
        </w:rPr>
      </w:pPr>
      <w:r>
        <w:rPr>
          <w:rFonts w:hint="eastAsia" w:ascii="宋体" w:hAnsi="宋体" w:cs="宋体"/>
          <w:b/>
          <w:bCs/>
          <w:sz w:val="36"/>
          <w:szCs w:val="36"/>
        </w:rPr>
        <w:t>代理机构：中诚汇智工程咨询有限公司</w:t>
      </w:r>
    </w:p>
    <w:p w14:paraId="5F6A977C">
      <w:pPr>
        <w:autoSpaceDE w:val="0"/>
        <w:autoSpaceDN w:val="0"/>
        <w:adjustRightInd w:val="0"/>
        <w:spacing w:line="700" w:lineRule="exact"/>
        <w:ind w:firstLine="1265" w:firstLineChars="350"/>
        <w:rPr>
          <w:rFonts w:ascii="宋体" w:hAnsi="宋体" w:cs="宋体"/>
          <w:b/>
          <w:bCs/>
          <w:sz w:val="36"/>
          <w:szCs w:val="36"/>
        </w:rPr>
      </w:pPr>
      <w:r>
        <w:rPr>
          <w:rFonts w:hint="eastAsia" w:ascii="宋体" w:hAnsi="宋体" w:cs="宋体"/>
          <w:b/>
          <w:bCs/>
          <w:sz w:val="36"/>
          <w:szCs w:val="36"/>
        </w:rPr>
        <w:t>日   期：二〇二四年</w:t>
      </w:r>
      <w:r>
        <w:rPr>
          <w:rFonts w:hint="eastAsia" w:ascii="宋体" w:hAnsi="宋体" w:cs="宋体"/>
          <w:b/>
          <w:bCs/>
          <w:sz w:val="36"/>
          <w:szCs w:val="36"/>
          <w:lang w:val="en-US" w:eastAsia="zh-CN"/>
        </w:rPr>
        <w:t>七</w:t>
      </w:r>
      <w:r>
        <w:rPr>
          <w:rFonts w:hint="eastAsia" w:ascii="宋体" w:hAnsi="宋体" w:cs="宋体"/>
          <w:b/>
          <w:bCs/>
          <w:sz w:val="36"/>
          <w:szCs w:val="36"/>
        </w:rPr>
        <w:t>月</w:t>
      </w:r>
    </w:p>
    <w:p w14:paraId="24650970">
      <w:pPr>
        <w:pStyle w:val="17"/>
        <w:spacing w:line="360" w:lineRule="auto"/>
        <w:ind w:left="1470" w:leftChars="0" w:right="1470"/>
        <w:rPr>
          <w:rFonts w:ascii="宋体" w:hAnsi="宋体"/>
        </w:rPr>
      </w:pPr>
    </w:p>
    <w:p w14:paraId="329D51E8">
      <w:pPr>
        <w:pStyle w:val="17"/>
        <w:spacing w:line="360" w:lineRule="auto"/>
        <w:ind w:left="1470" w:leftChars="0" w:right="1470"/>
        <w:rPr>
          <w:rFonts w:ascii="宋体" w:hAnsi="宋体"/>
        </w:rPr>
      </w:pPr>
    </w:p>
    <w:p w14:paraId="2F08F1DA">
      <w:pPr>
        <w:pStyle w:val="17"/>
        <w:spacing w:line="360" w:lineRule="auto"/>
        <w:ind w:left="1470" w:leftChars="0" w:right="1470"/>
        <w:rPr>
          <w:rFonts w:ascii="宋体" w:hAnsi="宋体"/>
        </w:rPr>
      </w:pPr>
    </w:p>
    <w:p w14:paraId="78F07616">
      <w:pPr>
        <w:spacing w:line="360" w:lineRule="auto"/>
        <w:ind w:firstLine="3534" w:firstLineChars="1100"/>
        <w:rPr>
          <w:rFonts w:ascii="宋体" w:hAnsi="宋体"/>
          <w:b/>
          <w:bCs/>
          <w:sz w:val="32"/>
          <w:szCs w:val="32"/>
        </w:rPr>
      </w:pPr>
      <w:r>
        <w:rPr>
          <w:rFonts w:hint="eastAsia" w:ascii="宋体" w:hAnsi="宋体"/>
          <w:b/>
          <w:bCs/>
          <w:sz w:val="32"/>
          <w:szCs w:val="32"/>
        </w:rPr>
        <w:t>目    录</w:t>
      </w:r>
    </w:p>
    <w:p w14:paraId="14BB4B16">
      <w:pPr>
        <w:pStyle w:val="24"/>
        <w:tabs>
          <w:tab w:val="right" w:leader="dot" w:pos="8898"/>
        </w:tabs>
        <w:spacing w:line="560" w:lineRule="exact"/>
        <w:rPr>
          <w:rFonts w:ascii="宋体" w:hAnsi="宋体" w:cs="宋体"/>
          <w:sz w:val="24"/>
          <w:szCs w:val="24"/>
        </w:rPr>
      </w:pPr>
      <w:r>
        <w:rPr>
          <w:rFonts w:hint="eastAsia" w:ascii="宋体" w:hAnsi="宋体"/>
          <w:sz w:val="24"/>
          <w:szCs w:val="24"/>
        </w:rPr>
        <w:fldChar w:fldCharType="begin"/>
      </w:r>
      <w:r>
        <w:rPr>
          <w:rFonts w:hint="eastAsia" w:ascii="宋体" w:hAnsi="宋体"/>
          <w:sz w:val="24"/>
          <w:szCs w:val="24"/>
        </w:rPr>
        <w:instrText xml:space="preserve"> TOC \o "1-2" \h \z \u </w:instrText>
      </w:r>
      <w:r>
        <w:rPr>
          <w:rFonts w:hint="eastAsia" w:ascii="宋体" w:hAnsi="宋体"/>
          <w:sz w:val="24"/>
          <w:szCs w:val="24"/>
        </w:rPr>
        <w:fldChar w:fldCharType="separate"/>
      </w:r>
      <w:r>
        <w:fldChar w:fldCharType="begin"/>
      </w:r>
      <w:r>
        <w:instrText xml:space="preserve"> HYPERLINK "file:/C:/Users/Administrator/Desktop/7ea2d16dbbe347e7a9642bef572c7770.docx" \l "_Toc138068715" </w:instrText>
      </w:r>
      <w:r>
        <w:fldChar w:fldCharType="separate"/>
      </w:r>
      <w:r>
        <w:rPr>
          <w:rStyle w:val="38"/>
          <w:rFonts w:hint="eastAsia" w:ascii="宋体" w:hAnsi="宋体"/>
          <w:color w:val="auto"/>
          <w:kern w:val="0"/>
          <w:sz w:val="24"/>
          <w:szCs w:val="24"/>
        </w:rPr>
        <w:t>第一章 磋商邀请</w:t>
      </w:r>
      <w:r>
        <w:fldChar w:fldCharType="end"/>
      </w:r>
    </w:p>
    <w:p w14:paraId="126D73B7">
      <w:pPr>
        <w:pStyle w:val="24"/>
        <w:tabs>
          <w:tab w:val="right" w:leader="dot" w:pos="8898"/>
        </w:tabs>
        <w:spacing w:line="560" w:lineRule="exact"/>
        <w:rPr>
          <w:rFonts w:ascii="宋体" w:hAnsi="宋体" w:cs="宋体"/>
          <w:sz w:val="24"/>
          <w:szCs w:val="24"/>
        </w:rPr>
      </w:pPr>
      <w:r>
        <w:fldChar w:fldCharType="begin"/>
      </w:r>
      <w:r>
        <w:instrText xml:space="preserve"> HYPERLINK "file:/C:/Users/Administrator/Desktop/7ea2d16dbbe347e7a9642bef572c7770.docx" \l "_Toc138068716" </w:instrText>
      </w:r>
      <w:r>
        <w:fldChar w:fldCharType="separate"/>
      </w:r>
      <w:r>
        <w:rPr>
          <w:rStyle w:val="38"/>
          <w:rFonts w:hint="eastAsia" w:ascii="宋体" w:hAnsi="宋体"/>
          <w:color w:val="auto"/>
          <w:kern w:val="0"/>
          <w:sz w:val="24"/>
          <w:szCs w:val="24"/>
        </w:rPr>
        <w:t>第二章 采购需求</w:t>
      </w:r>
      <w:r>
        <w:fldChar w:fldCharType="end"/>
      </w:r>
    </w:p>
    <w:p w14:paraId="742BE219">
      <w:pPr>
        <w:pStyle w:val="24"/>
        <w:tabs>
          <w:tab w:val="right" w:leader="dot" w:pos="8898"/>
        </w:tabs>
        <w:spacing w:line="560" w:lineRule="exact"/>
        <w:rPr>
          <w:rFonts w:ascii="宋体" w:hAnsi="宋体" w:cs="宋体"/>
          <w:sz w:val="24"/>
          <w:szCs w:val="24"/>
        </w:rPr>
      </w:pPr>
      <w:r>
        <w:fldChar w:fldCharType="begin"/>
      </w:r>
      <w:r>
        <w:instrText xml:space="preserve"> HYPERLINK "file:/C:/Users/Administrator/Desktop/7ea2d16dbbe347e7a9642bef572c7770.docx" \l "_Toc138068717" </w:instrText>
      </w:r>
      <w:r>
        <w:fldChar w:fldCharType="separate"/>
      </w:r>
      <w:r>
        <w:rPr>
          <w:rStyle w:val="38"/>
          <w:rFonts w:hint="eastAsia" w:ascii="宋体" w:hAnsi="宋体"/>
          <w:color w:val="auto"/>
          <w:kern w:val="0"/>
          <w:sz w:val="24"/>
          <w:szCs w:val="24"/>
        </w:rPr>
        <w:t>第三章 供应商须知前附表</w:t>
      </w:r>
      <w:r>
        <w:fldChar w:fldCharType="end"/>
      </w:r>
    </w:p>
    <w:p w14:paraId="36017ABC">
      <w:pPr>
        <w:pStyle w:val="24"/>
        <w:tabs>
          <w:tab w:val="right" w:leader="dot" w:pos="8898"/>
        </w:tabs>
        <w:spacing w:line="560" w:lineRule="exact"/>
        <w:rPr>
          <w:rFonts w:ascii="宋体" w:hAnsi="宋体" w:cs="宋体"/>
          <w:sz w:val="24"/>
          <w:szCs w:val="24"/>
        </w:rPr>
      </w:pPr>
      <w:r>
        <w:fldChar w:fldCharType="begin"/>
      </w:r>
      <w:r>
        <w:instrText xml:space="preserve"> HYPERLINK "file:/C:/Users/Administrator/Desktop/7ea2d16dbbe347e7a9642bef572c7770.docx" \l "_Toc138068718" </w:instrText>
      </w:r>
      <w:r>
        <w:fldChar w:fldCharType="separate"/>
      </w:r>
      <w:r>
        <w:rPr>
          <w:rStyle w:val="38"/>
          <w:rFonts w:hint="eastAsia" w:ascii="宋体" w:hAnsi="宋体"/>
          <w:color w:val="auto"/>
          <w:kern w:val="0"/>
          <w:sz w:val="24"/>
          <w:szCs w:val="24"/>
        </w:rPr>
        <w:t>第四章 供应商须知</w:t>
      </w:r>
      <w:r>
        <w:fldChar w:fldCharType="end"/>
      </w:r>
    </w:p>
    <w:p w14:paraId="714C3720">
      <w:pPr>
        <w:pStyle w:val="25"/>
        <w:tabs>
          <w:tab w:val="right" w:leader="dot" w:pos="8898"/>
        </w:tabs>
        <w:spacing w:line="560" w:lineRule="exact"/>
        <w:rPr>
          <w:rFonts w:ascii="宋体" w:hAnsi="宋体" w:cs="宋体"/>
          <w:i w:val="0"/>
          <w:iCs w:val="0"/>
          <w:sz w:val="24"/>
        </w:rPr>
      </w:pPr>
      <w:r>
        <w:fldChar w:fldCharType="begin"/>
      </w:r>
      <w:r>
        <w:instrText xml:space="preserve"> HYPERLINK "file:/C:/Users/Administrator/Desktop/7ea2d16dbbe347e7a9642bef572c7770.docx" \l "_Toc138068719" </w:instrText>
      </w:r>
      <w:r>
        <w:fldChar w:fldCharType="separate"/>
      </w:r>
      <w:r>
        <w:rPr>
          <w:rStyle w:val="38"/>
          <w:rFonts w:hint="eastAsia" w:ascii="宋体" w:hAnsi="宋体" w:cs="宋体"/>
          <w:i w:val="0"/>
          <w:color w:val="auto"/>
          <w:kern w:val="0"/>
          <w:sz w:val="24"/>
        </w:rPr>
        <w:t>一、概念释义</w:t>
      </w:r>
      <w:r>
        <w:fldChar w:fldCharType="end"/>
      </w:r>
    </w:p>
    <w:p w14:paraId="15CDCC36">
      <w:pPr>
        <w:pStyle w:val="25"/>
        <w:tabs>
          <w:tab w:val="right" w:leader="dot" w:pos="8898"/>
        </w:tabs>
        <w:spacing w:line="560" w:lineRule="exact"/>
        <w:rPr>
          <w:rFonts w:ascii="宋体" w:hAnsi="宋体" w:cs="宋体"/>
          <w:i w:val="0"/>
          <w:iCs w:val="0"/>
          <w:sz w:val="24"/>
        </w:rPr>
      </w:pPr>
      <w:r>
        <w:fldChar w:fldCharType="begin"/>
      </w:r>
      <w:r>
        <w:instrText xml:space="preserve"> HYPERLINK "file:/C:/Users/Administrator/Desktop/7ea2d16dbbe347e7a9642bef572c7770.docx" \l "_Toc138068720" </w:instrText>
      </w:r>
      <w:r>
        <w:fldChar w:fldCharType="separate"/>
      </w:r>
      <w:r>
        <w:rPr>
          <w:rStyle w:val="38"/>
          <w:rFonts w:hint="eastAsia" w:ascii="宋体" w:hAnsi="宋体" w:cs="宋体"/>
          <w:i w:val="0"/>
          <w:color w:val="auto"/>
          <w:kern w:val="0"/>
          <w:sz w:val="24"/>
        </w:rPr>
        <w:t>二、磋商文件说明</w:t>
      </w:r>
      <w:r>
        <w:fldChar w:fldCharType="end"/>
      </w:r>
    </w:p>
    <w:p w14:paraId="6490489D">
      <w:pPr>
        <w:pStyle w:val="25"/>
        <w:tabs>
          <w:tab w:val="right" w:leader="dot" w:pos="8898"/>
        </w:tabs>
        <w:spacing w:line="560" w:lineRule="exact"/>
        <w:rPr>
          <w:rFonts w:ascii="宋体" w:hAnsi="宋体" w:cs="宋体"/>
          <w:i w:val="0"/>
          <w:iCs w:val="0"/>
          <w:sz w:val="24"/>
        </w:rPr>
      </w:pPr>
      <w:r>
        <w:fldChar w:fldCharType="begin"/>
      </w:r>
      <w:r>
        <w:instrText xml:space="preserve"> HYPERLINK "file:/C:/Users/Administrator/Desktop/7ea2d16dbbe347e7a9642bef572c7770.docx" \l "_Toc138068721" </w:instrText>
      </w:r>
      <w:r>
        <w:fldChar w:fldCharType="separate"/>
      </w:r>
      <w:r>
        <w:rPr>
          <w:rStyle w:val="38"/>
          <w:rFonts w:hint="eastAsia" w:ascii="宋体" w:hAnsi="宋体" w:cs="宋体"/>
          <w:i w:val="0"/>
          <w:color w:val="auto"/>
          <w:kern w:val="0"/>
          <w:sz w:val="24"/>
        </w:rPr>
        <w:t>三、响应文件的编制</w:t>
      </w:r>
      <w:r>
        <w:fldChar w:fldCharType="end"/>
      </w:r>
    </w:p>
    <w:p w14:paraId="68F2D748">
      <w:pPr>
        <w:pStyle w:val="25"/>
        <w:tabs>
          <w:tab w:val="right" w:leader="dot" w:pos="8898"/>
        </w:tabs>
        <w:spacing w:line="560" w:lineRule="exact"/>
        <w:rPr>
          <w:rFonts w:ascii="宋体" w:hAnsi="宋体" w:cs="宋体"/>
          <w:i w:val="0"/>
          <w:iCs w:val="0"/>
          <w:sz w:val="24"/>
        </w:rPr>
      </w:pPr>
      <w:r>
        <w:fldChar w:fldCharType="begin"/>
      </w:r>
      <w:r>
        <w:instrText xml:space="preserve"> HYPERLINK "file:/C:/Users/Administrator/Desktop/7ea2d16dbbe347e7a9642bef572c7770.docx" \l "_Toc138068722" </w:instrText>
      </w:r>
      <w:r>
        <w:fldChar w:fldCharType="separate"/>
      </w:r>
      <w:r>
        <w:rPr>
          <w:rStyle w:val="38"/>
          <w:rFonts w:hint="eastAsia" w:ascii="宋体" w:hAnsi="宋体" w:cs="宋体"/>
          <w:i w:val="0"/>
          <w:color w:val="auto"/>
          <w:kern w:val="0"/>
          <w:sz w:val="24"/>
        </w:rPr>
        <w:t>四、响应文件的提交</w:t>
      </w:r>
      <w:r>
        <w:fldChar w:fldCharType="end"/>
      </w:r>
    </w:p>
    <w:p w14:paraId="6A3D33B3">
      <w:pPr>
        <w:pStyle w:val="25"/>
        <w:tabs>
          <w:tab w:val="right" w:leader="dot" w:pos="8898"/>
        </w:tabs>
        <w:spacing w:line="560" w:lineRule="exact"/>
        <w:rPr>
          <w:rFonts w:ascii="宋体" w:hAnsi="宋体" w:cs="宋体"/>
          <w:i w:val="0"/>
          <w:iCs w:val="0"/>
          <w:sz w:val="24"/>
        </w:rPr>
      </w:pPr>
      <w:r>
        <w:fldChar w:fldCharType="begin"/>
      </w:r>
      <w:r>
        <w:instrText xml:space="preserve"> HYPERLINK "file:/C:/Users/Administrator/Desktop/7ea2d16dbbe347e7a9642bef572c7770.docx" \l "_Toc138068723" </w:instrText>
      </w:r>
      <w:r>
        <w:fldChar w:fldCharType="separate"/>
      </w:r>
      <w:r>
        <w:rPr>
          <w:rStyle w:val="38"/>
          <w:rFonts w:hint="eastAsia" w:ascii="宋体" w:hAnsi="宋体" w:cs="宋体"/>
          <w:i w:val="0"/>
          <w:color w:val="auto"/>
          <w:kern w:val="0"/>
          <w:sz w:val="24"/>
        </w:rPr>
        <w:t>五、响应文件开启和磋商</w:t>
      </w:r>
      <w:r>
        <w:fldChar w:fldCharType="end"/>
      </w:r>
    </w:p>
    <w:p w14:paraId="4F1F979F">
      <w:pPr>
        <w:pStyle w:val="25"/>
        <w:tabs>
          <w:tab w:val="right" w:leader="dot" w:pos="8898"/>
        </w:tabs>
        <w:spacing w:line="560" w:lineRule="exact"/>
        <w:rPr>
          <w:rFonts w:ascii="宋体" w:hAnsi="宋体" w:cs="宋体"/>
          <w:i w:val="0"/>
          <w:iCs w:val="0"/>
          <w:sz w:val="24"/>
        </w:rPr>
      </w:pPr>
      <w:r>
        <w:fldChar w:fldCharType="begin"/>
      </w:r>
      <w:r>
        <w:instrText xml:space="preserve"> HYPERLINK "file:/C:/Users/Administrator/Desktop/7ea2d16dbbe347e7a9642bef572c7770.docx" \l "_Toc138068724" </w:instrText>
      </w:r>
      <w:r>
        <w:fldChar w:fldCharType="separate"/>
      </w:r>
      <w:r>
        <w:rPr>
          <w:rStyle w:val="38"/>
          <w:rFonts w:hint="eastAsia" w:ascii="宋体" w:hAnsi="宋体" w:cs="宋体"/>
          <w:i w:val="0"/>
          <w:color w:val="auto"/>
          <w:kern w:val="0"/>
          <w:sz w:val="24"/>
        </w:rPr>
        <w:t>六、定标和授予合同</w:t>
      </w:r>
      <w:r>
        <w:fldChar w:fldCharType="end"/>
      </w:r>
    </w:p>
    <w:p w14:paraId="30C24C34">
      <w:pPr>
        <w:pStyle w:val="24"/>
        <w:tabs>
          <w:tab w:val="right" w:leader="dot" w:pos="8898"/>
        </w:tabs>
        <w:spacing w:line="560" w:lineRule="exact"/>
        <w:rPr>
          <w:rFonts w:ascii="宋体" w:hAnsi="宋体" w:cs="宋体"/>
          <w:sz w:val="24"/>
          <w:szCs w:val="24"/>
        </w:rPr>
      </w:pPr>
      <w:r>
        <w:fldChar w:fldCharType="begin"/>
      </w:r>
      <w:r>
        <w:instrText xml:space="preserve"> HYPERLINK "file:/C:/Users/Administrator/Desktop/7ea2d16dbbe347e7a9642bef572c7770.docx" \l "_Toc138068725" </w:instrText>
      </w:r>
      <w:r>
        <w:fldChar w:fldCharType="separate"/>
      </w:r>
      <w:r>
        <w:rPr>
          <w:rStyle w:val="38"/>
          <w:rFonts w:hint="eastAsia" w:ascii="宋体" w:hAnsi="宋体"/>
          <w:color w:val="auto"/>
          <w:kern w:val="0"/>
          <w:sz w:val="24"/>
          <w:szCs w:val="24"/>
        </w:rPr>
        <w:t>第五章 政府采购政策功能</w:t>
      </w:r>
      <w:r>
        <w:fldChar w:fldCharType="end"/>
      </w:r>
    </w:p>
    <w:p w14:paraId="01C2A9B3">
      <w:pPr>
        <w:pStyle w:val="24"/>
        <w:tabs>
          <w:tab w:val="right" w:leader="dot" w:pos="8898"/>
        </w:tabs>
        <w:spacing w:line="560" w:lineRule="exact"/>
        <w:rPr>
          <w:rFonts w:ascii="宋体" w:hAnsi="宋体" w:cs="宋体"/>
          <w:sz w:val="24"/>
          <w:szCs w:val="24"/>
        </w:rPr>
      </w:pPr>
      <w:r>
        <w:fldChar w:fldCharType="begin"/>
      </w:r>
      <w:r>
        <w:instrText xml:space="preserve"> HYPERLINK "file:/C:/Users/Administrator/Desktop/7ea2d16dbbe347e7a9642bef572c7770.docx" \l "_Toc138068726" </w:instrText>
      </w:r>
      <w:r>
        <w:fldChar w:fldCharType="separate"/>
      </w:r>
      <w:r>
        <w:rPr>
          <w:rStyle w:val="38"/>
          <w:rFonts w:hint="eastAsia" w:ascii="宋体" w:hAnsi="宋体"/>
          <w:color w:val="auto"/>
          <w:kern w:val="0"/>
          <w:sz w:val="24"/>
          <w:szCs w:val="24"/>
        </w:rPr>
        <w:t>第六章 对响应文件审查与评审</w:t>
      </w:r>
      <w:r>
        <w:fldChar w:fldCharType="end"/>
      </w:r>
    </w:p>
    <w:p w14:paraId="0A0AF61C">
      <w:pPr>
        <w:pStyle w:val="24"/>
        <w:tabs>
          <w:tab w:val="right" w:leader="dot" w:pos="8898"/>
        </w:tabs>
        <w:spacing w:line="560" w:lineRule="exact"/>
        <w:rPr>
          <w:rFonts w:ascii="宋体" w:hAnsi="宋体" w:cs="宋体"/>
          <w:sz w:val="24"/>
          <w:szCs w:val="24"/>
        </w:rPr>
      </w:pPr>
      <w:r>
        <w:fldChar w:fldCharType="begin"/>
      </w:r>
      <w:r>
        <w:instrText xml:space="preserve"> HYPERLINK "file:/C:/Users/Administrator/Desktop/7ea2d16dbbe347e7a9642bef572c7770.docx" \l "_Toc138068727" </w:instrText>
      </w:r>
      <w:r>
        <w:fldChar w:fldCharType="separate"/>
      </w:r>
      <w:r>
        <w:rPr>
          <w:rStyle w:val="38"/>
          <w:rFonts w:hint="eastAsia" w:ascii="宋体" w:hAnsi="宋体"/>
          <w:color w:val="auto"/>
          <w:kern w:val="0"/>
          <w:sz w:val="24"/>
          <w:szCs w:val="24"/>
        </w:rPr>
        <w:t>第七章 合同条款及格式</w:t>
      </w:r>
      <w:r>
        <w:fldChar w:fldCharType="end"/>
      </w:r>
    </w:p>
    <w:p w14:paraId="06B67136">
      <w:pPr>
        <w:pStyle w:val="24"/>
        <w:tabs>
          <w:tab w:val="right" w:leader="dot" w:pos="8898"/>
        </w:tabs>
        <w:spacing w:line="560" w:lineRule="exact"/>
        <w:rPr>
          <w:rFonts w:ascii="宋体" w:hAnsi="宋体" w:cs="宋体"/>
          <w:sz w:val="24"/>
          <w:szCs w:val="24"/>
        </w:rPr>
      </w:pPr>
      <w:r>
        <w:fldChar w:fldCharType="begin"/>
      </w:r>
      <w:r>
        <w:instrText xml:space="preserve"> HYPERLINK "file:/C:/Users/Administrator/Desktop/7ea2d16dbbe347e7a9642bef572c7770.docx" \l "_Toc138068728" </w:instrText>
      </w:r>
      <w:r>
        <w:fldChar w:fldCharType="separate"/>
      </w:r>
      <w:r>
        <w:rPr>
          <w:rStyle w:val="38"/>
          <w:rFonts w:hint="eastAsia" w:ascii="宋体" w:hAnsi="宋体"/>
          <w:color w:val="auto"/>
          <w:kern w:val="0"/>
          <w:sz w:val="24"/>
          <w:szCs w:val="24"/>
        </w:rPr>
        <w:t>第八章 响应文件有关格式</w:t>
      </w:r>
      <w:r>
        <w:fldChar w:fldCharType="end"/>
      </w:r>
    </w:p>
    <w:p w14:paraId="5346CA30">
      <w:pPr>
        <w:pStyle w:val="25"/>
        <w:tabs>
          <w:tab w:val="right" w:leader="dot" w:pos="8898"/>
        </w:tabs>
        <w:spacing w:line="560" w:lineRule="exact"/>
        <w:rPr>
          <w:rFonts w:ascii="宋体" w:hAnsi="宋体"/>
        </w:rPr>
      </w:pPr>
      <w:r>
        <w:rPr>
          <w:rFonts w:hint="eastAsia" w:ascii="宋体" w:hAnsi="宋体"/>
          <w:i w:val="0"/>
          <w:sz w:val="24"/>
        </w:rPr>
        <w:fldChar w:fldCharType="end"/>
      </w:r>
    </w:p>
    <w:p w14:paraId="121A2556">
      <w:pPr>
        <w:spacing w:line="360" w:lineRule="auto"/>
        <w:rPr>
          <w:rFonts w:ascii="宋体" w:hAnsi="宋体" w:cs="宋体"/>
          <w:spacing w:val="9"/>
          <w:sz w:val="31"/>
          <w:szCs w:val="31"/>
        </w:rPr>
      </w:pPr>
      <w:r>
        <w:rPr>
          <w:rFonts w:hint="eastAsia" w:ascii="宋体" w:hAnsi="宋体" w:cs="宋体"/>
          <w:spacing w:val="9"/>
          <w:sz w:val="31"/>
          <w:szCs w:val="31"/>
        </w:rPr>
        <w:br w:type="page"/>
      </w:r>
    </w:p>
    <w:p w14:paraId="6C5622E1">
      <w:pPr>
        <w:tabs>
          <w:tab w:val="left" w:pos="2845"/>
          <w:tab w:val="center" w:pos="4513"/>
        </w:tabs>
        <w:spacing w:line="360" w:lineRule="auto"/>
        <w:jc w:val="center"/>
        <w:outlineLvl w:val="0"/>
        <w:rPr>
          <w:rFonts w:ascii="宋体" w:hAnsi="宋体"/>
          <w:b/>
          <w:kern w:val="0"/>
          <w:sz w:val="32"/>
          <w:szCs w:val="32"/>
        </w:rPr>
      </w:pPr>
      <w:bookmarkStart w:id="0" w:name="_Toc138068715"/>
      <w:r>
        <w:rPr>
          <w:rFonts w:hint="eastAsia" w:ascii="宋体" w:hAnsi="宋体"/>
          <w:b/>
          <w:kern w:val="0"/>
          <w:sz w:val="32"/>
          <w:szCs w:val="32"/>
        </w:rPr>
        <w:t>第一章 磋商邀请</w:t>
      </w:r>
      <w:bookmarkEnd w:id="0"/>
    </w:p>
    <w:p w14:paraId="6C2A42B8">
      <w:pPr>
        <w:pStyle w:val="61"/>
        <w:spacing w:line="360" w:lineRule="auto"/>
        <w:ind w:firstLine="0" w:firstLineChars="0"/>
        <w:jc w:val="center"/>
        <w:rPr>
          <w:rFonts w:ascii="宋体" w:hAnsi="宋体" w:cs="宋体"/>
          <w:b/>
          <w:bCs/>
          <w:kern w:val="0"/>
          <w:sz w:val="28"/>
          <w:szCs w:val="24"/>
        </w:rPr>
      </w:pPr>
      <w:bookmarkStart w:id="1" w:name="OLE_LINK20"/>
      <w:bookmarkStart w:id="2" w:name="OLE_LINK19"/>
      <w:r>
        <w:rPr>
          <w:rFonts w:hint="eastAsia" w:ascii="宋体" w:hAnsi="宋体" w:cs="宋体"/>
          <w:b/>
          <w:bCs/>
          <w:kern w:val="0"/>
          <w:sz w:val="28"/>
          <w:szCs w:val="24"/>
        </w:rPr>
        <w:t>长葛市水利局清潩河综合治理工程第三方结算审计服务项目</w:t>
      </w:r>
    </w:p>
    <w:p w14:paraId="4962F544">
      <w:pPr>
        <w:pStyle w:val="61"/>
        <w:spacing w:line="360" w:lineRule="auto"/>
        <w:ind w:firstLine="0" w:firstLineChars="0"/>
        <w:jc w:val="center"/>
        <w:rPr>
          <w:rFonts w:ascii="宋体" w:hAnsi="宋体" w:cs="宋体"/>
          <w:b/>
          <w:bCs/>
          <w:kern w:val="0"/>
          <w:sz w:val="24"/>
          <w:szCs w:val="24"/>
        </w:rPr>
      </w:pPr>
      <w:r>
        <w:rPr>
          <w:rFonts w:hint="eastAsia" w:ascii="宋体" w:hAnsi="宋体" w:cs="宋体"/>
          <w:b/>
          <w:bCs/>
          <w:kern w:val="0"/>
          <w:sz w:val="28"/>
          <w:szCs w:val="24"/>
        </w:rPr>
        <w:t>（不见面开标）采购公告</w:t>
      </w:r>
    </w:p>
    <w:p w14:paraId="170C75D3">
      <w:pPr>
        <w:spacing w:line="360" w:lineRule="auto"/>
        <w:ind w:firstLine="480" w:firstLineChars="200"/>
        <w:jc w:val="left"/>
        <w:rPr>
          <w:rFonts w:ascii="宋体" w:hAnsi="宋体"/>
          <w:b/>
          <w:bCs/>
          <w:kern w:val="0"/>
          <w:sz w:val="24"/>
          <w:szCs w:val="24"/>
        </w:rPr>
      </w:pPr>
      <w:r>
        <w:rPr>
          <w:rFonts w:hint="eastAsia" w:ascii="宋体" w:hAnsi="宋体"/>
          <w:bCs/>
          <w:kern w:val="0"/>
          <w:sz w:val="24"/>
          <w:szCs w:val="24"/>
        </w:rPr>
        <w:t>中诚汇智工程咨询有限公司受长葛市水利局的委托，对“长葛市水利局清潩河综合治理工程第三方结算审计服务项目（不见面开标）”进行竞争性磋商采购，欢迎合格的供应商参加磋商。</w:t>
      </w:r>
    </w:p>
    <w:p w14:paraId="69A844C6">
      <w:pPr>
        <w:spacing w:line="360" w:lineRule="auto"/>
        <w:jc w:val="left"/>
        <w:rPr>
          <w:rFonts w:ascii="宋体" w:hAnsi="宋体"/>
          <w:b/>
          <w:kern w:val="0"/>
          <w:sz w:val="24"/>
          <w:szCs w:val="24"/>
        </w:rPr>
      </w:pPr>
      <w:r>
        <w:rPr>
          <w:rFonts w:hint="eastAsia" w:ascii="宋体" w:hAnsi="宋体"/>
          <w:b/>
          <w:kern w:val="0"/>
          <w:sz w:val="24"/>
          <w:szCs w:val="24"/>
        </w:rPr>
        <w:t>一、项目基本情况</w:t>
      </w:r>
    </w:p>
    <w:p w14:paraId="6063D305">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1.1项目名称：长葛市水利局清潩河综合治理工程第三方结算审计服务项目（不见面开标）</w:t>
      </w:r>
    </w:p>
    <w:p w14:paraId="472243F0">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1.2项目编号：</w:t>
      </w:r>
      <w:r>
        <w:rPr>
          <w:rFonts w:hint="eastAsia" w:ascii="宋体" w:hAnsi="宋体"/>
          <w:bCs/>
          <w:color w:val="auto"/>
          <w:kern w:val="0"/>
          <w:sz w:val="24"/>
          <w:szCs w:val="24"/>
        </w:rPr>
        <w:t>长招采磋商</w:t>
      </w:r>
      <w:r>
        <w:rPr>
          <w:rFonts w:hint="eastAsia" w:ascii="宋体" w:hAnsi="宋体"/>
          <w:bCs/>
          <w:color w:val="auto"/>
          <w:kern w:val="0"/>
          <w:sz w:val="24"/>
          <w:szCs w:val="24"/>
          <w:lang w:eastAsia="zh-CN"/>
        </w:rPr>
        <w:t>【</w:t>
      </w:r>
      <w:r>
        <w:rPr>
          <w:rFonts w:hint="eastAsia" w:ascii="宋体" w:hAnsi="宋体"/>
          <w:bCs/>
          <w:color w:val="auto"/>
          <w:kern w:val="0"/>
          <w:sz w:val="24"/>
          <w:szCs w:val="24"/>
        </w:rPr>
        <w:t>2024</w:t>
      </w:r>
      <w:r>
        <w:rPr>
          <w:rFonts w:hint="eastAsia" w:ascii="宋体" w:hAnsi="宋体"/>
          <w:bCs/>
          <w:color w:val="auto"/>
          <w:kern w:val="0"/>
          <w:sz w:val="24"/>
          <w:szCs w:val="24"/>
          <w:lang w:eastAsia="zh-CN"/>
        </w:rPr>
        <w:t>】</w:t>
      </w:r>
      <w:r>
        <w:rPr>
          <w:rFonts w:hint="eastAsia" w:ascii="宋体" w:hAnsi="宋体"/>
          <w:bCs/>
          <w:color w:val="auto"/>
          <w:kern w:val="0"/>
          <w:sz w:val="24"/>
          <w:szCs w:val="24"/>
          <w:lang w:val="en-US" w:eastAsia="zh-CN"/>
        </w:rPr>
        <w:t>010</w:t>
      </w:r>
      <w:r>
        <w:rPr>
          <w:rFonts w:hint="eastAsia" w:ascii="宋体" w:hAnsi="宋体"/>
          <w:bCs/>
          <w:color w:val="auto"/>
          <w:kern w:val="0"/>
          <w:sz w:val="24"/>
          <w:szCs w:val="24"/>
        </w:rPr>
        <w:t>号</w:t>
      </w:r>
    </w:p>
    <w:p w14:paraId="67D1A652">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1.3采购方式：竞争性磋商</w:t>
      </w:r>
    </w:p>
    <w:p w14:paraId="5A4B0768">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1.4项目内容：</w:t>
      </w:r>
      <w:r>
        <w:rPr>
          <w:rFonts w:hint="eastAsia" w:ascii="宋体" w:hAnsi="宋体"/>
          <w:bCs/>
          <w:kern w:val="0"/>
          <w:sz w:val="24"/>
          <w:szCs w:val="24"/>
          <w:highlight w:val="none"/>
        </w:rPr>
        <w:t>选定一家造价咨询单位为长葛市清潩河综合治理工程提供第三方结算审计</w:t>
      </w:r>
      <w:r>
        <w:rPr>
          <w:rFonts w:ascii="宋体" w:hAnsi="宋体"/>
          <w:bCs/>
          <w:kern w:val="0"/>
          <w:sz w:val="24"/>
          <w:szCs w:val="24"/>
          <w:highlight w:val="none"/>
        </w:rPr>
        <w:t>服务</w:t>
      </w:r>
      <w:r>
        <w:rPr>
          <w:rFonts w:hint="eastAsia" w:ascii="宋体" w:hAnsi="宋体"/>
          <w:bCs/>
          <w:kern w:val="0"/>
          <w:sz w:val="24"/>
          <w:szCs w:val="24"/>
          <w:highlight w:val="none"/>
        </w:rPr>
        <w:t>。</w:t>
      </w:r>
      <w:r>
        <w:rPr>
          <w:rFonts w:hint="eastAsia" w:ascii="宋体" w:hAnsi="宋体"/>
          <w:bCs/>
          <w:kern w:val="0"/>
          <w:sz w:val="24"/>
          <w:szCs w:val="24"/>
          <w:highlight w:val="none"/>
          <w:lang w:eastAsia="zh-CN"/>
        </w:rPr>
        <w:t>（</w:t>
      </w:r>
      <w:r>
        <w:rPr>
          <w:rFonts w:hint="eastAsia" w:ascii="宋体" w:hAnsi="宋体"/>
          <w:bCs/>
          <w:kern w:val="0"/>
          <w:sz w:val="24"/>
          <w:szCs w:val="24"/>
          <w:highlight w:val="none"/>
        </w:rPr>
        <w:t>长葛市清潩河综合治理工程</w:t>
      </w:r>
      <w:r>
        <w:rPr>
          <w:rFonts w:hint="eastAsia" w:ascii="宋体" w:hAnsi="宋体"/>
          <w:bCs/>
          <w:kern w:val="0"/>
          <w:sz w:val="24"/>
          <w:szCs w:val="24"/>
          <w:highlight w:val="none"/>
          <w:lang w:val="en-US" w:eastAsia="zh-CN"/>
        </w:rPr>
        <w:t>总投资12.5亿元，</w:t>
      </w:r>
      <w:r>
        <w:rPr>
          <w:rFonts w:hint="eastAsia" w:ascii="宋体" w:hAnsi="宋体"/>
          <w:bCs/>
          <w:kern w:val="0"/>
          <w:sz w:val="24"/>
          <w:szCs w:val="24"/>
          <w:highlight w:val="none"/>
        </w:rPr>
        <w:t>包括河道治理工程、桥梁工程、水闸工程、滨河道路、园建工程、绿化工程、运营管理中心等建设内容</w:t>
      </w:r>
      <w:r>
        <w:rPr>
          <w:rFonts w:hint="eastAsia" w:ascii="宋体" w:hAnsi="宋体"/>
          <w:bCs/>
          <w:kern w:val="0"/>
          <w:sz w:val="24"/>
          <w:szCs w:val="24"/>
          <w:highlight w:val="none"/>
          <w:lang w:eastAsia="zh-CN"/>
        </w:rPr>
        <w:t>）</w:t>
      </w:r>
    </w:p>
    <w:p w14:paraId="574E4319">
      <w:pPr>
        <w:spacing w:line="360" w:lineRule="auto"/>
        <w:ind w:firstLine="480" w:firstLineChars="200"/>
        <w:jc w:val="left"/>
        <w:rPr>
          <w:rFonts w:hint="eastAsia" w:ascii="宋体" w:hAnsi="宋体" w:eastAsia="宋体"/>
          <w:bCs/>
          <w:kern w:val="0"/>
          <w:sz w:val="24"/>
          <w:szCs w:val="24"/>
          <w:highlight w:val="none"/>
          <w:lang w:eastAsia="zh-CN"/>
        </w:rPr>
      </w:pPr>
      <w:r>
        <w:rPr>
          <w:rFonts w:hint="eastAsia" w:ascii="宋体" w:hAnsi="宋体"/>
          <w:bCs/>
          <w:kern w:val="0"/>
          <w:sz w:val="24"/>
          <w:szCs w:val="24"/>
          <w:highlight w:val="none"/>
        </w:rPr>
        <w:t>1.5</w:t>
      </w:r>
      <w:r>
        <w:rPr>
          <w:rFonts w:hint="eastAsia" w:ascii="宋体" w:hAnsi="宋体"/>
          <w:bCs/>
          <w:kern w:val="0"/>
          <w:sz w:val="24"/>
          <w:szCs w:val="24"/>
          <w:highlight w:val="none"/>
          <w:lang w:val="en-US" w:eastAsia="zh-CN"/>
        </w:rPr>
        <w:t>预算金额（最高限价）</w:t>
      </w:r>
      <w:r>
        <w:rPr>
          <w:rFonts w:hint="eastAsia" w:ascii="宋体" w:hAnsi="宋体"/>
          <w:bCs/>
          <w:kern w:val="0"/>
          <w:sz w:val="24"/>
          <w:szCs w:val="24"/>
          <w:highlight w:val="none"/>
        </w:rPr>
        <w:t>：送审建安工程费*0.6‰</w:t>
      </w:r>
      <w:r>
        <w:rPr>
          <w:rFonts w:hint="eastAsia" w:ascii="宋体" w:hAnsi="宋体"/>
          <w:bCs/>
          <w:kern w:val="0"/>
          <w:sz w:val="24"/>
          <w:szCs w:val="24"/>
          <w:highlight w:val="none"/>
          <w:lang w:eastAsia="zh-CN"/>
        </w:rPr>
        <w:t>；</w:t>
      </w:r>
      <w:r>
        <w:rPr>
          <w:rFonts w:hint="eastAsia" w:ascii="宋体" w:hAnsi="宋体"/>
          <w:bCs/>
          <w:kern w:val="0"/>
          <w:sz w:val="24"/>
          <w:szCs w:val="24"/>
          <w:highlight w:val="none"/>
        </w:rPr>
        <w:t>审增减额*0.8%。</w:t>
      </w:r>
      <w:r>
        <w:rPr>
          <w:rFonts w:hint="eastAsia" w:ascii="宋体" w:hAnsi="宋体"/>
          <w:bCs/>
          <w:kern w:val="0"/>
          <w:sz w:val="24"/>
          <w:szCs w:val="24"/>
          <w:highlight w:val="none"/>
          <w:lang w:val="en-US" w:eastAsia="zh-CN"/>
        </w:rPr>
        <w:t>最终以中标费率及审核结果据实计算。</w:t>
      </w:r>
    </w:p>
    <w:p w14:paraId="0EEC6305">
      <w:pPr>
        <w:spacing w:line="360" w:lineRule="auto"/>
        <w:ind w:firstLine="480" w:firstLineChars="200"/>
        <w:jc w:val="left"/>
        <w:rPr>
          <w:rFonts w:hint="eastAsia" w:ascii="宋体" w:hAnsi="宋体" w:eastAsia="宋体"/>
          <w:bCs/>
          <w:kern w:val="0"/>
          <w:sz w:val="24"/>
          <w:szCs w:val="24"/>
          <w:lang w:eastAsia="zh-CN"/>
        </w:rPr>
      </w:pPr>
      <w:r>
        <w:rPr>
          <w:rFonts w:hint="eastAsia" w:ascii="宋体" w:hAnsi="宋体"/>
          <w:bCs/>
          <w:kern w:val="0"/>
          <w:sz w:val="24"/>
          <w:szCs w:val="24"/>
        </w:rPr>
        <w:t>1.6标包划分：本项目划分为一个标包</w:t>
      </w:r>
    </w:p>
    <w:p w14:paraId="19E83DC0">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1.7</w:t>
      </w:r>
      <w:r>
        <w:rPr>
          <w:rFonts w:hint="eastAsia" w:ascii="宋体" w:hAnsi="宋体"/>
          <w:bCs/>
          <w:kern w:val="0"/>
          <w:sz w:val="24"/>
          <w:szCs w:val="24"/>
          <w:lang w:val="en-US" w:eastAsia="zh-CN"/>
        </w:rPr>
        <w:t>交付期限</w:t>
      </w:r>
      <w:r>
        <w:rPr>
          <w:rFonts w:hint="eastAsia" w:ascii="宋体" w:hAnsi="宋体"/>
          <w:bCs/>
          <w:kern w:val="0"/>
          <w:sz w:val="24"/>
          <w:szCs w:val="24"/>
        </w:rPr>
        <w:t>：自合同签订之日起50日历天</w:t>
      </w:r>
    </w:p>
    <w:p w14:paraId="764B49A8">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1.8质量要求：符合国家标准、行业标准要求并达到合格标准。</w:t>
      </w:r>
    </w:p>
    <w:p w14:paraId="36F16FE9">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1.9资金来源：财政资金</w:t>
      </w:r>
    </w:p>
    <w:p w14:paraId="721F911E">
      <w:pPr>
        <w:spacing w:line="360" w:lineRule="auto"/>
        <w:jc w:val="left"/>
        <w:rPr>
          <w:rFonts w:ascii="宋体" w:hAnsi="宋体"/>
          <w:b/>
          <w:kern w:val="0"/>
          <w:sz w:val="24"/>
          <w:szCs w:val="24"/>
        </w:rPr>
      </w:pPr>
      <w:r>
        <w:rPr>
          <w:rFonts w:hint="eastAsia" w:ascii="宋体" w:hAnsi="宋体"/>
          <w:b/>
          <w:kern w:val="0"/>
          <w:sz w:val="24"/>
          <w:szCs w:val="24"/>
        </w:rPr>
        <w:t>二、需要落实的政府采购政策</w:t>
      </w:r>
    </w:p>
    <w:p w14:paraId="6EA710A6">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本项目落实节约能源、保护环境、扶持不发达地区和少数民族地区、促进中小企业、监狱企业发展等政府采购政策。</w:t>
      </w:r>
    </w:p>
    <w:p w14:paraId="170DD7E6">
      <w:pPr>
        <w:spacing w:line="360" w:lineRule="auto"/>
        <w:jc w:val="left"/>
        <w:rPr>
          <w:rFonts w:ascii="宋体" w:hAnsi="宋体"/>
          <w:b/>
          <w:kern w:val="0"/>
          <w:sz w:val="24"/>
          <w:szCs w:val="24"/>
        </w:rPr>
      </w:pPr>
      <w:r>
        <w:rPr>
          <w:rFonts w:hint="eastAsia" w:ascii="宋体" w:hAnsi="宋体"/>
          <w:b/>
          <w:kern w:val="0"/>
          <w:sz w:val="24"/>
          <w:szCs w:val="24"/>
        </w:rPr>
        <w:t>三、申请人资格要求</w:t>
      </w:r>
    </w:p>
    <w:p w14:paraId="6E40063C">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3.1符合《政府采购法》第二十二条之规定。</w:t>
      </w:r>
    </w:p>
    <w:p w14:paraId="4C6D25A2">
      <w:pPr>
        <w:spacing w:line="360" w:lineRule="auto"/>
        <w:ind w:firstLine="480" w:firstLineChars="200"/>
        <w:jc w:val="left"/>
        <w:rPr>
          <w:rFonts w:ascii="宋体" w:hAnsi="宋体"/>
          <w:bCs/>
          <w:color w:val="FF0000"/>
          <w:kern w:val="0"/>
          <w:sz w:val="24"/>
          <w:szCs w:val="24"/>
        </w:rPr>
      </w:pPr>
      <w:r>
        <w:rPr>
          <w:rFonts w:hint="eastAsia" w:ascii="宋体" w:hAnsi="宋体"/>
          <w:bCs/>
          <w:kern w:val="0"/>
          <w:sz w:val="24"/>
          <w:szCs w:val="24"/>
        </w:rPr>
        <w:t>3.2本项目资格要求：</w:t>
      </w:r>
      <w:r>
        <w:rPr>
          <w:rFonts w:hint="eastAsia" w:ascii="宋体" w:hAnsi="宋体"/>
          <w:bCs/>
          <w:color w:val="auto"/>
          <w:kern w:val="0"/>
          <w:sz w:val="24"/>
          <w:szCs w:val="24"/>
          <w:highlight w:val="none"/>
        </w:rPr>
        <w:t>供应商具有完成本项目竣工结算的审计服务能力；拟派项目负责人具有一级注册造价工程师资格。</w:t>
      </w:r>
    </w:p>
    <w:p w14:paraId="3BAE14DC">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3.3未被列入“信用中国”网站（www.creditchina.gov.cn）失信被执行人、重大税收违法失信主体名单；“中国政府采购网” （www.ccgp.gov.cn）网站的政府采购严重违法失信行为记录名单的供应商；“中国社会组织公共服务平台”网站（www.chinanpo.gov.cn）严重违法失信名单的供应商。</w:t>
      </w:r>
    </w:p>
    <w:p w14:paraId="09330E7C">
      <w:pPr>
        <w:spacing w:line="360" w:lineRule="auto"/>
        <w:ind w:firstLine="480" w:firstLineChars="200"/>
        <w:contextualSpacing/>
        <w:rPr>
          <w:rFonts w:ascii="宋体" w:hAnsi="宋体"/>
          <w:bCs/>
          <w:kern w:val="0"/>
          <w:sz w:val="24"/>
          <w:szCs w:val="24"/>
        </w:rPr>
      </w:pPr>
      <w:r>
        <w:rPr>
          <w:rFonts w:hint="eastAsia" w:ascii="宋体" w:hAnsi="宋体"/>
          <w:bCs/>
          <w:kern w:val="0"/>
          <w:sz w:val="24"/>
          <w:szCs w:val="24"/>
        </w:rPr>
        <w:t xml:space="preserve">注：1、供应商在投标时，提供《长葛市政府采购供应商信用承诺函》（详见招标文件第八章3.5格式），无需再提交上述证明材料。 </w:t>
      </w:r>
    </w:p>
    <w:p w14:paraId="3BC7ADD2">
      <w:pPr>
        <w:spacing w:line="360" w:lineRule="auto"/>
        <w:ind w:firstLine="480" w:firstLineChars="200"/>
        <w:contextualSpacing/>
        <w:rPr>
          <w:rFonts w:ascii="宋体" w:hAnsi="宋体"/>
          <w:bCs/>
          <w:kern w:val="0"/>
          <w:sz w:val="24"/>
          <w:szCs w:val="24"/>
        </w:rPr>
      </w:pPr>
      <w:r>
        <w:rPr>
          <w:rFonts w:hint="eastAsia" w:ascii="宋体" w:hAnsi="宋体"/>
          <w:bCs/>
          <w:kern w:val="0"/>
          <w:sz w:val="24"/>
          <w:szCs w:val="24"/>
        </w:rPr>
        <w:t>2、采购人有权在签订合同前要求成交供应商提供相关证明材料以核实成交供应商承诺事项的真实性。</w:t>
      </w:r>
    </w:p>
    <w:p w14:paraId="39DD4C1E">
      <w:pPr>
        <w:spacing w:line="360" w:lineRule="auto"/>
        <w:ind w:firstLine="480" w:firstLineChars="200"/>
        <w:contextualSpacing/>
        <w:rPr>
          <w:rFonts w:ascii="宋体" w:hAnsi="宋体"/>
          <w:bCs/>
          <w:kern w:val="0"/>
          <w:sz w:val="24"/>
          <w:szCs w:val="24"/>
        </w:rPr>
      </w:pPr>
      <w:r>
        <w:rPr>
          <w:rFonts w:hint="eastAsia" w:ascii="宋体" w:hAnsi="宋体"/>
          <w:bCs/>
          <w:kern w:val="0"/>
          <w:sz w:val="24"/>
          <w:szCs w:val="24"/>
        </w:rPr>
        <w:t>3、供应商对信用承诺内容的真实性、合法性、有效性负责。如作出虚假信用承诺，视同为“提供虚假材料谋取成交”的违法行为。</w:t>
      </w:r>
    </w:p>
    <w:p w14:paraId="65A0A49E">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3.4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3433A956">
      <w:pPr>
        <w:spacing w:line="360" w:lineRule="auto"/>
        <w:ind w:firstLine="480" w:firstLineChars="200"/>
        <w:jc w:val="left"/>
        <w:rPr>
          <w:rFonts w:ascii="宋体" w:hAnsi="宋体"/>
          <w:bCs/>
          <w:color w:val="auto"/>
          <w:kern w:val="0"/>
          <w:sz w:val="24"/>
          <w:szCs w:val="24"/>
        </w:rPr>
      </w:pPr>
      <w:r>
        <w:rPr>
          <w:rFonts w:hint="eastAsia" w:ascii="宋体" w:hAnsi="宋体"/>
          <w:bCs/>
          <w:kern w:val="0"/>
          <w:sz w:val="24"/>
          <w:szCs w:val="24"/>
        </w:rPr>
        <w:t>3.5</w:t>
      </w:r>
      <w:r>
        <w:rPr>
          <w:rFonts w:hint="eastAsia" w:ascii="宋体" w:hAnsi="宋体" w:cs="宋体"/>
          <w:bCs/>
          <w:color w:val="auto"/>
          <w:kern w:val="0"/>
          <w:sz w:val="24"/>
          <w:szCs w:val="24"/>
        </w:rPr>
        <w:t>本项目不接受联合体投标。</w:t>
      </w:r>
    </w:p>
    <w:p w14:paraId="333D2FB1">
      <w:pPr>
        <w:spacing w:line="360" w:lineRule="auto"/>
        <w:ind w:firstLine="480" w:firstLineChars="200"/>
        <w:jc w:val="left"/>
        <w:rPr>
          <w:rFonts w:ascii="宋体" w:hAnsi="宋体"/>
          <w:bCs/>
          <w:kern w:val="0"/>
          <w:sz w:val="24"/>
          <w:szCs w:val="24"/>
        </w:rPr>
      </w:pPr>
      <w:r>
        <w:rPr>
          <w:rFonts w:hint="eastAsia" w:ascii="宋体" w:hAnsi="宋体"/>
          <w:bCs/>
          <w:kern w:val="0"/>
          <w:sz w:val="24"/>
          <w:szCs w:val="24"/>
        </w:rPr>
        <w:t>3.6本项目为专门面向中小企业采购，不再执行价格评审优惠的扶持政策，评审时不再对价格进行扣除。</w:t>
      </w:r>
    </w:p>
    <w:p w14:paraId="4C44FF59">
      <w:pPr>
        <w:spacing w:line="360" w:lineRule="auto"/>
        <w:jc w:val="left"/>
        <w:rPr>
          <w:rFonts w:ascii="宋体" w:hAnsi="宋体"/>
          <w:b/>
          <w:kern w:val="0"/>
          <w:sz w:val="24"/>
          <w:szCs w:val="24"/>
        </w:rPr>
      </w:pPr>
      <w:r>
        <w:rPr>
          <w:rFonts w:hint="eastAsia" w:ascii="宋体" w:hAnsi="宋体"/>
          <w:b/>
          <w:kern w:val="0"/>
          <w:sz w:val="24"/>
          <w:szCs w:val="24"/>
        </w:rPr>
        <w:t>四、磋商文件的获取</w:t>
      </w:r>
    </w:p>
    <w:p w14:paraId="61E9FA85">
      <w:pPr>
        <w:spacing w:line="360" w:lineRule="auto"/>
        <w:ind w:firstLine="480" w:firstLineChars="200"/>
        <w:jc w:val="left"/>
        <w:rPr>
          <w:rFonts w:ascii="宋体" w:hAnsi="宋体"/>
          <w:kern w:val="0"/>
          <w:sz w:val="24"/>
          <w:szCs w:val="24"/>
        </w:rPr>
      </w:pPr>
      <w:r>
        <w:rPr>
          <w:rFonts w:hint="eastAsia" w:ascii="宋体" w:hAnsi="宋体"/>
          <w:kern w:val="0"/>
          <w:sz w:val="24"/>
          <w:szCs w:val="24"/>
        </w:rPr>
        <w:t>4.1持CA数字认证证书，登录《全国公共资源交易平台（河南省•许昌市）》“系统用户注册”入口http://ggzy.xuchang.gov.cn:8088/ggzy/eps/public/RegistAllJcxx.html）进行免费注册登记（详见“常见问题解答-诚信库网上注册相关资料下载”）；</w:t>
      </w:r>
    </w:p>
    <w:p w14:paraId="50ABD655">
      <w:pPr>
        <w:spacing w:line="360" w:lineRule="auto"/>
        <w:ind w:firstLine="480" w:firstLineChars="200"/>
        <w:jc w:val="left"/>
        <w:rPr>
          <w:rFonts w:ascii="宋体" w:hAnsi="宋体"/>
          <w:kern w:val="0"/>
          <w:sz w:val="24"/>
          <w:szCs w:val="24"/>
        </w:rPr>
      </w:pPr>
      <w:r>
        <w:rPr>
          <w:rFonts w:hint="eastAsia" w:ascii="宋体" w:hAnsi="宋体"/>
          <w:kern w:val="0"/>
          <w:sz w:val="24"/>
          <w:szCs w:val="24"/>
        </w:rPr>
        <w:t>4.2在投标截止时间前均可登录《全国公共资源交易平台（河南省•许昌市）》“供应商/供应商登录”入口（http://ggzy.xuchang.gov.cn:8088/ggzy/）自行下载采购文件（详见“常见问题解答-交易系统操作手册”）。</w:t>
      </w:r>
    </w:p>
    <w:p w14:paraId="7635CCF7">
      <w:pPr>
        <w:spacing w:line="360" w:lineRule="auto"/>
        <w:jc w:val="left"/>
        <w:rPr>
          <w:rFonts w:ascii="宋体" w:hAnsi="宋体"/>
          <w:b/>
          <w:kern w:val="0"/>
          <w:sz w:val="24"/>
          <w:szCs w:val="24"/>
        </w:rPr>
      </w:pPr>
      <w:r>
        <w:rPr>
          <w:rFonts w:hint="eastAsia" w:ascii="宋体" w:hAnsi="宋体"/>
          <w:b/>
          <w:kern w:val="0"/>
          <w:sz w:val="24"/>
          <w:szCs w:val="24"/>
        </w:rPr>
        <w:t>五、响应文件提交截止时间及磋商响应截止时间、磋商时间</w:t>
      </w:r>
    </w:p>
    <w:p w14:paraId="73B60AA6">
      <w:pPr>
        <w:wordWrap w:val="0"/>
        <w:spacing w:line="360" w:lineRule="auto"/>
        <w:ind w:firstLine="480" w:firstLineChars="200"/>
        <w:jc w:val="left"/>
        <w:rPr>
          <w:rFonts w:ascii="宋体" w:hAnsi="宋体"/>
          <w:kern w:val="0"/>
          <w:sz w:val="24"/>
          <w:szCs w:val="24"/>
        </w:rPr>
      </w:pPr>
      <w:r>
        <w:rPr>
          <w:rFonts w:hint="eastAsia" w:ascii="宋体" w:hAnsi="宋体"/>
          <w:kern w:val="0"/>
          <w:sz w:val="24"/>
          <w:szCs w:val="24"/>
        </w:rPr>
        <w:t>5.1响应文件提交截止及磋商时间：</w:t>
      </w:r>
      <w:r>
        <w:rPr>
          <w:rFonts w:hint="eastAsia" w:ascii="宋体" w:hAnsi="宋体"/>
          <w:color w:val="FF0000"/>
          <w:kern w:val="0"/>
          <w:sz w:val="24"/>
          <w:szCs w:val="24"/>
        </w:rPr>
        <w:t>2024年</w:t>
      </w:r>
      <w:r>
        <w:rPr>
          <w:rFonts w:hint="eastAsia" w:ascii="宋体" w:hAnsi="宋体"/>
          <w:color w:val="FF0000"/>
          <w:kern w:val="0"/>
          <w:sz w:val="24"/>
          <w:szCs w:val="24"/>
          <w:lang w:val="en-US" w:eastAsia="zh-CN"/>
        </w:rPr>
        <w:t>8</w:t>
      </w:r>
      <w:r>
        <w:rPr>
          <w:rFonts w:hint="eastAsia" w:ascii="宋体" w:hAnsi="宋体"/>
          <w:color w:val="FF0000"/>
          <w:kern w:val="0"/>
          <w:sz w:val="24"/>
          <w:szCs w:val="24"/>
        </w:rPr>
        <w:t>月</w:t>
      </w:r>
      <w:r>
        <w:rPr>
          <w:rFonts w:hint="eastAsia" w:ascii="宋体" w:hAnsi="宋体"/>
          <w:color w:val="FF0000"/>
          <w:kern w:val="0"/>
          <w:sz w:val="24"/>
          <w:szCs w:val="24"/>
          <w:lang w:val="en-US" w:eastAsia="zh-CN"/>
        </w:rPr>
        <w:t>2</w:t>
      </w:r>
      <w:r>
        <w:rPr>
          <w:rFonts w:hint="eastAsia" w:ascii="宋体" w:hAnsi="宋体"/>
          <w:color w:val="FF0000"/>
          <w:kern w:val="0"/>
          <w:sz w:val="24"/>
          <w:szCs w:val="24"/>
        </w:rPr>
        <w:t>日09时</w:t>
      </w:r>
      <w:r>
        <w:rPr>
          <w:rFonts w:hint="eastAsia" w:ascii="宋体" w:hAnsi="宋体"/>
          <w:color w:val="FF0000"/>
          <w:kern w:val="0"/>
          <w:sz w:val="24"/>
          <w:szCs w:val="24"/>
          <w:lang w:val="en-US" w:eastAsia="zh-CN"/>
        </w:rPr>
        <w:t>00</w:t>
      </w:r>
      <w:r>
        <w:rPr>
          <w:rFonts w:hint="eastAsia" w:ascii="宋体" w:hAnsi="宋体"/>
          <w:color w:val="FF0000"/>
          <w:kern w:val="0"/>
          <w:sz w:val="24"/>
          <w:szCs w:val="24"/>
        </w:rPr>
        <w:t>分</w:t>
      </w:r>
      <w:r>
        <w:rPr>
          <w:rFonts w:hint="eastAsia" w:ascii="宋体" w:hAnsi="宋体"/>
          <w:kern w:val="0"/>
          <w:sz w:val="24"/>
          <w:szCs w:val="24"/>
        </w:rPr>
        <w:t>（北京时间），逾期提交或不符合规定的响应文件不予接受。</w:t>
      </w:r>
    </w:p>
    <w:p w14:paraId="2B202DB9">
      <w:pPr>
        <w:wordWrap w:val="0"/>
        <w:spacing w:line="360" w:lineRule="auto"/>
        <w:ind w:firstLine="480" w:firstLineChars="200"/>
        <w:jc w:val="left"/>
        <w:rPr>
          <w:rFonts w:ascii="宋体" w:hAnsi="宋体"/>
          <w:kern w:val="0"/>
          <w:sz w:val="24"/>
          <w:szCs w:val="24"/>
        </w:rPr>
      </w:pPr>
      <w:r>
        <w:rPr>
          <w:rFonts w:hint="eastAsia" w:ascii="宋体" w:hAnsi="宋体"/>
          <w:color w:val="auto"/>
          <w:kern w:val="0"/>
          <w:sz w:val="24"/>
          <w:szCs w:val="24"/>
        </w:rPr>
        <w:t>5.2磋商地点：长葛市公共资源交易中心开标</w:t>
      </w:r>
      <w:r>
        <w:rPr>
          <w:rFonts w:hint="eastAsia" w:ascii="宋体" w:hAnsi="宋体"/>
          <w:color w:val="auto"/>
          <w:kern w:val="0"/>
          <w:sz w:val="24"/>
          <w:szCs w:val="24"/>
          <w:lang w:val="en-US" w:eastAsia="zh-CN"/>
        </w:rPr>
        <w:t>四</w:t>
      </w:r>
      <w:r>
        <w:rPr>
          <w:rFonts w:hint="eastAsia" w:ascii="宋体" w:hAnsi="宋体"/>
          <w:color w:val="auto"/>
          <w:kern w:val="0"/>
          <w:sz w:val="24"/>
          <w:szCs w:val="24"/>
        </w:rPr>
        <w:t>室（长葛市葛天大道东段商务区6#楼</w:t>
      </w:r>
      <w:r>
        <w:rPr>
          <w:rFonts w:hint="eastAsia" w:ascii="宋体" w:hAnsi="宋体"/>
          <w:color w:val="auto"/>
          <w:kern w:val="0"/>
          <w:sz w:val="24"/>
          <w:szCs w:val="24"/>
          <w:lang w:val="en-US" w:eastAsia="zh-CN"/>
        </w:rPr>
        <w:t>5</w:t>
      </w:r>
      <w:r>
        <w:rPr>
          <w:rFonts w:hint="eastAsia" w:ascii="宋体" w:hAnsi="宋体"/>
          <w:color w:val="auto"/>
          <w:kern w:val="0"/>
          <w:sz w:val="24"/>
          <w:szCs w:val="24"/>
        </w:rPr>
        <w:t>楼</w:t>
      </w:r>
      <w:r>
        <w:rPr>
          <w:rFonts w:hint="eastAsia" w:ascii="宋体" w:hAnsi="宋体"/>
          <w:color w:val="auto"/>
          <w:kern w:val="0"/>
          <w:sz w:val="24"/>
          <w:szCs w:val="24"/>
          <w:lang w:val="en-US" w:eastAsia="zh-CN"/>
        </w:rPr>
        <w:t>507</w:t>
      </w:r>
      <w:r>
        <w:rPr>
          <w:rFonts w:hint="eastAsia" w:ascii="宋体" w:hAnsi="宋体"/>
          <w:color w:val="auto"/>
          <w:kern w:val="0"/>
          <w:sz w:val="24"/>
          <w:szCs w:val="24"/>
        </w:rPr>
        <w:t>室）（本项</w:t>
      </w:r>
      <w:r>
        <w:rPr>
          <w:rFonts w:hint="eastAsia" w:ascii="宋体" w:hAnsi="宋体"/>
          <w:kern w:val="0"/>
          <w:sz w:val="24"/>
          <w:szCs w:val="24"/>
        </w:rPr>
        <w:t>目采用远程不见面开标，供应商无须到现场）。</w:t>
      </w:r>
    </w:p>
    <w:p w14:paraId="7CEBB199">
      <w:pPr>
        <w:wordWrap w:val="0"/>
        <w:spacing w:line="360" w:lineRule="auto"/>
        <w:ind w:firstLine="480" w:firstLineChars="200"/>
        <w:jc w:val="left"/>
        <w:rPr>
          <w:rFonts w:ascii="宋体" w:hAnsi="宋体"/>
          <w:kern w:val="0"/>
          <w:sz w:val="24"/>
          <w:szCs w:val="24"/>
        </w:rPr>
      </w:pPr>
      <w:r>
        <w:rPr>
          <w:rFonts w:hint="eastAsia" w:ascii="宋体" w:hAnsi="宋体"/>
          <w:kern w:val="0"/>
          <w:sz w:val="24"/>
          <w:szCs w:val="24"/>
        </w:rPr>
        <w:t>5.3本项目为全流程电子化交易项目，供应商须提交电子响应文件。</w:t>
      </w:r>
    </w:p>
    <w:p w14:paraId="51D337BE">
      <w:pPr>
        <w:wordWrap w:val="0"/>
        <w:spacing w:line="360" w:lineRule="auto"/>
        <w:ind w:firstLine="600" w:firstLineChars="250"/>
        <w:jc w:val="left"/>
        <w:rPr>
          <w:rFonts w:ascii="宋体" w:hAnsi="宋体"/>
          <w:kern w:val="0"/>
          <w:sz w:val="24"/>
          <w:szCs w:val="24"/>
        </w:rPr>
      </w:pPr>
      <w:r>
        <w:rPr>
          <w:rFonts w:hint="eastAsia" w:ascii="宋体" w:hAnsi="宋体"/>
          <w:kern w:val="0"/>
          <w:sz w:val="24"/>
          <w:szCs w:val="24"/>
        </w:rPr>
        <w:t>1、加密电子响应文件（.file格式）须在投标截止时间（磋商时间）前通过《全国公共资源交易平台（河南省</w:t>
      </w:r>
      <w:r>
        <w:rPr>
          <w:rFonts w:ascii="Segoe UI Symbol" w:hAnsi="Segoe UI Symbol" w:cs="Segoe UI Symbol"/>
          <w:kern w:val="0"/>
          <w:sz w:val="24"/>
          <w:szCs w:val="24"/>
        </w:rPr>
        <w:t>▪</w:t>
      </w:r>
      <w:r>
        <w:rPr>
          <w:rFonts w:hint="eastAsia" w:ascii="宋体" w:hAnsi="宋体" w:cs="宋体"/>
          <w:kern w:val="0"/>
          <w:sz w:val="24"/>
          <w:szCs w:val="24"/>
        </w:rPr>
        <w:t>许昌市</w:t>
      </w:r>
      <w:r>
        <w:rPr>
          <w:rFonts w:hint="eastAsia" w:ascii="宋体" w:hAnsi="宋体"/>
          <w:kern w:val="0"/>
          <w:sz w:val="24"/>
          <w:szCs w:val="24"/>
        </w:rPr>
        <w:t>）》公共资源交易系统成功上传。</w:t>
      </w:r>
    </w:p>
    <w:p w14:paraId="62288F0A">
      <w:pPr>
        <w:wordWrap w:val="0"/>
        <w:spacing w:line="360" w:lineRule="auto"/>
        <w:ind w:firstLine="600" w:firstLineChars="250"/>
        <w:jc w:val="left"/>
        <w:rPr>
          <w:rFonts w:ascii="宋体" w:hAnsi="宋体"/>
          <w:kern w:val="0"/>
          <w:sz w:val="24"/>
          <w:szCs w:val="24"/>
        </w:rPr>
      </w:pPr>
      <w:r>
        <w:rPr>
          <w:rFonts w:hint="eastAsia" w:ascii="宋体" w:hAnsi="宋体"/>
          <w:kern w:val="0"/>
          <w:sz w:val="24"/>
          <w:szCs w:val="24"/>
        </w:rPr>
        <w:t>2、磋商时间前，供应商使用CA数字证书登录全国公共资源交易平台（河南省.许昌市）——进入公共资源交易系统（http://ggzy.xuchang.gov.cn:8088/ggzy/）——点击“项目信息——项目名称”——在系统操作导航栏点击“磋商——不见面开标大厅”，按照磋商响应截止准时参加线上开标，进行远程解密、在线询问、电子签章等。</w:t>
      </w:r>
    </w:p>
    <w:p w14:paraId="78561B73">
      <w:pPr>
        <w:spacing w:line="360" w:lineRule="auto"/>
        <w:jc w:val="left"/>
        <w:rPr>
          <w:rFonts w:ascii="宋体" w:hAnsi="宋体"/>
          <w:b/>
          <w:kern w:val="0"/>
          <w:sz w:val="24"/>
          <w:szCs w:val="24"/>
        </w:rPr>
      </w:pPr>
      <w:r>
        <w:rPr>
          <w:rFonts w:hint="eastAsia" w:ascii="宋体" w:hAnsi="宋体"/>
          <w:b/>
          <w:kern w:val="0"/>
          <w:sz w:val="24"/>
          <w:szCs w:val="24"/>
        </w:rPr>
        <w:t>六、发布公告的媒介</w:t>
      </w:r>
    </w:p>
    <w:p w14:paraId="25356280">
      <w:pPr>
        <w:spacing w:line="360" w:lineRule="auto"/>
        <w:ind w:firstLine="600" w:firstLineChars="250"/>
        <w:jc w:val="left"/>
        <w:rPr>
          <w:rFonts w:ascii="宋体" w:hAnsi="宋体"/>
          <w:kern w:val="0"/>
          <w:sz w:val="24"/>
          <w:szCs w:val="24"/>
        </w:rPr>
      </w:pPr>
      <w:r>
        <w:rPr>
          <w:rFonts w:hint="eastAsia" w:ascii="宋体" w:hAnsi="宋体"/>
          <w:kern w:val="0"/>
          <w:sz w:val="24"/>
          <w:szCs w:val="24"/>
        </w:rPr>
        <w:t>本次采购公告同时在《河南省政府采购网》、《全国公共资源交易平台（河南省•许昌市）》、《长葛市人民政府门户网站》发布。</w:t>
      </w:r>
    </w:p>
    <w:p w14:paraId="2B9E8246">
      <w:pPr>
        <w:spacing w:line="360" w:lineRule="auto"/>
        <w:jc w:val="left"/>
        <w:rPr>
          <w:rFonts w:ascii="宋体" w:hAnsi="宋体"/>
          <w:b/>
          <w:kern w:val="0"/>
          <w:sz w:val="24"/>
          <w:szCs w:val="24"/>
        </w:rPr>
      </w:pPr>
      <w:r>
        <w:rPr>
          <w:rFonts w:hint="eastAsia" w:ascii="宋体" w:hAnsi="宋体"/>
          <w:b/>
          <w:kern w:val="0"/>
          <w:sz w:val="24"/>
          <w:szCs w:val="24"/>
        </w:rPr>
        <w:t>七、公告期限</w:t>
      </w:r>
    </w:p>
    <w:p w14:paraId="7092C1BC">
      <w:pPr>
        <w:spacing w:line="360" w:lineRule="auto"/>
        <w:ind w:firstLine="600" w:firstLineChars="250"/>
        <w:jc w:val="left"/>
        <w:rPr>
          <w:rFonts w:ascii="宋体" w:hAnsi="宋体"/>
          <w:b/>
          <w:bCs/>
          <w:kern w:val="0"/>
          <w:sz w:val="24"/>
          <w:szCs w:val="24"/>
        </w:rPr>
      </w:pPr>
      <w:r>
        <w:rPr>
          <w:rFonts w:hint="eastAsia" w:ascii="宋体" w:hAnsi="宋体"/>
          <w:kern w:val="0"/>
          <w:sz w:val="24"/>
          <w:szCs w:val="24"/>
        </w:rPr>
        <w:t>自本公告发布之日起3个工作日。</w:t>
      </w:r>
    </w:p>
    <w:bookmarkEnd w:id="1"/>
    <w:bookmarkEnd w:id="2"/>
    <w:p w14:paraId="25F6BD8F">
      <w:pPr>
        <w:spacing w:line="360" w:lineRule="auto"/>
        <w:jc w:val="left"/>
        <w:rPr>
          <w:rFonts w:ascii="宋体" w:hAnsi="宋体"/>
          <w:b/>
          <w:kern w:val="0"/>
          <w:sz w:val="24"/>
          <w:szCs w:val="24"/>
        </w:rPr>
      </w:pPr>
      <w:r>
        <w:rPr>
          <w:rFonts w:hint="eastAsia" w:ascii="宋体" w:hAnsi="宋体"/>
          <w:b/>
          <w:kern w:val="0"/>
          <w:sz w:val="24"/>
          <w:szCs w:val="24"/>
        </w:rPr>
        <w:t>八、采购代理机构及采购人信息</w:t>
      </w:r>
    </w:p>
    <w:p w14:paraId="3781453E">
      <w:pPr>
        <w:spacing w:line="360" w:lineRule="auto"/>
        <w:ind w:firstLine="480" w:firstLineChars="200"/>
        <w:rPr>
          <w:rFonts w:ascii="宋体" w:hAnsi="宋体"/>
          <w:sz w:val="24"/>
          <w:szCs w:val="24"/>
        </w:rPr>
      </w:pPr>
      <w:r>
        <w:rPr>
          <w:rFonts w:hint="eastAsia" w:ascii="宋体" w:hAnsi="宋体"/>
          <w:sz w:val="24"/>
          <w:szCs w:val="24"/>
        </w:rPr>
        <w:t>1.采购人信息</w:t>
      </w:r>
    </w:p>
    <w:p w14:paraId="7F5CB9E5">
      <w:pPr>
        <w:spacing w:line="360" w:lineRule="auto"/>
        <w:ind w:firstLine="480" w:firstLineChars="200"/>
        <w:rPr>
          <w:rFonts w:ascii="宋体" w:hAnsi="宋体"/>
          <w:sz w:val="24"/>
          <w:szCs w:val="24"/>
        </w:rPr>
      </w:pPr>
      <w:r>
        <w:rPr>
          <w:rFonts w:hint="eastAsia" w:ascii="宋体" w:hAnsi="宋体"/>
          <w:sz w:val="24"/>
          <w:szCs w:val="24"/>
        </w:rPr>
        <w:t>名称：长葛市水利局</w:t>
      </w:r>
    </w:p>
    <w:p w14:paraId="245AF735">
      <w:pPr>
        <w:spacing w:line="360" w:lineRule="auto"/>
        <w:ind w:firstLine="480" w:firstLineChars="200"/>
        <w:rPr>
          <w:rFonts w:ascii="宋体" w:hAnsi="宋体"/>
          <w:sz w:val="24"/>
          <w:szCs w:val="24"/>
        </w:rPr>
      </w:pPr>
      <w:r>
        <w:rPr>
          <w:rFonts w:hint="eastAsia" w:ascii="宋体" w:hAnsi="宋体"/>
          <w:sz w:val="24"/>
          <w:szCs w:val="24"/>
        </w:rPr>
        <w:t>地址：长葛市葛天大道2号楼</w:t>
      </w:r>
    </w:p>
    <w:p w14:paraId="031F6FC7">
      <w:pPr>
        <w:spacing w:line="360" w:lineRule="auto"/>
        <w:ind w:firstLine="480" w:firstLineChars="200"/>
        <w:rPr>
          <w:rFonts w:ascii="宋体" w:hAnsi="宋体"/>
          <w:color w:val="auto"/>
          <w:sz w:val="24"/>
          <w:szCs w:val="24"/>
        </w:rPr>
      </w:pPr>
      <w:r>
        <w:rPr>
          <w:rFonts w:hint="eastAsia" w:ascii="宋体" w:hAnsi="宋体"/>
          <w:color w:val="auto"/>
          <w:sz w:val="24"/>
          <w:szCs w:val="24"/>
        </w:rPr>
        <w:t>联系人：李女士</w:t>
      </w:r>
      <w:r>
        <w:rPr>
          <w:rFonts w:ascii="宋体" w:hAnsi="宋体"/>
          <w:color w:val="auto"/>
          <w:sz w:val="24"/>
          <w:szCs w:val="24"/>
        </w:rPr>
        <w:t xml:space="preserve"> </w:t>
      </w:r>
    </w:p>
    <w:p w14:paraId="3112332E">
      <w:pPr>
        <w:spacing w:line="360" w:lineRule="auto"/>
        <w:ind w:firstLine="480" w:firstLineChars="200"/>
        <w:rPr>
          <w:rFonts w:ascii="宋体" w:hAnsi="宋体"/>
          <w:color w:val="auto"/>
          <w:sz w:val="24"/>
          <w:szCs w:val="24"/>
        </w:rPr>
      </w:pPr>
      <w:r>
        <w:rPr>
          <w:rFonts w:hint="eastAsia" w:ascii="宋体" w:hAnsi="宋体"/>
          <w:color w:val="auto"/>
          <w:sz w:val="24"/>
          <w:szCs w:val="24"/>
        </w:rPr>
        <w:t>联系方式：</w:t>
      </w:r>
      <w:r>
        <w:rPr>
          <w:rFonts w:ascii="宋体" w:hAnsi="宋体"/>
          <w:color w:val="auto"/>
          <w:sz w:val="24"/>
          <w:szCs w:val="24"/>
        </w:rPr>
        <w:t>16627105525</w:t>
      </w:r>
    </w:p>
    <w:p w14:paraId="5DDD6A78">
      <w:pPr>
        <w:spacing w:line="360" w:lineRule="auto"/>
        <w:ind w:firstLine="480" w:firstLineChars="200"/>
        <w:rPr>
          <w:rFonts w:ascii="宋体" w:hAnsi="宋体"/>
          <w:sz w:val="24"/>
          <w:szCs w:val="24"/>
        </w:rPr>
      </w:pPr>
      <w:r>
        <w:rPr>
          <w:rFonts w:hint="eastAsia" w:ascii="宋体" w:hAnsi="宋体"/>
          <w:sz w:val="24"/>
          <w:szCs w:val="24"/>
        </w:rPr>
        <w:t>2.采购代理机构信息</w:t>
      </w:r>
    </w:p>
    <w:p w14:paraId="6CA57446">
      <w:pPr>
        <w:spacing w:line="360" w:lineRule="auto"/>
        <w:ind w:firstLine="480" w:firstLineChars="200"/>
        <w:rPr>
          <w:rFonts w:ascii="宋体" w:hAnsi="宋体"/>
          <w:sz w:val="24"/>
          <w:szCs w:val="24"/>
        </w:rPr>
      </w:pPr>
      <w:r>
        <w:rPr>
          <w:rFonts w:hint="eastAsia" w:ascii="宋体" w:hAnsi="宋体"/>
          <w:sz w:val="24"/>
          <w:szCs w:val="24"/>
        </w:rPr>
        <w:t xml:space="preserve">招标代理机构：中诚汇智工程咨询有限公司 </w:t>
      </w:r>
    </w:p>
    <w:p w14:paraId="79E3D056">
      <w:pPr>
        <w:spacing w:line="360" w:lineRule="auto"/>
        <w:ind w:firstLine="480" w:firstLineChars="200"/>
        <w:rPr>
          <w:rFonts w:ascii="宋体" w:hAnsi="宋体"/>
          <w:sz w:val="24"/>
          <w:szCs w:val="24"/>
        </w:rPr>
      </w:pPr>
      <w:r>
        <w:rPr>
          <w:rFonts w:hint="eastAsia" w:ascii="宋体" w:hAnsi="宋体"/>
          <w:sz w:val="24"/>
          <w:szCs w:val="24"/>
        </w:rPr>
        <w:t>联系人：吴先生</w:t>
      </w:r>
    </w:p>
    <w:p w14:paraId="68AAF12D">
      <w:pPr>
        <w:spacing w:line="360" w:lineRule="auto"/>
        <w:ind w:firstLine="480" w:firstLineChars="200"/>
        <w:rPr>
          <w:rFonts w:ascii="宋体" w:hAnsi="宋体"/>
          <w:sz w:val="24"/>
          <w:szCs w:val="24"/>
        </w:rPr>
      </w:pPr>
      <w:r>
        <w:rPr>
          <w:rFonts w:hint="eastAsia" w:ascii="宋体" w:hAnsi="宋体"/>
          <w:sz w:val="24"/>
          <w:szCs w:val="24"/>
        </w:rPr>
        <w:t xml:space="preserve">联系方式：15237458628 </w:t>
      </w:r>
    </w:p>
    <w:p w14:paraId="4BD57BD7">
      <w:pPr>
        <w:spacing w:line="360" w:lineRule="auto"/>
        <w:ind w:firstLine="480" w:firstLineChars="200"/>
        <w:rPr>
          <w:rFonts w:ascii="宋体" w:hAnsi="宋体"/>
          <w:sz w:val="24"/>
          <w:szCs w:val="24"/>
        </w:rPr>
      </w:pPr>
      <w:r>
        <w:rPr>
          <w:rFonts w:hint="eastAsia" w:ascii="宋体" w:hAnsi="宋体"/>
          <w:sz w:val="24"/>
          <w:szCs w:val="24"/>
        </w:rPr>
        <w:t xml:space="preserve">地址：河南自贸试验区郑州片区（郑东）商务外环路13号绿地峰会天下11层1101 </w:t>
      </w:r>
    </w:p>
    <w:p w14:paraId="57D34C6A">
      <w:pPr>
        <w:spacing w:line="360" w:lineRule="auto"/>
        <w:ind w:firstLine="480" w:firstLineChars="200"/>
        <w:rPr>
          <w:rFonts w:ascii="宋体" w:hAnsi="宋体"/>
          <w:sz w:val="24"/>
          <w:szCs w:val="24"/>
        </w:rPr>
      </w:pPr>
      <w:r>
        <w:rPr>
          <w:rFonts w:hint="eastAsia" w:ascii="宋体" w:hAnsi="宋体"/>
          <w:sz w:val="24"/>
          <w:szCs w:val="24"/>
        </w:rPr>
        <w:t>3.监督部门信息</w:t>
      </w:r>
    </w:p>
    <w:p w14:paraId="5C9E74FC">
      <w:pPr>
        <w:spacing w:line="360" w:lineRule="auto"/>
        <w:ind w:firstLine="480" w:firstLineChars="200"/>
        <w:rPr>
          <w:rFonts w:ascii="宋体" w:hAnsi="宋体"/>
          <w:sz w:val="24"/>
          <w:szCs w:val="24"/>
        </w:rPr>
      </w:pPr>
      <w:r>
        <w:rPr>
          <w:rFonts w:ascii="宋体" w:hAnsi="宋体"/>
          <w:sz w:val="24"/>
          <w:szCs w:val="24"/>
        </w:rPr>
        <w:t>监督单位：长葛市财政局</w:t>
      </w:r>
    </w:p>
    <w:p w14:paraId="68370E7A">
      <w:pPr>
        <w:spacing w:line="360" w:lineRule="auto"/>
        <w:ind w:firstLine="480" w:firstLineChars="200"/>
        <w:rPr>
          <w:rFonts w:ascii="宋体" w:hAnsi="宋体"/>
          <w:sz w:val="24"/>
          <w:szCs w:val="24"/>
        </w:rPr>
      </w:pPr>
      <w:r>
        <w:rPr>
          <w:rFonts w:ascii="宋体" w:hAnsi="宋体"/>
          <w:sz w:val="24"/>
          <w:szCs w:val="24"/>
        </w:rPr>
        <w:t>联系人：</w:t>
      </w:r>
      <w:r>
        <w:rPr>
          <w:rFonts w:hint="eastAsia" w:ascii="宋体" w:hAnsi="宋体"/>
          <w:sz w:val="24"/>
          <w:szCs w:val="24"/>
        </w:rPr>
        <w:t>文</w:t>
      </w:r>
      <w:r>
        <w:rPr>
          <w:rFonts w:ascii="宋体" w:hAnsi="宋体"/>
          <w:sz w:val="24"/>
          <w:szCs w:val="24"/>
        </w:rPr>
        <w:t xml:space="preserve">女士 </w:t>
      </w:r>
    </w:p>
    <w:p w14:paraId="6EBD3931">
      <w:pPr>
        <w:spacing w:line="360" w:lineRule="auto"/>
        <w:ind w:firstLine="480" w:firstLineChars="200"/>
        <w:rPr>
          <w:rFonts w:ascii="宋体" w:hAnsi="宋体"/>
          <w:sz w:val="24"/>
          <w:szCs w:val="24"/>
        </w:rPr>
      </w:pPr>
      <w:r>
        <w:rPr>
          <w:rFonts w:ascii="宋体" w:hAnsi="宋体"/>
          <w:sz w:val="24"/>
          <w:szCs w:val="24"/>
        </w:rPr>
        <w:t>联系电话：0374-6189720</w:t>
      </w:r>
    </w:p>
    <w:p w14:paraId="55487F82">
      <w:pPr>
        <w:spacing w:line="360" w:lineRule="auto"/>
        <w:ind w:firstLine="480" w:firstLineChars="200"/>
        <w:rPr>
          <w:rFonts w:ascii="宋体" w:hAnsi="宋体"/>
          <w:sz w:val="24"/>
          <w:szCs w:val="24"/>
        </w:rPr>
      </w:pPr>
      <w:r>
        <w:rPr>
          <w:rFonts w:ascii="宋体" w:hAnsi="宋体"/>
          <w:sz w:val="24"/>
          <w:szCs w:val="24"/>
        </w:rPr>
        <w:t>地址：长葛市葛天大道 1 号楼财政局 308 室</w:t>
      </w:r>
    </w:p>
    <w:p w14:paraId="20A6D01F">
      <w:pPr>
        <w:spacing w:line="360" w:lineRule="auto"/>
        <w:ind w:firstLine="480" w:firstLineChars="200"/>
        <w:rPr>
          <w:rFonts w:ascii="宋体" w:hAnsi="宋体"/>
          <w:sz w:val="24"/>
          <w:szCs w:val="24"/>
        </w:rPr>
      </w:pPr>
      <w:r>
        <w:rPr>
          <w:rFonts w:ascii="宋体" w:hAnsi="宋体"/>
          <w:sz w:val="24"/>
          <w:szCs w:val="24"/>
        </w:rPr>
        <w:t xml:space="preserve">长葛市公共资源交易中心业务科室 </w:t>
      </w:r>
    </w:p>
    <w:p w14:paraId="4B17F22C">
      <w:pPr>
        <w:spacing w:line="360" w:lineRule="auto"/>
        <w:ind w:firstLine="480" w:firstLineChars="200"/>
        <w:rPr>
          <w:rFonts w:hint="default" w:ascii="宋体" w:hAnsi="宋体" w:eastAsia="宋体"/>
          <w:color w:val="FF0000"/>
          <w:sz w:val="24"/>
          <w:szCs w:val="24"/>
          <w:lang w:val="en-US" w:eastAsia="zh-CN"/>
        </w:rPr>
      </w:pPr>
      <w:r>
        <w:rPr>
          <w:rFonts w:ascii="宋体" w:hAnsi="宋体"/>
          <w:sz w:val="24"/>
          <w:szCs w:val="24"/>
        </w:rPr>
        <w:t>联系</w:t>
      </w:r>
      <w:r>
        <w:rPr>
          <w:rFonts w:ascii="宋体" w:hAnsi="宋体"/>
          <w:color w:val="auto"/>
          <w:sz w:val="24"/>
          <w:szCs w:val="24"/>
        </w:rPr>
        <w:t>电话：0374-</w:t>
      </w:r>
      <w:r>
        <w:rPr>
          <w:rFonts w:hint="eastAsia" w:ascii="宋体" w:hAnsi="宋体"/>
          <w:color w:val="auto"/>
          <w:sz w:val="24"/>
          <w:szCs w:val="24"/>
          <w:lang w:val="en-US" w:eastAsia="zh-CN"/>
        </w:rPr>
        <w:t>6189667</w:t>
      </w:r>
    </w:p>
    <w:p w14:paraId="0BC422EF">
      <w:pPr>
        <w:spacing w:line="360" w:lineRule="auto"/>
        <w:jc w:val="left"/>
        <w:rPr>
          <w:rFonts w:ascii="宋体" w:hAnsi="宋体"/>
          <w:b/>
          <w:kern w:val="0"/>
          <w:sz w:val="24"/>
          <w:szCs w:val="24"/>
        </w:rPr>
      </w:pPr>
      <w:r>
        <w:rPr>
          <w:rFonts w:hint="eastAsia" w:ascii="宋体" w:hAnsi="宋体"/>
          <w:b/>
          <w:kern w:val="0"/>
          <w:sz w:val="24"/>
          <w:szCs w:val="24"/>
        </w:rPr>
        <w:t>九、特别提示：</w:t>
      </w:r>
    </w:p>
    <w:p w14:paraId="75AB0859">
      <w:pPr>
        <w:pStyle w:val="15"/>
        <w:spacing w:line="360" w:lineRule="auto"/>
        <w:ind w:firstLine="448"/>
        <w:rPr>
          <w:rFonts w:ascii="宋体" w:hAnsi="宋体"/>
          <w:b/>
          <w:bCs/>
          <w:sz w:val="24"/>
          <w:szCs w:val="24"/>
        </w:rPr>
      </w:pPr>
      <w:r>
        <w:rPr>
          <w:rFonts w:hint="eastAsia" w:ascii="宋体" w:hAnsi="宋体"/>
          <w:b/>
          <w:bCs/>
          <w:sz w:val="24"/>
          <w:szCs w:val="24"/>
        </w:rPr>
        <w:t>本项目为全流程电子化交易项目，请认真阅读磋商文件，并注意以下事项。</w:t>
      </w:r>
    </w:p>
    <w:p w14:paraId="24A8DA2C">
      <w:pPr>
        <w:spacing w:line="360" w:lineRule="auto"/>
        <w:ind w:firstLine="482" w:firstLineChars="200"/>
        <w:rPr>
          <w:rFonts w:ascii="宋体" w:hAnsi="宋体"/>
          <w:b/>
          <w:bCs/>
          <w:sz w:val="24"/>
          <w:szCs w:val="24"/>
        </w:rPr>
      </w:pPr>
      <w:r>
        <w:rPr>
          <w:rFonts w:hint="eastAsia" w:ascii="宋体" w:hAnsi="宋体"/>
          <w:b/>
          <w:bCs/>
          <w:sz w:val="24"/>
          <w:szCs w:val="24"/>
        </w:rPr>
        <w:t>1.供应商应按磋商文件规定编制、提交、解密电子响应文件。</w:t>
      </w:r>
    </w:p>
    <w:p w14:paraId="60816568">
      <w:pPr>
        <w:spacing w:line="360" w:lineRule="auto"/>
        <w:ind w:firstLine="482" w:firstLineChars="200"/>
        <w:rPr>
          <w:rFonts w:ascii="宋体" w:hAnsi="宋体"/>
          <w:b/>
          <w:bCs/>
          <w:sz w:val="24"/>
          <w:szCs w:val="24"/>
        </w:rPr>
      </w:pPr>
      <w:r>
        <w:rPr>
          <w:rFonts w:hint="eastAsia" w:ascii="宋体" w:hAnsi="宋体"/>
          <w:b/>
          <w:bCs/>
          <w:sz w:val="24"/>
          <w:szCs w:val="24"/>
        </w:rPr>
        <w:t>2.电子文件下载、制作、提交期间和远程不见面开标（电子响应文件的解密）环节，供应商须使用同一个CA数字证书（证书须在有效期内并可正常使用）。</w:t>
      </w:r>
    </w:p>
    <w:p w14:paraId="560A4ED0">
      <w:pPr>
        <w:spacing w:line="360" w:lineRule="auto"/>
        <w:ind w:firstLine="482" w:firstLineChars="200"/>
        <w:rPr>
          <w:rFonts w:ascii="宋体" w:hAnsi="宋体"/>
          <w:b/>
          <w:sz w:val="24"/>
          <w:szCs w:val="24"/>
        </w:rPr>
      </w:pPr>
      <w:r>
        <w:rPr>
          <w:rFonts w:hint="eastAsia" w:ascii="宋体" w:hAnsi="宋体"/>
          <w:b/>
          <w:sz w:val="24"/>
          <w:szCs w:val="24"/>
        </w:rPr>
        <w:t>3.电子响应文件的制作</w:t>
      </w:r>
    </w:p>
    <w:p w14:paraId="1A14FC71">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3.1 供应商登录《全国公共资源交易平台（河南省</w:t>
      </w:r>
      <w:r>
        <w:rPr>
          <w:rFonts w:ascii="Segoe UI Symbol" w:hAnsi="Segoe UI Symbol" w:cs="Segoe UI Symbol"/>
          <w:sz w:val="24"/>
          <w:szCs w:val="24"/>
        </w:rPr>
        <w:t>▪</w:t>
      </w:r>
      <w:r>
        <w:rPr>
          <w:rFonts w:hint="eastAsia" w:ascii="宋体" w:hAnsi="宋体" w:cs="宋体"/>
          <w:sz w:val="24"/>
          <w:szCs w:val="24"/>
        </w:rPr>
        <w:t>许昌市）》公共资源交易系统（</w:t>
      </w:r>
      <w:r>
        <w:fldChar w:fldCharType="begin"/>
      </w:r>
      <w:r>
        <w:instrText xml:space="preserve"> HYPERLINK "http://221.14.6.70:8088/ggzy/" </w:instrText>
      </w:r>
      <w:r>
        <w:fldChar w:fldCharType="separate"/>
      </w:r>
      <w:r>
        <w:rPr>
          <w:rStyle w:val="38"/>
          <w:rFonts w:hint="eastAsia" w:ascii="宋体" w:hAnsi="宋体" w:cs="宋体"/>
          <w:color w:val="auto"/>
          <w:sz w:val="24"/>
          <w:szCs w:val="24"/>
        </w:rPr>
        <w:t>http://ggzy.xuchang.gov.cn:8088/ggzy/</w:t>
      </w:r>
      <w:r>
        <w:fldChar w:fldCharType="end"/>
      </w:r>
      <w:r>
        <w:rPr>
          <w:rFonts w:hint="eastAsia" w:ascii="宋体" w:hAnsi="宋体" w:cs="宋体"/>
          <w:sz w:val="24"/>
          <w:szCs w:val="24"/>
        </w:rPr>
        <w:t>）下载“许昌响应文件制作系统SEARUN 最新版本”，按招标文件要求制作电子响应文件。</w:t>
      </w:r>
    </w:p>
    <w:p w14:paraId="6BE41DCD">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电子响应文件的制作，参考《全国公共资源交易平台（河南省</w:t>
      </w:r>
      <w:r>
        <w:rPr>
          <w:rFonts w:ascii="Segoe UI Symbol" w:hAnsi="Segoe UI Symbol" w:cs="Segoe UI Symbol"/>
          <w:sz w:val="24"/>
          <w:szCs w:val="24"/>
        </w:rPr>
        <w:t>▪</w:t>
      </w:r>
      <w:r>
        <w:rPr>
          <w:rFonts w:hint="eastAsia" w:ascii="宋体" w:hAnsi="宋体" w:cs="宋体"/>
          <w:sz w:val="24"/>
          <w:szCs w:val="24"/>
        </w:rPr>
        <w:t>许昌市）》公共资源交易系统——组件下载——交易系统操作手册（供应商、供应商）。</w:t>
      </w:r>
    </w:p>
    <w:p w14:paraId="207BB61B">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3.2 供应商须将采购文件要求的资质、业绩、荣誉及相关人员证明材料等资料原件扫描件（或图片）制作到所提交的电子响应文件中。</w:t>
      </w:r>
    </w:p>
    <w:p w14:paraId="37945ED4">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3.3供应商对同一项目多个标段进行投标的，应分别下载所投标段的采购文件，按标段制作电子响应文件，并按采购文件要求在相应位置加盖供应商电子印章和法人电子印章。</w:t>
      </w:r>
    </w:p>
    <w:p w14:paraId="13D603CA">
      <w:pPr>
        <w:spacing w:line="360" w:lineRule="auto"/>
        <w:ind w:firstLine="480" w:firstLineChars="200"/>
        <w:rPr>
          <w:rFonts w:ascii="宋体" w:hAnsi="宋体" w:cs="宋体"/>
          <w:sz w:val="24"/>
          <w:szCs w:val="24"/>
        </w:rPr>
      </w:pPr>
      <w:r>
        <w:rPr>
          <w:rFonts w:hint="eastAsia" w:ascii="宋体" w:hAnsi="宋体" w:cs="宋体"/>
          <w:sz w:val="24"/>
          <w:szCs w:val="24"/>
        </w:rPr>
        <w:t>一个标段对应生成一个文件夹（xxxx项目xx标段）,其中后缀名为“.file”的文件用于电子投标使用。</w:t>
      </w:r>
    </w:p>
    <w:p w14:paraId="0FE70DF8">
      <w:pPr>
        <w:spacing w:line="360" w:lineRule="auto"/>
        <w:ind w:firstLine="482" w:firstLineChars="200"/>
        <w:rPr>
          <w:rFonts w:ascii="宋体" w:hAnsi="宋体"/>
          <w:b/>
          <w:sz w:val="24"/>
          <w:szCs w:val="24"/>
        </w:rPr>
      </w:pPr>
      <w:r>
        <w:rPr>
          <w:rFonts w:hint="eastAsia" w:ascii="宋体" w:hAnsi="宋体"/>
          <w:b/>
          <w:sz w:val="24"/>
          <w:szCs w:val="24"/>
        </w:rPr>
        <w:t>4.加密电子响应文件的提交</w:t>
      </w:r>
    </w:p>
    <w:p w14:paraId="1C6B166D">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4.1加密电子响应文件应按规定在投标截止时间（磋商时间）之前成功提交至《全国公共资源交易平台（河南省</w:t>
      </w:r>
      <w:r>
        <w:rPr>
          <w:rFonts w:ascii="Segoe UI Symbol" w:hAnsi="Segoe UI Symbol" w:cs="Segoe UI Symbol"/>
          <w:sz w:val="24"/>
          <w:szCs w:val="24"/>
        </w:rPr>
        <w:t>▪</w:t>
      </w:r>
      <w:r>
        <w:rPr>
          <w:rFonts w:hint="eastAsia" w:ascii="宋体" w:hAnsi="宋体" w:cs="宋体"/>
          <w:sz w:val="24"/>
          <w:szCs w:val="24"/>
        </w:rPr>
        <w:t>许昌市）》公共资源交易系统（</w:t>
      </w:r>
      <w:r>
        <w:fldChar w:fldCharType="begin"/>
      </w:r>
      <w:r>
        <w:instrText xml:space="preserve"> HYPERLINK "http://221.14.6.70:8088/ggzy/" </w:instrText>
      </w:r>
      <w:r>
        <w:fldChar w:fldCharType="separate"/>
      </w:r>
      <w:r>
        <w:rPr>
          <w:rStyle w:val="38"/>
          <w:rFonts w:hint="eastAsia" w:ascii="宋体" w:hAnsi="宋体" w:cs="宋体"/>
          <w:color w:val="auto"/>
          <w:sz w:val="24"/>
          <w:szCs w:val="24"/>
        </w:rPr>
        <w:t>http://ggzy.xuchang.gov.cn:8088/ggzy/</w:t>
      </w:r>
      <w:r>
        <w:fldChar w:fldCharType="end"/>
      </w:r>
      <w:r>
        <w:rPr>
          <w:rStyle w:val="38"/>
          <w:rFonts w:hint="eastAsia" w:ascii="宋体" w:hAnsi="宋体" w:cs="宋体"/>
          <w:color w:val="auto"/>
          <w:sz w:val="24"/>
          <w:szCs w:val="24"/>
        </w:rPr>
        <w:t>）</w:t>
      </w:r>
      <w:r>
        <w:rPr>
          <w:rFonts w:hint="eastAsia" w:ascii="宋体" w:hAnsi="宋体" w:cs="宋体"/>
          <w:sz w:val="24"/>
          <w:szCs w:val="24"/>
        </w:rPr>
        <w:t>。</w:t>
      </w:r>
    </w:p>
    <w:p w14:paraId="0CA6B214">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供应商应充分考虑并预留技术处理和上传数据所需时间。</w:t>
      </w:r>
    </w:p>
    <w:p w14:paraId="7D01FF98">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4.2 供应商对同一项目多个标段进行投标的，加密电子响应文件应按标段分别提交。</w:t>
      </w:r>
    </w:p>
    <w:p w14:paraId="59B13358">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4.3 加密电子响应文件成功提交后，《全国公共资源交易平台（河南省.许昌市）》公共资源交易系统（</w:t>
      </w:r>
      <w:r>
        <w:fldChar w:fldCharType="begin"/>
      </w:r>
      <w:r>
        <w:instrText xml:space="preserve"> HYPERLINK "http://221.14.6.70:8088/ggzy/" </w:instrText>
      </w:r>
      <w:r>
        <w:fldChar w:fldCharType="separate"/>
      </w:r>
      <w:r>
        <w:rPr>
          <w:rStyle w:val="38"/>
          <w:rFonts w:hint="eastAsia" w:ascii="宋体" w:hAnsi="宋体" w:cs="宋体"/>
          <w:color w:val="auto"/>
          <w:sz w:val="24"/>
          <w:szCs w:val="24"/>
        </w:rPr>
        <w:t>http://ggzy.xuchang.gov.cn:8088/ggzy/</w:t>
      </w:r>
      <w:r>
        <w:fldChar w:fldCharType="end"/>
      </w:r>
      <w:r>
        <w:rPr>
          <w:rFonts w:hint="eastAsia" w:ascii="宋体" w:hAnsi="宋体" w:cs="宋体"/>
          <w:sz w:val="24"/>
          <w:szCs w:val="24"/>
        </w:rPr>
        <w:t>）生成“响应文件提交回执单”。</w:t>
      </w:r>
    </w:p>
    <w:p w14:paraId="5D36FDB8">
      <w:pPr>
        <w:spacing w:line="360" w:lineRule="auto"/>
        <w:rPr>
          <w:rFonts w:ascii="宋体" w:hAnsi="宋体"/>
          <w:b/>
          <w:sz w:val="24"/>
          <w:szCs w:val="24"/>
        </w:rPr>
      </w:pPr>
      <w:r>
        <w:rPr>
          <w:rFonts w:hint="eastAsia" w:ascii="宋体" w:hAnsi="宋体"/>
          <w:b/>
          <w:sz w:val="24"/>
          <w:szCs w:val="24"/>
        </w:rPr>
        <w:t>5.远程不见面开标（电子响应文件的解密）</w:t>
      </w:r>
    </w:p>
    <w:p w14:paraId="7A296040">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5.1供应商应熟悉《许昌市不见面操作手册》，并提前设置不见面开标浏览器（设置流程详见《许昌市不见面操作手册》）。</w:t>
      </w:r>
    </w:p>
    <w:p w14:paraId="64A47B89">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5.2《许昌市不见面操作手册》下载路径：全国公共资源交易平台（河南省·许昌市）—“资料下载”栏目。</w:t>
      </w:r>
    </w:p>
    <w:p w14:paraId="0D8DE562">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5.3磋商时间前供应商应登录本项目不见面开标大厅，按照采购文件确定的磋商时间准时参加网上磋商。</w:t>
      </w:r>
    </w:p>
    <w:p w14:paraId="6515BAF0">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5.4供应商对磋商过程和磋商记录如有疑义，可在本项目不见面开标大厅“文字互动”对话框或“新增质疑”处在线提出询问。</w:t>
      </w:r>
    </w:p>
    <w:p w14:paraId="2E819303">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5.5根据采购代理机构在“文字互动”对话框的通知，供应商选择功能栏“解密环节”按钮进行电子响应文件解密（供应商解密应自采购代理机构点击“磋商”按钮后120分钟内完成）。供应商未解密或因供应商原因解密失败的，其投标将被拒绝。</w:t>
      </w:r>
    </w:p>
    <w:p w14:paraId="49EBF8E3">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5.6项目远程不见面开标活动结束时，供应商应在《磋商记录表》上进行电子签章。供应商未签章的，视同认可磋商结果。</w:t>
      </w:r>
    </w:p>
    <w:p w14:paraId="72FD9FF3">
      <w:pPr>
        <w:spacing w:line="360" w:lineRule="auto"/>
        <w:rPr>
          <w:rFonts w:ascii="宋体" w:hAnsi="宋体"/>
          <w:b/>
          <w:sz w:val="24"/>
          <w:szCs w:val="24"/>
        </w:rPr>
      </w:pPr>
      <w:r>
        <w:rPr>
          <w:rFonts w:hint="eastAsia" w:ascii="宋体" w:hAnsi="宋体"/>
          <w:b/>
          <w:sz w:val="24"/>
          <w:szCs w:val="24"/>
        </w:rPr>
        <w:t>6.评审依据</w:t>
      </w:r>
    </w:p>
    <w:p w14:paraId="5E2EDF3C">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6.1全流程电子化交易（不见面开标）项目，磋商小组以成功上传、解密的电子响应文件为依据评审。</w:t>
      </w:r>
    </w:p>
    <w:p w14:paraId="75E97DC9">
      <w:pPr>
        <w:tabs>
          <w:tab w:val="left" w:pos="7095"/>
        </w:tabs>
        <w:spacing w:line="360" w:lineRule="auto"/>
        <w:ind w:firstLine="420" w:firstLineChars="200"/>
        <w:jc w:val="left"/>
        <w:rPr>
          <w:rFonts w:ascii="宋体" w:hAnsi="宋体" w:cs="宋体"/>
          <w:sz w:val="21"/>
          <w:szCs w:val="21"/>
        </w:rPr>
      </w:pPr>
      <w:r>
        <w:rPr>
          <w:rFonts w:hint="eastAsia" w:ascii="宋体" w:hAnsi="宋体" w:cs="宋体"/>
          <w:sz w:val="21"/>
          <w:szCs w:val="21"/>
        </w:rPr>
        <w:t>6.2评审期间，供应商应保持通讯手机畅通，并根据磋商小组要求在规定时间内提供：</w:t>
      </w:r>
    </w:p>
    <w:p w14:paraId="7EA65DAD">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（1）最后报价（加盖公章，或者由法定代表人或其授权的代表签字）；</w:t>
      </w:r>
    </w:p>
    <w:p w14:paraId="1944B89D">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提交方式：供应商须使用CA数字证书登录《全国公共资源交易平台（河南省</w:t>
      </w:r>
      <w:r>
        <w:rPr>
          <w:rFonts w:ascii="Segoe UI Symbol" w:hAnsi="Segoe UI Symbol" w:cs="Segoe UI Symbol"/>
          <w:sz w:val="24"/>
          <w:szCs w:val="24"/>
        </w:rPr>
        <w:t>▪</w:t>
      </w:r>
      <w:r>
        <w:rPr>
          <w:rFonts w:hint="eastAsia" w:ascii="宋体" w:hAnsi="宋体" w:cs="宋体"/>
          <w:sz w:val="24"/>
          <w:szCs w:val="24"/>
        </w:rPr>
        <w:t>许昌市）》公共资源交易系统（http://ggzy.xuchang.gov.cn:8088/ggzy/）进行最后报价，最后报价应包括</w:t>
      </w:r>
      <w:r>
        <w:rPr>
          <w:rFonts w:hint="eastAsia" w:ascii="宋体" w:hAnsi="宋体" w:cs="宋体"/>
          <w:sz w:val="24"/>
          <w:szCs w:val="24"/>
          <w:highlight w:val="none"/>
        </w:rPr>
        <w:t>：</w:t>
      </w:r>
      <w:r>
        <w:rPr>
          <w:rFonts w:hint="eastAsia" w:ascii="宋体" w:hAnsi="宋体"/>
          <w:bCs/>
          <w:kern w:val="0"/>
          <w:sz w:val="24"/>
          <w:szCs w:val="24"/>
          <w:highlight w:val="none"/>
        </w:rPr>
        <w:t>送审建安工程费</w:t>
      </w:r>
      <w:r>
        <w:rPr>
          <w:rFonts w:hint="eastAsia" w:ascii="宋体" w:hAnsi="宋体" w:cs="宋体"/>
          <w:sz w:val="24"/>
          <w:szCs w:val="24"/>
          <w:highlight w:val="none"/>
        </w:rPr>
        <w:t>费率和审增减额费率。</w:t>
      </w:r>
    </w:p>
    <w:p w14:paraId="76FF15DC">
      <w:pPr>
        <w:tabs>
          <w:tab w:val="left" w:pos="7095"/>
        </w:tabs>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注：</w:t>
      </w:r>
      <w:r>
        <w:rPr>
          <w:rFonts w:hint="eastAsia" w:ascii="宋体" w:hAnsi="宋体" w:cs="宋体"/>
          <w:sz w:val="24"/>
          <w:szCs w:val="24"/>
        </w:rPr>
        <w:t>磋商小组要求供应商提交最后报价时，</w:t>
      </w:r>
      <w:r>
        <w:rPr>
          <w:rFonts w:hint="eastAsia" w:ascii="宋体" w:hAnsi="宋体" w:cs="宋体"/>
          <w:sz w:val="24"/>
          <w:szCs w:val="24"/>
          <w:lang w:val="zh-CN"/>
        </w:rPr>
        <w:t>在磋商小组规定时间内，供应商未提交最后报价则以其初次提交响应文件报价为最后报价。</w:t>
      </w:r>
    </w:p>
    <w:p w14:paraId="323A8139">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2）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电子邮件形式提供。</w:t>
      </w:r>
    </w:p>
    <w:p w14:paraId="65F85C3F">
      <w:pPr>
        <w:tabs>
          <w:tab w:val="left" w:pos="7095"/>
        </w:tabs>
        <w:spacing w:line="360" w:lineRule="auto"/>
        <w:ind w:firstLine="480" w:firstLineChars="200"/>
        <w:jc w:val="left"/>
        <w:rPr>
          <w:rFonts w:ascii="宋体" w:hAnsi="宋体" w:cs="宋体"/>
          <w:sz w:val="24"/>
          <w:szCs w:val="24"/>
        </w:rPr>
      </w:pPr>
      <w:r>
        <w:rPr>
          <w:rFonts w:hint="eastAsia" w:ascii="宋体" w:hAnsi="宋体" w:cs="宋体"/>
          <w:sz w:val="24"/>
          <w:szCs w:val="24"/>
        </w:rPr>
        <w:t>6.3有多轮报价的，各供应商应提前准备好分项报价，为多轮报价做好准备，在磋商小组发起报价通知后，在规定时间内提交有效报价。</w:t>
      </w:r>
    </w:p>
    <w:p w14:paraId="162F2AE1">
      <w:pPr>
        <w:spacing w:line="360" w:lineRule="auto"/>
        <w:jc w:val="center"/>
        <w:rPr>
          <w:rFonts w:ascii="宋体" w:hAnsi="宋体"/>
          <w:b/>
          <w:kern w:val="0"/>
          <w:sz w:val="32"/>
          <w:szCs w:val="32"/>
        </w:rPr>
      </w:pPr>
      <w:bookmarkStart w:id="3" w:name="_Toc138068716"/>
      <w:r>
        <w:rPr>
          <w:rFonts w:hint="eastAsia" w:ascii="宋体" w:hAnsi="宋体"/>
          <w:b/>
          <w:kern w:val="0"/>
          <w:sz w:val="32"/>
          <w:szCs w:val="32"/>
        </w:rPr>
        <w:t>第二章 采购需求</w:t>
      </w:r>
      <w:bookmarkEnd w:id="3"/>
    </w:p>
    <w:p w14:paraId="682AAD7D">
      <w:pPr>
        <w:spacing w:line="360" w:lineRule="auto"/>
        <w:rPr>
          <w:rFonts w:ascii="宋体" w:hAnsi="宋体" w:cs="仿宋"/>
          <w:b/>
          <w:bCs/>
          <w:color w:val="auto"/>
          <w:spacing w:val="9"/>
          <w:sz w:val="24"/>
          <w:szCs w:val="24"/>
        </w:rPr>
      </w:pPr>
      <w:bookmarkStart w:id="4" w:name="_Toc95233838"/>
      <w:bookmarkStart w:id="5" w:name="_Toc138068717"/>
      <w:r>
        <w:rPr>
          <w:rFonts w:hint="eastAsia" w:ascii="宋体" w:hAnsi="宋体" w:cs="仿宋"/>
          <w:b/>
          <w:bCs/>
          <w:color w:val="auto"/>
          <w:spacing w:val="9"/>
          <w:sz w:val="24"/>
          <w:szCs w:val="24"/>
        </w:rPr>
        <w:t>一、项目概况</w:t>
      </w:r>
    </w:p>
    <w:bookmarkEnd w:id="4"/>
    <w:p w14:paraId="22C4CE6A">
      <w:pPr>
        <w:spacing w:line="360" w:lineRule="auto"/>
        <w:ind w:firstLine="480" w:firstLineChars="200"/>
        <w:jc w:val="left"/>
        <w:rPr>
          <w:rFonts w:ascii="宋体" w:hAnsi="宋体"/>
          <w:bCs/>
          <w:color w:val="FF0000"/>
          <w:kern w:val="0"/>
          <w:sz w:val="24"/>
          <w:szCs w:val="24"/>
          <w:highlight w:val="none"/>
        </w:rPr>
      </w:pPr>
      <w:r>
        <w:rPr>
          <w:rFonts w:hint="eastAsia" w:ascii="宋体" w:hAnsi="宋体"/>
          <w:bCs/>
          <w:kern w:val="0"/>
          <w:sz w:val="24"/>
          <w:szCs w:val="24"/>
          <w:highlight w:val="none"/>
        </w:rPr>
        <w:t>选定一家造价咨询单位为长葛市清潩河综合治理工程提供第三方结算审计</w:t>
      </w:r>
      <w:r>
        <w:rPr>
          <w:rFonts w:ascii="宋体" w:hAnsi="宋体"/>
          <w:bCs/>
          <w:kern w:val="0"/>
          <w:sz w:val="24"/>
          <w:szCs w:val="24"/>
          <w:highlight w:val="none"/>
        </w:rPr>
        <w:t>服务</w:t>
      </w:r>
      <w:r>
        <w:rPr>
          <w:rFonts w:hint="eastAsia" w:ascii="宋体" w:hAnsi="宋体"/>
          <w:bCs/>
          <w:kern w:val="0"/>
          <w:sz w:val="24"/>
          <w:szCs w:val="24"/>
          <w:highlight w:val="none"/>
        </w:rPr>
        <w:t>。</w:t>
      </w:r>
      <w:r>
        <w:rPr>
          <w:rFonts w:hint="eastAsia" w:ascii="宋体" w:hAnsi="宋体"/>
          <w:bCs/>
          <w:kern w:val="0"/>
          <w:sz w:val="24"/>
          <w:szCs w:val="24"/>
          <w:highlight w:val="none"/>
          <w:lang w:eastAsia="zh-CN"/>
        </w:rPr>
        <w:t>（</w:t>
      </w:r>
      <w:r>
        <w:rPr>
          <w:rFonts w:hint="eastAsia" w:ascii="宋体" w:hAnsi="宋体"/>
          <w:bCs/>
          <w:kern w:val="0"/>
          <w:sz w:val="24"/>
          <w:szCs w:val="24"/>
          <w:highlight w:val="none"/>
        </w:rPr>
        <w:t>长葛市清潩河综合治理工程</w:t>
      </w:r>
      <w:r>
        <w:rPr>
          <w:rFonts w:hint="eastAsia" w:ascii="宋体" w:hAnsi="宋体"/>
          <w:bCs/>
          <w:kern w:val="0"/>
          <w:sz w:val="24"/>
          <w:szCs w:val="24"/>
          <w:highlight w:val="none"/>
          <w:lang w:val="en-US" w:eastAsia="zh-CN"/>
        </w:rPr>
        <w:t>总投资12.5亿元，</w:t>
      </w:r>
      <w:r>
        <w:rPr>
          <w:rFonts w:hint="eastAsia" w:ascii="宋体" w:hAnsi="宋体"/>
          <w:bCs/>
          <w:kern w:val="0"/>
          <w:sz w:val="24"/>
          <w:szCs w:val="24"/>
          <w:highlight w:val="none"/>
        </w:rPr>
        <w:t>包括河道治理工程、桥梁工程、水闸工程、滨河道路、园建工程、绿化工程、运营管理中心等建设内容</w:t>
      </w:r>
      <w:r>
        <w:rPr>
          <w:rFonts w:hint="eastAsia" w:ascii="宋体" w:hAnsi="宋体"/>
          <w:bCs/>
          <w:kern w:val="0"/>
          <w:sz w:val="24"/>
          <w:szCs w:val="24"/>
          <w:highlight w:val="none"/>
          <w:lang w:eastAsia="zh-CN"/>
        </w:rPr>
        <w:t>）</w:t>
      </w:r>
    </w:p>
    <w:p w14:paraId="5AAF3E9C">
      <w:pPr>
        <w:spacing w:line="360" w:lineRule="auto"/>
        <w:rPr>
          <w:rFonts w:ascii="宋体" w:hAnsi="宋体" w:cs="宋体"/>
          <w:b/>
          <w:sz w:val="24"/>
          <w:szCs w:val="24"/>
          <w:lang w:val="zh-CN"/>
        </w:rPr>
      </w:pPr>
      <w:r>
        <w:rPr>
          <w:rFonts w:hint="eastAsia" w:ascii="宋体" w:hAnsi="宋体" w:cs="宋体"/>
          <w:b/>
          <w:kern w:val="0"/>
          <w:sz w:val="24"/>
          <w:szCs w:val="24"/>
          <w:lang w:val="zh-CN"/>
        </w:rPr>
        <w:t>★</w:t>
      </w:r>
      <w:r>
        <w:rPr>
          <w:rFonts w:hint="eastAsia" w:ascii="宋体" w:hAnsi="宋体" w:cs="宋体"/>
          <w:b/>
          <w:sz w:val="24"/>
          <w:szCs w:val="24"/>
        </w:rPr>
        <w:t>二、服务</w:t>
      </w:r>
      <w:r>
        <w:rPr>
          <w:rFonts w:hint="eastAsia" w:ascii="宋体" w:hAnsi="宋体" w:cs="黑体"/>
          <w:b/>
          <w:bCs/>
          <w:sz w:val="24"/>
          <w:szCs w:val="24"/>
        </w:rPr>
        <w:t>标准、</w:t>
      </w:r>
      <w:r>
        <w:rPr>
          <w:rFonts w:hint="eastAsia" w:ascii="宋体" w:hAnsi="宋体" w:cs="黑体"/>
          <w:b/>
          <w:bCs/>
          <w:sz w:val="24"/>
          <w:szCs w:val="24"/>
          <w:lang w:val="en-US" w:eastAsia="zh-CN"/>
        </w:rPr>
        <w:t>交付</w:t>
      </w:r>
      <w:r>
        <w:rPr>
          <w:rFonts w:hint="eastAsia" w:ascii="宋体" w:hAnsi="宋体" w:cs="黑体"/>
          <w:b/>
          <w:bCs/>
          <w:sz w:val="24"/>
          <w:szCs w:val="24"/>
        </w:rPr>
        <w:t>期限等要求</w:t>
      </w:r>
    </w:p>
    <w:p w14:paraId="6EFDAE08">
      <w:pPr>
        <w:spacing w:line="360" w:lineRule="auto"/>
        <w:ind w:firstLine="480" w:firstLineChars="200"/>
        <w:rPr>
          <w:rFonts w:ascii="宋体" w:hAnsi="宋体" w:cs="宋体"/>
          <w:bCs/>
          <w:kern w:val="0"/>
          <w:sz w:val="24"/>
          <w:szCs w:val="24"/>
          <w:lang w:val="zh-CN"/>
        </w:rPr>
      </w:pPr>
      <w:r>
        <w:rPr>
          <w:rFonts w:hint="eastAsia" w:ascii="宋体" w:hAnsi="宋体" w:cs="宋体"/>
          <w:bCs/>
          <w:kern w:val="0"/>
          <w:sz w:val="24"/>
          <w:szCs w:val="24"/>
          <w:lang w:val="zh-CN"/>
        </w:rPr>
        <w:t>1.服务标准：满足国家相关法律规定和现行行业标准与规范和招标文件要求（国内有相关标准的执行国内相关标准。若国内无相关标准的，须在满足使用功能的前提下, 达到采购人项目需求的要求）。</w:t>
      </w:r>
    </w:p>
    <w:p w14:paraId="7EB3FCBF">
      <w:pPr>
        <w:spacing w:line="360" w:lineRule="auto"/>
        <w:ind w:firstLine="480" w:firstLineChars="200"/>
        <w:jc w:val="left"/>
        <w:rPr>
          <w:rFonts w:ascii="宋体" w:hAnsi="宋体"/>
          <w:bCs/>
          <w:kern w:val="0"/>
          <w:sz w:val="24"/>
          <w:szCs w:val="24"/>
        </w:rPr>
      </w:pPr>
      <w:r>
        <w:rPr>
          <w:rFonts w:hint="eastAsia" w:ascii="宋体" w:hAnsi="宋体" w:cs="宋体"/>
          <w:bCs/>
          <w:kern w:val="0"/>
          <w:sz w:val="24"/>
          <w:szCs w:val="24"/>
          <w:lang w:val="zh-CN"/>
        </w:rPr>
        <w:t>2.</w:t>
      </w:r>
      <w:r>
        <w:rPr>
          <w:rFonts w:hint="eastAsia" w:ascii="宋体" w:hAnsi="宋体" w:cs="宋体"/>
          <w:bCs/>
          <w:kern w:val="0"/>
          <w:sz w:val="24"/>
          <w:szCs w:val="24"/>
          <w:lang w:val="en-US" w:eastAsia="zh-CN"/>
        </w:rPr>
        <w:t>交付</w:t>
      </w:r>
      <w:r>
        <w:rPr>
          <w:rFonts w:hint="eastAsia" w:ascii="宋体" w:hAnsi="宋体" w:cs="宋体"/>
          <w:bCs/>
          <w:kern w:val="0"/>
          <w:sz w:val="24"/>
          <w:szCs w:val="24"/>
          <w:lang w:val="zh-CN"/>
        </w:rPr>
        <w:t>期限：</w:t>
      </w:r>
      <w:r>
        <w:rPr>
          <w:rFonts w:hint="eastAsia" w:ascii="宋体" w:hAnsi="宋体"/>
          <w:bCs/>
          <w:kern w:val="0"/>
          <w:sz w:val="24"/>
          <w:szCs w:val="24"/>
        </w:rPr>
        <w:t>自合同签订之日起50日历天</w:t>
      </w:r>
      <w:r>
        <w:rPr>
          <w:rFonts w:hint="eastAsia" w:ascii="宋体" w:hAnsi="宋体"/>
          <w:kern w:val="0"/>
          <w:sz w:val="24"/>
          <w:szCs w:val="24"/>
        </w:rPr>
        <w:t>。</w:t>
      </w:r>
    </w:p>
    <w:p w14:paraId="25A552FA">
      <w:pPr>
        <w:spacing w:line="360" w:lineRule="auto"/>
        <w:rPr>
          <w:rFonts w:ascii="宋体" w:hAnsi="宋体" w:cs="仿宋_GB2312"/>
          <w:sz w:val="24"/>
          <w:szCs w:val="24"/>
        </w:rPr>
      </w:pPr>
      <w:r>
        <w:rPr>
          <w:rFonts w:hint="eastAsia" w:ascii="宋体" w:hAnsi="宋体" w:cs="宋体"/>
          <w:b/>
          <w:kern w:val="0"/>
          <w:sz w:val="24"/>
          <w:szCs w:val="24"/>
          <w:lang w:val="zh-CN"/>
        </w:rPr>
        <w:t>★</w:t>
      </w:r>
      <w:r>
        <w:rPr>
          <w:rFonts w:hint="eastAsia" w:ascii="宋体" w:hAnsi="宋体" w:cs="宋体"/>
          <w:b/>
          <w:kern w:val="0"/>
          <w:sz w:val="24"/>
          <w:szCs w:val="24"/>
        </w:rPr>
        <w:t>三、采购标的的其他技术、服务等要求</w:t>
      </w:r>
    </w:p>
    <w:p w14:paraId="6B5B2B1B">
      <w:pPr>
        <w:spacing w:line="360" w:lineRule="auto"/>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1.成交供应商责任应在</w:t>
      </w:r>
      <w:r>
        <w:rPr>
          <w:rFonts w:hint="eastAsia" w:ascii="宋体" w:hAnsi="宋体" w:cs="宋体"/>
          <w:bCs/>
          <w:color w:val="auto"/>
          <w:kern w:val="0"/>
          <w:sz w:val="24"/>
          <w:szCs w:val="24"/>
          <w:highlight w:val="none"/>
          <w:lang w:val="en-US" w:eastAsia="zh-CN"/>
        </w:rPr>
        <w:t>合同</w:t>
      </w:r>
      <w:r>
        <w:rPr>
          <w:rFonts w:hint="eastAsia" w:ascii="宋体" w:hAnsi="宋体" w:cs="宋体"/>
          <w:bCs/>
          <w:color w:val="auto"/>
          <w:kern w:val="0"/>
          <w:sz w:val="24"/>
          <w:szCs w:val="24"/>
          <w:highlight w:val="none"/>
        </w:rPr>
        <w:t>履行完毕并经采购人确认后解除。</w:t>
      </w:r>
    </w:p>
    <w:p w14:paraId="1F6A57C2">
      <w:pPr>
        <w:spacing w:line="360" w:lineRule="auto"/>
        <w:ind w:firstLine="480" w:firstLineChars="200"/>
        <w:rPr>
          <w:rFonts w:ascii="宋体" w:hAnsi="宋体" w:cs="宋体"/>
          <w:bCs/>
          <w:kern w:val="0"/>
          <w:sz w:val="24"/>
          <w:szCs w:val="24"/>
        </w:rPr>
      </w:pPr>
      <w:r>
        <w:rPr>
          <w:rFonts w:hint="eastAsia" w:ascii="宋体" w:hAnsi="宋体" w:cs="宋体"/>
          <w:bCs/>
          <w:kern w:val="0"/>
          <w:sz w:val="24"/>
          <w:szCs w:val="24"/>
          <w:highlight w:val="none"/>
        </w:rPr>
        <w:t>2.成交供应商不得利用釆购人</w:t>
      </w:r>
      <w:r>
        <w:rPr>
          <w:rFonts w:hint="eastAsia" w:ascii="宋体" w:hAnsi="宋体" w:cs="宋体"/>
          <w:bCs/>
          <w:kern w:val="0"/>
          <w:sz w:val="24"/>
          <w:szCs w:val="24"/>
          <w:highlight w:val="none"/>
          <w:lang w:val="en-US" w:eastAsia="zh-CN"/>
        </w:rPr>
        <w:t>名义</w:t>
      </w:r>
      <w:r>
        <w:rPr>
          <w:rFonts w:hint="eastAsia" w:ascii="宋体" w:hAnsi="宋体" w:cs="宋体"/>
          <w:bCs/>
          <w:kern w:val="0"/>
          <w:sz w:val="24"/>
          <w:szCs w:val="24"/>
          <w:highlight w:val="none"/>
        </w:rPr>
        <w:t>从事违法活动，由此所造成</w:t>
      </w:r>
      <w:r>
        <w:rPr>
          <w:rFonts w:hint="eastAsia" w:ascii="宋体" w:hAnsi="宋体" w:cs="宋体"/>
          <w:bCs/>
          <w:kern w:val="0"/>
          <w:sz w:val="24"/>
          <w:szCs w:val="24"/>
        </w:rPr>
        <w:t>的法律后果由成交供应商承担。</w:t>
      </w:r>
    </w:p>
    <w:p w14:paraId="1DF021AE">
      <w:pPr>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3.</w:t>
      </w:r>
      <w:r>
        <w:rPr>
          <w:rFonts w:hint="eastAsia" w:ascii="宋体" w:hAnsi="宋体" w:cs="宋体"/>
          <w:bCs/>
          <w:kern w:val="0"/>
          <w:sz w:val="24"/>
          <w:szCs w:val="24"/>
          <w:lang w:val="en-US" w:eastAsia="zh-CN"/>
        </w:rPr>
        <w:t>合同</w:t>
      </w:r>
      <w:r>
        <w:rPr>
          <w:rFonts w:hint="eastAsia" w:ascii="宋体" w:hAnsi="宋体" w:cs="宋体"/>
          <w:bCs/>
          <w:kern w:val="0"/>
          <w:sz w:val="24"/>
          <w:szCs w:val="24"/>
        </w:rPr>
        <w:t>双方应建立严格的保密制度，釆取专门的保密措施，并严格落实到位。</w:t>
      </w:r>
    </w:p>
    <w:p w14:paraId="35E0D657">
      <w:pPr>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4.合同履行期间</w:t>
      </w:r>
      <w:r>
        <w:rPr>
          <w:rFonts w:hint="eastAsia" w:ascii="宋体" w:hAnsi="宋体" w:cs="宋体"/>
          <w:bCs/>
          <w:kern w:val="0"/>
          <w:sz w:val="24"/>
          <w:szCs w:val="24"/>
          <w:lang w:val="en-US" w:eastAsia="zh-CN"/>
        </w:rPr>
        <w:t>涉及</w:t>
      </w:r>
      <w:r>
        <w:rPr>
          <w:rFonts w:hint="eastAsia" w:ascii="宋体" w:hAnsi="宋体" w:cs="宋体"/>
          <w:bCs/>
          <w:kern w:val="0"/>
          <w:sz w:val="24"/>
          <w:szCs w:val="24"/>
        </w:rPr>
        <w:t>的技术秘密、商业秘密，未经“披露方”书面授权之前，接收方不得以任何方式向任何其他组织或个人泄露、转让、许可使用、交换、赠与或与任何其他组织或个人共同使用或不正当使用。</w:t>
      </w:r>
    </w:p>
    <w:p w14:paraId="7963B765">
      <w:pPr>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5.</w:t>
      </w:r>
      <w:r>
        <w:rPr>
          <w:rFonts w:hint="eastAsia" w:ascii="宋体" w:hAnsi="宋体" w:cs="宋体"/>
          <w:bCs/>
          <w:kern w:val="0"/>
          <w:sz w:val="24"/>
          <w:szCs w:val="24"/>
          <w:lang w:val="en-US" w:eastAsia="zh-CN"/>
        </w:rPr>
        <w:t>合同</w:t>
      </w:r>
      <w:r>
        <w:rPr>
          <w:rFonts w:hint="eastAsia" w:ascii="宋体" w:hAnsi="宋体" w:cs="宋体"/>
          <w:bCs/>
          <w:kern w:val="0"/>
          <w:sz w:val="24"/>
          <w:szCs w:val="24"/>
        </w:rPr>
        <w:t>双方对在工作和合作过程中接触到的工作信息均应当严格保密，不得提供至第三方或用于其他目的。</w:t>
      </w:r>
    </w:p>
    <w:p w14:paraId="360A4677">
      <w:pPr>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6.任一方违反保密义务所造成的责任和损失，由违约方承担。</w:t>
      </w:r>
    </w:p>
    <w:p w14:paraId="605EDAD6">
      <w:pPr>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以上要求,必须满足，且须做出详细的说明及承诺，否则为无效投标。</w:t>
      </w:r>
    </w:p>
    <w:p w14:paraId="77712FC0">
      <w:pPr>
        <w:spacing w:line="360" w:lineRule="auto"/>
        <w:rPr>
          <w:rFonts w:ascii="宋体" w:hAnsi="宋体" w:cs="宋体"/>
          <w:b/>
          <w:kern w:val="0"/>
          <w:sz w:val="24"/>
          <w:szCs w:val="24"/>
        </w:rPr>
      </w:pPr>
      <w:r>
        <w:rPr>
          <w:rFonts w:hint="eastAsia" w:ascii="宋体" w:hAnsi="宋体" w:cs="宋体"/>
          <w:b/>
          <w:kern w:val="0"/>
          <w:sz w:val="24"/>
          <w:szCs w:val="24"/>
          <w:lang w:val="zh-CN"/>
        </w:rPr>
        <w:t>★</w:t>
      </w:r>
      <w:r>
        <w:rPr>
          <w:rFonts w:hint="eastAsia" w:ascii="宋体" w:hAnsi="宋体" w:cs="宋体"/>
          <w:b/>
          <w:spacing w:val="10"/>
          <w:position w:val="1"/>
          <w:sz w:val="24"/>
          <w:szCs w:val="23"/>
        </w:rPr>
        <w:t>四</w:t>
      </w:r>
      <w:r>
        <w:rPr>
          <w:rFonts w:ascii="宋体" w:hAnsi="宋体" w:cs="宋体"/>
          <w:b/>
          <w:spacing w:val="10"/>
          <w:position w:val="1"/>
          <w:sz w:val="24"/>
          <w:szCs w:val="23"/>
        </w:rPr>
        <w:t>、</w:t>
      </w:r>
      <w:r>
        <w:rPr>
          <w:rFonts w:hint="eastAsia" w:ascii="宋体" w:hAnsi="宋体" w:cs="宋体"/>
          <w:b/>
          <w:kern w:val="0"/>
          <w:sz w:val="24"/>
          <w:szCs w:val="24"/>
        </w:rPr>
        <w:t>验收标准</w:t>
      </w:r>
    </w:p>
    <w:p w14:paraId="59AE8D61">
      <w:pPr>
        <w:spacing w:line="360" w:lineRule="auto"/>
        <w:ind w:firstLine="480" w:firstLineChars="200"/>
        <w:rPr>
          <w:rFonts w:ascii="宋体" w:hAnsi="宋体" w:cs="宋体"/>
          <w:bCs/>
          <w:kern w:val="0"/>
          <w:sz w:val="24"/>
          <w:szCs w:val="24"/>
          <w:highlight w:val="none"/>
        </w:rPr>
      </w:pPr>
      <w:r>
        <w:rPr>
          <w:rFonts w:hint="eastAsia" w:ascii="宋体" w:hAnsi="宋体" w:cs="宋体"/>
          <w:bCs/>
          <w:kern w:val="0"/>
          <w:sz w:val="24"/>
          <w:szCs w:val="24"/>
          <w:highlight w:val="none"/>
        </w:rPr>
        <w:t>1.成交供应商应在采购人规定的时间内完成结算审计，出具正式成果文件方视为完成。</w:t>
      </w:r>
    </w:p>
    <w:p w14:paraId="39FCAB44">
      <w:pPr>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2.符合国家的法律、法规和行业规范以及有关的制度、规章和规定等。</w:t>
      </w:r>
    </w:p>
    <w:p w14:paraId="5F0FD88C">
      <w:pPr>
        <w:spacing w:line="360" w:lineRule="auto"/>
        <w:ind w:firstLine="482" w:firstLineChars="200"/>
        <w:jc w:val="left"/>
        <w:rPr>
          <w:rFonts w:ascii="宋体" w:hAnsi="宋体" w:cs="宋体"/>
          <w:bCs/>
          <w:sz w:val="24"/>
          <w:szCs w:val="24"/>
        </w:rPr>
      </w:pPr>
      <w:r>
        <w:rPr>
          <w:rFonts w:hint="eastAsia" w:ascii="宋体" w:hAnsi="宋体" w:cs="宋体"/>
          <w:b/>
          <w:kern w:val="0"/>
          <w:sz w:val="24"/>
          <w:szCs w:val="24"/>
          <w:lang w:val="zh-CN"/>
        </w:rPr>
        <w:t>★五、本项目招标控制价为：</w:t>
      </w:r>
      <w:r>
        <w:rPr>
          <w:rFonts w:hint="eastAsia" w:ascii="宋体" w:hAnsi="宋体"/>
          <w:bCs/>
          <w:kern w:val="0"/>
          <w:sz w:val="24"/>
          <w:szCs w:val="24"/>
          <w:highlight w:val="none"/>
        </w:rPr>
        <w:t>送审建安工程费*0.6‰</w:t>
      </w:r>
      <w:r>
        <w:rPr>
          <w:rFonts w:hint="eastAsia" w:ascii="宋体" w:hAnsi="宋体"/>
          <w:bCs/>
          <w:kern w:val="0"/>
          <w:sz w:val="24"/>
          <w:szCs w:val="24"/>
          <w:highlight w:val="none"/>
          <w:lang w:eastAsia="zh-CN"/>
        </w:rPr>
        <w:t>；</w:t>
      </w:r>
      <w:r>
        <w:rPr>
          <w:rFonts w:hint="eastAsia" w:ascii="宋体" w:hAnsi="宋体"/>
          <w:bCs/>
          <w:kern w:val="0"/>
          <w:sz w:val="24"/>
          <w:szCs w:val="24"/>
          <w:highlight w:val="none"/>
        </w:rPr>
        <w:t>审增减额*0.8%。</w:t>
      </w:r>
      <w:r>
        <w:rPr>
          <w:rFonts w:hint="eastAsia" w:ascii="宋体" w:hAnsi="宋体"/>
          <w:bCs/>
          <w:kern w:val="0"/>
          <w:sz w:val="24"/>
          <w:szCs w:val="24"/>
          <w:highlight w:val="none"/>
          <w:lang w:val="en-US" w:eastAsia="zh-CN"/>
        </w:rPr>
        <w:t>最终以中标费率及审核结果据实计算。</w:t>
      </w:r>
    </w:p>
    <w:p w14:paraId="4D5D4E6E">
      <w:pPr>
        <w:autoSpaceDE w:val="0"/>
        <w:autoSpaceDN w:val="0"/>
        <w:adjustRightInd w:val="0"/>
        <w:spacing w:line="360" w:lineRule="auto"/>
        <w:ind w:firstLine="843" w:firstLineChars="350"/>
        <w:jc w:val="left"/>
        <w:rPr>
          <w:rFonts w:ascii="宋体" w:hAnsi="宋体" w:cs="宋体"/>
          <w:bCs/>
          <w:sz w:val="24"/>
          <w:szCs w:val="24"/>
        </w:rPr>
      </w:pPr>
      <w:r>
        <w:rPr>
          <w:rFonts w:hint="eastAsia" w:ascii="宋体" w:hAnsi="宋体" w:cs="宋体"/>
          <w:b/>
          <w:bCs/>
          <w:sz w:val="24"/>
          <w:szCs w:val="24"/>
        </w:rPr>
        <w:t>注：</w:t>
      </w:r>
      <w:r>
        <w:rPr>
          <w:rFonts w:hint="eastAsia" w:ascii="宋体" w:hAnsi="宋体" w:cs="宋体"/>
          <w:b/>
          <w:bCs/>
          <w:sz w:val="24"/>
          <w:szCs w:val="24"/>
          <w:lang w:val="zh-CN"/>
        </w:rPr>
        <w:t>超出最高限价的投标无效。</w:t>
      </w:r>
    </w:p>
    <w:p w14:paraId="66A5E287">
      <w:pPr>
        <w:spacing w:line="360" w:lineRule="auto"/>
        <w:rPr>
          <w:rFonts w:ascii="宋体" w:hAnsi="宋体" w:cs="宋体"/>
          <w:b/>
          <w:kern w:val="0"/>
          <w:sz w:val="24"/>
          <w:szCs w:val="24"/>
          <w:lang w:val="zh-CN"/>
        </w:rPr>
      </w:pPr>
      <w:r>
        <w:rPr>
          <w:rFonts w:hint="eastAsia" w:ascii="宋体" w:hAnsi="宋体" w:cs="宋体"/>
          <w:b/>
          <w:kern w:val="0"/>
          <w:sz w:val="24"/>
          <w:szCs w:val="24"/>
          <w:lang w:val="zh-CN"/>
        </w:rPr>
        <w:t>★六、资金支付</w:t>
      </w:r>
    </w:p>
    <w:p w14:paraId="22832A53">
      <w:pPr>
        <w:spacing w:line="360" w:lineRule="auto"/>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zh-CN"/>
        </w:rPr>
        <w:t>支付方式：</w:t>
      </w:r>
      <w:r>
        <w:rPr>
          <w:rFonts w:hint="eastAsia" w:ascii="宋体" w:hAnsi="宋体" w:cs="宋体"/>
          <w:sz w:val="24"/>
          <w:szCs w:val="24"/>
        </w:rPr>
        <w:t>银行转账</w:t>
      </w:r>
    </w:p>
    <w:p w14:paraId="74825E3C">
      <w:pPr>
        <w:spacing w:line="360" w:lineRule="auto"/>
        <w:ind w:firstLine="480" w:firstLineChars="200"/>
        <w:rPr>
          <w:rFonts w:ascii="宋体" w:hAnsi="宋体" w:cs="宋体"/>
          <w:color w:val="auto"/>
          <w:spacing w:val="7"/>
          <w:sz w:val="24"/>
          <w:szCs w:val="23"/>
        </w:rPr>
      </w:pPr>
      <w:r>
        <w:rPr>
          <w:rFonts w:hint="eastAsia" w:ascii="宋体" w:hAnsi="宋体" w:cs="宋体"/>
          <w:sz w:val="24"/>
          <w:szCs w:val="24"/>
        </w:rPr>
        <w:t>2.</w:t>
      </w:r>
      <w:r>
        <w:rPr>
          <w:rFonts w:hint="eastAsia" w:ascii="宋体" w:hAnsi="宋体" w:cs="宋体"/>
          <w:sz w:val="24"/>
          <w:szCs w:val="24"/>
          <w:lang w:val="zh-CN"/>
        </w:rPr>
        <w:t>支付时间及条件：以双方签订合同为准，</w:t>
      </w:r>
      <w:r>
        <w:rPr>
          <w:rFonts w:hint="eastAsia" w:ascii="宋体" w:hAnsi="宋体" w:cs="宋体"/>
          <w:color w:val="auto"/>
          <w:sz w:val="24"/>
          <w:szCs w:val="24"/>
          <w:lang w:val="zh-CN"/>
        </w:rPr>
        <w:t>最终以中标费率及审核结果据实计算。</w:t>
      </w:r>
    </w:p>
    <w:p w14:paraId="11CA5D40">
      <w:pPr>
        <w:rPr>
          <w:rFonts w:ascii="宋体" w:hAnsi="宋体"/>
          <w:b/>
          <w:kern w:val="0"/>
          <w:sz w:val="32"/>
          <w:szCs w:val="32"/>
        </w:rPr>
      </w:pPr>
      <w:r>
        <w:rPr>
          <w:rFonts w:hint="eastAsia" w:ascii="宋体" w:hAnsi="宋体"/>
          <w:b/>
          <w:kern w:val="0"/>
          <w:sz w:val="32"/>
          <w:szCs w:val="32"/>
        </w:rPr>
        <w:br w:type="page"/>
      </w:r>
    </w:p>
    <w:p w14:paraId="0C2D7DD3">
      <w:pPr>
        <w:spacing w:line="360" w:lineRule="auto"/>
        <w:jc w:val="center"/>
        <w:outlineLvl w:val="0"/>
        <w:rPr>
          <w:rFonts w:ascii="宋体" w:hAnsi="宋体"/>
          <w:b/>
          <w:kern w:val="0"/>
          <w:sz w:val="32"/>
          <w:szCs w:val="32"/>
        </w:rPr>
      </w:pPr>
      <w:r>
        <w:rPr>
          <w:rFonts w:hint="eastAsia" w:ascii="宋体" w:hAnsi="宋体"/>
          <w:b/>
          <w:kern w:val="0"/>
          <w:sz w:val="32"/>
          <w:szCs w:val="32"/>
        </w:rPr>
        <w:t>第三章 供应商须知前附表</w:t>
      </w:r>
      <w:bookmarkEnd w:id="5"/>
    </w:p>
    <w:p w14:paraId="075A7AAC">
      <w:pPr>
        <w:widowControl/>
        <w:spacing w:line="360" w:lineRule="auto"/>
        <w:rPr>
          <w:rFonts w:ascii="宋体" w:hAnsi="宋体"/>
          <w:b/>
          <w:kern w:val="0"/>
          <w:sz w:val="24"/>
          <w:szCs w:val="24"/>
        </w:rPr>
      </w:pPr>
      <w:r>
        <w:rPr>
          <w:rFonts w:hint="eastAsia" w:ascii="宋体" w:hAnsi="宋体"/>
          <w:b/>
          <w:sz w:val="24"/>
          <w:szCs w:val="24"/>
        </w:rPr>
        <w:t>磋商文件</w:t>
      </w:r>
      <w:r>
        <w:rPr>
          <w:rFonts w:hint="eastAsia" w:ascii="宋体" w:hAnsi="宋体" w:cs="微软雅黑"/>
          <w:b/>
          <w:sz w:val="24"/>
          <w:szCs w:val="24"/>
        </w:rPr>
        <w:t>中凡标有★条款均为实质性要求条款，响应文件须完全响应，未实质响应的，按照无效响应处理。</w:t>
      </w:r>
    </w:p>
    <w:tbl>
      <w:tblPr>
        <w:tblStyle w:val="32"/>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685"/>
        <w:gridCol w:w="7244"/>
      </w:tblGrid>
      <w:tr w14:paraId="7268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283513E7">
            <w:pPr>
              <w:autoSpaceDE w:val="0"/>
              <w:autoSpaceDN w:val="0"/>
              <w:adjustRightInd w:val="0"/>
              <w:snapToGrid w:val="0"/>
              <w:spacing w:line="360" w:lineRule="auto"/>
              <w:jc w:val="center"/>
              <w:rPr>
                <w:rFonts w:ascii="宋体" w:hAnsi="宋体"/>
                <w:b/>
                <w:sz w:val="24"/>
                <w:szCs w:val="24"/>
              </w:rPr>
            </w:pPr>
            <w:r>
              <w:rPr>
                <w:rFonts w:hint="eastAsia" w:ascii="宋体" w:hAnsi="宋体"/>
                <w:b/>
                <w:sz w:val="24"/>
                <w:szCs w:val="24"/>
              </w:rPr>
              <w:t>序号</w:t>
            </w:r>
          </w:p>
        </w:tc>
        <w:tc>
          <w:tcPr>
            <w:tcW w:w="1685" w:type="dxa"/>
            <w:tcBorders>
              <w:top w:val="single" w:color="auto" w:sz="4" w:space="0"/>
              <w:left w:val="nil"/>
              <w:bottom w:val="single" w:color="auto" w:sz="4" w:space="0"/>
              <w:right w:val="single" w:color="auto" w:sz="4" w:space="0"/>
            </w:tcBorders>
            <w:vAlign w:val="center"/>
          </w:tcPr>
          <w:p w14:paraId="1FAC9C49">
            <w:pPr>
              <w:autoSpaceDE w:val="0"/>
              <w:autoSpaceDN w:val="0"/>
              <w:adjustRightInd w:val="0"/>
              <w:snapToGrid w:val="0"/>
              <w:spacing w:line="360" w:lineRule="auto"/>
              <w:jc w:val="center"/>
              <w:rPr>
                <w:rFonts w:ascii="宋体" w:hAnsi="宋体"/>
                <w:b/>
                <w:sz w:val="24"/>
                <w:szCs w:val="24"/>
              </w:rPr>
            </w:pPr>
            <w:r>
              <w:rPr>
                <w:rFonts w:hint="eastAsia" w:ascii="宋体" w:hAnsi="宋体"/>
                <w:b/>
                <w:sz w:val="24"/>
                <w:szCs w:val="24"/>
              </w:rPr>
              <w:t>条款名称</w:t>
            </w:r>
          </w:p>
        </w:tc>
        <w:tc>
          <w:tcPr>
            <w:tcW w:w="7244" w:type="dxa"/>
            <w:tcBorders>
              <w:top w:val="single" w:color="auto" w:sz="4" w:space="0"/>
              <w:left w:val="nil"/>
              <w:bottom w:val="single" w:color="auto" w:sz="4" w:space="0"/>
              <w:right w:val="single" w:color="auto" w:sz="4" w:space="0"/>
            </w:tcBorders>
            <w:vAlign w:val="center"/>
          </w:tcPr>
          <w:p w14:paraId="5E279C8C">
            <w:pPr>
              <w:autoSpaceDE w:val="0"/>
              <w:autoSpaceDN w:val="0"/>
              <w:adjustRightInd w:val="0"/>
              <w:snapToGrid w:val="0"/>
              <w:spacing w:line="360" w:lineRule="auto"/>
              <w:jc w:val="center"/>
              <w:rPr>
                <w:rFonts w:ascii="宋体" w:hAnsi="宋体"/>
                <w:b/>
                <w:sz w:val="24"/>
                <w:szCs w:val="24"/>
              </w:rPr>
            </w:pPr>
            <w:r>
              <w:rPr>
                <w:rFonts w:hint="eastAsia" w:ascii="宋体" w:hAnsi="宋体"/>
                <w:b/>
                <w:sz w:val="24"/>
                <w:szCs w:val="24"/>
              </w:rPr>
              <w:t>说明和要求</w:t>
            </w:r>
          </w:p>
        </w:tc>
      </w:tr>
      <w:tr w14:paraId="1891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9F6A27D">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w:t>
            </w:r>
          </w:p>
        </w:tc>
        <w:tc>
          <w:tcPr>
            <w:tcW w:w="1685" w:type="dxa"/>
            <w:tcBorders>
              <w:top w:val="single" w:color="auto" w:sz="4" w:space="0"/>
              <w:left w:val="nil"/>
              <w:bottom w:val="single" w:color="auto" w:sz="4" w:space="0"/>
              <w:right w:val="single" w:color="auto" w:sz="4" w:space="0"/>
            </w:tcBorders>
            <w:vAlign w:val="center"/>
          </w:tcPr>
          <w:p w14:paraId="54B7DA01">
            <w:pPr>
              <w:adjustRightInd w:val="0"/>
              <w:snapToGrid w:val="0"/>
              <w:spacing w:line="360" w:lineRule="auto"/>
              <w:jc w:val="center"/>
              <w:rPr>
                <w:rFonts w:ascii="宋体" w:hAnsi="宋体"/>
                <w:bCs/>
                <w:sz w:val="24"/>
                <w:szCs w:val="24"/>
              </w:rPr>
            </w:pPr>
            <w:r>
              <w:rPr>
                <w:rFonts w:hint="eastAsia" w:ascii="宋体" w:hAnsi="宋体"/>
                <w:sz w:val="24"/>
                <w:szCs w:val="24"/>
              </w:rPr>
              <w:t>采购项目</w:t>
            </w:r>
          </w:p>
        </w:tc>
        <w:tc>
          <w:tcPr>
            <w:tcW w:w="7244" w:type="dxa"/>
            <w:tcBorders>
              <w:top w:val="single" w:color="auto" w:sz="4" w:space="0"/>
              <w:left w:val="nil"/>
              <w:bottom w:val="single" w:color="auto" w:sz="4" w:space="0"/>
              <w:right w:val="single" w:color="auto" w:sz="4" w:space="0"/>
            </w:tcBorders>
            <w:vAlign w:val="center"/>
          </w:tcPr>
          <w:p w14:paraId="02B2A541">
            <w:pPr>
              <w:autoSpaceDE w:val="0"/>
              <w:autoSpaceDN w:val="0"/>
              <w:adjustRightInd w:val="0"/>
              <w:snapToGrid w:val="0"/>
              <w:spacing w:line="360" w:lineRule="auto"/>
              <w:jc w:val="left"/>
              <w:rPr>
                <w:rFonts w:ascii="宋体" w:hAnsi="宋体"/>
                <w:sz w:val="24"/>
                <w:szCs w:val="24"/>
              </w:rPr>
            </w:pPr>
            <w:r>
              <w:rPr>
                <w:rFonts w:hint="eastAsia" w:ascii="宋体" w:hAnsi="宋体"/>
                <w:sz w:val="24"/>
                <w:szCs w:val="24"/>
              </w:rPr>
              <w:t>项目名称：</w:t>
            </w:r>
            <w:r>
              <w:rPr>
                <w:rFonts w:hint="eastAsia" w:ascii="宋体" w:hAnsi="宋体"/>
                <w:bCs/>
                <w:kern w:val="0"/>
                <w:sz w:val="24"/>
                <w:szCs w:val="24"/>
              </w:rPr>
              <w:t>长葛市水利局清潩河综合治理工程第三方结算审计服务项目（不见面开标）</w:t>
            </w:r>
          </w:p>
          <w:p w14:paraId="76652E00">
            <w:pPr>
              <w:spacing w:line="360" w:lineRule="auto"/>
              <w:rPr>
                <w:rFonts w:ascii="宋体" w:hAnsi="宋体"/>
                <w:sz w:val="24"/>
                <w:szCs w:val="24"/>
              </w:rPr>
            </w:pPr>
            <w:r>
              <w:rPr>
                <w:rFonts w:hint="eastAsia" w:ascii="宋体" w:hAnsi="宋体"/>
                <w:sz w:val="24"/>
                <w:szCs w:val="24"/>
              </w:rPr>
              <w:t>项目编号：</w:t>
            </w:r>
            <w:r>
              <w:rPr>
                <w:rFonts w:hint="eastAsia" w:ascii="宋体" w:hAnsi="宋体"/>
                <w:color w:val="auto"/>
                <w:sz w:val="24"/>
                <w:szCs w:val="24"/>
              </w:rPr>
              <w:t>长招采磋商【2024】</w:t>
            </w:r>
            <w:r>
              <w:rPr>
                <w:rFonts w:hint="eastAsia" w:ascii="宋体" w:hAnsi="宋体"/>
                <w:bCs/>
                <w:color w:val="auto"/>
                <w:kern w:val="0"/>
                <w:sz w:val="24"/>
                <w:szCs w:val="24"/>
                <w:lang w:val="en-US" w:eastAsia="zh-CN"/>
              </w:rPr>
              <w:t>010</w:t>
            </w:r>
            <w:r>
              <w:rPr>
                <w:rFonts w:hint="eastAsia" w:ascii="宋体" w:hAnsi="宋体"/>
                <w:color w:val="auto"/>
                <w:sz w:val="24"/>
                <w:szCs w:val="24"/>
              </w:rPr>
              <w:t>号</w:t>
            </w:r>
          </w:p>
        </w:tc>
      </w:tr>
      <w:tr w14:paraId="4F66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6ADDF2A8">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w:t>
            </w:r>
          </w:p>
        </w:tc>
        <w:tc>
          <w:tcPr>
            <w:tcW w:w="1685" w:type="dxa"/>
            <w:tcBorders>
              <w:top w:val="single" w:color="auto" w:sz="4" w:space="0"/>
              <w:left w:val="nil"/>
              <w:bottom w:val="single" w:color="auto" w:sz="4" w:space="0"/>
              <w:right w:val="single" w:color="auto" w:sz="4" w:space="0"/>
            </w:tcBorders>
            <w:vAlign w:val="center"/>
          </w:tcPr>
          <w:p w14:paraId="1C406E36">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采购人</w:t>
            </w:r>
          </w:p>
        </w:tc>
        <w:tc>
          <w:tcPr>
            <w:tcW w:w="7244" w:type="dxa"/>
            <w:tcBorders>
              <w:top w:val="single" w:color="auto" w:sz="4" w:space="0"/>
              <w:left w:val="nil"/>
              <w:bottom w:val="single" w:color="auto" w:sz="4" w:space="0"/>
              <w:right w:val="single" w:color="auto" w:sz="4" w:space="0"/>
            </w:tcBorders>
            <w:vAlign w:val="center"/>
          </w:tcPr>
          <w:p w14:paraId="28251921">
            <w:pPr>
              <w:spacing w:line="360" w:lineRule="auto"/>
              <w:rPr>
                <w:rFonts w:ascii="宋体" w:hAnsi="宋体" w:cs="宋体"/>
                <w:kern w:val="0"/>
                <w:sz w:val="24"/>
                <w:szCs w:val="24"/>
              </w:rPr>
            </w:pPr>
            <w:r>
              <w:rPr>
                <w:rFonts w:hint="eastAsia" w:ascii="宋体" w:hAnsi="宋体" w:cs="宋体"/>
                <w:kern w:val="0"/>
                <w:sz w:val="24"/>
                <w:szCs w:val="24"/>
              </w:rPr>
              <w:t>名称：</w:t>
            </w:r>
            <w:r>
              <w:rPr>
                <w:rFonts w:hint="eastAsia" w:ascii="宋体" w:hAnsi="宋体"/>
                <w:sz w:val="24"/>
                <w:szCs w:val="24"/>
              </w:rPr>
              <w:t>长葛市水利局</w:t>
            </w:r>
          </w:p>
          <w:p w14:paraId="338E1B2C">
            <w:pPr>
              <w:spacing w:line="360" w:lineRule="auto"/>
              <w:rPr>
                <w:rFonts w:ascii="宋体" w:hAnsi="宋体" w:cs="宋体"/>
                <w:kern w:val="0"/>
                <w:sz w:val="24"/>
                <w:szCs w:val="24"/>
              </w:rPr>
            </w:pPr>
            <w:r>
              <w:rPr>
                <w:rFonts w:hint="eastAsia" w:ascii="宋体" w:hAnsi="宋体" w:cs="宋体"/>
                <w:kern w:val="0"/>
                <w:sz w:val="24"/>
                <w:szCs w:val="24"/>
              </w:rPr>
              <w:t>地址：长葛市葛天大道2号楼</w:t>
            </w:r>
          </w:p>
          <w:p w14:paraId="164D3D21">
            <w:pPr>
              <w:spacing w:line="360" w:lineRule="auto"/>
              <w:rPr>
                <w:rFonts w:ascii="宋体" w:hAnsi="宋体"/>
                <w:color w:val="auto"/>
                <w:sz w:val="24"/>
                <w:szCs w:val="24"/>
                <w:highlight w:val="none"/>
              </w:rPr>
            </w:pPr>
            <w:r>
              <w:rPr>
                <w:rFonts w:hint="eastAsia" w:ascii="宋体" w:hAnsi="宋体"/>
                <w:color w:val="auto"/>
                <w:sz w:val="24"/>
                <w:szCs w:val="24"/>
                <w:highlight w:val="none"/>
              </w:rPr>
              <w:t>联系人：李女士</w:t>
            </w:r>
          </w:p>
          <w:p w14:paraId="711A83A8">
            <w:pPr>
              <w:spacing w:line="360" w:lineRule="auto"/>
              <w:rPr>
                <w:rFonts w:ascii="宋体" w:hAnsi="宋体" w:cs="宋体"/>
                <w:color w:val="FF0000"/>
                <w:kern w:val="0"/>
                <w:sz w:val="24"/>
                <w:szCs w:val="24"/>
              </w:rPr>
            </w:pPr>
            <w:r>
              <w:rPr>
                <w:rFonts w:hint="eastAsia" w:ascii="宋体" w:hAnsi="宋体"/>
                <w:color w:val="auto"/>
                <w:sz w:val="24"/>
                <w:szCs w:val="24"/>
                <w:highlight w:val="none"/>
              </w:rPr>
              <w:t>联系方式：</w:t>
            </w:r>
            <w:r>
              <w:rPr>
                <w:rFonts w:ascii="宋体" w:hAnsi="宋体"/>
                <w:color w:val="auto"/>
                <w:sz w:val="24"/>
                <w:szCs w:val="24"/>
                <w:highlight w:val="none"/>
              </w:rPr>
              <w:t>16627105525</w:t>
            </w:r>
          </w:p>
        </w:tc>
      </w:tr>
      <w:tr w14:paraId="4268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0290B89">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3</w:t>
            </w:r>
          </w:p>
        </w:tc>
        <w:tc>
          <w:tcPr>
            <w:tcW w:w="1685" w:type="dxa"/>
            <w:tcBorders>
              <w:top w:val="single" w:color="auto" w:sz="4" w:space="0"/>
              <w:left w:val="nil"/>
              <w:bottom w:val="single" w:color="auto" w:sz="4" w:space="0"/>
              <w:right w:val="single" w:color="auto" w:sz="4" w:space="0"/>
            </w:tcBorders>
            <w:vAlign w:val="center"/>
          </w:tcPr>
          <w:p w14:paraId="5EC1B218">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代理机构</w:t>
            </w:r>
          </w:p>
        </w:tc>
        <w:tc>
          <w:tcPr>
            <w:tcW w:w="7244" w:type="dxa"/>
            <w:tcBorders>
              <w:top w:val="single" w:color="auto" w:sz="4" w:space="0"/>
              <w:left w:val="nil"/>
              <w:bottom w:val="single" w:color="auto" w:sz="4" w:space="0"/>
              <w:right w:val="single" w:color="auto" w:sz="4" w:space="0"/>
            </w:tcBorders>
            <w:vAlign w:val="center"/>
          </w:tcPr>
          <w:p w14:paraId="0D67568C">
            <w:pPr>
              <w:spacing w:line="360" w:lineRule="auto"/>
              <w:rPr>
                <w:rFonts w:ascii="宋体" w:hAnsi="宋体" w:cs="宋体"/>
                <w:kern w:val="0"/>
                <w:sz w:val="24"/>
                <w:szCs w:val="24"/>
              </w:rPr>
            </w:pPr>
            <w:r>
              <w:rPr>
                <w:rFonts w:hint="eastAsia" w:ascii="宋体" w:hAnsi="宋体" w:cs="宋体"/>
                <w:kern w:val="0"/>
                <w:sz w:val="24"/>
                <w:szCs w:val="24"/>
              </w:rPr>
              <w:t xml:space="preserve">招标代理机构：中诚汇智工程咨询有限公司 </w:t>
            </w:r>
          </w:p>
          <w:p w14:paraId="50F05B69">
            <w:pPr>
              <w:spacing w:line="360" w:lineRule="auto"/>
              <w:rPr>
                <w:rFonts w:ascii="宋体" w:hAnsi="宋体" w:cs="宋体"/>
                <w:kern w:val="0"/>
                <w:sz w:val="24"/>
                <w:szCs w:val="24"/>
              </w:rPr>
            </w:pPr>
            <w:r>
              <w:rPr>
                <w:rFonts w:hint="eastAsia" w:ascii="宋体" w:hAnsi="宋体" w:cs="宋体"/>
                <w:kern w:val="0"/>
                <w:sz w:val="24"/>
                <w:szCs w:val="24"/>
              </w:rPr>
              <w:t>联系人：吴先生</w:t>
            </w:r>
          </w:p>
          <w:p w14:paraId="22D4773E">
            <w:pPr>
              <w:spacing w:line="360" w:lineRule="auto"/>
              <w:rPr>
                <w:rFonts w:ascii="宋体" w:hAnsi="宋体" w:cs="宋体"/>
                <w:kern w:val="0"/>
                <w:sz w:val="24"/>
                <w:szCs w:val="24"/>
              </w:rPr>
            </w:pPr>
            <w:r>
              <w:rPr>
                <w:rFonts w:hint="eastAsia" w:ascii="宋体" w:hAnsi="宋体" w:cs="宋体"/>
                <w:kern w:val="0"/>
                <w:sz w:val="24"/>
                <w:szCs w:val="24"/>
              </w:rPr>
              <w:t>联系方式：15237458628</w:t>
            </w:r>
          </w:p>
          <w:p w14:paraId="44EAEA1E">
            <w:pPr>
              <w:spacing w:line="360" w:lineRule="auto"/>
              <w:rPr>
                <w:rFonts w:ascii="宋体" w:hAnsi="宋体"/>
                <w:bCs/>
                <w:sz w:val="24"/>
                <w:szCs w:val="24"/>
              </w:rPr>
            </w:pPr>
            <w:r>
              <w:rPr>
                <w:rFonts w:hint="eastAsia" w:ascii="宋体" w:hAnsi="宋体" w:cs="宋体"/>
                <w:kern w:val="0"/>
                <w:sz w:val="24"/>
                <w:szCs w:val="24"/>
              </w:rPr>
              <w:t>地址：河南自贸试验区郑州片区（郑东）商务外环路13号绿地峰会天下11层1101</w:t>
            </w:r>
          </w:p>
        </w:tc>
      </w:tr>
      <w:tr w14:paraId="4788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496A1493">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4</w:t>
            </w:r>
          </w:p>
        </w:tc>
        <w:tc>
          <w:tcPr>
            <w:tcW w:w="1685" w:type="dxa"/>
            <w:tcBorders>
              <w:top w:val="single" w:color="auto" w:sz="4" w:space="0"/>
              <w:left w:val="nil"/>
              <w:bottom w:val="single" w:color="auto" w:sz="4" w:space="0"/>
              <w:right w:val="single" w:color="auto" w:sz="4" w:space="0"/>
            </w:tcBorders>
            <w:vAlign w:val="center"/>
          </w:tcPr>
          <w:p w14:paraId="3267A040">
            <w:pPr>
              <w:autoSpaceDE w:val="0"/>
              <w:autoSpaceDN w:val="0"/>
              <w:adjustRightInd w:val="0"/>
              <w:spacing w:line="360" w:lineRule="auto"/>
              <w:jc w:val="center"/>
              <w:rPr>
                <w:rFonts w:ascii="宋体" w:hAnsi="宋体"/>
                <w:sz w:val="24"/>
                <w:szCs w:val="24"/>
              </w:rPr>
            </w:pPr>
            <w:r>
              <w:rPr>
                <w:rFonts w:hint="eastAsia" w:ascii="宋体" w:hAnsi="宋体" w:cs="微软雅黑"/>
                <w:b/>
                <w:sz w:val="24"/>
                <w:szCs w:val="24"/>
              </w:rPr>
              <w:t>★</w:t>
            </w:r>
            <w:r>
              <w:rPr>
                <w:rFonts w:hint="eastAsia" w:ascii="宋体" w:hAnsi="宋体" w:cs="仿宋_GB2312"/>
                <w:sz w:val="24"/>
                <w:szCs w:val="24"/>
              </w:rPr>
              <w:t>供应商资格</w:t>
            </w:r>
          </w:p>
        </w:tc>
        <w:tc>
          <w:tcPr>
            <w:tcW w:w="7244" w:type="dxa"/>
            <w:tcBorders>
              <w:top w:val="single" w:color="auto" w:sz="4" w:space="0"/>
              <w:left w:val="nil"/>
              <w:bottom w:val="single" w:color="auto" w:sz="4" w:space="0"/>
              <w:right w:val="single" w:color="auto" w:sz="4" w:space="0"/>
            </w:tcBorders>
            <w:vAlign w:val="center"/>
          </w:tcPr>
          <w:p w14:paraId="51AD4270">
            <w:pPr>
              <w:spacing w:line="360" w:lineRule="auto"/>
              <w:ind w:firstLine="480" w:firstLineChars="200"/>
              <w:contextualSpacing/>
              <w:rPr>
                <w:rFonts w:ascii="宋体" w:hAnsi="宋体" w:cs="Times New Roman"/>
                <w:sz w:val="24"/>
                <w:szCs w:val="24"/>
              </w:rPr>
            </w:pPr>
            <w:r>
              <w:rPr>
                <w:rFonts w:hint="eastAsia" w:ascii="宋体" w:hAnsi="宋体" w:cs="Times New Roman"/>
                <w:sz w:val="24"/>
                <w:szCs w:val="24"/>
              </w:rPr>
              <w:t>一、符合《政府采购法》第二十二条之规定。</w:t>
            </w:r>
          </w:p>
          <w:p w14:paraId="3161A66E">
            <w:pPr>
              <w:spacing w:line="360" w:lineRule="auto"/>
              <w:ind w:firstLine="480" w:firstLineChars="200"/>
              <w:contextualSpacing/>
              <w:rPr>
                <w:rFonts w:ascii="宋体" w:hAnsi="宋体" w:cs="Times New Roman"/>
                <w:color w:val="FF0000"/>
                <w:sz w:val="24"/>
                <w:szCs w:val="24"/>
              </w:rPr>
            </w:pPr>
            <w:r>
              <w:rPr>
                <w:rFonts w:hint="eastAsia" w:ascii="宋体" w:hAnsi="宋体"/>
                <w:bCs/>
                <w:kern w:val="0"/>
                <w:sz w:val="24"/>
                <w:szCs w:val="24"/>
              </w:rPr>
              <w:t>二、本项目资格要求：</w:t>
            </w:r>
            <w:r>
              <w:rPr>
                <w:rFonts w:hint="eastAsia" w:ascii="宋体" w:hAnsi="宋体"/>
                <w:bCs/>
                <w:color w:val="auto"/>
                <w:kern w:val="0"/>
                <w:sz w:val="24"/>
                <w:szCs w:val="24"/>
                <w:highlight w:val="none"/>
              </w:rPr>
              <w:t>供应商具有完成本项目竣工结算的审计服务能力；拟派项目负责人具有一级注册造价工程师资格。</w:t>
            </w:r>
          </w:p>
          <w:p w14:paraId="60DE1E60">
            <w:pPr>
              <w:spacing w:line="360" w:lineRule="auto"/>
              <w:ind w:firstLine="480" w:firstLineChars="200"/>
              <w:contextualSpacing/>
              <w:rPr>
                <w:rFonts w:ascii="宋体" w:hAnsi="宋体" w:cs="Times New Roman"/>
                <w:sz w:val="24"/>
                <w:szCs w:val="24"/>
              </w:rPr>
            </w:pPr>
            <w:r>
              <w:rPr>
                <w:rFonts w:hint="eastAsia" w:ascii="宋体" w:hAnsi="宋体" w:cs="Times New Roman"/>
                <w:sz w:val="24"/>
                <w:szCs w:val="24"/>
              </w:rPr>
              <w:t>三、未被列入“信用中国”网站（www.creditchina.gov.cn）失信被执行人、</w:t>
            </w:r>
            <w:r>
              <w:rPr>
                <w:rFonts w:hint="eastAsia" w:ascii="宋体" w:hAnsi="宋体"/>
                <w:bCs/>
                <w:sz w:val="24"/>
                <w:szCs w:val="24"/>
              </w:rPr>
              <w:t>重大税收违法失信主体</w:t>
            </w:r>
            <w:r>
              <w:rPr>
                <w:rFonts w:hint="eastAsia" w:ascii="宋体" w:hAnsi="宋体" w:cs="Times New Roman"/>
                <w:sz w:val="24"/>
                <w:szCs w:val="24"/>
              </w:rPr>
              <w:t>；“中国政府采购网” （www.ccgp.gov.cn）网站的政府采购严重违法失信行为记录名单的供应商；“中国社会组织公共服务平台”网站（www.chinanpo.gov.cn）严重违法失信名单的供应商。</w:t>
            </w:r>
          </w:p>
          <w:p w14:paraId="4E521DEE">
            <w:pPr>
              <w:spacing w:line="360" w:lineRule="auto"/>
              <w:ind w:firstLine="482" w:firstLineChars="200"/>
              <w:contextualSpacing/>
              <w:rPr>
                <w:rFonts w:ascii="宋体" w:hAnsi="宋体" w:cs="Times New Roman"/>
                <w:b/>
                <w:sz w:val="24"/>
                <w:szCs w:val="24"/>
              </w:rPr>
            </w:pPr>
            <w:r>
              <w:rPr>
                <w:rFonts w:hint="eastAsia" w:ascii="宋体" w:hAnsi="宋体" w:cs="Times New Roman"/>
                <w:b/>
                <w:sz w:val="24"/>
                <w:szCs w:val="24"/>
              </w:rPr>
              <w:t>注：1、供应商在投标时，提供《长葛市政府采购供应商信用承诺函》（详见招标文件第八章3.5格式），无需再提交上述证明材料。</w:t>
            </w:r>
          </w:p>
          <w:p w14:paraId="23C0AB4E">
            <w:pPr>
              <w:spacing w:line="360" w:lineRule="auto"/>
              <w:ind w:firstLine="482" w:firstLineChars="200"/>
              <w:contextualSpacing/>
              <w:rPr>
                <w:rFonts w:ascii="宋体" w:hAnsi="宋体" w:cs="Times New Roman"/>
                <w:b/>
                <w:sz w:val="24"/>
                <w:szCs w:val="24"/>
              </w:rPr>
            </w:pPr>
            <w:r>
              <w:rPr>
                <w:rFonts w:hint="eastAsia" w:ascii="宋体" w:hAnsi="宋体" w:cs="Times New Roman"/>
                <w:b/>
                <w:sz w:val="24"/>
                <w:szCs w:val="24"/>
              </w:rPr>
              <w:t>2、采购人有权在签订合同前要求成交供应商提供相关证明材料以核实成交供应商承诺事项的真实性。</w:t>
            </w:r>
          </w:p>
          <w:p w14:paraId="02FB7776">
            <w:pPr>
              <w:spacing w:line="360" w:lineRule="auto"/>
              <w:ind w:firstLine="482" w:firstLineChars="200"/>
              <w:contextualSpacing/>
              <w:rPr>
                <w:rFonts w:ascii="宋体" w:hAnsi="宋体" w:cs="Times New Roman"/>
                <w:b/>
                <w:sz w:val="24"/>
                <w:szCs w:val="24"/>
              </w:rPr>
            </w:pPr>
            <w:r>
              <w:rPr>
                <w:rFonts w:hint="eastAsia" w:ascii="宋体" w:hAnsi="宋体" w:cs="Times New Roman"/>
                <w:b/>
                <w:sz w:val="24"/>
                <w:szCs w:val="24"/>
              </w:rPr>
              <w:t>3、供应商对信用承诺内容的真实性、合法性、有效性负责。如作出虚假信用承诺，视同为“提供虚假材料谋取成交”的违法行为。</w:t>
            </w:r>
          </w:p>
          <w:p w14:paraId="6DF83105">
            <w:pPr>
              <w:spacing w:line="360" w:lineRule="auto"/>
              <w:ind w:firstLine="480" w:firstLineChars="200"/>
              <w:contextualSpacing/>
              <w:rPr>
                <w:rFonts w:ascii="宋体" w:hAnsi="宋体" w:cs="Times New Roman"/>
                <w:sz w:val="24"/>
                <w:szCs w:val="24"/>
              </w:rPr>
            </w:pPr>
            <w:r>
              <w:rPr>
                <w:rFonts w:hint="eastAsia" w:ascii="宋体" w:hAnsi="宋体" w:cs="Times New Roman"/>
                <w:sz w:val="24"/>
                <w:szCs w:val="24"/>
              </w:rPr>
              <w:t>四、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284CA127">
            <w:pPr>
              <w:spacing w:line="360" w:lineRule="auto"/>
              <w:ind w:firstLine="480" w:firstLineChars="200"/>
              <w:contextualSpacing/>
              <w:rPr>
                <w:rFonts w:ascii="宋体" w:hAnsi="宋体" w:cs="Times New Roman"/>
                <w:sz w:val="24"/>
                <w:szCs w:val="24"/>
              </w:rPr>
            </w:pPr>
            <w:r>
              <w:rPr>
                <w:rFonts w:hint="eastAsia" w:ascii="宋体" w:hAnsi="宋体" w:cs="Times New Roman"/>
                <w:sz w:val="24"/>
                <w:szCs w:val="24"/>
              </w:rPr>
              <w:t>五、本项目不接受联合体投标。</w:t>
            </w:r>
          </w:p>
          <w:p w14:paraId="296E64DD">
            <w:pPr>
              <w:spacing w:line="360" w:lineRule="auto"/>
              <w:ind w:firstLine="480" w:firstLineChars="200"/>
              <w:rPr>
                <w:rFonts w:ascii="宋体" w:hAnsi="宋体"/>
                <w:kern w:val="0"/>
                <w:sz w:val="24"/>
                <w:szCs w:val="24"/>
              </w:rPr>
            </w:pPr>
            <w:r>
              <w:rPr>
                <w:rFonts w:hint="eastAsia" w:ascii="宋体" w:hAnsi="宋体" w:cs="Times New Roman"/>
                <w:sz w:val="24"/>
                <w:szCs w:val="24"/>
              </w:rPr>
              <w:t>六、本项目为专门面向中小企业采购，不再执行价格评审优惠的扶持政策，评审时不再对价格进行扣除。</w:t>
            </w:r>
          </w:p>
        </w:tc>
      </w:tr>
      <w:tr w14:paraId="6DF9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55E1C4B1">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5</w:t>
            </w:r>
          </w:p>
        </w:tc>
        <w:tc>
          <w:tcPr>
            <w:tcW w:w="1685" w:type="dxa"/>
            <w:tcBorders>
              <w:top w:val="single" w:color="auto" w:sz="4" w:space="0"/>
              <w:left w:val="nil"/>
              <w:bottom w:val="single" w:color="auto" w:sz="4" w:space="0"/>
              <w:right w:val="single" w:color="auto" w:sz="4" w:space="0"/>
            </w:tcBorders>
            <w:vAlign w:val="center"/>
          </w:tcPr>
          <w:p w14:paraId="5A1BA4FB">
            <w:pPr>
              <w:autoSpaceDE w:val="0"/>
              <w:autoSpaceDN w:val="0"/>
              <w:adjustRightInd w:val="0"/>
              <w:spacing w:line="360" w:lineRule="auto"/>
              <w:jc w:val="center"/>
              <w:rPr>
                <w:rFonts w:ascii="宋体" w:hAnsi="宋体"/>
                <w:bCs/>
                <w:sz w:val="24"/>
                <w:szCs w:val="24"/>
              </w:rPr>
            </w:pPr>
            <w:r>
              <w:rPr>
                <w:rFonts w:hint="eastAsia" w:ascii="宋体" w:hAnsi="宋体"/>
                <w:b/>
                <w:sz w:val="24"/>
                <w:szCs w:val="24"/>
              </w:rPr>
              <w:t>★</w:t>
            </w:r>
            <w:r>
              <w:rPr>
                <w:rFonts w:hint="eastAsia" w:ascii="宋体" w:hAnsi="宋体"/>
                <w:bCs/>
                <w:sz w:val="24"/>
                <w:szCs w:val="24"/>
              </w:rPr>
              <w:t>联合体投标</w:t>
            </w:r>
          </w:p>
        </w:tc>
        <w:tc>
          <w:tcPr>
            <w:tcW w:w="7244" w:type="dxa"/>
            <w:tcBorders>
              <w:top w:val="single" w:color="auto" w:sz="4" w:space="0"/>
              <w:left w:val="nil"/>
              <w:bottom w:val="single" w:color="auto" w:sz="4" w:space="0"/>
              <w:right w:val="single" w:color="auto" w:sz="4" w:space="0"/>
            </w:tcBorders>
            <w:vAlign w:val="center"/>
          </w:tcPr>
          <w:p w14:paraId="5F71D9D7">
            <w:pPr>
              <w:autoSpaceDE w:val="0"/>
              <w:autoSpaceDN w:val="0"/>
              <w:adjustRightInd w:val="0"/>
              <w:spacing w:line="360" w:lineRule="auto"/>
              <w:rPr>
                <w:rFonts w:ascii="宋体" w:hAnsi="宋体"/>
                <w:bCs/>
                <w:sz w:val="24"/>
                <w:szCs w:val="24"/>
              </w:rPr>
            </w:pPr>
            <w:r>
              <w:rPr>
                <w:rFonts w:hint="eastAsia" w:ascii="宋体" w:hAnsi="宋体"/>
                <w:kern w:val="0"/>
                <w:sz w:val="24"/>
                <w:szCs w:val="24"/>
              </w:rPr>
              <w:t xml:space="preserve">本项目 </w:t>
            </w: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5"/>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kern w:val="0"/>
                <w:sz w:val="24"/>
                <w:szCs w:val="24"/>
              </w:rPr>
              <w:t xml:space="preserve">不接受         </w:t>
            </w: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bCs/>
                <w:sz w:val="24"/>
                <w:szCs w:val="24"/>
              </w:rPr>
              <w:t>接受</w:t>
            </w:r>
            <w:r>
              <w:rPr>
                <w:rFonts w:hint="eastAsia" w:ascii="宋体" w:hAnsi="宋体"/>
                <w:kern w:val="0"/>
                <w:sz w:val="24"/>
                <w:szCs w:val="24"/>
              </w:rPr>
              <w:t>联合体投标</w:t>
            </w:r>
          </w:p>
        </w:tc>
      </w:tr>
      <w:tr w14:paraId="1DB9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4014C06">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6</w:t>
            </w:r>
          </w:p>
        </w:tc>
        <w:tc>
          <w:tcPr>
            <w:tcW w:w="1685" w:type="dxa"/>
            <w:tcBorders>
              <w:top w:val="single" w:color="auto" w:sz="4" w:space="0"/>
              <w:left w:val="nil"/>
              <w:bottom w:val="single" w:color="auto" w:sz="4" w:space="0"/>
              <w:right w:val="single" w:color="auto" w:sz="4" w:space="0"/>
            </w:tcBorders>
            <w:vAlign w:val="center"/>
          </w:tcPr>
          <w:p w14:paraId="6DBD8F21">
            <w:pPr>
              <w:autoSpaceDE w:val="0"/>
              <w:autoSpaceDN w:val="0"/>
              <w:adjustRightInd w:val="0"/>
              <w:spacing w:line="360" w:lineRule="auto"/>
              <w:jc w:val="center"/>
              <w:rPr>
                <w:rFonts w:hint="default" w:ascii="宋体" w:hAnsi="宋体" w:eastAsia="宋体"/>
                <w:bCs/>
                <w:sz w:val="24"/>
                <w:szCs w:val="24"/>
                <w:lang w:val="en-US" w:eastAsia="zh-CN"/>
              </w:rPr>
            </w:pPr>
            <w:r>
              <w:rPr>
                <w:rFonts w:hint="eastAsia" w:ascii="宋体" w:hAnsi="宋体"/>
                <w:b/>
                <w:sz w:val="24"/>
                <w:szCs w:val="24"/>
              </w:rPr>
              <w:t>★</w:t>
            </w:r>
            <w:r>
              <w:rPr>
                <w:rFonts w:hint="eastAsia" w:ascii="宋体" w:hAnsi="宋体"/>
                <w:bCs/>
                <w:sz w:val="24"/>
                <w:szCs w:val="24"/>
                <w:lang w:val="en-US" w:eastAsia="zh-CN"/>
              </w:rPr>
              <w:t>最高限价</w:t>
            </w:r>
          </w:p>
        </w:tc>
        <w:tc>
          <w:tcPr>
            <w:tcW w:w="7244" w:type="dxa"/>
            <w:tcBorders>
              <w:top w:val="single" w:color="auto" w:sz="4" w:space="0"/>
              <w:left w:val="nil"/>
              <w:bottom w:val="single" w:color="auto" w:sz="4" w:space="0"/>
              <w:right w:val="single" w:color="auto" w:sz="4" w:space="0"/>
            </w:tcBorders>
            <w:vAlign w:val="center"/>
          </w:tcPr>
          <w:p w14:paraId="04436981">
            <w:pPr>
              <w:autoSpaceDE w:val="0"/>
              <w:autoSpaceDN w:val="0"/>
              <w:spacing w:line="360" w:lineRule="auto"/>
              <w:rPr>
                <w:rFonts w:hint="eastAsia" w:ascii="宋体" w:hAnsi="宋体"/>
                <w:bCs/>
                <w:kern w:val="0"/>
                <w:sz w:val="24"/>
                <w:szCs w:val="24"/>
                <w:highlight w:val="none"/>
                <w:lang w:eastAsia="zh-CN"/>
              </w:rPr>
            </w:pPr>
            <w:r>
              <w:rPr>
                <w:rFonts w:hint="eastAsia" w:ascii="宋体" w:hAnsi="宋体"/>
                <w:bCs/>
                <w:kern w:val="0"/>
                <w:sz w:val="24"/>
                <w:szCs w:val="24"/>
                <w:highlight w:val="none"/>
              </w:rPr>
              <w:t>送审建安工程费*0.6‰</w:t>
            </w:r>
            <w:r>
              <w:rPr>
                <w:rFonts w:hint="eastAsia" w:ascii="宋体" w:hAnsi="宋体"/>
                <w:bCs/>
                <w:kern w:val="0"/>
                <w:sz w:val="24"/>
                <w:szCs w:val="24"/>
                <w:highlight w:val="none"/>
                <w:lang w:eastAsia="zh-CN"/>
              </w:rPr>
              <w:t>；</w:t>
            </w:r>
            <w:r>
              <w:rPr>
                <w:rFonts w:hint="eastAsia" w:ascii="宋体" w:hAnsi="宋体"/>
                <w:bCs/>
                <w:kern w:val="0"/>
                <w:sz w:val="24"/>
                <w:szCs w:val="24"/>
                <w:highlight w:val="none"/>
              </w:rPr>
              <w:t>审增减额*0.8%。</w:t>
            </w:r>
            <w:r>
              <w:rPr>
                <w:rFonts w:hint="eastAsia" w:ascii="宋体" w:hAnsi="宋体"/>
                <w:bCs/>
                <w:kern w:val="0"/>
                <w:sz w:val="24"/>
                <w:szCs w:val="24"/>
                <w:highlight w:val="none"/>
                <w:lang w:val="en-US" w:eastAsia="zh-CN"/>
              </w:rPr>
              <w:t>最终以中标费率及审核结果据实计算。</w:t>
            </w:r>
          </w:p>
          <w:p w14:paraId="1BDF894A">
            <w:pPr>
              <w:autoSpaceDE w:val="0"/>
              <w:autoSpaceDN w:val="0"/>
              <w:spacing w:line="360" w:lineRule="auto"/>
              <w:rPr>
                <w:rFonts w:ascii="宋体" w:hAnsi="宋体"/>
                <w:b/>
                <w:bCs/>
              </w:rPr>
            </w:pPr>
            <w:r>
              <w:rPr>
                <w:rFonts w:hint="eastAsia" w:ascii="宋体" w:hAnsi="宋体" w:cs="Times New Roman"/>
                <w:b/>
                <w:sz w:val="24"/>
                <w:szCs w:val="24"/>
              </w:rPr>
              <w:t>超出</w:t>
            </w:r>
            <w:r>
              <w:rPr>
                <w:rFonts w:hint="eastAsia" w:ascii="宋体" w:hAnsi="宋体" w:cs="Times New Roman"/>
                <w:b/>
                <w:sz w:val="24"/>
                <w:szCs w:val="24"/>
                <w:lang w:val="en-US" w:eastAsia="zh-CN"/>
              </w:rPr>
              <w:t>最高限价</w:t>
            </w:r>
            <w:r>
              <w:rPr>
                <w:rFonts w:hint="eastAsia" w:ascii="宋体" w:hAnsi="宋体" w:cs="Times New Roman"/>
                <w:b/>
                <w:sz w:val="24"/>
                <w:szCs w:val="24"/>
              </w:rPr>
              <w:t>的</w:t>
            </w:r>
            <w:r>
              <w:rPr>
                <w:rFonts w:hint="eastAsia" w:ascii="宋体" w:hAnsi="宋体" w:cs="Times New Roman"/>
                <w:b/>
                <w:sz w:val="24"/>
                <w:szCs w:val="24"/>
                <w:lang w:val="en-US" w:eastAsia="zh-CN"/>
              </w:rPr>
              <w:t>投标</w:t>
            </w:r>
            <w:r>
              <w:rPr>
                <w:rFonts w:hint="eastAsia" w:ascii="宋体" w:hAnsi="宋体" w:cs="Times New Roman"/>
                <w:b/>
                <w:sz w:val="24"/>
                <w:szCs w:val="24"/>
              </w:rPr>
              <w:t>无效。</w:t>
            </w:r>
          </w:p>
        </w:tc>
      </w:tr>
      <w:tr w14:paraId="50B9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20784F61">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7</w:t>
            </w:r>
          </w:p>
        </w:tc>
        <w:tc>
          <w:tcPr>
            <w:tcW w:w="1685" w:type="dxa"/>
            <w:tcBorders>
              <w:top w:val="single" w:color="auto" w:sz="4" w:space="0"/>
              <w:left w:val="nil"/>
              <w:bottom w:val="single" w:color="auto" w:sz="4" w:space="0"/>
              <w:right w:val="single" w:color="auto" w:sz="4" w:space="0"/>
            </w:tcBorders>
            <w:vAlign w:val="center"/>
          </w:tcPr>
          <w:p w14:paraId="41BB3247">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现场考察</w:t>
            </w:r>
          </w:p>
        </w:tc>
        <w:tc>
          <w:tcPr>
            <w:tcW w:w="7244" w:type="dxa"/>
            <w:tcBorders>
              <w:top w:val="single" w:color="auto" w:sz="4" w:space="0"/>
              <w:left w:val="nil"/>
              <w:bottom w:val="single" w:color="auto" w:sz="4" w:space="0"/>
              <w:right w:val="single" w:color="auto" w:sz="4" w:space="0"/>
            </w:tcBorders>
            <w:vAlign w:val="center"/>
          </w:tcPr>
          <w:p w14:paraId="56FF4033">
            <w:pPr>
              <w:autoSpaceDE w:val="0"/>
              <w:autoSpaceDN w:val="0"/>
              <w:adjustRightInd w:val="0"/>
              <w:snapToGrid w:val="0"/>
              <w:spacing w:line="360" w:lineRule="auto"/>
              <w:ind w:right="-11"/>
              <w:rPr>
                <w:rFonts w:ascii="宋体" w:hAnsi="宋体"/>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不组织</w:t>
            </w:r>
          </w:p>
        </w:tc>
      </w:tr>
      <w:tr w14:paraId="7651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4437F91D">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8</w:t>
            </w:r>
          </w:p>
        </w:tc>
        <w:tc>
          <w:tcPr>
            <w:tcW w:w="1685" w:type="dxa"/>
            <w:tcBorders>
              <w:top w:val="single" w:color="auto" w:sz="4" w:space="0"/>
              <w:left w:val="nil"/>
              <w:bottom w:val="single" w:color="auto" w:sz="4" w:space="0"/>
              <w:right w:val="single" w:color="auto" w:sz="4" w:space="0"/>
            </w:tcBorders>
            <w:vAlign w:val="center"/>
          </w:tcPr>
          <w:p w14:paraId="43C12618">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磋商前答疑会</w:t>
            </w:r>
          </w:p>
        </w:tc>
        <w:tc>
          <w:tcPr>
            <w:tcW w:w="7244" w:type="dxa"/>
            <w:tcBorders>
              <w:top w:val="single" w:color="auto" w:sz="4" w:space="0"/>
              <w:left w:val="nil"/>
              <w:bottom w:val="single" w:color="auto" w:sz="4" w:space="0"/>
              <w:right w:val="single" w:color="auto" w:sz="4" w:space="0"/>
            </w:tcBorders>
            <w:vAlign w:val="center"/>
          </w:tcPr>
          <w:p w14:paraId="67CD31BE">
            <w:pPr>
              <w:autoSpaceDE w:val="0"/>
              <w:autoSpaceDN w:val="0"/>
              <w:adjustRightInd w:val="0"/>
              <w:snapToGrid w:val="0"/>
              <w:spacing w:line="360" w:lineRule="auto"/>
              <w:ind w:right="-11"/>
              <w:rPr>
                <w:rFonts w:ascii="宋体" w:hAnsi="宋体"/>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不召开</w:t>
            </w:r>
          </w:p>
        </w:tc>
      </w:tr>
      <w:tr w14:paraId="1AD0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92B2181">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9</w:t>
            </w:r>
          </w:p>
        </w:tc>
        <w:tc>
          <w:tcPr>
            <w:tcW w:w="1685" w:type="dxa"/>
            <w:tcBorders>
              <w:top w:val="single" w:color="auto" w:sz="4" w:space="0"/>
              <w:left w:val="nil"/>
              <w:bottom w:val="single" w:color="auto" w:sz="4" w:space="0"/>
              <w:right w:val="single" w:color="auto" w:sz="4" w:space="0"/>
            </w:tcBorders>
            <w:vAlign w:val="center"/>
          </w:tcPr>
          <w:p w14:paraId="2A7F36F8">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进口产品参与</w:t>
            </w:r>
          </w:p>
        </w:tc>
        <w:tc>
          <w:tcPr>
            <w:tcW w:w="7244" w:type="dxa"/>
            <w:tcBorders>
              <w:top w:val="single" w:color="auto" w:sz="4" w:space="0"/>
              <w:left w:val="nil"/>
              <w:bottom w:val="single" w:color="auto" w:sz="4" w:space="0"/>
              <w:right w:val="single" w:color="auto" w:sz="4" w:space="0"/>
            </w:tcBorders>
            <w:vAlign w:val="center"/>
          </w:tcPr>
          <w:p w14:paraId="1732B0AA">
            <w:pPr>
              <w:autoSpaceDE w:val="0"/>
              <w:autoSpaceDN w:val="0"/>
              <w:adjustRightInd w:val="0"/>
              <w:snapToGrid w:val="0"/>
              <w:spacing w:line="360" w:lineRule="auto"/>
              <w:ind w:right="-11"/>
              <w:rPr>
                <w:rFonts w:ascii="宋体" w:hAnsi="宋体"/>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 xml:space="preserve">不允许     </w:t>
            </w: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允许</w:t>
            </w:r>
          </w:p>
        </w:tc>
      </w:tr>
      <w:tr w14:paraId="5C05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D348675">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10</w:t>
            </w:r>
          </w:p>
        </w:tc>
        <w:tc>
          <w:tcPr>
            <w:tcW w:w="1685" w:type="dxa"/>
            <w:tcBorders>
              <w:top w:val="single" w:color="auto" w:sz="4" w:space="0"/>
              <w:left w:val="nil"/>
              <w:bottom w:val="single" w:color="auto" w:sz="4" w:space="0"/>
              <w:right w:val="single" w:color="auto" w:sz="4" w:space="0"/>
            </w:tcBorders>
            <w:vAlign w:val="center"/>
          </w:tcPr>
          <w:p w14:paraId="2D53FE8E">
            <w:pPr>
              <w:autoSpaceDE w:val="0"/>
              <w:autoSpaceDN w:val="0"/>
              <w:adjustRightInd w:val="0"/>
              <w:snapToGrid w:val="0"/>
              <w:spacing w:line="360" w:lineRule="auto"/>
              <w:jc w:val="center"/>
              <w:rPr>
                <w:rFonts w:ascii="宋体" w:hAnsi="宋体"/>
                <w:sz w:val="24"/>
                <w:szCs w:val="24"/>
              </w:rPr>
            </w:pPr>
            <w:r>
              <w:rPr>
                <w:rFonts w:hint="eastAsia" w:ascii="宋体" w:hAnsi="宋体"/>
                <w:b/>
                <w:sz w:val="24"/>
                <w:szCs w:val="24"/>
              </w:rPr>
              <w:t>★</w:t>
            </w:r>
            <w:r>
              <w:rPr>
                <w:rFonts w:hint="eastAsia" w:ascii="宋体" w:hAnsi="宋体"/>
                <w:sz w:val="24"/>
                <w:szCs w:val="24"/>
              </w:rPr>
              <w:t>磋商有效期</w:t>
            </w:r>
          </w:p>
        </w:tc>
        <w:tc>
          <w:tcPr>
            <w:tcW w:w="7244" w:type="dxa"/>
            <w:tcBorders>
              <w:top w:val="single" w:color="auto" w:sz="4" w:space="0"/>
              <w:left w:val="nil"/>
              <w:bottom w:val="single" w:color="auto" w:sz="4" w:space="0"/>
              <w:right w:val="single" w:color="auto" w:sz="4" w:space="0"/>
            </w:tcBorders>
            <w:vAlign w:val="center"/>
          </w:tcPr>
          <w:p w14:paraId="4FAA5926">
            <w:pPr>
              <w:autoSpaceDE w:val="0"/>
              <w:autoSpaceDN w:val="0"/>
              <w:adjustRightInd w:val="0"/>
              <w:snapToGrid w:val="0"/>
              <w:spacing w:line="360" w:lineRule="auto"/>
              <w:ind w:right="-11"/>
              <w:rPr>
                <w:rFonts w:ascii="宋体" w:hAnsi="宋体"/>
                <w:sz w:val="24"/>
                <w:szCs w:val="24"/>
              </w:rPr>
            </w:pPr>
            <w:r>
              <w:rPr>
                <w:rFonts w:hint="eastAsia" w:ascii="宋体" w:hAnsi="宋体"/>
                <w:sz w:val="24"/>
                <w:szCs w:val="24"/>
              </w:rPr>
              <w:t>60天（自提交响应文件的截止之日起算）</w:t>
            </w:r>
          </w:p>
        </w:tc>
      </w:tr>
      <w:tr w14:paraId="5214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57549080">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11</w:t>
            </w:r>
          </w:p>
        </w:tc>
        <w:tc>
          <w:tcPr>
            <w:tcW w:w="1685" w:type="dxa"/>
            <w:tcBorders>
              <w:top w:val="single" w:color="auto" w:sz="4" w:space="0"/>
              <w:left w:val="nil"/>
              <w:bottom w:val="single" w:color="auto" w:sz="4" w:space="0"/>
              <w:right w:val="single" w:color="auto" w:sz="4" w:space="0"/>
            </w:tcBorders>
            <w:vAlign w:val="center"/>
          </w:tcPr>
          <w:p w14:paraId="096D30B4">
            <w:pPr>
              <w:autoSpaceDE w:val="0"/>
              <w:autoSpaceDN w:val="0"/>
              <w:adjustRightInd w:val="0"/>
              <w:snapToGrid w:val="0"/>
              <w:spacing w:line="360" w:lineRule="auto"/>
              <w:rPr>
                <w:rFonts w:ascii="宋体" w:hAnsi="宋体"/>
                <w:sz w:val="24"/>
                <w:szCs w:val="24"/>
              </w:rPr>
            </w:pPr>
            <w:r>
              <w:rPr>
                <w:rFonts w:hint="eastAsia" w:ascii="宋体" w:hAnsi="宋体"/>
                <w:bCs/>
                <w:sz w:val="24"/>
                <w:szCs w:val="24"/>
              </w:rPr>
              <w:t>成交供应商将本项目非主体、非关键性工作分包</w:t>
            </w:r>
          </w:p>
        </w:tc>
        <w:tc>
          <w:tcPr>
            <w:tcW w:w="7244" w:type="dxa"/>
            <w:tcBorders>
              <w:top w:val="single" w:color="auto" w:sz="4" w:space="0"/>
              <w:left w:val="nil"/>
              <w:bottom w:val="single" w:color="auto" w:sz="4" w:space="0"/>
              <w:right w:val="single" w:color="auto" w:sz="4" w:space="0"/>
            </w:tcBorders>
            <w:vAlign w:val="center"/>
          </w:tcPr>
          <w:p w14:paraId="29D326E3">
            <w:pPr>
              <w:autoSpaceDE w:val="0"/>
              <w:autoSpaceDN w:val="0"/>
              <w:adjustRightInd w:val="0"/>
              <w:snapToGrid w:val="0"/>
              <w:spacing w:line="360" w:lineRule="auto"/>
              <w:ind w:right="-11"/>
              <w:rPr>
                <w:rFonts w:ascii="宋体" w:hAnsi="宋体"/>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不允许   </w:t>
            </w: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允许</w:t>
            </w:r>
          </w:p>
        </w:tc>
      </w:tr>
      <w:tr w14:paraId="71E7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75D27D1">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12</w:t>
            </w:r>
          </w:p>
        </w:tc>
        <w:tc>
          <w:tcPr>
            <w:tcW w:w="1685" w:type="dxa"/>
            <w:tcBorders>
              <w:top w:val="single" w:color="auto" w:sz="4" w:space="0"/>
              <w:left w:val="nil"/>
              <w:bottom w:val="single" w:color="auto" w:sz="4" w:space="0"/>
              <w:right w:val="single" w:color="auto" w:sz="4" w:space="0"/>
            </w:tcBorders>
            <w:vAlign w:val="center"/>
          </w:tcPr>
          <w:p w14:paraId="3D5AB2FF">
            <w:pPr>
              <w:autoSpaceDE w:val="0"/>
              <w:autoSpaceDN w:val="0"/>
              <w:adjustRightInd w:val="0"/>
              <w:spacing w:line="360" w:lineRule="auto"/>
              <w:jc w:val="center"/>
              <w:rPr>
                <w:rFonts w:ascii="宋体" w:hAnsi="宋体"/>
                <w:sz w:val="24"/>
                <w:szCs w:val="24"/>
              </w:rPr>
            </w:pPr>
            <w:r>
              <w:rPr>
                <w:rFonts w:hint="eastAsia" w:ascii="宋体" w:hAnsi="宋体"/>
                <w:sz w:val="24"/>
                <w:szCs w:val="24"/>
                <w:shd w:val="clear" w:color="auto" w:fill="FFFFFF"/>
              </w:rPr>
              <w:t>响应文件提交截止</w:t>
            </w:r>
            <w:r>
              <w:rPr>
                <w:rFonts w:hint="eastAsia" w:ascii="宋体" w:hAnsi="宋体"/>
                <w:bCs/>
                <w:sz w:val="24"/>
                <w:szCs w:val="24"/>
              </w:rPr>
              <w:t>时间</w:t>
            </w:r>
          </w:p>
        </w:tc>
        <w:tc>
          <w:tcPr>
            <w:tcW w:w="7244" w:type="dxa"/>
            <w:tcBorders>
              <w:top w:val="single" w:color="auto" w:sz="4" w:space="0"/>
              <w:left w:val="nil"/>
              <w:bottom w:val="single" w:color="auto" w:sz="4" w:space="0"/>
              <w:right w:val="single" w:color="auto" w:sz="4" w:space="0"/>
            </w:tcBorders>
            <w:vAlign w:val="center"/>
          </w:tcPr>
          <w:p w14:paraId="22A69465">
            <w:pPr>
              <w:widowControl/>
              <w:spacing w:line="360" w:lineRule="auto"/>
              <w:rPr>
                <w:rFonts w:ascii="宋体" w:hAnsi="宋体"/>
                <w:sz w:val="24"/>
                <w:szCs w:val="24"/>
              </w:rPr>
            </w:pPr>
            <w:r>
              <w:rPr>
                <w:rFonts w:hint="eastAsia" w:ascii="宋体" w:hAnsi="宋体"/>
                <w:bCs/>
                <w:color w:val="FF0000"/>
                <w:sz w:val="24"/>
                <w:szCs w:val="24"/>
              </w:rPr>
              <w:t>2024年</w:t>
            </w:r>
            <w:r>
              <w:rPr>
                <w:rFonts w:hint="eastAsia" w:ascii="宋体" w:hAnsi="宋体"/>
                <w:bCs/>
                <w:color w:val="FF0000"/>
                <w:sz w:val="24"/>
                <w:szCs w:val="24"/>
                <w:lang w:val="en-US" w:eastAsia="zh-CN"/>
              </w:rPr>
              <w:t>8</w:t>
            </w:r>
            <w:r>
              <w:rPr>
                <w:rFonts w:hint="eastAsia" w:ascii="宋体" w:hAnsi="宋体"/>
                <w:bCs/>
                <w:color w:val="FF0000"/>
                <w:sz w:val="24"/>
                <w:szCs w:val="24"/>
              </w:rPr>
              <w:t>月</w:t>
            </w:r>
            <w:r>
              <w:rPr>
                <w:rFonts w:hint="eastAsia" w:ascii="宋体" w:hAnsi="宋体"/>
                <w:bCs/>
                <w:color w:val="FF0000"/>
                <w:sz w:val="24"/>
                <w:szCs w:val="24"/>
                <w:lang w:val="en-US" w:eastAsia="zh-CN"/>
              </w:rPr>
              <w:t>2</w:t>
            </w:r>
            <w:r>
              <w:rPr>
                <w:rFonts w:hint="eastAsia" w:ascii="宋体" w:hAnsi="宋体"/>
                <w:bCs/>
                <w:color w:val="FF0000"/>
                <w:sz w:val="24"/>
                <w:szCs w:val="24"/>
              </w:rPr>
              <w:t>日</w:t>
            </w:r>
            <w:r>
              <w:rPr>
                <w:rFonts w:hint="eastAsia" w:ascii="宋体" w:hAnsi="宋体"/>
                <w:bCs/>
                <w:color w:val="FF0000"/>
                <w:sz w:val="24"/>
                <w:szCs w:val="24"/>
                <w:lang w:val="en-US" w:eastAsia="zh-CN"/>
              </w:rPr>
              <w:t>09</w:t>
            </w:r>
            <w:r>
              <w:rPr>
                <w:rFonts w:hint="eastAsia" w:ascii="宋体" w:hAnsi="宋体"/>
                <w:bCs/>
                <w:color w:val="FF0000"/>
                <w:sz w:val="24"/>
                <w:szCs w:val="24"/>
              </w:rPr>
              <w:t>时</w:t>
            </w:r>
            <w:r>
              <w:rPr>
                <w:rFonts w:hint="eastAsia" w:ascii="宋体" w:hAnsi="宋体"/>
                <w:bCs/>
                <w:color w:val="FF0000"/>
                <w:sz w:val="24"/>
                <w:szCs w:val="24"/>
                <w:lang w:val="en-US" w:eastAsia="zh-CN"/>
              </w:rPr>
              <w:t>00</w:t>
            </w:r>
            <w:r>
              <w:rPr>
                <w:rFonts w:hint="eastAsia" w:ascii="宋体" w:hAnsi="宋体"/>
                <w:bCs/>
                <w:color w:val="FF0000"/>
                <w:sz w:val="24"/>
                <w:szCs w:val="24"/>
              </w:rPr>
              <w:t>分</w:t>
            </w:r>
            <w:r>
              <w:rPr>
                <w:rFonts w:hint="eastAsia" w:ascii="宋体" w:hAnsi="宋体"/>
                <w:bCs/>
                <w:sz w:val="24"/>
                <w:szCs w:val="24"/>
              </w:rPr>
              <w:t>（北京时间）</w:t>
            </w:r>
          </w:p>
        </w:tc>
      </w:tr>
      <w:tr w14:paraId="01B3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7E4FBAB4">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13</w:t>
            </w:r>
          </w:p>
        </w:tc>
        <w:tc>
          <w:tcPr>
            <w:tcW w:w="1685" w:type="dxa"/>
            <w:tcBorders>
              <w:top w:val="single" w:color="auto" w:sz="4" w:space="0"/>
              <w:left w:val="nil"/>
              <w:bottom w:val="single" w:color="auto" w:sz="4" w:space="0"/>
              <w:right w:val="single" w:color="auto" w:sz="4" w:space="0"/>
            </w:tcBorders>
            <w:vAlign w:val="center"/>
          </w:tcPr>
          <w:p w14:paraId="76E55358">
            <w:pPr>
              <w:autoSpaceDE w:val="0"/>
              <w:autoSpaceDN w:val="0"/>
              <w:adjustRightInd w:val="0"/>
              <w:spacing w:line="360" w:lineRule="auto"/>
              <w:jc w:val="center"/>
              <w:rPr>
                <w:rFonts w:ascii="宋体" w:hAnsi="宋体"/>
                <w:sz w:val="24"/>
                <w:szCs w:val="24"/>
              </w:rPr>
            </w:pPr>
            <w:r>
              <w:rPr>
                <w:rFonts w:hint="eastAsia" w:ascii="宋体" w:hAnsi="宋体"/>
                <w:sz w:val="24"/>
                <w:szCs w:val="24"/>
              </w:rPr>
              <w:t>磋商地点</w:t>
            </w:r>
          </w:p>
        </w:tc>
        <w:tc>
          <w:tcPr>
            <w:tcW w:w="7244" w:type="dxa"/>
            <w:tcBorders>
              <w:top w:val="single" w:color="auto" w:sz="4" w:space="0"/>
              <w:left w:val="nil"/>
              <w:bottom w:val="single" w:color="auto" w:sz="4" w:space="0"/>
              <w:right w:val="single" w:color="auto" w:sz="4" w:space="0"/>
            </w:tcBorders>
            <w:vAlign w:val="center"/>
          </w:tcPr>
          <w:p w14:paraId="5C9BE0A8">
            <w:pPr>
              <w:autoSpaceDE w:val="0"/>
              <w:autoSpaceDN w:val="0"/>
              <w:adjustRightInd w:val="0"/>
              <w:spacing w:line="360" w:lineRule="auto"/>
              <w:rPr>
                <w:rFonts w:ascii="宋体" w:hAnsi="宋体"/>
                <w:bCs/>
                <w:sz w:val="24"/>
                <w:szCs w:val="24"/>
              </w:rPr>
            </w:pPr>
            <w:r>
              <w:rPr>
                <w:rFonts w:hint="eastAsia" w:ascii="宋体" w:hAnsi="宋体"/>
                <w:sz w:val="24"/>
                <w:szCs w:val="24"/>
              </w:rPr>
              <w:t>长葛市公</w:t>
            </w:r>
            <w:r>
              <w:rPr>
                <w:rFonts w:hint="eastAsia" w:ascii="宋体" w:hAnsi="宋体"/>
                <w:color w:val="auto"/>
                <w:sz w:val="24"/>
                <w:szCs w:val="24"/>
              </w:rPr>
              <w:t>共资源交易中心开标</w:t>
            </w:r>
            <w:r>
              <w:rPr>
                <w:rFonts w:hint="eastAsia" w:ascii="宋体" w:hAnsi="宋体"/>
                <w:color w:val="auto"/>
                <w:sz w:val="24"/>
                <w:szCs w:val="24"/>
                <w:lang w:val="en-US" w:eastAsia="zh-CN"/>
              </w:rPr>
              <w:t>四</w:t>
            </w:r>
            <w:r>
              <w:rPr>
                <w:rFonts w:hint="eastAsia" w:ascii="宋体" w:hAnsi="宋体"/>
                <w:color w:val="auto"/>
                <w:sz w:val="24"/>
                <w:szCs w:val="24"/>
              </w:rPr>
              <w:t>室（长葛市葛天大道东段商务区6#楼</w:t>
            </w:r>
            <w:r>
              <w:rPr>
                <w:rFonts w:hint="eastAsia" w:ascii="宋体" w:hAnsi="宋体"/>
                <w:color w:val="auto"/>
                <w:sz w:val="24"/>
                <w:szCs w:val="24"/>
                <w:lang w:val="en-US" w:eastAsia="zh-CN"/>
              </w:rPr>
              <w:t>5</w:t>
            </w:r>
            <w:r>
              <w:rPr>
                <w:rFonts w:hint="eastAsia" w:ascii="宋体" w:hAnsi="宋体"/>
                <w:color w:val="auto"/>
                <w:sz w:val="24"/>
                <w:szCs w:val="24"/>
              </w:rPr>
              <w:t>楼</w:t>
            </w:r>
            <w:r>
              <w:rPr>
                <w:rFonts w:hint="eastAsia" w:ascii="宋体" w:hAnsi="宋体"/>
                <w:color w:val="auto"/>
                <w:sz w:val="24"/>
                <w:szCs w:val="24"/>
                <w:lang w:val="en-US" w:eastAsia="zh-CN"/>
              </w:rPr>
              <w:t>507</w:t>
            </w:r>
            <w:r>
              <w:rPr>
                <w:rFonts w:hint="eastAsia" w:ascii="宋体" w:hAnsi="宋体"/>
                <w:color w:val="auto"/>
                <w:sz w:val="24"/>
                <w:szCs w:val="24"/>
              </w:rPr>
              <w:t>室）</w:t>
            </w:r>
            <w:r>
              <w:rPr>
                <w:rFonts w:hint="eastAsia" w:ascii="宋体" w:hAnsi="宋体"/>
                <w:sz w:val="24"/>
                <w:szCs w:val="24"/>
              </w:rPr>
              <w:t>（本项目采用远程不见面开标，供应商无须到交易中心现场）</w:t>
            </w:r>
          </w:p>
        </w:tc>
      </w:tr>
      <w:tr w14:paraId="5ECE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7EDE6E8">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14</w:t>
            </w:r>
          </w:p>
        </w:tc>
        <w:tc>
          <w:tcPr>
            <w:tcW w:w="1685" w:type="dxa"/>
            <w:tcBorders>
              <w:top w:val="single" w:color="auto" w:sz="4" w:space="0"/>
              <w:left w:val="nil"/>
              <w:bottom w:val="single" w:color="auto" w:sz="4" w:space="0"/>
              <w:right w:val="single" w:color="auto" w:sz="4" w:space="0"/>
            </w:tcBorders>
            <w:vAlign w:val="center"/>
          </w:tcPr>
          <w:p w14:paraId="4DE77B73">
            <w:pPr>
              <w:autoSpaceDE w:val="0"/>
              <w:autoSpaceDN w:val="0"/>
              <w:adjustRightInd w:val="0"/>
              <w:spacing w:line="360" w:lineRule="auto"/>
              <w:jc w:val="center"/>
              <w:rPr>
                <w:rFonts w:ascii="宋体" w:hAnsi="宋体"/>
                <w:bCs/>
                <w:sz w:val="24"/>
                <w:szCs w:val="24"/>
              </w:rPr>
            </w:pPr>
            <w:r>
              <w:rPr>
                <w:rFonts w:hint="eastAsia" w:ascii="宋体" w:hAnsi="宋体"/>
                <w:kern w:val="0"/>
                <w:sz w:val="24"/>
                <w:szCs w:val="24"/>
              </w:rPr>
              <w:t>磋商保证金</w:t>
            </w:r>
          </w:p>
        </w:tc>
        <w:tc>
          <w:tcPr>
            <w:tcW w:w="7244" w:type="dxa"/>
            <w:tcBorders>
              <w:top w:val="single" w:color="auto" w:sz="4" w:space="0"/>
              <w:left w:val="nil"/>
              <w:bottom w:val="single" w:color="auto" w:sz="4" w:space="0"/>
              <w:right w:val="single" w:color="auto" w:sz="4" w:space="0"/>
            </w:tcBorders>
            <w:vAlign w:val="center"/>
          </w:tcPr>
          <w:p w14:paraId="2736A97E">
            <w:pPr>
              <w:pStyle w:val="71"/>
              <w:spacing w:line="360" w:lineRule="auto"/>
              <w:rPr>
                <w:rFonts w:ascii="宋体" w:hAnsi="宋体"/>
                <w:bCs/>
                <w:sz w:val="24"/>
              </w:rPr>
            </w:pPr>
            <w:r>
              <w:rPr>
                <w:rFonts w:hint="eastAsia" w:ascii="宋体" w:hAnsi="宋体" w:cs="仿宋_GB2312"/>
                <w:sz w:val="24"/>
              </w:rPr>
              <w:t>按照河南省《关于优化政府采购营商环境有关问题的通知》（豫财购（2019）4号文）的要求，</w:t>
            </w:r>
            <w:r>
              <w:rPr>
                <w:rFonts w:hint="eastAsia" w:ascii="宋体" w:hAnsi="宋体" w:cs="仿宋_GB2312"/>
                <w:b/>
                <w:bCs/>
                <w:sz w:val="24"/>
              </w:rPr>
              <w:t>不收取磋商保证金。</w:t>
            </w:r>
            <w:r>
              <w:rPr>
                <w:rFonts w:hint="eastAsia" w:ascii="宋体" w:hAnsi="宋体" w:cs="仿宋_GB2312"/>
                <w:sz w:val="24"/>
                <w:lang w:val="zh-CN"/>
              </w:rPr>
              <w:t>供应商应提供投标承诺函（按照招标文件第八章</w:t>
            </w:r>
            <w:r>
              <w:rPr>
                <w:rFonts w:hint="eastAsia" w:ascii="宋体" w:hAnsi="宋体" w:cs="仿宋_GB2312"/>
                <w:sz w:val="24"/>
              </w:rPr>
              <w:t>3.4格式填写</w:t>
            </w:r>
            <w:r>
              <w:rPr>
                <w:rFonts w:hint="eastAsia" w:ascii="宋体" w:hAnsi="宋体" w:cs="仿宋_GB2312"/>
                <w:sz w:val="24"/>
                <w:lang w:val="zh-CN"/>
              </w:rPr>
              <w:t>）。</w:t>
            </w:r>
          </w:p>
        </w:tc>
      </w:tr>
      <w:tr w14:paraId="7445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6C474D49">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15</w:t>
            </w:r>
          </w:p>
        </w:tc>
        <w:tc>
          <w:tcPr>
            <w:tcW w:w="1685" w:type="dxa"/>
            <w:tcBorders>
              <w:top w:val="single" w:color="auto" w:sz="4" w:space="0"/>
              <w:left w:val="nil"/>
              <w:bottom w:val="single" w:color="auto" w:sz="4" w:space="0"/>
              <w:right w:val="single" w:color="auto" w:sz="4" w:space="0"/>
            </w:tcBorders>
            <w:vAlign w:val="center"/>
          </w:tcPr>
          <w:p w14:paraId="066109B2">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公告发布</w:t>
            </w:r>
          </w:p>
        </w:tc>
        <w:tc>
          <w:tcPr>
            <w:tcW w:w="7244" w:type="dxa"/>
            <w:tcBorders>
              <w:top w:val="single" w:color="auto" w:sz="4" w:space="0"/>
              <w:left w:val="nil"/>
              <w:bottom w:val="single" w:color="auto" w:sz="4" w:space="0"/>
              <w:right w:val="single" w:color="auto" w:sz="4" w:space="0"/>
            </w:tcBorders>
            <w:vAlign w:val="center"/>
          </w:tcPr>
          <w:p w14:paraId="17EF355A">
            <w:pPr>
              <w:autoSpaceDE w:val="0"/>
              <w:autoSpaceDN w:val="0"/>
              <w:adjustRightInd w:val="0"/>
              <w:snapToGrid w:val="0"/>
              <w:spacing w:line="360" w:lineRule="auto"/>
              <w:rPr>
                <w:rFonts w:ascii="宋体" w:hAnsi="宋体"/>
                <w:bCs/>
                <w:sz w:val="24"/>
                <w:szCs w:val="24"/>
              </w:rPr>
            </w:pPr>
            <w:r>
              <w:rPr>
                <w:rFonts w:hint="eastAsia" w:ascii="宋体" w:hAnsi="宋体"/>
                <w:sz w:val="24"/>
                <w:szCs w:val="24"/>
              </w:rPr>
              <w:t>磋商公告、成交公告、变更（更正）公告、现场勘察答复等相关信息同时在以下网站发布：《河南省政府采购网》、《全国公共资源交易平台（河南省·许昌市）》、《长葛市人民政府门户网站》</w:t>
            </w:r>
          </w:p>
        </w:tc>
      </w:tr>
      <w:tr w14:paraId="3945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16811471">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16</w:t>
            </w:r>
          </w:p>
        </w:tc>
        <w:tc>
          <w:tcPr>
            <w:tcW w:w="1685" w:type="dxa"/>
            <w:tcBorders>
              <w:top w:val="single" w:color="auto" w:sz="4" w:space="0"/>
              <w:left w:val="nil"/>
              <w:bottom w:val="single" w:color="auto" w:sz="4" w:space="0"/>
              <w:right w:val="single" w:color="auto" w:sz="4" w:space="0"/>
            </w:tcBorders>
            <w:vAlign w:val="center"/>
          </w:tcPr>
          <w:p w14:paraId="0B365D52">
            <w:pPr>
              <w:autoSpaceDE w:val="0"/>
              <w:autoSpaceDN w:val="0"/>
              <w:adjustRightInd w:val="0"/>
              <w:spacing w:line="360" w:lineRule="auto"/>
              <w:jc w:val="center"/>
              <w:rPr>
                <w:rFonts w:ascii="宋体" w:hAnsi="宋体"/>
                <w:sz w:val="24"/>
                <w:szCs w:val="24"/>
              </w:rPr>
            </w:pPr>
            <w:r>
              <w:rPr>
                <w:rFonts w:hint="eastAsia" w:ascii="宋体" w:hAnsi="宋体"/>
                <w:kern w:val="0"/>
                <w:sz w:val="24"/>
                <w:szCs w:val="24"/>
              </w:rPr>
              <w:t>采购人澄清或修改磋商文件时间</w:t>
            </w:r>
          </w:p>
        </w:tc>
        <w:tc>
          <w:tcPr>
            <w:tcW w:w="7244" w:type="dxa"/>
            <w:tcBorders>
              <w:top w:val="single" w:color="auto" w:sz="4" w:space="0"/>
              <w:left w:val="nil"/>
              <w:bottom w:val="single" w:color="auto" w:sz="4" w:space="0"/>
              <w:right w:val="single" w:color="auto" w:sz="4" w:space="0"/>
            </w:tcBorders>
            <w:vAlign w:val="center"/>
          </w:tcPr>
          <w:p w14:paraId="0D19CF06">
            <w:pPr>
              <w:autoSpaceDE w:val="0"/>
              <w:autoSpaceDN w:val="0"/>
              <w:adjustRightInd w:val="0"/>
              <w:spacing w:line="360" w:lineRule="auto"/>
              <w:rPr>
                <w:rFonts w:ascii="宋体" w:hAnsi="宋体"/>
                <w:bCs/>
                <w:sz w:val="24"/>
                <w:szCs w:val="24"/>
              </w:rPr>
            </w:pPr>
            <w:r>
              <w:rPr>
                <w:rFonts w:hint="eastAsia" w:ascii="宋体" w:hAnsi="宋体"/>
                <w:kern w:val="0"/>
                <w:sz w:val="24"/>
                <w:szCs w:val="24"/>
              </w:rPr>
              <w:t>磋商响应截止时间5日前（澄清内容可能影响磋商响应文件编制的）</w:t>
            </w:r>
          </w:p>
        </w:tc>
      </w:tr>
      <w:tr w14:paraId="6F49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A7573EF">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17</w:t>
            </w:r>
          </w:p>
        </w:tc>
        <w:tc>
          <w:tcPr>
            <w:tcW w:w="1685" w:type="dxa"/>
            <w:tcBorders>
              <w:top w:val="single" w:color="auto" w:sz="4" w:space="0"/>
              <w:left w:val="nil"/>
              <w:bottom w:val="single" w:color="auto" w:sz="4" w:space="0"/>
              <w:right w:val="single" w:color="auto" w:sz="4" w:space="0"/>
            </w:tcBorders>
            <w:vAlign w:val="center"/>
          </w:tcPr>
          <w:p w14:paraId="0BBAEB59">
            <w:pPr>
              <w:autoSpaceDE w:val="0"/>
              <w:autoSpaceDN w:val="0"/>
              <w:adjustRightInd w:val="0"/>
              <w:spacing w:line="360" w:lineRule="auto"/>
              <w:jc w:val="center"/>
              <w:rPr>
                <w:rFonts w:ascii="宋体" w:hAnsi="宋体"/>
                <w:sz w:val="24"/>
                <w:szCs w:val="24"/>
              </w:rPr>
            </w:pPr>
            <w:r>
              <w:rPr>
                <w:rFonts w:hint="eastAsia" w:ascii="宋体" w:hAnsi="宋体"/>
                <w:kern w:val="0"/>
                <w:sz w:val="24"/>
                <w:szCs w:val="24"/>
              </w:rPr>
              <w:t>供应商对磋商文件质疑截止时间</w:t>
            </w:r>
          </w:p>
        </w:tc>
        <w:tc>
          <w:tcPr>
            <w:tcW w:w="7244" w:type="dxa"/>
            <w:tcBorders>
              <w:top w:val="single" w:color="auto" w:sz="4" w:space="0"/>
              <w:left w:val="nil"/>
              <w:bottom w:val="single" w:color="auto" w:sz="4" w:space="0"/>
              <w:right w:val="single" w:color="auto" w:sz="4" w:space="0"/>
            </w:tcBorders>
            <w:vAlign w:val="center"/>
          </w:tcPr>
          <w:p w14:paraId="419CD524">
            <w:pPr>
              <w:autoSpaceDE w:val="0"/>
              <w:autoSpaceDN w:val="0"/>
              <w:adjustRightInd w:val="0"/>
              <w:spacing w:line="360" w:lineRule="auto"/>
              <w:rPr>
                <w:rFonts w:ascii="宋体" w:hAnsi="宋体"/>
                <w:bCs/>
                <w:color w:val="FF0000"/>
                <w:sz w:val="24"/>
                <w:szCs w:val="24"/>
              </w:rPr>
            </w:pPr>
            <w:r>
              <w:rPr>
                <w:rFonts w:hint="eastAsia" w:ascii="宋体" w:hAnsi="宋体"/>
                <w:color w:val="auto"/>
                <w:kern w:val="0"/>
                <w:sz w:val="24"/>
                <w:szCs w:val="24"/>
              </w:rPr>
              <w:t>采购公告期满之日起七个工作日内</w:t>
            </w:r>
          </w:p>
        </w:tc>
      </w:tr>
      <w:tr w14:paraId="6C8A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2EE171F1">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18</w:t>
            </w:r>
          </w:p>
        </w:tc>
        <w:tc>
          <w:tcPr>
            <w:tcW w:w="1685" w:type="dxa"/>
            <w:tcBorders>
              <w:top w:val="single" w:color="auto" w:sz="4" w:space="0"/>
              <w:left w:val="nil"/>
              <w:bottom w:val="single" w:color="auto" w:sz="4" w:space="0"/>
              <w:right w:val="single" w:color="auto" w:sz="4" w:space="0"/>
            </w:tcBorders>
            <w:vAlign w:val="center"/>
          </w:tcPr>
          <w:p w14:paraId="1A74D21A">
            <w:pPr>
              <w:autoSpaceDE w:val="0"/>
              <w:autoSpaceDN w:val="0"/>
              <w:adjustRightInd w:val="0"/>
              <w:spacing w:line="360" w:lineRule="auto"/>
              <w:jc w:val="center"/>
              <w:rPr>
                <w:rFonts w:ascii="宋体" w:hAnsi="宋体"/>
                <w:sz w:val="24"/>
                <w:szCs w:val="24"/>
              </w:rPr>
            </w:pPr>
            <w:r>
              <w:rPr>
                <w:rFonts w:hint="eastAsia" w:ascii="宋体" w:hAnsi="宋体"/>
                <w:kern w:val="0"/>
                <w:sz w:val="24"/>
                <w:szCs w:val="24"/>
              </w:rPr>
              <w:t>响应文件份数</w:t>
            </w:r>
          </w:p>
        </w:tc>
        <w:tc>
          <w:tcPr>
            <w:tcW w:w="7244" w:type="dxa"/>
            <w:tcBorders>
              <w:top w:val="single" w:color="auto" w:sz="4" w:space="0"/>
              <w:left w:val="nil"/>
              <w:bottom w:val="single" w:color="auto" w:sz="4" w:space="0"/>
              <w:right w:val="single" w:color="auto" w:sz="4" w:space="0"/>
            </w:tcBorders>
            <w:vAlign w:val="center"/>
          </w:tcPr>
          <w:p w14:paraId="1C60C4D4">
            <w:pPr>
              <w:autoSpaceDE w:val="0"/>
              <w:autoSpaceDN w:val="0"/>
              <w:adjustRightInd w:val="0"/>
              <w:spacing w:line="360" w:lineRule="auto"/>
              <w:rPr>
                <w:rFonts w:ascii="宋体" w:hAnsi="宋体"/>
                <w:kern w:val="0"/>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kern w:val="0"/>
                <w:sz w:val="24"/>
                <w:szCs w:val="24"/>
              </w:rPr>
              <w:t>电子响应文件：成功上传至《全国公共资源交易平台（河南省·许昌市）》公共资源交易系统加密电子响应文件1份（文件格式为： XXX公司XXX项目编号.file）。</w:t>
            </w:r>
          </w:p>
          <w:p w14:paraId="39850940">
            <w:pPr>
              <w:pStyle w:val="15"/>
              <w:spacing w:line="360" w:lineRule="auto"/>
              <w:rPr>
                <w:rFonts w:ascii="宋体" w:hAnsi="宋体"/>
                <w:bCs/>
                <w:sz w:val="24"/>
                <w:szCs w:val="24"/>
              </w:rPr>
            </w:pPr>
            <w:r>
              <w:rPr>
                <w:rFonts w:hint="eastAsia" w:ascii="宋体" w:hAnsi="宋体"/>
                <w:b/>
                <w:bCs/>
                <w:kern w:val="2"/>
                <w:sz w:val="24"/>
                <w:szCs w:val="24"/>
              </w:rPr>
              <w:t>注:供应商提交的电子响应文件，必须是通过“许昌响应文件制作系统SEARUNV最新版”制作，并经过签章和加密后生成的电子响应文件。</w:t>
            </w:r>
          </w:p>
        </w:tc>
      </w:tr>
      <w:tr w14:paraId="1F81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1EF40786">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19</w:t>
            </w:r>
          </w:p>
        </w:tc>
        <w:tc>
          <w:tcPr>
            <w:tcW w:w="1685" w:type="dxa"/>
            <w:tcBorders>
              <w:top w:val="single" w:color="auto" w:sz="4" w:space="0"/>
              <w:left w:val="nil"/>
              <w:bottom w:val="single" w:color="auto" w:sz="4" w:space="0"/>
              <w:right w:val="single" w:color="auto" w:sz="4" w:space="0"/>
            </w:tcBorders>
            <w:vAlign w:val="center"/>
          </w:tcPr>
          <w:p w14:paraId="5B876A4B">
            <w:pPr>
              <w:autoSpaceDE w:val="0"/>
              <w:autoSpaceDN w:val="0"/>
              <w:adjustRightInd w:val="0"/>
              <w:snapToGrid w:val="0"/>
              <w:spacing w:line="360" w:lineRule="auto"/>
              <w:jc w:val="center"/>
              <w:rPr>
                <w:rFonts w:ascii="宋体" w:hAnsi="宋体"/>
                <w:sz w:val="24"/>
                <w:szCs w:val="24"/>
              </w:rPr>
            </w:pPr>
            <w:r>
              <w:rPr>
                <w:rFonts w:hint="eastAsia" w:ascii="宋体" w:hAnsi="宋体" w:cs="宋体"/>
                <w:sz w:val="24"/>
                <w:szCs w:val="24"/>
              </w:rPr>
              <w:t>响应文件</w:t>
            </w:r>
            <w:r>
              <w:rPr>
                <w:rFonts w:hint="eastAsia" w:ascii="宋体" w:hAnsi="宋体"/>
                <w:sz w:val="24"/>
                <w:szCs w:val="24"/>
              </w:rPr>
              <w:t>的</w:t>
            </w:r>
          </w:p>
          <w:p w14:paraId="38852BD1">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签署盖章</w:t>
            </w:r>
          </w:p>
        </w:tc>
        <w:tc>
          <w:tcPr>
            <w:tcW w:w="7244" w:type="dxa"/>
            <w:tcBorders>
              <w:top w:val="single" w:color="auto" w:sz="4" w:space="0"/>
              <w:left w:val="nil"/>
              <w:bottom w:val="single" w:color="auto" w:sz="4" w:space="0"/>
              <w:right w:val="single" w:color="auto" w:sz="4" w:space="0"/>
            </w:tcBorders>
            <w:vAlign w:val="center"/>
          </w:tcPr>
          <w:p w14:paraId="1D3342CA">
            <w:pPr>
              <w:autoSpaceDE w:val="0"/>
              <w:autoSpaceDN w:val="0"/>
              <w:adjustRightInd w:val="0"/>
              <w:snapToGrid w:val="0"/>
              <w:spacing w:line="360" w:lineRule="auto"/>
              <w:rPr>
                <w:rFonts w:ascii="宋体" w:hAnsi="宋体"/>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电子响应文件：按磋商文件要求加盖供应商电子印章和法人电子印章。</w:t>
            </w:r>
          </w:p>
        </w:tc>
      </w:tr>
      <w:tr w14:paraId="246F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1D12368D">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20</w:t>
            </w:r>
          </w:p>
        </w:tc>
        <w:tc>
          <w:tcPr>
            <w:tcW w:w="1685" w:type="dxa"/>
            <w:tcBorders>
              <w:top w:val="single" w:color="auto" w:sz="4" w:space="0"/>
              <w:left w:val="nil"/>
              <w:bottom w:val="single" w:color="auto" w:sz="4" w:space="0"/>
              <w:right w:val="single" w:color="auto" w:sz="4" w:space="0"/>
            </w:tcBorders>
            <w:vAlign w:val="center"/>
          </w:tcPr>
          <w:p w14:paraId="6AB2CF7E">
            <w:pPr>
              <w:autoSpaceDE w:val="0"/>
              <w:autoSpaceDN w:val="0"/>
              <w:adjustRightInd w:val="0"/>
              <w:snapToGrid w:val="0"/>
              <w:spacing w:line="360" w:lineRule="auto"/>
              <w:jc w:val="center"/>
              <w:rPr>
                <w:rFonts w:ascii="宋体" w:hAnsi="宋体"/>
                <w:sz w:val="24"/>
                <w:szCs w:val="24"/>
              </w:rPr>
            </w:pPr>
            <w:r>
              <w:rPr>
                <w:rFonts w:hint="eastAsia" w:ascii="宋体" w:hAnsi="宋体" w:cs="宋体"/>
                <w:sz w:val="24"/>
                <w:szCs w:val="24"/>
              </w:rPr>
              <w:t>磋商小组组建</w:t>
            </w:r>
          </w:p>
        </w:tc>
        <w:tc>
          <w:tcPr>
            <w:tcW w:w="7244" w:type="dxa"/>
            <w:tcBorders>
              <w:top w:val="single" w:color="auto" w:sz="4" w:space="0"/>
              <w:left w:val="nil"/>
              <w:bottom w:val="single" w:color="auto" w:sz="4" w:space="0"/>
              <w:right w:val="single" w:color="auto" w:sz="4" w:space="0"/>
            </w:tcBorders>
            <w:vAlign w:val="center"/>
          </w:tcPr>
          <w:p w14:paraId="1EC83735">
            <w:pPr>
              <w:autoSpaceDE w:val="0"/>
              <w:autoSpaceDN w:val="0"/>
              <w:adjustRightInd w:val="0"/>
              <w:snapToGrid w:val="0"/>
              <w:spacing w:line="360" w:lineRule="auto"/>
              <w:rPr>
                <w:rFonts w:ascii="宋体" w:hAnsi="宋体" w:cs="宋体"/>
                <w:sz w:val="24"/>
                <w:szCs w:val="24"/>
                <w:lang w:val="zh-CN"/>
              </w:rPr>
            </w:pPr>
            <w:r>
              <w:rPr>
                <w:rFonts w:hint="eastAsia" w:ascii="宋体" w:hAnsi="宋体" w:cs="宋体"/>
                <w:b/>
                <w:sz w:val="24"/>
                <w:szCs w:val="24"/>
              </w:rPr>
              <w:fldChar w:fldCharType="begin"/>
            </w:r>
            <w:r>
              <w:rPr>
                <w:rFonts w:hint="eastAsia" w:ascii="宋体" w:hAnsi="宋体" w:cs="宋体"/>
                <w:b/>
                <w:sz w:val="24"/>
                <w:szCs w:val="24"/>
              </w:rPr>
              <w:instrText xml:space="preserve">eq \o\ac(</w:instrText>
            </w:r>
            <w:r>
              <w:rPr>
                <w:rFonts w:hint="eastAsia" w:ascii="宋体" w:hAnsi="宋体" w:cs="宋体"/>
                <w:b/>
                <w:position w:val="-4"/>
                <w:sz w:val="36"/>
                <w:szCs w:val="24"/>
              </w:rPr>
              <w:instrText xml:space="preserve">□,</w:instrText>
            </w:r>
            <w:r>
              <w:rPr>
                <w:rFonts w:hint="eastAsia" w:ascii="宋体" w:hAnsi="宋体" w:cs="宋体"/>
                <w:b/>
                <w:sz w:val="25"/>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cs="宋体"/>
                <w:sz w:val="24"/>
                <w:szCs w:val="24"/>
                <w:lang w:val="zh-CN"/>
              </w:rPr>
              <w:t>由采购人代表1人和评审专家</w:t>
            </w:r>
            <w:r>
              <w:rPr>
                <w:rFonts w:hint="default" w:ascii="宋体" w:hAnsi="宋体" w:cs="宋体"/>
                <w:sz w:val="24"/>
                <w:szCs w:val="24"/>
                <w:lang w:val="en-US"/>
              </w:rPr>
              <w:t>2</w:t>
            </w:r>
            <w:r>
              <w:rPr>
                <w:rFonts w:hint="eastAsia" w:ascii="宋体" w:hAnsi="宋体" w:cs="宋体"/>
                <w:sz w:val="24"/>
                <w:szCs w:val="24"/>
                <w:lang w:val="zh-CN"/>
              </w:rPr>
              <w:t>人组成，其中评审专家的人数不少于磋商小组成员总数的三分之二。评审专家从政府采购评审专家库</w:t>
            </w:r>
          </w:p>
          <w:p w14:paraId="70C218A1">
            <w:pPr>
              <w:autoSpaceDE w:val="0"/>
              <w:autoSpaceDN w:val="0"/>
              <w:adjustRightInd w:val="0"/>
              <w:snapToGrid w:val="0"/>
              <w:spacing w:line="360" w:lineRule="auto"/>
              <w:rPr>
                <w:rFonts w:ascii="宋体" w:hAnsi="宋体" w:cs="宋体"/>
                <w:sz w:val="24"/>
                <w:szCs w:val="24"/>
                <w:lang w:val="zh-CN"/>
              </w:rPr>
            </w:pPr>
            <w:r>
              <w:rPr>
                <w:rFonts w:hint="eastAsia" w:ascii="宋体" w:hAnsi="宋体" w:cs="宋体"/>
                <w:sz w:val="24"/>
                <w:szCs w:val="24"/>
                <w:lang w:val="zh-CN"/>
              </w:rPr>
              <w:t>中随机抽取</w:t>
            </w:r>
            <w:r>
              <w:rPr>
                <w:rFonts w:hint="eastAsia" w:ascii="宋体" w:hAnsi="宋体" w:cs="宋体"/>
                <w:color w:val="auto"/>
                <w:sz w:val="24"/>
                <w:szCs w:val="24"/>
                <w:lang w:val="zh-CN"/>
              </w:rPr>
              <w:t>（</w:t>
            </w:r>
            <w:r>
              <w:rPr>
                <w:rFonts w:hint="eastAsia" w:ascii="宋体" w:hAnsi="宋体" w:cs="宋体"/>
                <w:color w:val="auto"/>
                <w:sz w:val="24"/>
                <w:szCs w:val="24"/>
                <w:lang w:val="en-US" w:eastAsia="zh-CN"/>
              </w:rPr>
              <w:t>其中技术专家为工程造价类</w:t>
            </w:r>
            <w:r>
              <w:rPr>
                <w:rFonts w:hint="eastAsia" w:ascii="宋体" w:hAnsi="宋体" w:cs="宋体"/>
                <w:color w:val="auto"/>
                <w:sz w:val="24"/>
                <w:szCs w:val="24"/>
                <w:lang w:val="zh-CN"/>
              </w:rPr>
              <w:t>）</w:t>
            </w:r>
            <w:r>
              <w:rPr>
                <w:rFonts w:hint="eastAsia" w:ascii="宋体" w:hAnsi="宋体" w:cs="宋体"/>
                <w:sz w:val="24"/>
                <w:szCs w:val="24"/>
                <w:lang w:val="zh-CN"/>
              </w:rPr>
              <w:t>。</w:t>
            </w:r>
          </w:p>
          <w:p w14:paraId="00CC4550">
            <w:pPr>
              <w:autoSpaceDE w:val="0"/>
              <w:autoSpaceDN w:val="0"/>
              <w:adjustRightInd w:val="0"/>
              <w:snapToGrid w:val="0"/>
              <w:spacing w:line="360" w:lineRule="auto"/>
              <w:rPr>
                <w:rFonts w:ascii="宋体" w:hAnsi="宋体"/>
                <w:bCs/>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cs="宋体"/>
                <w:sz w:val="24"/>
                <w:szCs w:val="24"/>
                <w:lang w:val="zh-CN"/>
              </w:rPr>
              <w:t>由评审专家组成。评审专家从政府采购评审专家库中随机抽取。</w:t>
            </w:r>
          </w:p>
        </w:tc>
      </w:tr>
      <w:tr w14:paraId="64FF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4812DE5">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21</w:t>
            </w:r>
          </w:p>
        </w:tc>
        <w:tc>
          <w:tcPr>
            <w:tcW w:w="1685" w:type="dxa"/>
            <w:tcBorders>
              <w:top w:val="single" w:color="auto" w:sz="4" w:space="0"/>
              <w:left w:val="nil"/>
              <w:bottom w:val="single" w:color="auto" w:sz="4" w:space="0"/>
              <w:right w:val="single" w:color="auto" w:sz="4" w:space="0"/>
            </w:tcBorders>
            <w:vAlign w:val="center"/>
          </w:tcPr>
          <w:p w14:paraId="2C786801">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评审方法</w:t>
            </w:r>
          </w:p>
        </w:tc>
        <w:tc>
          <w:tcPr>
            <w:tcW w:w="7244" w:type="dxa"/>
            <w:tcBorders>
              <w:top w:val="single" w:color="auto" w:sz="4" w:space="0"/>
              <w:left w:val="nil"/>
              <w:bottom w:val="single" w:color="auto" w:sz="4" w:space="0"/>
              <w:right w:val="single" w:color="auto" w:sz="4" w:space="0"/>
            </w:tcBorders>
            <w:vAlign w:val="center"/>
          </w:tcPr>
          <w:p w14:paraId="3B4DB964">
            <w:pPr>
              <w:autoSpaceDE w:val="0"/>
              <w:autoSpaceDN w:val="0"/>
              <w:adjustRightInd w:val="0"/>
              <w:snapToGrid w:val="0"/>
              <w:spacing w:line="360" w:lineRule="auto"/>
              <w:rPr>
                <w:rFonts w:ascii="宋体" w:hAnsi="宋体"/>
                <w:sz w:val="24"/>
                <w:szCs w:val="24"/>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 eq \o\ac(</w:instrText>
            </w:r>
            <w:r>
              <w:rPr>
                <w:rFonts w:hint="eastAsia" w:ascii="宋体" w:hAnsi="宋体" w:cs="宋体"/>
                <w:b/>
                <w:kern w:val="0"/>
                <w:position w:val="-4"/>
                <w:sz w:val="36"/>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sz w:val="24"/>
                <w:szCs w:val="24"/>
              </w:rPr>
              <w:t>综合评分法□最低评标价法</w:t>
            </w:r>
          </w:p>
        </w:tc>
      </w:tr>
      <w:tr w14:paraId="42E1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7C4296BD">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22</w:t>
            </w:r>
          </w:p>
        </w:tc>
        <w:tc>
          <w:tcPr>
            <w:tcW w:w="1685" w:type="dxa"/>
            <w:tcBorders>
              <w:top w:val="single" w:color="auto" w:sz="4" w:space="0"/>
              <w:left w:val="nil"/>
              <w:bottom w:val="single" w:color="auto" w:sz="4" w:space="0"/>
              <w:right w:val="single" w:color="auto" w:sz="4" w:space="0"/>
            </w:tcBorders>
            <w:vAlign w:val="center"/>
          </w:tcPr>
          <w:p w14:paraId="15769B7A">
            <w:pPr>
              <w:adjustRightInd w:val="0"/>
              <w:snapToGrid w:val="0"/>
              <w:spacing w:line="360" w:lineRule="auto"/>
              <w:ind w:right="-23" w:rightChars="-11"/>
              <w:jc w:val="center"/>
              <w:rPr>
                <w:rFonts w:ascii="宋体" w:hAnsi="宋体"/>
                <w:bCs/>
                <w:sz w:val="24"/>
                <w:szCs w:val="24"/>
                <w:lang w:val="zh-CN"/>
              </w:rPr>
            </w:pPr>
            <w:r>
              <w:rPr>
                <w:rFonts w:hint="eastAsia" w:ascii="宋体" w:hAnsi="宋体"/>
                <w:bCs/>
                <w:sz w:val="24"/>
                <w:szCs w:val="24"/>
                <w:lang w:val="zh-CN"/>
              </w:rPr>
              <w:t>履约担保</w:t>
            </w:r>
          </w:p>
        </w:tc>
        <w:tc>
          <w:tcPr>
            <w:tcW w:w="7244" w:type="dxa"/>
            <w:tcBorders>
              <w:top w:val="single" w:color="auto" w:sz="4" w:space="0"/>
              <w:left w:val="nil"/>
              <w:bottom w:val="single" w:color="auto" w:sz="4" w:space="0"/>
              <w:right w:val="single" w:color="auto" w:sz="4" w:space="0"/>
            </w:tcBorders>
            <w:vAlign w:val="center"/>
          </w:tcPr>
          <w:p w14:paraId="75AAF49F">
            <w:pPr>
              <w:adjustRightInd w:val="0"/>
              <w:snapToGrid w:val="0"/>
              <w:spacing w:line="360" w:lineRule="auto"/>
              <w:ind w:right="-23" w:rightChars="-11"/>
              <w:jc w:val="left"/>
              <w:rPr>
                <w:rFonts w:ascii="宋体" w:hAnsi="宋体"/>
                <w:bCs/>
                <w:sz w:val="24"/>
                <w:szCs w:val="24"/>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 eq \o\ac(</w:instrText>
            </w:r>
            <w:r>
              <w:rPr>
                <w:rFonts w:hint="eastAsia" w:ascii="宋体" w:hAnsi="宋体" w:cs="宋体"/>
                <w:b/>
                <w:kern w:val="0"/>
                <w:position w:val="-4"/>
                <w:sz w:val="36"/>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bCs/>
                <w:sz w:val="24"/>
                <w:szCs w:val="24"/>
              </w:rPr>
              <w:t>无要求。按照《许昌市财政局关于加大政府采购支持中小企业力度有关事项的通知》（许财购【2022】5号）文的要求，不收取履约保证金。</w:t>
            </w:r>
          </w:p>
        </w:tc>
      </w:tr>
      <w:tr w14:paraId="697E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50FF0B31">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23</w:t>
            </w:r>
          </w:p>
        </w:tc>
        <w:tc>
          <w:tcPr>
            <w:tcW w:w="1685" w:type="dxa"/>
            <w:tcBorders>
              <w:top w:val="single" w:color="auto" w:sz="4" w:space="0"/>
              <w:left w:val="nil"/>
              <w:bottom w:val="single" w:color="auto" w:sz="4" w:space="0"/>
              <w:right w:val="single" w:color="auto" w:sz="4" w:space="0"/>
            </w:tcBorders>
            <w:vAlign w:val="center"/>
          </w:tcPr>
          <w:p w14:paraId="617418DC">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代理服务费</w:t>
            </w:r>
          </w:p>
        </w:tc>
        <w:tc>
          <w:tcPr>
            <w:tcW w:w="7244" w:type="dxa"/>
            <w:tcBorders>
              <w:top w:val="single" w:color="auto" w:sz="4" w:space="0"/>
              <w:left w:val="nil"/>
              <w:bottom w:val="single" w:color="auto" w:sz="4" w:space="0"/>
              <w:right w:val="single" w:color="auto" w:sz="4" w:space="0"/>
            </w:tcBorders>
            <w:vAlign w:val="center"/>
          </w:tcPr>
          <w:p w14:paraId="161E032B">
            <w:pPr>
              <w:adjustRightInd w:val="0"/>
              <w:snapToGrid w:val="0"/>
              <w:spacing w:line="360" w:lineRule="auto"/>
              <w:ind w:right="-23" w:rightChars="-11"/>
              <w:jc w:val="left"/>
              <w:rPr>
                <w:rFonts w:ascii="宋体" w:hAnsi="宋体"/>
                <w:bCs/>
                <w:sz w:val="24"/>
                <w:szCs w:val="24"/>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 eq \o\ac(</w:instrText>
            </w:r>
            <w:r>
              <w:rPr>
                <w:rFonts w:hint="eastAsia" w:ascii="宋体" w:hAnsi="宋体" w:cs="宋体"/>
                <w:b/>
                <w:kern w:val="0"/>
                <w:position w:val="-4"/>
                <w:sz w:val="36"/>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bCs/>
                <w:sz w:val="24"/>
                <w:szCs w:val="24"/>
              </w:rPr>
              <w:t>收取，成交通知书发出前，由成交供应商按照河南省招投标协会豫招协[2023]002号文，按照差额定率累进法计取，一次性以现金或转账形式交纳。</w:t>
            </w:r>
          </w:p>
        </w:tc>
      </w:tr>
      <w:tr w14:paraId="6049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7586A024">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24</w:t>
            </w:r>
          </w:p>
        </w:tc>
        <w:tc>
          <w:tcPr>
            <w:tcW w:w="1685" w:type="dxa"/>
            <w:tcBorders>
              <w:top w:val="single" w:color="auto" w:sz="4" w:space="0"/>
              <w:left w:val="nil"/>
              <w:bottom w:val="single" w:color="auto" w:sz="4" w:space="0"/>
              <w:right w:val="single" w:color="auto" w:sz="4" w:space="0"/>
            </w:tcBorders>
            <w:vAlign w:val="center"/>
          </w:tcPr>
          <w:p w14:paraId="31212F0E">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成交供应商资格核验</w:t>
            </w:r>
          </w:p>
        </w:tc>
        <w:tc>
          <w:tcPr>
            <w:tcW w:w="7244" w:type="dxa"/>
            <w:tcBorders>
              <w:top w:val="single" w:color="auto" w:sz="4" w:space="0"/>
              <w:left w:val="nil"/>
              <w:bottom w:val="single" w:color="auto" w:sz="4" w:space="0"/>
              <w:right w:val="single" w:color="auto" w:sz="4" w:space="0"/>
            </w:tcBorders>
            <w:vAlign w:val="center"/>
          </w:tcPr>
          <w:p w14:paraId="0FDE4730">
            <w:pPr>
              <w:spacing w:line="360" w:lineRule="auto"/>
              <w:rPr>
                <w:rFonts w:ascii="宋体" w:hAnsi="宋体"/>
                <w:bCs/>
                <w:sz w:val="24"/>
                <w:szCs w:val="24"/>
              </w:rPr>
            </w:pPr>
            <w:r>
              <w:rPr>
                <w:rFonts w:hint="eastAsia" w:ascii="宋体" w:hAnsi="宋体"/>
                <w:bCs/>
                <w:sz w:val="24"/>
                <w:szCs w:val="24"/>
              </w:rPr>
              <w:t>供应商在成交后，应将由《长葛市政府采购供应商信用承诺函》替代的证明材料提交采购人核验，经核验无误后，发出成交通知书。</w:t>
            </w:r>
          </w:p>
          <w:p w14:paraId="4D2EA578">
            <w:pPr>
              <w:spacing w:line="360" w:lineRule="auto"/>
              <w:rPr>
                <w:rFonts w:ascii="宋体" w:hAnsi="宋体"/>
                <w:b/>
                <w:bCs/>
                <w:sz w:val="24"/>
                <w:szCs w:val="24"/>
              </w:rPr>
            </w:pPr>
            <w:r>
              <w:rPr>
                <w:rFonts w:hint="eastAsia" w:ascii="宋体" w:hAnsi="宋体"/>
                <w:b/>
                <w:bCs/>
                <w:sz w:val="24"/>
                <w:szCs w:val="24"/>
              </w:rPr>
              <w:t xml:space="preserve">一、法人或者其他组织的营业执照等证明文件，自然人的身份证明 </w:t>
            </w:r>
          </w:p>
          <w:p w14:paraId="17C40189">
            <w:pPr>
              <w:spacing w:line="360" w:lineRule="auto"/>
              <w:rPr>
                <w:rFonts w:ascii="宋体" w:hAnsi="宋体"/>
                <w:bCs/>
                <w:sz w:val="24"/>
                <w:szCs w:val="24"/>
              </w:rPr>
            </w:pPr>
            <w:r>
              <w:rPr>
                <w:rFonts w:hint="eastAsia" w:ascii="宋体" w:hAnsi="宋体"/>
                <w:bCs/>
                <w:sz w:val="24"/>
                <w:szCs w:val="24"/>
              </w:rPr>
              <w:t>1、企业法人营业执照或营业执照。（企业投标提供）</w:t>
            </w:r>
          </w:p>
          <w:p w14:paraId="762DD077">
            <w:pPr>
              <w:spacing w:line="360" w:lineRule="auto"/>
              <w:rPr>
                <w:rFonts w:ascii="宋体" w:hAnsi="宋体"/>
                <w:bCs/>
                <w:sz w:val="24"/>
                <w:szCs w:val="24"/>
              </w:rPr>
            </w:pPr>
            <w:r>
              <w:rPr>
                <w:rFonts w:hint="eastAsia" w:ascii="宋体" w:hAnsi="宋体"/>
                <w:bCs/>
                <w:sz w:val="24"/>
                <w:szCs w:val="24"/>
              </w:rPr>
              <w:t>2、事业单位法人证书。（事业单位投标提供）</w:t>
            </w:r>
          </w:p>
          <w:p w14:paraId="6A026673">
            <w:pPr>
              <w:spacing w:line="360" w:lineRule="auto"/>
              <w:rPr>
                <w:rFonts w:ascii="宋体" w:hAnsi="宋体"/>
                <w:bCs/>
                <w:sz w:val="24"/>
                <w:szCs w:val="24"/>
              </w:rPr>
            </w:pPr>
            <w:r>
              <w:rPr>
                <w:rFonts w:hint="eastAsia" w:ascii="宋体" w:hAnsi="宋体"/>
                <w:bCs/>
                <w:sz w:val="24"/>
                <w:szCs w:val="24"/>
              </w:rPr>
              <w:t xml:space="preserve">3、执业许可证。（非企业专业服务机构投标提供） </w:t>
            </w:r>
          </w:p>
          <w:p w14:paraId="20EAD50D">
            <w:pPr>
              <w:spacing w:line="360" w:lineRule="auto"/>
              <w:rPr>
                <w:rFonts w:ascii="宋体" w:hAnsi="宋体"/>
                <w:bCs/>
                <w:sz w:val="24"/>
                <w:szCs w:val="24"/>
              </w:rPr>
            </w:pPr>
            <w:r>
              <w:rPr>
                <w:rFonts w:hint="eastAsia" w:ascii="宋体" w:hAnsi="宋体"/>
                <w:bCs/>
                <w:sz w:val="24"/>
                <w:szCs w:val="24"/>
              </w:rPr>
              <w:t xml:space="preserve">4、个体工商户营业执照。（个体工商户投标提供） </w:t>
            </w:r>
          </w:p>
          <w:p w14:paraId="53D1F8CF">
            <w:pPr>
              <w:spacing w:line="360" w:lineRule="auto"/>
              <w:rPr>
                <w:rFonts w:ascii="宋体" w:hAnsi="宋体"/>
                <w:bCs/>
                <w:sz w:val="24"/>
                <w:szCs w:val="24"/>
              </w:rPr>
            </w:pPr>
            <w:r>
              <w:rPr>
                <w:rFonts w:hint="eastAsia" w:ascii="宋体" w:hAnsi="宋体"/>
                <w:bCs/>
                <w:sz w:val="24"/>
                <w:szCs w:val="24"/>
              </w:rPr>
              <w:t xml:space="preserve">5、自然人身份证明。（自然人投标提供） </w:t>
            </w:r>
          </w:p>
          <w:p w14:paraId="6F282B37">
            <w:pPr>
              <w:spacing w:line="360" w:lineRule="auto"/>
              <w:rPr>
                <w:rFonts w:ascii="宋体" w:hAnsi="宋体"/>
                <w:bCs/>
                <w:sz w:val="24"/>
                <w:szCs w:val="24"/>
              </w:rPr>
            </w:pPr>
            <w:r>
              <w:rPr>
                <w:rFonts w:hint="eastAsia" w:ascii="宋体" w:hAnsi="宋体"/>
                <w:bCs/>
                <w:sz w:val="24"/>
                <w:szCs w:val="24"/>
              </w:rPr>
              <w:t>6、民办非企业单位登记证书。（民办非企业单位投标提供）</w:t>
            </w:r>
          </w:p>
          <w:p w14:paraId="6AAA826C">
            <w:pPr>
              <w:spacing w:line="360" w:lineRule="auto"/>
              <w:rPr>
                <w:rFonts w:ascii="宋体" w:hAnsi="宋体"/>
                <w:b/>
                <w:bCs/>
                <w:sz w:val="24"/>
                <w:szCs w:val="24"/>
              </w:rPr>
            </w:pPr>
            <w:r>
              <w:rPr>
                <w:rFonts w:hint="eastAsia" w:ascii="宋体" w:hAnsi="宋体"/>
                <w:b/>
                <w:bCs/>
                <w:sz w:val="24"/>
                <w:szCs w:val="24"/>
              </w:rPr>
              <w:t>二、财务状况报告相关材料</w:t>
            </w:r>
          </w:p>
          <w:p w14:paraId="1B669038">
            <w:pPr>
              <w:spacing w:line="360" w:lineRule="auto"/>
              <w:rPr>
                <w:rFonts w:ascii="宋体" w:hAnsi="宋体"/>
                <w:bCs/>
                <w:sz w:val="24"/>
                <w:szCs w:val="24"/>
              </w:rPr>
            </w:pPr>
            <w:r>
              <w:rPr>
                <w:rFonts w:hint="eastAsia" w:ascii="宋体" w:hAnsi="宋体"/>
                <w:bCs/>
                <w:sz w:val="24"/>
                <w:szCs w:val="24"/>
              </w:rPr>
              <w:t>1、供应商是法人（法人包括企业法人、机关法人、事业单位法人和社会 团体法人），提供本单位：</w:t>
            </w:r>
          </w:p>
          <w:p w14:paraId="5556C6AD">
            <w:pPr>
              <w:spacing w:line="360" w:lineRule="auto"/>
              <w:rPr>
                <w:rFonts w:ascii="宋体" w:hAnsi="宋体"/>
                <w:bCs/>
                <w:sz w:val="24"/>
                <w:szCs w:val="24"/>
              </w:rPr>
            </w:pPr>
            <w:r>
              <w:rPr>
                <w:rFonts w:hint="eastAsia" w:ascii="宋体" w:hAnsi="宋体"/>
                <w:bCs/>
                <w:sz w:val="24"/>
                <w:szCs w:val="24"/>
              </w:rPr>
              <w:t>①2023年度经审计的财务报告，包括资产负债表、利润表、现金流量表、所有者权益变动表及其附注；</w:t>
            </w:r>
          </w:p>
          <w:p w14:paraId="60C87D35">
            <w:pPr>
              <w:spacing w:line="360" w:lineRule="auto"/>
              <w:rPr>
                <w:rFonts w:ascii="宋体" w:hAnsi="宋体"/>
                <w:bCs/>
                <w:sz w:val="24"/>
                <w:szCs w:val="24"/>
              </w:rPr>
            </w:pPr>
            <w:r>
              <w:rPr>
                <w:rFonts w:hint="eastAsia" w:ascii="宋体" w:hAnsi="宋体"/>
                <w:bCs/>
                <w:sz w:val="24"/>
                <w:szCs w:val="24"/>
              </w:rPr>
              <w:t>②基本开户银行出具的资信证明；</w:t>
            </w:r>
          </w:p>
          <w:p w14:paraId="3147CCB6">
            <w:pPr>
              <w:spacing w:line="360" w:lineRule="auto"/>
              <w:rPr>
                <w:rFonts w:ascii="宋体" w:hAnsi="宋体"/>
                <w:bCs/>
                <w:sz w:val="24"/>
                <w:szCs w:val="24"/>
              </w:rPr>
            </w:pPr>
            <w:r>
              <w:rPr>
                <w:rFonts w:hint="eastAsia" w:ascii="宋体" w:hAnsi="宋体"/>
                <w:bCs/>
                <w:sz w:val="24"/>
                <w:szCs w:val="24"/>
              </w:rPr>
              <w:t>③财政部门认可的政府采购专业担保机构的证明文件和担保机构出具的投标担保函。</w:t>
            </w:r>
          </w:p>
          <w:p w14:paraId="3030D689">
            <w:pPr>
              <w:spacing w:line="360" w:lineRule="auto"/>
              <w:rPr>
                <w:rFonts w:ascii="宋体" w:hAnsi="宋体"/>
                <w:bCs/>
                <w:sz w:val="24"/>
                <w:szCs w:val="24"/>
              </w:rPr>
            </w:pPr>
            <w:r>
              <w:rPr>
                <w:rFonts w:hint="eastAsia" w:ascii="宋体" w:hAnsi="宋体"/>
                <w:bCs/>
                <w:sz w:val="24"/>
                <w:szCs w:val="24"/>
              </w:rPr>
              <w:t xml:space="preserve">注：仅需提供序号①～③其中之一即可。 </w:t>
            </w:r>
          </w:p>
          <w:p w14:paraId="714608A0">
            <w:pPr>
              <w:spacing w:line="360" w:lineRule="auto"/>
              <w:rPr>
                <w:rFonts w:ascii="宋体" w:hAnsi="宋体"/>
                <w:bCs/>
                <w:sz w:val="24"/>
                <w:szCs w:val="24"/>
              </w:rPr>
            </w:pPr>
            <w:r>
              <w:rPr>
                <w:rFonts w:hint="eastAsia" w:ascii="宋体" w:hAnsi="宋体"/>
                <w:bCs/>
                <w:sz w:val="24"/>
                <w:szCs w:val="24"/>
              </w:rPr>
              <w:t>2、供应商（其他组织和自然人）提供本单位：</w:t>
            </w:r>
          </w:p>
          <w:p w14:paraId="48B98D08">
            <w:pPr>
              <w:spacing w:line="360" w:lineRule="auto"/>
              <w:rPr>
                <w:rFonts w:ascii="宋体" w:hAnsi="宋体"/>
                <w:bCs/>
                <w:sz w:val="24"/>
                <w:szCs w:val="24"/>
              </w:rPr>
            </w:pPr>
            <w:r>
              <w:rPr>
                <w:rFonts w:hint="eastAsia" w:ascii="宋体" w:hAnsi="宋体"/>
                <w:bCs/>
                <w:sz w:val="24"/>
                <w:szCs w:val="24"/>
              </w:rPr>
              <w:t>①2023年度经审计的财务报告，包括资产负债表、利润表、现金流量表、 所有者权益变动表及其附注；</w:t>
            </w:r>
          </w:p>
          <w:p w14:paraId="7EE088F7">
            <w:pPr>
              <w:spacing w:line="360" w:lineRule="auto"/>
              <w:rPr>
                <w:rFonts w:ascii="宋体" w:hAnsi="宋体"/>
                <w:bCs/>
                <w:sz w:val="24"/>
                <w:szCs w:val="24"/>
              </w:rPr>
            </w:pPr>
            <w:r>
              <w:rPr>
                <w:rFonts w:hint="eastAsia" w:ascii="宋体" w:hAnsi="宋体"/>
                <w:bCs/>
                <w:sz w:val="24"/>
                <w:szCs w:val="24"/>
              </w:rPr>
              <w:t>②银行出具的资信证明；</w:t>
            </w:r>
          </w:p>
          <w:p w14:paraId="242BC76F">
            <w:pPr>
              <w:spacing w:line="360" w:lineRule="auto"/>
              <w:rPr>
                <w:rFonts w:ascii="宋体" w:hAnsi="宋体"/>
                <w:bCs/>
                <w:sz w:val="24"/>
                <w:szCs w:val="24"/>
              </w:rPr>
            </w:pPr>
            <w:r>
              <w:rPr>
                <w:rFonts w:hint="eastAsia" w:ascii="宋体" w:hAnsi="宋体"/>
                <w:bCs/>
                <w:sz w:val="24"/>
                <w:szCs w:val="24"/>
              </w:rPr>
              <w:t>③财政部门认可的政府采购专业担保机构的证明文件和担保机构出具的投标担保函。</w:t>
            </w:r>
          </w:p>
          <w:p w14:paraId="5A14DDD7">
            <w:pPr>
              <w:spacing w:line="360" w:lineRule="auto"/>
              <w:rPr>
                <w:rFonts w:ascii="宋体" w:hAnsi="宋体"/>
                <w:bCs/>
                <w:sz w:val="24"/>
                <w:szCs w:val="24"/>
              </w:rPr>
            </w:pPr>
            <w:r>
              <w:rPr>
                <w:rFonts w:hint="eastAsia" w:ascii="宋体" w:hAnsi="宋体"/>
                <w:bCs/>
                <w:sz w:val="24"/>
                <w:szCs w:val="24"/>
              </w:rPr>
              <w:t>注：仅需提供序号①～③其中之一即可。</w:t>
            </w:r>
          </w:p>
          <w:p w14:paraId="46A6C350">
            <w:pPr>
              <w:spacing w:line="360" w:lineRule="auto"/>
              <w:rPr>
                <w:rFonts w:ascii="宋体" w:hAnsi="宋体"/>
                <w:b/>
                <w:bCs/>
                <w:sz w:val="24"/>
                <w:szCs w:val="24"/>
              </w:rPr>
            </w:pPr>
            <w:r>
              <w:rPr>
                <w:rFonts w:hint="eastAsia" w:ascii="宋体" w:hAnsi="宋体"/>
                <w:b/>
                <w:bCs/>
                <w:sz w:val="24"/>
                <w:szCs w:val="24"/>
              </w:rPr>
              <w:t>三、依法缴纳税收相关材料参加本次政府采购项目投标截止时间前一年内任意一个月缴纳税收凭据</w:t>
            </w:r>
          </w:p>
          <w:p w14:paraId="414D9856">
            <w:pPr>
              <w:spacing w:line="360" w:lineRule="auto"/>
              <w:rPr>
                <w:rFonts w:ascii="宋体" w:hAnsi="宋体"/>
                <w:bCs/>
                <w:sz w:val="24"/>
                <w:szCs w:val="24"/>
              </w:rPr>
            </w:pPr>
            <w:r>
              <w:rPr>
                <w:rFonts w:hint="eastAsia" w:ascii="宋体" w:hAnsi="宋体"/>
                <w:bCs/>
                <w:sz w:val="24"/>
                <w:szCs w:val="24"/>
              </w:rPr>
              <w:t xml:space="preserve">（依法免税的供应商，应提供相应文件证明依法免税） </w:t>
            </w:r>
          </w:p>
          <w:p w14:paraId="55A65AD7">
            <w:pPr>
              <w:spacing w:line="360" w:lineRule="auto"/>
              <w:rPr>
                <w:rFonts w:ascii="宋体" w:hAnsi="宋体"/>
                <w:b/>
                <w:bCs/>
                <w:sz w:val="24"/>
                <w:szCs w:val="24"/>
              </w:rPr>
            </w:pPr>
            <w:r>
              <w:rPr>
                <w:rFonts w:hint="eastAsia" w:ascii="宋体" w:hAnsi="宋体"/>
                <w:b/>
                <w:bCs/>
                <w:sz w:val="24"/>
                <w:szCs w:val="24"/>
              </w:rPr>
              <w:t xml:space="preserve">四、依法缴纳社会保障资金的证明材料 </w:t>
            </w:r>
          </w:p>
          <w:p w14:paraId="20646779">
            <w:pPr>
              <w:spacing w:line="360" w:lineRule="auto"/>
              <w:rPr>
                <w:rFonts w:ascii="宋体" w:hAnsi="宋体"/>
                <w:bCs/>
                <w:sz w:val="24"/>
                <w:szCs w:val="24"/>
              </w:rPr>
            </w:pPr>
            <w:r>
              <w:rPr>
                <w:rFonts w:hint="eastAsia" w:ascii="宋体" w:hAnsi="宋体"/>
                <w:bCs/>
                <w:sz w:val="24"/>
                <w:szCs w:val="24"/>
              </w:rPr>
              <w:t xml:space="preserve">参加本次政府采购项目投标截止时间前一年内任意一个月缴纳社会保险凭据。（依法不需要缴纳社会保障资金的供应商，应提供相应文件证明依 法不需要缴纳社会保障资金） </w:t>
            </w:r>
          </w:p>
          <w:p w14:paraId="65E48602">
            <w:pPr>
              <w:spacing w:line="360" w:lineRule="auto"/>
              <w:rPr>
                <w:rFonts w:ascii="宋体" w:hAnsi="宋体"/>
                <w:b/>
                <w:bCs/>
                <w:sz w:val="24"/>
                <w:szCs w:val="24"/>
              </w:rPr>
            </w:pPr>
            <w:r>
              <w:rPr>
                <w:rFonts w:hint="eastAsia" w:ascii="宋体" w:hAnsi="宋体"/>
                <w:b/>
                <w:bCs/>
                <w:sz w:val="24"/>
                <w:szCs w:val="24"/>
              </w:rPr>
              <w:t xml:space="preserve">五、履行合同所必须的设备和专业技术能力的证明材料 </w:t>
            </w:r>
          </w:p>
          <w:p w14:paraId="3D674828">
            <w:pPr>
              <w:spacing w:line="360" w:lineRule="auto"/>
              <w:rPr>
                <w:rFonts w:ascii="宋体" w:hAnsi="宋体"/>
                <w:bCs/>
                <w:sz w:val="24"/>
                <w:szCs w:val="24"/>
              </w:rPr>
            </w:pPr>
            <w:r>
              <w:rPr>
                <w:rFonts w:hint="eastAsia" w:ascii="宋体" w:hAnsi="宋体"/>
                <w:bCs/>
                <w:sz w:val="24"/>
                <w:szCs w:val="24"/>
              </w:rPr>
              <w:t>1、相关设备的购置发票、专业技术人员职称证书、用工合同等；</w:t>
            </w:r>
          </w:p>
          <w:p w14:paraId="1142CEF0">
            <w:pPr>
              <w:spacing w:line="360" w:lineRule="auto"/>
              <w:rPr>
                <w:rFonts w:ascii="宋体" w:hAnsi="宋体"/>
                <w:bCs/>
                <w:sz w:val="24"/>
                <w:szCs w:val="24"/>
              </w:rPr>
            </w:pPr>
            <w:r>
              <w:rPr>
                <w:rFonts w:hint="eastAsia" w:ascii="宋体" w:hAnsi="宋体"/>
                <w:bCs/>
                <w:sz w:val="24"/>
                <w:szCs w:val="24"/>
              </w:rPr>
              <w:t>2、供应商具备履行合同所必须的设备和专业技术能力承诺函或声明（承诺函或声明格式自拟）。</w:t>
            </w:r>
          </w:p>
          <w:p w14:paraId="20C16E49">
            <w:pPr>
              <w:spacing w:line="360" w:lineRule="auto"/>
              <w:rPr>
                <w:rFonts w:ascii="宋体" w:hAnsi="宋体"/>
                <w:bCs/>
                <w:strike/>
                <w:sz w:val="24"/>
                <w:szCs w:val="24"/>
              </w:rPr>
            </w:pPr>
            <w:r>
              <w:rPr>
                <w:rFonts w:hint="eastAsia" w:ascii="宋体" w:hAnsi="宋体"/>
                <w:bCs/>
                <w:sz w:val="24"/>
                <w:szCs w:val="24"/>
              </w:rPr>
              <w:t>注：仅需提供序号1～2其中之一即可。</w:t>
            </w:r>
          </w:p>
          <w:p w14:paraId="2AC4FD3D">
            <w:pPr>
              <w:spacing w:line="360" w:lineRule="auto"/>
              <w:rPr>
                <w:rFonts w:ascii="宋体" w:hAnsi="宋体"/>
                <w:b/>
                <w:bCs/>
                <w:sz w:val="24"/>
                <w:szCs w:val="24"/>
              </w:rPr>
            </w:pPr>
            <w:r>
              <w:rPr>
                <w:rFonts w:hint="eastAsia" w:ascii="宋体" w:hAnsi="宋体"/>
                <w:b/>
                <w:bCs/>
                <w:sz w:val="24"/>
                <w:szCs w:val="24"/>
              </w:rPr>
              <w:t>六、参加政府采购活动前3年内在经营活动中没有重大违法记录的声明</w:t>
            </w:r>
          </w:p>
          <w:p w14:paraId="6E1231CD">
            <w:pPr>
              <w:spacing w:line="360" w:lineRule="auto"/>
              <w:rPr>
                <w:rFonts w:ascii="宋体" w:hAnsi="宋体"/>
                <w:bCs/>
                <w:sz w:val="24"/>
                <w:szCs w:val="24"/>
              </w:rPr>
            </w:pPr>
            <w:r>
              <w:rPr>
                <w:rFonts w:hint="eastAsia" w:ascii="宋体" w:hAnsi="宋体"/>
                <w:bCs/>
                <w:sz w:val="24"/>
                <w:szCs w:val="24"/>
              </w:rPr>
              <w:t>供应商“参加政府采购活动前3年内在经营活动中没有重大违法记录的书面声明”。重大违法记录，是指供应商因违法经营受到刑事处罚或者责 令停产停业、吊销许可证或者执照、较大数额罚款等行政处罚。</w:t>
            </w:r>
          </w:p>
          <w:p w14:paraId="14A098FA">
            <w:pPr>
              <w:spacing w:line="360" w:lineRule="auto"/>
              <w:rPr>
                <w:rFonts w:ascii="宋体" w:hAnsi="宋体"/>
                <w:bCs/>
                <w:sz w:val="24"/>
                <w:szCs w:val="24"/>
              </w:rPr>
            </w:pPr>
            <w:r>
              <w:rPr>
                <w:rFonts w:hint="eastAsia" w:ascii="宋体" w:hAnsi="宋体"/>
                <w:b/>
                <w:bCs/>
                <w:sz w:val="24"/>
                <w:szCs w:val="24"/>
              </w:rPr>
              <w:t>七、未被列入“信用中国”</w:t>
            </w:r>
            <w:r>
              <w:rPr>
                <w:rFonts w:hint="eastAsia" w:ascii="宋体" w:hAnsi="宋体"/>
                <w:bCs/>
                <w:sz w:val="24"/>
                <w:szCs w:val="24"/>
              </w:rPr>
              <w:t>网站（www.creditchina.gov.cn）失信被执行人、重大税收违法失信主体的供应商；“中国政府采购网” （www.ccgp.gov.cn） 政府采购严重违法失信行为记录名单的供应商；“中国社会组织政务服平台”网站（https://chinanpo.mca.gov.cn）严重违法失信社会组织 。</w:t>
            </w:r>
          </w:p>
          <w:p w14:paraId="50D87AE4">
            <w:pPr>
              <w:spacing w:line="360" w:lineRule="auto"/>
              <w:rPr>
                <w:rFonts w:ascii="宋体" w:hAnsi="宋体"/>
                <w:bCs/>
                <w:sz w:val="24"/>
                <w:szCs w:val="24"/>
              </w:rPr>
            </w:pPr>
            <w:r>
              <w:rPr>
                <w:rFonts w:hint="eastAsia" w:ascii="宋体" w:hAnsi="宋体"/>
                <w:bCs/>
                <w:sz w:val="24"/>
                <w:szCs w:val="24"/>
              </w:rPr>
              <w:t>1、查询渠道：</w:t>
            </w:r>
          </w:p>
          <w:p w14:paraId="4DD0E07E">
            <w:pPr>
              <w:spacing w:line="360" w:lineRule="auto"/>
              <w:rPr>
                <w:rFonts w:ascii="宋体" w:hAnsi="宋体"/>
                <w:bCs/>
                <w:sz w:val="24"/>
                <w:szCs w:val="24"/>
              </w:rPr>
            </w:pPr>
            <w:r>
              <w:rPr>
                <w:rFonts w:hint="eastAsia" w:ascii="宋体" w:hAnsi="宋体"/>
                <w:bCs/>
                <w:sz w:val="24"/>
                <w:szCs w:val="24"/>
              </w:rPr>
              <w:t>①“信用中国”网站（</w:t>
            </w:r>
            <w:r>
              <w:fldChar w:fldCharType="begin"/>
            </w:r>
            <w:r>
              <w:instrText xml:space="preserve"> HYPERLINK "http://www.creditchina.gov.cn" </w:instrText>
            </w:r>
            <w:r>
              <w:fldChar w:fldCharType="separate"/>
            </w:r>
            <w:r>
              <w:rPr>
                <w:rStyle w:val="38"/>
                <w:rFonts w:hint="eastAsia" w:ascii="宋体" w:hAnsi="宋体"/>
                <w:bCs/>
                <w:color w:val="auto"/>
                <w:sz w:val="24"/>
                <w:szCs w:val="24"/>
              </w:rPr>
              <w:t>www.creditchina.gov.cn</w:t>
            </w:r>
            <w:r>
              <w:fldChar w:fldCharType="end"/>
            </w:r>
            <w:r>
              <w:rPr>
                <w:rFonts w:hint="eastAsia" w:ascii="宋体" w:hAnsi="宋体"/>
                <w:bCs/>
                <w:sz w:val="24"/>
                <w:szCs w:val="24"/>
              </w:rPr>
              <w:t>）</w:t>
            </w:r>
          </w:p>
          <w:p w14:paraId="24E30DDE">
            <w:pPr>
              <w:spacing w:line="360" w:lineRule="auto"/>
              <w:rPr>
                <w:rFonts w:ascii="宋体" w:hAnsi="宋体"/>
                <w:bCs/>
                <w:sz w:val="24"/>
                <w:szCs w:val="24"/>
              </w:rPr>
            </w:pPr>
            <w:r>
              <w:rPr>
                <w:rFonts w:hint="eastAsia" w:ascii="宋体" w:hAnsi="宋体"/>
                <w:bCs/>
                <w:sz w:val="24"/>
                <w:szCs w:val="24"/>
              </w:rPr>
              <w:t>②“中国政府采购网”（</w:t>
            </w:r>
            <w:r>
              <w:fldChar w:fldCharType="begin"/>
            </w:r>
            <w:r>
              <w:instrText xml:space="preserve"> HYPERLINK "http://www.ccgp.gov.cn" </w:instrText>
            </w:r>
            <w:r>
              <w:fldChar w:fldCharType="separate"/>
            </w:r>
            <w:r>
              <w:rPr>
                <w:rStyle w:val="38"/>
                <w:rFonts w:hint="eastAsia" w:ascii="宋体" w:hAnsi="宋体"/>
                <w:bCs/>
                <w:color w:val="auto"/>
                <w:sz w:val="24"/>
                <w:szCs w:val="24"/>
              </w:rPr>
              <w:t>www.ccgp.gov.cn</w:t>
            </w:r>
            <w:r>
              <w:fldChar w:fldCharType="end"/>
            </w:r>
            <w:r>
              <w:rPr>
                <w:rFonts w:hint="eastAsia" w:ascii="宋体" w:hAnsi="宋体"/>
                <w:bCs/>
                <w:sz w:val="24"/>
                <w:szCs w:val="24"/>
              </w:rPr>
              <w:t>）</w:t>
            </w:r>
          </w:p>
          <w:p w14:paraId="2D8CDCB1">
            <w:pPr>
              <w:spacing w:line="360" w:lineRule="auto"/>
              <w:rPr>
                <w:rFonts w:ascii="宋体" w:hAnsi="宋体"/>
                <w:bCs/>
                <w:sz w:val="24"/>
                <w:szCs w:val="24"/>
              </w:rPr>
            </w:pPr>
            <w:r>
              <w:rPr>
                <w:rFonts w:hint="eastAsia" w:ascii="宋体" w:hAnsi="宋体"/>
                <w:bCs/>
                <w:sz w:val="24"/>
                <w:szCs w:val="24"/>
              </w:rPr>
              <w:t>③“中国社会组织政务服务平台”</w:t>
            </w:r>
          </w:p>
          <w:p w14:paraId="70655079">
            <w:pPr>
              <w:spacing w:line="360" w:lineRule="auto"/>
              <w:rPr>
                <w:rFonts w:ascii="宋体" w:hAnsi="宋体"/>
                <w:bCs/>
                <w:sz w:val="24"/>
                <w:szCs w:val="24"/>
              </w:rPr>
            </w:pPr>
            <w:r>
              <w:rPr>
                <w:rFonts w:hint="eastAsia" w:ascii="宋体" w:hAnsi="宋体"/>
                <w:bCs/>
                <w:sz w:val="24"/>
                <w:szCs w:val="24"/>
              </w:rPr>
              <w:t>网站（https://chinanpo.mca.gov.cn） （仅查询社会组织）；</w:t>
            </w:r>
          </w:p>
          <w:p w14:paraId="0B21D87F">
            <w:pPr>
              <w:spacing w:line="360" w:lineRule="auto"/>
              <w:rPr>
                <w:rFonts w:ascii="宋体" w:hAnsi="宋体"/>
                <w:bCs/>
                <w:sz w:val="24"/>
                <w:szCs w:val="24"/>
              </w:rPr>
            </w:pPr>
            <w:r>
              <w:rPr>
                <w:rFonts w:hint="eastAsia" w:ascii="宋体" w:hAnsi="宋体"/>
                <w:bCs/>
                <w:sz w:val="24"/>
                <w:szCs w:val="24"/>
              </w:rPr>
              <w:t>2、截止时间：同投标截止时间；</w:t>
            </w:r>
          </w:p>
          <w:p w14:paraId="03E8A5E3">
            <w:pPr>
              <w:spacing w:line="360" w:lineRule="auto"/>
              <w:rPr>
                <w:rFonts w:ascii="宋体" w:hAnsi="宋体"/>
                <w:bCs/>
                <w:sz w:val="24"/>
                <w:szCs w:val="24"/>
              </w:rPr>
            </w:pPr>
            <w:r>
              <w:rPr>
                <w:rFonts w:hint="eastAsia" w:ascii="宋体" w:hAnsi="宋体"/>
                <w:bCs/>
                <w:sz w:val="24"/>
                <w:szCs w:val="24"/>
              </w:rPr>
              <w:t>3、信用信息的使用原则：经采购人认定的被列入失信被执行人、税收违法黑名单、政府采购严重违法失信行为记录名单的供应商、严重违法失信社会组织，将拒绝其参与本次政府采购活动。</w:t>
            </w:r>
          </w:p>
        </w:tc>
      </w:tr>
      <w:tr w14:paraId="11AF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19EA6959">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25</w:t>
            </w:r>
          </w:p>
        </w:tc>
        <w:tc>
          <w:tcPr>
            <w:tcW w:w="1685" w:type="dxa"/>
            <w:tcBorders>
              <w:top w:val="single" w:color="auto" w:sz="4" w:space="0"/>
              <w:left w:val="nil"/>
              <w:bottom w:val="single" w:color="auto" w:sz="4" w:space="0"/>
              <w:right w:val="single" w:color="auto" w:sz="4" w:space="0"/>
            </w:tcBorders>
            <w:vAlign w:val="center"/>
          </w:tcPr>
          <w:p w14:paraId="737DD498">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电子化采购模式</w:t>
            </w:r>
          </w:p>
        </w:tc>
        <w:tc>
          <w:tcPr>
            <w:tcW w:w="7244" w:type="dxa"/>
            <w:tcBorders>
              <w:top w:val="single" w:color="auto" w:sz="4" w:space="0"/>
              <w:left w:val="nil"/>
              <w:bottom w:val="single" w:color="auto" w:sz="4" w:space="0"/>
              <w:right w:val="single" w:color="auto" w:sz="4" w:space="0"/>
            </w:tcBorders>
            <w:vAlign w:val="center"/>
          </w:tcPr>
          <w:p w14:paraId="33B82CF3">
            <w:pPr>
              <w:autoSpaceDE w:val="0"/>
              <w:autoSpaceDN w:val="0"/>
              <w:adjustRightInd w:val="0"/>
              <w:snapToGrid w:val="0"/>
              <w:spacing w:line="360" w:lineRule="auto"/>
              <w:rPr>
                <w:rFonts w:ascii="宋体" w:hAnsi="宋体"/>
                <w:sz w:val="24"/>
                <w:szCs w:val="24"/>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 eq \o\ac(</w:instrText>
            </w:r>
            <w:r>
              <w:rPr>
                <w:rFonts w:hint="eastAsia" w:ascii="宋体" w:hAnsi="宋体" w:cs="宋体"/>
                <w:b/>
                <w:kern w:val="0"/>
                <w:position w:val="-4"/>
                <w:sz w:val="36"/>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bCs/>
                <w:sz w:val="24"/>
                <w:szCs w:val="24"/>
              </w:rPr>
              <w:t>是。供应商投标时须成功上传、解密电子响应文件。供应商资质、业绩、荣誉及相关人员证明材料等资料原件不再提交（本招标文件第六章另有要求提供原件的除外）。</w:t>
            </w:r>
          </w:p>
        </w:tc>
      </w:tr>
      <w:tr w14:paraId="779B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5CE591B">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26</w:t>
            </w:r>
          </w:p>
        </w:tc>
        <w:tc>
          <w:tcPr>
            <w:tcW w:w="1685" w:type="dxa"/>
            <w:tcBorders>
              <w:top w:val="single" w:color="auto" w:sz="4" w:space="0"/>
              <w:left w:val="nil"/>
              <w:bottom w:val="single" w:color="auto" w:sz="4" w:space="0"/>
              <w:right w:val="single" w:color="auto" w:sz="4" w:space="0"/>
            </w:tcBorders>
            <w:vAlign w:val="center"/>
          </w:tcPr>
          <w:p w14:paraId="0C8419F0">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成交供应商需提交的资料</w:t>
            </w:r>
          </w:p>
        </w:tc>
        <w:tc>
          <w:tcPr>
            <w:tcW w:w="7244" w:type="dxa"/>
            <w:tcBorders>
              <w:top w:val="single" w:color="auto" w:sz="4" w:space="0"/>
              <w:left w:val="nil"/>
              <w:bottom w:val="single" w:color="auto" w:sz="4" w:space="0"/>
              <w:right w:val="single" w:color="auto" w:sz="4" w:space="0"/>
            </w:tcBorders>
            <w:vAlign w:val="center"/>
          </w:tcPr>
          <w:p w14:paraId="418D44D7">
            <w:pPr>
              <w:adjustRightInd w:val="0"/>
              <w:snapToGrid w:val="0"/>
              <w:spacing w:line="360" w:lineRule="auto"/>
              <w:ind w:right="-23" w:rightChars="-11"/>
              <w:jc w:val="left"/>
              <w:rPr>
                <w:rFonts w:ascii="宋体" w:hAnsi="宋体"/>
                <w:sz w:val="24"/>
                <w:szCs w:val="24"/>
              </w:rPr>
            </w:pPr>
            <w:r>
              <w:rPr>
                <w:rFonts w:hint="eastAsia" w:ascii="宋体" w:hAnsi="宋体"/>
                <w:bCs/>
                <w:sz w:val="24"/>
                <w:szCs w:val="24"/>
              </w:rPr>
              <w:t>成交供应商在接到成交通知时，须向代理公司发送投标报价及分项报价一览表（包含主要成交标的的名称、规格型号、数量、单价、服务要求等）电子文档，并同时电话告知。联系电话：</w:t>
            </w:r>
            <w:r>
              <w:rPr>
                <w:rFonts w:hint="eastAsia" w:ascii="宋体" w:hAnsi="宋体" w:cs="宋体"/>
                <w:kern w:val="0"/>
                <w:sz w:val="24"/>
                <w:szCs w:val="24"/>
              </w:rPr>
              <w:t>15237458628</w:t>
            </w:r>
            <w:r>
              <w:rPr>
                <w:rFonts w:hint="eastAsia" w:ascii="宋体" w:hAnsi="宋体"/>
                <w:bCs/>
                <w:sz w:val="24"/>
                <w:szCs w:val="24"/>
              </w:rPr>
              <w:t>；邮箱410372994@1qq.com。</w:t>
            </w:r>
          </w:p>
        </w:tc>
      </w:tr>
      <w:tr w14:paraId="475D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10B34832">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27</w:t>
            </w:r>
          </w:p>
        </w:tc>
        <w:tc>
          <w:tcPr>
            <w:tcW w:w="1685" w:type="dxa"/>
            <w:tcBorders>
              <w:top w:val="single" w:color="auto" w:sz="4" w:space="0"/>
              <w:left w:val="nil"/>
              <w:bottom w:val="single" w:color="auto" w:sz="4" w:space="0"/>
              <w:right w:val="single" w:color="auto" w:sz="4" w:space="0"/>
            </w:tcBorders>
            <w:vAlign w:val="center"/>
          </w:tcPr>
          <w:p w14:paraId="01911C39">
            <w:pPr>
              <w:autoSpaceDE w:val="0"/>
              <w:autoSpaceDN w:val="0"/>
              <w:adjustRightInd w:val="0"/>
              <w:snapToGrid w:val="0"/>
              <w:spacing w:line="360" w:lineRule="auto"/>
              <w:jc w:val="center"/>
              <w:rPr>
                <w:rFonts w:ascii="宋体" w:hAnsi="宋体"/>
                <w:b/>
                <w:bCs/>
                <w:sz w:val="24"/>
                <w:szCs w:val="24"/>
              </w:rPr>
            </w:pPr>
            <w:r>
              <w:rPr>
                <w:rFonts w:hint="eastAsia" w:ascii="宋体" w:hAnsi="宋体"/>
                <w:b/>
                <w:bCs/>
                <w:sz w:val="24"/>
                <w:szCs w:val="24"/>
              </w:rPr>
              <w:t>特别提示</w:t>
            </w:r>
          </w:p>
        </w:tc>
        <w:tc>
          <w:tcPr>
            <w:tcW w:w="7244" w:type="dxa"/>
            <w:tcBorders>
              <w:top w:val="single" w:color="auto" w:sz="4" w:space="0"/>
              <w:left w:val="nil"/>
              <w:bottom w:val="single" w:color="auto" w:sz="4" w:space="0"/>
              <w:right w:val="single" w:color="auto" w:sz="4" w:space="0"/>
            </w:tcBorders>
            <w:vAlign w:val="center"/>
          </w:tcPr>
          <w:p w14:paraId="225AC6EB">
            <w:pPr>
              <w:autoSpaceDE w:val="0"/>
              <w:autoSpaceDN w:val="0"/>
              <w:adjustRightInd w:val="0"/>
              <w:snapToGrid w:val="0"/>
              <w:spacing w:line="360" w:lineRule="auto"/>
              <w:rPr>
                <w:rFonts w:ascii="宋体" w:hAnsi="宋体"/>
                <w:b/>
                <w:sz w:val="24"/>
                <w:szCs w:val="24"/>
              </w:rPr>
            </w:pPr>
            <w:r>
              <w:rPr>
                <w:rFonts w:hint="eastAsia" w:ascii="宋体" w:hAnsi="宋体"/>
                <w:b/>
                <w:sz w:val="24"/>
                <w:szCs w:val="24"/>
              </w:rPr>
              <w:t>按照《关于推进全流程电子化交易和在线监管工作有关问题的通知》（许公管办[2019]3号）规定：</w:t>
            </w:r>
          </w:p>
          <w:p w14:paraId="71A14656">
            <w:pPr>
              <w:autoSpaceDE w:val="0"/>
              <w:autoSpaceDN w:val="0"/>
              <w:adjustRightInd w:val="0"/>
              <w:snapToGrid w:val="0"/>
              <w:spacing w:line="360" w:lineRule="auto"/>
              <w:rPr>
                <w:rFonts w:ascii="宋体" w:hAnsi="宋体"/>
                <w:b/>
                <w:sz w:val="24"/>
                <w:szCs w:val="24"/>
              </w:rPr>
            </w:pPr>
            <w:r>
              <w:rPr>
                <w:rFonts w:hint="eastAsia" w:ascii="宋体" w:hAnsi="宋体"/>
                <w:b/>
                <w:sz w:val="24"/>
                <w:szCs w:val="24"/>
              </w:rPr>
              <w:t>不同供应商电子响应文件记录的网卡MAC地址、CPU序号、硬盘序列号等硬件特征码均相同时，视为‘不同供应商的响应文件由同一单位或者个人编制’或‘不同供应商委托同一单位或者个人办理响应事宜’，其投标无效。</w:t>
            </w:r>
          </w:p>
          <w:p w14:paraId="12BFE649">
            <w:pPr>
              <w:autoSpaceDE w:val="0"/>
              <w:autoSpaceDN w:val="0"/>
              <w:adjustRightInd w:val="0"/>
              <w:snapToGrid w:val="0"/>
              <w:spacing w:line="360" w:lineRule="auto"/>
              <w:rPr>
                <w:rFonts w:ascii="宋体" w:hAnsi="宋体"/>
                <w:b/>
                <w:kern w:val="0"/>
                <w:sz w:val="24"/>
                <w:szCs w:val="24"/>
              </w:rPr>
            </w:pPr>
            <w:r>
              <w:rPr>
                <w:rFonts w:hint="eastAsia" w:ascii="宋体" w:hAnsi="宋体"/>
                <w:b/>
                <w:sz w:val="24"/>
                <w:szCs w:val="24"/>
              </w:rPr>
              <w:t>评审专家应严格按照要求查看“硬件特征码”相关信息并进行评审，在评审报告中显示“不同供应商电子响应文件制作硬件特征码”是否雷同的分析及判定结果。</w:t>
            </w:r>
          </w:p>
        </w:tc>
      </w:tr>
      <w:tr w14:paraId="4682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1679A885">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28</w:t>
            </w:r>
          </w:p>
        </w:tc>
        <w:tc>
          <w:tcPr>
            <w:tcW w:w="1685" w:type="dxa"/>
            <w:tcBorders>
              <w:top w:val="single" w:color="auto" w:sz="4" w:space="0"/>
              <w:left w:val="nil"/>
              <w:bottom w:val="single" w:color="auto" w:sz="4" w:space="0"/>
              <w:right w:val="single" w:color="auto" w:sz="4" w:space="0"/>
            </w:tcBorders>
            <w:vAlign w:val="center"/>
          </w:tcPr>
          <w:p w14:paraId="066F4754">
            <w:pPr>
              <w:autoSpaceDE w:val="0"/>
              <w:autoSpaceDN w:val="0"/>
              <w:adjustRightInd w:val="0"/>
              <w:snapToGrid w:val="0"/>
              <w:spacing w:line="360" w:lineRule="auto"/>
              <w:jc w:val="center"/>
              <w:rPr>
                <w:rFonts w:ascii="宋体" w:hAnsi="宋体" w:cs="宋体"/>
                <w:b/>
                <w:bCs/>
                <w:sz w:val="24"/>
                <w:szCs w:val="24"/>
              </w:rPr>
            </w:pPr>
            <w:r>
              <w:rPr>
                <w:rFonts w:hint="eastAsia" w:ascii="宋体" w:hAnsi="宋体" w:cs="宋体"/>
                <w:sz w:val="24"/>
                <w:szCs w:val="24"/>
              </w:rPr>
              <w:t>中小企业有关政策</w:t>
            </w:r>
          </w:p>
        </w:tc>
        <w:tc>
          <w:tcPr>
            <w:tcW w:w="7244" w:type="dxa"/>
            <w:tcBorders>
              <w:top w:val="single" w:color="auto" w:sz="4" w:space="0"/>
              <w:left w:val="nil"/>
              <w:bottom w:val="single" w:color="auto" w:sz="4" w:space="0"/>
              <w:right w:val="single" w:color="auto" w:sz="4" w:space="0"/>
            </w:tcBorders>
          </w:tcPr>
          <w:p w14:paraId="60322DAB">
            <w:pPr>
              <w:autoSpaceDE w:val="0"/>
              <w:autoSpaceDN w:val="0"/>
              <w:adjustRightInd w:val="0"/>
              <w:snapToGrid w:val="0"/>
              <w:spacing w:line="360" w:lineRule="auto"/>
              <w:jc w:val="left"/>
              <w:rPr>
                <w:rFonts w:ascii="宋体" w:hAnsi="宋体" w:cs="宋体"/>
                <w:b/>
                <w:bCs/>
                <w:kern w:val="0"/>
                <w:sz w:val="24"/>
                <w:szCs w:val="24"/>
              </w:rPr>
            </w:pPr>
            <w:r>
              <w:rPr>
                <w:rFonts w:hint="eastAsia" w:ascii="宋体" w:hAnsi="宋体" w:cs="宋体"/>
                <w:b/>
                <w:bCs/>
                <w:kern w:val="0"/>
                <w:sz w:val="24"/>
                <w:szCs w:val="24"/>
              </w:rPr>
              <w:t>1、本项目</w:t>
            </w:r>
            <w:bookmarkStart w:id="30" w:name="_GoBack"/>
            <w:bookmarkEnd w:id="30"/>
            <w:r>
              <w:rPr>
                <w:rFonts w:hint="eastAsia" w:ascii="宋体" w:hAnsi="宋体" w:cs="宋体"/>
                <w:b/>
                <w:bCs/>
                <w:kern w:val="0"/>
                <w:sz w:val="24"/>
                <w:szCs w:val="24"/>
              </w:rPr>
              <w:t>专门面向中小企业采购，不再执行价格评审优惠的扶持政策，评审时不再对价格进行扣除。</w:t>
            </w:r>
          </w:p>
          <w:p w14:paraId="0E4DC3E4">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 xml:space="preserve">2、根据工信部等部委发布的《关于印发中小企业划型标准规定的通知》（工信部联企业〔2011〕300号），按照本次采购标的所属行业的划型标准，符合条件的中小企业应按照采购文件格式要求提供《中小企业声明函》，否则不得享受相关中小企业扶持政策。 </w:t>
            </w:r>
          </w:p>
          <w:p w14:paraId="33FB847B">
            <w:pPr>
              <w:autoSpaceDE w:val="0"/>
              <w:autoSpaceDN w:val="0"/>
              <w:adjustRightInd w:val="0"/>
              <w:snapToGrid w:val="0"/>
              <w:spacing w:line="360" w:lineRule="auto"/>
              <w:jc w:val="left"/>
              <w:rPr>
                <w:rFonts w:ascii="宋体" w:hAnsi="宋体" w:cs="宋体"/>
                <w:b/>
                <w:bCs/>
                <w:sz w:val="24"/>
                <w:szCs w:val="24"/>
              </w:rPr>
            </w:pPr>
            <w:r>
              <w:rPr>
                <w:rFonts w:hint="eastAsia" w:ascii="宋体" w:hAnsi="宋体" w:cs="宋体"/>
                <w:b/>
                <w:bCs/>
                <w:sz w:val="24"/>
                <w:szCs w:val="24"/>
              </w:rPr>
              <w:t>3、本次采购标的对应的中小企业划分标准所属行业：其他未列明行业。</w:t>
            </w:r>
          </w:p>
          <w:p w14:paraId="4A3D249B">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4、以联合体形式参加政府采购活动，联合体各方均为中小企业的，联合体视同中小企业。其中，联合体各方均为小微企业的，联合体视同小微企业。</w:t>
            </w:r>
          </w:p>
          <w:p w14:paraId="2FE3106B">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5、提供由省级以上监狱管理局、戒毒管理局（含新疆生产建设兵团）出 具的属于监狱企业证明文件的，视同为小型和微型企业。</w:t>
            </w:r>
          </w:p>
          <w:p w14:paraId="46973339">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6、符合享受政府采购支持政策的残疾人福利性单位条件且提供《残疾人 福利性单位声明函》的，视同为小型和微型企业。</w:t>
            </w:r>
          </w:p>
          <w:p w14:paraId="1D493FB2">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享受政府采购支持政策的残疾人福利性单位应当同时满足以下条件：</w:t>
            </w:r>
          </w:p>
          <w:p w14:paraId="59F50E1A">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（一）安置的残疾人占本单位在职职工人数的比例不低于25%（含25%），并且安置的残疾人人数不少于10人（含10人）；</w:t>
            </w:r>
          </w:p>
          <w:p w14:paraId="51FD4629">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（二）依法与安置的每位残疾人签订了一年以上（含一年）的劳动合同或服务协议；</w:t>
            </w:r>
          </w:p>
          <w:p w14:paraId="20065241">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（三）为安置的每位残疾人按月足额缴纳了基本养老保险、基本医疗保险、失业保险、工伤保险和生育保险等社会保险费；</w:t>
            </w:r>
          </w:p>
          <w:p w14:paraId="12FA6324">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（四）通过银行等金融机构向安置的每位残疾人，按月支付了不低于单位所在区县适用的经省级人民政府批准的月最低工资标准的工资；</w:t>
            </w:r>
          </w:p>
          <w:p w14:paraId="077DF4F6">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（五）提供本单位制造的货物、承担的工程或者服务（以下简称产品），或者提供其他残疾人福利性单位制造的货物（不包括使用非残疾人福利性单位注册商标的货物）。</w:t>
            </w:r>
          </w:p>
          <w:p w14:paraId="391A766B">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0FB4A32B">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7、小型和微型企业不包括民办非企业单位。</w:t>
            </w:r>
          </w:p>
          <w:p w14:paraId="0B0047E4">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8、符合中小企业划分标准的个体工商户，在政府采购活动中视同中小企业。</w:t>
            </w:r>
          </w:p>
        </w:tc>
      </w:tr>
      <w:tr w14:paraId="5192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0716F01">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29</w:t>
            </w:r>
          </w:p>
        </w:tc>
        <w:tc>
          <w:tcPr>
            <w:tcW w:w="1685" w:type="dxa"/>
            <w:tcBorders>
              <w:top w:val="single" w:color="auto" w:sz="4" w:space="0"/>
              <w:left w:val="nil"/>
              <w:bottom w:val="single" w:color="auto" w:sz="4" w:space="0"/>
              <w:right w:val="single" w:color="auto" w:sz="4" w:space="0"/>
            </w:tcBorders>
            <w:vAlign w:val="center"/>
          </w:tcPr>
          <w:p w14:paraId="319EAD1D">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节能环保要求</w:t>
            </w:r>
          </w:p>
        </w:tc>
        <w:tc>
          <w:tcPr>
            <w:tcW w:w="7244" w:type="dxa"/>
            <w:tcBorders>
              <w:top w:val="single" w:color="auto" w:sz="4" w:space="0"/>
              <w:left w:val="nil"/>
              <w:bottom w:val="single" w:color="auto" w:sz="4" w:space="0"/>
              <w:right w:val="single" w:color="auto" w:sz="4" w:space="0"/>
            </w:tcBorders>
            <w:vAlign w:val="center"/>
          </w:tcPr>
          <w:p w14:paraId="2DA9194F">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执行《财政部发展改革委生态环境部市场监管总局关于调整优化节能产品、环境标志产品政府采购执行机制的通知》（财库〔</w:t>
            </w:r>
            <w:r>
              <w:rPr>
                <w:rFonts w:ascii="宋体" w:hAnsi="宋体" w:cs="宋体"/>
                <w:sz w:val="24"/>
                <w:szCs w:val="24"/>
              </w:rPr>
              <w:t>2019</w:t>
            </w: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号）、关于印发节能产品政府采购品目清单的通知（财库〔</w:t>
            </w:r>
            <w:r>
              <w:rPr>
                <w:rFonts w:ascii="宋体" w:hAnsi="宋体" w:cs="宋体"/>
                <w:sz w:val="24"/>
                <w:szCs w:val="24"/>
              </w:rPr>
              <w:t>2019</w:t>
            </w:r>
            <w:r>
              <w:rPr>
                <w:rFonts w:hint="eastAsia" w:ascii="宋体" w:hAnsi="宋体" w:cs="宋体"/>
                <w:sz w:val="24"/>
                <w:szCs w:val="24"/>
              </w:rPr>
              <w:t>〕</w:t>
            </w:r>
            <w:r>
              <w:rPr>
                <w:rFonts w:ascii="宋体" w:hAnsi="宋体" w:cs="宋体"/>
                <w:sz w:val="24"/>
                <w:szCs w:val="24"/>
              </w:rPr>
              <w:t>19</w:t>
            </w:r>
            <w:r>
              <w:rPr>
                <w:rFonts w:hint="eastAsia" w:ascii="宋体" w:hAnsi="宋体" w:cs="宋体"/>
                <w:sz w:val="24"/>
                <w:szCs w:val="24"/>
              </w:rPr>
              <w:t>号）、关于印发环境标志产品政府采购品目清单的通知（财库〔</w:t>
            </w:r>
            <w:r>
              <w:rPr>
                <w:rFonts w:ascii="宋体" w:hAnsi="宋体" w:cs="宋体"/>
                <w:sz w:val="24"/>
                <w:szCs w:val="24"/>
              </w:rPr>
              <w:t>2019</w:t>
            </w:r>
            <w:r>
              <w:rPr>
                <w:rFonts w:hint="eastAsia" w:ascii="宋体" w:hAnsi="宋体" w:cs="宋体"/>
                <w:sz w:val="24"/>
                <w:szCs w:val="24"/>
              </w:rPr>
              <w:t>〕</w:t>
            </w:r>
            <w:r>
              <w:rPr>
                <w:rFonts w:ascii="宋体" w:hAnsi="宋体" w:cs="宋体"/>
                <w:sz w:val="24"/>
                <w:szCs w:val="24"/>
              </w:rPr>
              <w:t>18</w:t>
            </w:r>
            <w:r>
              <w:rPr>
                <w:rFonts w:hint="eastAsia" w:ascii="宋体" w:hAnsi="宋体" w:cs="宋体"/>
                <w:sz w:val="24"/>
                <w:szCs w:val="24"/>
              </w:rPr>
              <w:t>号）、市场监管总局关于发布参与实施政府采购节能产品、环境标志产品认证机构名录的公告（</w:t>
            </w:r>
            <w:r>
              <w:rPr>
                <w:rFonts w:ascii="宋体" w:hAnsi="宋体" w:cs="宋体"/>
                <w:sz w:val="24"/>
                <w:szCs w:val="24"/>
              </w:rPr>
              <w:t>2019</w:t>
            </w:r>
            <w:r>
              <w:rPr>
                <w:rFonts w:hint="eastAsia" w:ascii="宋体" w:hAnsi="宋体" w:cs="宋体"/>
                <w:sz w:val="24"/>
                <w:szCs w:val="24"/>
              </w:rPr>
              <w:t>年第</w:t>
            </w:r>
            <w:r>
              <w:rPr>
                <w:rFonts w:ascii="宋体" w:hAnsi="宋体" w:cs="宋体"/>
                <w:sz w:val="24"/>
                <w:szCs w:val="24"/>
              </w:rPr>
              <w:t>16</w:t>
            </w:r>
            <w:r>
              <w:rPr>
                <w:rFonts w:hint="eastAsia" w:ascii="宋体" w:hAnsi="宋体" w:cs="宋体"/>
                <w:sz w:val="24"/>
                <w:szCs w:val="24"/>
              </w:rPr>
              <w:t>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5E62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6AF90209">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30</w:t>
            </w:r>
          </w:p>
        </w:tc>
        <w:tc>
          <w:tcPr>
            <w:tcW w:w="1685" w:type="dxa"/>
            <w:tcBorders>
              <w:top w:val="single" w:color="auto" w:sz="4" w:space="0"/>
              <w:left w:val="nil"/>
              <w:bottom w:val="single" w:color="auto" w:sz="4" w:space="0"/>
              <w:right w:val="single" w:color="auto" w:sz="4" w:space="0"/>
            </w:tcBorders>
            <w:vAlign w:val="center"/>
          </w:tcPr>
          <w:p w14:paraId="1130CCB8">
            <w:pPr>
              <w:autoSpaceDE w:val="0"/>
              <w:autoSpaceDN w:val="0"/>
              <w:adjustRightInd w:val="0"/>
              <w:snapToGrid w:val="0"/>
              <w:spacing w:line="360" w:lineRule="auto"/>
              <w:jc w:val="center"/>
              <w:rPr>
                <w:rFonts w:ascii="宋体" w:hAnsi="宋体" w:cs="宋体"/>
                <w:bCs/>
                <w:sz w:val="24"/>
                <w:szCs w:val="24"/>
                <w:lang w:val="zh-CN"/>
              </w:rPr>
            </w:pPr>
            <w:r>
              <w:rPr>
                <w:rFonts w:hint="eastAsia" w:ascii="宋体" w:hAnsi="宋体" w:cs="宋体"/>
                <w:bCs/>
                <w:sz w:val="24"/>
                <w:szCs w:val="24"/>
                <w:lang w:val="zh-CN"/>
              </w:rPr>
              <w:t>最后报价</w:t>
            </w:r>
          </w:p>
        </w:tc>
        <w:tc>
          <w:tcPr>
            <w:tcW w:w="7244" w:type="dxa"/>
            <w:tcBorders>
              <w:top w:val="single" w:color="auto" w:sz="4" w:space="0"/>
              <w:left w:val="nil"/>
              <w:bottom w:val="single" w:color="auto" w:sz="4" w:space="0"/>
              <w:right w:val="single" w:color="auto" w:sz="4" w:space="0"/>
            </w:tcBorders>
            <w:vAlign w:val="center"/>
          </w:tcPr>
          <w:p w14:paraId="429C55B9">
            <w:pPr>
              <w:autoSpaceDE w:val="0"/>
              <w:autoSpaceDN w:val="0"/>
              <w:adjustRightInd w:val="0"/>
              <w:spacing w:line="360" w:lineRule="auto"/>
              <w:rPr>
                <w:rFonts w:ascii="宋体" w:hAnsi="宋体"/>
                <w:sz w:val="24"/>
                <w:szCs w:val="24"/>
              </w:rPr>
            </w:pPr>
            <w:r>
              <w:rPr>
                <w:rFonts w:hint="eastAsia" w:ascii="宋体" w:hAnsi="宋体"/>
                <w:sz w:val="24"/>
                <w:szCs w:val="24"/>
              </w:rPr>
              <w:t>根据磋商小组要求，供应商须使用</w:t>
            </w:r>
            <w:r>
              <w:rPr>
                <w:rFonts w:ascii="宋体" w:hAnsi="宋体"/>
                <w:sz w:val="24"/>
                <w:szCs w:val="24"/>
              </w:rPr>
              <w:t>CA</w:t>
            </w:r>
            <w:r>
              <w:rPr>
                <w:rFonts w:hint="eastAsia" w:ascii="宋体" w:hAnsi="宋体"/>
                <w:sz w:val="24"/>
                <w:szCs w:val="24"/>
              </w:rPr>
              <w:t>数字证书登录《全国公共资源交易平台（河南省</w:t>
            </w:r>
            <w:r>
              <w:rPr>
                <w:rFonts w:ascii="Segoe UI Symbol" w:hAnsi="Segoe UI Symbol" w:cs="Segoe UI Symbol"/>
                <w:sz w:val="24"/>
                <w:szCs w:val="24"/>
              </w:rPr>
              <w:t>▪</w:t>
            </w:r>
            <w:r>
              <w:rPr>
                <w:rFonts w:hint="eastAsia" w:ascii="宋体" w:hAnsi="宋体"/>
                <w:sz w:val="24"/>
                <w:szCs w:val="24"/>
              </w:rPr>
              <w:t>许昌市）》公共资源交易系统（</w:t>
            </w:r>
            <w:r>
              <w:rPr>
                <w:rFonts w:ascii="宋体" w:hAnsi="宋体"/>
                <w:sz w:val="24"/>
                <w:szCs w:val="24"/>
              </w:rPr>
              <w:t>http://ggzy.xuchang.gov.cn:8088/ggzy/</w:t>
            </w:r>
            <w:r>
              <w:rPr>
                <w:rFonts w:hint="eastAsia" w:ascii="宋体" w:hAnsi="宋体"/>
                <w:sz w:val="24"/>
                <w:szCs w:val="24"/>
              </w:rPr>
              <w:t>）进行最后报价，最后报价应包括：最后报价（加盖公章，或者由法定代表人或其授权的代表签字）。</w:t>
            </w:r>
          </w:p>
          <w:p w14:paraId="5BF84DB4">
            <w:pPr>
              <w:autoSpaceDE w:val="0"/>
              <w:autoSpaceDN w:val="0"/>
              <w:adjustRightInd w:val="0"/>
              <w:spacing w:line="360" w:lineRule="auto"/>
              <w:rPr>
                <w:rFonts w:ascii="宋体" w:hAnsi="宋体" w:cs="宋体"/>
                <w:sz w:val="24"/>
                <w:szCs w:val="24"/>
                <w:lang w:val="zh-CN"/>
              </w:rPr>
            </w:pPr>
            <w:r>
              <w:rPr>
                <w:rFonts w:hint="eastAsia" w:ascii="宋体" w:hAnsi="宋体"/>
                <w:sz w:val="24"/>
                <w:szCs w:val="24"/>
              </w:rPr>
              <w:t>注：磋商小组要求供应商提交最后报价时，在磋商小组规定时间内，供应商未提交最后报价则以其初次提交响应文件报价为最后报价。</w:t>
            </w:r>
          </w:p>
        </w:tc>
      </w:tr>
      <w:tr w14:paraId="1A50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EA9A0A7">
            <w:pPr>
              <w:autoSpaceDE w:val="0"/>
              <w:autoSpaceDN w:val="0"/>
              <w:adjustRightInd w:val="0"/>
              <w:spacing w:line="360" w:lineRule="auto"/>
              <w:jc w:val="center"/>
              <w:rPr>
                <w:rFonts w:ascii="宋体" w:hAnsi="宋体"/>
                <w:sz w:val="24"/>
                <w:szCs w:val="24"/>
              </w:rPr>
            </w:pPr>
            <w:r>
              <w:rPr>
                <w:rFonts w:hint="eastAsia" w:ascii="宋体" w:hAnsi="宋体"/>
                <w:sz w:val="24"/>
                <w:szCs w:val="24"/>
              </w:rPr>
              <w:t>31</w:t>
            </w:r>
          </w:p>
        </w:tc>
        <w:tc>
          <w:tcPr>
            <w:tcW w:w="1685" w:type="dxa"/>
            <w:tcBorders>
              <w:top w:val="single" w:color="auto" w:sz="4" w:space="0"/>
              <w:left w:val="nil"/>
              <w:bottom w:val="single" w:color="auto" w:sz="4" w:space="0"/>
              <w:right w:val="single" w:color="auto" w:sz="4" w:space="0"/>
            </w:tcBorders>
            <w:vAlign w:val="center"/>
          </w:tcPr>
          <w:p w14:paraId="30657D6A">
            <w:pPr>
              <w:autoSpaceDE w:val="0"/>
              <w:autoSpaceDN w:val="0"/>
              <w:adjustRightInd w:val="0"/>
              <w:spacing w:line="360" w:lineRule="auto"/>
              <w:jc w:val="center"/>
              <w:rPr>
                <w:rFonts w:ascii="宋体" w:hAnsi="宋体" w:cs="宋体"/>
                <w:bCs/>
                <w:sz w:val="24"/>
                <w:szCs w:val="24"/>
                <w:lang w:val="zh-CN"/>
              </w:rPr>
            </w:pPr>
            <w:r>
              <w:rPr>
                <w:rFonts w:hint="eastAsia" w:ascii="宋体" w:hAnsi="宋体"/>
                <w:sz w:val="24"/>
                <w:szCs w:val="24"/>
              </w:rPr>
              <w:t>解释权</w:t>
            </w:r>
          </w:p>
        </w:tc>
        <w:tc>
          <w:tcPr>
            <w:tcW w:w="7244" w:type="dxa"/>
            <w:tcBorders>
              <w:top w:val="single" w:color="auto" w:sz="4" w:space="0"/>
              <w:left w:val="nil"/>
              <w:bottom w:val="single" w:color="auto" w:sz="4" w:space="0"/>
              <w:right w:val="single" w:color="auto" w:sz="4" w:space="0"/>
            </w:tcBorders>
            <w:vAlign w:val="center"/>
          </w:tcPr>
          <w:p w14:paraId="6DB43B01">
            <w:pPr>
              <w:autoSpaceDE w:val="0"/>
              <w:autoSpaceDN w:val="0"/>
              <w:adjustRightInd w:val="0"/>
              <w:spacing w:line="360" w:lineRule="auto"/>
              <w:rPr>
                <w:rFonts w:ascii="宋体" w:hAnsi="宋体"/>
                <w:sz w:val="24"/>
                <w:szCs w:val="24"/>
              </w:rPr>
            </w:pPr>
            <w:r>
              <w:rPr>
                <w:rFonts w:hint="eastAsia" w:ascii="宋体" w:hAnsi="宋体"/>
                <w:sz w:val="24"/>
                <w:szCs w:val="24"/>
              </w:rPr>
              <w:t>构成本磋商文件的各个组成文件应互为解释，互为说明；</w:t>
            </w:r>
          </w:p>
          <w:p w14:paraId="2B7ACBC4">
            <w:pPr>
              <w:autoSpaceDE w:val="0"/>
              <w:autoSpaceDN w:val="0"/>
              <w:adjustRightInd w:val="0"/>
              <w:spacing w:line="360" w:lineRule="auto"/>
              <w:rPr>
                <w:rFonts w:ascii="宋体" w:hAnsi="宋体"/>
                <w:sz w:val="24"/>
                <w:szCs w:val="24"/>
              </w:rPr>
            </w:pPr>
            <w:r>
              <w:rPr>
                <w:rFonts w:hint="eastAsia" w:ascii="宋体" w:hAnsi="宋体"/>
                <w:sz w:val="24"/>
                <w:szCs w:val="24"/>
              </w:rPr>
              <w:t>1、除磋商文件中有特别规定外，仅适用于磋商阶段的规定，按磋商公告（磋商邀请书）、供应商须知、评标办法的先后顺序解释；</w:t>
            </w:r>
          </w:p>
          <w:p w14:paraId="3698CD3B">
            <w:pPr>
              <w:autoSpaceDE w:val="0"/>
              <w:autoSpaceDN w:val="0"/>
              <w:adjustRightInd w:val="0"/>
              <w:spacing w:line="360" w:lineRule="auto"/>
              <w:rPr>
                <w:rFonts w:ascii="宋体" w:hAnsi="宋体"/>
                <w:sz w:val="24"/>
                <w:szCs w:val="24"/>
              </w:rPr>
            </w:pPr>
            <w:r>
              <w:rPr>
                <w:rFonts w:hint="eastAsia" w:ascii="宋体" w:hAnsi="宋体"/>
                <w:sz w:val="24"/>
                <w:szCs w:val="24"/>
              </w:rPr>
              <w:t>2、同一组成文件中就同一事项的规定或约定不一致的，以编排顺序在后者为准；</w:t>
            </w:r>
          </w:p>
          <w:p w14:paraId="1F99C08E">
            <w:pPr>
              <w:autoSpaceDE w:val="0"/>
              <w:autoSpaceDN w:val="0"/>
              <w:adjustRightInd w:val="0"/>
              <w:spacing w:line="360" w:lineRule="auto"/>
              <w:rPr>
                <w:rFonts w:ascii="宋体" w:hAnsi="宋体"/>
                <w:sz w:val="24"/>
                <w:szCs w:val="24"/>
              </w:rPr>
            </w:pPr>
            <w:r>
              <w:rPr>
                <w:rFonts w:hint="eastAsia" w:ascii="宋体" w:hAnsi="宋体"/>
                <w:sz w:val="24"/>
                <w:szCs w:val="24"/>
              </w:rPr>
              <w:t>3、同一组成文件不同版本之间有不一致的，以形成时间在后者为准；</w:t>
            </w:r>
          </w:p>
          <w:p w14:paraId="13B46578">
            <w:pPr>
              <w:autoSpaceDE w:val="0"/>
              <w:autoSpaceDN w:val="0"/>
              <w:adjustRightInd w:val="0"/>
              <w:spacing w:line="360" w:lineRule="auto"/>
              <w:rPr>
                <w:rFonts w:ascii="宋体" w:hAnsi="宋体"/>
                <w:sz w:val="24"/>
                <w:szCs w:val="24"/>
              </w:rPr>
            </w:pPr>
            <w:r>
              <w:rPr>
                <w:rFonts w:hint="eastAsia" w:ascii="宋体" w:hAnsi="宋体"/>
                <w:sz w:val="24"/>
                <w:szCs w:val="24"/>
              </w:rPr>
              <w:t>按本款前述规定仍不能形成结论的，由采购人负责解释。</w:t>
            </w:r>
          </w:p>
        </w:tc>
      </w:tr>
      <w:tr w14:paraId="7A3D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E5D8608">
            <w:pPr>
              <w:autoSpaceDE w:val="0"/>
              <w:autoSpaceDN w:val="0"/>
              <w:adjustRightInd w:val="0"/>
              <w:spacing w:line="360" w:lineRule="auto"/>
              <w:jc w:val="center"/>
              <w:rPr>
                <w:rFonts w:ascii="宋体" w:hAnsi="宋体"/>
                <w:sz w:val="24"/>
                <w:szCs w:val="24"/>
              </w:rPr>
            </w:pPr>
            <w:r>
              <w:rPr>
                <w:rFonts w:hint="eastAsia" w:ascii="宋体" w:hAnsi="宋体"/>
                <w:sz w:val="24"/>
                <w:szCs w:val="24"/>
              </w:rPr>
              <w:t>32</w:t>
            </w:r>
          </w:p>
        </w:tc>
        <w:tc>
          <w:tcPr>
            <w:tcW w:w="1685" w:type="dxa"/>
            <w:tcBorders>
              <w:top w:val="single" w:color="auto" w:sz="4" w:space="0"/>
              <w:left w:val="nil"/>
              <w:bottom w:val="single" w:color="auto" w:sz="4" w:space="0"/>
              <w:right w:val="single" w:color="auto" w:sz="4" w:space="0"/>
            </w:tcBorders>
            <w:vAlign w:val="center"/>
          </w:tcPr>
          <w:p w14:paraId="22A2DE96">
            <w:pPr>
              <w:autoSpaceDE w:val="0"/>
              <w:autoSpaceDN w:val="0"/>
              <w:adjustRightInd w:val="0"/>
              <w:spacing w:line="360" w:lineRule="auto"/>
              <w:jc w:val="center"/>
              <w:rPr>
                <w:rFonts w:ascii="宋体" w:hAnsi="宋体" w:cs="宋体"/>
                <w:bCs/>
                <w:sz w:val="24"/>
                <w:szCs w:val="24"/>
                <w:lang w:val="zh-CN"/>
              </w:rPr>
            </w:pPr>
            <w:r>
              <w:rPr>
                <w:rFonts w:hint="eastAsia" w:ascii="宋体" w:hAnsi="宋体"/>
                <w:sz w:val="24"/>
                <w:szCs w:val="24"/>
              </w:rPr>
              <w:t>知识产权</w:t>
            </w:r>
          </w:p>
        </w:tc>
        <w:tc>
          <w:tcPr>
            <w:tcW w:w="7244" w:type="dxa"/>
            <w:tcBorders>
              <w:top w:val="single" w:color="auto" w:sz="4" w:space="0"/>
              <w:left w:val="nil"/>
              <w:bottom w:val="single" w:color="auto" w:sz="4" w:space="0"/>
              <w:right w:val="single" w:color="auto" w:sz="4" w:space="0"/>
            </w:tcBorders>
            <w:vAlign w:val="center"/>
          </w:tcPr>
          <w:p w14:paraId="3FF7B7B6">
            <w:pPr>
              <w:autoSpaceDE w:val="0"/>
              <w:autoSpaceDN w:val="0"/>
              <w:adjustRightInd w:val="0"/>
              <w:spacing w:line="360" w:lineRule="auto"/>
              <w:rPr>
                <w:rFonts w:ascii="宋体" w:hAnsi="宋体"/>
                <w:sz w:val="24"/>
                <w:szCs w:val="24"/>
              </w:rPr>
            </w:pPr>
            <w:r>
              <w:rPr>
                <w:rFonts w:hint="eastAsia" w:ascii="宋体" w:hAnsi="宋体"/>
                <w:sz w:val="24"/>
                <w:szCs w:val="24"/>
              </w:rPr>
              <w:t>构成本采购文件各个组成部分的文件，未经采购人书面同意，供应商不得擅自复印和用于非本磋商项目所需的其他目的。采购人全部或者部分使用未成交人响应文件中的技术成果或技术方案时，需征得其书面同意，并不得擅自复印或提供给第三人。</w:t>
            </w:r>
          </w:p>
        </w:tc>
      </w:tr>
      <w:tr w14:paraId="1592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5" w:type="dxa"/>
            <w:gridSpan w:val="3"/>
            <w:tcBorders>
              <w:top w:val="single" w:color="auto" w:sz="4" w:space="0"/>
              <w:left w:val="single" w:color="auto" w:sz="4" w:space="0"/>
              <w:bottom w:val="single" w:color="auto" w:sz="4" w:space="0"/>
              <w:right w:val="single" w:color="auto" w:sz="4" w:space="0"/>
            </w:tcBorders>
            <w:vAlign w:val="center"/>
          </w:tcPr>
          <w:p w14:paraId="764EA3BD">
            <w:pPr>
              <w:autoSpaceDE w:val="0"/>
              <w:autoSpaceDN w:val="0"/>
              <w:adjustRightInd w:val="0"/>
              <w:snapToGrid w:val="0"/>
              <w:spacing w:line="360" w:lineRule="auto"/>
              <w:rPr>
                <w:rFonts w:ascii="宋体" w:hAnsi="宋体"/>
                <w:sz w:val="24"/>
                <w:szCs w:val="24"/>
              </w:rPr>
            </w:pPr>
            <w:r>
              <w:rPr>
                <w:rFonts w:hint="eastAsia" w:ascii="宋体" w:hAnsi="宋体"/>
                <w:position w:val="6"/>
                <w:sz w:val="24"/>
                <w:szCs w:val="24"/>
              </w:rPr>
              <w:t>未尽事宜，按国家有关规定执行。</w:t>
            </w:r>
          </w:p>
        </w:tc>
      </w:tr>
    </w:tbl>
    <w:p w14:paraId="4EF266D3">
      <w:pPr>
        <w:spacing w:line="360" w:lineRule="auto"/>
        <w:jc w:val="center"/>
        <w:outlineLvl w:val="0"/>
        <w:rPr>
          <w:rFonts w:ascii="宋体" w:hAnsi="宋体"/>
          <w:b/>
          <w:kern w:val="0"/>
          <w:sz w:val="56"/>
          <w:szCs w:val="32"/>
        </w:rPr>
      </w:pPr>
      <w:r>
        <w:rPr>
          <w:rFonts w:ascii="宋体" w:hAnsi="宋体"/>
          <w:b/>
          <w:kern w:val="0"/>
          <w:sz w:val="40"/>
        </w:rPr>
        <w:br w:type="page"/>
      </w:r>
      <w:bookmarkStart w:id="6" w:name="_Toc138068718"/>
      <w:r>
        <w:rPr>
          <w:rFonts w:hint="eastAsia" w:ascii="宋体" w:hAnsi="宋体"/>
          <w:b/>
          <w:kern w:val="0"/>
          <w:sz w:val="32"/>
          <w:szCs w:val="32"/>
        </w:rPr>
        <w:t>第四章 供应商须知</w:t>
      </w:r>
      <w:bookmarkEnd w:id="6"/>
    </w:p>
    <w:p w14:paraId="1BBF5D64">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7" w:name="_Toc138068719"/>
      <w:r>
        <w:rPr>
          <w:rFonts w:hint="eastAsia" w:ascii="宋体" w:hAnsi="宋体" w:cs="宋体"/>
          <w:b/>
          <w:kern w:val="0"/>
          <w:sz w:val="24"/>
          <w:szCs w:val="24"/>
        </w:rPr>
        <w:t>一、概念释义</w:t>
      </w:r>
      <w:bookmarkEnd w:id="7"/>
    </w:p>
    <w:p w14:paraId="41DCC2CD">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适用范围</w:t>
      </w:r>
    </w:p>
    <w:p w14:paraId="75F8AF45">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1.1 本磋商文件仅适用于本次“采购邀请”</w:t>
      </w:r>
      <w:r>
        <w:rPr>
          <w:rFonts w:hint="eastAsia" w:ascii="宋体" w:hAnsi="宋体"/>
          <w:sz w:val="24"/>
          <w:szCs w:val="24"/>
        </w:rPr>
        <w:t>和“供应商须知前附表”中所述采购项目的采购。</w:t>
      </w:r>
    </w:p>
    <w:p w14:paraId="30C50267">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1.2 本磋商文件解释权属于“采购邀请”</w:t>
      </w:r>
      <w:r>
        <w:rPr>
          <w:rFonts w:hint="eastAsia" w:ascii="宋体" w:hAnsi="宋体"/>
          <w:sz w:val="24"/>
          <w:szCs w:val="24"/>
        </w:rPr>
        <w:t xml:space="preserve"> 和“供应商须知前附表”</w:t>
      </w:r>
      <w:r>
        <w:rPr>
          <w:rFonts w:hint="eastAsia" w:ascii="宋体" w:hAnsi="宋体" w:cs="宋体"/>
          <w:kern w:val="0"/>
          <w:sz w:val="24"/>
          <w:szCs w:val="24"/>
        </w:rPr>
        <w:t>所述的采购人、采购代理公司。</w:t>
      </w:r>
    </w:p>
    <w:p w14:paraId="6A1F2F25">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定义</w:t>
      </w:r>
    </w:p>
    <w:p w14:paraId="355AB95E">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2.1“采购项目”：</w:t>
      </w:r>
      <w:r>
        <w:rPr>
          <w:rFonts w:hint="eastAsia" w:ascii="宋体" w:hAnsi="宋体"/>
          <w:sz w:val="24"/>
          <w:szCs w:val="24"/>
        </w:rPr>
        <w:t>系指</w:t>
      </w:r>
      <w:r>
        <w:rPr>
          <w:rFonts w:hint="eastAsia" w:ascii="宋体" w:hAnsi="宋体" w:cs="宋体"/>
          <w:kern w:val="0"/>
          <w:sz w:val="24"/>
          <w:szCs w:val="24"/>
        </w:rPr>
        <w:t>“供应商须知前附表”中所述的采购项目。</w:t>
      </w:r>
    </w:p>
    <w:p w14:paraId="75385014">
      <w:pPr>
        <w:pStyle w:val="61"/>
        <w:autoSpaceDE w:val="0"/>
        <w:autoSpaceDN w:val="0"/>
        <w:spacing w:line="360" w:lineRule="auto"/>
        <w:ind w:left="420" w:firstLine="0" w:firstLineChars="0"/>
        <w:contextualSpacing/>
        <w:rPr>
          <w:rFonts w:ascii="宋体" w:hAnsi="宋体" w:cs="宋体"/>
          <w:kern w:val="0"/>
          <w:sz w:val="24"/>
          <w:szCs w:val="24"/>
        </w:rPr>
      </w:pPr>
      <w:r>
        <w:rPr>
          <w:rFonts w:hint="eastAsia" w:ascii="宋体" w:hAnsi="宋体" w:cs="宋体"/>
          <w:kern w:val="0"/>
          <w:sz w:val="24"/>
          <w:szCs w:val="24"/>
        </w:rPr>
        <w:t>2.2“采购人、 采购代理机构”：</w:t>
      </w:r>
      <w:r>
        <w:rPr>
          <w:rFonts w:hint="eastAsia" w:ascii="宋体" w:hAnsi="宋体"/>
          <w:sz w:val="24"/>
          <w:szCs w:val="24"/>
        </w:rPr>
        <w:t>系指“供应商须知前附表”中所述的组织本次采购的代理公司和采购人。</w:t>
      </w:r>
    </w:p>
    <w:p w14:paraId="62B00F69">
      <w:pPr>
        <w:pStyle w:val="61"/>
        <w:autoSpaceDE w:val="0"/>
        <w:autoSpaceDN w:val="0"/>
        <w:spacing w:line="360" w:lineRule="auto"/>
        <w:ind w:firstLineChars="0"/>
        <w:rPr>
          <w:rFonts w:ascii="宋体" w:hAnsi="宋体" w:cs="宋体"/>
          <w:kern w:val="0"/>
          <w:sz w:val="24"/>
          <w:szCs w:val="24"/>
        </w:rPr>
      </w:pPr>
      <w:r>
        <w:rPr>
          <w:rFonts w:hint="eastAsia" w:ascii="宋体" w:hAnsi="宋体"/>
          <w:sz w:val="24"/>
          <w:szCs w:val="24"/>
        </w:rPr>
        <w:t>2.3“供应商”系指从采购人、代理机构处按规定获取磋商文件，并按照磋商文件向采购人、代理公司提交响应文件的供应商。</w:t>
      </w:r>
    </w:p>
    <w:p w14:paraId="00C4FD9A">
      <w:pPr>
        <w:pStyle w:val="61"/>
        <w:autoSpaceDE w:val="0"/>
        <w:autoSpaceDN w:val="0"/>
        <w:spacing w:line="360" w:lineRule="auto"/>
        <w:ind w:firstLineChars="0"/>
        <w:rPr>
          <w:rFonts w:ascii="宋体" w:hAnsi="宋体" w:cs="宋体"/>
          <w:kern w:val="0"/>
          <w:sz w:val="24"/>
          <w:szCs w:val="24"/>
        </w:rPr>
      </w:pPr>
      <w:r>
        <w:rPr>
          <w:rFonts w:hint="eastAsia" w:ascii="宋体" w:hAnsi="宋体"/>
          <w:sz w:val="24"/>
          <w:szCs w:val="24"/>
        </w:rPr>
        <w:t>2.4“成交供应商”系指成交的供应商。</w:t>
      </w:r>
    </w:p>
    <w:p w14:paraId="31D051F7">
      <w:pPr>
        <w:pStyle w:val="61"/>
        <w:autoSpaceDE w:val="0"/>
        <w:autoSpaceDN w:val="0"/>
        <w:spacing w:line="360" w:lineRule="auto"/>
        <w:ind w:firstLineChars="0"/>
        <w:rPr>
          <w:rFonts w:ascii="宋体" w:hAnsi="宋体" w:cs="宋体"/>
          <w:kern w:val="0"/>
          <w:sz w:val="24"/>
          <w:szCs w:val="24"/>
        </w:rPr>
      </w:pPr>
      <w:r>
        <w:rPr>
          <w:rFonts w:hint="eastAsia" w:ascii="宋体" w:hAnsi="宋体"/>
          <w:sz w:val="24"/>
          <w:szCs w:val="24"/>
        </w:rPr>
        <w:t>2.5“甲方”系指采购人。</w:t>
      </w:r>
    </w:p>
    <w:p w14:paraId="18F9CDCE">
      <w:pPr>
        <w:pStyle w:val="61"/>
        <w:autoSpaceDE w:val="0"/>
        <w:autoSpaceDN w:val="0"/>
        <w:spacing w:line="360" w:lineRule="auto"/>
        <w:ind w:firstLineChars="0"/>
        <w:rPr>
          <w:rFonts w:ascii="宋体" w:hAnsi="宋体" w:cs="宋体"/>
          <w:kern w:val="0"/>
          <w:sz w:val="24"/>
          <w:szCs w:val="24"/>
        </w:rPr>
      </w:pPr>
      <w:r>
        <w:rPr>
          <w:rFonts w:hint="eastAsia" w:ascii="宋体" w:hAnsi="宋体"/>
          <w:sz w:val="24"/>
          <w:szCs w:val="24"/>
        </w:rPr>
        <w:t>2.6“乙方”系指成交并向采购人提供服务的供应商。</w:t>
      </w:r>
    </w:p>
    <w:p w14:paraId="0EE686DD">
      <w:pPr>
        <w:pStyle w:val="61"/>
        <w:autoSpaceDE w:val="0"/>
        <w:autoSpaceDN w:val="0"/>
        <w:spacing w:line="360" w:lineRule="auto"/>
        <w:ind w:firstLineChars="0"/>
        <w:rPr>
          <w:rFonts w:ascii="宋体" w:hAnsi="宋体" w:cs="宋体"/>
          <w:kern w:val="0"/>
          <w:sz w:val="24"/>
          <w:szCs w:val="24"/>
        </w:rPr>
      </w:pPr>
      <w:r>
        <w:rPr>
          <w:rFonts w:hint="eastAsia" w:ascii="宋体" w:hAnsi="宋体"/>
          <w:sz w:val="24"/>
          <w:szCs w:val="24"/>
        </w:rPr>
        <w:t>2.7“服务”系指磋商文件规定的供应商为完成采购项目所需承担的全部义务。</w:t>
      </w:r>
    </w:p>
    <w:p w14:paraId="7AC8590E">
      <w:pPr>
        <w:pStyle w:val="61"/>
        <w:autoSpaceDE w:val="0"/>
        <w:autoSpaceDN w:val="0"/>
        <w:spacing w:line="360" w:lineRule="auto"/>
        <w:ind w:firstLineChars="175"/>
        <w:contextualSpacing/>
        <w:rPr>
          <w:rFonts w:ascii="宋体" w:hAnsi="宋体" w:cs="宋体"/>
          <w:kern w:val="0"/>
          <w:sz w:val="24"/>
          <w:szCs w:val="24"/>
        </w:rPr>
      </w:pPr>
      <w:r>
        <w:rPr>
          <w:rFonts w:hint="eastAsia" w:ascii="宋体" w:hAnsi="宋体" w:cs="宋体"/>
          <w:kern w:val="0"/>
          <w:sz w:val="24"/>
          <w:szCs w:val="24"/>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4A487E4D">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2.8.1磋商文件列明不允许或未列明允许进口产品参加响应的，均视为拒绝进口产品参加响应。</w:t>
      </w:r>
    </w:p>
    <w:p w14:paraId="5E2FDB6B">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2.8.2如响应文件中已说明，经财政部门审核同意，允许部分或全部产品采购进口产品，供应商既可提供本国产品，也可以提供进口产品。</w:t>
      </w:r>
    </w:p>
    <w:p w14:paraId="18A677F7">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2.9磋商文件中凡标有“★”的条款均系实质性要求条款。</w:t>
      </w:r>
    </w:p>
    <w:p w14:paraId="7919E4A9">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合格的供应商</w:t>
      </w:r>
    </w:p>
    <w:p w14:paraId="0959C85D">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3.1具有本项目生产、制造、供应或实施能力，符合、承认并承诺履行本磋商文件各项规定的法人、其他组织或者自然人。</w:t>
      </w:r>
    </w:p>
    <w:p w14:paraId="0213B6CA">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3.2符合本项目“采购邀请”和“供应商须知前附表”中规定的合格供应商所必须具备的条件。</w:t>
      </w:r>
    </w:p>
    <w:p w14:paraId="2FA362D2">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3.3政府采购活动中查询及使用供应商信用记录的具体要求为：供应商未被列入失信被执行人、重大税收违法失信主体、政府采购严重违法失信行为记录名单、严重违法失信社会组织名单（联合体形式投标的，联合体成员存在不良信用记录，视同联合体存在不良信用记录）（信用详见公告）。</w:t>
      </w:r>
    </w:p>
    <w:p w14:paraId="06FB2CA9">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3.4单位负责人为同一人或者存在直接控股、管理关系的不同供应商，不得参加同一合同项下的政府采购活动。违反规定的，相关响应均无效。</w:t>
      </w:r>
    </w:p>
    <w:p w14:paraId="0D348656">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3.5除单一来源外，为采购项目提供整体设计、规范编制或者项目管理、监理、检测等服务的供应商，不得再参加该采购项目的其他采购活动。</w:t>
      </w:r>
    </w:p>
    <w:p w14:paraId="1D6ACE10">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3.6“采购邀请”和“供应商须知前附表”规定接受联合体响应的，除应符合本章第3.1项和3.2项要求外，还应遵守以下规定：</w:t>
      </w:r>
    </w:p>
    <w:p w14:paraId="4415F664">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3.6.1在响应文件中向采购人提交联合体协议书，明确联合体各方承担的工作和义务；</w:t>
      </w:r>
    </w:p>
    <w:p w14:paraId="4C4962D8">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3.6.2联合体中有同类资质的供应商按联合体分工承担相同工作的，应当按照资质等级较低的供应商确定资质等级；</w:t>
      </w:r>
    </w:p>
    <w:p w14:paraId="1AA85C9A">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3.6.3采购人根据采购项目的特殊要求规定供应商特定条件的，联合体各方中至少应当有一方符合采购规定的特定条件。</w:t>
      </w:r>
    </w:p>
    <w:p w14:paraId="08869EBC">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3.6.4联合体各方不得再单独参加或者与其他供应商另外组成联合体参加同一合同项下的政府采购活动。</w:t>
      </w:r>
    </w:p>
    <w:p w14:paraId="378DB3DE">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3.6.5联合体各方应当共同与采购人签订采购合同，就采购合同约定的事项对采购人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Style w:val="38"/>
          <w:rFonts w:hint="eastAsia" w:ascii="宋体" w:hAnsi="宋体" w:cs="宋体"/>
          <w:color w:val="auto"/>
          <w:sz w:val="24"/>
          <w:szCs w:val="24"/>
        </w:rPr>
        <w:t>承担连带责任</w:t>
      </w:r>
      <w:r>
        <w:fldChar w:fldCharType="end"/>
      </w:r>
      <w:r>
        <w:rPr>
          <w:rFonts w:hint="eastAsia" w:ascii="宋体" w:hAnsi="宋体" w:cs="宋体"/>
          <w:kern w:val="0"/>
          <w:sz w:val="24"/>
          <w:szCs w:val="24"/>
        </w:rPr>
        <w:t>。</w:t>
      </w:r>
    </w:p>
    <w:p w14:paraId="4D41FAE6">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3.7法律、行政法规规定的其他条件。</w:t>
      </w:r>
    </w:p>
    <w:p w14:paraId="5E32BFF5">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合格的货物和服务</w:t>
      </w:r>
    </w:p>
    <w:p w14:paraId="263A1AB0">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4.1供应商提供的货物和服务应当符合磋商文件的要求，并且其质量完全符合国家标准、行业标准或地方标准，均有标准的以高（严格）者为准。没有国家标准、行业标准和企业标准的，按照通常标准或者符合采购目的的特定标准确定。</w:t>
      </w:r>
    </w:p>
    <w:p w14:paraId="2CF7BF0C">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4.2供应商所提供的服务应当没有侵犯任何第三方的知识产权、技术秘密等合法权利。</w:t>
      </w:r>
    </w:p>
    <w:p w14:paraId="2B915693">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4.3如供应商所投产品被列入《中华人民共和国实施强制性产品认证的产品目录》，则该产品应具备国家认监委指定强制性产品认证机构颁发的《中国国家强制性产品认证证书》（CCC 认证）。供应商不能提供超出此目录范畴外的替代品。</w:t>
      </w:r>
    </w:p>
    <w:p w14:paraId="5075DF63">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供应商所投产品如被列入《信息安全产品强制性认证目录》，则该产品应具备中国信息安全认证中心颁发的《</w:t>
      </w:r>
      <w:r>
        <w:fldChar w:fldCharType="begin"/>
      </w:r>
      <w:r>
        <w:instrText xml:space="preserve"> HYPERLINK "http://www.cnca.gov.cn/cnca/zwxx/ggxx/images/2010/07/19/A6C32D2A507AC2A38326896013A67542.doc" \t "_blank" </w:instrText>
      </w:r>
      <w:r>
        <w:fldChar w:fldCharType="separate"/>
      </w:r>
      <w:r>
        <w:rPr>
          <w:rStyle w:val="38"/>
          <w:rFonts w:hint="eastAsia" w:ascii="宋体" w:hAnsi="宋体" w:cs="宋体"/>
          <w:color w:val="auto"/>
          <w:sz w:val="24"/>
          <w:szCs w:val="24"/>
        </w:rPr>
        <w:t>中国国家信息安全产品认证证书</w:t>
      </w:r>
      <w:r>
        <w:fldChar w:fldCharType="end"/>
      </w:r>
      <w:r>
        <w:rPr>
          <w:rFonts w:hint="eastAsia" w:ascii="宋体" w:hAnsi="宋体" w:cs="宋体"/>
          <w:kern w:val="0"/>
          <w:sz w:val="24"/>
          <w:szCs w:val="24"/>
        </w:rPr>
        <w:t>》。供应商不能提供超出此目录范畴外的替代品。</w:t>
      </w:r>
    </w:p>
    <w:p w14:paraId="03D52838">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磋商费用</w:t>
      </w:r>
    </w:p>
    <w:p w14:paraId="006ED42C">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不论采购的结果如何，供应商均应自行承担所有与采购有关的全部费用，采购人、采购代理公司在任何情况下均无义务和责任承担这些费用。</w:t>
      </w:r>
    </w:p>
    <w:p w14:paraId="156533ED">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信息发布</w:t>
      </w:r>
    </w:p>
    <w:p w14:paraId="457E3666">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本采购项目需要公开的有关信息，包括采购公告、磋商文件澄清或修改公告、成交公告以及延长响应文件提交截止时间等与采购活动有关的通知，采购人、采购代理机构均将通过在 《河南省政府采购网》、 《长葛市人民政府门户网站》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采购代理公司在任何情况下均不对此承担任何责任。</w:t>
      </w:r>
    </w:p>
    <w:p w14:paraId="6C200A49">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代理费用</w:t>
      </w:r>
    </w:p>
    <w:p w14:paraId="493D7ECD">
      <w:pPr>
        <w:pStyle w:val="61"/>
        <w:numPr>
          <w:ilvl w:val="0"/>
          <w:numId w:val="2"/>
        </w:numPr>
        <w:autoSpaceDE w:val="0"/>
        <w:autoSpaceDN w:val="0"/>
        <w:spacing w:line="360" w:lineRule="auto"/>
        <w:ind w:firstLineChars="0"/>
        <w:contextualSpacing/>
        <w:rPr>
          <w:rFonts w:ascii="宋体" w:hAnsi="宋体" w:cs="宋体"/>
          <w:kern w:val="0"/>
          <w:sz w:val="24"/>
          <w:szCs w:val="24"/>
        </w:rPr>
      </w:pPr>
      <w:r>
        <w:rPr>
          <w:rFonts w:hint="eastAsia" w:ascii="宋体" w:hAnsi="宋体" w:cs="宋体"/>
          <w:kern w:val="0"/>
          <w:sz w:val="24"/>
          <w:szCs w:val="24"/>
        </w:rPr>
        <w:t>收取标准：收取。详见供应商须知前附表。</w:t>
      </w:r>
    </w:p>
    <w:p w14:paraId="3B0DA8D3">
      <w:pPr>
        <w:pStyle w:val="61"/>
        <w:autoSpaceDE w:val="0"/>
        <w:autoSpaceDN w:val="0"/>
        <w:spacing w:line="360" w:lineRule="auto"/>
        <w:ind w:left="420" w:firstLine="0" w:firstLineChars="0"/>
        <w:contextualSpacing/>
        <w:rPr>
          <w:rFonts w:ascii="宋体" w:hAnsi="宋体" w:cs="宋体"/>
          <w:kern w:val="0"/>
          <w:sz w:val="24"/>
          <w:szCs w:val="24"/>
        </w:rPr>
      </w:pPr>
      <w:r>
        <w:rPr>
          <w:rFonts w:hint="eastAsia" w:ascii="宋体" w:hAnsi="宋体" w:cs="宋体"/>
          <w:kern w:val="0"/>
          <w:sz w:val="24"/>
          <w:szCs w:val="24"/>
        </w:rPr>
        <w:t>7.2 收取方式：</w:t>
      </w:r>
      <w:r>
        <w:rPr>
          <w:rFonts w:hint="eastAsia" w:ascii="宋体" w:hAnsi="宋体" w:cs="宋体"/>
          <w:kern w:val="0"/>
          <w:sz w:val="24"/>
          <w:szCs w:val="24"/>
          <w:lang w:val="zh-CN"/>
        </w:rPr>
        <w:t>成交通知书发出前，以现金或转账形式交纳</w:t>
      </w:r>
      <w:r>
        <w:rPr>
          <w:rFonts w:hint="eastAsia" w:ascii="宋体" w:hAnsi="宋体" w:cs="宋体"/>
          <w:kern w:val="0"/>
          <w:sz w:val="24"/>
          <w:szCs w:val="24"/>
        </w:rPr>
        <w:t>。</w:t>
      </w:r>
    </w:p>
    <w:p w14:paraId="1E42F36D">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其他</w:t>
      </w:r>
    </w:p>
    <w:p w14:paraId="19BE7D38">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本“供应商须知”的条款如与“磋商邀请”、“采购需求”、“供应商须知前附表”和“对响应文件审查与评审”就同一内容的表述不一致的，以“磋商邀请”、“ 采购需求”、 “供应商须知前附表”和“对响应文件审查与评审”中规定的内容为准。</w:t>
      </w:r>
    </w:p>
    <w:p w14:paraId="20DC7CA4">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8" w:name="_Toc138068720"/>
      <w:r>
        <w:rPr>
          <w:rFonts w:hint="eastAsia" w:ascii="宋体" w:hAnsi="宋体" w:cs="宋体"/>
          <w:b/>
          <w:kern w:val="0"/>
          <w:sz w:val="24"/>
          <w:szCs w:val="24"/>
        </w:rPr>
        <w:t>二、磋商文件说明</w:t>
      </w:r>
      <w:bookmarkEnd w:id="8"/>
    </w:p>
    <w:p w14:paraId="3B26D218">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磋商文件构成</w:t>
      </w:r>
    </w:p>
    <w:p w14:paraId="2014EC5C">
      <w:pPr>
        <w:pStyle w:val="61"/>
        <w:numPr>
          <w:ilvl w:val="0"/>
          <w:numId w:val="3"/>
        </w:numPr>
        <w:autoSpaceDE w:val="0"/>
        <w:autoSpaceDN w:val="0"/>
        <w:spacing w:line="360" w:lineRule="auto"/>
        <w:ind w:firstLineChars="0"/>
        <w:contextualSpacing/>
        <w:rPr>
          <w:rFonts w:ascii="宋体" w:hAnsi="宋体" w:cs="宋体"/>
          <w:kern w:val="0"/>
          <w:sz w:val="24"/>
          <w:szCs w:val="24"/>
        </w:rPr>
      </w:pPr>
      <w:r>
        <w:rPr>
          <w:rFonts w:hint="eastAsia" w:ascii="宋体" w:hAnsi="宋体" w:cs="宋体"/>
          <w:kern w:val="0"/>
          <w:sz w:val="24"/>
          <w:szCs w:val="24"/>
        </w:rPr>
        <w:t>磋商文件由以下部分组成：</w:t>
      </w:r>
    </w:p>
    <w:p w14:paraId="594B4B9A">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第一章 采购邀请（竞争性磋商公告）</w:t>
      </w:r>
    </w:p>
    <w:p w14:paraId="75A0B444">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第二章 采购需求</w:t>
      </w:r>
    </w:p>
    <w:p w14:paraId="2E59C2EF">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第三章 供应商须知前附表</w:t>
      </w:r>
    </w:p>
    <w:p w14:paraId="7ADA01F6">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第四章 供应商须知</w:t>
      </w:r>
    </w:p>
    <w:p w14:paraId="5D0E633E">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第五章 政府采购政策功能</w:t>
      </w:r>
    </w:p>
    <w:p w14:paraId="694B099D">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第六章 资格审查与评审</w:t>
      </w:r>
    </w:p>
    <w:p w14:paraId="77FF4EC8">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第七章 合同书格式及合同条款</w:t>
      </w:r>
    </w:p>
    <w:p w14:paraId="7C55F58C">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第八章 响应文件有关格式</w:t>
      </w:r>
    </w:p>
    <w:p w14:paraId="28E53CBA">
      <w:pPr>
        <w:pStyle w:val="61"/>
        <w:autoSpaceDE w:val="0"/>
        <w:autoSpaceDN w:val="0"/>
        <w:spacing w:line="360" w:lineRule="auto"/>
        <w:ind w:firstLine="480"/>
        <w:rPr>
          <w:rFonts w:ascii="宋体" w:hAnsi="宋体" w:cs="宋体"/>
          <w:kern w:val="0"/>
          <w:sz w:val="24"/>
          <w:szCs w:val="24"/>
        </w:rPr>
      </w:pPr>
      <w:r>
        <w:rPr>
          <w:rFonts w:hint="eastAsia" w:ascii="宋体" w:hAnsi="宋体" w:cs="宋体"/>
          <w:kern w:val="0"/>
          <w:sz w:val="24"/>
          <w:szCs w:val="24"/>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300154C9">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14A81071">
      <w:pPr>
        <w:numPr>
          <w:ilvl w:val="0"/>
          <w:numId w:val="1"/>
        </w:numPr>
        <w:autoSpaceDE w:val="0"/>
        <w:autoSpaceDN w:val="0"/>
        <w:spacing w:line="360" w:lineRule="auto"/>
        <w:contextualSpacing/>
        <w:rPr>
          <w:rFonts w:ascii="宋体" w:hAnsi="宋体" w:cs="宋体"/>
          <w:b/>
          <w:kern w:val="0"/>
          <w:sz w:val="24"/>
        </w:rPr>
      </w:pPr>
      <w:r>
        <w:rPr>
          <w:rFonts w:hint="eastAsia" w:ascii="宋体" w:hAnsi="宋体" w:cs="宋体"/>
          <w:b/>
          <w:kern w:val="0"/>
          <w:sz w:val="24"/>
        </w:rPr>
        <w:t>现场考察、磋商前答疑会</w:t>
      </w:r>
    </w:p>
    <w:p w14:paraId="5785AFE9">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10.1 采购人根据采购项目的具体情况，可以在磋商文件公告期满后，组织已获取磋商文件的供应商现场考察或者召开磋商前答疑会。</w:t>
      </w:r>
    </w:p>
    <w:p w14:paraId="5090135E">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采购人组织现场考察或者召开磋商前答疑会的，所有供应商应按“供应商须知前附表”规定的时间、地点前往参加现场考察或者磋商前答疑会。供应商如不参加，其风险由供应商自行承担，采购人不承担任何责任。</w:t>
      </w:r>
    </w:p>
    <w:p w14:paraId="3F628143">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10.2 采购人组织现场考察或者召开答疑会的，应当在磋商文件中载明，或者在磋商文件公告期满后在财政部门指定的政府采购信息发布媒体和《全国公共资源交易平台（河南省·许昌市）》发布更正公告。</w:t>
      </w:r>
    </w:p>
    <w:p w14:paraId="683E21CB">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10.3 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00D53630">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10.4 现场考察及参加磋商前答疑会所发生的费用及一切责任由供应商自行承担。</w:t>
      </w:r>
    </w:p>
    <w:p w14:paraId="5071B2DC">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磋商文件的澄清或修改</w:t>
      </w:r>
    </w:p>
    <w:p w14:paraId="18795F4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11.1 在磋商响应截止期前，无论出于何种原因，采购人可主动地或在解答潜在供应商提出的澄清问题时对磋商文件进行修改。</w:t>
      </w:r>
    </w:p>
    <w:p w14:paraId="29EAC46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11.2采购人可以对已发出的磋商文件进行必要的澄清或者修改。澄清或者修改的内容可能影响响应文件编制的，</w:t>
      </w:r>
      <w:r>
        <w:rPr>
          <w:rFonts w:hint="eastAsia" w:ascii="宋体" w:hAnsi="宋体" w:cs="宋体"/>
          <w:bCs/>
          <w:kern w:val="0"/>
          <w:sz w:val="24"/>
          <w:szCs w:val="24"/>
        </w:rPr>
        <w:t>采购人将在磋商响应截止时间5日前</w:t>
      </w:r>
      <w:r>
        <w:rPr>
          <w:rFonts w:hint="eastAsia" w:ascii="宋体" w:hAnsi="宋体" w:cs="宋体"/>
          <w:kern w:val="0"/>
          <w:sz w:val="24"/>
          <w:szCs w:val="24"/>
        </w:rPr>
        <w:t>，在财政部门指定的政府采购信息发布媒体和《全国公共资源交易平台（河南省·许昌市）》发布更正公告。</w:t>
      </w:r>
    </w:p>
    <w:p w14:paraId="123E87A8">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11.3 澄清或修改公告的内容为磋商文件的组成部分，并对供应商具有约束力。当磋商文件与澄清或修改公告就同一内容的表述不一致时，以最后发出的文件内容为准。</w:t>
      </w:r>
    </w:p>
    <w:p w14:paraId="54985F9B">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11.4 如果澄清或者修改发出的时间距规定的磋商响应截止时间不足5日的，采购人将顺延提交响应文件的截止时间。</w:t>
      </w:r>
    </w:p>
    <w:p w14:paraId="0FB4B873">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9" w:name="_Toc138068721"/>
      <w:r>
        <w:rPr>
          <w:rFonts w:hint="eastAsia" w:ascii="宋体" w:hAnsi="宋体" w:cs="宋体"/>
          <w:b/>
          <w:kern w:val="0"/>
          <w:sz w:val="24"/>
          <w:szCs w:val="24"/>
        </w:rPr>
        <w:t>三、响应文件的编制</w:t>
      </w:r>
      <w:bookmarkEnd w:id="9"/>
    </w:p>
    <w:p w14:paraId="1A667D4C">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响应文件的语言及计量单位</w:t>
      </w:r>
    </w:p>
    <w:p w14:paraId="43E8E035">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12.1供应商提交的响应文件以及供应商与采购人、 采购代理公司就有关采购事宜的所有来往书面文件均应使用中文。除签名、盖章、专用名称等特殊情形外，以中文以外的文字表述的响应文件视同未提供。</w:t>
      </w:r>
    </w:p>
    <w:p w14:paraId="7BC2A345">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12.2响应文件计量单位，磋商文件已有明确规定的，使用磋商文件规定的计量单位；磋商文件没有规定的，一律采用中华人民共和国法定计量单位。</w:t>
      </w:r>
    </w:p>
    <w:p w14:paraId="740E388D">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报价</w:t>
      </w:r>
    </w:p>
    <w:p w14:paraId="499B799E">
      <w:pPr>
        <w:pStyle w:val="61"/>
        <w:autoSpaceDE w:val="0"/>
        <w:autoSpaceDN w:val="0"/>
        <w:spacing w:line="360" w:lineRule="auto"/>
        <w:ind w:firstLineChars="0"/>
        <w:rPr>
          <w:rFonts w:ascii="宋体" w:hAnsi="宋体" w:cs="宋体"/>
          <w:color w:val="auto"/>
          <w:kern w:val="0"/>
          <w:sz w:val="24"/>
          <w:szCs w:val="24"/>
        </w:rPr>
      </w:pPr>
      <w:r>
        <w:rPr>
          <w:rFonts w:hint="eastAsia" w:ascii="宋体" w:hAnsi="宋体" w:cs="宋体"/>
          <w:color w:val="auto"/>
          <w:kern w:val="0"/>
          <w:sz w:val="24"/>
          <w:szCs w:val="24"/>
        </w:rPr>
        <w:t>13.1本次采购项目的报价为费率报价。</w:t>
      </w:r>
    </w:p>
    <w:p w14:paraId="7B2B67DF">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13.2采购人不得向供应商索要或者接受其给予的赠品、回扣或者与采购无关的其他商品、服务。</w:t>
      </w:r>
    </w:p>
    <w:p w14:paraId="2F97B577">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13.3供应商应对项目要求的全部内容进行报价，少报漏报将导致其响应为非实质性响应予以拒绝。</w:t>
      </w:r>
    </w:p>
    <w:p w14:paraId="2403A1B2">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14:paraId="20516AE0">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13.5本项目所涉及的运输、施工、安装、集成、调试、验收、备品和工具等费用均包含在响应报价中。</w:t>
      </w:r>
    </w:p>
    <w:p w14:paraId="004CF187">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13.6报价不得高于本项目预算金额，且不低于成本价。供应商的响应报价高于预算金额（项目控制金额上限）的，该供应商的响应文件将被视为非实质性响应予以拒绝。</w:t>
      </w:r>
    </w:p>
    <w:p w14:paraId="19817965">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13.7最低报价不能做为成交的保证。</w:t>
      </w:r>
    </w:p>
    <w:p w14:paraId="46D5A386">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响应文件有效期</w:t>
      </w:r>
    </w:p>
    <w:p w14:paraId="11E63DD5">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14.1响应文件有效期从提交响应文件的截止之日起算。本项目响应文件有效期详见供应商须知前附表。响应文件中承诺的有效期应当不少于“供应商须知前附表”载明的响应文件有效期。响应文件有效期比磋商文件规定短的属于非实质性响应，将被认定为无效投标。</w:t>
      </w:r>
    </w:p>
    <w:p w14:paraId="76B603F8">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14.2响应有效期内供应商撤销响应文件的，供应商将承担违背磋商承诺函的责任追究。</w:t>
      </w:r>
    </w:p>
    <w:p w14:paraId="57C921B5">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14.3采购人可根据实际情况，在原报价有效期截止之前，征询供应商是否同意延长响应文件的有效期，供应商同意延长的须作出书面答复。在延长的报价有效期内，供应商将不会被要求和允许修正其报价。</w:t>
      </w:r>
    </w:p>
    <w:p w14:paraId="1B5F93A8">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14.4成交供应商的响应文件作为项目合同的附件，其有效期至成交供应商全部合同义务履行完毕为止。</w:t>
      </w:r>
    </w:p>
    <w:p w14:paraId="1128B78F">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响应文件构成</w:t>
      </w:r>
    </w:p>
    <w:p w14:paraId="63CC1EDF">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15.1响应文件的构成应符合法律法规及磋商文件的要求。</w:t>
      </w:r>
    </w:p>
    <w:p w14:paraId="2C59BE7B">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15.2供应商应当按照磋商文件的要求编制响应文件。响应文件应当对磋商文件提出的要求和条件作出明确响应。</w:t>
      </w:r>
    </w:p>
    <w:p w14:paraId="051EB519">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15.3响应文件由资格证明材料、符合性证明材料、其它材料等组成。</w:t>
      </w:r>
    </w:p>
    <w:p w14:paraId="3F152183">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15.4供应商根据磋商文件的规定和采购项目的实际情况，拟在成交后将成交项目的非主体、非关键性工作分包的，应当在响应文件中载明分包承担主体，分包承担主体应当具备相应资质条件且不得再次分包。</w:t>
      </w:r>
    </w:p>
    <w:p w14:paraId="2D73AB19">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15.5供应商登录许昌公共资源交易系统下载“许昌响应文件制作系统SEARUN 最新版本”，按磋商文件要求根据所响应段制作电子响应文件。 一个标段对应生成一个文件夹（xxxx项目xx标段）,后缀名为“.file”的文件用于电子响应使用。</w:t>
      </w:r>
    </w:p>
    <w:p w14:paraId="57387F11">
      <w:pPr>
        <w:autoSpaceDE w:val="0"/>
        <w:autoSpaceDN w:val="0"/>
        <w:spacing w:line="360" w:lineRule="auto"/>
        <w:ind w:firstLine="480" w:firstLineChars="200"/>
        <w:rPr>
          <w:rFonts w:ascii="宋体" w:hAnsi="宋体"/>
          <w:sz w:val="24"/>
          <w:szCs w:val="24"/>
        </w:rPr>
      </w:pPr>
      <w:r>
        <w:rPr>
          <w:rFonts w:hint="eastAsia" w:ascii="宋体" w:hAnsi="宋体" w:cs="宋体"/>
          <w:kern w:val="0"/>
          <w:sz w:val="24"/>
          <w:szCs w:val="24"/>
        </w:rPr>
        <w:t>电子响应文件制作技术咨询：</w:t>
      </w:r>
      <w:r>
        <w:rPr>
          <w:rFonts w:hint="eastAsia" w:ascii="宋体" w:hAnsi="宋体" w:cs="宋体"/>
          <w:b/>
          <w:kern w:val="0"/>
          <w:sz w:val="24"/>
          <w:szCs w:val="24"/>
        </w:rPr>
        <w:t>0374-2961598</w:t>
      </w:r>
      <w:r>
        <w:rPr>
          <w:rFonts w:hint="eastAsia" w:ascii="宋体" w:hAnsi="宋体" w:cs="宋体"/>
          <w:kern w:val="0"/>
          <w:sz w:val="24"/>
          <w:szCs w:val="24"/>
        </w:rPr>
        <w:t>。</w:t>
      </w:r>
    </w:p>
    <w:p w14:paraId="465C0B63">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响应文件格式</w:t>
      </w:r>
    </w:p>
    <w:p w14:paraId="4F361F34">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16.1</w:t>
      </w:r>
      <w:r>
        <w:rPr>
          <w:rStyle w:val="90"/>
          <w:rFonts w:hint="eastAsia" w:ascii="宋体" w:hAnsi="宋体"/>
          <w:sz w:val="24"/>
          <w:szCs w:val="24"/>
        </w:rPr>
        <w:t>响应文件应参照磋商文</w:t>
      </w:r>
      <w:r>
        <w:rPr>
          <w:rFonts w:hint="eastAsia" w:ascii="宋体" w:hAnsi="宋体" w:cs="宋体"/>
          <w:kern w:val="0"/>
          <w:sz w:val="24"/>
          <w:szCs w:val="24"/>
        </w:rPr>
        <w:t>件第八章（响应文件有关格式）的内容要求、编排顺序和格式要求，供应商应按照以上要求以A4幅将响应文件编上唯一的连贯页码，并在响应文件封面上注明：所投项目名称、项目编号、供应商名称、日期等字样。</w:t>
      </w:r>
    </w:p>
    <w:p w14:paraId="38851D68">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16.2供应商应按磋商文件提供的格式编写响应文件。磋商文件未提供标准格式的供应商可自行拟定。</w:t>
      </w:r>
    </w:p>
    <w:p w14:paraId="56B0C274">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磋商保证金：</w:t>
      </w:r>
    </w:p>
    <w:p w14:paraId="670A595A">
      <w:pPr>
        <w:autoSpaceDE w:val="0"/>
        <w:autoSpaceDN w:val="0"/>
        <w:spacing w:line="360" w:lineRule="auto"/>
        <w:ind w:firstLine="480" w:firstLineChars="200"/>
        <w:contextualSpacing/>
        <w:rPr>
          <w:rFonts w:ascii="宋体" w:hAnsi="宋体" w:cs="宋体"/>
          <w:b/>
          <w:kern w:val="0"/>
          <w:sz w:val="24"/>
          <w:szCs w:val="24"/>
        </w:rPr>
      </w:pPr>
      <w:r>
        <w:rPr>
          <w:rFonts w:hint="eastAsia" w:ascii="宋体" w:hAnsi="宋体" w:cs="仿宋_GB2312"/>
          <w:sz w:val="24"/>
          <w:szCs w:val="24"/>
        </w:rPr>
        <w:t>按照河南省《关于优化政府采购营商环境有关问题的通知》（豫财购（2019）4号文）的要求，</w:t>
      </w:r>
      <w:r>
        <w:rPr>
          <w:rFonts w:hint="eastAsia" w:ascii="宋体" w:hAnsi="宋体" w:cs="仿宋_GB2312"/>
          <w:b/>
          <w:bCs/>
          <w:sz w:val="24"/>
          <w:szCs w:val="24"/>
        </w:rPr>
        <w:t>不收取磋商保证金。</w:t>
      </w:r>
      <w:r>
        <w:rPr>
          <w:rFonts w:hint="eastAsia" w:ascii="宋体" w:hAnsi="宋体" w:cs="仿宋_GB2312"/>
          <w:sz w:val="24"/>
          <w:szCs w:val="24"/>
          <w:lang w:val="zh-CN"/>
        </w:rPr>
        <w:t>供应商应提供磋商承诺函（按照磋商文件第八章</w:t>
      </w:r>
      <w:r>
        <w:rPr>
          <w:rFonts w:hint="eastAsia" w:ascii="宋体" w:hAnsi="宋体" w:cs="仿宋_GB2312"/>
          <w:sz w:val="24"/>
          <w:szCs w:val="24"/>
        </w:rPr>
        <w:t>3.4格式填写</w:t>
      </w:r>
      <w:r>
        <w:rPr>
          <w:rFonts w:hint="eastAsia" w:ascii="宋体" w:hAnsi="宋体" w:cs="仿宋_GB2312"/>
          <w:sz w:val="24"/>
          <w:szCs w:val="24"/>
          <w:lang w:val="zh-CN"/>
        </w:rPr>
        <w:t>）。</w:t>
      </w:r>
    </w:p>
    <w:p w14:paraId="747333E8">
      <w:pPr>
        <w:pStyle w:val="61"/>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磋商文件的数量和签署盖章</w:t>
      </w:r>
    </w:p>
    <w:p w14:paraId="6F9C1AF5">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18.1供应商应提交响应文件份数见“供应商须知前附表”。</w:t>
      </w:r>
    </w:p>
    <w:p w14:paraId="74230705">
      <w:pPr>
        <w:pStyle w:val="61"/>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18.2在磋商文件中已明示需盖章及签名之处，电子响应文件应按磋商文件要求加盖供应商电子印章和法人电子印章或授权代表电子印章。</w:t>
      </w:r>
    </w:p>
    <w:p w14:paraId="4DE33BD6">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10" w:name="_Toc138068722"/>
      <w:r>
        <w:rPr>
          <w:rFonts w:hint="eastAsia" w:ascii="宋体" w:hAnsi="宋体" w:cs="宋体"/>
          <w:b/>
          <w:kern w:val="0"/>
          <w:sz w:val="24"/>
          <w:szCs w:val="24"/>
        </w:rPr>
        <w:t>四、响应文件的提交</w:t>
      </w:r>
      <w:bookmarkEnd w:id="10"/>
    </w:p>
    <w:p w14:paraId="4104D06F">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19.磋商响应截止时间</w:t>
      </w:r>
    </w:p>
    <w:p w14:paraId="46F2E941">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19.1供应商必须在“采购邀请”和“供应商须知前附表”中规定的响应截止时间前，将加密电子响应文件（.file格式）通过《全国公共资源交易平台（河南省</w:t>
      </w:r>
      <w:r>
        <w:rPr>
          <w:rFonts w:ascii="Segoe UI Emoji" w:hAnsi="Segoe UI Emoji" w:cs="Segoe UI Emoji"/>
          <w:kern w:val="0"/>
          <w:sz w:val="24"/>
          <w:szCs w:val="24"/>
        </w:rPr>
        <w:t>▪</w:t>
      </w:r>
      <w:r>
        <w:rPr>
          <w:rFonts w:hint="eastAsia" w:ascii="宋体" w:hAnsi="宋体" w:cs="宋体"/>
          <w:kern w:val="0"/>
          <w:sz w:val="24"/>
          <w:szCs w:val="24"/>
        </w:rPr>
        <w:t>许昌市）》公共资源交易系统成功上传。</w:t>
      </w:r>
    </w:p>
    <w:p w14:paraId="7D231CC4">
      <w:pPr>
        <w:autoSpaceDE w:val="0"/>
        <w:autoSpaceDN w:val="0"/>
        <w:spacing w:line="360" w:lineRule="auto"/>
        <w:ind w:left="198" w:firstLine="240" w:firstLineChars="100"/>
        <w:contextualSpacing/>
        <w:rPr>
          <w:rFonts w:ascii="宋体" w:hAnsi="宋体" w:cs="宋体"/>
          <w:kern w:val="0"/>
          <w:sz w:val="24"/>
          <w:szCs w:val="24"/>
        </w:rPr>
      </w:pPr>
      <w:r>
        <w:rPr>
          <w:rFonts w:hint="eastAsia" w:ascii="宋体" w:hAnsi="宋体" w:cs="宋体"/>
          <w:kern w:val="0"/>
          <w:sz w:val="24"/>
          <w:szCs w:val="24"/>
        </w:rPr>
        <w:t>19.2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提交响应文件。</w:t>
      </w:r>
    </w:p>
    <w:p w14:paraId="49A673CE">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20.迟交的响应文件</w:t>
      </w:r>
    </w:p>
    <w:p w14:paraId="3F06C1C5">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磋商响应截止时间之后上传的响应文件，采购人将拒绝接收。</w:t>
      </w:r>
    </w:p>
    <w:p w14:paraId="1E680462">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21.响应文件的修改和撤回</w:t>
      </w:r>
    </w:p>
    <w:p w14:paraId="33AF905F">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21.1.供应商应当在磋商响应截止时间前完成电子响应文件的提交，可以补充、修改或撤回。磋商响应截止时间前未完成电子响应文件提交、取得“响应文件提交回执单”的，视为撤回响应文件。</w:t>
      </w:r>
    </w:p>
    <w:p w14:paraId="1B638708">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21.2.供应商补充、修改的内容并作为响应文件的组成部分。补充或修改应当按磋商文件要求签署、盖章、提交，并应注明“修改”或“补充”字样。</w:t>
      </w:r>
    </w:p>
    <w:p w14:paraId="67D30AE9">
      <w:pPr>
        <w:autoSpaceDE w:val="0"/>
        <w:autoSpaceDN w:val="0"/>
        <w:spacing w:line="360" w:lineRule="auto"/>
        <w:ind w:firstLine="480" w:firstLineChars="200"/>
        <w:jc w:val="left"/>
        <w:rPr>
          <w:rFonts w:ascii="宋体" w:hAnsi="宋体" w:cs="仿宋_GB2312"/>
          <w:sz w:val="24"/>
          <w:szCs w:val="24"/>
          <w:lang w:val="zh-CN"/>
        </w:rPr>
      </w:pPr>
      <w:r>
        <w:rPr>
          <w:rFonts w:hint="eastAsia" w:ascii="宋体" w:hAnsi="宋体" w:cs="宋体"/>
          <w:kern w:val="0"/>
          <w:sz w:val="24"/>
          <w:szCs w:val="24"/>
        </w:rPr>
        <w:t>21.3.供应商不得在磋商响应</w:t>
      </w:r>
      <w:r>
        <w:rPr>
          <w:rFonts w:hint="eastAsia" w:ascii="宋体" w:hAnsi="宋体" w:cs="仿宋_GB2312"/>
          <w:sz w:val="24"/>
          <w:szCs w:val="24"/>
          <w:lang w:val="zh-CN"/>
        </w:rPr>
        <w:t>有效期内撤销响应文件，否则供应商将承担违背磋商承诺函的责任追究。</w:t>
      </w:r>
    </w:p>
    <w:p w14:paraId="09CBF167">
      <w:pPr>
        <w:autoSpaceDE w:val="0"/>
        <w:autoSpaceDN w:val="0"/>
        <w:spacing w:line="360" w:lineRule="auto"/>
      </w:pPr>
      <w:r>
        <w:rPr>
          <w:rFonts w:hint="eastAsia" w:ascii="宋体" w:hAnsi="宋体" w:cs="宋体"/>
          <w:b/>
          <w:kern w:val="0"/>
          <w:sz w:val="24"/>
          <w:szCs w:val="24"/>
        </w:rPr>
        <w:t>除供应商须知前附表另有规定外，供应商所提交的电子响应文件不予退还。</w:t>
      </w:r>
    </w:p>
    <w:p w14:paraId="3B8BAD6D">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11" w:name="_Toc138068723"/>
      <w:r>
        <w:rPr>
          <w:rFonts w:hint="eastAsia" w:ascii="宋体" w:hAnsi="宋体" w:cs="宋体"/>
          <w:b/>
          <w:kern w:val="0"/>
          <w:sz w:val="24"/>
          <w:szCs w:val="24"/>
        </w:rPr>
        <w:t>五、响应文件开启和磋商</w:t>
      </w:r>
      <w:bookmarkEnd w:id="11"/>
    </w:p>
    <w:p w14:paraId="41E58A2B">
      <w:pPr>
        <w:pStyle w:val="61"/>
        <w:autoSpaceDE w:val="0"/>
        <w:autoSpaceDN w:val="0"/>
        <w:spacing w:line="360" w:lineRule="auto"/>
        <w:ind w:firstLine="0" w:firstLineChars="0"/>
        <w:contextualSpacing/>
        <w:rPr>
          <w:rFonts w:ascii="宋体" w:hAnsi="宋体" w:cs="宋体"/>
          <w:b/>
          <w:kern w:val="0"/>
          <w:sz w:val="24"/>
          <w:szCs w:val="24"/>
        </w:rPr>
      </w:pPr>
      <w:r>
        <w:rPr>
          <w:rFonts w:hint="eastAsia" w:ascii="宋体" w:hAnsi="宋体" w:cs="宋体"/>
          <w:b/>
          <w:kern w:val="0"/>
          <w:sz w:val="24"/>
          <w:szCs w:val="24"/>
        </w:rPr>
        <w:t>22.响应文件开启</w:t>
      </w:r>
    </w:p>
    <w:p w14:paraId="118DA7D6">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22.1 采购人将按磋商文件规定的磋商响应截止时间和地点解密电子响应文件。由采购代理机构主持，供应商无须到现场。</w:t>
      </w:r>
    </w:p>
    <w:p w14:paraId="08188C49">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22.2磋商响应截止时间，由采购代理机构开通远程不见面开标大厅及开启“文字互动”等功能；供应商、采购代理机构进行电子响应文件的解密。解密后供应商选择功能栏“磋商记录”按钮可查看供应商名称、修改和撤回投标的通知（如有的话）和磋商文件规定的需要宣布的其他内容。</w:t>
      </w:r>
    </w:p>
    <w:p w14:paraId="433FF23F">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22.2.1 电子响应文件的解密：全流程电子化交易项目电子响应文件采用双重加密。解密需分标段进行两次解密。</w:t>
      </w:r>
    </w:p>
    <w:p w14:paraId="6B06D33C">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22.2.1.1 供应商解密：供应商使用本单位CA数字证书进行远程解密。</w:t>
      </w:r>
    </w:p>
    <w:p w14:paraId="147ADF6B">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22.2.1.2 采购代理机构解密：采购代理机构按电子响应文件到达交易系统的先后顺序，使用本单位CA数字证书进行再次解密。</w:t>
      </w:r>
    </w:p>
    <w:p w14:paraId="6BBFE122">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22.2.1.3 供应商未在规定时间内解密或因供应商原因解密失败的，其响应文件将被拒绝。</w:t>
      </w:r>
    </w:p>
    <w:p w14:paraId="36A603D2">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22.3 供应商不足3家的，本项目磋商活动终止。（如符合《政府采购非招标采购方式管理办法》（财政部令第74号）第二十七条第二款中的情形的，供应商最低数量可以为两家）</w:t>
      </w:r>
    </w:p>
    <w:p w14:paraId="0CCE5FDD">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22.4 响应文件解密过程由采购代理机构负责记录。</w:t>
      </w:r>
    </w:p>
    <w:p w14:paraId="4C04738B">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22.5 供应商对解密过程和记录有疑义，以及认为采购人、采购代理机构相关工作人员有需要回避的情形的，应当场提出询问或者回避申请。采购人、采购代理机构对供应商提出的询问或者回避申请应当及时处理。</w:t>
      </w:r>
    </w:p>
    <w:p w14:paraId="558C2945">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22.6 响应文件解密活动结束时，供应商应在《磋商记录表》上进行电子签章。供应商未签章的，视同认可解密结果。</w:t>
      </w:r>
    </w:p>
    <w:p w14:paraId="5C923327">
      <w:pPr>
        <w:pStyle w:val="61"/>
        <w:autoSpaceDE w:val="0"/>
        <w:autoSpaceDN w:val="0"/>
        <w:spacing w:line="360" w:lineRule="auto"/>
        <w:ind w:left="142" w:firstLine="0" w:firstLineChars="0"/>
        <w:contextualSpacing/>
        <w:rPr>
          <w:rFonts w:ascii="宋体" w:hAnsi="宋体" w:cs="宋体"/>
          <w:b/>
          <w:kern w:val="0"/>
          <w:sz w:val="24"/>
          <w:szCs w:val="24"/>
        </w:rPr>
      </w:pPr>
      <w:r>
        <w:rPr>
          <w:rFonts w:hint="eastAsia" w:ascii="宋体" w:hAnsi="宋体" w:cs="宋体"/>
          <w:b/>
          <w:kern w:val="0"/>
          <w:sz w:val="24"/>
          <w:szCs w:val="24"/>
        </w:rPr>
        <w:t>23．磋商小组组成</w:t>
      </w:r>
    </w:p>
    <w:p w14:paraId="24E8B1BA">
      <w:pPr>
        <w:pStyle w:val="61"/>
        <w:autoSpaceDE w:val="0"/>
        <w:autoSpaceDN w:val="0"/>
        <w:spacing w:line="360" w:lineRule="auto"/>
        <w:ind w:firstLineChars="0"/>
        <w:contextualSpacing/>
        <w:rPr>
          <w:rFonts w:ascii="宋体" w:hAnsi="宋体" w:cs="宋体"/>
          <w:kern w:val="0"/>
          <w:sz w:val="24"/>
          <w:szCs w:val="24"/>
        </w:rPr>
      </w:pPr>
      <w:r>
        <w:rPr>
          <w:rFonts w:hint="eastAsia" w:ascii="宋体" w:hAnsi="宋体" w:cs="宋体"/>
          <w:kern w:val="0"/>
          <w:sz w:val="24"/>
          <w:szCs w:val="24"/>
        </w:rPr>
        <w:t>23.1采购人将依法组建磋商小组，磋商小组</w:t>
      </w:r>
      <w:r>
        <w:rPr>
          <w:rFonts w:hint="eastAsia" w:ascii="宋体" w:hAnsi="宋体" w:cs="宋体"/>
          <w:sz w:val="24"/>
          <w:szCs w:val="24"/>
        </w:rPr>
        <w:t>由采购人代表1人和评审专家</w:t>
      </w:r>
      <w:r>
        <w:rPr>
          <w:rFonts w:hint="eastAsia" w:ascii="宋体" w:hAnsi="宋体" w:cs="宋体"/>
          <w:sz w:val="24"/>
          <w:szCs w:val="24"/>
          <w:lang w:val="en-US" w:eastAsia="zh-CN"/>
        </w:rPr>
        <w:t>2</w:t>
      </w:r>
      <w:r>
        <w:rPr>
          <w:rFonts w:hint="eastAsia" w:ascii="宋体" w:hAnsi="宋体" w:cs="宋体"/>
          <w:sz w:val="24"/>
          <w:szCs w:val="24"/>
        </w:rPr>
        <w:t>人共</w:t>
      </w:r>
      <w:r>
        <w:rPr>
          <w:rFonts w:hint="eastAsia" w:ascii="宋体" w:hAnsi="宋体" w:cs="宋体"/>
          <w:sz w:val="24"/>
          <w:szCs w:val="24"/>
          <w:lang w:val="en-US" w:eastAsia="zh-CN"/>
        </w:rPr>
        <w:t>3</w:t>
      </w:r>
      <w:r>
        <w:rPr>
          <w:rFonts w:hint="eastAsia" w:ascii="宋体" w:hAnsi="宋体" w:cs="宋体"/>
          <w:sz w:val="24"/>
          <w:szCs w:val="24"/>
        </w:rPr>
        <w:t>人组成</w:t>
      </w:r>
      <w:r>
        <w:rPr>
          <w:rFonts w:hint="eastAsia" w:ascii="宋体" w:hAnsi="宋体" w:cs="宋体"/>
          <w:kern w:val="0"/>
          <w:sz w:val="24"/>
          <w:szCs w:val="24"/>
        </w:rPr>
        <w:t>。评审专家依法从政府采购评审专家库中随机抽取</w:t>
      </w:r>
      <w:r>
        <w:rPr>
          <w:rFonts w:hint="eastAsia" w:ascii="宋体" w:hAnsi="宋体" w:cs="宋体"/>
          <w:color w:val="auto"/>
          <w:sz w:val="24"/>
          <w:szCs w:val="24"/>
          <w:lang w:val="zh-CN"/>
        </w:rPr>
        <w:t>（</w:t>
      </w:r>
      <w:r>
        <w:rPr>
          <w:rFonts w:hint="eastAsia" w:ascii="宋体" w:hAnsi="宋体" w:cs="宋体"/>
          <w:color w:val="auto"/>
          <w:sz w:val="24"/>
          <w:szCs w:val="24"/>
          <w:lang w:val="en-US" w:eastAsia="zh-CN"/>
        </w:rPr>
        <w:t>其中技术专家为工程造价类</w:t>
      </w:r>
      <w:r>
        <w:rPr>
          <w:rFonts w:hint="eastAsia" w:ascii="宋体" w:hAnsi="宋体" w:cs="宋体"/>
          <w:color w:val="auto"/>
          <w:sz w:val="24"/>
          <w:szCs w:val="24"/>
          <w:lang w:val="zh-CN"/>
        </w:rPr>
        <w:t>）</w:t>
      </w:r>
      <w:r>
        <w:rPr>
          <w:rFonts w:hint="eastAsia" w:ascii="宋体" w:hAnsi="宋体" w:cs="宋体"/>
          <w:kern w:val="0"/>
          <w:sz w:val="24"/>
          <w:szCs w:val="24"/>
        </w:rPr>
        <w:t>。</w:t>
      </w:r>
    </w:p>
    <w:p w14:paraId="3854F40A">
      <w:pPr>
        <w:pStyle w:val="61"/>
        <w:autoSpaceDE w:val="0"/>
        <w:autoSpaceDN w:val="0"/>
        <w:spacing w:line="360" w:lineRule="auto"/>
        <w:ind w:firstLine="480"/>
        <w:contextualSpacing/>
        <w:rPr>
          <w:rFonts w:ascii="宋体" w:hAnsi="宋体" w:cs="宋体"/>
          <w:kern w:val="0"/>
          <w:sz w:val="24"/>
          <w:szCs w:val="24"/>
        </w:rPr>
      </w:pPr>
      <w:r>
        <w:rPr>
          <w:rFonts w:hint="eastAsia" w:ascii="宋体" w:hAnsi="宋体" w:cs="宋体"/>
          <w:sz w:val="24"/>
          <w:szCs w:val="24"/>
        </w:rPr>
        <w:t>23.2采购人不得以评审专家身份参加本部门或本单位采购项目的评审</w:t>
      </w:r>
      <w:r>
        <w:rPr>
          <w:rFonts w:hint="eastAsia" w:ascii="宋体" w:hAnsi="宋体" w:cs="宋体"/>
          <w:kern w:val="0"/>
          <w:sz w:val="24"/>
          <w:szCs w:val="24"/>
        </w:rPr>
        <w:t>。</w:t>
      </w:r>
    </w:p>
    <w:p w14:paraId="1D95F2FF">
      <w:pPr>
        <w:pStyle w:val="61"/>
        <w:autoSpaceDE w:val="0"/>
        <w:autoSpaceDN w:val="0"/>
        <w:spacing w:line="360" w:lineRule="auto"/>
        <w:ind w:firstLine="480"/>
        <w:contextualSpacing/>
        <w:rPr>
          <w:rFonts w:ascii="宋体" w:hAnsi="宋体" w:cs="宋体"/>
          <w:kern w:val="0"/>
          <w:sz w:val="24"/>
          <w:szCs w:val="24"/>
        </w:rPr>
      </w:pPr>
      <w:r>
        <w:rPr>
          <w:rFonts w:hint="eastAsia" w:ascii="宋体" w:hAnsi="宋体" w:cs="宋体"/>
          <w:kern w:val="0"/>
          <w:sz w:val="24"/>
          <w:szCs w:val="24"/>
        </w:rPr>
        <w:t>23.3磋商小组成员与供应商存在下列利害关系之一的,应当回避:</w:t>
      </w:r>
    </w:p>
    <w:p w14:paraId="6169106E">
      <w:pPr>
        <w:autoSpaceDE w:val="0"/>
        <w:autoSpaceDN w:val="0"/>
        <w:spacing w:line="360" w:lineRule="auto"/>
        <w:ind w:firstLine="480" w:firstLineChars="200"/>
        <w:contextualSpacing/>
        <w:rPr>
          <w:rFonts w:ascii="宋体" w:hAnsi="宋体" w:cs="宋体"/>
          <w:sz w:val="24"/>
          <w:szCs w:val="24"/>
        </w:rPr>
      </w:pPr>
      <w:r>
        <w:rPr>
          <w:rFonts w:hint="eastAsia" w:ascii="宋体" w:hAnsi="宋体" w:cs="宋体"/>
          <w:sz w:val="24"/>
          <w:szCs w:val="24"/>
        </w:rPr>
        <w:t>参加采购活动前三年内,与供应商存在劳动关系,或者担任过供应商的董事、监事,或者是供应商的控股股东或实际控制人；</w:t>
      </w:r>
    </w:p>
    <w:p w14:paraId="47E651E1">
      <w:pPr>
        <w:autoSpaceDE w:val="0"/>
        <w:autoSpaceDN w:val="0"/>
        <w:spacing w:line="360" w:lineRule="auto"/>
        <w:ind w:firstLine="480" w:firstLineChars="200"/>
        <w:contextualSpacing/>
        <w:rPr>
          <w:rFonts w:ascii="宋体" w:hAnsi="宋体" w:cs="宋体"/>
          <w:sz w:val="24"/>
          <w:szCs w:val="24"/>
        </w:rPr>
      </w:pPr>
      <w:r>
        <w:rPr>
          <w:rFonts w:hint="eastAsia" w:ascii="宋体" w:hAnsi="宋体" w:cs="宋体"/>
          <w:sz w:val="24"/>
          <w:szCs w:val="24"/>
        </w:rPr>
        <w:t>与供应商的法定代表人或者负责人有夫妻、直系血亲、三代以内旁系血亲或者近姻亲关系；</w:t>
      </w:r>
    </w:p>
    <w:p w14:paraId="071E6FCA">
      <w:pPr>
        <w:autoSpaceDE w:val="0"/>
        <w:autoSpaceDN w:val="0"/>
        <w:spacing w:line="360" w:lineRule="auto"/>
        <w:ind w:firstLine="480" w:firstLineChars="200"/>
        <w:contextualSpacing/>
        <w:rPr>
          <w:rFonts w:ascii="宋体" w:hAnsi="宋体" w:cs="宋体"/>
          <w:sz w:val="24"/>
          <w:szCs w:val="24"/>
        </w:rPr>
      </w:pPr>
      <w:r>
        <w:rPr>
          <w:rFonts w:hint="eastAsia" w:ascii="宋体" w:hAnsi="宋体" w:cs="宋体"/>
          <w:sz w:val="24"/>
          <w:szCs w:val="24"/>
        </w:rPr>
        <w:t>与供应商有其他可能影响政府采购活动公平、公正进行的关系。</w:t>
      </w:r>
    </w:p>
    <w:p w14:paraId="0A59581B">
      <w:pPr>
        <w:pStyle w:val="61"/>
        <w:autoSpaceDE w:val="0"/>
        <w:autoSpaceDN w:val="0"/>
        <w:spacing w:line="360" w:lineRule="auto"/>
        <w:ind w:firstLineChars="0"/>
        <w:contextualSpacing/>
        <w:rPr>
          <w:rFonts w:ascii="宋体" w:hAnsi="宋体" w:cs="宋体"/>
          <w:kern w:val="0"/>
          <w:sz w:val="24"/>
          <w:szCs w:val="24"/>
        </w:rPr>
      </w:pPr>
      <w:r>
        <w:rPr>
          <w:rFonts w:hint="eastAsia" w:ascii="宋体" w:hAnsi="宋体" w:cs="宋体"/>
          <w:kern w:val="0"/>
          <w:sz w:val="24"/>
          <w:szCs w:val="24"/>
        </w:rPr>
        <w:t>评审专家发现本人与参加采购活动的供应商有利害关系的,应当主动提出回避。采购人或者采购代理公司发现评审专家与参加采购活动的供应商有利害关系的,应当要求其回避。</w:t>
      </w:r>
    </w:p>
    <w:p w14:paraId="57326774">
      <w:pPr>
        <w:pStyle w:val="61"/>
        <w:autoSpaceDE w:val="0"/>
        <w:autoSpaceDN w:val="0"/>
        <w:spacing w:line="360" w:lineRule="auto"/>
        <w:ind w:firstLineChars="0"/>
        <w:contextualSpacing/>
        <w:rPr>
          <w:rFonts w:ascii="宋体" w:hAnsi="宋体" w:cs="宋体"/>
          <w:kern w:val="0"/>
          <w:sz w:val="24"/>
          <w:szCs w:val="24"/>
        </w:rPr>
      </w:pPr>
      <w:r>
        <w:rPr>
          <w:rFonts w:hint="eastAsia" w:ascii="宋体" w:hAnsi="宋体" w:cs="宋体"/>
          <w:kern w:val="0"/>
          <w:sz w:val="24"/>
          <w:szCs w:val="24"/>
        </w:rPr>
        <w:t>23.4采购人不得担任磋商小组组长。</w:t>
      </w:r>
    </w:p>
    <w:p w14:paraId="428DCE32">
      <w:pPr>
        <w:pStyle w:val="61"/>
        <w:autoSpaceDE w:val="0"/>
        <w:autoSpaceDN w:val="0"/>
        <w:spacing w:line="360" w:lineRule="auto"/>
        <w:ind w:firstLine="480"/>
        <w:contextualSpacing/>
        <w:rPr>
          <w:rFonts w:ascii="宋体" w:hAnsi="宋体" w:cs="宋体"/>
          <w:kern w:val="0"/>
          <w:sz w:val="24"/>
          <w:szCs w:val="24"/>
        </w:rPr>
      </w:pPr>
      <w:r>
        <w:rPr>
          <w:rFonts w:hint="eastAsia" w:ascii="宋体" w:hAnsi="宋体" w:cs="宋体"/>
          <w:kern w:val="0"/>
          <w:sz w:val="24"/>
          <w:szCs w:val="24"/>
        </w:rPr>
        <w:t>23.5磋商小组成员名单在成交结果公告前应当保密。</w:t>
      </w:r>
    </w:p>
    <w:p w14:paraId="43B3437C">
      <w:pPr>
        <w:pStyle w:val="61"/>
        <w:autoSpaceDE w:val="0"/>
        <w:autoSpaceDN w:val="0"/>
        <w:spacing w:line="360" w:lineRule="auto"/>
        <w:ind w:firstLine="0" w:firstLineChars="0"/>
        <w:contextualSpacing/>
        <w:rPr>
          <w:rFonts w:ascii="宋体" w:hAnsi="宋体" w:cs="宋体"/>
          <w:b/>
          <w:kern w:val="0"/>
          <w:sz w:val="24"/>
          <w:szCs w:val="24"/>
        </w:rPr>
      </w:pPr>
      <w:r>
        <w:rPr>
          <w:rFonts w:hint="eastAsia" w:ascii="宋体" w:hAnsi="宋体" w:cs="宋体"/>
          <w:b/>
          <w:kern w:val="0"/>
          <w:sz w:val="24"/>
          <w:szCs w:val="24"/>
        </w:rPr>
        <w:t>24.资格审查和符合性审查</w:t>
      </w:r>
    </w:p>
    <w:p w14:paraId="71AEC6D2">
      <w:pPr>
        <w:pStyle w:val="61"/>
        <w:autoSpaceDE w:val="0"/>
        <w:autoSpaceDN w:val="0"/>
        <w:spacing w:line="360" w:lineRule="auto"/>
        <w:ind w:firstLine="480"/>
        <w:contextualSpacing/>
        <w:rPr>
          <w:rFonts w:ascii="宋体" w:hAnsi="宋体" w:cs="宋体"/>
          <w:kern w:val="0"/>
          <w:sz w:val="24"/>
          <w:szCs w:val="24"/>
        </w:rPr>
      </w:pPr>
      <w:r>
        <w:rPr>
          <w:rFonts w:hint="eastAsia" w:ascii="宋体" w:hAnsi="宋体" w:cs="宋体"/>
          <w:kern w:val="0"/>
          <w:sz w:val="24"/>
          <w:szCs w:val="24"/>
        </w:rPr>
        <w:t>24.1资格审查：磋商小组依据有关法律法规和磋商文件的规定对供应商的资格进行审查。</w:t>
      </w:r>
    </w:p>
    <w:p w14:paraId="4615D211">
      <w:pPr>
        <w:pStyle w:val="61"/>
        <w:autoSpaceDE w:val="0"/>
        <w:autoSpaceDN w:val="0"/>
        <w:spacing w:line="360" w:lineRule="auto"/>
        <w:ind w:firstLine="482"/>
        <w:contextualSpacing/>
        <w:rPr>
          <w:rFonts w:ascii="宋体" w:hAnsi="宋体" w:cs="宋体"/>
          <w:kern w:val="0"/>
          <w:sz w:val="24"/>
          <w:szCs w:val="24"/>
        </w:rPr>
      </w:pPr>
      <w:r>
        <w:rPr>
          <w:rFonts w:hint="eastAsia" w:ascii="宋体" w:hAnsi="宋体" w:cs="宋体"/>
          <w:b/>
          <w:kern w:val="0"/>
          <w:sz w:val="24"/>
          <w:szCs w:val="24"/>
        </w:rPr>
        <w:t>本项目具体资格审查详见（第六章 对响应文件审查与评审）</w:t>
      </w:r>
      <w:r>
        <w:rPr>
          <w:rFonts w:hint="eastAsia" w:ascii="宋体" w:hAnsi="宋体" w:cs="宋体"/>
          <w:kern w:val="0"/>
          <w:sz w:val="24"/>
          <w:szCs w:val="24"/>
        </w:rPr>
        <w:t>。</w:t>
      </w:r>
    </w:p>
    <w:p w14:paraId="3EB35E36">
      <w:pPr>
        <w:pStyle w:val="61"/>
        <w:autoSpaceDE w:val="0"/>
        <w:autoSpaceDN w:val="0"/>
        <w:spacing w:line="360" w:lineRule="auto"/>
        <w:ind w:firstLine="480"/>
        <w:contextualSpacing/>
        <w:rPr>
          <w:rFonts w:ascii="宋体" w:hAnsi="宋体" w:cs="宋体"/>
          <w:kern w:val="0"/>
          <w:sz w:val="24"/>
          <w:szCs w:val="24"/>
        </w:rPr>
      </w:pPr>
      <w:r>
        <w:rPr>
          <w:rFonts w:hint="eastAsia" w:ascii="宋体" w:hAnsi="宋体" w:cs="宋体"/>
          <w:kern w:val="0"/>
          <w:sz w:val="24"/>
          <w:szCs w:val="24"/>
        </w:rPr>
        <w:t>24.2符合性审查：</w:t>
      </w:r>
      <w:r>
        <w:rPr>
          <w:rFonts w:hint="eastAsia" w:ascii="宋体" w:hAnsi="宋体" w:cs="宋体"/>
          <w:sz w:val="24"/>
          <w:szCs w:val="24"/>
        </w:rPr>
        <w:t>依据磋商文件的规定，从响应文件的有效性、完整性和对磋商文件的响应程度进行审查，以确定是否对磋商文件的全部实质性要求作出响应。</w:t>
      </w:r>
    </w:p>
    <w:p w14:paraId="0C8312A3">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25.响应文件的澄清</w:t>
      </w:r>
    </w:p>
    <w:p w14:paraId="6178243A">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25.1 对于响应文件中含义不明确、同类问题表述不一致或者有明显文字和计算错误的内容，磋商小组应当以书面形式要求供应商作出必要的澄清、说明或者补正。</w:t>
      </w:r>
    </w:p>
    <w:p w14:paraId="0E3A81DE">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25.2 供应商的澄清、说明或者补正应当采用书面形式，并加盖公章，或者由法定代表人或其授权的代表签字。供应商的澄清、说明或者补正不得超出响应文件的范围或者改变响应文件的实质性内容。</w:t>
      </w:r>
    </w:p>
    <w:p w14:paraId="73F3BF56">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25.3 供应商的澄清文件是其响应文件的组成部分。</w:t>
      </w:r>
    </w:p>
    <w:p w14:paraId="1C965848">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26.响应文件报价出现前后不一致的修正</w:t>
      </w:r>
    </w:p>
    <w:p w14:paraId="4E5449C1">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（1）响应文件中磋商一览表（报价表）内容与响应文件中相应内容不一致的，以磋商一览表（报价表）为准；</w:t>
      </w:r>
    </w:p>
    <w:p w14:paraId="26D79684">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（2）大写金额和小写金额不一致的，以大写金额为准；</w:t>
      </w:r>
    </w:p>
    <w:p w14:paraId="648B8D34">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 单价金额小数点或者百分比有明显错位的，以磋商一览表的总价为准，并修改单价；</w:t>
      </w:r>
    </w:p>
    <w:p w14:paraId="296F2263">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（4） 总价金额与按单价汇总金额不一致的，以单价金额计算结果为准。同时出现两种以上不一致的，按照前款规定的顺序修正。修正后的报价按照“供应商须知”</w:t>
      </w:r>
    </w:p>
    <w:p w14:paraId="6A9E8E8C">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25.2规定经供应商确认后产生约束力，供应商不确认的，其投标无效。</w:t>
      </w:r>
    </w:p>
    <w:p w14:paraId="0E0EA820">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27.响应文件的评审与评价</w:t>
      </w:r>
    </w:p>
    <w:p w14:paraId="1C4BBD3D">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磋商小组按照磋商文件中规定的评标方法和标准，对符合性审查合格的响应文件进行商务和技术评估，综合比较与评价。</w:t>
      </w:r>
    </w:p>
    <w:p w14:paraId="7494DCCE">
      <w:pPr>
        <w:autoSpaceDE w:val="0"/>
        <w:autoSpaceDN w:val="0"/>
        <w:spacing w:line="360" w:lineRule="auto"/>
        <w:rPr>
          <w:rFonts w:ascii="宋体" w:hAnsi="宋体" w:cs="宋体"/>
          <w:kern w:val="0"/>
          <w:sz w:val="24"/>
        </w:rPr>
      </w:pPr>
      <w:r>
        <w:rPr>
          <w:rFonts w:hint="eastAsia" w:ascii="宋体" w:hAnsi="宋体" w:cs="宋体"/>
          <w:b/>
          <w:kern w:val="0"/>
          <w:sz w:val="24"/>
          <w:szCs w:val="24"/>
        </w:rPr>
        <w:t>28.评</w:t>
      </w:r>
      <w:r>
        <w:rPr>
          <w:rFonts w:hint="eastAsia" w:ascii="宋体" w:hAnsi="宋体" w:cs="宋体"/>
          <w:b/>
          <w:bCs/>
          <w:kern w:val="0"/>
          <w:sz w:val="24"/>
        </w:rPr>
        <w:t>标方法、评审标准</w:t>
      </w:r>
    </w:p>
    <w:p w14:paraId="48E78DFC">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28.1评标方法为综合评分法。</w:t>
      </w:r>
    </w:p>
    <w:p w14:paraId="1363E4C5">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 xml:space="preserve"> 综合评分法，是指响应文件满足磋商文件全部实质性要求，且按照评审因素的量化指标评审得分最高的供应商为成交候选人的评标方法。</w:t>
      </w:r>
    </w:p>
    <w:p w14:paraId="44F294C5">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28.2价格分</w:t>
      </w:r>
    </w:p>
    <w:p w14:paraId="528BBC3B">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（1）价格分采用低价优先法计算，即满足磋商文件要求且最后报价最低的供应商的价格为磋商基准价，其价格分为满分。</w:t>
      </w:r>
    </w:p>
    <w:p w14:paraId="61E4CFDB">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（2）评审过程中，不得去掉最后报价中的最高报价和最低报价。</w:t>
      </w:r>
    </w:p>
    <w:p w14:paraId="5920146F">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（3）因落实政府采购政策进行价格调整的，以调整后的价格计算磋商基准价和磋商报价。</w:t>
      </w:r>
    </w:p>
    <w:p w14:paraId="6B657AB7">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28.3 本次磋商具体磋商方法、磋商标准见（第六章 对响应文件审查与评审）。</w:t>
      </w:r>
    </w:p>
    <w:p w14:paraId="0EDFE41D">
      <w:pPr>
        <w:pStyle w:val="30"/>
        <w:spacing w:line="360" w:lineRule="auto"/>
        <w:ind w:firstLine="0" w:firstLineChars="0"/>
        <w:rPr>
          <w:rFonts w:hAnsi="宋体" w:cs="宋体"/>
          <w:b/>
          <w:bCs/>
          <w:sz w:val="24"/>
          <w:szCs w:val="24"/>
        </w:rPr>
      </w:pPr>
      <w:r>
        <w:rPr>
          <w:rFonts w:hint="eastAsia" w:hAnsi="宋体" w:cs="宋体"/>
          <w:b/>
          <w:bCs/>
          <w:sz w:val="24"/>
          <w:szCs w:val="24"/>
        </w:rPr>
        <w:t>29.磋商</w:t>
      </w:r>
    </w:p>
    <w:p w14:paraId="7A2B9D3B">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29.1 磋商小组与通过符合性审查合格的响应文件，即实质性响应磋商文件的供应商分别进行磋商。 </w:t>
      </w:r>
    </w:p>
    <w:p w14:paraId="3E42F647">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29.2 磋商小组所有成员应当集中与单一供应商分别进行磋商，并给予所有参加磋商的供应商平等的磋商机会。 </w:t>
      </w:r>
    </w:p>
    <w:p w14:paraId="633DF9CE">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29.3 在磋商中，磋商的任何一方不得透露与磋商有关的其他供应商的技术资料、价格和其他信息。 </w:t>
      </w:r>
    </w:p>
    <w:p w14:paraId="26FC2CBE">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29.4 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 </w:t>
      </w:r>
    </w:p>
    <w:p w14:paraId="44210646">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29.5 磋商文件能够详细列明采购标的的技术、服务要求的，磋商结束后，磋商小组应当要求所有实质性响应的供应商在规定时间内提交最后报价，提交最后报价的供应商不得少于3家。 </w:t>
      </w:r>
    </w:p>
    <w:p w14:paraId="63C7DF0A">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29.6 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 </w:t>
      </w:r>
    </w:p>
    <w:p w14:paraId="185366BE">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29.7 如磋商中出现符合《财政部关于政府采购竞争性磋商采购方式管理暂行办法有关问题的补充通知》（财库〔2015〕124号）中的情形，则按财政部通知要求执行。</w:t>
      </w:r>
    </w:p>
    <w:p w14:paraId="34B26813">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29.8 最后报价是供应商响应文件的有效组成部分。符合《政府采购竞争性磋商采购方式管理暂行办法》【（财库2014）214号】第三条第四项情形的，提交最后报价的供应商可以为2家 。</w:t>
      </w:r>
    </w:p>
    <w:p w14:paraId="5A9862D6">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29.9 已提交响应文件的供应商，在提交最后报价之前，可以根据磋商情况退出磋商。 </w:t>
      </w:r>
    </w:p>
    <w:p w14:paraId="5B6A2EE1">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29.10 按照《关于推进全流程电子化交易和在线监管工作有关问题的通知》（许公管办</w:t>
      </w:r>
      <w:r>
        <w:rPr>
          <w:rFonts w:ascii="宋体" w:hAnsi="宋体" w:cs="宋体"/>
          <w:kern w:val="0"/>
          <w:sz w:val="24"/>
          <w:szCs w:val="24"/>
        </w:rPr>
        <w:t>[2019]3</w:t>
      </w:r>
      <w:r>
        <w:rPr>
          <w:rFonts w:hint="eastAsia" w:ascii="宋体" w:hAnsi="宋体" w:cs="宋体"/>
          <w:kern w:val="0"/>
          <w:sz w:val="24"/>
          <w:szCs w:val="24"/>
        </w:rPr>
        <w:t xml:space="preserve">号）规定，评审专家应严格按照要求查看“硬件特征码相”关信息并进行评审。 </w:t>
      </w:r>
    </w:p>
    <w:p w14:paraId="25181C66">
      <w:pPr>
        <w:autoSpaceDE w:val="0"/>
        <w:autoSpaceDN w:val="0"/>
        <w:spacing w:line="360" w:lineRule="auto"/>
        <w:rPr>
          <w:rFonts w:ascii="宋体" w:hAnsi="宋体" w:cs="宋体"/>
          <w:b/>
          <w:bCs/>
          <w:kern w:val="0"/>
          <w:sz w:val="24"/>
          <w:szCs w:val="24"/>
        </w:rPr>
      </w:pPr>
      <w:r>
        <w:rPr>
          <w:rFonts w:hint="eastAsia" w:ascii="宋体" w:hAnsi="宋体" w:cs="宋体"/>
          <w:b/>
          <w:bCs/>
          <w:kern w:val="0"/>
          <w:sz w:val="24"/>
          <w:szCs w:val="24"/>
        </w:rPr>
        <w:t>30.推荐成交候选人</w:t>
      </w:r>
    </w:p>
    <w:p w14:paraId="7E436224">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30.1磋商小组应当根据综合评分情况，按照评审得分由高到低顺序推荐3名以上成交候选供应商，并编写评审报告。符合《政府采购竞争性磋商采购方式管理暂行办法》【（财库2014）214号】第二十一条第三款情形的，可以推荐</w:t>
      </w:r>
      <w:r>
        <w:rPr>
          <w:rFonts w:ascii="宋体" w:hAnsi="宋体" w:cs="宋体"/>
          <w:kern w:val="0"/>
          <w:sz w:val="24"/>
          <w:szCs w:val="24"/>
        </w:rPr>
        <w:t>2</w:t>
      </w:r>
      <w:r>
        <w:rPr>
          <w:rFonts w:hint="eastAsia" w:ascii="宋体" w:hAnsi="宋体" w:cs="宋体"/>
          <w:kern w:val="0"/>
          <w:sz w:val="24"/>
          <w:szCs w:val="24"/>
        </w:rPr>
        <w:t xml:space="preserve">家成交候选供应商。评审得分相同的，按照最后报价由低到高的顺序推荐。评审得分且最后报价相同的，按照技术指标优劣顺序推荐。 </w:t>
      </w:r>
    </w:p>
    <w:p w14:paraId="15E69500">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30.2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3BB20BF">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31.保密</w:t>
      </w:r>
    </w:p>
    <w:p w14:paraId="7524E857">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31.1评审专家应当遵守评审工作纪律，不得泄露评审文件、评审情况和评审中获悉的商业秘密。</w:t>
      </w:r>
    </w:p>
    <w:p w14:paraId="61234FFC">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31.2 采购人、采购代理机构应当采取必要措施，保证评标在严格保密的情况下进行。有关人员对评标情况以及在评标过程中获悉的国家秘密、商业秘密负有保密责任。</w:t>
      </w:r>
    </w:p>
    <w:p w14:paraId="2C53EBC7">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12" w:name="_Toc138068724"/>
      <w:r>
        <w:rPr>
          <w:rFonts w:hint="eastAsia" w:ascii="宋体" w:hAnsi="宋体" w:cs="宋体"/>
          <w:b/>
          <w:kern w:val="0"/>
          <w:sz w:val="24"/>
          <w:szCs w:val="24"/>
        </w:rPr>
        <w:t>六、定标和授予合同</w:t>
      </w:r>
      <w:bookmarkEnd w:id="12"/>
    </w:p>
    <w:p w14:paraId="3B6425E6">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32.确定成交供应商</w:t>
      </w:r>
    </w:p>
    <w:p w14:paraId="50396EA0">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32.1采购人应当自收到评标报告之日起5个工作日内，在评标报告确定的成交候选人名单中按顺序确定成交人。成交候选人并列的，由采购人采取随机抽取的方式确定。</w:t>
      </w:r>
    </w:p>
    <w:p w14:paraId="5D6CDBD2">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32.2采购人在收到评标报告5个工作日内未按评标报告推荐的成交候选人顺序确定成交人，又不能说明合法理由的，视同按评标报告推荐的顺序确定排名第一的成交候选人为成交人。</w:t>
      </w:r>
    </w:p>
    <w:p w14:paraId="56637FBD">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33.成交公告、发出成交通知书</w:t>
      </w:r>
    </w:p>
    <w:p w14:paraId="1F96712E">
      <w:pPr>
        <w:autoSpaceDE w:val="0"/>
        <w:autoSpaceDN w:val="0"/>
        <w:spacing w:line="360" w:lineRule="auto"/>
        <w:ind w:firstLine="360" w:firstLineChars="150"/>
        <w:rPr>
          <w:rFonts w:ascii="宋体" w:hAnsi="宋体" w:cs="宋体"/>
          <w:color w:val="0070C0"/>
          <w:kern w:val="0"/>
          <w:sz w:val="24"/>
          <w:szCs w:val="24"/>
        </w:rPr>
      </w:pPr>
      <w:r>
        <w:rPr>
          <w:rFonts w:hint="eastAsia" w:ascii="宋体" w:hAnsi="宋体" w:cs="宋体"/>
          <w:color w:val="auto"/>
          <w:kern w:val="0"/>
          <w:sz w:val="24"/>
          <w:szCs w:val="24"/>
        </w:rPr>
        <w:t>3</w:t>
      </w:r>
      <w:r>
        <w:rPr>
          <w:rFonts w:hint="eastAsia" w:ascii="宋体" w:hAnsi="宋体" w:cs="宋体"/>
          <w:kern w:val="0"/>
          <w:sz w:val="24"/>
          <w:szCs w:val="24"/>
        </w:rPr>
        <w:t>3.1采购人确认成交人后，采购人在公告成交结果和《中小企业声明函》（如有）的同时，向成交人发出成交通知书。</w:t>
      </w:r>
    </w:p>
    <w:p w14:paraId="1A48F1C6">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33.2成交通知书发出后，采购人不得违法改变成交结果，成交人无正当理由不得放弃成交。</w:t>
      </w:r>
    </w:p>
    <w:p w14:paraId="24EFEAA1">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33.3成交供应商在接到成交通知时，须向代理机构发送投标报价及分项报价一览表（包含主要成交标的的名称、规格型号、数量、单价、服务要求等）电子文档，并同时通知代理机构联系人。</w:t>
      </w:r>
    </w:p>
    <w:p w14:paraId="461164AE">
      <w:pPr>
        <w:autoSpaceDE w:val="0"/>
        <w:autoSpaceDN w:val="0"/>
        <w:spacing w:line="360" w:lineRule="auto"/>
        <w:rPr>
          <w:rFonts w:ascii="宋体" w:hAnsi="宋体" w:cs="宋体"/>
          <w:kern w:val="0"/>
          <w:sz w:val="24"/>
          <w:szCs w:val="24"/>
        </w:rPr>
      </w:pPr>
      <w:r>
        <w:rPr>
          <w:rFonts w:hint="eastAsia" w:ascii="宋体" w:hAnsi="宋体" w:cs="宋体"/>
          <w:b/>
          <w:kern w:val="0"/>
          <w:sz w:val="24"/>
          <w:szCs w:val="24"/>
        </w:rPr>
        <w:t>34.质疑提出与答复</w:t>
      </w:r>
    </w:p>
    <w:p w14:paraId="6EB09B79">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34.1供应商认为磋商文件、采购过程和成交结果使自己的权益受到损害的，可以按照《政府采购质疑和投诉办法》（财政部令第94号）提出质疑。提出质疑的供应商应当是参与本项目采购活动的供应商。</w:t>
      </w:r>
    </w:p>
    <w:p w14:paraId="2BB3C9A4">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1）对磋商文件提出质疑的，潜在供应商应已依法获取磋商文件，且应当在获取磋商文件或者磋商文件公告期限届满之日起7个工作日内通过《全国公共资源交易平台（河南省·许昌市）》一次性提出，提出后联系采购公告中代理机构联系人查看，并同时将符合《政府采购质疑和投诉办法》第十二条规定的纸质质疑函和必要的证明材料一式两份送采购单位，如未提出视为全面接受；</w:t>
      </w:r>
    </w:p>
    <w:p w14:paraId="3CE2AB42">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（2）对采购过程提出质疑的，为各采购程序环节结束之日起七个工作日内，以书面形式向采购人和采购代理机构一次性提出；</w:t>
      </w:r>
    </w:p>
    <w:p w14:paraId="0E5E64B2">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（3）对成交结果提出质疑的，为成交结果公告期限届满之日起七个工作日内，以书面形式向采购人和采购代理机构一次性提出。</w:t>
      </w:r>
    </w:p>
    <w:p w14:paraId="1281E9ED">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34.2采购人、采购代理机构认为供应商质疑不成立，或者成立但未对成交结果构成影响的，在收到质疑函7个工作日内通过《全国公共资源交易平台（河南省·许昌市）》交易系 统作出答复，并继续开展采购活动；认为供应商质疑成立且影响或者可能影响成交结果 的，在收到质疑函7个工作日内通过《全国公共资源交易平台（河南省·许昌市）》交 易系统作出答复，并按照下列情况处理：</w:t>
      </w:r>
    </w:p>
    <w:p w14:paraId="065064E6">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对磋商文件提出的质疑，依法通过澄清或者修改可以继续开展采购活动的，澄清或 者修改磋商文件后继续开展采购活动；否则应当修改磋商文件后重新开展采购活动。</w:t>
      </w:r>
    </w:p>
    <w:p w14:paraId="060BCE7D">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对采购过程、成交结果提出的质疑，合格供应商符合法定数量时，可以从合格的成 交候选人中另行确定成交供应商的，应当依法另行确定成交供应商；否则应当重新开展采购活动。</w:t>
      </w:r>
    </w:p>
    <w:p w14:paraId="1FD25158">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35.签订合同</w:t>
      </w:r>
    </w:p>
    <w:p w14:paraId="263DFBD3">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采购人应当自成交通知书发出之日起30日内，按照磋商文件和成交人响应文件的规定，与成交人签订书面合同。所签订的合同不得对磋商文件确定的事项和成交人响应文件作实质性修改。</w:t>
      </w:r>
    </w:p>
    <w:p w14:paraId="33A6F9D0">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36.履约担保</w:t>
      </w:r>
    </w:p>
    <w:p w14:paraId="6DACC3EB">
      <w:pPr>
        <w:autoSpaceDE w:val="0"/>
        <w:autoSpaceDN w:val="0"/>
        <w:spacing w:line="360" w:lineRule="auto"/>
        <w:ind w:firstLine="480" w:firstLineChars="200"/>
        <w:rPr>
          <w:rFonts w:ascii="宋体" w:hAnsi="宋体" w:cs="宋体"/>
          <w:kern w:val="0"/>
          <w:sz w:val="24"/>
        </w:rPr>
      </w:pPr>
      <w:r>
        <w:rPr>
          <w:rFonts w:hint="eastAsia" w:ascii="宋体" w:hAnsi="宋体"/>
          <w:bCs/>
          <w:sz w:val="24"/>
          <w:szCs w:val="24"/>
        </w:rPr>
        <w:t>按照《许昌市财政局关于加大政府采购支持中小企业力度有关事项的通知》（许财购【2022】5号）文的要求，不收取履约保证金。</w:t>
      </w:r>
    </w:p>
    <w:p w14:paraId="60F587C3">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37.政府采购合同融资</w:t>
      </w:r>
    </w:p>
    <w:p w14:paraId="70848022">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37.1 缓解中小企业融资难题</w:t>
      </w:r>
    </w:p>
    <w:p w14:paraId="3A8FF21A">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成交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C61F83A">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37.2 合作金融机构（排名不分先后）</w:t>
      </w:r>
    </w:p>
    <w:p w14:paraId="2D4E17CA">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合作金融机构名称：中原银行许昌分行（小微金融部）</w:t>
      </w:r>
    </w:p>
    <w:p w14:paraId="32F707B4">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联系人及电话：陈阳 13137407575 方金龙 15836539901</w:t>
      </w:r>
    </w:p>
    <w:p w14:paraId="1368DB5B">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地址：许昌市建安大道与紫云路交汇处中原银行</w:t>
      </w:r>
    </w:p>
    <w:p w14:paraId="288C47D9">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合作金融机构名称：浦发银行许昌分行</w:t>
      </w:r>
    </w:p>
    <w:p w14:paraId="0AC4F258">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联系人及电话：赵勇 0374-7313569、7313502 18937459920</w:t>
      </w:r>
    </w:p>
    <w:p w14:paraId="6075A64F">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地址：许昌市许继大道1163号许继花园</w:t>
      </w:r>
    </w:p>
    <w:p w14:paraId="30888D38">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合作金融机构名称：交通银行许昌分行</w:t>
      </w:r>
    </w:p>
    <w:p w14:paraId="4F10CF6A">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联系人：宋纪刚 0374-2369912 13733951305</w:t>
      </w:r>
    </w:p>
    <w:p w14:paraId="5CA51D4E">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地址：许昌市莲城大道114号</w:t>
      </w:r>
    </w:p>
    <w:p w14:paraId="2DAE5989">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合作金融机构名称：光大银行许昌分行</w:t>
      </w:r>
    </w:p>
    <w:p w14:paraId="170D72B9">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联系人：李东磊 0374-2928168 18569936868</w:t>
      </w:r>
    </w:p>
    <w:p w14:paraId="339A2126">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地址：许昌市魏都区八一路文峰路交叉口西北角</w:t>
      </w:r>
    </w:p>
    <w:p w14:paraId="4C6401C4">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合作金融机构名称：招商银行许昌分行</w:t>
      </w:r>
    </w:p>
    <w:p w14:paraId="5F7A7574">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联系人及电话：崔星迪 0374-5376058 18839983051</w:t>
      </w:r>
    </w:p>
    <w:p w14:paraId="3367346E">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地址：许昌市建安大道中段新天下AB座</w:t>
      </w:r>
    </w:p>
    <w:p w14:paraId="34C42EEC">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合作金融机构名称：邮储银行许昌市分行</w:t>
      </w:r>
    </w:p>
    <w:p w14:paraId="5D5DEED6">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联系人及电话：张彦峰13839001972 武松涛18839902679</w:t>
      </w:r>
    </w:p>
    <w:p w14:paraId="4F8B4F52">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徐亚爽15038297574</w:t>
      </w:r>
    </w:p>
    <w:p w14:paraId="053B4FA0">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地址：许昌市莲城大道邮储银行莲城支行二楼</w:t>
      </w:r>
    </w:p>
    <w:p w14:paraId="04819099">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合作金融机构名称：中国银行许昌分行</w:t>
      </w:r>
    </w:p>
    <w:p w14:paraId="7F03EFB3">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联系人及电话：白炜 13938772680 刘晓飞 0374-3338596</w:t>
      </w:r>
    </w:p>
    <w:p w14:paraId="5CBBDA40">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地址：许昌市魏都区建设路1488号</w:t>
      </w:r>
    </w:p>
    <w:p w14:paraId="5B9A9126">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合作金融机构名称：中信银行郑州红专路支行</w:t>
      </w:r>
    </w:p>
    <w:p w14:paraId="5C92A3C4">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联系人：韩晨 13253490679</w:t>
      </w:r>
    </w:p>
    <w:p w14:paraId="34740882">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地址：郑州市金水区经三路北26号中信银行郑州红专路支行</w:t>
      </w:r>
    </w:p>
    <w:p w14:paraId="590AB716">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37.3 “许昌市政府采购合同融资金融产品推介名录”链接</w:t>
      </w:r>
    </w:p>
    <w:p w14:paraId="3C47E7A2">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http://xuchang.hngp.gov.cn/xuchang/content?infoId=1606365368231095&amp;channelCode=H711001</w:t>
      </w:r>
    </w:p>
    <w:p w14:paraId="17EE7C3A">
      <w:pPr>
        <w:spacing w:line="360" w:lineRule="auto"/>
        <w:jc w:val="center"/>
        <w:outlineLvl w:val="0"/>
        <w:rPr>
          <w:rFonts w:ascii="宋体" w:cs="宋体"/>
          <w:b/>
          <w:kern w:val="0"/>
          <w:sz w:val="36"/>
          <w:szCs w:val="36"/>
        </w:rPr>
      </w:pPr>
      <w:r>
        <w:rPr>
          <w:rFonts w:hint="eastAsia" w:ascii="宋体" w:hAnsi="宋体" w:cs="宋体"/>
          <w:b/>
          <w:kern w:val="0"/>
          <w:sz w:val="32"/>
          <w:szCs w:val="32"/>
        </w:rPr>
        <w:br w:type="page"/>
      </w:r>
      <w:bookmarkStart w:id="13" w:name="_Toc138068725"/>
      <w:r>
        <w:rPr>
          <w:rFonts w:hint="eastAsia" w:ascii="宋体" w:hAnsi="宋体"/>
          <w:b/>
          <w:kern w:val="0"/>
          <w:sz w:val="32"/>
          <w:szCs w:val="32"/>
        </w:rPr>
        <w:t>第五章 政府采购政策功能</w:t>
      </w:r>
      <w:bookmarkEnd w:id="13"/>
    </w:p>
    <w:p w14:paraId="63372253">
      <w:pPr>
        <w:adjustRightInd w:val="0"/>
        <w:snapToGrid w:val="0"/>
        <w:spacing w:line="360" w:lineRule="auto"/>
        <w:ind w:firstLine="484" w:firstLineChars="200"/>
        <w:rPr>
          <w:rFonts w:ascii="宋体" w:hAnsi="宋体" w:cs="宋体"/>
          <w:sz w:val="24"/>
          <w:szCs w:val="24"/>
        </w:rPr>
      </w:pPr>
      <w:r>
        <w:rPr>
          <w:rFonts w:hint="eastAsia" w:ascii="宋体" w:hAnsi="宋体" w:cs="宋体"/>
          <w:spacing w:val="1"/>
          <w:sz w:val="24"/>
          <w:szCs w:val="24"/>
        </w:rPr>
        <w:t>根据《中华人民共和国政府采</w:t>
      </w:r>
      <w:r>
        <w:rPr>
          <w:rFonts w:hint="eastAsia" w:ascii="宋体" w:hAnsi="宋体" w:cs="宋体"/>
          <w:sz w:val="24"/>
          <w:szCs w:val="24"/>
        </w:rPr>
        <w:t>购法》、《中华人民共和国政府采购法实施条例》、《政府采购货</w:t>
      </w:r>
      <w:r>
        <w:rPr>
          <w:rFonts w:hint="eastAsia" w:ascii="宋体" w:hAnsi="宋体" w:cs="宋体"/>
          <w:spacing w:val="20"/>
          <w:sz w:val="24"/>
          <w:szCs w:val="24"/>
        </w:rPr>
        <w:t>物</w:t>
      </w:r>
      <w:r>
        <w:rPr>
          <w:rFonts w:hint="eastAsia" w:ascii="宋体" w:hAnsi="宋体" w:cs="宋体"/>
          <w:spacing w:val="13"/>
          <w:sz w:val="24"/>
          <w:szCs w:val="24"/>
        </w:rPr>
        <w:t>和</w:t>
      </w:r>
      <w:r>
        <w:rPr>
          <w:rFonts w:hint="eastAsia" w:ascii="宋体" w:hAnsi="宋体" w:cs="宋体"/>
          <w:spacing w:val="10"/>
          <w:sz w:val="24"/>
          <w:szCs w:val="24"/>
        </w:rPr>
        <w:t>服务招标投标管理办法》等规定，政府采购项目应落实节约能源、保护环境、促进中小企业</w:t>
      </w:r>
      <w:r>
        <w:rPr>
          <w:rFonts w:hint="eastAsia" w:ascii="宋体" w:hAnsi="宋体" w:cs="宋体"/>
          <w:spacing w:val="15"/>
          <w:sz w:val="24"/>
          <w:szCs w:val="24"/>
        </w:rPr>
        <w:t>发</w:t>
      </w:r>
      <w:r>
        <w:rPr>
          <w:rFonts w:hint="eastAsia" w:ascii="宋体" w:hAnsi="宋体" w:cs="宋体"/>
          <w:spacing w:val="9"/>
          <w:sz w:val="24"/>
          <w:szCs w:val="24"/>
        </w:rPr>
        <w:t>展、支持监狱企业发展、促进残疾人就业等政府采购政策。</w:t>
      </w:r>
    </w:p>
    <w:p w14:paraId="7862BDBF">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position w:val="2"/>
          <w:sz w:val="24"/>
          <w:szCs w:val="24"/>
        </w:rPr>
        <w:t>一</w:t>
      </w:r>
      <w:r>
        <w:rPr>
          <w:rFonts w:hint="eastAsia" w:ascii="宋体" w:hAnsi="宋体" w:cs="宋体"/>
          <w:spacing w:val="9"/>
          <w:position w:val="2"/>
          <w:sz w:val="24"/>
          <w:szCs w:val="24"/>
        </w:rPr>
        <w:t>、节约能源、保护环境</w:t>
      </w:r>
    </w:p>
    <w:p w14:paraId="4D32B04B">
      <w:pPr>
        <w:adjustRightInd w:val="0"/>
        <w:snapToGrid w:val="0"/>
        <w:spacing w:line="360" w:lineRule="auto"/>
        <w:ind w:firstLine="560" w:firstLineChars="200"/>
        <w:rPr>
          <w:rFonts w:ascii="宋体" w:hAnsi="宋体" w:cs="宋体"/>
          <w:sz w:val="24"/>
          <w:szCs w:val="24"/>
        </w:rPr>
      </w:pPr>
      <w:r>
        <w:rPr>
          <w:rFonts w:hint="eastAsia" w:ascii="宋体" w:hAnsi="宋体" w:cs="宋体"/>
          <w:spacing w:val="20"/>
          <w:sz w:val="24"/>
          <w:szCs w:val="24"/>
        </w:rPr>
        <w:t>按</w:t>
      </w:r>
      <w:r>
        <w:rPr>
          <w:rFonts w:hint="eastAsia" w:ascii="宋体" w:hAnsi="宋体" w:cs="宋体"/>
          <w:spacing w:val="11"/>
          <w:sz w:val="24"/>
          <w:szCs w:val="24"/>
        </w:rPr>
        <w:t>照</w:t>
      </w:r>
      <w:r>
        <w:rPr>
          <w:rFonts w:hint="eastAsia" w:ascii="宋体" w:hAnsi="宋体" w:cs="宋体"/>
          <w:spacing w:val="10"/>
          <w:sz w:val="24"/>
          <w:szCs w:val="24"/>
        </w:rPr>
        <w:t>《财政部、发展改革委、生态环境部、市场监管总局关于调整优化节能产品、环境标志</w:t>
      </w:r>
      <w:r>
        <w:rPr>
          <w:rFonts w:hint="eastAsia" w:ascii="宋体" w:hAnsi="宋体" w:cs="宋体"/>
          <w:spacing w:val="11"/>
          <w:sz w:val="24"/>
          <w:szCs w:val="24"/>
        </w:rPr>
        <w:t>产</w:t>
      </w:r>
      <w:r>
        <w:rPr>
          <w:rFonts w:hint="eastAsia" w:ascii="宋体" w:hAnsi="宋体" w:cs="宋体"/>
          <w:spacing w:val="7"/>
          <w:sz w:val="24"/>
          <w:szCs w:val="24"/>
        </w:rPr>
        <w:t>品政府采购执行机制的通知》（财库〔2019〕9 号） 和财政部、生态环境部《关于印发环境标志</w:t>
      </w:r>
      <w:r>
        <w:rPr>
          <w:rFonts w:hint="eastAsia" w:ascii="宋体" w:hAnsi="宋体" w:cs="宋体"/>
          <w:spacing w:val="9"/>
          <w:sz w:val="24"/>
          <w:szCs w:val="24"/>
        </w:rPr>
        <w:t>产品政府采购品目清单的通知》（财库[2019]18 号） 以及财政部、发展改革委《关于印发节能</w:t>
      </w:r>
      <w:r>
        <w:rPr>
          <w:rFonts w:hint="eastAsia" w:ascii="宋体" w:hAnsi="宋体" w:cs="宋体"/>
          <w:spacing w:val="8"/>
          <w:sz w:val="24"/>
          <w:szCs w:val="24"/>
        </w:rPr>
        <w:t>产</w:t>
      </w:r>
      <w:r>
        <w:rPr>
          <w:rFonts w:hint="eastAsia" w:ascii="宋体" w:hAnsi="宋体" w:cs="宋体"/>
          <w:spacing w:val="7"/>
          <w:sz w:val="24"/>
          <w:szCs w:val="24"/>
        </w:rPr>
        <w:t>品政府采购品目清单的通知》（财库[2019]19 号），采购政府强制采购产品的，该产品必须具有</w:t>
      </w:r>
      <w:r>
        <w:rPr>
          <w:rFonts w:hint="eastAsia" w:ascii="宋体" w:hAnsi="宋体" w:cs="宋体"/>
          <w:spacing w:val="4"/>
          <w:sz w:val="24"/>
          <w:szCs w:val="24"/>
        </w:rPr>
        <w:t>国</w:t>
      </w:r>
      <w:r>
        <w:rPr>
          <w:rFonts w:hint="eastAsia" w:ascii="宋体" w:hAnsi="宋体" w:cs="宋体"/>
          <w:spacing w:val="20"/>
          <w:sz w:val="24"/>
          <w:szCs w:val="24"/>
        </w:rPr>
        <w:t>家</w:t>
      </w:r>
      <w:r>
        <w:rPr>
          <w:rFonts w:hint="eastAsia" w:ascii="宋体" w:hAnsi="宋体" w:cs="宋体"/>
          <w:spacing w:val="13"/>
          <w:sz w:val="24"/>
          <w:szCs w:val="24"/>
        </w:rPr>
        <w:t>确</w:t>
      </w:r>
      <w:r>
        <w:rPr>
          <w:rFonts w:hint="eastAsia" w:ascii="宋体" w:hAnsi="宋体" w:cs="宋体"/>
          <w:spacing w:val="10"/>
          <w:sz w:val="24"/>
          <w:szCs w:val="24"/>
        </w:rPr>
        <w:t>定的认证机构出具的、处于有效期之内的节能产品认证证书；采购政府优先采购产品的，该</w:t>
      </w:r>
      <w:r>
        <w:rPr>
          <w:rFonts w:hint="eastAsia" w:ascii="宋体" w:hAnsi="宋体" w:cs="宋体"/>
          <w:spacing w:val="20"/>
          <w:sz w:val="24"/>
          <w:szCs w:val="24"/>
        </w:rPr>
        <w:t>产</w:t>
      </w:r>
      <w:r>
        <w:rPr>
          <w:rFonts w:hint="eastAsia" w:ascii="宋体" w:hAnsi="宋体" w:cs="宋体"/>
          <w:spacing w:val="13"/>
          <w:sz w:val="24"/>
          <w:szCs w:val="24"/>
        </w:rPr>
        <w:t>品</w:t>
      </w:r>
      <w:r>
        <w:rPr>
          <w:rFonts w:hint="eastAsia" w:ascii="宋体" w:hAnsi="宋体" w:cs="宋体"/>
          <w:spacing w:val="10"/>
          <w:sz w:val="24"/>
          <w:szCs w:val="24"/>
        </w:rPr>
        <w:t>具有国家确定的认证机构出具的、处于有效期之内的节能产品、环境标志产品认证证书，应</w:t>
      </w:r>
      <w:r>
        <w:rPr>
          <w:rFonts w:hint="eastAsia" w:ascii="宋体" w:hAnsi="宋体" w:cs="宋体"/>
          <w:spacing w:val="7"/>
          <w:sz w:val="24"/>
          <w:szCs w:val="24"/>
        </w:rPr>
        <w:t>当优先采购</w:t>
      </w:r>
      <w:r>
        <w:rPr>
          <w:rFonts w:hint="eastAsia" w:ascii="宋体" w:hAnsi="宋体" w:cs="宋体"/>
          <w:spacing w:val="5"/>
          <w:sz w:val="24"/>
          <w:szCs w:val="24"/>
        </w:rPr>
        <w:t>。</w:t>
      </w:r>
    </w:p>
    <w:p w14:paraId="0ACF68D0">
      <w:pPr>
        <w:adjustRightInd w:val="0"/>
        <w:snapToGrid w:val="0"/>
        <w:spacing w:line="360" w:lineRule="auto"/>
        <w:ind w:firstLine="516" w:firstLineChars="200"/>
        <w:rPr>
          <w:rFonts w:ascii="宋体" w:hAnsi="宋体" w:cs="宋体"/>
          <w:sz w:val="24"/>
          <w:szCs w:val="24"/>
        </w:rPr>
      </w:pPr>
      <w:r>
        <w:rPr>
          <w:rFonts w:hint="eastAsia" w:ascii="宋体" w:hAnsi="宋体" w:cs="宋体"/>
          <w:spacing w:val="9"/>
          <w:sz w:val="24"/>
          <w:szCs w:val="24"/>
        </w:rPr>
        <w:t>二、促进中小企业发展（不含民办非企业）</w:t>
      </w:r>
    </w:p>
    <w:p w14:paraId="52436807">
      <w:pPr>
        <w:adjustRightInd w:val="0"/>
        <w:snapToGrid w:val="0"/>
        <w:spacing w:line="360" w:lineRule="auto"/>
        <w:ind w:firstLine="532" w:firstLineChars="200"/>
        <w:rPr>
          <w:rFonts w:ascii="宋体" w:hAnsi="宋体" w:cs="宋体"/>
          <w:spacing w:val="13"/>
          <w:sz w:val="24"/>
          <w:szCs w:val="24"/>
        </w:rPr>
      </w:pPr>
      <w:r>
        <w:rPr>
          <w:rFonts w:hint="eastAsia" w:ascii="宋体" w:hAnsi="宋体" w:cs="宋体"/>
          <w:spacing w:val="13"/>
          <w:sz w:val="24"/>
          <w:szCs w:val="24"/>
        </w:rPr>
        <w:t>（一）专门面向中小企业预留采购份额</w:t>
      </w:r>
    </w:p>
    <w:p w14:paraId="5844BA85">
      <w:pPr>
        <w:adjustRightInd w:val="0"/>
        <w:snapToGrid w:val="0"/>
        <w:spacing w:line="360" w:lineRule="auto"/>
        <w:ind w:firstLine="580" w:firstLineChars="200"/>
        <w:rPr>
          <w:rFonts w:ascii="宋体" w:hAnsi="宋体" w:cs="宋体"/>
          <w:sz w:val="24"/>
          <w:szCs w:val="24"/>
        </w:rPr>
      </w:pPr>
      <w:r>
        <w:rPr>
          <w:rFonts w:hint="eastAsia" w:ascii="宋体" w:hAnsi="宋体" w:cs="宋体"/>
          <w:spacing w:val="25"/>
          <w:sz w:val="24"/>
          <w:szCs w:val="24"/>
        </w:rPr>
        <w:t>（</w:t>
      </w:r>
      <w:r>
        <w:rPr>
          <w:rFonts w:hint="eastAsia" w:ascii="宋体" w:hAnsi="宋体" w:cs="宋体"/>
          <w:spacing w:val="13"/>
          <w:sz w:val="24"/>
          <w:szCs w:val="24"/>
        </w:rPr>
        <w:t>二）非专门面向中小企业预留采购份额</w:t>
      </w:r>
    </w:p>
    <w:p w14:paraId="2FF9D732">
      <w:pPr>
        <w:adjustRightInd w:val="0"/>
        <w:snapToGrid w:val="0"/>
        <w:spacing w:line="360" w:lineRule="auto"/>
        <w:ind w:firstLine="496" w:firstLineChars="200"/>
        <w:rPr>
          <w:rFonts w:ascii="宋体" w:hAnsi="宋体" w:cs="宋体"/>
          <w:sz w:val="24"/>
          <w:szCs w:val="24"/>
        </w:rPr>
      </w:pPr>
      <w:r>
        <w:rPr>
          <w:rFonts w:hint="eastAsia" w:ascii="宋体" w:hAnsi="宋体" w:cs="宋体"/>
          <w:spacing w:val="4"/>
          <w:sz w:val="24"/>
          <w:szCs w:val="24"/>
        </w:rPr>
        <w:t>1、根据财政部、工业和信息化部《政府采购促进中小企业发展管理办法》（财库[2020]46号</w:t>
      </w:r>
      <w:r>
        <w:rPr>
          <w:rFonts w:hint="eastAsia" w:ascii="宋体" w:hAnsi="宋体" w:cs="宋体"/>
          <w:sz w:val="24"/>
          <w:szCs w:val="24"/>
        </w:rPr>
        <w:t>）</w:t>
      </w:r>
      <w:r>
        <w:rPr>
          <w:rFonts w:hint="eastAsia" w:ascii="宋体" w:hAnsi="宋体" w:cs="宋体"/>
          <w:spacing w:val="14"/>
          <w:sz w:val="24"/>
          <w:szCs w:val="24"/>
        </w:rPr>
        <w:t>规定，对</w:t>
      </w:r>
      <w:r>
        <w:rPr>
          <w:rFonts w:hint="eastAsia" w:ascii="宋体" w:hAnsi="宋体" w:cs="宋体"/>
          <w:spacing w:val="11"/>
          <w:sz w:val="24"/>
          <w:szCs w:val="24"/>
        </w:rPr>
        <w:t>符</w:t>
      </w:r>
      <w:r>
        <w:rPr>
          <w:rFonts w:hint="eastAsia" w:ascii="宋体" w:hAnsi="宋体" w:cs="宋体"/>
          <w:spacing w:val="7"/>
          <w:sz w:val="24"/>
          <w:szCs w:val="24"/>
        </w:rPr>
        <w:t>合该办法规定的小型和微型企业报价给予</w:t>
      </w:r>
      <w:r>
        <w:rPr>
          <w:rFonts w:hint="eastAsia" w:ascii="宋体" w:hAnsi="宋体" w:cs="宋体"/>
          <w:spacing w:val="7"/>
          <w:sz w:val="24"/>
          <w:szCs w:val="24"/>
          <w:lang w:val="zh-CN"/>
        </w:rPr>
        <w:t>10%-20%（工程项目为3%-5%）的扣除</w:t>
      </w:r>
      <w:r>
        <w:rPr>
          <w:rFonts w:hint="eastAsia" w:ascii="宋体" w:hAnsi="宋体" w:cs="宋体"/>
          <w:spacing w:val="7"/>
          <w:sz w:val="24"/>
          <w:szCs w:val="24"/>
        </w:rPr>
        <w:t>，用扣除后的价格参与评审。</w:t>
      </w:r>
    </w:p>
    <w:p w14:paraId="571E295F">
      <w:pPr>
        <w:adjustRightInd w:val="0"/>
        <w:snapToGrid w:val="0"/>
        <w:spacing w:line="360" w:lineRule="auto"/>
        <w:ind w:firstLine="512" w:firstLineChars="200"/>
        <w:rPr>
          <w:rFonts w:ascii="宋体" w:hAnsi="宋体" w:cs="宋体"/>
          <w:sz w:val="24"/>
          <w:szCs w:val="24"/>
        </w:rPr>
      </w:pPr>
      <w:r>
        <w:rPr>
          <w:rFonts w:hint="eastAsia" w:ascii="宋体" w:hAnsi="宋体" w:cs="宋体"/>
          <w:spacing w:val="8"/>
          <w:sz w:val="24"/>
          <w:szCs w:val="24"/>
        </w:rPr>
        <w:t>2</w:t>
      </w:r>
      <w:r>
        <w:rPr>
          <w:rFonts w:hint="eastAsia" w:ascii="宋体" w:hAnsi="宋体" w:cs="宋体"/>
          <w:spacing w:val="5"/>
          <w:sz w:val="24"/>
          <w:szCs w:val="24"/>
        </w:rPr>
        <w:t>、</w:t>
      </w:r>
      <w:r>
        <w:rPr>
          <w:rFonts w:hint="eastAsia" w:ascii="宋体" w:hAnsi="宋体" w:cs="宋体"/>
          <w:spacing w:val="4"/>
          <w:sz w:val="24"/>
          <w:szCs w:val="24"/>
        </w:rPr>
        <w:t>在货物采购项目中，供应商提供的货物既有中小企业制造货物，也有大型企业制造货物的，</w:t>
      </w:r>
      <w:r>
        <w:rPr>
          <w:rFonts w:hint="eastAsia" w:ascii="宋体" w:hAnsi="宋体" w:cs="宋体"/>
          <w:spacing w:val="14"/>
          <w:sz w:val="24"/>
          <w:szCs w:val="24"/>
        </w:rPr>
        <w:t>不</w:t>
      </w:r>
      <w:r>
        <w:rPr>
          <w:rFonts w:hint="eastAsia" w:ascii="宋体" w:hAnsi="宋体" w:cs="宋体"/>
          <w:spacing w:val="8"/>
          <w:sz w:val="24"/>
          <w:szCs w:val="24"/>
        </w:rPr>
        <w:t>享</w:t>
      </w:r>
      <w:r>
        <w:rPr>
          <w:rFonts w:hint="eastAsia" w:ascii="宋体" w:hAnsi="宋体" w:cs="宋体"/>
          <w:spacing w:val="7"/>
          <w:sz w:val="24"/>
          <w:szCs w:val="24"/>
        </w:rPr>
        <w:t>受《政府采购促进中小企业发展管理办法》（财库[2020]46号）规定的中小企业扶持政策。</w:t>
      </w:r>
    </w:p>
    <w:p w14:paraId="73C42338">
      <w:pPr>
        <w:adjustRightInd w:val="0"/>
        <w:snapToGrid w:val="0"/>
        <w:spacing w:line="360" w:lineRule="auto"/>
        <w:ind w:firstLine="528" w:firstLineChars="200"/>
        <w:rPr>
          <w:rFonts w:ascii="宋体" w:hAnsi="宋体" w:cs="宋体"/>
          <w:sz w:val="24"/>
          <w:szCs w:val="24"/>
        </w:rPr>
      </w:pPr>
      <w:r>
        <w:rPr>
          <w:rFonts w:hint="eastAsia" w:ascii="宋体" w:hAnsi="宋体" w:cs="宋体"/>
          <w:spacing w:val="12"/>
          <w:position w:val="1"/>
          <w:sz w:val="24"/>
          <w:szCs w:val="24"/>
        </w:rPr>
        <w:t>3</w:t>
      </w:r>
      <w:r>
        <w:rPr>
          <w:rFonts w:hint="eastAsia" w:ascii="宋体" w:hAnsi="宋体" w:cs="宋体"/>
          <w:spacing w:val="6"/>
          <w:position w:val="1"/>
          <w:sz w:val="24"/>
          <w:szCs w:val="24"/>
        </w:rPr>
        <w:t>、以联合体形式参加政府采购活动，联合体各方均为中小企业的，联合体视同中小企业。其</w:t>
      </w:r>
      <w:r>
        <w:rPr>
          <w:rFonts w:hint="eastAsia" w:ascii="宋体" w:hAnsi="宋体" w:cs="宋体"/>
          <w:spacing w:val="16"/>
          <w:sz w:val="24"/>
          <w:szCs w:val="24"/>
        </w:rPr>
        <w:t>中</w:t>
      </w:r>
      <w:r>
        <w:rPr>
          <w:rFonts w:hint="eastAsia" w:ascii="宋体" w:hAnsi="宋体" w:cs="宋体"/>
          <w:spacing w:val="9"/>
          <w:sz w:val="24"/>
          <w:szCs w:val="24"/>
        </w:rPr>
        <w:t>，</w:t>
      </w:r>
      <w:r>
        <w:rPr>
          <w:rFonts w:hint="eastAsia" w:ascii="宋体" w:hAnsi="宋体" w:cs="宋体"/>
          <w:spacing w:val="8"/>
          <w:sz w:val="24"/>
          <w:szCs w:val="24"/>
        </w:rPr>
        <w:t>联合体各方均为小微企业的，联合体视同小微企业。</w:t>
      </w:r>
    </w:p>
    <w:p w14:paraId="7DC7C9E2">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sz w:val="24"/>
          <w:szCs w:val="24"/>
        </w:rPr>
        <w:t>4、接受</w:t>
      </w:r>
      <w:r>
        <w:rPr>
          <w:rFonts w:hint="eastAsia" w:ascii="宋体" w:hAnsi="宋体" w:cs="宋体"/>
          <w:spacing w:val="10"/>
          <w:sz w:val="24"/>
          <w:szCs w:val="24"/>
        </w:rPr>
        <w:t>大</w:t>
      </w:r>
      <w:r>
        <w:rPr>
          <w:rFonts w:hint="eastAsia" w:ascii="宋体" w:hAnsi="宋体" w:cs="宋体"/>
          <w:spacing w:val="7"/>
          <w:sz w:val="24"/>
          <w:szCs w:val="24"/>
        </w:rPr>
        <w:t>中型企业与小微企业组成联合体或者允许大中型企业向一家或者多家小微企业分包</w:t>
      </w:r>
      <w:r>
        <w:rPr>
          <w:rFonts w:hint="eastAsia" w:ascii="宋体" w:hAnsi="宋体" w:cs="宋体"/>
          <w:spacing w:val="16"/>
          <w:sz w:val="24"/>
          <w:szCs w:val="24"/>
        </w:rPr>
        <w:t>的</w:t>
      </w:r>
      <w:r>
        <w:rPr>
          <w:rFonts w:hint="eastAsia" w:ascii="宋体" w:hAnsi="宋体" w:cs="宋体"/>
          <w:spacing w:val="14"/>
          <w:sz w:val="24"/>
          <w:szCs w:val="24"/>
        </w:rPr>
        <w:t>采</w:t>
      </w:r>
      <w:r>
        <w:rPr>
          <w:rFonts w:hint="eastAsia" w:ascii="宋体" w:hAnsi="宋体" w:cs="宋体"/>
          <w:spacing w:val="8"/>
          <w:sz w:val="24"/>
          <w:szCs w:val="24"/>
        </w:rPr>
        <w:t>购项目，对于联合协议或者分包意向协议约定小微企业的合同份额占到合同总金额30%以上</w:t>
      </w:r>
      <w:r>
        <w:rPr>
          <w:rFonts w:hint="eastAsia" w:ascii="宋体" w:hAnsi="宋体" w:cs="宋体"/>
          <w:spacing w:val="16"/>
          <w:sz w:val="24"/>
          <w:szCs w:val="24"/>
        </w:rPr>
        <w:t>的</w:t>
      </w:r>
      <w:r>
        <w:rPr>
          <w:rFonts w:hint="eastAsia" w:ascii="宋体" w:hAnsi="宋体" w:cs="宋体"/>
          <w:spacing w:val="9"/>
          <w:sz w:val="24"/>
          <w:szCs w:val="24"/>
        </w:rPr>
        <w:t>，</w:t>
      </w:r>
      <w:r>
        <w:rPr>
          <w:rFonts w:hint="eastAsia" w:ascii="宋体" w:hAnsi="宋体" w:cs="宋体"/>
          <w:spacing w:val="8"/>
          <w:sz w:val="24"/>
          <w:szCs w:val="24"/>
        </w:rPr>
        <w:t>对联合体或者大中型企业的报价给予 1—2%的扣除，用扣除后的价格参加评审。组成联合体</w:t>
      </w:r>
      <w:r>
        <w:rPr>
          <w:rFonts w:hint="eastAsia" w:ascii="宋体" w:hAnsi="宋体" w:cs="宋体"/>
          <w:spacing w:val="20"/>
          <w:sz w:val="24"/>
          <w:szCs w:val="24"/>
        </w:rPr>
        <w:t>或</w:t>
      </w:r>
      <w:r>
        <w:rPr>
          <w:rFonts w:hint="eastAsia" w:ascii="宋体" w:hAnsi="宋体" w:cs="宋体"/>
          <w:spacing w:val="10"/>
          <w:sz w:val="24"/>
          <w:szCs w:val="24"/>
        </w:rPr>
        <w:t>者接受分包的小微企业与联合体内其他企业、分包企业之间存在直接控股、管理关系的，不享</w:t>
      </w:r>
      <w:r>
        <w:rPr>
          <w:rFonts w:hint="eastAsia" w:ascii="宋体" w:hAnsi="宋体" w:cs="宋体"/>
          <w:spacing w:val="13"/>
          <w:sz w:val="24"/>
          <w:szCs w:val="24"/>
        </w:rPr>
        <w:t>受</w:t>
      </w:r>
      <w:r>
        <w:rPr>
          <w:rFonts w:hint="eastAsia" w:ascii="宋体" w:hAnsi="宋体" w:cs="宋体"/>
          <w:spacing w:val="7"/>
          <w:sz w:val="24"/>
          <w:szCs w:val="24"/>
        </w:rPr>
        <w:t>价格扣除优惠政策。</w:t>
      </w:r>
    </w:p>
    <w:p w14:paraId="72A252A7">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sz w:val="24"/>
          <w:szCs w:val="24"/>
        </w:rPr>
        <w:t>5、按</w:t>
      </w:r>
      <w:r>
        <w:rPr>
          <w:rFonts w:hint="eastAsia" w:ascii="宋体" w:hAnsi="宋体" w:cs="宋体"/>
          <w:spacing w:val="10"/>
          <w:sz w:val="24"/>
          <w:szCs w:val="24"/>
        </w:rPr>
        <w:t>照</w:t>
      </w:r>
      <w:r>
        <w:rPr>
          <w:rFonts w:hint="eastAsia" w:ascii="宋体" w:hAnsi="宋体" w:cs="宋体"/>
          <w:spacing w:val="7"/>
          <w:sz w:val="24"/>
          <w:szCs w:val="24"/>
        </w:rPr>
        <w:t>本次采购标的所属行业的划型标准，符合条件的中小企业应按照采购文件格式要求提</w:t>
      </w:r>
      <w:r>
        <w:rPr>
          <w:rFonts w:hint="eastAsia" w:ascii="宋体" w:hAnsi="宋体" w:cs="宋体"/>
          <w:spacing w:val="10"/>
          <w:sz w:val="24"/>
          <w:szCs w:val="24"/>
        </w:rPr>
        <w:t>供《</w:t>
      </w:r>
      <w:r>
        <w:rPr>
          <w:rFonts w:hint="eastAsia" w:ascii="宋体" w:hAnsi="宋体" w:cs="宋体"/>
          <w:spacing w:val="7"/>
          <w:sz w:val="24"/>
          <w:szCs w:val="24"/>
        </w:rPr>
        <w:t>中</w:t>
      </w:r>
      <w:r>
        <w:rPr>
          <w:rFonts w:hint="eastAsia" w:ascii="宋体" w:hAnsi="宋体" w:cs="宋体"/>
          <w:spacing w:val="5"/>
          <w:sz w:val="24"/>
          <w:szCs w:val="24"/>
        </w:rPr>
        <w:t>小企业声明函》，否则不得享受相关中小企业扶持政策。</w:t>
      </w:r>
    </w:p>
    <w:p w14:paraId="22A5C22B">
      <w:pPr>
        <w:adjustRightInd w:val="0"/>
        <w:snapToGrid w:val="0"/>
        <w:spacing w:line="360" w:lineRule="auto"/>
        <w:ind w:firstLine="520" w:firstLineChars="200"/>
        <w:rPr>
          <w:rFonts w:ascii="宋体" w:hAnsi="宋体" w:cs="宋体"/>
          <w:sz w:val="24"/>
          <w:szCs w:val="24"/>
        </w:rPr>
      </w:pPr>
      <w:r>
        <w:rPr>
          <w:rFonts w:hint="eastAsia" w:ascii="宋体" w:hAnsi="宋体" w:cs="宋体"/>
          <w:spacing w:val="10"/>
          <w:position w:val="1"/>
          <w:sz w:val="24"/>
          <w:szCs w:val="24"/>
        </w:rPr>
        <w:t>三、支持监狱企业发</w:t>
      </w:r>
      <w:r>
        <w:rPr>
          <w:rFonts w:hint="eastAsia" w:ascii="宋体" w:hAnsi="宋体" w:cs="宋体"/>
          <w:spacing w:val="9"/>
          <w:position w:val="1"/>
          <w:sz w:val="24"/>
          <w:szCs w:val="24"/>
        </w:rPr>
        <w:t>展</w:t>
      </w:r>
    </w:p>
    <w:p w14:paraId="1BC0A95A">
      <w:pPr>
        <w:adjustRightInd w:val="0"/>
        <w:snapToGrid w:val="0"/>
        <w:spacing w:line="360" w:lineRule="auto"/>
        <w:ind w:firstLine="496" w:firstLineChars="200"/>
        <w:rPr>
          <w:rFonts w:ascii="宋体" w:hAnsi="宋体" w:cs="宋体"/>
          <w:sz w:val="24"/>
          <w:szCs w:val="24"/>
        </w:rPr>
      </w:pPr>
      <w:r>
        <w:rPr>
          <w:rFonts w:hint="eastAsia" w:ascii="宋体" w:hAnsi="宋体" w:cs="宋体"/>
          <w:spacing w:val="4"/>
          <w:sz w:val="24"/>
          <w:szCs w:val="24"/>
        </w:rPr>
        <w:t>按照财政部、司法部发</w:t>
      </w:r>
      <w:r>
        <w:rPr>
          <w:rFonts w:hint="eastAsia" w:ascii="宋体" w:hAnsi="宋体" w:cs="宋体"/>
          <w:spacing w:val="3"/>
          <w:sz w:val="24"/>
          <w:szCs w:val="24"/>
        </w:rPr>
        <w:t>布</w:t>
      </w:r>
      <w:r>
        <w:rPr>
          <w:rFonts w:hint="eastAsia" w:ascii="宋体" w:hAnsi="宋体" w:cs="宋体"/>
          <w:spacing w:val="2"/>
          <w:sz w:val="24"/>
          <w:szCs w:val="24"/>
        </w:rPr>
        <w:t>的《关于政府采购支持监狱企业发展有关问题的通知》（财库[2014]68</w:t>
      </w:r>
      <w:r>
        <w:rPr>
          <w:rFonts w:hint="eastAsia" w:ascii="宋体" w:hAnsi="宋体" w:cs="宋体"/>
          <w:spacing w:val="10"/>
          <w:sz w:val="24"/>
          <w:szCs w:val="24"/>
        </w:rPr>
        <w:t>号） 规定，在政府采购活动中，监狱企业视同小型、微型企业，享受评审中价格扣除的政府采</w:t>
      </w:r>
      <w:r>
        <w:rPr>
          <w:rFonts w:hint="eastAsia" w:ascii="宋体" w:hAnsi="宋体" w:cs="宋体"/>
          <w:spacing w:val="8"/>
          <w:sz w:val="24"/>
          <w:szCs w:val="24"/>
        </w:rPr>
        <w:t>购</w:t>
      </w:r>
      <w:r>
        <w:rPr>
          <w:rFonts w:hint="eastAsia" w:ascii="宋体" w:hAnsi="宋体" w:cs="宋体"/>
          <w:spacing w:val="14"/>
          <w:sz w:val="24"/>
          <w:szCs w:val="24"/>
        </w:rPr>
        <w:t>政策，用</w:t>
      </w:r>
      <w:r>
        <w:rPr>
          <w:rFonts w:hint="eastAsia" w:ascii="宋体" w:hAnsi="宋体" w:cs="宋体"/>
          <w:spacing w:val="12"/>
          <w:sz w:val="24"/>
          <w:szCs w:val="24"/>
        </w:rPr>
        <w:t>扣</w:t>
      </w:r>
      <w:r>
        <w:rPr>
          <w:rFonts w:hint="eastAsia" w:ascii="宋体" w:hAnsi="宋体" w:cs="宋体"/>
          <w:spacing w:val="7"/>
          <w:sz w:val="24"/>
          <w:szCs w:val="24"/>
        </w:rPr>
        <w:t>除后的价格参与评审。监狱企业应当提供由省级以上监狱管理局、戒毒管理局（含新疆</w:t>
      </w:r>
      <w:r>
        <w:rPr>
          <w:rFonts w:hint="eastAsia" w:ascii="宋体" w:hAnsi="宋体" w:cs="宋体"/>
          <w:spacing w:val="16"/>
          <w:sz w:val="24"/>
          <w:szCs w:val="24"/>
        </w:rPr>
        <w:t>生产</w:t>
      </w:r>
      <w:r>
        <w:rPr>
          <w:rFonts w:hint="eastAsia" w:ascii="宋体" w:hAnsi="宋体" w:cs="宋体"/>
          <w:spacing w:val="9"/>
          <w:sz w:val="24"/>
          <w:szCs w:val="24"/>
        </w:rPr>
        <w:t>建</w:t>
      </w:r>
      <w:r>
        <w:rPr>
          <w:rFonts w:hint="eastAsia" w:ascii="宋体" w:hAnsi="宋体" w:cs="宋体"/>
          <w:spacing w:val="8"/>
          <w:sz w:val="24"/>
          <w:szCs w:val="24"/>
        </w:rPr>
        <w:t>设兵团）出具的属于监狱企业的证明文件。</w:t>
      </w:r>
    </w:p>
    <w:p w14:paraId="1E9306F4">
      <w:pPr>
        <w:adjustRightInd w:val="0"/>
        <w:snapToGrid w:val="0"/>
        <w:spacing w:line="360" w:lineRule="auto"/>
        <w:ind w:firstLine="528" w:firstLineChars="200"/>
        <w:rPr>
          <w:rFonts w:ascii="宋体" w:hAnsi="宋体" w:cs="宋体"/>
          <w:sz w:val="24"/>
          <w:szCs w:val="24"/>
        </w:rPr>
      </w:pPr>
      <w:r>
        <w:rPr>
          <w:rFonts w:hint="eastAsia" w:ascii="宋体" w:hAnsi="宋体" w:cs="宋体"/>
          <w:spacing w:val="12"/>
          <w:sz w:val="24"/>
          <w:szCs w:val="24"/>
        </w:rPr>
        <w:t>四</w:t>
      </w:r>
      <w:r>
        <w:rPr>
          <w:rFonts w:hint="eastAsia" w:ascii="宋体" w:hAnsi="宋体" w:cs="宋体"/>
          <w:spacing w:val="7"/>
          <w:sz w:val="24"/>
          <w:szCs w:val="24"/>
        </w:rPr>
        <w:t>、促进残疾人就业</w:t>
      </w:r>
    </w:p>
    <w:p w14:paraId="629FF210">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sz w:val="24"/>
          <w:szCs w:val="24"/>
        </w:rPr>
        <w:t>1</w:t>
      </w:r>
      <w:r>
        <w:rPr>
          <w:rFonts w:hint="eastAsia" w:ascii="宋体" w:hAnsi="宋体" w:cs="宋体"/>
          <w:spacing w:val="11"/>
          <w:sz w:val="24"/>
          <w:szCs w:val="24"/>
        </w:rPr>
        <w:t>、</w:t>
      </w:r>
      <w:r>
        <w:rPr>
          <w:rFonts w:hint="eastAsia" w:ascii="宋体" w:hAnsi="宋体" w:cs="宋体"/>
          <w:spacing w:val="7"/>
          <w:sz w:val="24"/>
          <w:szCs w:val="24"/>
        </w:rPr>
        <w:t>按照财政部、民政部、中国残疾人联合会和残疾人发布的《三部门联合发布关于促进残疾人就业政府采购政策的通知》（财库[2017]141 号） 规定，在政府采购活动中，残疾人福利性</w:t>
      </w:r>
      <w:r>
        <w:rPr>
          <w:rFonts w:hint="eastAsia" w:ascii="宋体" w:hAnsi="宋体" w:cs="宋体"/>
          <w:spacing w:val="5"/>
          <w:sz w:val="24"/>
          <w:szCs w:val="24"/>
        </w:rPr>
        <w:t>单</w:t>
      </w:r>
      <w:r>
        <w:rPr>
          <w:rFonts w:hint="eastAsia" w:ascii="宋体" w:hAnsi="宋体" w:cs="宋体"/>
          <w:sz w:val="24"/>
          <w:szCs w:val="24"/>
        </w:rPr>
        <w:t>位</w:t>
      </w:r>
      <w:r>
        <w:rPr>
          <w:rFonts w:hint="eastAsia" w:ascii="宋体" w:hAnsi="宋体" w:cs="宋体"/>
          <w:spacing w:val="20"/>
          <w:sz w:val="24"/>
          <w:szCs w:val="24"/>
        </w:rPr>
        <w:t>视</w:t>
      </w:r>
      <w:r>
        <w:rPr>
          <w:rFonts w:hint="eastAsia" w:ascii="宋体" w:hAnsi="宋体" w:cs="宋体"/>
          <w:spacing w:val="14"/>
          <w:sz w:val="24"/>
          <w:szCs w:val="24"/>
        </w:rPr>
        <w:t>同</w:t>
      </w:r>
      <w:r>
        <w:rPr>
          <w:rFonts w:hint="eastAsia" w:ascii="宋体" w:hAnsi="宋体" w:cs="宋体"/>
          <w:spacing w:val="10"/>
          <w:sz w:val="24"/>
          <w:szCs w:val="24"/>
        </w:rPr>
        <w:t>小型、微型企业，享受评审中价格扣除的政府采购政策。对残疾人福利性单位提供本单位制</w:t>
      </w:r>
      <w:r>
        <w:rPr>
          <w:rFonts w:hint="eastAsia" w:ascii="宋体" w:hAnsi="宋体" w:cs="宋体"/>
          <w:spacing w:val="14"/>
          <w:sz w:val="24"/>
          <w:szCs w:val="24"/>
        </w:rPr>
        <w:t>造</w:t>
      </w:r>
      <w:r>
        <w:rPr>
          <w:rFonts w:hint="eastAsia" w:ascii="宋体" w:hAnsi="宋体" w:cs="宋体"/>
          <w:spacing w:val="10"/>
          <w:sz w:val="24"/>
          <w:szCs w:val="24"/>
        </w:rPr>
        <w:t>的货物、承担的工程或者服务，或者提供其他残疾人福利性单位制造的货物 （不包括使用非残</w:t>
      </w:r>
      <w:r>
        <w:rPr>
          <w:rFonts w:hint="eastAsia" w:ascii="宋体" w:hAnsi="宋体" w:cs="宋体"/>
          <w:spacing w:val="11"/>
          <w:sz w:val="24"/>
          <w:szCs w:val="24"/>
        </w:rPr>
        <w:t>疾</w:t>
      </w:r>
      <w:r>
        <w:rPr>
          <w:rFonts w:hint="eastAsia" w:ascii="宋体" w:hAnsi="宋体" w:cs="宋体"/>
          <w:spacing w:val="10"/>
          <w:sz w:val="24"/>
          <w:szCs w:val="24"/>
        </w:rPr>
        <w:t>人福利性单位注册商标的货物）用扣除后的价格参与评审。残疾人福利性单位属于小型、微型</w:t>
      </w:r>
      <w:r>
        <w:rPr>
          <w:rFonts w:hint="eastAsia" w:ascii="宋体" w:hAnsi="宋体" w:cs="宋体"/>
          <w:spacing w:val="13"/>
          <w:sz w:val="24"/>
          <w:szCs w:val="24"/>
        </w:rPr>
        <w:t>企</w:t>
      </w:r>
      <w:r>
        <w:rPr>
          <w:rFonts w:hint="eastAsia" w:ascii="宋体" w:hAnsi="宋体" w:cs="宋体"/>
          <w:spacing w:val="8"/>
          <w:sz w:val="24"/>
          <w:szCs w:val="24"/>
        </w:rPr>
        <w:t>业的，不重复享受政策。</w:t>
      </w:r>
    </w:p>
    <w:p w14:paraId="0B621448">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sz w:val="24"/>
          <w:szCs w:val="24"/>
        </w:rPr>
        <w:t>2、符</w:t>
      </w:r>
      <w:r>
        <w:rPr>
          <w:rFonts w:hint="eastAsia" w:ascii="宋体" w:hAnsi="宋体" w:cs="宋体"/>
          <w:spacing w:val="10"/>
          <w:sz w:val="24"/>
          <w:szCs w:val="24"/>
        </w:rPr>
        <w:t>合</w:t>
      </w:r>
      <w:r>
        <w:rPr>
          <w:rFonts w:hint="eastAsia" w:ascii="宋体" w:hAnsi="宋体" w:cs="宋体"/>
          <w:spacing w:val="7"/>
          <w:sz w:val="24"/>
          <w:szCs w:val="24"/>
        </w:rPr>
        <w:t>条件的残疾人福利性单位在参加政府采购活动时，应当提供《三部门联合发布关于促</w:t>
      </w:r>
      <w:r>
        <w:rPr>
          <w:rFonts w:hint="eastAsia" w:ascii="宋体" w:hAnsi="宋体" w:cs="宋体"/>
          <w:spacing w:val="4"/>
          <w:sz w:val="24"/>
          <w:szCs w:val="24"/>
        </w:rPr>
        <w:t>进残疾人就业政府采</w:t>
      </w:r>
      <w:r>
        <w:rPr>
          <w:rFonts w:hint="eastAsia" w:ascii="宋体" w:hAnsi="宋体" w:cs="宋体"/>
          <w:spacing w:val="2"/>
          <w:sz w:val="24"/>
          <w:szCs w:val="24"/>
        </w:rPr>
        <w:t>购政策的通知》规定的《残疾人福利性单位声明函》，并对声明的真实性负责。</w:t>
      </w:r>
      <w:r>
        <w:rPr>
          <w:rFonts w:hint="eastAsia" w:ascii="宋体" w:hAnsi="宋体" w:cs="宋体"/>
          <w:spacing w:val="20"/>
          <w:sz w:val="24"/>
          <w:szCs w:val="24"/>
        </w:rPr>
        <w:t>任</w:t>
      </w:r>
      <w:r>
        <w:rPr>
          <w:rFonts w:hint="eastAsia" w:ascii="宋体" w:hAnsi="宋体" w:cs="宋体"/>
          <w:spacing w:val="14"/>
          <w:sz w:val="24"/>
          <w:szCs w:val="24"/>
        </w:rPr>
        <w:t>何</w:t>
      </w:r>
      <w:r>
        <w:rPr>
          <w:rFonts w:hint="eastAsia" w:ascii="宋体" w:hAnsi="宋体" w:cs="宋体"/>
          <w:spacing w:val="10"/>
          <w:sz w:val="24"/>
          <w:szCs w:val="24"/>
        </w:rPr>
        <w:t>单位或者个人在政府采购活动中均不得要求残疾人福利性单位提供其他证明声明函内容的材</w:t>
      </w:r>
      <w:r>
        <w:rPr>
          <w:rFonts w:hint="eastAsia" w:ascii="宋体" w:hAnsi="宋体" w:cs="宋体"/>
          <w:spacing w:val="1"/>
          <w:sz w:val="24"/>
          <w:szCs w:val="24"/>
        </w:rPr>
        <w:t>料。</w:t>
      </w:r>
    </w:p>
    <w:p w14:paraId="42678AE2">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sz w:val="24"/>
          <w:szCs w:val="24"/>
        </w:rPr>
        <w:t>3、成交供应商</w:t>
      </w:r>
      <w:r>
        <w:rPr>
          <w:rFonts w:hint="eastAsia" w:ascii="宋体" w:hAnsi="宋体" w:cs="宋体"/>
          <w:spacing w:val="7"/>
          <w:sz w:val="24"/>
          <w:szCs w:val="24"/>
        </w:rPr>
        <w:t>为残疾人福利性单位的，招标人应当随中标结果同时公告其《残疾人福利性单位声</w:t>
      </w:r>
      <w:r>
        <w:rPr>
          <w:rFonts w:hint="eastAsia" w:ascii="宋体" w:hAnsi="宋体" w:cs="宋体"/>
          <w:spacing w:val="-6"/>
          <w:sz w:val="24"/>
          <w:szCs w:val="24"/>
        </w:rPr>
        <w:t>明</w:t>
      </w:r>
      <w:r>
        <w:rPr>
          <w:rFonts w:hint="eastAsia" w:ascii="宋体" w:hAnsi="宋体" w:cs="宋体"/>
          <w:spacing w:val="-3"/>
          <w:sz w:val="24"/>
          <w:szCs w:val="24"/>
        </w:rPr>
        <w:t>函》，接受社会监督。</w:t>
      </w:r>
    </w:p>
    <w:p w14:paraId="1FAEF70D">
      <w:pPr>
        <w:adjustRightInd w:val="0"/>
        <w:snapToGrid w:val="0"/>
        <w:spacing w:line="360" w:lineRule="auto"/>
        <w:ind w:firstLine="480" w:firstLineChars="200"/>
        <w:rPr>
          <w:rFonts w:ascii="宋体" w:hAnsi="宋体" w:cs="宋体"/>
          <w:sz w:val="24"/>
          <w:szCs w:val="24"/>
        </w:rPr>
        <w:sectPr>
          <w:footerReference r:id="rId4" w:type="default"/>
          <w:pgSz w:w="11906" w:h="16839"/>
          <w:pgMar w:top="1440" w:right="1803" w:bottom="1440" w:left="1803" w:header="0" w:footer="987" w:gutter="0"/>
          <w:pgNumType w:fmt="decimal" w:start="1"/>
          <w:cols w:space="720" w:num="1"/>
          <w:docGrid w:linePitch="286" w:charSpace="0"/>
        </w:sectPr>
      </w:pPr>
    </w:p>
    <w:p w14:paraId="6A350F8F">
      <w:pPr>
        <w:spacing w:line="360" w:lineRule="auto"/>
        <w:jc w:val="center"/>
        <w:outlineLvl w:val="0"/>
        <w:rPr>
          <w:rFonts w:ascii="宋体" w:hAnsi="宋体"/>
          <w:b/>
          <w:kern w:val="0"/>
          <w:sz w:val="32"/>
          <w:szCs w:val="32"/>
        </w:rPr>
      </w:pPr>
      <w:bookmarkStart w:id="14" w:name="_Toc138068726"/>
      <w:r>
        <w:rPr>
          <w:rFonts w:hint="eastAsia" w:ascii="宋体" w:hAnsi="宋体"/>
          <w:b/>
          <w:kern w:val="0"/>
          <w:sz w:val="32"/>
          <w:szCs w:val="32"/>
        </w:rPr>
        <w:t>第六章 对响应文件审查与评审</w:t>
      </w:r>
      <w:bookmarkEnd w:id="14"/>
    </w:p>
    <w:p w14:paraId="2BB040BE">
      <w:pPr>
        <w:pStyle w:val="19"/>
        <w:spacing w:line="360" w:lineRule="auto"/>
        <w:rPr>
          <w:rFonts w:ascii="宋体" w:hAnsi="宋体"/>
          <w:b/>
        </w:rPr>
      </w:pPr>
      <w:r>
        <w:rPr>
          <w:rFonts w:hint="eastAsia" w:ascii="宋体" w:hAnsi="宋体"/>
          <w:b/>
        </w:rPr>
        <w:t>一、资格审查</w:t>
      </w:r>
    </w:p>
    <w:p w14:paraId="620F6C7B">
      <w:pPr>
        <w:pStyle w:val="19"/>
        <w:spacing w:line="360" w:lineRule="auto"/>
        <w:ind w:firstLine="480" w:firstLineChars="200"/>
        <w:contextualSpacing/>
        <w:rPr>
          <w:rFonts w:ascii="宋体" w:hAnsi="宋体" w:cs="宋体"/>
          <w:bCs/>
          <w:lang w:val="zh-CN"/>
        </w:rPr>
      </w:pPr>
      <w:r>
        <w:rPr>
          <w:rFonts w:hint="eastAsia" w:ascii="宋体" w:hAnsi="宋体" w:cs="宋体"/>
          <w:bCs/>
          <w:lang w:val="zh-CN"/>
        </w:rPr>
        <w:t>（一）磋商小组依法对供应商资格进行审查。确定符合资格的供应商不少于3家，将对响应文件 的有效性、完整性和响应程度进行审查并对响应文件进行评审。</w:t>
      </w:r>
    </w:p>
    <w:p w14:paraId="187BA1E2">
      <w:pPr>
        <w:pStyle w:val="19"/>
        <w:spacing w:line="360" w:lineRule="auto"/>
        <w:ind w:firstLine="480" w:firstLineChars="200"/>
        <w:contextualSpacing/>
        <w:rPr>
          <w:rFonts w:ascii="宋体" w:hAnsi="宋体" w:cs="宋体"/>
          <w:bCs/>
          <w:lang w:val="zh-CN"/>
        </w:rPr>
      </w:pPr>
      <w:r>
        <w:rPr>
          <w:rFonts w:hint="eastAsia" w:ascii="宋体" w:hAnsi="宋体" w:cs="宋体"/>
          <w:bCs/>
          <w:lang w:val="zh-CN"/>
        </w:rPr>
        <w:t>（二）资格证明材料（本栏所列内容为本项目的资格审查条件，如有一项不符合要求，则不能进入下一步评审）。</w:t>
      </w:r>
    </w:p>
    <w:p w14:paraId="13A763E9">
      <w:pPr>
        <w:pStyle w:val="19"/>
        <w:spacing w:line="360" w:lineRule="auto"/>
        <w:ind w:firstLine="480" w:firstLineChars="200"/>
        <w:contextualSpacing/>
        <w:rPr>
          <w:rFonts w:ascii="宋体" w:hAnsi="宋体"/>
          <w:b/>
        </w:rPr>
      </w:pPr>
      <w:r>
        <w:rPr>
          <w:rFonts w:hint="eastAsia" w:ascii="宋体" w:hAnsi="宋体" w:cs="宋体"/>
          <w:bCs/>
          <w:lang w:val="zh-CN"/>
        </w:rPr>
        <w:t>（三）资格审查中所涉及到的证书及材料，均须在电子响应文件中提供原件扫描件（或图片）。</w:t>
      </w:r>
    </w:p>
    <w:tbl>
      <w:tblPr>
        <w:tblStyle w:val="32"/>
        <w:tblW w:w="921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516"/>
        <w:gridCol w:w="5844"/>
      </w:tblGrid>
      <w:tr w14:paraId="10D7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14:paraId="024D0B10">
            <w:pPr>
              <w:spacing w:line="360" w:lineRule="auto"/>
              <w:jc w:val="center"/>
              <w:rPr>
                <w:rFonts w:ascii="宋体" w:hAnsi="宋体"/>
                <w:b/>
                <w:sz w:val="24"/>
              </w:rPr>
            </w:pPr>
            <w:r>
              <w:rPr>
                <w:rFonts w:hint="eastAsia" w:ascii="宋体" w:hAnsi="宋体"/>
                <w:b/>
                <w:sz w:val="24"/>
              </w:rPr>
              <w:t>序号</w:t>
            </w:r>
          </w:p>
        </w:tc>
        <w:tc>
          <w:tcPr>
            <w:tcW w:w="2516" w:type="dxa"/>
            <w:tcBorders>
              <w:top w:val="single" w:color="auto" w:sz="4" w:space="0"/>
              <w:left w:val="single" w:color="auto" w:sz="4" w:space="0"/>
              <w:bottom w:val="single" w:color="auto" w:sz="4" w:space="0"/>
              <w:right w:val="single" w:color="auto" w:sz="4" w:space="0"/>
            </w:tcBorders>
            <w:vAlign w:val="center"/>
          </w:tcPr>
          <w:p w14:paraId="38B24278">
            <w:pPr>
              <w:spacing w:line="360" w:lineRule="auto"/>
              <w:jc w:val="center"/>
              <w:rPr>
                <w:rFonts w:ascii="宋体" w:hAnsi="宋体"/>
                <w:b/>
                <w:sz w:val="24"/>
              </w:rPr>
            </w:pPr>
            <w:r>
              <w:rPr>
                <w:rFonts w:hint="eastAsia" w:ascii="宋体" w:hAnsi="宋体"/>
                <w:b/>
                <w:sz w:val="24"/>
              </w:rPr>
              <w:t>资格审查因素</w:t>
            </w:r>
          </w:p>
        </w:tc>
        <w:tc>
          <w:tcPr>
            <w:tcW w:w="5844" w:type="dxa"/>
            <w:tcBorders>
              <w:top w:val="single" w:color="auto" w:sz="4" w:space="0"/>
              <w:left w:val="single" w:color="auto" w:sz="4" w:space="0"/>
              <w:bottom w:val="single" w:color="auto" w:sz="4" w:space="0"/>
              <w:right w:val="single" w:color="auto" w:sz="4" w:space="0"/>
            </w:tcBorders>
            <w:vAlign w:val="center"/>
          </w:tcPr>
          <w:p w14:paraId="49A9FBD0">
            <w:pPr>
              <w:spacing w:line="360" w:lineRule="auto"/>
              <w:jc w:val="center"/>
              <w:rPr>
                <w:rFonts w:ascii="宋体" w:hAnsi="宋体"/>
                <w:b/>
                <w:sz w:val="24"/>
              </w:rPr>
            </w:pPr>
            <w:r>
              <w:rPr>
                <w:rFonts w:hint="eastAsia" w:ascii="宋体" w:hAnsi="宋体"/>
                <w:b/>
                <w:sz w:val="24"/>
              </w:rPr>
              <w:t>说明与要求</w:t>
            </w:r>
          </w:p>
        </w:tc>
      </w:tr>
      <w:tr w14:paraId="454C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14:paraId="1315EBFA">
            <w:pPr>
              <w:spacing w:line="360" w:lineRule="auto"/>
              <w:jc w:val="center"/>
              <w:rPr>
                <w:rFonts w:ascii="宋体" w:hAnsi="宋体"/>
                <w:b/>
                <w:sz w:val="24"/>
              </w:rPr>
            </w:pPr>
            <w:r>
              <w:rPr>
                <w:rFonts w:hint="eastAsia" w:ascii="宋体" w:hAnsi="宋体"/>
                <w:b/>
                <w:sz w:val="24"/>
              </w:rPr>
              <w:t>1</w:t>
            </w:r>
          </w:p>
        </w:tc>
        <w:tc>
          <w:tcPr>
            <w:tcW w:w="2516" w:type="dxa"/>
            <w:tcBorders>
              <w:top w:val="single" w:color="auto" w:sz="4" w:space="0"/>
              <w:left w:val="single" w:color="auto" w:sz="4" w:space="0"/>
              <w:bottom w:val="single" w:color="auto" w:sz="4" w:space="0"/>
              <w:right w:val="single" w:color="auto" w:sz="4" w:space="0"/>
            </w:tcBorders>
            <w:vAlign w:val="center"/>
          </w:tcPr>
          <w:p w14:paraId="6DBB6FCA">
            <w:pPr>
              <w:spacing w:line="360" w:lineRule="auto"/>
              <w:jc w:val="center"/>
              <w:rPr>
                <w:rFonts w:ascii="宋体" w:hAnsi="宋体" w:cs="宋体"/>
                <w:bCs/>
                <w:sz w:val="24"/>
                <w:lang w:val="zh-CN"/>
              </w:rPr>
            </w:pPr>
            <w:r>
              <w:rPr>
                <w:rFonts w:hint="eastAsia" w:ascii="宋体" w:hAnsi="宋体" w:cs="宋体"/>
                <w:bCs/>
                <w:sz w:val="24"/>
                <w:lang w:val="zh-CN"/>
              </w:rPr>
              <w:t>投标函</w:t>
            </w:r>
          </w:p>
        </w:tc>
        <w:tc>
          <w:tcPr>
            <w:tcW w:w="5844" w:type="dxa"/>
            <w:tcBorders>
              <w:top w:val="single" w:color="auto" w:sz="4" w:space="0"/>
              <w:left w:val="single" w:color="auto" w:sz="4" w:space="0"/>
              <w:bottom w:val="single" w:color="auto" w:sz="4" w:space="0"/>
              <w:right w:val="single" w:color="auto" w:sz="4" w:space="0"/>
            </w:tcBorders>
            <w:vAlign w:val="center"/>
          </w:tcPr>
          <w:p w14:paraId="78EAFB2C">
            <w:pPr>
              <w:spacing w:line="360" w:lineRule="auto"/>
              <w:rPr>
                <w:rFonts w:ascii="宋体" w:hAnsi="宋体" w:cs="宋体"/>
                <w:bCs/>
                <w:sz w:val="24"/>
                <w:lang w:val="zh-CN"/>
              </w:rPr>
            </w:pPr>
            <w:r>
              <w:rPr>
                <w:rFonts w:hint="eastAsia" w:ascii="宋体" w:hAnsi="宋体" w:cs="宋体"/>
                <w:bCs/>
                <w:sz w:val="24"/>
                <w:lang w:val="zh-CN"/>
              </w:rPr>
              <w:t>按照磋商文件第八章3.1格式填写</w:t>
            </w:r>
          </w:p>
        </w:tc>
      </w:tr>
      <w:tr w14:paraId="6207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14:paraId="60378520">
            <w:pPr>
              <w:spacing w:line="360" w:lineRule="auto"/>
              <w:jc w:val="center"/>
              <w:rPr>
                <w:rFonts w:ascii="宋体" w:hAnsi="宋体"/>
                <w:b/>
                <w:bCs/>
                <w:sz w:val="24"/>
              </w:rPr>
            </w:pPr>
            <w:r>
              <w:rPr>
                <w:rFonts w:hint="eastAsia" w:ascii="宋体" w:hAnsi="宋体"/>
                <w:b/>
                <w:bCs/>
                <w:sz w:val="24"/>
              </w:rPr>
              <w:t>2</w:t>
            </w:r>
          </w:p>
        </w:tc>
        <w:tc>
          <w:tcPr>
            <w:tcW w:w="2516" w:type="dxa"/>
            <w:tcBorders>
              <w:top w:val="single" w:color="auto" w:sz="4" w:space="0"/>
              <w:left w:val="single" w:color="auto" w:sz="4" w:space="0"/>
              <w:bottom w:val="single" w:color="auto" w:sz="4" w:space="0"/>
              <w:right w:val="single" w:color="auto" w:sz="4" w:space="0"/>
            </w:tcBorders>
            <w:vAlign w:val="center"/>
          </w:tcPr>
          <w:p w14:paraId="2636EACE">
            <w:pPr>
              <w:spacing w:line="360" w:lineRule="auto"/>
              <w:jc w:val="center"/>
              <w:rPr>
                <w:rFonts w:ascii="宋体" w:hAnsi="宋体" w:cs="宋体"/>
                <w:bCs/>
                <w:sz w:val="24"/>
                <w:lang w:val="zh-CN"/>
              </w:rPr>
            </w:pPr>
            <w:r>
              <w:rPr>
                <w:rFonts w:hint="eastAsia" w:ascii="宋体" w:hAnsi="宋体" w:cs="宋体"/>
                <w:bCs/>
                <w:sz w:val="24"/>
                <w:lang w:val="zh-CN"/>
              </w:rPr>
              <w:t>政府采购</w:t>
            </w:r>
          </w:p>
          <w:p w14:paraId="58989F66">
            <w:pPr>
              <w:spacing w:line="360" w:lineRule="auto"/>
              <w:jc w:val="center"/>
              <w:rPr>
                <w:rFonts w:ascii="宋体" w:hAnsi="宋体" w:cs="宋体"/>
                <w:bCs/>
                <w:sz w:val="24"/>
                <w:lang w:val="zh-CN"/>
              </w:rPr>
            </w:pPr>
            <w:r>
              <w:rPr>
                <w:rFonts w:hint="eastAsia" w:ascii="宋体" w:hAnsi="宋体" w:cs="宋体"/>
                <w:bCs/>
                <w:sz w:val="24"/>
                <w:lang w:val="zh-CN"/>
              </w:rPr>
              <w:t>供应商信用承诺函</w:t>
            </w:r>
          </w:p>
        </w:tc>
        <w:tc>
          <w:tcPr>
            <w:tcW w:w="5844" w:type="dxa"/>
            <w:tcBorders>
              <w:top w:val="single" w:color="auto" w:sz="4" w:space="0"/>
              <w:left w:val="single" w:color="auto" w:sz="4" w:space="0"/>
              <w:bottom w:val="single" w:color="auto" w:sz="4" w:space="0"/>
              <w:right w:val="single" w:color="auto" w:sz="4" w:space="0"/>
            </w:tcBorders>
            <w:vAlign w:val="center"/>
          </w:tcPr>
          <w:p w14:paraId="36FE189A">
            <w:pPr>
              <w:spacing w:line="360" w:lineRule="auto"/>
              <w:jc w:val="left"/>
              <w:rPr>
                <w:rFonts w:ascii="宋体" w:hAnsi="宋体" w:cs="宋体"/>
                <w:bCs/>
                <w:sz w:val="24"/>
                <w:lang w:val="zh-CN"/>
              </w:rPr>
            </w:pPr>
            <w:r>
              <w:rPr>
                <w:rFonts w:hint="eastAsia" w:ascii="宋体" w:hAnsi="宋体" w:cs="宋体"/>
                <w:bCs/>
                <w:sz w:val="24"/>
                <w:lang w:val="zh-CN"/>
              </w:rPr>
              <w:t>按照磋商文件第八章3.5格式填写</w:t>
            </w:r>
          </w:p>
        </w:tc>
      </w:tr>
      <w:tr w14:paraId="4B11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14:paraId="4B1EF20F">
            <w:pPr>
              <w:spacing w:line="360" w:lineRule="auto"/>
              <w:jc w:val="center"/>
              <w:rPr>
                <w:rFonts w:ascii="宋体" w:hAnsi="宋体"/>
                <w:b/>
                <w:bCs/>
                <w:sz w:val="24"/>
              </w:rPr>
            </w:pPr>
            <w:r>
              <w:rPr>
                <w:rFonts w:hint="eastAsia" w:ascii="宋体" w:hAnsi="宋体"/>
                <w:b/>
                <w:bCs/>
                <w:sz w:val="24"/>
              </w:rPr>
              <w:t>3</w:t>
            </w:r>
          </w:p>
        </w:tc>
        <w:tc>
          <w:tcPr>
            <w:tcW w:w="2516" w:type="dxa"/>
            <w:tcBorders>
              <w:top w:val="single" w:color="auto" w:sz="4" w:space="0"/>
              <w:left w:val="single" w:color="auto" w:sz="4" w:space="0"/>
              <w:bottom w:val="single" w:color="auto" w:sz="4" w:space="0"/>
              <w:right w:val="single" w:color="auto" w:sz="4" w:space="0"/>
            </w:tcBorders>
            <w:vAlign w:val="center"/>
          </w:tcPr>
          <w:p w14:paraId="39CF1FB7">
            <w:pPr>
              <w:spacing w:line="360" w:lineRule="auto"/>
              <w:jc w:val="center"/>
              <w:rPr>
                <w:rFonts w:ascii="宋体" w:hAnsi="宋体" w:cs="宋体"/>
                <w:bCs/>
                <w:sz w:val="24"/>
                <w:lang w:val="zh-CN"/>
              </w:rPr>
            </w:pPr>
            <w:r>
              <w:rPr>
                <w:rFonts w:hint="eastAsia" w:ascii="宋体" w:hAnsi="宋体" w:cs="宋体"/>
                <w:bCs/>
                <w:sz w:val="24"/>
                <w:lang w:val="zh-CN"/>
              </w:rPr>
              <w:t>磋商报价</w:t>
            </w:r>
          </w:p>
        </w:tc>
        <w:tc>
          <w:tcPr>
            <w:tcW w:w="5844" w:type="dxa"/>
            <w:tcBorders>
              <w:top w:val="single" w:color="auto" w:sz="4" w:space="0"/>
              <w:left w:val="single" w:color="auto" w:sz="4" w:space="0"/>
              <w:bottom w:val="single" w:color="auto" w:sz="4" w:space="0"/>
              <w:right w:val="single" w:color="auto" w:sz="4" w:space="0"/>
            </w:tcBorders>
          </w:tcPr>
          <w:p w14:paraId="4CF28B15">
            <w:pPr>
              <w:spacing w:line="360" w:lineRule="auto"/>
              <w:rPr>
                <w:rFonts w:ascii="宋体" w:hAnsi="宋体" w:cs="宋体"/>
                <w:bCs/>
                <w:sz w:val="24"/>
                <w:lang w:val="zh-CN"/>
              </w:rPr>
            </w:pPr>
            <w:r>
              <w:rPr>
                <w:rFonts w:hint="eastAsia" w:ascii="宋体" w:hAnsi="宋体" w:cs="宋体"/>
                <w:bCs/>
                <w:sz w:val="24"/>
                <w:lang w:val="zh-CN"/>
              </w:rPr>
              <w:t>响应报价是否超出磋商文件中规定的预算金额，超出预算金额的投标无效。如供应商须知前附表规定最高限价，则超出预算金额和最高限价的投标无效。</w:t>
            </w:r>
          </w:p>
        </w:tc>
      </w:tr>
      <w:tr w14:paraId="131D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14:paraId="18FC5527">
            <w:pPr>
              <w:spacing w:line="360" w:lineRule="auto"/>
              <w:jc w:val="center"/>
              <w:rPr>
                <w:rFonts w:ascii="宋体" w:hAnsi="宋体"/>
                <w:b/>
                <w:bCs/>
                <w:sz w:val="24"/>
              </w:rPr>
            </w:pPr>
            <w:r>
              <w:rPr>
                <w:rFonts w:hint="eastAsia" w:ascii="宋体" w:hAnsi="宋体"/>
                <w:b/>
                <w:bCs/>
                <w:sz w:val="24"/>
              </w:rPr>
              <w:t>4</w:t>
            </w:r>
          </w:p>
        </w:tc>
        <w:tc>
          <w:tcPr>
            <w:tcW w:w="2516" w:type="dxa"/>
            <w:tcBorders>
              <w:top w:val="single" w:color="auto" w:sz="4" w:space="0"/>
              <w:left w:val="single" w:color="auto" w:sz="4" w:space="0"/>
              <w:bottom w:val="single" w:color="auto" w:sz="4" w:space="0"/>
              <w:right w:val="single" w:color="auto" w:sz="4" w:space="0"/>
            </w:tcBorders>
            <w:vAlign w:val="center"/>
          </w:tcPr>
          <w:p w14:paraId="67DCDE37">
            <w:pPr>
              <w:spacing w:line="360" w:lineRule="auto"/>
              <w:jc w:val="center"/>
              <w:rPr>
                <w:rFonts w:ascii="宋体" w:hAnsi="宋体" w:cs="宋体"/>
                <w:bCs/>
                <w:sz w:val="24"/>
                <w:lang w:val="zh-CN"/>
              </w:rPr>
            </w:pPr>
            <w:r>
              <w:rPr>
                <w:rFonts w:hint="eastAsia" w:ascii="宋体" w:hAnsi="宋体" w:cs="宋体"/>
                <w:bCs/>
                <w:sz w:val="24"/>
                <w:lang w:val="zh-CN"/>
              </w:rPr>
              <w:t>磋商承诺函</w:t>
            </w:r>
          </w:p>
        </w:tc>
        <w:tc>
          <w:tcPr>
            <w:tcW w:w="5844" w:type="dxa"/>
            <w:tcBorders>
              <w:top w:val="single" w:color="auto" w:sz="4" w:space="0"/>
              <w:left w:val="single" w:color="auto" w:sz="4" w:space="0"/>
              <w:bottom w:val="single" w:color="auto" w:sz="4" w:space="0"/>
              <w:right w:val="single" w:color="auto" w:sz="4" w:space="0"/>
            </w:tcBorders>
            <w:vAlign w:val="center"/>
          </w:tcPr>
          <w:p w14:paraId="1E1D1F5A">
            <w:pPr>
              <w:spacing w:line="360" w:lineRule="auto"/>
              <w:rPr>
                <w:rFonts w:ascii="宋体" w:hAnsi="宋体" w:cs="宋体"/>
                <w:bCs/>
                <w:sz w:val="24"/>
                <w:lang w:val="zh-CN"/>
              </w:rPr>
            </w:pPr>
            <w:r>
              <w:rPr>
                <w:rFonts w:hint="eastAsia" w:ascii="宋体" w:hAnsi="宋体" w:cs="宋体"/>
                <w:bCs/>
                <w:sz w:val="24"/>
                <w:lang w:val="zh-CN"/>
              </w:rPr>
              <w:t>按照磋商文件第八章3.4格式填写。</w:t>
            </w:r>
          </w:p>
        </w:tc>
      </w:tr>
      <w:tr w14:paraId="5808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14:paraId="292163DC">
            <w:pPr>
              <w:spacing w:line="360" w:lineRule="auto"/>
              <w:jc w:val="center"/>
              <w:rPr>
                <w:rFonts w:ascii="宋体" w:hAnsi="宋体"/>
                <w:b/>
                <w:sz w:val="24"/>
              </w:rPr>
            </w:pPr>
            <w:r>
              <w:rPr>
                <w:rFonts w:hint="eastAsia" w:ascii="宋体" w:hAnsi="宋体"/>
                <w:b/>
                <w:sz w:val="24"/>
              </w:rPr>
              <w:t>5</w:t>
            </w:r>
          </w:p>
        </w:tc>
        <w:tc>
          <w:tcPr>
            <w:tcW w:w="2516" w:type="dxa"/>
            <w:tcBorders>
              <w:top w:val="single" w:color="auto" w:sz="4" w:space="0"/>
              <w:left w:val="single" w:color="auto" w:sz="4" w:space="0"/>
              <w:bottom w:val="single" w:color="auto" w:sz="4" w:space="0"/>
              <w:right w:val="single" w:color="auto" w:sz="4" w:space="0"/>
            </w:tcBorders>
            <w:vAlign w:val="center"/>
          </w:tcPr>
          <w:p w14:paraId="1CBFC5A8">
            <w:pPr>
              <w:spacing w:line="360" w:lineRule="auto"/>
              <w:jc w:val="center"/>
              <w:rPr>
                <w:rFonts w:ascii="宋体" w:hAnsi="宋体" w:cs="宋体"/>
                <w:bCs/>
                <w:sz w:val="24"/>
                <w:lang w:val="zh-CN"/>
              </w:rPr>
            </w:pPr>
            <w:r>
              <w:rPr>
                <w:rFonts w:hint="eastAsia" w:ascii="宋体" w:hAnsi="宋体" w:cs="宋体"/>
                <w:bCs/>
                <w:sz w:val="24"/>
                <w:lang w:val="zh-CN"/>
              </w:rPr>
              <w:t>供应商身份证明</w:t>
            </w:r>
          </w:p>
          <w:p w14:paraId="0BB2BCEA">
            <w:pPr>
              <w:spacing w:line="360" w:lineRule="auto"/>
              <w:jc w:val="center"/>
              <w:rPr>
                <w:rFonts w:ascii="宋体" w:hAnsi="宋体" w:cs="宋体"/>
                <w:bCs/>
                <w:sz w:val="24"/>
                <w:lang w:val="zh-CN"/>
              </w:rPr>
            </w:pPr>
            <w:r>
              <w:rPr>
                <w:rFonts w:hint="eastAsia" w:ascii="宋体" w:hAnsi="宋体" w:cs="宋体"/>
                <w:bCs/>
                <w:sz w:val="24"/>
                <w:lang w:val="zh-CN"/>
              </w:rPr>
              <w:t>及授权</w:t>
            </w:r>
          </w:p>
        </w:tc>
        <w:tc>
          <w:tcPr>
            <w:tcW w:w="5844" w:type="dxa"/>
            <w:tcBorders>
              <w:top w:val="single" w:color="auto" w:sz="4" w:space="0"/>
              <w:left w:val="single" w:color="auto" w:sz="4" w:space="0"/>
              <w:bottom w:val="single" w:color="auto" w:sz="4" w:space="0"/>
              <w:right w:val="single" w:color="auto" w:sz="4" w:space="0"/>
            </w:tcBorders>
          </w:tcPr>
          <w:p w14:paraId="403F0B4B">
            <w:pPr>
              <w:spacing w:line="360" w:lineRule="auto"/>
              <w:rPr>
                <w:rFonts w:ascii="宋体" w:hAnsi="宋体" w:cs="宋体"/>
                <w:bCs/>
                <w:sz w:val="24"/>
                <w:lang w:val="zh-CN"/>
              </w:rPr>
            </w:pPr>
            <w:r>
              <w:rPr>
                <w:rFonts w:hint="eastAsia" w:ascii="宋体" w:hAnsi="宋体" w:cs="宋体"/>
                <w:bCs/>
                <w:sz w:val="24"/>
                <w:lang w:val="zh-CN"/>
              </w:rPr>
              <w:t>（1）法定代表人身份证明或提供法定代表人授权委托书及被授权人身份证明。（法人提供）</w:t>
            </w:r>
          </w:p>
          <w:p w14:paraId="0BA062D2">
            <w:pPr>
              <w:spacing w:line="360" w:lineRule="auto"/>
              <w:rPr>
                <w:rFonts w:ascii="宋体" w:hAnsi="宋体" w:cs="宋体"/>
                <w:bCs/>
                <w:sz w:val="24"/>
                <w:lang w:val="zh-CN"/>
              </w:rPr>
            </w:pPr>
            <w:r>
              <w:rPr>
                <w:rFonts w:hint="eastAsia" w:ascii="宋体" w:hAnsi="宋体" w:cs="宋体"/>
                <w:bCs/>
                <w:sz w:val="24"/>
                <w:lang w:val="zh-CN"/>
              </w:rPr>
              <w:t>（2）单位负责人身份证明或提供单位负责人授权委托书及被授权人身份证明。（非法人提供）</w:t>
            </w:r>
          </w:p>
          <w:p w14:paraId="5F91E271">
            <w:pPr>
              <w:spacing w:line="360" w:lineRule="auto"/>
              <w:rPr>
                <w:rFonts w:ascii="宋体" w:hAnsi="宋体" w:cs="宋体"/>
                <w:bCs/>
                <w:sz w:val="24"/>
                <w:lang w:val="zh-CN"/>
              </w:rPr>
            </w:pPr>
            <w:r>
              <w:rPr>
                <w:rFonts w:hint="eastAsia" w:ascii="宋体" w:hAnsi="宋体" w:cs="宋体"/>
                <w:bCs/>
                <w:sz w:val="24"/>
                <w:lang w:val="zh-CN"/>
              </w:rPr>
              <w:t>注：</w:t>
            </w:r>
          </w:p>
          <w:p w14:paraId="0E41C24C">
            <w:pPr>
              <w:spacing w:line="360" w:lineRule="auto"/>
              <w:rPr>
                <w:rFonts w:ascii="宋体" w:hAnsi="宋体" w:cs="宋体"/>
                <w:bCs/>
                <w:sz w:val="24"/>
                <w:lang w:val="zh-CN"/>
              </w:rPr>
            </w:pPr>
            <w:r>
              <w:rPr>
                <w:rFonts w:hint="eastAsia" w:ascii="宋体" w:hAnsi="宋体" w:cs="宋体"/>
                <w:bCs/>
                <w:sz w:val="24"/>
                <w:lang w:val="zh-CN"/>
              </w:rPr>
              <w:t>①企业（银行、保险、石油石化、电力、电信等行业除外）、事业单位和社会团体以法人身份参加磋商的，法定代表人应与实际提交的“营业执照等证明文件”载明的一致。</w:t>
            </w:r>
          </w:p>
          <w:p w14:paraId="2F4A7E8E">
            <w:pPr>
              <w:spacing w:line="360" w:lineRule="auto"/>
              <w:rPr>
                <w:rFonts w:ascii="宋体" w:hAnsi="宋体" w:cs="宋体"/>
                <w:bCs/>
                <w:sz w:val="24"/>
                <w:lang w:val="zh-CN"/>
              </w:rPr>
            </w:pPr>
            <w:r>
              <w:rPr>
                <w:rFonts w:hint="eastAsia" w:ascii="宋体" w:hAnsi="宋体" w:cs="宋体"/>
                <w:bCs/>
                <w:sz w:val="24"/>
                <w:lang w:val="zh-CN"/>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4719AB83">
            <w:pPr>
              <w:spacing w:line="360" w:lineRule="auto"/>
              <w:rPr>
                <w:rFonts w:ascii="宋体" w:hAnsi="宋体" w:cs="宋体"/>
                <w:bCs/>
                <w:sz w:val="24"/>
                <w:lang w:val="zh-CN"/>
              </w:rPr>
            </w:pPr>
            <w:r>
              <w:rPr>
                <w:rFonts w:hint="eastAsia" w:ascii="宋体" w:hAnsi="宋体" w:cs="宋体"/>
                <w:bCs/>
                <w:sz w:val="24"/>
                <w:lang w:val="zh-CN"/>
              </w:rPr>
              <w:t>③供应商为自然人的，无需填写法定代表人授权书。</w:t>
            </w:r>
          </w:p>
        </w:tc>
      </w:tr>
      <w:tr w14:paraId="1111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14:paraId="3EA205D2">
            <w:pPr>
              <w:spacing w:line="360" w:lineRule="auto"/>
              <w:jc w:val="center"/>
              <w:rPr>
                <w:rFonts w:ascii="宋体" w:hAnsi="宋体"/>
                <w:b/>
                <w:sz w:val="24"/>
              </w:rPr>
            </w:pPr>
            <w:r>
              <w:rPr>
                <w:rFonts w:hint="eastAsia" w:ascii="宋体" w:hAnsi="宋体"/>
                <w:b/>
                <w:sz w:val="24"/>
              </w:rPr>
              <w:t>6</w:t>
            </w:r>
          </w:p>
        </w:tc>
        <w:tc>
          <w:tcPr>
            <w:tcW w:w="2516" w:type="dxa"/>
            <w:tcBorders>
              <w:top w:val="single" w:color="auto" w:sz="4" w:space="0"/>
              <w:left w:val="single" w:color="auto" w:sz="4" w:space="0"/>
              <w:bottom w:val="single" w:color="auto" w:sz="4" w:space="0"/>
              <w:right w:val="single" w:color="auto" w:sz="4" w:space="0"/>
            </w:tcBorders>
            <w:vAlign w:val="center"/>
          </w:tcPr>
          <w:p w14:paraId="464EC552">
            <w:pPr>
              <w:spacing w:line="360" w:lineRule="auto"/>
              <w:rPr>
                <w:rFonts w:ascii="宋体" w:hAnsi="宋体"/>
                <w:sz w:val="24"/>
              </w:rPr>
            </w:pPr>
            <w:r>
              <w:rPr>
                <w:rFonts w:hint="eastAsia" w:ascii="宋体" w:hAnsi="宋体"/>
                <w:sz w:val="24"/>
              </w:rPr>
              <w:t>单位负责人为同一人或者存在直接控股、管理关系的不同供应商，不得参加同一合同项下的政府采购活动</w:t>
            </w:r>
          </w:p>
        </w:tc>
        <w:tc>
          <w:tcPr>
            <w:tcW w:w="5844" w:type="dxa"/>
            <w:tcBorders>
              <w:top w:val="single" w:color="auto" w:sz="4" w:space="0"/>
              <w:left w:val="single" w:color="auto" w:sz="4" w:space="0"/>
              <w:bottom w:val="single" w:color="auto" w:sz="4" w:space="0"/>
              <w:right w:val="single" w:color="auto" w:sz="4" w:space="0"/>
            </w:tcBorders>
            <w:vAlign w:val="center"/>
          </w:tcPr>
          <w:p w14:paraId="6DC43901">
            <w:pPr>
              <w:spacing w:line="360" w:lineRule="auto"/>
              <w:jc w:val="left"/>
              <w:rPr>
                <w:rFonts w:ascii="宋体" w:hAnsi="宋体" w:cs="仿宋_GB2312"/>
                <w:sz w:val="24"/>
                <w:szCs w:val="24"/>
                <w:lang w:val="zh-CN"/>
              </w:rPr>
            </w:pPr>
            <w:r>
              <w:rPr>
                <w:rFonts w:hint="eastAsia" w:ascii="宋体" w:hAnsi="宋体" w:cs="仿宋_GB2312"/>
                <w:sz w:val="24"/>
                <w:szCs w:val="24"/>
                <w:lang w:val="zh-CN"/>
              </w:rPr>
              <w:t>供应商提供与参加本项目响应的其他供应商之间，单位负责人不为同一人并且不存在直接控股、管理关系承诺函（承诺函格式自拟）。</w:t>
            </w:r>
          </w:p>
          <w:p w14:paraId="7E119B48">
            <w:pPr>
              <w:spacing w:line="360" w:lineRule="auto"/>
              <w:jc w:val="left"/>
              <w:rPr>
                <w:rFonts w:ascii="宋体" w:hAnsi="宋体" w:cs="仿宋_GB2312"/>
                <w:sz w:val="24"/>
                <w:szCs w:val="24"/>
                <w:lang w:val="zh-CN"/>
              </w:rPr>
            </w:pPr>
          </w:p>
        </w:tc>
      </w:tr>
      <w:tr w14:paraId="0909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14:paraId="726D1B18">
            <w:pPr>
              <w:spacing w:line="360" w:lineRule="auto"/>
              <w:jc w:val="center"/>
              <w:rPr>
                <w:rFonts w:ascii="宋体" w:hAnsi="宋体"/>
                <w:b/>
                <w:sz w:val="24"/>
              </w:rPr>
            </w:pPr>
            <w:r>
              <w:rPr>
                <w:rFonts w:hint="eastAsia" w:ascii="宋体" w:hAnsi="宋体"/>
                <w:b/>
                <w:sz w:val="24"/>
              </w:rPr>
              <w:t>7</w:t>
            </w:r>
          </w:p>
        </w:tc>
        <w:tc>
          <w:tcPr>
            <w:tcW w:w="2516" w:type="dxa"/>
            <w:tcBorders>
              <w:top w:val="single" w:color="auto" w:sz="4" w:space="0"/>
              <w:left w:val="single" w:color="auto" w:sz="4" w:space="0"/>
              <w:bottom w:val="single" w:color="auto" w:sz="4" w:space="0"/>
              <w:right w:val="single" w:color="auto" w:sz="4" w:space="0"/>
            </w:tcBorders>
            <w:vAlign w:val="center"/>
          </w:tcPr>
          <w:p w14:paraId="56FEDA0A">
            <w:pPr>
              <w:spacing w:line="360" w:lineRule="auto"/>
              <w:rPr>
                <w:rFonts w:ascii="宋体" w:hAnsi="宋体"/>
                <w:sz w:val="24"/>
              </w:rPr>
            </w:pPr>
            <w:r>
              <w:rPr>
                <w:rFonts w:hint="eastAsia" w:ascii="宋体" w:hAnsi="宋体"/>
                <w:sz w:val="24"/>
              </w:rPr>
              <w:t>为本项目提供整体设计、规范编制或者项目管理、监理、检测等服务的供应商不得参加本项目响应</w:t>
            </w:r>
          </w:p>
        </w:tc>
        <w:tc>
          <w:tcPr>
            <w:tcW w:w="5844" w:type="dxa"/>
            <w:tcBorders>
              <w:top w:val="single" w:color="auto" w:sz="4" w:space="0"/>
              <w:left w:val="single" w:color="auto" w:sz="4" w:space="0"/>
              <w:bottom w:val="single" w:color="auto" w:sz="4" w:space="0"/>
              <w:right w:val="single" w:color="auto" w:sz="4" w:space="0"/>
            </w:tcBorders>
            <w:vAlign w:val="center"/>
          </w:tcPr>
          <w:p w14:paraId="345C064F">
            <w:pPr>
              <w:spacing w:line="360" w:lineRule="auto"/>
              <w:jc w:val="left"/>
              <w:rPr>
                <w:rFonts w:ascii="宋体" w:hAnsi="宋体" w:cs="仿宋_GB2312"/>
                <w:sz w:val="24"/>
                <w:szCs w:val="24"/>
              </w:rPr>
            </w:pPr>
            <w:bookmarkStart w:id="15" w:name="baidusnap2"/>
            <w:bookmarkEnd w:id="15"/>
            <w:r>
              <w:rPr>
                <w:rFonts w:hint="eastAsia" w:ascii="宋体" w:hAnsi="宋体" w:cs="仿宋_GB2312"/>
                <w:sz w:val="24"/>
                <w:szCs w:val="24"/>
                <w:lang w:val="zh-CN"/>
              </w:rPr>
              <w:t>供应商提供未为本项目提供整体设计、</w:t>
            </w:r>
            <w:bookmarkStart w:id="16" w:name="baidusnap9"/>
            <w:bookmarkEnd w:id="16"/>
            <w:r>
              <w:rPr>
                <w:rFonts w:hint="eastAsia" w:ascii="宋体" w:hAnsi="宋体" w:cs="仿宋_GB2312"/>
                <w:sz w:val="24"/>
                <w:szCs w:val="24"/>
                <w:lang w:val="zh-CN"/>
              </w:rPr>
              <w:t>规范编制或者项目管理、监理、检测等服务承诺函（承诺函格式自拟）。</w:t>
            </w:r>
            <w:r>
              <w:rPr>
                <w:rFonts w:hint="eastAsia" w:ascii="宋体" w:hAnsi="宋体" w:cs="仿宋_GB2312"/>
                <w:sz w:val="24"/>
                <w:szCs w:val="24"/>
              </w:rPr>
              <w:t>（工程项目须提供承诺函，货物和服务项目不提供承诺函。）</w:t>
            </w:r>
          </w:p>
          <w:p w14:paraId="3B2E0709">
            <w:pPr>
              <w:spacing w:line="360" w:lineRule="auto"/>
              <w:jc w:val="left"/>
              <w:rPr>
                <w:rFonts w:ascii="宋体" w:hAnsi="宋体"/>
                <w:sz w:val="24"/>
                <w:szCs w:val="24"/>
              </w:rPr>
            </w:pPr>
          </w:p>
        </w:tc>
      </w:tr>
      <w:tr w14:paraId="6CD4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tcBorders>
              <w:top w:val="single" w:color="auto" w:sz="4" w:space="0"/>
              <w:left w:val="single" w:color="auto" w:sz="4" w:space="0"/>
              <w:bottom w:val="single" w:color="auto" w:sz="4" w:space="0"/>
              <w:right w:val="single" w:color="auto" w:sz="4" w:space="0"/>
            </w:tcBorders>
            <w:vAlign w:val="center"/>
          </w:tcPr>
          <w:p w14:paraId="2BE77E16">
            <w:pPr>
              <w:spacing w:line="360" w:lineRule="auto"/>
              <w:jc w:val="center"/>
              <w:rPr>
                <w:rFonts w:ascii="宋体" w:hAnsi="宋体"/>
                <w:b/>
                <w:sz w:val="22"/>
              </w:rPr>
            </w:pPr>
            <w:r>
              <w:rPr>
                <w:rFonts w:hint="eastAsia" w:ascii="宋体" w:hAnsi="宋体"/>
                <w:b/>
                <w:sz w:val="22"/>
                <w:szCs w:val="22"/>
              </w:rPr>
              <w:t>8</w:t>
            </w:r>
          </w:p>
        </w:tc>
        <w:tc>
          <w:tcPr>
            <w:tcW w:w="2516" w:type="dxa"/>
            <w:tcBorders>
              <w:top w:val="single" w:color="auto" w:sz="4" w:space="0"/>
              <w:left w:val="single" w:color="auto" w:sz="4" w:space="0"/>
              <w:bottom w:val="single" w:color="auto" w:sz="4" w:space="0"/>
              <w:right w:val="single" w:color="auto" w:sz="4" w:space="0"/>
            </w:tcBorders>
            <w:vAlign w:val="center"/>
          </w:tcPr>
          <w:p w14:paraId="615A5E79">
            <w:pPr>
              <w:spacing w:line="360" w:lineRule="auto"/>
              <w:rPr>
                <w:rFonts w:ascii="宋体" w:hAnsi="宋体"/>
                <w:sz w:val="22"/>
              </w:rPr>
            </w:pPr>
            <w:r>
              <w:rPr>
                <w:rFonts w:hint="eastAsia" w:ascii="宋体" w:hAnsi="宋体" w:cs="宋体"/>
                <w:sz w:val="24"/>
                <w:szCs w:val="24"/>
              </w:rPr>
              <w:t>中小企业</w:t>
            </w:r>
          </w:p>
        </w:tc>
        <w:tc>
          <w:tcPr>
            <w:tcW w:w="5844" w:type="dxa"/>
            <w:tcBorders>
              <w:top w:val="single" w:color="auto" w:sz="4" w:space="0"/>
              <w:left w:val="single" w:color="auto" w:sz="4" w:space="0"/>
              <w:bottom w:val="single" w:color="auto" w:sz="4" w:space="0"/>
              <w:right w:val="single" w:color="auto" w:sz="4" w:space="0"/>
            </w:tcBorders>
            <w:vAlign w:val="center"/>
          </w:tcPr>
          <w:p w14:paraId="6A2F0692">
            <w:pPr>
              <w:spacing w:line="360" w:lineRule="auto"/>
              <w:jc w:val="left"/>
              <w:rPr>
                <w:rFonts w:ascii="宋体" w:hAnsi="宋体" w:cs="宋体"/>
                <w:sz w:val="24"/>
                <w:szCs w:val="24"/>
              </w:rPr>
            </w:pPr>
            <w:r>
              <w:rPr>
                <w:rFonts w:hint="eastAsia" w:ascii="宋体" w:hAnsi="宋体" w:cs="宋体"/>
                <w:sz w:val="24"/>
                <w:szCs w:val="24"/>
              </w:rPr>
              <w:t>如果本项目是专门面向中小企业采购的，须出具《中小企业声明函》</w:t>
            </w:r>
          </w:p>
        </w:tc>
      </w:tr>
      <w:tr w14:paraId="3C78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tcBorders>
              <w:top w:val="single" w:color="auto" w:sz="4" w:space="0"/>
              <w:left w:val="single" w:color="auto" w:sz="4" w:space="0"/>
              <w:bottom w:val="single" w:color="auto" w:sz="4" w:space="0"/>
              <w:right w:val="single" w:color="auto" w:sz="4" w:space="0"/>
            </w:tcBorders>
            <w:vAlign w:val="center"/>
          </w:tcPr>
          <w:p w14:paraId="536EE022">
            <w:pPr>
              <w:spacing w:line="360" w:lineRule="auto"/>
              <w:contextualSpacing/>
              <w:jc w:val="center"/>
              <w:rPr>
                <w:rFonts w:ascii="宋体" w:hAnsi="宋体"/>
                <w:b/>
                <w:sz w:val="22"/>
              </w:rPr>
            </w:pPr>
            <w:r>
              <w:rPr>
                <w:rFonts w:hint="eastAsia" w:ascii="宋体" w:hAnsi="宋体"/>
                <w:b/>
                <w:sz w:val="22"/>
                <w:szCs w:val="22"/>
              </w:rPr>
              <w:t>9</w:t>
            </w:r>
          </w:p>
        </w:tc>
        <w:tc>
          <w:tcPr>
            <w:tcW w:w="2516" w:type="dxa"/>
            <w:tcBorders>
              <w:top w:val="single" w:color="auto" w:sz="4" w:space="0"/>
              <w:left w:val="single" w:color="auto" w:sz="4" w:space="0"/>
              <w:bottom w:val="single" w:color="auto" w:sz="4" w:space="0"/>
              <w:right w:val="single" w:color="auto" w:sz="4" w:space="0"/>
            </w:tcBorders>
            <w:vAlign w:val="center"/>
          </w:tcPr>
          <w:p w14:paraId="05BB76D1">
            <w:pPr>
              <w:spacing w:line="360" w:lineRule="auto"/>
              <w:rPr>
                <w:rFonts w:ascii="宋体" w:hAnsi="宋体"/>
                <w:b/>
                <w:bCs/>
                <w:sz w:val="22"/>
              </w:rPr>
            </w:pPr>
            <w:r>
              <w:rPr>
                <w:rFonts w:hint="eastAsia" w:ascii="宋体" w:hAnsi="宋体"/>
                <w:b/>
                <w:bCs/>
                <w:sz w:val="24"/>
              </w:rPr>
              <w:t>供应商须具备的特殊资质证书</w:t>
            </w:r>
          </w:p>
        </w:tc>
        <w:tc>
          <w:tcPr>
            <w:tcW w:w="5844" w:type="dxa"/>
            <w:tcBorders>
              <w:top w:val="single" w:color="auto" w:sz="4" w:space="0"/>
              <w:left w:val="single" w:color="auto" w:sz="4" w:space="0"/>
              <w:bottom w:val="single" w:color="auto" w:sz="4" w:space="0"/>
              <w:right w:val="single" w:color="auto" w:sz="4" w:space="0"/>
            </w:tcBorders>
            <w:vAlign w:val="center"/>
          </w:tcPr>
          <w:p w14:paraId="51FA6B5A">
            <w:pPr>
              <w:pStyle w:val="29"/>
              <w:wordWrap w:val="0"/>
              <w:spacing w:before="0" w:beforeAutospacing="0" w:after="0" w:afterAutospacing="0" w:line="360" w:lineRule="auto"/>
              <w:contextualSpacing/>
              <w:rPr>
                <w:color w:val="FF0000"/>
              </w:rPr>
            </w:pPr>
            <w:r>
              <w:rPr>
                <w:rFonts w:hint="eastAsia"/>
                <w:bCs/>
                <w:color w:val="auto"/>
                <w:highlight w:val="none"/>
              </w:rPr>
              <w:t>供应商具有完成本项目竣工结算的审计服务能力；拟派项目负责人具有一级注册造价工程师资格。</w:t>
            </w:r>
          </w:p>
        </w:tc>
      </w:tr>
    </w:tbl>
    <w:p w14:paraId="6CFFDEBE">
      <w:pPr>
        <w:pStyle w:val="19"/>
        <w:spacing w:line="360" w:lineRule="auto"/>
        <w:rPr>
          <w:rFonts w:ascii="宋体" w:hAnsi="宋体"/>
          <w:b/>
        </w:rPr>
      </w:pPr>
      <w:r>
        <w:rPr>
          <w:rFonts w:hint="eastAsia" w:ascii="宋体" w:hAnsi="宋体"/>
          <w:b/>
        </w:rPr>
        <w:t>二、评审</w:t>
      </w:r>
    </w:p>
    <w:p w14:paraId="5828CE48">
      <w:pPr>
        <w:spacing w:line="360" w:lineRule="auto"/>
        <w:ind w:firstLine="482" w:firstLineChars="200"/>
        <w:rPr>
          <w:rFonts w:ascii="宋体" w:hAnsi="宋体" w:cs="宋体"/>
          <w:b/>
          <w:sz w:val="24"/>
          <w:szCs w:val="24"/>
          <w:lang w:val="zh-CN"/>
        </w:rPr>
      </w:pPr>
      <w:r>
        <w:rPr>
          <w:rFonts w:hint="eastAsia" w:ascii="宋体" w:hAnsi="宋体" w:cs="宋体"/>
          <w:b/>
          <w:sz w:val="24"/>
          <w:szCs w:val="24"/>
          <w:lang w:val="zh-CN"/>
        </w:rPr>
        <w:t>（一）评标方法</w:t>
      </w:r>
    </w:p>
    <w:p w14:paraId="3783649C">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本项目采用综合评分法，总分为100分。</w:t>
      </w:r>
    </w:p>
    <w:p w14:paraId="379C1ED7">
      <w:pPr>
        <w:spacing w:line="360" w:lineRule="auto"/>
        <w:ind w:firstLine="482" w:firstLineChars="200"/>
        <w:rPr>
          <w:rFonts w:ascii="宋体" w:hAnsi="宋体" w:cs="宋体"/>
          <w:b/>
          <w:sz w:val="24"/>
          <w:szCs w:val="24"/>
          <w:lang w:val="zh-CN"/>
        </w:rPr>
      </w:pPr>
      <w:r>
        <w:rPr>
          <w:rFonts w:hint="eastAsia" w:ascii="宋体" w:hAnsi="宋体" w:cs="宋体"/>
          <w:b/>
          <w:sz w:val="24"/>
          <w:szCs w:val="24"/>
          <w:lang w:val="zh-CN"/>
        </w:rPr>
        <w:t>（二）磋商小组负责具体评标事务，并独立履行下列职责</w:t>
      </w:r>
    </w:p>
    <w:p w14:paraId="690C7FB9">
      <w:pPr>
        <w:spacing w:line="360" w:lineRule="auto"/>
        <w:ind w:firstLine="482" w:firstLineChars="200"/>
        <w:jc w:val="left"/>
        <w:rPr>
          <w:rFonts w:ascii="宋体" w:hAnsi="宋体" w:cs="宋体"/>
          <w:b/>
          <w:sz w:val="24"/>
          <w:szCs w:val="24"/>
          <w:lang w:val="zh-CN"/>
        </w:rPr>
      </w:pPr>
      <w:r>
        <w:rPr>
          <w:rFonts w:hint="eastAsia" w:ascii="宋体" w:hAnsi="宋体" w:cs="宋体"/>
          <w:b/>
          <w:sz w:val="24"/>
          <w:szCs w:val="24"/>
          <w:lang w:val="zh-CN"/>
        </w:rPr>
        <w:t>1、审查、评价响应文件是否符合磋商文件的商务、技术等实质性要求；</w:t>
      </w:r>
    </w:p>
    <w:p w14:paraId="30197F99">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磋商小组对符合资格的供应商的响应文件进行符合性审查，以确定其是否满足采购需求等实质性要求。</w:t>
      </w:r>
    </w:p>
    <w:p w14:paraId="107AF684">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注：符合性审查中所涉及到的证书及材料，均须在电子响应文件中提供原件扫描件（或图片）。</w:t>
      </w:r>
    </w:p>
    <w:p w14:paraId="2299B731">
      <w:pPr>
        <w:spacing w:line="360" w:lineRule="auto"/>
        <w:ind w:firstLine="482" w:firstLineChars="200"/>
        <w:rPr>
          <w:rFonts w:ascii="宋体" w:hAnsi="宋体" w:cs="宋体"/>
          <w:b/>
          <w:sz w:val="24"/>
          <w:szCs w:val="24"/>
          <w:lang w:val="zh-CN"/>
        </w:rPr>
      </w:pPr>
      <w:r>
        <w:rPr>
          <w:rFonts w:hint="eastAsia" w:ascii="宋体" w:hAnsi="宋体" w:cs="宋体"/>
          <w:b/>
          <w:sz w:val="24"/>
          <w:szCs w:val="24"/>
          <w:lang w:val="zh-CN"/>
        </w:rPr>
        <w:t>2、要求供应商对响应文件有关事项作出澄清或者说明；</w:t>
      </w:r>
    </w:p>
    <w:p w14:paraId="175812E8">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对于响应文件中含义不明确、同类问题表述不一致或者有明显文字和计算错误的内容，磋商小组应当以书面形式要求供应商作出必要的澄清、说明或者补正。</w:t>
      </w:r>
    </w:p>
    <w:p w14:paraId="1CB01400">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供应商的澄清、说明或者补正应当采用书面形式，并加盖公章，或者由法定代表人或其授权的代表签字。供应商的澄清、说明或者补正不得超出响应文件的范围或者改变响应文件的实质性内容。</w:t>
      </w:r>
    </w:p>
    <w:p w14:paraId="387004DA">
      <w:pPr>
        <w:numPr>
          <w:ilvl w:val="0"/>
          <w:numId w:val="0"/>
        </w:numPr>
        <w:spacing w:line="360" w:lineRule="auto"/>
        <w:ind w:left="0" w:leftChars="0" w:firstLine="465" w:firstLineChars="0"/>
        <w:contextualSpacing/>
        <w:jc w:val="left"/>
        <w:rPr>
          <w:rFonts w:ascii="宋体" w:hAnsi="宋体" w:cs="宋体"/>
          <w:b/>
          <w:sz w:val="24"/>
          <w:szCs w:val="24"/>
          <w:lang w:val="zh-CN"/>
        </w:rPr>
      </w:pPr>
      <w:r>
        <w:rPr>
          <w:rFonts w:ascii="宋体" w:hAnsi="宋体" w:eastAsia="宋体" w:cs="宋体"/>
          <w:b/>
          <w:kern w:val="2"/>
          <w:sz w:val="24"/>
          <w:szCs w:val="24"/>
          <w:lang w:val="zh-CN" w:eastAsia="zh-CN" w:bidi="ar-SA"/>
        </w:rPr>
        <w:t>3、</w:t>
      </w:r>
      <w:r>
        <w:rPr>
          <w:rFonts w:hint="eastAsia" w:ascii="宋体" w:hAnsi="宋体" w:cs="宋体"/>
          <w:b/>
          <w:sz w:val="24"/>
          <w:szCs w:val="24"/>
          <w:lang w:val="zh-CN"/>
        </w:rPr>
        <w:t>对响应文件进行比较和评价；</w:t>
      </w:r>
    </w:p>
    <w:p w14:paraId="48500581">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磋商小组按照磋商文件中规定的评标方法和标准，对符合性审查合格的响应文件进行商务和技术评估，综合比较与评价。评标时，磋商小组各成员应当独立对每个供应商的响应文件进行评价，并汇总每个供应商的得分。评标过程中，不得去掉报价中的最高报价和最低报价。</w:t>
      </w:r>
    </w:p>
    <w:p w14:paraId="3E56CFC0">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注：评标标准中所涉及到的证书及材料，均须在电子响应文件中提供原件扫描件（或图片）。</w:t>
      </w:r>
    </w:p>
    <w:p w14:paraId="6291606C">
      <w:pPr>
        <w:pStyle w:val="19"/>
        <w:spacing w:line="360" w:lineRule="auto"/>
        <w:ind w:firstLine="482" w:firstLineChars="200"/>
        <w:contextualSpacing/>
        <w:rPr>
          <w:rFonts w:ascii="宋体" w:hAnsi="宋体" w:cs="宋体"/>
          <w:b/>
          <w:kern w:val="2"/>
          <w:lang w:val="zh-CN"/>
        </w:rPr>
      </w:pPr>
      <w:r>
        <w:rPr>
          <w:rFonts w:hint="eastAsia" w:ascii="宋体" w:hAnsi="宋体" w:cs="宋体"/>
          <w:b/>
          <w:kern w:val="2"/>
          <w:lang w:val="zh-CN"/>
        </w:rPr>
        <w:t>（1）价格分计算</w:t>
      </w:r>
    </w:p>
    <w:p w14:paraId="32B02378">
      <w:pPr>
        <w:spacing w:line="360" w:lineRule="auto"/>
        <w:ind w:firstLine="480" w:firstLineChars="200"/>
        <w:jc w:val="left"/>
        <w:rPr>
          <w:rFonts w:ascii="宋体" w:hAnsi="宋体" w:cs="宋体"/>
          <w:sz w:val="24"/>
          <w:szCs w:val="24"/>
          <w:lang w:val="zh-CN"/>
        </w:rPr>
      </w:pPr>
      <w:r>
        <w:rPr>
          <w:rFonts w:ascii="宋体" w:hAnsi="宋体" w:cs="宋体"/>
          <w:sz w:val="24"/>
          <w:szCs w:val="24"/>
          <w:lang w:val="zh-CN"/>
        </w:rPr>
        <w:t>价格分采用低价优先法计算，即满足</w:t>
      </w:r>
      <w:r>
        <w:rPr>
          <w:rFonts w:hint="eastAsia" w:ascii="宋体" w:hAnsi="宋体" w:cs="宋体"/>
          <w:sz w:val="24"/>
          <w:szCs w:val="24"/>
        </w:rPr>
        <w:t>响应</w:t>
      </w:r>
      <w:r>
        <w:rPr>
          <w:rFonts w:ascii="宋体" w:hAnsi="宋体" w:cs="宋体"/>
          <w:sz w:val="24"/>
          <w:szCs w:val="24"/>
          <w:lang w:val="zh-CN"/>
        </w:rPr>
        <w:t>文件要求且</w:t>
      </w:r>
      <w:r>
        <w:rPr>
          <w:rFonts w:hint="eastAsia" w:ascii="宋体" w:hAnsi="宋体" w:cs="宋体"/>
          <w:sz w:val="24"/>
          <w:szCs w:val="24"/>
        </w:rPr>
        <w:t>最终报价</w:t>
      </w:r>
      <w:r>
        <w:rPr>
          <w:rFonts w:ascii="宋体" w:hAnsi="宋体" w:cs="宋体"/>
          <w:sz w:val="24"/>
          <w:szCs w:val="24"/>
          <w:lang w:val="zh-CN"/>
        </w:rPr>
        <w:t>最低的</w:t>
      </w:r>
      <w:r>
        <w:rPr>
          <w:rFonts w:hint="eastAsia" w:ascii="宋体" w:hAnsi="宋体" w:cs="宋体"/>
          <w:sz w:val="24"/>
          <w:szCs w:val="24"/>
        </w:rPr>
        <w:t>供应商的</w:t>
      </w:r>
      <w:r>
        <w:rPr>
          <w:rFonts w:ascii="宋体" w:hAnsi="宋体" w:cs="宋体"/>
          <w:sz w:val="24"/>
          <w:szCs w:val="24"/>
          <w:lang w:val="zh-CN"/>
        </w:rPr>
        <w:t>报价为评标基准价，其价格分为满分。因落实政府采购政策进行价格调整的，以调整后的价格计算评标基准价和投标报价。</w:t>
      </w:r>
    </w:p>
    <w:p w14:paraId="014ACEC4">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1）如果本项目非专门面向中小企业采购，对</w:t>
      </w:r>
      <w:r>
        <w:rPr>
          <w:rFonts w:ascii="宋体" w:hAnsi="宋体" w:cs="宋体"/>
          <w:sz w:val="24"/>
          <w:szCs w:val="24"/>
          <w:lang w:val="zh-CN"/>
        </w:rPr>
        <w:t>符合</w:t>
      </w:r>
      <w:r>
        <w:rPr>
          <w:rFonts w:hint="eastAsia" w:ascii="宋体" w:hAnsi="宋体" w:cs="宋体"/>
          <w:sz w:val="24"/>
          <w:szCs w:val="24"/>
          <w:lang w:val="zh-CN"/>
        </w:rPr>
        <w:t>《政府采购促进中小企业发展管理办法》（财库〔2020〕46号、《关于进一步加大政府采购支持中小企业力度的通知》（财库〔2022〕19号）</w:t>
      </w:r>
      <w:r>
        <w:rPr>
          <w:rFonts w:ascii="宋体" w:hAnsi="宋体" w:cs="宋体"/>
          <w:sz w:val="24"/>
          <w:szCs w:val="24"/>
          <w:lang w:val="zh-CN"/>
        </w:rPr>
        <w:t>规定的小微企业报价</w:t>
      </w:r>
      <w:r>
        <w:rPr>
          <w:rFonts w:hint="eastAsia" w:ascii="宋体" w:hAnsi="宋体" w:cs="宋体"/>
          <w:sz w:val="24"/>
          <w:szCs w:val="24"/>
          <w:lang w:val="zh-CN"/>
        </w:rPr>
        <w:t>给予20%（工程项目5%）的扣除，用扣除后的价格参与评审。</w:t>
      </w:r>
      <w:r>
        <w:rPr>
          <w:rFonts w:ascii="宋体" w:hAnsi="宋体" w:cs="宋体"/>
          <w:sz w:val="24"/>
          <w:szCs w:val="24"/>
          <w:lang w:val="zh-CN"/>
        </w:rPr>
        <w:t>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宋体" w:hAnsi="宋体" w:cs="宋体"/>
          <w:sz w:val="24"/>
          <w:szCs w:val="24"/>
          <w:lang w:val="zh-CN"/>
        </w:rPr>
        <w:t>6</w:t>
      </w:r>
      <w:r>
        <w:rPr>
          <w:rFonts w:ascii="宋体" w:hAnsi="宋体" w:cs="宋体"/>
          <w:sz w:val="24"/>
          <w:szCs w:val="24"/>
          <w:lang w:val="zh-CN"/>
        </w:rPr>
        <w:t>%</w:t>
      </w:r>
      <w:r>
        <w:rPr>
          <w:rFonts w:hint="eastAsia" w:ascii="宋体" w:hAnsi="宋体" w:cs="宋体"/>
          <w:sz w:val="24"/>
          <w:szCs w:val="24"/>
          <w:lang w:val="zh-CN"/>
        </w:rPr>
        <w:t>（工程项目2%）</w:t>
      </w:r>
      <w:r>
        <w:rPr>
          <w:rFonts w:ascii="宋体" w:hAnsi="宋体" w:cs="宋体"/>
          <w:sz w:val="24"/>
          <w:szCs w:val="24"/>
          <w:lang w:val="zh-CN"/>
        </w:rPr>
        <w:t>的扣除，用扣除后的价格参加评审。组成联合体或者接受分包的小微企业与联合体内其他企业、分包企业之间存在直接控股、管理关系的，不享受价格扣除优惠政策。</w:t>
      </w:r>
      <w:r>
        <w:rPr>
          <w:rFonts w:hint="eastAsia" w:ascii="宋体" w:hAnsi="宋体" w:cs="宋体"/>
          <w:sz w:val="24"/>
          <w:szCs w:val="24"/>
          <w:lang w:val="zh-CN"/>
        </w:rPr>
        <w:t>按照本次采购标的所属行业的划型标准，符合条件的中小企业应按照招标文件格式要求提供《中小企业声明函》，</w:t>
      </w:r>
      <w:r>
        <w:rPr>
          <w:rFonts w:ascii="宋体" w:hAnsi="宋体" w:cs="宋体"/>
          <w:sz w:val="24"/>
          <w:szCs w:val="24"/>
          <w:lang w:val="zh-CN"/>
        </w:rPr>
        <w:t>否则不得享受相关中小企业扶持政策。</w:t>
      </w:r>
    </w:p>
    <w:p w14:paraId="03E14C30">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小型和微型企业不包含民办非企业单位。</w:t>
      </w:r>
    </w:p>
    <w:p w14:paraId="67B2B813">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符合中小企业划分标准的个体工商户，在政府采购活动中视同中小企业。</w:t>
      </w:r>
    </w:p>
    <w:p w14:paraId="35DA9569">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2）对监狱企业价格给予20%（工程项目为5%）的扣除，用扣除后的价格参与评审。监狱企业应当提供由省级以上监狱管理局、戒毒管理局（含新疆生产建设兵团）出具的属于监狱企业的证明文件。</w:t>
      </w:r>
    </w:p>
    <w:p w14:paraId="16258AE8">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3）对残疾人福利性单位提供本单位制造的货物、承担的工程或者服务，或者提供其他残疾人福利性单位制造的货物（不包括使用非残疾人福利性单位注册商标的货物）价格给予20%（工程项目为5%）的扣除，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5F665A02">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享受政府采购支持政策的残疾人福利性单位应当同时满足以下条件：</w:t>
      </w:r>
    </w:p>
    <w:p w14:paraId="4914DA2A">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（一）安置的残疾人占本单位在职职工人数的比例不低于25%（含25%），并且安置的残疾人人数不少于10人（含10人）；</w:t>
      </w:r>
    </w:p>
    <w:p w14:paraId="5F2CC96A">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（二）依法与安置的每位残疾人签订了一年以上（含一年）的劳动合同或服务协议；</w:t>
      </w:r>
    </w:p>
    <w:p w14:paraId="235B14E0">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（三）为安置的每位残疾人按月足额缴纳了基本养老保险、基本医疗保险、失业保险、工伤保险和生育保险等社会保险费；</w:t>
      </w:r>
    </w:p>
    <w:p w14:paraId="232EA9E9">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（四）通过银行等金融机构向安置的每位残疾人，按月支付了不低于单位所在区县适用的经省级人民政府批准的月最低工资标准的工资；</w:t>
      </w:r>
    </w:p>
    <w:p w14:paraId="2492898A">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（五）提供本单位制造的货物、承担的工程或者服务（以下简称产品），或者提供其他残疾人福利性单位制造的货物（不包括使用非残疾人福利性单位注册商标的货物）。</w:t>
      </w:r>
    </w:p>
    <w:p w14:paraId="155B8F48">
      <w:pPr>
        <w:pStyle w:val="19"/>
        <w:spacing w:line="360" w:lineRule="auto"/>
        <w:ind w:firstLine="480" w:firstLineChars="200"/>
        <w:contextualSpacing/>
        <w:rPr>
          <w:rFonts w:ascii="宋体" w:hAnsi="宋体" w:cs="宋体"/>
          <w:kern w:val="2"/>
          <w:lang w:val="zh-CN"/>
        </w:rPr>
      </w:pPr>
      <w:r>
        <w:rPr>
          <w:rFonts w:hint="eastAsia" w:ascii="宋体" w:hAnsi="宋体" w:cs="宋体"/>
          <w:kern w:val="2"/>
          <w:lang w:val="zh-CN"/>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0B7E8225">
      <w:pPr>
        <w:pStyle w:val="19"/>
        <w:spacing w:line="360" w:lineRule="auto"/>
        <w:ind w:firstLine="480" w:firstLineChars="200"/>
        <w:contextualSpacing/>
        <w:rPr>
          <w:rFonts w:ascii="宋体" w:hAnsi="宋体" w:cs="宋体"/>
          <w:kern w:val="2"/>
          <w:lang w:val="zh-CN"/>
        </w:rPr>
      </w:pPr>
      <w:r>
        <w:rPr>
          <w:rFonts w:hint="eastAsia" w:ascii="宋体" w:hAnsi="宋体" w:cs="宋体"/>
          <w:kern w:val="2"/>
          <w:lang w:val="zh-CN"/>
        </w:rPr>
        <w:t>（2）</w:t>
      </w:r>
      <w:r>
        <w:rPr>
          <w:rFonts w:ascii="宋体" w:hAnsi="宋体" w:cs="宋体"/>
          <w:kern w:val="2"/>
          <w:lang w:val="zh-CN"/>
        </w:rPr>
        <w:t>关于相同品牌产品（服务类项目不适用本条款规定）</w:t>
      </w:r>
    </w:p>
    <w:p w14:paraId="535244B4">
      <w:pPr>
        <w:spacing w:line="360" w:lineRule="auto"/>
        <w:ind w:firstLine="480" w:firstLineChars="200"/>
        <w:jc w:val="left"/>
        <w:rPr>
          <w:rFonts w:ascii="宋体" w:hAnsi="宋体" w:cs="宋体"/>
          <w:sz w:val="24"/>
          <w:szCs w:val="24"/>
          <w:lang w:val="zh-CN"/>
        </w:rPr>
      </w:pPr>
      <w:r>
        <w:rPr>
          <w:rFonts w:ascii="宋体" w:hAnsi="宋体" w:cs="宋体"/>
          <w:sz w:val="24"/>
          <w:szCs w:val="24"/>
          <w:lang w:val="zh-CN"/>
        </w:rPr>
        <w:t>采用最低评标价法的，提供相同品牌产品的不同</w:t>
      </w:r>
      <w:r>
        <w:rPr>
          <w:rFonts w:hint="eastAsia" w:ascii="宋体" w:hAnsi="宋体" w:cs="宋体"/>
          <w:sz w:val="24"/>
          <w:szCs w:val="24"/>
          <w:lang w:val="zh-CN"/>
        </w:rPr>
        <w:t>供应商</w:t>
      </w:r>
      <w:r>
        <w:rPr>
          <w:rFonts w:ascii="宋体" w:hAnsi="宋体" w:cs="宋体"/>
          <w:sz w:val="24"/>
          <w:szCs w:val="24"/>
          <w:lang w:val="zh-CN"/>
        </w:rPr>
        <w:t>参加同一合同项下投标的，以其中通过资格审查、符合性审查且报价最低的参加评标；报价相同的，由采购人或者采购人委托评标委员会</w:t>
      </w:r>
      <w:r>
        <w:rPr>
          <w:rFonts w:hint="eastAsia" w:ascii="宋体" w:hAnsi="宋体" w:cs="宋体"/>
          <w:sz w:val="24"/>
          <w:szCs w:val="24"/>
          <w:lang w:val="zh-CN"/>
        </w:rPr>
        <w:t>采取随机抽取</w:t>
      </w:r>
      <w:r>
        <w:rPr>
          <w:rFonts w:ascii="宋体" w:hAnsi="宋体" w:cs="宋体"/>
          <w:sz w:val="24"/>
          <w:szCs w:val="24"/>
          <w:lang w:val="zh-CN"/>
        </w:rPr>
        <w:t>方式确定一个参加评标的</w:t>
      </w:r>
      <w:r>
        <w:rPr>
          <w:rFonts w:hint="eastAsia" w:ascii="宋体" w:hAnsi="宋体" w:cs="宋体"/>
          <w:sz w:val="24"/>
          <w:szCs w:val="24"/>
          <w:lang w:val="zh-CN"/>
        </w:rPr>
        <w:t>供应商</w:t>
      </w:r>
      <w:r>
        <w:rPr>
          <w:rFonts w:ascii="宋体" w:hAnsi="宋体" w:cs="宋体"/>
          <w:sz w:val="24"/>
          <w:szCs w:val="24"/>
          <w:lang w:val="zh-CN"/>
        </w:rPr>
        <w:t>人，其他投标无效。</w:t>
      </w:r>
    </w:p>
    <w:p w14:paraId="1BA15A47">
      <w:pPr>
        <w:spacing w:line="360" w:lineRule="auto"/>
        <w:ind w:firstLine="480" w:firstLineChars="200"/>
        <w:jc w:val="left"/>
        <w:rPr>
          <w:rFonts w:ascii="宋体" w:hAnsi="宋体" w:cs="宋体"/>
          <w:sz w:val="24"/>
          <w:szCs w:val="24"/>
          <w:lang w:val="zh-CN"/>
        </w:rPr>
      </w:pPr>
      <w:r>
        <w:rPr>
          <w:rFonts w:ascii="宋体" w:hAnsi="宋体" w:cs="宋体"/>
          <w:sz w:val="24"/>
          <w:szCs w:val="24"/>
          <w:lang w:val="zh-CN"/>
        </w:rPr>
        <w:t>采用综合评分法的，提供相同品牌产品</w:t>
      </w:r>
      <w:r>
        <w:rPr>
          <w:rFonts w:hint="eastAsia" w:ascii="宋体" w:hAnsi="宋体" w:cs="宋体"/>
          <w:sz w:val="24"/>
          <w:szCs w:val="24"/>
          <w:lang w:val="zh-CN"/>
        </w:rPr>
        <w:t>（</w:t>
      </w:r>
      <w:r>
        <w:rPr>
          <w:rFonts w:ascii="宋体" w:hAnsi="宋体" w:cs="宋体"/>
          <w:sz w:val="24"/>
          <w:szCs w:val="24"/>
          <w:lang w:val="zh-CN"/>
        </w:rPr>
        <w:t>非单一产品采购项目，多家</w:t>
      </w:r>
      <w:r>
        <w:rPr>
          <w:rFonts w:hint="eastAsia" w:ascii="宋体" w:hAnsi="宋体" w:cs="宋体"/>
          <w:sz w:val="24"/>
          <w:szCs w:val="24"/>
          <w:lang w:val="zh-CN"/>
        </w:rPr>
        <w:t>供应商</w:t>
      </w:r>
      <w:r>
        <w:rPr>
          <w:rFonts w:ascii="宋体" w:hAnsi="宋体" w:cs="宋体"/>
          <w:sz w:val="24"/>
          <w:szCs w:val="24"/>
          <w:lang w:val="zh-CN"/>
        </w:rPr>
        <w:t>提供的核心产品品牌相同</w:t>
      </w:r>
      <w:r>
        <w:rPr>
          <w:rFonts w:hint="eastAsia" w:ascii="宋体" w:hAnsi="宋体" w:cs="宋体"/>
          <w:sz w:val="24"/>
          <w:szCs w:val="24"/>
          <w:lang w:val="zh-CN"/>
        </w:rPr>
        <w:t>）</w:t>
      </w:r>
      <w:r>
        <w:rPr>
          <w:rFonts w:ascii="宋体" w:hAnsi="宋体" w:cs="宋体"/>
          <w:sz w:val="24"/>
          <w:szCs w:val="24"/>
          <w:lang w:val="zh-CN"/>
        </w:rPr>
        <w:t>且通过资格审查、符合性审查的不同</w:t>
      </w:r>
      <w:r>
        <w:rPr>
          <w:rFonts w:hint="eastAsia" w:ascii="宋体" w:hAnsi="宋体" w:cs="宋体"/>
          <w:sz w:val="24"/>
          <w:szCs w:val="24"/>
          <w:lang w:val="zh-CN"/>
        </w:rPr>
        <w:t>供应商</w:t>
      </w:r>
      <w:r>
        <w:rPr>
          <w:rFonts w:ascii="宋体" w:hAnsi="宋体" w:cs="宋体"/>
          <w:sz w:val="24"/>
          <w:szCs w:val="24"/>
          <w:lang w:val="zh-CN"/>
        </w:rPr>
        <w:t>参加同一合同项下投标的，按一家</w:t>
      </w:r>
      <w:r>
        <w:rPr>
          <w:rFonts w:hint="eastAsia" w:ascii="宋体" w:hAnsi="宋体" w:cs="宋体"/>
          <w:sz w:val="24"/>
          <w:szCs w:val="24"/>
          <w:lang w:val="zh-CN"/>
        </w:rPr>
        <w:t>供应商</w:t>
      </w:r>
      <w:r>
        <w:rPr>
          <w:rFonts w:ascii="宋体" w:hAnsi="宋体" w:cs="宋体"/>
          <w:sz w:val="24"/>
          <w:szCs w:val="24"/>
          <w:lang w:val="zh-CN"/>
        </w:rPr>
        <w:t>计算，评审后得分最高的同品牌</w:t>
      </w:r>
      <w:r>
        <w:rPr>
          <w:rFonts w:hint="eastAsia" w:ascii="宋体" w:hAnsi="宋体" w:cs="宋体"/>
          <w:sz w:val="24"/>
          <w:szCs w:val="24"/>
          <w:lang w:val="zh-CN"/>
        </w:rPr>
        <w:t>供应商</w:t>
      </w:r>
      <w:r>
        <w:rPr>
          <w:rFonts w:ascii="宋体" w:hAnsi="宋体" w:cs="宋体"/>
          <w:sz w:val="24"/>
          <w:szCs w:val="24"/>
          <w:lang w:val="zh-CN"/>
        </w:rPr>
        <w:t>作为</w:t>
      </w:r>
      <w:r>
        <w:rPr>
          <w:rFonts w:hint="eastAsia" w:ascii="宋体" w:hAnsi="宋体" w:cs="宋体"/>
          <w:sz w:val="24"/>
          <w:szCs w:val="24"/>
          <w:lang w:val="zh-CN"/>
        </w:rPr>
        <w:t>成交</w:t>
      </w:r>
      <w:r>
        <w:rPr>
          <w:rFonts w:ascii="宋体" w:hAnsi="宋体" w:cs="宋体"/>
          <w:sz w:val="24"/>
          <w:szCs w:val="24"/>
          <w:lang w:val="zh-CN"/>
        </w:rPr>
        <w:t>候选人推荐；评审得分相同的，</w:t>
      </w:r>
      <w:r>
        <w:rPr>
          <w:rFonts w:hint="eastAsia" w:ascii="宋体" w:hAnsi="宋体" w:cs="宋体"/>
          <w:sz w:val="24"/>
          <w:szCs w:val="24"/>
          <w:lang w:val="zh-CN"/>
        </w:rPr>
        <w:t>由采购人或者采购人委托评标委员会</w:t>
      </w:r>
      <w:r>
        <w:rPr>
          <w:rFonts w:ascii="宋体" w:hAnsi="宋体" w:cs="宋体"/>
          <w:sz w:val="24"/>
          <w:szCs w:val="24"/>
          <w:lang w:val="zh-CN"/>
        </w:rPr>
        <w:t>采取随机抽取方式确定</w:t>
      </w:r>
      <w:r>
        <w:rPr>
          <w:rFonts w:hint="eastAsia" w:ascii="宋体" w:hAnsi="宋体" w:cs="宋体"/>
          <w:sz w:val="24"/>
          <w:szCs w:val="24"/>
          <w:lang w:val="zh-CN"/>
        </w:rPr>
        <w:t>一个供应商获得成交人推荐资格</w:t>
      </w:r>
      <w:r>
        <w:rPr>
          <w:rFonts w:ascii="宋体" w:hAnsi="宋体" w:cs="宋体"/>
          <w:sz w:val="24"/>
          <w:szCs w:val="24"/>
          <w:lang w:val="zh-CN"/>
        </w:rPr>
        <w:t>，其他同品牌</w:t>
      </w:r>
      <w:r>
        <w:rPr>
          <w:rFonts w:hint="eastAsia" w:ascii="宋体" w:hAnsi="宋体" w:cs="宋体"/>
          <w:sz w:val="24"/>
          <w:szCs w:val="24"/>
          <w:lang w:val="zh-CN"/>
        </w:rPr>
        <w:t>供应商</w:t>
      </w:r>
      <w:r>
        <w:rPr>
          <w:rFonts w:ascii="宋体" w:hAnsi="宋体" w:cs="宋体"/>
          <w:sz w:val="24"/>
          <w:szCs w:val="24"/>
          <w:lang w:val="zh-CN"/>
        </w:rPr>
        <w:t>不作为</w:t>
      </w:r>
      <w:r>
        <w:rPr>
          <w:rFonts w:hint="eastAsia" w:ascii="宋体" w:hAnsi="宋体" w:cs="宋体"/>
          <w:sz w:val="24"/>
          <w:szCs w:val="24"/>
          <w:lang w:val="zh-CN"/>
        </w:rPr>
        <w:t>成交</w:t>
      </w:r>
      <w:r>
        <w:rPr>
          <w:rFonts w:ascii="宋体" w:hAnsi="宋体" w:cs="宋体"/>
          <w:sz w:val="24"/>
          <w:szCs w:val="24"/>
          <w:lang w:val="zh-CN"/>
        </w:rPr>
        <w:t>候选人。</w:t>
      </w:r>
    </w:p>
    <w:p w14:paraId="630D9CD4">
      <w:pPr>
        <w:pStyle w:val="19"/>
        <w:spacing w:line="360" w:lineRule="auto"/>
        <w:ind w:firstLine="480" w:firstLineChars="200"/>
        <w:contextualSpacing/>
        <w:rPr>
          <w:rFonts w:ascii="宋体" w:hAnsi="宋体" w:cs="宋体"/>
          <w:kern w:val="2"/>
          <w:lang w:val="zh-CN"/>
        </w:rPr>
      </w:pPr>
      <w:r>
        <w:rPr>
          <w:rFonts w:hint="eastAsia" w:ascii="宋体" w:hAnsi="宋体" w:cs="宋体"/>
          <w:kern w:val="2"/>
          <w:lang w:val="zh-CN"/>
        </w:rPr>
        <w:t>（3）强制采购节能产品和优先采购节能产品、优先采购环保产品</w:t>
      </w:r>
    </w:p>
    <w:p w14:paraId="33BDE37C">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1）对《节能产品政府采购品目清单》所列的政府强制采购节能产品，供应商投标文件中应提供具有国家确定的认证机构出具的、处于有效期之内的节能产品认证证书，否则将承担其投标被视为非实质性响应投标的风险。</w:t>
      </w:r>
    </w:p>
    <w:p w14:paraId="2A079395">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供应商所投产品若属于《节能产品政府采购品目清单》优先采购产品，投标文件中应提供具有国家确定的认证机构出具的、处于有效期之内的节能产品认证证书，评标委员会根据本项目评标标准予以判定并赋分。</w:t>
      </w:r>
    </w:p>
    <w:p w14:paraId="7124C9F7">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2）供应商所投产品若属于《环境标志产品政府采购品目清单》内产品，投标文件中应提供具有国家确定的认证机构出具的、处于有效期之内的环境标志产品认证证书，评标委员会根据本项目评标标准予以判定并赋分。</w:t>
      </w:r>
    </w:p>
    <w:p w14:paraId="46380950">
      <w:pPr>
        <w:pStyle w:val="19"/>
        <w:spacing w:line="360" w:lineRule="auto"/>
        <w:ind w:firstLine="480" w:firstLineChars="200"/>
        <w:contextualSpacing/>
        <w:rPr>
          <w:rFonts w:ascii="宋体" w:hAnsi="宋体" w:cs="宋体"/>
          <w:kern w:val="2"/>
          <w:lang w:val="zh-CN"/>
        </w:rPr>
      </w:pPr>
      <w:r>
        <w:rPr>
          <w:rFonts w:hint="eastAsia" w:ascii="宋体" w:hAnsi="宋体" w:cs="宋体"/>
          <w:kern w:val="2"/>
          <w:lang w:val="zh-CN"/>
        </w:rPr>
        <w:t>（4）信息产品要求</w:t>
      </w:r>
    </w:p>
    <w:p w14:paraId="16C4D303">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1）供应商所投产品如被列入</w:t>
      </w:r>
      <w:r>
        <w:rPr>
          <w:rFonts w:ascii="宋体" w:hAnsi="宋体" w:cs="宋体"/>
          <w:sz w:val="24"/>
          <w:szCs w:val="24"/>
          <w:lang w:val="zh-CN"/>
        </w:rPr>
        <w:t>《信息安全产品强制性认证目录》，</w:t>
      </w:r>
      <w:r>
        <w:rPr>
          <w:rFonts w:hint="eastAsia" w:ascii="宋体" w:hAnsi="宋体" w:cs="宋体"/>
          <w:sz w:val="24"/>
          <w:szCs w:val="24"/>
          <w:lang w:val="zh-CN"/>
        </w:rPr>
        <w:t>应提供由中国信息安全认证中心按国家标准认证颁发的有效认证证书。</w:t>
      </w:r>
    </w:p>
    <w:p w14:paraId="76CCB5B6">
      <w:pPr>
        <w:pStyle w:val="19"/>
        <w:spacing w:line="360" w:lineRule="auto"/>
        <w:ind w:firstLine="482" w:firstLineChars="200"/>
        <w:contextualSpacing/>
        <w:rPr>
          <w:rFonts w:ascii="宋体" w:hAnsi="宋体" w:cs="宋体"/>
          <w:b/>
          <w:kern w:val="2"/>
          <w:lang w:val="zh-CN"/>
        </w:rPr>
      </w:pPr>
      <w:r>
        <w:rPr>
          <w:rFonts w:hint="eastAsia" w:ascii="宋体" w:hAnsi="宋体" w:cs="宋体"/>
          <w:b/>
          <w:kern w:val="2"/>
          <w:lang w:val="zh-CN"/>
        </w:rPr>
        <w:t>（5）投标无效情形</w:t>
      </w:r>
    </w:p>
    <w:p w14:paraId="1B07959D">
      <w:pPr>
        <w:autoSpaceDE w:val="0"/>
        <w:autoSpaceDN w:val="0"/>
        <w:spacing w:line="360" w:lineRule="auto"/>
        <w:ind w:firstLine="480" w:firstLineChars="200"/>
        <w:contextualSpacing/>
      </w:pPr>
      <w:r>
        <w:rPr>
          <w:rFonts w:hint="eastAsia" w:ascii="宋体" w:hAnsi="宋体" w:cs="宋体"/>
          <w:kern w:val="0"/>
          <w:sz w:val="24"/>
          <w:szCs w:val="24"/>
        </w:rPr>
        <w:t>根据《河南省财政厅关于防范供应商串通投标促进政府采购公平竞争的通知》（豫财购 ﹝2021﹞6号）要求，参与同一个标段的供应商存在下列情形之一的，其投标文件无效：</w:t>
      </w:r>
    </w:p>
    <w:p w14:paraId="29AECAB6">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（一）不同供应商的电子投标（响应）文件上传计算机的网卡MAC地址、CPU序列号和硬盘序列号等硬件信息相同的；</w:t>
      </w:r>
    </w:p>
    <w:p w14:paraId="3E467227">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（二）不同供应商的投标（响应）文件由同一电子设备编制、打印加密或者上传；</w:t>
      </w:r>
    </w:p>
    <w:p w14:paraId="5ACA397B">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（三）不同供应商的投标（响应）文件由同一电子设备打印、复印；</w:t>
      </w:r>
    </w:p>
    <w:p w14:paraId="324769B9">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（四）不同供应商的投标（响应）文件由同一人送达或者分发，或者不同供应商联系人为同一人或不同联系人的联系电话一致的；</w:t>
      </w:r>
    </w:p>
    <w:p w14:paraId="016754F6">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（五）不同供应商的投标（响应）文件的内容存在两处以上细节错误一致；</w:t>
      </w:r>
    </w:p>
    <w:p w14:paraId="1FFF1CD4">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（六）不同供应商的法定代表人、委托代理人、项目经理、项目负责人等由同一个单位缴纳社会保险或者领取报酬的；</w:t>
      </w:r>
    </w:p>
    <w:p w14:paraId="0BCE2CFA">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（七）不同供应商投标（响应）文件中法定代表人或者负责人签字出自同一人之手；</w:t>
      </w:r>
    </w:p>
    <w:p w14:paraId="6582380B">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（八）其它涉嫌串通的情形。</w:t>
      </w:r>
    </w:p>
    <w:p w14:paraId="1B01F93A">
      <w:pPr>
        <w:tabs>
          <w:tab w:val="left" w:pos="1260"/>
        </w:tabs>
        <w:autoSpaceDE w:val="0"/>
        <w:autoSpaceDN w:val="0"/>
        <w:spacing w:line="360" w:lineRule="auto"/>
        <w:ind w:firstLine="482" w:firstLineChars="200"/>
        <w:rPr>
          <w:rFonts w:ascii="宋体" w:hAnsi="宋体" w:cs="宋体"/>
          <w:b/>
          <w:sz w:val="24"/>
          <w:lang w:val="zh-CN"/>
        </w:rPr>
      </w:pPr>
      <w:r>
        <w:rPr>
          <w:rFonts w:hint="eastAsia" w:ascii="宋体" w:hAnsi="宋体" w:cs="宋体"/>
          <w:b/>
          <w:sz w:val="24"/>
          <w:szCs w:val="24"/>
          <w:lang w:val="zh-CN"/>
        </w:rPr>
        <w:t>（</w:t>
      </w:r>
      <w:r>
        <w:rPr>
          <w:rFonts w:hint="eastAsia" w:ascii="宋体" w:hAnsi="宋体" w:cs="宋体"/>
          <w:b/>
          <w:sz w:val="24"/>
          <w:szCs w:val="24"/>
        </w:rPr>
        <w:t>6</w:t>
      </w:r>
      <w:r>
        <w:rPr>
          <w:rFonts w:hint="eastAsia" w:ascii="宋体" w:hAnsi="宋体" w:cs="宋体"/>
          <w:b/>
          <w:sz w:val="24"/>
          <w:szCs w:val="24"/>
          <w:lang w:val="zh-CN"/>
        </w:rPr>
        <w:t>）</w:t>
      </w:r>
      <w:r>
        <w:rPr>
          <w:rFonts w:hint="eastAsia" w:ascii="宋体" w:hAnsi="宋体" w:cs="宋体"/>
          <w:b/>
          <w:sz w:val="24"/>
          <w:lang w:val="zh-CN"/>
        </w:rPr>
        <w:t>评标标准</w:t>
      </w:r>
    </w:p>
    <w:tbl>
      <w:tblPr>
        <w:tblStyle w:val="32"/>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6435"/>
        <w:gridCol w:w="899"/>
      </w:tblGrid>
      <w:tr w14:paraId="471B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762" w:type="dxa"/>
            <w:vAlign w:val="center"/>
          </w:tcPr>
          <w:p w14:paraId="3BAFD6F2">
            <w:pPr>
              <w:spacing w:line="360" w:lineRule="auto"/>
              <w:jc w:val="center"/>
              <w:rPr>
                <w:rFonts w:ascii="宋体" w:hAnsi="宋体" w:cs="宋体"/>
                <w:sz w:val="24"/>
                <w:szCs w:val="24"/>
              </w:rPr>
            </w:pPr>
            <w:r>
              <w:rPr>
                <w:rFonts w:hint="eastAsia" w:ascii="宋体" w:hAnsi="宋体" w:cs="宋体"/>
                <w:sz w:val="24"/>
                <w:szCs w:val="24"/>
              </w:rPr>
              <w:t>分值构成</w:t>
            </w:r>
          </w:p>
          <w:p w14:paraId="128742FD">
            <w:pPr>
              <w:spacing w:line="360" w:lineRule="auto"/>
              <w:jc w:val="center"/>
              <w:rPr>
                <w:rFonts w:ascii="宋体" w:hAnsi="宋体" w:cs="宋体"/>
                <w:sz w:val="24"/>
                <w:szCs w:val="24"/>
              </w:rPr>
            </w:pPr>
            <w:r>
              <w:rPr>
                <w:rFonts w:hint="eastAsia" w:ascii="宋体" w:hAnsi="宋体"/>
                <w:sz w:val="24"/>
                <w:szCs w:val="24"/>
              </w:rPr>
              <w:t>（总分100分）</w:t>
            </w:r>
          </w:p>
        </w:tc>
        <w:tc>
          <w:tcPr>
            <w:tcW w:w="7334" w:type="dxa"/>
            <w:gridSpan w:val="2"/>
            <w:vAlign w:val="center"/>
          </w:tcPr>
          <w:p w14:paraId="3965E3FF">
            <w:pPr>
              <w:spacing w:line="360" w:lineRule="auto"/>
              <w:contextualSpacing/>
              <w:rPr>
                <w:rFonts w:ascii="宋体" w:hAnsi="宋体"/>
                <w:sz w:val="24"/>
                <w:szCs w:val="24"/>
                <w:highlight w:val="none"/>
              </w:rPr>
            </w:pPr>
            <w:r>
              <w:rPr>
                <w:rFonts w:hint="eastAsia" w:ascii="宋体" w:hAnsi="宋体"/>
                <w:sz w:val="24"/>
                <w:szCs w:val="24"/>
                <w:highlight w:val="none"/>
              </w:rPr>
              <w:t>价格分值：</w:t>
            </w:r>
            <w:r>
              <w:rPr>
                <w:rFonts w:hint="eastAsia" w:ascii="宋体" w:hAnsi="宋体"/>
                <w:sz w:val="24"/>
                <w:szCs w:val="24"/>
                <w:highlight w:val="none"/>
                <w:lang w:val="en-US" w:eastAsia="zh-CN"/>
              </w:rPr>
              <w:t>2</w:t>
            </w:r>
            <w:r>
              <w:rPr>
                <w:rFonts w:hint="eastAsia" w:ascii="宋体" w:hAnsi="宋体"/>
                <w:sz w:val="24"/>
                <w:szCs w:val="24"/>
                <w:highlight w:val="none"/>
              </w:rPr>
              <w:t>0分</w:t>
            </w:r>
          </w:p>
          <w:p w14:paraId="42129E55">
            <w:pPr>
              <w:spacing w:line="360" w:lineRule="auto"/>
              <w:contextualSpacing/>
              <w:rPr>
                <w:rFonts w:ascii="宋体" w:hAnsi="宋体"/>
                <w:sz w:val="24"/>
                <w:szCs w:val="24"/>
                <w:highlight w:val="none"/>
              </w:rPr>
            </w:pPr>
            <w:r>
              <w:rPr>
                <w:rFonts w:hint="eastAsia" w:ascii="宋体" w:hAnsi="宋体"/>
                <w:sz w:val="24"/>
                <w:szCs w:val="24"/>
                <w:highlight w:val="none"/>
              </w:rPr>
              <w:t>商务部分：</w:t>
            </w:r>
            <w:r>
              <w:rPr>
                <w:rFonts w:hint="eastAsia" w:ascii="宋体" w:hAnsi="宋体"/>
                <w:sz w:val="24"/>
                <w:szCs w:val="24"/>
                <w:highlight w:val="none"/>
                <w:lang w:val="en-US" w:eastAsia="zh-CN"/>
              </w:rPr>
              <w:t>32</w:t>
            </w:r>
            <w:r>
              <w:rPr>
                <w:rFonts w:hint="eastAsia" w:ascii="宋体" w:hAnsi="宋体"/>
                <w:sz w:val="24"/>
                <w:szCs w:val="24"/>
                <w:highlight w:val="none"/>
              </w:rPr>
              <w:t>分</w:t>
            </w:r>
          </w:p>
          <w:p w14:paraId="1455237C">
            <w:pPr>
              <w:spacing w:line="360" w:lineRule="auto"/>
              <w:rPr>
                <w:rFonts w:ascii="宋体" w:hAnsi="宋体" w:cs="宋体"/>
                <w:sz w:val="24"/>
                <w:szCs w:val="24"/>
                <w:highlight w:val="none"/>
              </w:rPr>
            </w:pPr>
            <w:r>
              <w:rPr>
                <w:rFonts w:hint="eastAsia" w:ascii="宋体" w:hAnsi="宋体"/>
                <w:sz w:val="24"/>
                <w:szCs w:val="24"/>
                <w:highlight w:val="none"/>
              </w:rPr>
              <w:t>技术部分：</w:t>
            </w:r>
            <w:r>
              <w:rPr>
                <w:rFonts w:hint="eastAsia" w:ascii="宋体" w:hAnsi="宋体"/>
                <w:sz w:val="24"/>
                <w:szCs w:val="24"/>
                <w:highlight w:val="none"/>
                <w:lang w:val="en-US" w:eastAsia="zh-CN"/>
              </w:rPr>
              <w:t>48</w:t>
            </w:r>
            <w:r>
              <w:rPr>
                <w:rFonts w:hint="eastAsia" w:ascii="宋体" w:hAnsi="宋体"/>
                <w:sz w:val="24"/>
                <w:szCs w:val="24"/>
                <w:highlight w:val="none"/>
              </w:rPr>
              <w:t>分</w:t>
            </w:r>
          </w:p>
        </w:tc>
      </w:tr>
      <w:tr w14:paraId="67A1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96" w:type="dxa"/>
            <w:gridSpan w:val="3"/>
            <w:vAlign w:val="center"/>
          </w:tcPr>
          <w:p w14:paraId="48A5AF18">
            <w:pPr>
              <w:spacing w:line="360" w:lineRule="auto"/>
              <w:jc w:val="center"/>
              <w:rPr>
                <w:rFonts w:ascii="宋体" w:hAnsi="宋体" w:cs="宋体"/>
                <w:b/>
                <w:sz w:val="24"/>
                <w:szCs w:val="24"/>
              </w:rPr>
            </w:pPr>
            <w:r>
              <w:rPr>
                <w:rFonts w:hint="eastAsia" w:ascii="宋体" w:hAnsi="宋体" w:cs="宋体"/>
                <w:b/>
                <w:sz w:val="24"/>
                <w:szCs w:val="24"/>
              </w:rPr>
              <w:t>价格部分（满分</w:t>
            </w:r>
            <w:r>
              <w:rPr>
                <w:rFonts w:hint="eastAsia" w:ascii="宋体" w:hAnsi="宋体" w:cs="宋体"/>
                <w:b/>
                <w:sz w:val="24"/>
                <w:szCs w:val="24"/>
                <w:lang w:val="en-US" w:eastAsia="zh-CN"/>
              </w:rPr>
              <w:t>2</w:t>
            </w:r>
            <w:r>
              <w:rPr>
                <w:rFonts w:hint="eastAsia" w:ascii="宋体" w:hAnsi="宋体" w:cs="宋体"/>
                <w:b/>
                <w:sz w:val="24"/>
                <w:szCs w:val="24"/>
              </w:rPr>
              <w:t>0分）</w:t>
            </w:r>
          </w:p>
        </w:tc>
      </w:tr>
      <w:tr w14:paraId="6DE8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14:paraId="79E5746A">
            <w:pPr>
              <w:spacing w:line="360" w:lineRule="auto"/>
              <w:jc w:val="center"/>
              <w:rPr>
                <w:rFonts w:ascii="宋体" w:hAnsi="宋体" w:cs="宋体"/>
                <w:b/>
                <w:sz w:val="24"/>
                <w:szCs w:val="24"/>
              </w:rPr>
            </w:pPr>
            <w:r>
              <w:rPr>
                <w:rFonts w:hint="eastAsia" w:ascii="宋体" w:hAnsi="宋体" w:cs="宋体"/>
                <w:b/>
                <w:sz w:val="24"/>
                <w:szCs w:val="24"/>
              </w:rPr>
              <w:t>评分因素</w:t>
            </w:r>
          </w:p>
        </w:tc>
        <w:tc>
          <w:tcPr>
            <w:tcW w:w="6435" w:type="dxa"/>
            <w:vAlign w:val="center"/>
          </w:tcPr>
          <w:p w14:paraId="60BDE910">
            <w:pPr>
              <w:spacing w:line="360" w:lineRule="auto"/>
              <w:jc w:val="center"/>
              <w:rPr>
                <w:rFonts w:ascii="宋体" w:hAnsi="宋体" w:cs="宋体"/>
                <w:b/>
                <w:sz w:val="24"/>
                <w:szCs w:val="24"/>
              </w:rPr>
            </w:pPr>
            <w:r>
              <w:rPr>
                <w:rFonts w:hint="eastAsia" w:ascii="宋体" w:hAnsi="宋体" w:cs="宋体"/>
                <w:b/>
                <w:sz w:val="24"/>
                <w:szCs w:val="24"/>
              </w:rPr>
              <w:t>评标标准</w:t>
            </w:r>
          </w:p>
        </w:tc>
        <w:tc>
          <w:tcPr>
            <w:tcW w:w="899" w:type="dxa"/>
            <w:vAlign w:val="center"/>
          </w:tcPr>
          <w:p w14:paraId="780A227F">
            <w:pPr>
              <w:spacing w:line="360" w:lineRule="auto"/>
              <w:jc w:val="center"/>
              <w:rPr>
                <w:rFonts w:ascii="宋体" w:hAnsi="宋体" w:cs="宋体"/>
                <w:b/>
                <w:sz w:val="24"/>
                <w:szCs w:val="24"/>
              </w:rPr>
            </w:pPr>
            <w:r>
              <w:rPr>
                <w:rFonts w:hint="eastAsia" w:ascii="宋体" w:hAnsi="宋体" w:cs="宋体"/>
                <w:b/>
                <w:sz w:val="24"/>
                <w:szCs w:val="24"/>
              </w:rPr>
              <w:t>分值</w:t>
            </w:r>
          </w:p>
        </w:tc>
      </w:tr>
      <w:tr w14:paraId="7794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1762" w:type="dxa"/>
            <w:vMerge w:val="restart"/>
            <w:vAlign w:val="center"/>
          </w:tcPr>
          <w:p w14:paraId="496A25EB">
            <w:pPr>
              <w:spacing w:line="360" w:lineRule="auto"/>
              <w:jc w:val="center"/>
              <w:rPr>
                <w:rFonts w:ascii="宋体" w:hAnsi="宋体" w:cs="宋体"/>
                <w:sz w:val="24"/>
                <w:szCs w:val="24"/>
              </w:rPr>
            </w:pPr>
            <w:r>
              <w:rPr>
                <w:rFonts w:hint="eastAsia" w:ascii="宋体" w:hAnsi="宋体" w:cs="宋体"/>
                <w:sz w:val="24"/>
                <w:szCs w:val="24"/>
              </w:rPr>
              <w:t>最终磋商报价评分标准</w:t>
            </w:r>
          </w:p>
        </w:tc>
        <w:tc>
          <w:tcPr>
            <w:tcW w:w="6435" w:type="dxa"/>
            <w:vAlign w:val="center"/>
          </w:tcPr>
          <w:p w14:paraId="5A98C90D">
            <w:pPr>
              <w:pStyle w:val="84"/>
              <w:spacing w:line="360" w:lineRule="auto"/>
              <w:jc w:val="left"/>
              <w:rPr>
                <w:color w:val="auto"/>
                <w:sz w:val="24"/>
                <w:szCs w:val="24"/>
                <w:highlight w:val="none"/>
              </w:rPr>
            </w:pPr>
            <w:r>
              <w:rPr>
                <w:rFonts w:hint="eastAsia"/>
                <w:bCs/>
                <w:color w:val="auto"/>
                <w:kern w:val="0"/>
                <w:sz w:val="24"/>
                <w:szCs w:val="24"/>
                <w:highlight w:val="none"/>
              </w:rPr>
              <w:t>送审建安工程费费率报价：</w:t>
            </w:r>
          </w:p>
          <w:p w14:paraId="695A167C">
            <w:pPr>
              <w:pStyle w:val="84"/>
              <w:spacing w:line="360" w:lineRule="auto"/>
              <w:jc w:val="left"/>
              <w:rPr>
                <w:sz w:val="24"/>
                <w:szCs w:val="24"/>
                <w:highlight w:val="none"/>
              </w:rPr>
            </w:pPr>
            <w:r>
              <w:rPr>
                <w:rFonts w:hint="eastAsia"/>
                <w:sz w:val="24"/>
                <w:szCs w:val="24"/>
                <w:highlight w:val="none"/>
              </w:rPr>
              <w:t>满足磋商文件要求且最低的最终磋商报价为磋商基准价，其价格分为满分</w:t>
            </w:r>
            <w:r>
              <w:rPr>
                <w:rFonts w:hint="eastAsia"/>
                <w:sz w:val="24"/>
                <w:szCs w:val="24"/>
                <w:highlight w:val="none"/>
                <w:lang w:val="en-US"/>
              </w:rPr>
              <w:t>1</w:t>
            </w:r>
            <w:r>
              <w:rPr>
                <w:rFonts w:hint="eastAsia"/>
                <w:sz w:val="24"/>
                <w:szCs w:val="24"/>
                <w:highlight w:val="none"/>
                <w:lang w:val="en-US" w:eastAsia="zh-CN"/>
              </w:rPr>
              <w:t>0</w:t>
            </w:r>
            <w:r>
              <w:rPr>
                <w:rFonts w:hint="eastAsia"/>
                <w:sz w:val="24"/>
                <w:szCs w:val="24"/>
                <w:highlight w:val="none"/>
                <w:lang w:val="en-US"/>
              </w:rPr>
              <w:t>分</w:t>
            </w:r>
            <w:r>
              <w:rPr>
                <w:rFonts w:hint="eastAsia"/>
                <w:sz w:val="24"/>
                <w:szCs w:val="24"/>
                <w:highlight w:val="none"/>
              </w:rPr>
              <w:t>。其他供应商的报价得分计算：</w:t>
            </w:r>
          </w:p>
          <w:p w14:paraId="1D9FBD85">
            <w:pPr>
              <w:spacing w:line="360" w:lineRule="auto"/>
              <w:rPr>
                <w:rFonts w:hint="eastAsia" w:ascii="宋体" w:hAnsi="宋体" w:eastAsia="宋体" w:cs="宋体"/>
                <w:sz w:val="24"/>
                <w:szCs w:val="24"/>
                <w:highlight w:val="none"/>
                <w:lang w:eastAsia="zh-CN"/>
              </w:rPr>
            </w:pPr>
            <w:r>
              <w:rPr>
                <w:rFonts w:hint="eastAsia" w:ascii="宋体" w:hAnsi="宋体" w:cs="宋体"/>
                <w:sz w:val="24"/>
                <w:szCs w:val="24"/>
                <w:highlight w:val="none"/>
              </w:rPr>
              <w:t>报价得分=（磋商基准价／最终磋商报价）×1</w:t>
            </w:r>
            <w:r>
              <w:rPr>
                <w:rFonts w:hint="eastAsia" w:ascii="宋体" w:hAnsi="宋体" w:cs="宋体"/>
                <w:sz w:val="24"/>
                <w:szCs w:val="24"/>
                <w:highlight w:val="none"/>
                <w:lang w:val="en-US" w:eastAsia="zh-CN"/>
              </w:rPr>
              <w:t>0</w:t>
            </w:r>
          </w:p>
        </w:tc>
        <w:tc>
          <w:tcPr>
            <w:tcW w:w="899" w:type="dxa"/>
            <w:vAlign w:val="center"/>
          </w:tcPr>
          <w:p w14:paraId="3D265027">
            <w:pPr>
              <w:spacing w:line="360" w:lineRule="auto"/>
              <w:jc w:val="center"/>
              <w:rPr>
                <w:rFonts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val="en-US" w:eastAsia="zh-CN"/>
              </w:rPr>
              <w:t>0</w:t>
            </w:r>
            <w:r>
              <w:rPr>
                <w:rFonts w:hint="eastAsia" w:ascii="宋体" w:hAnsi="宋体" w:cs="宋体"/>
                <w:sz w:val="24"/>
                <w:szCs w:val="24"/>
                <w:highlight w:val="none"/>
              </w:rPr>
              <w:t>分</w:t>
            </w:r>
          </w:p>
        </w:tc>
      </w:tr>
      <w:tr w14:paraId="18B9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1762" w:type="dxa"/>
            <w:vMerge w:val="continue"/>
            <w:vAlign w:val="center"/>
          </w:tcPr>
          <w:p w14:paraId="5428F14D">
            <w:pPr>
              <w:spacing w:line="360" w:lineRule="auto"/>
              <w:jc w:val="center"/>
              <w:rPr>
                <w:rFonts w:ascii="宋体" w:hAnsi="宋体" w:cs="宋体"/>
                <w:sz w:val="24"/>
                <w:szCs w:val="24"/>
              </w:rPr>
            </w:pPr>
          </w:p>
        </w:tc>
        <w:tc>
          <w:tcPr>
            <w:tcW w:w="6435" w:type="dxa"/>
            <w:vAlign w:val="center"/>
          </w:tcPr>
          <w:p w14:paraId="061F53C7">
            <w:pPr>
              <w:pStyle w:val="84"/>
              <w:spacing w:line="360" w:lineRule="auto"/>
              <w:jc w:val="left"/>
              <w:rPr>
                <w:bCs/>
                <w:color w:val="auto"/>
                <w:kern w:val="0"/>
                <w:sz w:val="24"/>
                <w:szCs w:val="24"/>
                <w:highlight w:val="none"/>
              </w:rPr>
            </w:pPr>
            <w:r>
              <w:rPr>
                <w:rFonts w:hint="eastAsia"/>
                <w:bCs/>
                <w:color w:val="auto"/>
                <w:kern w:val="0"/>
                <w:sz w:val="24"/>
                <w:szCs w:val="24"/>
                <w:highlight w:val="none"/>
              </w:rPr>
              <w:t>审增减额费率报价：</w:t>
            </w:r>
          </w:p>
          <w:p w14:paraId="34B0C7DA">
            <w:pPr>
              <w:pStyle w:val="84"/>
              <w:spacing w:line="360" w:lineRule="auto"/>
              <w:jc w:val="left"/>
              <w:rPr>
                <w:sz w:val="24"/>
                <w:szCs w:val="24"/>
                <w:highlight w:val="none"/>
              </w:rPr>
            </w:pPr>
            <w:r>
              <w:rPr>
                <w:rFonts w:hint="eastAsia"/>
                <w:sz w:val="24"/>
                <w:szCs w:val="24"/>
                <w:highlight w:val="none"/>
              </w:rPr>
              <w:t>满足磋商文件要求且最低的最终磋商报价为磋商基准价，其价格分为满分</w:t>
            </w:r>
            <w:r>
              <w:rPr>
                <w:rFonts w:hint="eastAsia"/>
                <w:sz w:val="24"/>
                <w:szCs w:val="24"/>
                <w:highlight w:val="none"/>
                <w:lang w:val="en-US"/>
              </w:rPr>
              <w:t>1</w:t>
            </w:r>
            <w:r>
              <w:rPr>
                <w:rFonts w:hint="eastAsia"/>
                <w:sz w:val="24"/>
                <w:szCs w:val="24"/>
                <w:highlight w:val="none"/>
                <w:lang w:val="en-US" w:eastAsia="zh-CN"/>
              </w:rPr>
              <w:t>0</w:t>
            </w:r>
            <w:r>
              <w:rPr>
                <w:rFonts w:hint="eastAsia"/>
                <w:sz w:val="24"/>
                <w:szCs w:val="24"/>
                <w:highlight w:val="none"/>
                <w:lang w:val="en-US"/>
              </w:rPr>
              <w:t>分</w:t>
            </w:r>
            <w:r>
              <w:rPr>
                <w:rFonts w:hint="eastAsia"/>
                <w:sz w:val="24"/>
                <w:szCs w:val="24"/>
                <w:highlight w:val="none"/>
              </w:rPr>
              <w:t>。其他供应商的报价得分计算：</w:t>
            </w:r>
          </w:p>
          <w:p w14:paraId="3F8A0556">
            <w:pPr>
              <w:pStyle w:val="84"/>
              <w:spacing w:line="360" w:lineRule="auto"/>
              <w:jc w:val="left"/>
              <w:rPr>
                <w:rFonts w:hint="eastAsia" w:eastAsia="宋体"/>
                <w:sz w:val="24"/>
                <w:szCs w:val="24"/>
                <w:highlight w:val="none"/>
                <w:lang w:eastAsia="zh-CN"/>
              </w:rPr>
            </w:pPr>
            <w:r>
              <w:rPr>
                <w:rFonts w:hint="eastAsia"/>
                <w:sz w:val="24"/>
                <w:szCs w:val="24"/>
                <w:highlight w:val="none"/>
              </w:rPr>
              <w:t>报价得分=（磋商基准价／最终磋商报价）×1</w:t>
            </w:r>
            <w:r>
              <w:rPr>
                <w:rFonts w:hint="eastAsia"/>
                <w:sz w:val="24"/>
                <w:szCs w:val="24"/>
                <w:highlight w:val="none"/>
                <w:lang w:val="en-US" w:eastAsia="zh-CN"/>
              </w:rPr>
              <w:t>0</w:t>
            </w:r>
          </w:p>
        </w:tc>
        <w:tc>
          <w:tcPr>
            <w:tcW w:w="899" w:type="dxa"/>
            <w:vAlign w:val="center"/>
          </w:tcPr>
          <w:p w14:paraId="6A5E3EDC">
            <w:pPr>
              <w:spacing w:line="360" w:lineRule="auto"/>
              <w:jc w:val="center"/>
              <w:rPr>
                <w:rFonts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val="en-US" w:eastAsia="zh-CN"/>
              </w:rPr>
              <w:t>0</w:t>
            </w:r>
            <w:r>
              <w:rPr>
                <w:rFonts w:hint="eastAsia" w:ascii="宋体" w:hAnsi="宋体" w:cs="宋体"/>
                <w:sz w:val="24"/>
                <w:szCs w:val="24"/>
                <w:highlight w:val="none"/>
              </w:rPr>
              <w:t>分</w:t>
            </w:r>
          </w:p>
        </w:tc>
      </w:tr>
      <w:tr w14:paraId="0921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96" w:type="dxa"/>
            <w:gridSpan w:val="3"/>
            <w:vAlign w:val="center"/>
          </w:tcPr>
          <w:p w14:paraId="5D79E147">
            <w:pPr>
              <w:spacing w:line="360" w:lineRule="auto"/>
              <w:jc w:val="center"/>
              <w:rPr>
                <w:rFonts w:ascii="宋体" w:hAnsi="宋体" w:cs="宋体"/>
                <w:b/>
                <w:sz w:val="24"/>
                <w:szCs w:val="24"/>
              </w:rPr>
            </w:pPr>
            <w:r>
              <w:rPr>
                <w:rFonts w:hint="eastAsia" w:ascii="宋体" w:hAnsi="宋体" w:cs="宋体"/>
                <w:b/>
                <w:sz w:val="24"/>
                <w:szCs w:val="24"/>
                <w:highlight w:val="none"/>
              </w:rPr>
              <w:t>商务部分（满分</w:t>
            </w:r>
            <w:r>
              <w:rPr>
                <w:rFonts w:hint="eastAsia" w:ascii="宋体" w:hAnsi="宋体" w:cs="宋体"/>
                <w:b/>
                <w:sz w:val="24"/>
                <w:szCs w:val="24"/>
                <w:highlight w:val="none"/>
                <w:lang w:val="en-US" w:eastAsia="zh-CN"/>
              </w:rPr>
              <w:t>32</w:t>
            </w:r>
            <w:r>
              <w:rPr>
                <w:rFonts w:hint="eastAsia" w:ascii="宋体" w:hAnsi="宋体" w:cs="宋体"/>
                <w:b/>
                <w:sz w:val="24"/>
                <w:szCs w:val="24"/>
                <w:highlight w:val="none"/>
              </w:rPr>
              <w:t>分）</w:t>
            </w:r>
          </w:p>
        </w:tc>
      </w:tr>
      <w:tr w14:paraId="1EAF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14:paraId="4EBDB788">
            <w:pPr>
              <w:spacing w:line="360" w:lineRule="auto"/>
              <w:jc w:val="center"/>
              <w:rPr>
                <w:rFonts w:ascii="宋体" w:hAnsi="宋体" w:cs="宋体"/>
                <w:b/>
                <w:sz w:val="24"/>
                <w:szCs w:val="24"/>
              </w:rPr>
            </w:pPr>
            <w:r>
              <w:rPr>
                <w:rFonts w:hint="eastAsia" w:ascii="宋体" w:hAnsi="宋体" w:cs="宋体"/>
                <w:b/>
                <w:sz w:val="24"/>
                <w:szCs w:val="24"/>
              </w:rPr>
              <w:t>评分因素</w:t>
            </w:r>
          </w:p>
        </w:tc>
        <w:tc>
          <w:tcPr>
            <w:tcW w:w="6435" w:type="dxa"/>
            <w:vAlign w:val="center"/>
          </w:tcPr>
          <w:p w14:paraId="515C8733">
            <w:pPr>
              <w:spacing w:line="360" w:lineRule="auto"/>
              <w:jc w:val="center"/>
              <w:rPr>
                <w:rFonts w:ascii="宋体" w:hAnsi="宋体" w:cs="宋体"/>
                <w:b/>
                <w:sz w:val="24"/>
                <w:szCs w:val="24"/>
              </w:rPr>
            </w:pPr>
            <w:r>
              <w:rPr>
                <w:rFonts w:hint="eastAsia" w:ascii="宋体" w:hAnsi="宋体" w:cs="宋体"/>
                <w:b/>
                <w:sz w:val="24"/>
                <w:szCs w:val="24"/>
              </w:rPr>
              <w:t>评标标准</w:t>
            </w:r>
          </w:p>
        </w:tc>
        <w:tc>
          <w:tcPr>
            <w:tcW w:w="899" w:type="dxa"/>
            <w:vAlign w:val="center"/>
          </w:tcPr>
          <w:p w14:paraId="4725EDE6">
            <w:pPr>
              <w:spacing w:line="360" w:lineRule="auto"/>
              <w:jc w:val="center"/>
              <w:rPr>
                <w:rFonts w:ascii="宋体" w:hAnsi="宋体" w:cs="宋体"/>
                <w:b/>
                <w:sz w:val="24"/>
                <w:szCs w:val="24"/>
              </w:rPr>
            </w:pPr>
            <w:r>
              <w:rPr>
                <w:rFonts w:hint="eastAsia" w:ascii="宋体" w:hAnsi="宋体" w:cs="宋体"/>
                <w:b/>
                <w:sz w:val="24"/>
                <w:szCs w:val="24"/>
              </w:rPr>
              <w:t>分值</w:t>
            </w:r>
          </w:p>
        </w:tc>
      </w:tr>
      <w:tr w14:paraId="4848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62" w:type="dxa"/>
            <w:tcBorders>
              <w:top w:val="single" w:color="auto" w:sz="4" w:space="0"/>
              <w:left w:val="single" w:color="auto" w:sz="4" w:space="0"/>
              <w:bottom w:val="single" w:color="auto" w:sz="4" w:space="0"/>
              <w:right w:val="single" w:color="auto" w:sz="4" w:space="0"/>
            </w:tcBorders>
            <w:vAlign w:val="center"/>
          </w:tcPr>
          <w:p w14:paraId="3313620F">
            <w:pPr>
              <w:spacing w:line="360" w:lineRule="auto"/>
              <w:contextualSpacing/>
              <w:jc w:val="center"/>
              <w:rPr>
                <w:rFonts w:ascii="宋体" w:hAnsi="宋体" w:cs="宋体"/>
                <w:sz w:val="24"/>
                <w:szCs w:val="24"/>
              </w:rPr>
            </w:pPr>
            <w:r>
              <w:rPr>
                <w:rFonts w:hint="eastAsia" w:ascii="宋体" w:hAnsi="宋体" w:cs="Cambria Math"/>
                <w:sz w:val="24"/>
                <w:szCs w:val="24"/>
              </w:rPr>
              <w:t>业绩</w:t>
            </w:r>
          </w:p>
        </w:tc>
        <w:tc>
          <w:tcPr>
            <w:tcW w:w="6435" w:type="dxa"/>
            <w:tcBorders>
              <w:top w:val="single" w:color="auto" w:sz="4" w:space="0"/>
              <w:left w:val="single" w:color="auto" w:sz="4" w:space="0"/>
              <w:bottom w:val="single" w:color="auto" w:sz="4" w:space="0"/>
              <w:right w:val="single" w:color="auto" w:sz="4" w:space="0"/>
            </w:tcBorders>
            <w:vAlign w:val="center"/>
          </w:tcPr>
          <w:p w14:paraId="0D2C5392">
            <w:pPr>
              <w:spacing w:line="360" w:lineRule="auto"/>
              <w:rPr>
                <w:rFonts w:ascii="宋体" w:hAnsi="宋体" w:cs="宋体"/>
                <w:sz w:val="24"/>
                <w:szCs w:val="24"/>
                <w:highlight w:val="none"/>
                <w:lang w:bidi="zh-CN"/>
              </w:rPr>
            </w:pPr>
            <w:r>
              <w:rPr>
                <w:rFonts w:hint="eastAsia" w:ascii="宋体" w:hAnsi="宋体" w:cs="宋体"/>
                <w:bCs/>
                <w:color w:val="auto"/>
                <w:sz w:val="24"/>
                <w:szCs w:val="24"/>
                <w:highlight w:val="none"/>
              </w:rPr>
              <w:t>2</w:t>
            </w:r>
            <w:r>
              <w:rPr>
                <w:rFonts w:hint="eastAsia" w:ascii="宋体" w:hAnsi="宋体" w:cs="宋体"/>
                <w:bCs/>
                <w:color w:val="auto"/>
                <w:sz w:val="24"/>
                <w:szCs w:val="24"/>
                <w:highlight w:val="none"/>
                <w:lang w:val="zh-CN"/>
              </w:rPr>
              <w:t>0</w:t>
            </w:r>
            <w:r>
              <w:rPr>
                <w:rFonts w:hint="eastAsia" w:ascii="宋体" w:hAnsi="宋体" w:cs="宋体"/>
                <w:bCs/>
                <w:color w:val="auto"/>
                <w:sz w:val="24"/>
                <w:szCs w:val="24"/>
                <w:highlight w:val="none"/>
              </w:rPr>
              <w:t>21</w:t>
            </w:r>
            <w:r>
              <w:rPr>
                <w:rFonts w:hint="eastAsia" w:ascii="宋体" w:hAnsi="宋体" w:cs="宋体"/>
                <w:bCs/>
                <w:color w:val="auto"/>
                <w:sz w:val="24"/>
                <w:szCs w:val="24"/>
                <w:highlight w:val="none"/>
                <w:lang w:val="zh-CN"/>
              </w:rPr>
              <w:t>年1月1日以来（以合同签订日期为准）工程项目竣工结算</w:t>
            </w:r>
            <w:r>
              <w:rPr>
                <w:rFonts w:hint="eastAsia" w:ascii="宋体" w:hAnsi="宋体" w:cs="宋体"/>
                <w:bCs/>
                <w:color w:val="auto"/>
                <w:kern w:val="0"/>
                <w:sz w:val="24"/>
                <w:szCs w:val="24"/>
                <w:highlight w:val="none"/>
              </w:rPr>
              <w:t>审计</w:t>
            </w:r>
            <w:r>
              <w:rPr>
                <w:rFonts w:hint="eastAsia" w:ascii="宋体" w:hAnsi="宋体" w:cs="宋体"/>
                <w:bCs/>
                <w:color w:val="auto"/>
                <w:sz w:val="24"/>
                <w:szCs w:val="24"/>
                <w:highlight w:val="none"/>
                <w:lang w:val="zh-CN"/>
              </w:rPr>
              <w:t xml:space="preserve">或全过程造价咨询业绩，每提供一份类似业绩的得 </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val="zh-CN"/>
              </w:rPr>
              <w:t>分，最高</w:t>
            </w:r>
            <w:r>
              <w:rPr>
                <w:rFonts w:hint="eastAsia" w:ascii="宋体" w:hAnsi="宋体" w:cs="宋体"/>
                <w:bCs/>
                <w:color w:val="auto"/>
                <w:sz w:val="24"/>
                <w:szCs w:val="24"/>
                <w:highlight w:val="none"/>
                <w:lang w:val="en-US" w:eastAsia="zh-CN"/>
              </w:rPr>
              <w:t>12</w:t>
            </w:r>
            <w:r>
              <w:rPr>
                <w:rFonts w:hint="eastAsia" w:ascii="宋体" w:hAnsi="宋体" w:cs="宋体"/>
                <w:bCs/>
                <w:color w:val="auto"/>
                <w:sz w:val="24"/>
                <w:szCs w:val="24"/>
                <w:highlight w:val="none"/>
                <w:lang w:val="zh-CN"/>
              </w:rPr>
              <w:t>分，不提供不得分。（应提供服务</w:t>
            </w:r>
            <w:r>
              <w:rPr>
                <w:rFonts w:hint="eastAsia" w:ascii="宋体" w:hAnsi="宋体" w:cs="宋体"/>
                <w:bCs/>
                <w:color w:val="auto"/>
                <w:sz w:val="24"/>
                <w:szCs w:val="24"/>
                <w:highlight w:val="none"/>
              </w:rPr>
              <w:t>合</w:t>
            </w:r>
            <w:r>
              <w:rPr>
                <w:rFonts w:hint="eastAsia" w:ascii="宋体" w:hAnsi="宋体" w:cs="宋体"/>
                <w:bCs/>
                <w:color w:val="auto"/>
                <w:sz w:val="24"/>
                <w:szCs w:val="24"/>
                <w:highlight w:val="none"/>
                <w:lang w:val="zh-CN"/>
              </w:rPr>
              <w:t>同和中标通知书，</w:t>
            </w:r>
            <w:r>
              <w:rPr>
                <w:rFonts w:ascii="宋体" w:hAnsi="宋体" w:cs="宋体"/>
                <w:color w:val="auto"/>
                <w:sz w:val="24"/>
                <w:szCs w:val="24"/>
                <w:highlight w:val="none"/>
              </w:rPr>
              <w:t>缺一项不得分</w:t>
            </w:r>
            <w:r>
              <w:rPr>
                <w:rFonts w:hint="eastAsia" w:ascii="宋体" w:hAnsi="宋体" w:cs="宋体"/>
                <w:color w:val="auto"/>
                <w:sz w:val="24"/>
                <w:szCs w:val="24"/>
                <w:highlight w:val="none"/>
              </w:rPr>
              <w:t>，</w:t>
            </w:r>
            <w:r>
              <w:rPr>
                <w:rFonts w:hint="eastAsia" w:ascii="宋体" w:hAnsi="宋体" w:cs="宋体"/>
                <w:bCs/>
                <w:color w:val="auto"/>
                <w:sz w:val="24"/>
                <w:szCs w:val="24"/>
                <w:highlight w:val="none"/>
                <w:lang w:val="zh-CN"/>
              </w:rPr>
              <w:t>企业业绩与项目负责人业绩不可以重复使用）。</w:t>
            </w:r>
          </w:p>
        </w:tc>
        <w:tc>
          <w:tcPr>
            <w:tcW w:w="899" w:type="dxa"/>
            <w:vAlign w:val="center"/>
          </w:tcPr>
          <w:p w14:paraId="7AD45054">
            <w:pPr>
              <w:spacing w:line="360" w:lineRule="auto"/>
              <w:contextualSpacing/>
              <w:jc w:val="center"/>
              <w:rPr>
                <w:rFonts w:hint="eastAsia" w:ascii="宋体" w:hAnsi="宋体"/>
                <w:sz w:val="24"/>
                <w:szCs w:val="24"/>
                <w:highlight w:val="none"/>
                <w:lang w:val="en-US" w:eastAsia="zh-CN"/>
              </w:rPr>
            </w:pPr>
          </w:p>
          <w:p w14:paraId="7AA29333">
            <w:pPr>
              <w:spacing w:line="360" w:lineRule="auto"/>
              <w:contextualSpacing/>
              <w:jc w:val="center"/>
              <w:rPr>
                <w:rFonts w:ascii="宋体" w:hAnsi="宋体" w:cs="宋体"/>
                <w:sz w:val="24"/>
                <w:szCs w:val="24"/>
                <w:highlight w:val="none"/>
              </w:rPr>
            </w:pPr>
            <w:r>
              <w:rPr>
                <w:rFonts w:hint="eastAsia" w:ascii="宋体" w:hAnsi="宋体"/>
                <w:sz w:val="24"/>
                <w:szCs w:val="24"/>
                <w:highlight w:val="none"/>
                <w:lang w:val="en-US" w:eastAsia="zh-CN"/>
              </w:rPr>
              <w:t>12</w:t>
            </w:r>
            <w:r>
              <w:rPr>
                <w:rFonts w:hint="eastAsia" w:ascii="宋体" w:hAnsi="宋体"/>
                <w:sz w:val="24"/>
                <w:szCs w:val="24"/>
                <w:highlight w:val="none"/>
              </w:rPr>
              <w:t>分</w:t>
            </w:r>
          </w:p>
        </w:tc>
      </w:tr>
      <w:tr w14:paraId="5A27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62" w:type="dxa"/>
            <w:tcBorders>
              <w:top w:val="single" w:color="auto" w:sz="4" w:space="0"/>
              <w:left w:val="single" w:color="auto" w:sz="4" w:space="0"/>
              <w:bottom w:val="single" w:color="auto" w:sz="4" w:space="0"/>
              <w:right w:val="single" w:color="auto" w:sz="4" w:space="0"/>
            </w:tcBorders>
            <w:vAlign w:val="center"/>
          </w:tcPr>
          <w:p w14:paraId="5302AB19">
            <w:pPr>
              <w:spacing w:line="360" w:lineRule="auto"/>
              <w:rPr>
                <w:rFonts w:ascii="宋体" w:hAnsi="宋体" w:cs="宋体"/>
                <w:bCs/>
                <w:sz w:val="24"/>
                <w:szCs w:val="24"/>
              </w:rPr>
            </w:pPr>
            <w:r>
              <w:rPr>
                <w:rFonts w:hint="eastAsia" w:ascii="宋体" w:hAnsi="宋体" w:cs="宋体"/>
                <w:bCs/>
                <w:sz w:val="24"/>
                <w:szCs w:val="24"/>
              </w:rPr>
              <w:t xml:space="preserve">项目负责人业绩 </w:t>
            </w:r>
          </w:p>
        </w:tc>
        <w:tc>
          <w:tcPr>
            <w:tcW w:w="6435" w:type="dxa"/>
            <w:tcBorders>
              <w:top w:val="single" w:color="auto" w:sz="4" w:space="0"/>
              <w:left w:val="single" w:color="auto" w:sz="4" w:space="0"/>
              <w:bottom w:val="single" w:color="auto" w:sz="4" w:space="0"/>
              <w:right w:val="single" w:color="auto" w:sz="4" w:space="0"/>
            </w:tcBorders>
            <w:vAlign w:val="center"/>
          </w:tcPr>
          <w:p w14:paraId="622109C1">
            <w:pPr>
              <w:spacing w:line="360" w:lineRule="auto"/>
              <w:rPr>
                <w:rFonts w:ascii="宋体" w:hAnsi="宋体" w:cs="宋体"/>
                <w:bCs/>
                <w:sz w:val="24"/>
                <w:szCs w:val="24"/>
                <w:highlight w:val="none"/>
              </w:rPr>
            </w:pPr>
            <w:r>
              <w:rPr>
                <w:rFonts w:hint="eastAsia" w:ascii="宋体" w:hAnsi="宋体" w:cs="宋体"/>
                <w:bCs/>
                <w:color w:val="auto"/>
                <w:sz w:val="24"/>
                <w:szCs w:val="24"/>
                <w:highlight w:val="none"/>
              </w:rPr>
              <w:t>2021年1月1日以来（以合同签订日期为准）</w:t>
            </w:r>
            <w:r>
              <w:rPr>
                <w:rFonts w:hint="eastAsia" w:ascii="宋体" w:hAnsi="宋体" w:cs="宋体"/>
                <w:bCs/>
                <w:color w:val="auto"/>
                <w:sz w:val="24"/>
                <w:szCs w:val="24"/>
                <w:highlight w:val="none"/>
                <w:lang w:val="zh-CN"/>
              </w:rPr>
              <w:t>工程项目竣工结算</w:t>
            </w:r>
            <w:r>
              <w:rPr>
                <w:rFonts w:hint="eastAsia" w:ascii="宋体" w:hAnsi="宋体" w:cs="宋体"/>
                <w:bCs/>
                <w:color w:val="auto"/>
                <w:kern w:val="0"/>
                <w:sz w:val="24"/>
                <w:szCs w:val="24"/>
                <w:highlight w:val="none"/>
              </w:rPr>
              <w:t>审计</w:t>
            </w:r>
            <w:r>
              <w:rPr>
                <w:rFonts w:hint="eastAsia" w:ascii="宋体" w:hAnsi="宋体" w:cs="宋体"/>
                <w:bCs/>
                <w:color w:val="auto"/>
                <w:sz w:val="24"/>
                <w:szCs w:val="24"/>
                <w:highlight w:val="none"/>
                <w:lang w:val="zh-CN"/>
              </w:rPr>
              <w:t>或全过程造价咨询</w:t>
            </w:r>
            <w:r>
              <w:rPr>
                <w:rFonts w:hint="eastAsia" w:ascii="宋体" w:hAnsi="宋体" w:cs="宋体"/>
                <w:bCs/>
                <w:color w:val="auto"/>
                <w:sz w:val="24"/>
                <w:szCs w:val="24"/>
                <w:highlight w:val="none"/>
              </w:rPr>
              <w:t xml:space="preserve">业绩，每提供一份得 </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rPr>
              <w:t>分，最高</w:t>
            </w:r>
            <w:r>
              <w:rPr>
                <w:rFonts w:hint="eastAsia" w:ascii="宋体" w:hAnsi="宋体" w:cs="宋体"/>
                <w:bCs/>
                <w:color w:val="auto"/>
                <w:sz w:val="24"/>
                <w:szCs w:val="24"/>
                <w:highlight w:val="none"/>
                <w:lang w:val="en-US" w:eastAsia="zh-CN"/>
              </w:rPr>
              <w:t>9</w:t>
            </w:r>
            <w:r>
              <w:rPr>
                <w:rFonts w:hint="eastAsia" w:ascii="宋体" w:hAnsi="宋体" w:cs="宋体"/>
                <w:bCs/>
                <w:color w:val="auto"/>
                <w:sz w:val="24"/>
                <w:szCs w:val="24"/>
                <w:highlight w:val="none"/>
              </w:rPr>
              <w:t>分，不提供不得分。（</w:t>
            </w:r>
            <w:r>
              <w:rPr>
                <w:rFonts w:hint="eastAsia" w:ascii="宋体" w:hAnsi="宋体" w:cs="宋体"/>
                <w:bCs/>
                <w:color w:val="auto"/>
                <w:sz w:val="24"/>
                <w:szCs w:val="24"/>
                <w:highlight w:val="none"/>
                <w:lang w:val="zh-CN"/>
              </w:rPr>
              <w:t>应提供服务</w:t>
            </w:r>
            <w:r>
              <w:rPr>
                <w:rFonts w:hint="eastAsia" w:ascii="宋体" w:hAnsi="宋体" w:cs="宋体"/>
                <w:bCs/>
                <w:color w:val="auto"/>
                <w:sz w:val="24"/>
                <w:szCs w:val="24"/>
                <w:highlight w:val="none"/>
              </w:rPr>
              <w:t>合</w:t>
            </w:r>
            <w:r>
              <w:rPr>
                <w:rFonts w:hint="eastAsia" w:ascii="宋体" w:hAnsi="宋体" w:cs="宋体"/>
                <w:bCs/>
                <w:color w:val="auto"/>
                <w:sz w:val="24"/>
                <w:szCs w:val="24"/>
                <w:highlight w:val="none"/>
                <w:lang w:val="zh-CN"/>
              </w:rPr>
              <w:t>同和中标通知书，</w:t>
            </w:r>
            <w:r>
              <w:rPr>
                <w:rFonts w:ascii="宋体" w:hAnsi="宋体" w:cs="宋体"/>
                <w:color w:val="auto"/>
                <w:sz w:val="24"/>
                <w:szCs w:val="24"/>
                <w:highlight w:val="none"/>
              </w:rPr>
              <w:t>缺一项不得分</w:t>
            </w:r>
            <w:r>
              <w:rPr>
                <w:rFonts w:hint="eastAsia" w:ascii="宋体" w:hAnsi="宋体" w:cs="宋体"/>
                <w:color w:val="auto"/>
                <w:sz w:val="24"/>
                <w:szCs w:val="24"/>
                <w:highlight w:val="none"/>
              </w:rPr>
              <w:t>，</w:t>
            </w:r>
            <w:r>
              <w:rPr>
                <w:rFonts w:hint="eastAsia" w:ascii="宋体" w:hAnsi="宋体" w:cs="宋体"/>
                <w:bCs/>
                <w:color w:val="auto"/>
                <w:sz w:val="24"/>
                <w:szCs w:val="24"/>
                <w:highlight w:val="none"/>
              </w:rPr>
              <w:t>合同或</w:t>
            </w:r>
            <w:r>
              <w:rPr>
                <w:rFonts w:hint="eastAsia" w:ascii="宋体" w:hAnsi="宋体" w:cs="宋体"/>
                <w:bCs/>
                <w:color w:val="auto"/>
                <w:sz w:val="24"/>
                <w:szCs w:val="24"/>
                <w:highlight w:val="none"/>
                <w:lang w:val="zh-CN"/>
              </w:rPr>
              <w:t>中标通知书</w:t>
            </w:r>
            <w:r>
              <w:rPr>
                <w:rFonts w:hint="eastAsia" w:ascii="宋体" w:hAnsi="宋体" w:cs="宋体"/>
                <w:bCs/>
                <w:color w:val="auto"/>
                <w:sz w:val="24"/>
                <w:szCs w:val="24"/>
                <w:highlight w:val="none"/>
              </w:rPr>
              <w:t>须明确显示项目负责人信息，无法体现项目负责人信息的以业主出具的证明材料为准）。</w:t>
            </w:r>
          </w:p>
        </w:tc>
        <w:tc>
          <w:tcPr>
            <w:tcW w:w="899" w:type="dxa"/>
            <w:vAlign w:val="center"/>
          </w:tcPr>
          <w:p w14:paraId="0B7972AC">
            <w:pPr>
              <w:spacing w:line="360" w:lineRule="auto"/>
              <w:contextualSpacing/>
              <w:jc w:val="center"/>
              <w:rPr>
                <w:rFonts w:ascii="宋体" w:hAnsi="宋体" w:cs="宋体"/>
                <w:sz w:val="24"/>
                <w:szCs w:val="24"/>
                <w:highlight w:val="none"/>
              </w:rPr>
            </w:pPr>
            <w:r>
              <w:rPr>
                <w:rFonts w:hint="eastAsia" w:ascii="宋体" w:hAnsi="宋体" w:cs="宋体"/>
                <w:sz w:val="24"/>
                <w:szCs w:val="24"/>
                <w:highlight w:val="none"/>
                <w:lang w:val="en-US" w:eastAsia="zh-CN"/>
              </w:rPr>
              <w:t>9</w:t>
            </w:r>
            <w:r>
              <w:rPr>
                <w:rFonts w:hint="eastAsia" w:ascii="宋体" w:hAnsi="宋体" w:cs="宋体"/>
                <w:sz w:val="24"/>
                <w:szCs w:val="24"/>
                <w:highlight w:val="none"/>
              </w:rPr>
              <w:t>分</w:t>
            </w:r>
          </w:p>
        </w:tc>
      </w:tr>
      <w:tr w14:paraId="7E55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62" w:type="dxa"/>
            <w:tcBorders>
              <w:top w:val="single" w:color="auto" w:sz="4" w:space="0"/>
              <w:left w:val="single" w:color="auto" w:sz="4" w:space="0"/>
              <w:bottom w:val="single" w:color="auto" w:sz="4" w:space="0"/>
              <w:right w:val="single" w:color="auto" w:sz="4" w:space="0"/>
            </w:tcBorders>
            <w:vAlign w:val="center"/>
          </w:tcPr>
          <w:p w14:paraId="3FE4EF9F">
            <w:pPr>
              <w:spacing w:line="360" w:lineRule="auto"/>
              <w:jc w:val="center"/>
              <w:rPr>
                <w:rFonts w:ascii="宋体" w:hAnsi="宋体" w:cs="宋体"/>
                <w:bCs/>
                <w:sz w:val="24"/>
                <w:szCs w:val="24"/>
              </w:rPr>
            </w:pPr>
            <w:r>
              <w:rPr>
                <w:rFonts w:hint="eastAsia" w:ascii="宋体" w:hAnsi="宋体" w:cs="宋体"/>
                <w:bCs/>
                <w:sz w:val="24"/>
                <w:szCs w:val="24"/>
              </w:rPr>
              <w:t>其他人员</w:t>
            </w:r>
          </w:p>
        </w:tc>
        <w:tc>
          <w:tcPr>
            <w:tcW w:w="6435" w:type="dxa"/>
            <w:tcBorders>
              <w:top w:val="single" w:color="auto" w:sz="4" w:space="0"/>
              <w:left w:val="single" w:color="auto" w:sz="4" w:space="0"/>
              <w:bottom w:val="single" w:color="auto" w:sz="4" w:space="0"/>
              <w:right w:val="single" w:color="auto" w:sz="4" w:space="0"/>
            </w:tcBorders>
            <w:vAlign w:val="center"/>
          </w:tcPr>
          <w:p w14:paraId="54C6C486">
            <w:pPr>
              <w:spacing w:line="360" w:lineRule="auto"/>
              <w:rPr>
                <w:rFonts w:ascii="宋体" w:hAnsi="宋体" w:cs="宋体"/>
                <w:bCs/>
                <w:sz w:val="24"/>
                <w:szCs w:val="24"/>
                <w:highlight w:val="none"/>
              </w:rPr>
            </w:pPr>
            <w:r>
              <w:rPr>
                <w:rFonts w:hint="eastAsia" w:ascii="宋体" w:hAnsi="宋体" w:cs="宋体"/>
                <w:bCs/>
                <w:sz w:val="24"/>
                <w:szCs w:val="24"/>
                <w:highlight w:val="none"/>
              </w:rPr>
              <w:t>除项目负责人外，</w:t>
            </w:r>
            <w:r>
              <w:rPr>
                <w:rFonts w:hint="eastAsia" w:ascii="宋体" w:hAnsi="宋体" w:cs="宋体"/>
                <w:bCs/>
                <w:sz w:val="24"/>
                <w:szCs w:val="24"/>
                <w:highlight w:val="none"/>
                <w:lang w:val="en-US" w:eastAsia="zh-CN"/>
              </w:rPr>
              <w:t>项目</w:t>
            </w:r>
            <w:r>
              <w:rPr>
                <w:rFonts w:hint="eastAsia" w:ascii="宋体" w:hAnsi="宋体" w:cs="宋体"/>
                <w:bCs/>
                <w:sz w:val="24"/>
                <w:szCs w:val="24"/>
                <w:highlight w:val="none"/>
              </w:rPr>
              <w:t>每多</w:t>
            </w:r>
            <w:r>
              <w:rPr>
                <w:rFonts w:hint="eastAsia" w:ascii="宋体" w:hAnsi="宋体" w:cs="宋体"/>
                <w:bCs/>
                <w:sz w:val="24"/>
                <w:szCs w:val="24"/>
                <w:highlight w:val="none"/>
                <w:lang w:val="en-US" w:eastAsia="zh-CN"/>
              </w:rPr>
              <w:t>委派</w:t>
            </w:r>
            <w:r>
              <w:rPr>
                <w:rFonts w:hint="eastAsia" w:ascii="宋体" w:hAnsi="宋体" w:cs="宋体"/>
                <w:bCs/>
                <w:sz w:val="24"/>
                <w:szCs w:val="24"/>
                <w:highlight w:val="none"/>
              </w:rPr>
              <w:t>1名具备</w:t>
            </w:r>
            <w:r>
              <w:rPr>
                <w:rFonts w:hint="eastAsia" w:ascii="宋体" w:hAnsi="宋体" w:cs="宋体"/>
                <w:bCs/>
                <w:sz w:val="24"/>
                <w:szCs w:val="24"/>
                <w:highlight w:val="none"/>
                <w:lang w:val="en-US" w:eastAsia="zh-CN"/>
              </w:rPr>
              <w:t>相关中级及以上职称或</w:t>
            </w:r>
            <w:r>
              <w:rPr>
                <w:rFonts w:hint="default" w:ascii="宋体" w:hAnsi="宋体" w:cs="宋体"/>
                <w:bCs/>
                <w:sz w:val="24"/>
                <w:szCs w:val="24"/>
                <w:highlight w:val="none"/>
                <w:lang w:val="en-US"/>
              </w:rPr>
              <w:t>一级造价工程师</w:t>
            </w:r>
            <w:r>
              <w:rPr>
                <w:rFonts w:hint="eastAsia" w:ascii="宋体" w:hAnsi="宋体" w:cs="宋体"/>
                <w:bCs/>
                <w:sz w:val="24"/>
                <w:szCs w:val="24"/>
                <w:highlight w:val="none"/>
              </w:rPr>
              <w:t>得2分，最高</w:t>
            </w:r>
            <w:r>
              <w:rPr>
                <w:rFonts w:hint="eastAsia" w:ascii="宋体" w:hAnsi="宋体" w:cs="宋体"/>
                <w:bCs/>
                <w:sz w:val="24"/>
                <w:szCs w:val="24"/>
                <w:highlight w:val="none"/>
                <w:lang w:val="en-US" w:eastAsia="zh-CN"/>
              </w:rPr>
              <w:t>8</w:t>
            </w:r>
            <w:r>
              <w:rPr>
                <w:rFonts w:hint="eastAsia" w:ascii="宋体" w:hAnsi="宋体" w:cs="宋体"/>
                <w:bCs/>
                <w:sz w:val="24"/>
                <w:szCs w:val="24"/>
                <w:highlight w:val="none"/>
              </w:rPr>
              <w:t xml:space="preserve">分。 </w:t>
            </w:r>
          </w:p>
          <w:p w14:paraId="54D0EC42">
            <w:pPr>
              <w:spacing w:line="360" w:lineRule="auto"/>
              <w:rPr>
                <w:rFonts w:ascii="宋体" w:hAnsi="宋体" w:cs="宋体"/>
                <w:bCs/>
                <w:sz w:val="24"/>
                <w:szCs w:val="24"/>
                <w:highlight w:val="none"/>
              </w:rPr>
            </w:pPr>
            <w:r>
              <w:rPr>
                <w:rFonts w:hint="eastAsia" w:ascii="宋体" w:hAnsi="宋体" w:cs="宋体"/>
                <w:bCs/>
                <w:sz w:val="24"/>
                <w:szCs w:val="24"/>
                <w:highlight w:val="none"/>
              </w:rPr>
              <w:t>注：以上人员需</w:t>
            </w:r>
            <w:r>
              <w:rPr>
                <w:rFonts w:hint="eastAsia" w:ascii="宋体" w:hAnsi="宋体" w:cs="宋体"/>
                <w:bCs/>
                <w:sz w:val="24"/>
                <w:szCs w:val="24"/>
                <w:highlight w:val="none"/>
                <w:lang w:val="en-US" w:eastAsia="zh-CN"/>
              </w:rPr>
              <w:t>为正式员工并提供劳动合同，</w:t>
            </w:r>
            <w:r>
              <w:rPr>
                <w:rFonts w:hint="eastAsia" w:ascii="宋体" w:hAnsi="宋体" w:cs="宋体"/>
                <w:bCs/>
                <w:sz w:val="24"/>
                <w:szCs w:val="24"/>
                <w:highlight w:val="none"/>
              </w:rPr>
              <w:t>提供</w:t>
            </w:r>
            <w:r>
              <w:rPr>
                <w:rFonts w:hint="default" w:ascii="宋体" w:hAnsi="宋体" w:cs="宋体"/>
                <w:bCs/>
                <w:sz w:val="24"/>
                <w:szCs w:val="24"/>
                <w:highlight w:val="none"/>
                <w:lang w:val="en-US"/>
              </w:rPr>
              <w:t>有效的注册证书</w:t>
            </w:r>
            <w:r>
              <w:rPr>
                <w:rFonts w:hint="eastAsia" w:ascii="宋体" w:hAnsi="宋体" w:cs="宋体"/>
                <w:bCs/>
                <w:sz w:val="24"/>
                <w:szCs w:val="24"/>
                <w:highlight w:val="none"/>
              </w:rPr>
              <w:t>及</w:t>
            </w:r>
            <w:r>
              <w:rPr>
                <w:rFonts w:hint="eastAsia" w:ascii="宋体" w:hAnsi="宋体"/>
                <w:bCs/>
                <w:sz w:val="24"/>
                <w:szCs w:val="24"/>
                <w:highlight w:val="none"/>
              </w:rPr>
              <w:t>参加本次政府采购项目投标截止时间前</w:t>
            </w:r>
            <w:r>
              <w:rPr>
                <w:rFonts w:hint="eastAsia" w:ascii="宋体" w:hAnsi="宋体"/>
                <w:bCs/>
                <w:sz w:val="24"/>
                <w:szCs w:val="24"/>
                <w:highlight w:val="none"/>
                <w:lang w:val="en-US" w:eastAsia="zh-CN"/>
              </w:rPr>
              <w:t>半</w:t>
            </w:r>
            <w:r>
              <w:rPr>
                <w:rFonts w:hint="eastAsia" w:ascii="宋体" w:hAnsi="宋体"/>
                <w:bCs/>
                <w:sz w:val="24"/>
                <w:szCs w:val="24"/>
                <w:highlight w:val="none"/>
              </w:rPr>
              <w:t>年内</w:t>
            </w:r>
            <w:r>
              <w:rPr>
                <w:rFonts w:hint="eastAsia" w:ascii="宋体" w:hAnsi="宋体"/>
                <w:bCs/>
                <w:sz w:val="24"/>
                <w:szCs w:val="24"/>
                <w:highlight w:val="none"/>
                <w:lang w:val="en-US" w:eastAsia="zh-CN"/>
              </w:rPr>
              <w:t>任意三个月</w:t>
            </w:r>
            <w:r>
              <w:rPr>
                <w:rFonts w:hint="eastAsia" w:ascii="宋体" w:hAnsi="宋体"/>
                <w:bCs/>
                <w:sz w:val="24"/>
                <w:szCs w:val="24"/>
                <w:highlight w:val="none"/>
              </w:rPr>
              <w:t>缴纳社会保险凭据</w:t>
            </w:r>
            <w:r>
              <w:rPr>
                <w:rFonts w:hint="eastAsia" w:ascii="宋体" w:hAnsi="宋体" w:cs="宋体"/>
                <w:bCs/>
                <w:sz w:val="24"/>
                <w:szCs w:val="24"/>
                <w:highlight w:val="none"/>
              </w:rPr>
              <w:t>。</w:t>
            </w:r>
          </w:p>
        </w:tc>
        <w:tc>
          <w:tcPr>
            <w:tcW w:w="899" w:type="dxa"/>
            <w:vAlign w:val="center"/>
          </w:tcPr>
          <w:p w14:paraId="54EEE69F">
            <w:pPr>
              <w:spacing w:line="360" w:lineRule="auto"/>
              <w:contextualSpacing/>
              <w:jc w:val="center"/>
              <w:rPr>
                <w:rFonts w:ascii="宋体" w:hAnsi="宋体"/>
                <w:sz w:val="24"/>
                <w:szCs w:val="24"/>
                <w:highlight w:val="none"/>
              </w:rPr>
            </w:pPr>
            <w:r>
              <w:rPr>
                <w:rFonts w:hint="eastAsia" w:ascii="宋体" w:hAnsi="宋体"/>
                <w:sz w:val="24"/>
                <w:szCs w:val="24"/>
                <w:highlight w:val="none"/>
                <w:lang w:val="en-US" w:eastAsia="zh-CN"/>
              </w:rPr>
              <w:t>8</w:t>
            </w:r>
            <w:r>
              <w:rPr>
                <w:rFonts w:hint="eastAsia" w:ascii="宋体" w:hAnsi="宋体"/>
                <w:sz w:val="24"/>
                <w:szCs w:val="24"/>
                <w:highlight w:val="none"/>
              </w:rPr>
              <w:t>分</w:t>
            </w:r>
          </w:p>
        </w:tc>
      </w:tr>
      <w:tr w14:paraId="2328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62" w:type="dxa"/>
            <w:tcBorders>
              <w:top w:val="single" w:color="auto" w:sz="4" w:space="0"/>
              <w:left w:val="single" w:color="auto" w:sz="4" w:space="0"/>
              <w:bottom w:val="single" w:color="auto" w:sz="4" w:space="0"/>
              <w:right w:val="single" w:color="auto" w:sz="4" w:space="0"/>
            </w:tcBorders>
            <w:vAlign w:val="center"/>
          </w:tcPr>
          <w:p w14:paraId="53A3E69D">
            <w:pPr>
              <w:spacing w:line="360" w:lineRule="auto"/>
              <w:jc w:val="center"/>
              <w:rPr>
                <w:rFonts w:hint="eastAsia" w:ascii="宋体" w:hAnsi="宋体" w:eastAsia="宋体" w:cs="宋体"/>
                <w:bCs/>
                <w:sz w:val="24"/>
                <w:szCs w:val="24"/>
                <w:lang w:eastAsia="zh-CN"/>
              </w:rPr>
            </w:pPr>
            <w:r>
              <w:rPr>
                <w:rFonts w:hint="eastAsia" w:ascii="宋体" w:hAnsi="宋体" w:cs="宋体"/>
                <w:bCs/>
                <w:sz w:val="24"/>
                <w:szCs w:val="24"/>
                <w:lang w:val="en-US" w:eastAsia="zh-CN"/>
              </w:rPr>
              <w:t>荣誉</w:t>
            </w:r>
          </w:p>
        </w:tc>
        <w:tc>
          <w:tcPr>
            <w:tcW w:w="6435" w:type="dxa"/>
            <w:tcBorders>
              <w:top w:val="single" w:color="auto" w:sz="4" w:space="0"/>
              <w:left w:val="single" w:color="auto" w:sz="4" w:space="0"/>
              <w:bottom w:val="single" w:color="auto" w:sz="4" w:space="0"/>
              <w:right w:val="single" w:color="auto" w:sz="4" w:space="0"/>
            </w:tcBorders>
            <w:vAlign w:val="center"/>
          </w:tcPr>
          <w:p w14:paraId="14DA91CB">
            <w:pPr>
              <w:spacing w:line="360" w:lineRule="auto"/>
              <w:rPr>
                <w:rFonts w:ascii="宋体" w:hAnsi="宋体" w:cs="宋体"/>
                <w:bCs/>
                <w:sz w:val="24"/>
                <w:szCs w:val="24"/>
                <w:highlight w:val="red"/>
              </w:rPr>
            </w:pPr>
            <w:r>
              <w:rPr>
                <w:rFonts w:hint="eastAsia" w:ascii="宋体" w:hAnsi="宋体" w:cs="宋体"/>
                <w:bCs/>
                <w:sz w:val="24"/>
                <w:szCs w:val="24"/>
                <w:lang w:val="en-US" w:eastAsia="zh-CN"/>
              </w:rPr>
              <w:t>投标人2021年</w:t>
            </w:r>
            <w:r>
              <w:rPr>
                <w:rFonts w:hint="eastAsia" w:ascii="宋体" w:hAnsi="宋体" w:cs="宋体"/>
                <w:bCs/>
                <w:color w:val="auto"/>
                <w:sz w:val="24"/>
                <w:szCs w:val="24"/>
                <w:highlight w:val="none"/>
              </w:rPr>
              <w:t>1月1日</w:t>
            </w:r>
            <w:r>
              <w:rPr>
                <w:rFonts w:hint="eastAsia" w:ascii="宋体" w:hAnsi="宋体" w:cs="宋体"/>
                <w:bCs/>
                <w:sz w:val="24"/>
                <w:szCs w:val="24"/>
                <w:lang w:val="en-US" w:eastAsia="zh-CN"/>
              </w:rPr>
              <w:t>以来，获得市级及以上行政主管部门颁发的先进单位或优秀单位荣誉证书的</w:t>
            </w:r>
            <w:r>
              <w:rPr>
                <w:rFonts w:hint="eastAsia" w:ascii="宋体" w:hAnsi="宋体" w:cs="宋体"/>
                <w:bCs/>
                <w:sz w:val="24"/>
                <w:szCs w:val="24"/>
              </w:rPr>
              <w:t>，</w:t>
            </w:r>
            <w:r>
              <w:rPr>
                <w:rFonts w:hint="eastAsia" w:ascii="宋体" w:hAnsi="宋体" w:cs="宋体"/>
                <w:bCs/>
                <w:sz w:val="24"/>
                <w:szCs w:val="24"/>
                <w:highlight w:val="none"/>
                <w:lang w:val="en-US" w:eastAsia="zh-CN"/>
              </w:rPr>
              <w:t>每提供一项得1分，最高3分</w:t>
            </w:r>
            <w:r>
              <w:rPr>
                <w:rFonts w:hint="eastAsia" w:ascii="宋体" w:hAnsi="宋体" w:cs="宋体"/>
                <w:bCs/>
                <w:sz w:val="24"/>
                <w:szCs w:val="24"/>
                <w:highlight w:val="none"/>
                <w:lang w:eastAsia="zh-CN"/>
              </w:rPr>
              <w:t>，</w:t>
            </w:r>
            <w:r>
              <w:rPr>
                <w:rFonts w:hint="eastAsia" w:ascii="宋体" w:hAnsi="宋体" w:cs="宋体"/>
                <w:bCs/>
                <w:color w:val="auto"/>
                <w:sz w:val="24"/>
                <w:szCs w:val="24"/>
                <w:highlight w:val="none"/>
                <w:lang w:val="zh-CN"/>
              </w:rPr>
              <w:t>不提供不得分。</w:t>
            </w:r>
          </w:p>
          <w:p w14:paraId="4F13A7D6">
            <w:pPr>
              <w:spacing w:line="360" w:lineRule="auto"/>
              <w:rPr>
                <w:rFonts w:ascii="宋体" w:hAnsi="宋体" w:cs="宋体"/>
                <w:bCs/>
                <w:sz w:val="24"/>
                <w:szCs w:val="24"/>
              </w:rPr>
            </w:pPr>
            <w:r>
              <w:rPr>
                <w:rFonts w:hint="eastAsia" w:ascii="宋体" w:hAnsi="宋体" w:cs="宋体"/>
                <w:bCs/>
                <w:sz w:val="24"/>
                <w:szCs w:val="24"/>
              </w:rPr>
              <w:t>(提供证书原件扫描件</w:t>
            </w:r>
            <w:r>
              <w:rPr>
                <w:rFonts w:hint="eastAsia" w:ascii="宋体" w:hAnsi="宋体" w:cs="宋体"/>
                <w:bCs/>
                <w:sz w:val="24"/>
                <w:szCs w:val="24"/>
                <w:lang w:val="en-US" w:eastAsia="zh-CN"/>
              </w:rPr>
              <w:t>和证明性文件，缺一项不得分</w:t>
            </w:r>
            <w:r>
              <w:rPr>
                <w:rFonts w:hint="eastAsia" w:ascii="宋体" w:hAnsi="宋体" w:cs="宋体"/>
                <w:bCs/>
                <w:sz w:val="24"/>
                <w:szCs w:val="24"/>
              </w:rPr>
              <w:t xml:space="preserve">)。  </w:t>
            </w:r>
          </w:p>
        </w:tc>
        <w:tc>
          <w:tcPr>
            <w:tcW w:w="899" w:type="dxa"/>
            <w:vAlign w:val="center"/>
          </w:tcPr>
          <w:p w14:paraId="7BAABBE5">
            <w:pPr>
              <w:spacing w:line="360" w:lineRule="auto"/>
              <w:contextualSpacing/>
              <w:jc w:val="center"/>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分</w:t>
            </w:r>
          </w:p>
        </w:tc>
      </w:tr>
      <w:tr w14:paraId="13EF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096" w:type="dxa"/>
            <w:gridSpan w:val="3"/>
            <w:vAlign w:val="center"/>
          </w:tcPr>
          <w:p w14:paraId="0DB18944">
            <w:pPr>
              <w:spacing w:line="360" w:lineRule="auto"/>
              <w:jc w:val="center"/>
              <w:rPr>
                <w:rFonts w:ascii="宋体" w:hAnsi="宋体" w:cs="宋体"/>
                <w:b/>
                <w:sz w:val="24"/>
                <w:szCs w:val="24"/>
              </w:rPr>
            </w:pPr>
            <w:r>
              <w:rPr>
                <w:rFonts w:hint="eastAsia" w:ascii="宋体" w:hAnsi="宋体" w:cs="宋体"/>
                <w:b/>
                <w:sz w:val="24"/>
                <w:szCs w:val="24"/>
                <w:highlight w:val="none"/>
              </w:rPr>
              <w:t>技术部分（满分</w:t>
            </w:r>
            <w:r>
              <w:rPr>
                <w:rFonts w:hint="eastAsia" w:ascii="宋体" w:hAnsi="宋体"/>
                <w:b/>
                <w:sz w:val="24"/>
                <w:szCs w:val="24"/>
                <w:highlight w:val="none"/>
                <w:lang w:val="en-US" w:eastAsia="zh-CN"/>
              </w:rPr>
              <w:t>48</w:t>
            </w:r>
            <w:r>
              <w:rPr>
                <w:rFonts w:hint="eastAsia" w:ascii="宋体" w:hAnsi="宋体" w:cs="宋体"/>
                <w:b/>
                <w:sz w:val="24"/>
                <w:szCs w:val="24"/>
                <w:highlight w:val="none"/>
              </w:rPr>
              <w:t>分）</w:t>
            </w:r>
          </w:p>
        </w:tc>
      </w:tr>
      <w:tr w14:paraId="7D7F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14:paraId="2C4D2C21">
            <w:pPr>
              <w:spacing w:line="360" w:lineRule="auto"/>
              <w:jc w:val="center"/>
              <w:rPr>
                <w:rFonts w:ascii="宋体" w:hAnsi="宋体" w:cs="宋体"/>
                <w:b/>
                <w:sz w:val="24"/>
                <w:szCs w:val="24"/>
              </w:rPr>
            </w:pPr>
            <w:r>
              <w:rPr>
                <w:rFonts w:hint="eastAsia" w:ascii="宋体" w:hAnsi="宋体" w:cs="宋体"/>
                <w:b/>
                <w:sz w:val="24"/>
                <w:szCs w:val="24"/>
              </w:rPr>
              <w:t>评分因素</w:t>
            </w:r>
          </w:p>
        </w:tc>
        <w:tc>
          <w:tcPr>
            <w:tcW w:w="6435" w:type="dxa"/>
            <w:vAlign w:val="center"/>
          </w:tcPr>
          <w:p w14:paraId="1BF438D9">
            <w:pPr>
              <w:spacing w:line="360" w:lineRule="auto"/>
              <w:jc w:val="center"/>
              <w:rPr>
                <w:rFonts w:ascii="宋体" w:hAnsi="宋体" w:cs="宋体"/>
                <w:b/>
                <w:sz w:val="24"/>
                <w:szCs w:val="24"/>
              </w:rPr>
            </w:pPr>
            <w:r>
              <w:rPr>
                <w:rFonts w:hint="eastAsia" w:ascii="宋体" w:hAnsi="宋体" w:cs="宋体"/>
                <w:b/>
                <w:sz w:val="24"/>
                <w:szCs w:val="24"/>
              </w:rPr>
              <w:t>评标标准</w:t>
            </w:r>
          </w:p>
        </w:tc>
        <w:tc>
          <w:tcPr>
            <w:tcW w:w="899" w:type="dxa"/>
            <w:vAlign w:val="center"/>
          </w:tcPr>
          <w:p w14:paraId="65EDCB25">
            <w:pPr>
              <w:spacing w:line="360" w:lineRule="auto"/>
              <w:jc w:val="center"/>
              <w:rPr>
                <w:rFonts w:ascii="宋体" w:hAnsi="宋体" w:cs="宋体"/>
                <w:b/>
                <w:sz w:val="24"/>
                <w:szCs w:val="24"/>
              </w:rPr>
            </w:pPr>
            <w:r>
              <w:rPr>
                <w:rFonts w:hint="eastAsia" w:ascii="宋体" w:hAnsi="宋体" w:cs="宋体"/>
                <w:b/>
                <w:sz w:val="24"/>
                <w:szCs w:val="24"/>
              </w:rPr>
              <w:t>分值</w:t>
            </w:r>
          </w:p>
        </w:tc>
      </w:tr>
      <w:tr w14:paraId="7D90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Merge w:val="restart"/>
            <w:vAlign w:val="center"/>
          </w:tcPr>
          <w:p w14:paraId="553FE7FF">
            <w:pPr>
              <w:spacing w:line="360" w:lineRule="auto"/>
              <w:jc w:val="center"/>
              <w:rPr>
                <w:rFonts w:hint="eastAsia" w:ascii="宋体" w:hAnsi="宋体" w:cs="宋体"/>
                <w:bCs/>
                <w:sz w:val="24"/>
                <w:szCs w:val="24"/>
              </w:rPr>
            </w:pPr>
          </w:p>
          <w:p w14:paraId="0A9505A8">
            <w:pPr>
              <w:spacing w:line="360" w:lineRule="auto"/>
              <w:jc w:val="center"/>
              <w:rPr>
                <w:rFonts w:hint="eastAsia" w:ascii="宋体" w:hAnsi="宋体" w:cs="宋体"/>
                <w:bCs/>
                <w:sz w:val="24"/>
                <w:szCs w:val="24"/>
              </w:rPr>
            </w:pPr>
          </w:p>
          <w:p w14:paraId="0A3AD880">
            <w:pPr>
              <w:spacing w:line="360" w:lineRule="auto"/>
              <w:jc w:val="center"/>
              <w:rPr>
                <w:rFonts w:hint="eastAsia" w:ascii="宋体" w:hAnsi="宋体" w:cs="宋体"/>
                <w:bCs/>
                <w:sz w:val="24"/>
                <w:szCs w:val="24"/>
              </w:rPr>
            </w:pPr>
          </w:p>
          <w:p w14:paraId="46F58C85">
            <w:pPr>
              <w:spacing w:line="360" w:lineRule="auto"/>
              <w:jc w:val="center"/>
              <w:rPr>
                <w:rFonts w:hint="eastAsia" w:ascii="宋体" w:hAnsi="宋体" w:cs="宋体"/>
                <w:bCs/>
                <w:sz w:val="24"/>
                <w:szCs w:val="24"/>
              </w:rPr>
            </w:pPr>
          </w:p>
          <w:p w14:paraId="0DFF9714">
            <w:pPr>
              <w:spacing w:line="360" w:lineRule="auto"/>
              <w:jc w:val="center"/>
              <w:rPr>
                <w:rFonts w:hint="eastAsia" w:ascii="宋体" w:hAnsi="宋体" w:cs="宋体"/>
                <w:bCs/>
                <w:sz w:val="24"/>
                <w:szCs w:val="24"/>
              </w:rPr>
            </w:pPr>
          </w:p>
          <w:p w14:paraId="5974F2A4">
            <w:pPr>
              <w:spacing w:line="360" w:lineRule="auto"/>
              <w:jc w:val="center"/>
              <w:rPr>
                <w:rFonts w:hint="eastAsia" w:ascii="宋体" w:hAnsi="宋体" w:cs="宋体"/>
                <w:bCs/>
                <w:sz w:val="24"/>
                <w:szCs w:val="24"/>
              </w:rPr>
            </w:pPr>
          </w:p>
          <w:p w14:paraId="1336115B">
            <w:pPr>
              <w:spacing w:line="360" w:lineRule="auto"/>
              <w:jc w:val="center"/>
              <w:rPr>
                <w:rFonts w:hint="eastAsia" w:ascii="宋体" w:hAnsi="宋体" w:cs="宋体"/>
                <w:bCs/>
                <w:sz w:val="24"/>
                <w:szCs w:val="24"/>
              </w:rPr>
            </w:pPr>
          </w:p>
          <w:p w14:paraId="7DF34210">
            <w:pPr>
              <w:spacing w:line="360" w:lineRule="auto"/>
              <w:jc w:val="center"/>
              <w:rPr>
                <w:rFonts w:hint="eastAsia" w:ascii="宋体" w:hAnsi="宋体" w:cs="宋体"/>
                <w:bCs/>
                <w:sz w:val="24"/>
                <w:szCs w:val="24"/>
              </w:rPr>
            </w:pPr>
          </w:p>
          <w:p w14:paraId="3F5BE2AD">
            <w:pPr>
              <w:spacing w:line="360" w:lineRule="auto"/>
              <w:jc w:val="center"/>
              <w:rPr>
                <w:rFonts w:hint="eastAsia" w:ascii="宋体" w:hAnsi="宋体" w:cs="宋体"/>
                <w:bCs/>
                <w:sz w:val="24"/>
                <w:szCs w:val="24"/>
              </w:rPr>
            </w:pPr>
          </w:p>
          <w:p w14:paraId="62F8ADD8">
            <w:pPr>
              <w:spacing w:line="360" w:lineRule="auto"/>
              <w:jc w:val="center"/>
              <w:rPr>
                <w:rFonts w:hint="eastAsia" w:ascii="宋体" w:hAnsi="宋体" w:cs="宋体"/>
                <w:bCs/>
                <w:sz w:val="24"/>
                <w:szCs w:val="24"/>
              </w:rPr>
            </w:pPr>
          </w:p>
          <w:p w14:paraId="50705B26">
            <w:pPr>
              <w:spacing w:line="360" w:lineRule="auto"/>
              <w:jc w:val="center"/>
              <w:rPr>
                <w:rFonts w:hint="eastAsia" w:ascii="宋体" w:hAnsi="宋体" w:cs="宋体"/>
                <w:bCs/>
                <w:sz w:val="24"/>
                <w:szCs w:val="24"/>
              </w:rPr>
            </w:pPr>
          </w:p>
          <w:p w14:paraId="5C39E273">
            <w:pPr>
              <w:spacing w:line="360" w:lineRule="auto"/>
              <w:jc w:val="center"/>
              <w:rPr>
                <w:rFonts w:hint="eastAsia" w:ascii="宋体" w:hAnsi="宋体" w:cs="宋体"/>
                <w:bCs/>
                <w:sz w:val="24"/>
                <w:szCs w:val="24"/>
              </w:rPr>
            </w:pPr>
          </w:p>
          <w:p w14:paraId="71142667">
            <w:pPr>
              <w:spacing w:line="360" w:lineRule="auto"/>
              <w:jc w:val="center"/>
              <w:rPr>
                <w:rFonts w:hint="eastAsia" w:ascii="宋体" w:hAnsi="宋体" w:cs="宋体"/>
                <w:bCs/>
                <w:sz w:val="24"/>
                <w:szCs w:val="24"/>
              </w:rPr>
            </w:pPr>
          </w:p>
          <w:p w14:paraId="530EEC52">
            <w:pPr>
              <w:spacing w:line="360" w:lineRule="auto"/>
              <w:jc w:val="center"/>
              <w:rPr>
                <w:rFonts w:hint="eastAsia" w:ascii="宋体" w:hAnsi="宋体" w:cs="宋体"/>
                <w:bCs/>
                <w:sz w:val="24"/>
                <w:szCs w:val="24"/>
              </w:rPr>
            </w:pPr>
          </w:p>
          <w:p w14:paraId="3B7F5C49">
            <w:pPr>
              <w:spacing w:line="360" w:lineRule="auto"/>
              <w:jc w:val="center"/>
              <w:rPr>
                <w:rFonts w:hint="eastAsia" w:ascii="宋体" w:hAnsi="宋体" w:cs="宋体"/>
                <w:bCs/>
                <w:sz w:val="24"/>
                <w:szCs w:val="24"/>
              </w:rPr>
            </w:pPr>
          </w:p>
          <w:p w14:paraId="598F9C8F">
            <w:pPr>
              <w:spacing w:line="360" w:lineRule="auto"/>
              <w:jc w:val="center"/>
              <w:rPr>
                <w:rFonts w:hint="eastAsia" w:ascii="宋体" w:hAnsi="宋体" w:cs="宋体"/>
                <w:bCs/>
                <w:sz w:val="24"/>
                <w:szCs w:val="24"/>
              </w:rPr>
            </w:pPr>
          </w:p>
          <w:p w14:paraId="2284E2B4">
            <w:pPr>
              <w:spacing w:line="360" w:lineRule="auto"/>
              <w:jc w:val="center"/>
              <w:rPr>
                <w:rFonts w:hint="eastAsia" w:ascii="宋体" w:hAnsi="宋体" w:cs="宋体"/>
                <w:bCs/>
                <w:sz w:val="24"/>
                <w:szCs w:val="24"/>
              </w:rPr>
            </w:pPr>
          </w:p>
          <w:p w14:paraId="03E4B700">
            <w:pPr>
              <w:spacing w:line="360" w:lineRule="auto"/>
              <w:jc w:val="center"/>
              <w:rPr>
                <w:rFonts w:hint="eastAsia" w:ascii="宋体" w:hAnsi="宋体" w:cs="宋体"/>
                <w:bCs/>
                <w:sz w:val="24"/>
                <w:szCs w:val="24"/>
              </w:rPr>
            </w:pPr>
          </w:p>
          <w:p w14:paraId="2D8CF6E9">
            <w:pPr>
              <w:spacing w:line="360" w:lineRule="auto"/>
              <w:jc w:val="center"/>
              <w:rPr>
                <w:rFonts w:hint="eastAsia" w:ascii="宋体" w:hAnsi="宋体" w:cs="宋体"/>
                <w:bCs/>
                <w:sz w:val="24"/>
                <w:szCs w:val="24"/>
              </w:rPr>
            </w:pPr>
          </w:p>
          <w:p w14:paraId="5FB154EA">
            <w:pPr>
              <w:spacing w:line="360" w:lineRule="auto"/>
              <w:jc w:val="center"/>
              <w:rPr>
                <w:rFonts w:hint="eastAsia" w:ascii="宋体" w:hAnsi="宋体" w:cs="宋体"/>
                <w:bCs/>
                <w:sz w:val="24"/>
                <w:szCs w:val="24"/>
              </w:rPr>
            </w:pPr>
          </w:p>
          <w:p w14:paraId="2232F8C8">
            <w:pPr>
              <w:spacing w:line="360" w:lineRule="auto"/>
              <w:jc w:val="center"/>
              <w:rPr>
                <w:rFonts w:hint="eastAsia" w:ascii="宋体" w:hAnsi="宋体" w:cs="宋体"/>
                <w:bCs/>
                <w:sz w:val="24"/>
                <w:szCs w:val="24"/>
              </w:rPr>
            </w:pPr>
          </w:p>
          <w:p w14:paraId="1B18C9BE">
            <w:pPr>
              <w:spacing w:line="360" w:lineRule="auto"/>
              <w:jc w:val="center"/>
              <w:rPr>
                <w:rFonts w:hint="eastAsia" w:ascii="宋体" w:hAnsi="宋体" w:cs="宋体"/>
                <w:bCs/>
                <w:sz w:val="24"/>
                <w:szCs w:val="24"/>
              </w:rPr>
            </w:pPr>
          </w:p>
          <w:p w14:paraId="6D51A971">
            <w:pPr>
              <w:spacing w:line="360" w:lineRule="auto"/>
              <w:jc w:val="center"/>
              <w:rPr>
                <w:rFonts w:hint="eastAsia" w:ascii="宋体" w:hAnsi="宋体" w:cs="宋体"/>
                <w:bCs/>
                <w:sz w:val="24"/>
                <w:szCs w:val="24"/>
              </w:rPr>
            </w:pPr>
          </w:p>
          <w:p w14:paraId="22806A15">
            <w:pPr>
              <w:spacing w:line="360" w:lineRule="auto"/>
              <w:jc w:val="center"/>
              <w:rPr>
                <w:rFonts w:ascii="宋体" w:hAnsi="宋体" w:cs="宋体"/>
                <w:bCs/>
                <w:sz w:val="24"/>
                <w:szCs w:val="24"/>
              </w:rPr>
            </w:pPr>
            <w:r>
              <w:rPr>
                <w:rFonts w:hint="eastAsia" w:ascii="宋体" w:hAnsi="宋体" w:cs="宋体"/>
                <w:bCs/>
                <w:sz w:val="24"/>
                <w:szCs w:val="24"/>
              </w:rPr>
              <w:t>实施（技术）方案</w:t>
            </w:r>
          </w:p>
        </w:tc>
        <w:tc>
          <w:tcPr>
            <w:tcW w:w="6435" w:type="dxa"/>
          </w:tcPr>
          <w:p w14:paraId="5C4F9DAA">
            <w:pPr>
              <w:numPr>
                <w:ilvl w:val="0"/>
                <w:numId w:val="0"/>
              </w:numPr>
              <w:spacing w:line="360" w:lineRule="auto"/>
              <w:rPr>
                <w:rFonts w:hint="eastAsia" w:ascii="宋体" w:hAnsi="宋体" w:eastAsia="宋体" w:cs="宋体"/>
                <w:b/>
                <w:bCs w:val="0"/>
                <w:sz w:val="24"/>
                <w:szCs w:val="24"/>
                <w:highlight w:val="none"/>
                <w:lang w:eastAsia="zh-CN"/>
              </w:rPr>
            </w:pPr>
            <w:r>
              <w:rPr>
                <w:rFonts w:hint="eastAsia" w:ascii="宋体" w:hAnsi="宋体" w:eastAsia="宋体" w:cs="宋体"/>
                <w:b/>
                <w:bCs w:val="0"/>
                <w:kern w:val="2"/>
                <w:sz w:val="24"/>
                <w:szCs w:val="24"/>
                <w:lang w:val="en-US" w:eastAsia="zh-CN" w:bidi="ar-SA"/>
              </w:rPr>
              <w:t>1、</w:t>
            </w:r>
            <w:r>
              <w:rPr>
                <w:rFonts w:hint="eastAsia" w:ascii="宋体" w:hAnsi="宋体" w:cs="宋体"/>
                <w:b/>
                <w:bCs w:val="0"/>
                <w:sz w:val="24"/>
                <w:szCs w:val="24"/>
                <w:highlight w:val="none"/>
              </w:rPr>
              <w:t>审核方案</w:t>
            </w:r>
            <w:r>
              <w:rPr>
                <w:rFonts w:hint="eastAsia" w:ascii="宋体" w:hAnsi="宋体" w:cs="宋体"/>
                <w:b/>
                <w:bCs w:val="0"/>
                <w:sz w:val="24"/>
                <w:szCs w:val="24"/>
                <w:highlight w:val="none"/>
                <w:lang w:eastAsia="zh-CN"/>
              </w:rPr>
              <w:t>：</w:t>
            </w:r>
            <w:r>
              <w:rPr>
                <w:rFonts w:hint="eastAsia" w:ascii="宋体" w:hAnsi="宋体" w:eastAsia="宋体" w:cs="宋体"/>
                <w:b/>
                <w:bCs w:val="0"/>
                <w:color w:val="auto"/>
                <w:sz w:val="24"/>
                <w:highlight w:val="none"/>
              </w:rPr>
              <w:t>针对具体项目类型特点，制定详细全面的审核方案，明确审核原则</w:t>
            </w:r>
            <w:r>
              <w:rPr>
                <w:rFonts w:hint="eastAsia" w:ascii="宋体" w:hAnsi="宋体" w:eastAsia="宋体" w:cs="宋体"/>
                <w:b/>
                <w:bCs w:val="0"/>
                <w:color w:val="auto"/>
                <w:sz w:val="24"/>
                <w:highlight w:val="none"/>
                <w:lang w:eastAsia="zh-CN"/>
              </w:rPr>
              <w:t>、</w:t>
            </w:r>
            <w:r>
              <w:rPr>
                <w:rFonts w:hint="eastAsia" w:ascii="宋体" w:hAnsi="宋体" w:eastAsia="宋体" w:cs="宋体"/>
                <w:b/>
                <w:bCs w:val="0"/>
                <w:color w:val="auto"/>
                <w:sz w:val="24"/>
                <w:highlight w:val="none"/>
              </w:rPr>
              <w:t>重点审核内容</w:t>
            </w:r>
            <w:r>
              <w:rPr>
                <w:rFonts w:hint="eastAsia" w:ascii="宋体" w:hAnsi="宋体" w:eastAsia="宋体" w:cs="宋体"/>
                <w:b/>
                <w:bCs w:val="0"/>
                <w:color w:val="auto"/>
                <w:sz w:val="24"/>
                <w:highlight w:val="none"/>
                <w:lang w:eastAsia="zh-CN"/>
              </w:rPr>
              <w:t>、</w:t>
            </w:r>
            <w:r>
              <w:rPr>
                <w:rFonts w:hint="eastAsia" w:ascii="宋体" w:hAnsi="宋体" w:eastAsia="宋体" w:cs="宋体"/>
                <w:b/>
                <w:bCs w:val="0"/>
                <w:color w:val="auto"/>
                <w:sz w:val="24"/>
                <w:highlight w:val="none"/>
              </w:rPr>
              <w:t>具体审核措施</w:t>
            </w:r>
            <w:r>
              <w:rPr>
                <w:rFonts w:hint="eastAsia" w:ascii="宋体" w:hAnsi="宋体" w:eastAsia="宋体" w:cs="宋体"/>
                <w:b/>
                <w:bCs w:val="0"/>
                <w:color w:val="auto"/>
                <w:sz w:val="24"/>
                <w:highlight w:val="none"/>
                <w:lang w:val="en-US" w:eastAsia="zh-CN"/>
              </w:rPr>
              <w:t>等</w:t>
            </w:r>
            <w:r>
              <w:rPr>
                <w:rFonts w:hint="eastAsia" w:ascii="宋体" w:hAnsi="宋体" w:eastAsia="宋体" w:cs="宋体"/>
                <w:b/>
                <w:bCs w:val="0"/>
                <w:sz w:val="24"/>
                <w:szCs w:val="24"/>
                <w:highlight w:val="none"/>
                <w:lang w:eastAsia="zh-CN"/>
              </w:rPr>
              <w:t>。</w:t>
            </w:r>
          </w:p>
          <w:p w14:paraId="7D5E2DCA">
            <w:pPr>
              <w:numPr>
                <w:ilvl w:val="0"/>
                <w:numId w:val="0"/>
              </w:numPr>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lang w:val="en-US" w:eastAsia="zh-CN"/>
              </w:rPr>
              <w:t>审核</w:t>
            </w:r>
            <w:r>
              <w:rPr>
                <w:rFonts w:hint="eastAsia" w:ascii="宋体" w:hAnsi="宋体" w:cs="宋体"/>
                <w:bCs/>
                <w:sz w:val="24"/>
                <w:szCs w:val="24"/>
                <w:highlight w:val="none"/>
              </w:rPr>
              <w:t>方案</w:t>
            </w:r>
            <w:r>
              <w:rPr>
                <w:rFonts w:hint="eastAsia" w:ascii="宋体" w:hAnsi="宋体" w:cs="宋体"/>
                <w:bCs/>
                <w:sz w:val="24"/>
                <w:szCs w:val="24"/>
                <w:highlight w:val="none"/>
                <w:lang w:val="en-US" w:eastAsia="zh-CN"/>
              </w:rPr>
              <w:t>详细全面</w:t>
            </w:r>
            <w:r>
              <w:rPr>
                <w:rFonts w:hint="eastAsia" w:ascii="宋体" w:hAnsi="宋体" w:cs="宋体"/>
                <w:bCs/>
                <w:sz w:val="24"/>
                <w:szCs w:val="24"/>
                <w:highlight w:val="none"/>
              </w:rPr>
              <w:t>、</w:t>
            </w:r>
            <w:r>
              <w:rPr>
                <w:rFonts w:hint="eastAsia" w:ascii="宋体" w:hAnsi="宋体" w:cs="宋体"/>
                <w:bCs/>
                <w:sz w:val="24"/>
                <w:szCs w:val="24"/>
                <w:highlight w:val="none"/>
                <w:lang w:val="en-US" w:eastAsia="zh-CN"/>
              </w:rPr>
              <w:t>有</w:t>
            </w:r>
            <w:r>
              <w:rPr>
                <w:rFonts w:hint="eastAsia" w:ascii="宋体" w:hAnsi="宋体" w:cs="宋体"/>
                <w:bCs/>
                <w:sz w:val="24"/>
                <w:szCs w:val="24"/>
                <w:highlight w:val="none"/>
              </w:rPr>
              <w:t>针对性，</w:t>
            </w:r>
            <w:r>
              <w:rPr>
                <w:rFonts w:hint="eastAsia" w:ascii="宋体" w:hAnsi="宋体" w:cs="宋体"/>
                <w:bCs/>
                <w:sz w:val="24"/>
                <w:szCs w:val="24"/>
                <w:highlight w:val="none"/>
                <w:lang w:val="en-US" w:eastAsia="zh-CN"/>
              </w:rPr>
              <w:t>审核</w:t>
            </w:r>
            <w:r>
              <w:rPr>
                <w:rFonts w:hint="eastAsia" w:ascii="宋体" w:hAnsi="宋体" w:cs="宋体"/>
                <w:bCs/>
                <w:sz w:val="24"/>
                <w:szCs w:val="24"/>
                <w:highlight w:val="none"/>
              </w:rPr>
              <w:t>措施合理科学的得</w:t>
            </w:r>
            <w:r>
              <w:rPr>
                <w:rFonts w:hint="eastAsia" w:ascii="宋体" w:hAnsi="宋体" w:cs="宋体"/>
                <w:bCs/>
                <w:sz w:val="24"/>
                <w:szCs w:val="24"/>
                <w:highlight w:val="none"/>
                <w:lang w:val="en-US" w:eastAsia="zh-CN"/>
              </w:rPr>
              <w:t>7</w:t>
            </w:r>
            <w:r>
              <w:rPr>
                <w:rFonts w:hint="eastAsia" w:ascii="宋体" w:hAnsi="宋体" w:cs="宋体"/>
                <w:bCs/>
                <w:sz w:val="24"/>
                <w:szCs w:val="24"/>
                <w:highlight w:val="none"/>
              </w:rPr>
              <w:t>分；</w:t>
            </w:r>
          </w:p>
          <w:p w14:paraId="1422906F">
            <w:pPr>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lang w:val="en-US" w:eastAsia="zh-CN"/>
              </w:rPr>
              <w:t>审核</w:t>
            </w:r>
            <w:r>
              <w:rPr>
                <w:rFonts w:hint="eastAsia" w:ascii="宋体" w:hAnsi="宋体" w:cs="宋体"/>
                <w:bCs/>
                <w:sz w:val="24"/>
                <w:szCs w:val="24"/>
                <w:highlight w:val="none"/>
              </w:rPr>
              <w:t>方案比较可行、</w:t>
            </w:r>
            <w:r>
              <w:rPr>
                <w:rFonts w:hint="eastAsia" w:ascii="宋体" w:hAnsi="宋体" w:cs="宋体"/>
                <w:bCs/>
                <w:sz w:val="24"/>
                <w:szCs w:val="24"/>
                <w:highlight w:val="none"/>
                <w:lang w:val="en-US" w:eastAsia="zh-CN"/>
              </w:rPr>
              <w:t>有</w:t>
            </w:r>
            <w:r>
              <w:rPr>
                <w:rFonts w:hint="eastAsia" w:ascii="宋体" w:hAnsi="宋体" w:cs="宋体"/>
                <w:bCs/>
                <w:sz w:val="24"/>
                <w:szCs w:val="24"/>
                <w:highlight w:val="none"/>
              </w:rPr>
              <w:t>针对性，</w:t>
            </w:r>
            <w:r>
              <w:rPr>
                <w:rFonts w:hint="eastAsia" w:ascii="宋体" w:hAnsi="宋体" w:cs="宋体"/>
                <w:bCs/>
                <w:sz w:val="24"/>
                <w:szCs w:val="24"/>
                <w:highlight w:val="none"/>
                <w:lang w:val="en-US" w:eastAsia="zh-CN"/>
              </w:rPr>
              <w:t>审核</w:t>
            </w:r>
            <w:r>
              <w:rPr>
                <w:rFonts w:hint="eastAsia" w:ascii="宋体" w:hAnsi="宋体" w:cs="宋体"/>
                <w:bCs/>
                <w:sz w:val="24"/>
                <w:szCs w:val="24"/>
                <w:highlight w:val="none"/>
              </w:rPr>
              <w:t>措施比较合理科学的得</w:t>
            </w:r>
            <w:r>
              <w:rPr>
                <w:rFonts w:hint="eastAsia" w:ascii="宋体" w:hAnsi="宋体" w:cs="宋体"/>
                <w:bCs/>
                <w:sz w:val="24"/>
                <w:szCs w:val="24"/>
                <w:highlight w:val="none"/>
                <w:lang w:val="en-US" w:eastAsia="zh-CN"/>
              </w:rPr>
              <w:t>3</w:t>
            </w:r>
            <w:r>
              <w:rPr>
                <w:rFonts w:hint="eastAsia" w:ascii="宋体" w:hAnsi="宋体" w:cs="宋体"/>
                <w:bCs/>
                <w:sz w:val="24"/>
                <w:szCs w:val="24"/>
                <w:highlight w:val="none"/>
              </w:rPr>
              <w:t>分；</w:t>
            </w:r>
          </w:p>
          <w:p w14:paraId="422E8B7F">
            <w:pPr>
              <w:spacing w:line="360" w:lineRule="auto"/>
              <w:ind w:firstLine="480" w:firstLineChars="200"/>
              <w:rPr>
                <w:rFonts w:ascii="宋体" w:hAnsi="宋体" w:cs="宋体"/>
                <w:spacing w:val="-5"/>
              </w:rPr>
            </w:pPr>
            <w:r>
              <w:rPr>
                <w:rFonts w:hint="eastAsia" w:ascii="宋体" w:hAnsi="宋体" w:cs="宋体"/>
                <w:bCs/>
                <w:sz w:val="24"/>
                <w:szCs w:val="24"/>
                <w:highlight w:val="none"/>
                <w:lang w:val="en-US" w:eastAsia="zh-CN"/>
              </w:rPr>
              <w:t>审核</w:t>
            </w:r>
            <w:r>
              <w:rPr>
                <w:rFonts w:hint="eastAsia" w:ascii="宋体" w:hAnsi="宋体" w:cs="宋体"/>
                <w:bCs/>
                <w:sz w:val="24"/>
                <w:szCs w:val="24"/>
                <w:highlight w:val="none"/>
              </w:rPr>
              <w:t>方案</w:t>
            </w:r>
            <w:r>
              <w:rPr>
                <w:rFonts w:hint="eastAsia" w:ascii="宋体" w:hAnsi="宋体" w:cs="宋体"/>
                <w:bCs/>
                <w:color w:val="auto"/>
                <w:sz w:val="24"/>
                <w:szCs w:val="24"/>
                <w:highlight w:val="none"/>
              </w:rPr>
              <w:t>可行性、针对性一般，</w:t>
            </w:r>
            <w:r>
              <w:rPr>
                <w:rFonts w:hint="eastAsia" w:ascii="宋体" w:hAnsi="宋体" w:cs="宋体"/>
                <w:bCs/>
                <w:sz w:val="24"/>
                <w:szCs w:val="24"/>
                <w:highlight w:val="none"/>
                <w:lang w:val="en-US" w:eastAsia="zh-CN"/>
              </w:rPr>
              <w:t>审核</w:t>
            </w:r>
            <w:r>
              <w:rPr>
                <w:rFonts w:hint="eastAsia" w:ascii="宋体" w:hAnsi="宋体" w:cs="宋体"/>
                <w:bCs/>
                <w:color w:val="auto"/>
                <w:sz w:val="24"/>
                <w:szCs w:val="24"/>
                <w:highlight w:val="none"/>
              </w:rPr>
              <w:t>措</w:t>
            </w:r>
            <w:r>
              <w:rPr>
                <w:rFonts w:hint="eastAsia" w:ascii="宋体" w:hAnsi="宋体" w:cs="宋体"/>
                <w:bCs/>
                <w:sz w:val="24"/>
                <w:szCs w:val="24"/>
                <w:highlight w:val="none"/>
              </w:rPr>
              <w:t>施</w:t>
            </w:r>
            <w:r>
              <w:rPr>
                <w:rFonts w:hint="eastAsia" w:ascii="宋体" w:hAnsi="宋体" w:cs="宋体"/>
                <w:bCs/>
                <w:sz w:val="24"/>
                <w:szCs w:val="24"/>
                <w:highlight w:val="none"/>
                <w:lang w:val="en-US" w:eastAsia="zh-CN"/>
              </w:rPr>
              <w:t>基本</w:t>
            </w:r>
            <w:r>
              <w:rPr>
                <w:rFonts w:hint="eastAsia" w:ascii="宋体" w:hAnsi="宋体" w:cs="宋体"/>
                <w:bCs/>
                <w:sz w:val="24"/>
                <w:szCs w:val="24"/>
                <w:highlight w:val="none"/>
              </w:rPr>
              <w:t>合理科学的得</w:t>
            </w:r>
            <w:r>
              <w:rPr>
                <w:rFonts w:hint="eastAsia" w:ascii="宋体" w:hAnsi="宋体" w:cs="宋体"/>
                <w:bCs/>
                <w:sz w:val="24"/>
                <w:szCs w:val="24"/>
                <w:highlight w:val="none"/>
                <w:lang w:val="en-US" w:eastAsia="zh-CN"/>
              </w:rPr>
              <w:t>1</w:t>
            </w:r>
            <w:r>
              <w:rPr>
                <w:rFonts w:hint="eastAsia" w:ascii="宋体" w:hAnsi="宋体" w:cs="宋体"/>
                <w:bCs/>
                <w:sz w:val="24"/>
                <w:szCs w:val="24"/>
                <w:highlight w:val="none"/>
              </w:rPr>
              <w:t>分</w:t>
            </w:r>
            <w:r>
              <w:rPr>
                <w:rFonts w:hint="eastAsia" w:ascii="宋体" w:hAnsi="宋体" w:cs="宋体"/>
                <w:bCs/>
                <w:sz w:val="24"/>
                <w:szCs w:val="24"/>
                <w:highlight w:val="none"/>
                <w:lang w:eastAsia="zh-CN"/>
              </w:rPr>
              <w:t>。</w:t>
            </w:r>
          </w:p>
        </w:tc>
        <w:tc>
          <w:tcPr>
            <w:tcW w:w="899" w:type="dxa"/>
            <w:vAlign w:val="center"/>
          </w:tcPr>
          <w:p w14:paraId="0297FC70">
            <w:pPr>
              <w:spacing w:line="360" w:lineRule="auto"/>
              <w:jc w:val="center"/>
              <w:rPr>
                <w:rFonts w:ascii="宋体" w:hAnsi="宋体" w:cs="宋体"/>
                <w:sz w:val="24"/>
                <w:szCs w:val="24"/>
              </w:rPr>
            </w:pPr>
            <w:r>
              <w:rPr>
                <w:rFonts w:hint="eastAsia" w:ascii="宋体" w:hAnsi="宋体" w:cs="宋体"/>
                <w:sz w:val="24"/>
                <w:szCs w:val="24"/>
                <w:highlight w:val="none"/>
                <w:lang w:val="en-US" w:eastAsia="zh-CN"/>
              </w:rPr>
              <w:t>7</w:t>
            </w:r>
            <w:r>
              <w:rPr>
                <w:rFonts w:hint="eastAsia" w:ascii="宋体" w:hAnsi="宋体" w:cs="宋体"/>
                <w:sz w:val="24"/>
                <w:szCs w:val="24"/>
                <w:highlight w:val="none"/>
              </w:rPr>
              <w:t>分</w:t>
            </w:r>
          </w:p>
        </w:tc>
      </w:tr>
      <w:tr w14:paraId="4A87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Merge w:val="continue"/>
            <w:vAlign w:val="center"/>
          </w:tcPr>
          <w:p w14:paraId="5DA5CC8D">
            <w:pPr>
              <w:spacing w:line="360" w:lineRule="auto"/>
              <w:rPr>
                <w:rFonts w:ascii="宋体" w:hAnsi="宋体" w:cs="宋体"/>
                <w:bCs/>
                <w:sz w:val="24"/>
                <w:szCs w:val="24"/>
                <w:highlight w:val="none"/>
              </w:rPr>
            </w:pPr>
          </w:p>
        </w:tc>
        <w:tc>
          <w:tcPr>
            <w:tcW w:w="6435" w:type="dxa"/>
            <w:vAlign w:val="center"/>
          </w:tcPr>
          <w:p w14:paraId="7BD58B6B">
            <w:pPr>
              <w:numPr>
                <w:ilvl w:val="0"/>
                <w:numId w:val="0"/>
              </w:numPr>
              <w:spacing w:line="360" w:lineRule="auto"/>
              <w:rPr>
                <w:rFonts w:hint="eastAsia" w:ascii="宋体" w:hAnsi="宋体" w:eastAsia="宋体" w:cs="宋体"/>
                <w:b/>
                <w:bCs w:val="0"/>
                <w:sz w:val="24"/>
                <w:szCs w:val="24"/>
                <w:highlight w:val="none"/>
                <w:lang w:eastAsia="zh-CN"/>
              </w:rPr>
            </w:pPr>
            <w:r>
              <w:rPr>
                <w:rFonts w:hint="eastAsia" w:ascii="宋体" w:hAnsi="宋体" w:cs="宋体"/>
                <w:b/>
                <w:bCs w:val="0"/>
                <w:kern w:val="2"/>
                <w:sz w:val="24"/>
                <w:szCs w:val="24"/>
                <w:highlight w:val="none"/>
                <w:lang w:val="en-US" w:eastAsia="zh-CN" w:bidi="ar-SA"/>
              </w:rPr>
              <w:t>2、</w:t>
            </w:r>
            <w:r>
              <w:rPr>
                <w:rFonts w:hint="eastAsia" w:ascii="宋体" w:hAnsi="宋体" w:cs="宋体"/>
                <w:b/>
                <w:bCs w:val="0"/>
                <w:sz w:val="24"/>
                <w:szCs w:val="24"/>
                <w:highlight w:val="none"/>
              </w:rPr>
              <w:t>审核工作关键性内容及重难点分析</w:t>
            </w:r>
            <w:r>
              <w:rPr>
                <w:rFonts w:hint="eastAsia" w:ascii="宋体" w:hAnsi="宋体" w:eastAsia="宋体" w:cs="宋体"/>
                <w:b/>
                <w:bCs w:val="0"/>
                <w:color w:val="auto"/>
                <w:sz w:val="24"/>
                <w:highlight w:val="none"/>
              </w:rPr>
              <w:t>（合同、工程量计算、定额套用、材料设备价格审定等）</w:t>
            </w:r>
            <w:r>
              <w:rPr>
                <w:rFonts w:hint="eastAsia" w:ascii="宋体" w:hAnsi="宋体" w:eastAsia="宋体" w:cs="宋体"/>
                <w:b/>
                <w:bCs w:val="0"/>
                <w:color w:val="auto"/>
                <w:sz w:val="24"/>
                <w:highlight w:val="none"/>
                <w:lang w:eastAsia="zh-CN"/>
              </w:rPr>
              <w:t>。</w:t>
            </w:r>
          </w:p>
          <w:p w14:paraId="111B39E5">
            <w:pPr>
              <w:numPr>
                <w:ilvl w:val="0"/>
                <w:numId w:val="0"/>
              </w:numPr>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描述详细完善、</w:t>
            </w:r>
            <w:r>
              <w:rPr>
                <w:rFonts w:hint="eastAsia" w:ascii="宋体" w:hAnsi="宋体" w:eastAsia="宋体" w:cs="宋体"/>
                <w:color w:val="auto"/>
                <w:sz w:val="24"/>
                <w:highlight w:val="none"/>
              </w:rPr>
              <w:t>符合本项目实际情况</w:t>
            </w:r>
            <w:r>
              <w:rPr>
                <w:rFonts w:hint="eastAsia" w:ascii="宋体" w:hAnsi="宋体" w:eastAsia="宋体" w:cs="宋体"/>
                <w:color w:val="auto"/>
                <w:sz w:val="24"/>
                <w:highlight w:val="none"/>
                <w:lang w:eastAsia="zh-CN"/>
              </w:rPr>
              <w:t>、</w:t>
            </w:r>
            <w:r>
              <w:rPr>
                <w:rFonts w:hint="eastAsia" w:ascii="宋体" w:hAnsi="宋体" w:cs="宋体"/>
                <w:bCs/>
                <w:sz w:val="24"/>
                <w:szCs w:val="24"/>
                <w:highlight w:val="none"/>
              </w:rPr>
              <w:t>清晰合理的得</w:t>
            </w:r>
            <w:r>
              <w:rPr>
                <w:rFonts w:hint="eastAsia" w:ascii="宋体" w:hAnsi="宋体" w:cs="宋体"/>
                <w:bCs/>
                <w:sz w:val="24"/>
                <w:szCs w:val="24"/>
                <w:highlight w:val="none"/>
                <w:lang w:val="en-US" w:eastAsia="zh-CN"/>
              </w:rPr>
              <w:t>7</w:t>
            </w:r>
            <w:r>
              <w:rPr>
                <w:rFonts w:hint="eastAsia" w:ascii="宋体" w:hAnsi="宋体" w:cs="宋体"/>
                <w:bCs/>
                <w:sz w:val="24"/>
                <w:szCs w:val="24"/>
                <w:highlight w:val="none"/>
              </w:rPr>
              <w:t>分；</w:t>
            </w:r>
          </w:p>
          <w:p w14:paraId="43A98CF5">
            <w:pPr>
              <w:numPr>
                <w:ilvl w:val="0"/>
                <w:numId w:val="0"/>
              </w:numPr>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描述</w:t>
            </w:r>
            <w:r>
              <w:rPr>
                <w:rFonts w:hint="eastAsia" w:ascii="宋体" w:hAnsi="宋体" w:cs="宋体"/>
                <w:bCs/>
                <w:sz w:val="24"/>
                <w:szCs w:val="24"/>
                <w:highlight w:val="none"/>
                <w:lang w:val="en-US" w:eastAsia="zh-CN"/>
              </w:rPr>
              <w:t>比较</w:t>
            </w:r>
            <w:r>
              <w:rPr>
                <w:rFonts w:hint="eastAsia" w:ascii="宋体" w:hAnsi="宋体" w:cs="宋体"/>
                <w:bCs/>
                <w:sz w:val="24"/>
                <w:szCs w:val="24"/>
                <w:highlight w:val="none"/>
              </w:rPr>
              <w:t>完善</w:t>
            </w:r>
            <w:r>
              <w:rPr>
                <w:rFonts w:hint="eastAsia" w:ascii="宋体" w:hAnsi="宋体" w:cs="宋体"/>
                <w:bCs/>
                <w:sz w:val="24"/>
                <w:szCs w:val="24"/>
                <w:highlight w:val="none"/>
                <w:lang w:eastAsia="zh-CN"/>
              </w:rPr>
              <w:t>、</w:t>
            </w:r>
            <w:r>
              <w:rPr>
                <w:rFonts w:hint="eastAsia" w:ascii="宋体" w:hAnsi="宋体" w:cs="宋体"/>
                <w:bCs/>
                <w:sz w:val="24"/>
                <w:szCs w:val="24"/>
                <w:highlight w:val="none"/>
                <w:lang w:val="en-US" w:eastAsia="zh-CN"/>
              </w:rPr>
              <w:t>比较符合</w:t>
            </w:r>
            <w:r>
              <w:rPr>
                <w:rFonts w:hint="eastAsia" w:ascii="宋体" w:hAnsi="宋体" w:eastAsia="宋体" w:cs="宋体"/>
                <w:color w:val="auto"/>
                <w:sz w:val="24"/>
                <w:highlight w:val="none"/>
              </w:rPr>
              <w:t>本项目实际情况</w:t>
            </w:r>
            <w:r>
              <w:rPr>
                <w:rFonts w:hint="eastAsia" w:ascii="宋体" w:hAnsi="宋体" w:eastAsia="宋体" w:cs="宋体"/>
                <w:color w:val="auto"/>
                <w:sz w:val="24"/>
                <w:highlight w:val="none"/>
                <w:lang w:eastAsia="zh-CN"/>
              </w:rPr>
              <w:t>、</w:t>
            </w:r>
            <w:r>
              <w:rPr>
                <w:rFonts w:hint="eastAsia" w:ascii="宋体" w:hAnsi="宋体" w:eastAsia="宋体" w:cs="宋体"/>
                <w:bCs/>
                <w:sz w:val="24"/>
                <w:szCs w:val="24"/>
                <w:highlight w:val="none"/>
                <w:lang w:val="en-US" w:eastAsia="zh-CN"/>
              </w:rPr>
              <w:t>比较合理</w:t>
            </w:r>
            <w:r>
              <w:rPr>
                <w:rFonts w:hint="eastAsia" w:ascii="宋体" w:hAnsi="宋体" w:cs="宋体"/>
                <w:bCs/>
                <w:sz w:val="24"/>
                <w:szCs w:val="24"/>
                <w:highlight w:val="none"/>
              </w:rPr>
              <w:t>得</w:t>
            </w:r>
            <w:r>
              <w:rPr>
                <w:rFonts w:hint="eastAsia" w:ascii="宋体" w:hAnsi="宋体" w:cs="宋体"/>
                <w:bCs/>
                <w:sz w:val="24"/>
                <w:szCs w:val="24"/>
                <w:highlight w:val="none"/>
                <w:lang w:val="en-US" w:eastAsia="zh-CN"/>
              </w:rPr>
              <w:t>3</w:t>
            </w:r>
            <w:r>
              <w:rPr>
                <w:rFonts w:hint="eastAsia" w:ascii="宋体" w:hAnsi="宋体" w:cs="宋体"/>
                <w:bCs/>
                <w:sz w:val="24"/>
                <w:szCs w:val="24"/>
                <w:highlight w:val="none"/>
              </w:rPr>
              <w:t>分；</w:t>
            </w:r>
          </w:p>
          <w:p w14:paraId="13F5E322">
            <w:pPr>
              <w:spacing w:line="360" w:lineRule="auto"/>
              <w:ind w:firstLine="480" w:firstLineChars="200"/>
              <w:rPr>
                <w:rFonts w:hint="default" w:ascii="宋体" w:hAnsi="宋体" w:eastAsia="宋体" w:cs="宋体"/>
                <w:bCs/>
                <w:sz w:val="24"/>
                <w:szCs w:val="24"/>
                <w:highlight w:val="none"/>
                <w:lang w:val="en-US" w:eastAsia="zh-CN"/>
              </w:rPr>
            </w:pPr>
            <w:r>
              <w:rPr>
                <w:rFonts w:hint="eastAsia" w:ascii="宋体" w:hAnsi="宋体" w:eastAsia="宋体" w:cs="宋体"/>
                <w:bCs/>
                <w:color w:val="auto"/>
                <w:sz w:val="24"/>
                <w:szCs w:val="24"/>
                <w:highlight w:val="none"/>
              </w:rPr>
              <w:t>仅进行简单描述的得1分。</w:t>
            </w:r>
          </w:p>
        </w:tc>
        <w:tc>
          <w:tcPr>
            <w:tcW w:w="899" w:type="dxa"/>
            <w:vAlign w:val="center"/>
          </w:tcPr>
          <w:p w14:paraId="1EEE763E">
            <w:pPr>
              <w:spacing w:line="360" w:lineRule="auto"/>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7分</w:t>
            </w:r>
          </w:p>
        </w:tc>
      </w:tr>
      <w:tr w14:paraId="7A35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Merge w:val="continue"/>
            <w:vAlign w:val="center"/>
          </w:tcPr>
          <w:p w14:paraId="21FF209A">
            <w:pPr>
              <w:spacing w:line="360" w:lineRule="auto"/>
              <w:rPr>
                <w:rFonts w:hint="eastAsia" w:ascii="宋体" w:hAnsi="宋体" w:cs="宋体"/>
                <w:bCs/>
                <w:sz w:val="24"/>
                <w:szCs w:val="24"/>
                <w:highlight w:val="none"/>
              </w:rPr>
            </w:pPr>
          </w:p>
        </w:tc>
        <w:tc>
          <w:tcPr>
            <w:tcW w:w="6435" w:type="dxa"/>
            <w:vAlign w:val="center"/>
          </w:tcPr>
          <w:p w14:paraId="356BB424">
            <w:pPr>
              <w:numPr>
                <w:ilvl w:val="0"/>
                <w:numId w:val="0"/>
              </w:numPr>
              <w:spacing w:line="360" w:lineRule="auto"/>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kern w:val="2"/>
                <w:sz w:val="24"/>
                <w:szCs w:val="24"/>
                <w:lang w:val="en-US" w:eastAsia="zh-CN" w:bidi="ar-SA"/>
              </w:rPr>
              <w:t>3、</w:t>
            </w:r>
            <w:r>
              <w:rPr>
                <w:rFonts w:hint="eastAsia" w:ascii="宋体" w:hAnsi="宋体" w:eastAsia="宋体" w:cs="宋体"/>
                <w:b/>
                <w:bCs w:val="0"/>
                <w:color w:val="auto"/>
                <w:sz w:val="24"/>
                <w:szCs w:val="24"/>
                <w:lang w:val="en-US" w:eastAsia="zh-CN"/>
              </w:rPr>
              <w:t>成本精细化控制：针对本项目难易程度制定合理的成本结算方案、建立科学的成本核算制度、建立成本分析模型。</w:t>
            </w:r>
          </w:p>
          <w:p w14:paraId="412AC630">
            <w:pPr>
              <w:numPr>
                <w:ilvl w:val="0"/>
                <w:numId w:val="0"/>
              </w:numPr>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描述详细完善、</w:t>
            </w:r>
            <w:r>
              <w:rPr>
                <w:rFonts w:hint="eastAsia" w:ascii="宋体" w:hAnsi="宋体" w:eastAsia="宋体" w:cs="宋体"/>
                <w:color w:val="auto"/>
                <w:sz w:val="24"/>
                <w:highlight w:val="none"/>
              </w:rPr>
              <w:t>符合本项目实际情况</w:t>
            </w:r>
            <w:r>
              <w:rPr>
                <w:rFonts w:hint="eastAsia" w:ascii="宋体" w:hAnsi="宋体" w:eastAsia="宋体" w:cs="宋体"/>
                <w:color w:val="auto"/>
                <w:sz w:val="24"/>
                <w:highlight w:val="none"/>
                <w:lang w:eastAsia="zh-CN"/>
              </w:rPr>
              <w:t>、</w:t>
            </w:r>
            <w:r>
              <w:rPr>
                <w:rFonts w:hint="eastAsia" w:ascii="宋体" w:hAnsi="宋体" w:cs="宋体"/>
                <w:bCs/>
                <w:sz w:val="24"/>
                <w:szCs w:val="24"/>
                <w:highlight w:val="none"/>
              </w:rPr>
              <w:t>清晰合理的得</w:t>
            </w:r>
            <w:r>
              <w:rPr>
                <w:rFonts w:hint="eastAsia" w:ascii="宋体" w:hAnsi="宋体" w:cs="宋体"/>
                <w:bCs/>
                <w:sz w:val="24"/>
                <w:szCs w:val="24"/>
                <w:highlight w:val="none"/>
                <w:lang w:val="en-US" w:eastAsia="zh-CN"/>
              </w:rPr>
              <w:t>5</w:t>
            </w:r>
            <w:r>
              <w:rPr>
                <w:rFonts w:hint="eastAsia" w:ascii="宋体" w:hAnsi="宋体" w:cs="宋体"/>
                <w:bCs/>
                <w:sz w:val="24"/>
                <w:szCs w:val="24"/>
                <w:highlight w:val="none"/>
              </w:rPr>
              <w:t>分；</w:t>
            </w:r>
          </w:p>
          <w:p w14:paraId="78F81A7E">
            <w:pPr>
              <w:numPr>
                <w:ilvl w:val="0"/>
                <w:numId w:val="0"/>
              </w:numPr>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描述</w:t>
            </w:r>
            <w:r>
              <w:rPr>
                <w:rFonts w:hint="eastAsia" w:ascii="宋体" w:hAnsi="宋体" w:cs="宋体"/>
                <w:bCs/>
                <w:sz w:val="24"/>
                <w:szCs w:val="24"/>
                <w:highlight w:val="none"/>
                <w:lang w:val="en-US" w:eastAsia="zh-CN"/>
              </w:rPr>
              <w:t>比较</w:t>
            </w:r>
            <w:r>
              <w:rPr>
                <w:rFonts w:hint="eastAsia" w:ascii="宋体" w:hAnsi="宋体" w:cs="宋体"/>
                <w:bCs/>
                <w:sz w:val="24"/>
                <w:szCs w:val="24"/>
                <w:highlight w:val="none"/>
              </w:rPr>
              <w:t>完善</w:t>
            </w:r>
            <w:r>
              <w:rPr>
                <w:rFonts w:hint="eastAsia" w:ascii="宋体" w:hAnsi="宋体" w:cs="宋体"/>
                <w:bCs/>
                <w:sz w:val="24"/>
                <w:szCs w:val="24"/>
                <w:highlight w:val="none"/>
                <w:lang w:eastAsia="zh-CN"/>
              </w:rPr>
              <w:t>、</w:t>
            </w:r>
            <w:r>
              <w:rPr>
                <w:rFonts w:hint="eastAsia" w:ascii="宋体" w:hAnsi="宋体" w:cs="宋体"/>
                <w:bCs/>
                <w:sz w:val="24"/>
                <w:szCs w:val="24"/>
                <w:highlight w:val="none"/>
                <w:lang w:val="en-US" w:eastAsia="zh-CN"/>
              </w:rPr>
              <w:t>比较符合</w:t>
            </w:r>
            <w:r>
              <w:rPr>
                <w:rFonts w:hint="eastAsia" w:ascii="宋体" w:hAnsi="宋体" w:eastAsia="宋体" w:cs="宋体"/>
                <w:color w:val="auto"/>
                <w:sz w:val="24"/>
                <w:highlight w:val="none"/>
              </w:rPr>
              <w:t>本项目实际情况</w:t>
            </w:r>
            <w:r>
              <w:rPr>
                <w:rFonts w:hint="eastAsia" w:ascii="宋体" w:hAnsi="宋体" w:eastAsia="宋体" w:cs="宋体"/>
                <w:color w:val="auto"/>
                <w:sz w:val="24"/>
                <w:highlight w:val="none"/>
                <w:lang w:eastAsia="zh-CN"/>
              </w:rPr>
              <w:t>、</w:t>
            </w:r>
            <w:r>
              <w:rPr>
                <w:rFonts w:hint="eastAsia" w:ascii="宋体" w:hAnsi="宋体" w:eastAsia="宋体" w:cs="宋体"/>
                <w:bCs/>
                <w:sz w:val="24"/>
                <w:szCs w:val="24"/>
                <w:highlight w:val="none"/>
                <w:lang w:val="en-US" w:eastAsia="zh-CN"/>
              </w:rPr>
              <w:t>比较合理</w:t>
            </w:r>
            <w:r>
              <w:rPr>
                <w:rFonts w:hint="eastAsia" w:ascii="宋体" w:hAnsi="宋体" w:cs="宋体"/>
                <w:bCs/>
                <w:sz w:val="24"/>
                <w:szCs w:val="24"/>
                <w:highlight w:val="none"/>
              </w:rPr>
              <w:t>得</w:t>
            </w:r>
            <w:r>
              <w:rPr>
                <w:rFonts w:hint="eastAsia" w:ascii="宋体" w:hAnsi="宋体" w:cs="宋体"/>
                <w:bCs/>
                <w:sz w:val="24"/>
                <w:szCs w:val="24"/>
                <w:highlight w:val="none"/>
                <w:lang w:val="en-US" w:eastAsia="zh-CN"/>
              </w:rPr>
              <w:t>3</w:t>
            </w:r>
            <w:r>
              <w:rPr>
                <w:rFonts w:hint="eastAsia" w:ascii="宋体" w:hAnsi="宋体" w:cs="宋体"/>
                <w:bCs/>
                <w:sz w:val="24"/>
                <w:szCs w:val="24"/>
                <w:highlight w:val="none"/>
              </w:rPr>
              <w:t>分；</w:t>
            </w:r>
          </w:p>
          <w:p w14:paraId="20E39178">
            <w:pPr>
              <w:spacing w:line="360" w:lineRule="auto"/>
              <w:ind w:firstLine="480" w:firstLineChars="200"/>
              <w:rPr>
                <w:rFonts w:hint="eastAsia" w:ascii="宋体" w:hAnsi="宋体" w:cs="宋体"/>
                <w:bCs/>
                <w:sz w:val="24"/>
                <w:szCs w:val="24"/>
                <w:highlight w:val="none"/>
              </w:rPr>
            </w:pPr>
            <w:r>
              <w:rPr>
                <w:rFonts w:hint="eastAsia" w:ascii="宋体" w:hAnsi="宋体" w:eastAsia="宋体" w:cs="宋体"/>
                <w:bCs/>
                <w:color w:val="auto"/>
                <w:sz w:val="24"/>
                <w:szCs w:val="24"/>
                <w:highlight w:val="none"/>
              </w:rPr>
              <w:t>仅进行简单描述的得1分。</w:t>
            </w:r>
          </w:p>
        </w:tc>
        <w:tc>
          <w:tcPr>
            <w:tcW w:w="899" w:type="dxa"/>
            <w:vAlign w:val="center"/>
          </w:tcPr>
          <w:p w14:paraId="57AF1B2D">
            <w:pPr>
              <w:spacing w:line="360" w:lineRule="auto"/>
              <w:jc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5分</w:t>
            </w:r>
          </w:p>
        </w:tc>
      </w:tr>
      <w:tr w14:paraId="43A6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Merge w:val="continue"/>
            <w:vAlign w:val="center"/>
          </w:tcPr>
          <w:p w14:paraId="5B32DD13">
            <w:pPr>
              <w:spacing w:line="360" w:lineRule="auto"/>
              <w:rPr>
                <w:rFonts w:hint="eastAsia" w:ascii="宋体" w:hAnsi="宋体" w:cs="宋体"/>
                <w:bCs/>
                <w:sz w:val="24"/>
                <w:szCs w:val="24"/>
                <w:highlight w:val="none"/>
              </w:rPr>
            </w:pPr>
          </w:p>
        </w:tc>
        <w:tc>
          <w:tcPr>
            <w:tcW w:w="6435" w:type="dxa"/>
            <w:vAlign w:val="center"/>
          </w:tcPr>
          <w:p w14:paraId="7B882749">
            <w:pPr>
              <w:spacing w:line="360" w:lineRule="auto"/>
              <w:rPr>
                <w:rFonts w:ascii="宋体" w:hAnsi="宋体" w:cs="宋体"/>
                <w:b/>
                <w:bCs w:val="0"/>
                <w:sz w:val="24"/>
                <w:szCs w:val="24"/>
              </w:rPr>
            </w:pPr>
            <w:r>
              <w:rPr>
                <w:rFonts w:hint="eastAsia" w:ascii="宋体" w:hAnsi="宋体" w:eastAsia="宋体" w:cs="宋体"/>
                <w:b/>
                <w:bCs w:val="0"/>
                <w:color w:val="auto"/>
                <w:sz w:val="24"/>
                <w:szCs w:val="24"/>
                <w:lang w:val="en-US" w:eastAsia="zh-CN"/>
              </w:rPr>
              <w:t>4</w:t>
            </w:r>
            <w:r>
              <w:rPr>
                <w:rFonts w:hint="eastAsia" w:ascii="宋体" w:hAnsi="宋体" w:eastAsia="宋体" w:cs="宋体"/>
                <w:b/>
                <w:bCs w:val="0"/>
                <w:color w:val="auto"/>
                <w:sz w:val="24"/>
                <w:szCs w:val="24"/>
              </w:rPr>
              <w:t>、质量控制：针对本项目质量要求，</w:t>
            </w:r>
            <w:r>
              <w:rPr>
                <w:rFonts w:hint="eastAsia" w:ascii="宋体" w:hAnsi="宋体" w:cs="宋体"/>
                <w:b/>
                <w:bCs w:val="0"/>
                <w:sz w:val="24"/>
                <w:szCs w:val="24"/>
              </w:rPr>
              <w:t>制定出实现质量目标的具体保证措施，进行分析并制定出相应的处理方法。</w:t>
            </w:r>
          </w:p>
          <w:p w14:paraId="6E4CCF91">
            <w:pPr>
              <w:spacing w:line="360" w:lineRule="auto"/>
              <w:ind w:firstLine="480" w:firstLineChars="200"/>
              <w:rPr>
                <w:rFonts w:ascii="宋体" w:hAnsi="宋体" w:cs="宋体"/>
                <w:bCs/>
                <w:sz w:val="24"/>
                <w:szCs w:val="24"/>
              </w:rPr>
            </w:pPr>
            <w:r>
              <w:rPr>
                <w:rFonts w:hint="eastAsia" w:ascii="宋体" w:hAnsi="宋体" w:cs="宋体"/>
                <w:bCs/>
                <w:sz w:val="24"/>
                <w:szCs w:val="24"/>
              </w:rPr>
              <w:t>保证体系健全、完整、合理、思路清晰并具有一定的严谨性的得5分；</w:t>
            </w:r>
          </w:p>
          <w:p w14:paraId="7448ADB4">
            <w:pPr>
              <w:spacing w:line="360" w:lineRule="auto"/>
              <w:ind w:firstLine="480" w:firstLineChars="200"/>
              <w:rPr>
                <w:rFonts w:ascii="宋体" w:hAnsi="宋体" w:cs="宋体"/>
                <w:bCs/>
                <w:sz w:val="24"/>
                <w:szCs w:val="24"/>
              </w:rPr>
            </w:pPr>
            <w:r>
              <w:rPr>
                <w:rFonts w:hint="eastAsia" w:ascii="宋体" w:hAnsi="宋体" w:cs="宋体"/>
                <w:bCs/>
                <w:sz w:val="24"/>
                <w:szCs w:val="24"/>
              </w:rPr>
              <w:t>保证体系基本健全、完整的得3分；</w:t>
            </w:r>
          </w:p>
          <w:p w14:paraId="247602DA">
            <w:pPr>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rPr>
              <w:t>保证体系</w:t>
            </w:r>
            <w:r>
              <w:rPr>
                <w:rFonts w:hint="eastAsia" w:ascii="宋体" w:hAnsi="宋体" w:cs="宋体"/>
                <w:bCs/>
                <w:color w:val="auto"/>
                <w:sz w:val="24"/>
                <w:szCs w:val="24"/>
              </w:rPr>
              <w:t>一般的得1分。</w:t>
            </w:r>
          </w:p>
        </w:tc>
        <w:tc>
          <w:tcPr>
            <w:tcW w:w="899" w:type="dxa"/>
            <w:vAlign w:val="center"/>
          </w:tcPr>
          <w:p w14:paraId="6E0D554E">
            <w:pPr>
              <w:spacing w:line="360" w:lineRule="auto"/>
              <w:jc w:val="center"/>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5分</w:t>
            </w:r>
          </w:p>
        </w:tc>
      </w:tr>
      <w:tr w14:paraId="6D8D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Merge w:val="continue"/>
            <w:vAlign w:val="center"/>
          </w:tcPr>
          <w:p w14:paraId="7EA472E1">
            <w:pPr>
              <w:spacing w:line="360" w:lineRule="auto"/>
              <w:rPr>
                <w:rFonts w:hint="eastAsia" w:ascii="宋体" w:hAnsi="宋体" w:cs="宋体"/>
                <w:bCs/>
                <w:sz w:val="24"/>
                <w:szCs w:val="24"/>
                <w:highlight w:val="none"/>
              </w:rPr>
            </w:pPr>
          </w:p>
        </w:tc>
        <w:tc>
          <w:tcPr>
            <w:tcW w:w="6435" w:type="dxa"/>
            <w:vAlign w:val="center"/>
          </w:tcPr>
          <w:p w14:paraId="53B7FA86">
            <w:pPr>
              <w:spacing w:line="360" w:lineRule="auto"/>
              <w:rPr>
                <w:rFonts w:ascii="宋体" w:hAnsi="宋体" w:cs="宋体"/>
                <w:b/>
                <w:bCs w:val="0"/>
                <w:color w:val="auto"/>
                <w:sz w:val="24"/>
                <w:szCs w:val="24"/>
              </w:rPr>
            </w:pPr>
            <w:r>
              <w:rPr>
                <w:rFonts w:hint="eastAsia" w:ascii="宋体" w:hAnsi="宋体" w:cs="宋体"/>
                <w:b/>
                <w:bCs w:val="0"/>
                <w:color w:val="auto"/>
                <w:sz w:val="24"/>
                <w:szCs w:val="24"/>
                <w:lang w:val="en-US" w:eastAsia="zh-CN"/>
              </w:rPr>
              <w:t>5</w:t>
            </w:r>
            <w:r>
              <w:rPr>
                <w:rFonts w:hint="eastAsia" w:ascii="宋体" w:hAnsi="宋体" w:cs="宋体"/>
                <w:b/>
                <w:bCs w:val="0"/>
                <w:color w:val="auto"/>
                <w:sz w:val="24"/>
                <w:szCs w:val="24"/>
              </w:rPr>
              <w:t>、保障措施：对竣工结算工作进度管理措施、组织保障措施。</w:t>
            </w:r>
          </w:p>
          <w:p w14:paraId="52C66CC4">
            <w:pPr>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保障体系完整健全，管理、组织措施合理到位并具有一定的严谨性的得5分；</w:t>
            </w:r>
          </w:p>
          <w:p w14:paraId="770C5D95">
            <w:pPr>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保障管理、组织措施基本合理的得3分；</w:t>
            </w:r>
          </w:p>
          <w:p w14:paraId="04361A01">
            <w:pPr>
              <w:spacing w:line="360" w:lineRule="auto"/>
              <w:ind w:firstLine="480" w:firstLineChars="200"/>
              <w:rPr>
                <w:rFonts w:hint="eastAsia" w:ascii="宋体" w:hAnsi="宋体" w:cs="宋体"/>
                <w:bCs/>
                <w:sz w:val="24"/>
                <w:szCs w:val="24"/>
                <w:highlight w:val="none"/>
              </w:rPr>
            </w:pPr>
            <w:r>
              <w:rPr>
                <w:rFonts w:hint="eastAsia" w:ascii="宋体" w:hAnsi="宋体" w:cs="宋体"/>
                <w:bCs/>
                <w:color w:val="auto"/>
                <w:sz w:val="24"/>
                <w:szCs w:val="24"/>
              </w:rPr>
              <w:t xml:space="preserve">保障管理、组织措施一般的得1分。 </w:t>
            </w:r>
          </w:p>
        </w:tc>
        <w:tc>
          <w:tcPr>
            <w:tcW w:w="899" w:type="dxa"/>
            <w:vAlign w:val="center"/>
          </w:tcPr>
          <w:p w14:paraId="1701A12B">
            <w:pPr>
              <w:spacing w:line="360" w:lineRule="auto"/>
              <w:jc w:val="center"/>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5分</w:t>
            </w:r>
          </w:p>
        </w:tc>
      </w:tr>
      <w:tr w14:paraId="56D3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Merge w:val="continue"/>
            <w:vAlign w:val="center"/>
          </w:tcPr>
          <w:p w14:paraId="06BCE694">
            <w:pPr>
              <w:spacing w:line="360" w:lineRule="auto"/>
              <w:rPr>
                <w:rFonts w:hint="eastAsia" w:ascii="宋体" w:hAnsi="宋体" w:cs="宋体"/>
                <w:bCs/>
                <w:sz w:val="24"/>
                <w:szCs w:val="24"/>
                <w:highlight w:val="none"/>
              </w:rPr>
            </w:pPr>
          </w:p>
        </w:tc>
        <w:tc>
          <w:tcPr>
            <w:tcW w:w="6435" w:type="dxa"/>
            <w:vAlign w:val="center"/>
          </w:tcPr>
          <w:p w14:paraId="1A885F43">
            <w:pPr>
              <w:spacing w:line="360" w:lineRule="auto"/>
              <w:rPr>
                <w:rFonts w:ascii="宋体" w:hAnsi="宋体" w:cs="宋体"/>
                <w:b/>
                <w:bCs w:val="0"/>
                <w:color w:val="auto"/>
                <w:sz w:val="24"/>
                <w:szCs w:val="24"/>
              </w:rPr>
            </w:pPr>
            <w:r>
              <w:rPr>
                <w:rFonts w:hint="eastAsia" w:ascii="宋体" w:hAnsi="宋体" w:cs="宋体"/>
                <w:b/>
                <w:bCs w:val="0"/>
                <w:sz w:val="24"/>
                <w:szCs w:val="24"/>
                <w:lang w:val="en-US" w:eastAsia="zh-CN"/>
              </w:rPr>
              <w:t>6</w:t>
            </w:r>
            <w:r>
              <w:rPr>
                <w:rFonts w:hint="eastAsia" w:ascii="宋体" w:hAnsi="宋体" w:cs="宋体"/>
                <w:b/>
                <w:bCs w:val="0"/>
                <w:sz w:val="24"/>
                <w:szCs w:val="24"/>
              </w:rPr>
              <w:t>、技术档案</w:t>
            </w:r>
            <w:r>
              <w:rPr>
                <w:rFonts w:hint="eastAsia" w:ascii="宋体" w:hAnsi="宋体" w:cs="宋体"/>
                <w:b/>
                <w:bCs w:val="0"/>
                <w:color w:val="auto"/>
                <w:sz w:val="24"/>
                <w:szCs w:val="24"/>
              </w:rPr>
              <w:t>管理制度：有完善档案的收集、整理、保管、利用和鉴定销毁等管理制度，并采取可靠的安全防护技术和措施，保证档案的真实、完整、可用、安全的管理制度。</w:t>
            </w:r>
          </w:p>
          <w:p w14:paraId="6E6869BE">
            <w:pPr>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项目档案管理制度和保管方法科学可行合理并具有一定的严谨性的得5分；</w:t>
            </w:r>
          </w:p>
          <w:p w14:paraId="2436899C">
            <w:pPr>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项目档案管理制度和保管方法比较科学可行，合理有效的得3分；</w:t>
            </w:r>
          </w:p>
          <w:p w14:paraId="72E8CC55">
            <w:pPr>
              <w:spacing w:line="360" w:lineRule="auto"/>
              <w:ind w:firstLine="480" w:firstLineChars="200"/>
              <w:rPr>
                <w:rFonts w:hint="eastAsia" w:ascii="宋体" w:hAnsi="宋体" w:cs="宋体"/>
                <w:bCs/>
                <w:sz w:val="24"/>
                <w:szCs w:val="24"/>
                <w:highlight w:val="none"/>
              </w:rPr>
            </w:pPr>
            <w:r>
              <w:rPr>
                <w:rFonts w:hint="eastAsia" w:ascii="宋体" w:hAnsi="宋体" w:cs="宋体"/>
                <w:bCs/>
                <w:color w:val="auto"/>
                <w:sz w:val="24"/>
                <w:szCs w:val="24"/>
              </w:rPr>
              <w:t>项目档案管理制度和保管方法一般的得1分。</w:t>
            </w:r>
          </w:p>
        </w:tc>
        <w:tc>
          <w:tcPr>
            <w:tcW w:w="899" w:type="dxa"/>
            <w:vAlign w:val="center"/>
          </w:tcPr>
          <w:p w14:paraId="2DE457DC">
            <w:pPr>
              <w:spacing w:line="360" w:lineRule="auto"/>
              <w:jc w:val="center"/>
              <w:rPr>
                <w:rFonts w:hint="eastAsia" w:ascii="宋体" w:hAnsi="宋体" w:cs="宋体"/>
                <w:sz w:val="24"/>
                <w:szCs w:val="24"/>
                <w:highlight w:val="none"/>
                <w:lang w:val="en-US" w:eastAsia="zh-CN"/>
              </w:rPr>
            </w:pPr>
          </w:p>
          <w:p w14:paraId="6FCFC178">
            <w:pPr>
              <w:spacing w:line="360" w:lineRule="auto"/>
              <w:jc w:val="center"/>
              <w:rPr>
                <w:rFonts w:hint="eastAsia" w:ascii="宋体" w:hAnsi="宋体" w:cs="宋体"/>
                <w:sz w:val="24"/>
                <w:szCs w:val="24"/>
                <w:highlight w:val="none"/>
                <w:lang w:val="en-US" w:eastAsia="zh-CN"/>
              </w:rPr>
            </w:pPr>
          </w:p>
          <w:p w14:paraId="4354EBEE">
            <w:pPr>
              <w:spacing w:line="360" w:lineRule="auto"/>
              <w:jc w:val="center"/>
              <w:rPr>
                <w:rFonts w:hint="eastAsia" w:ascii="宋体" w:hAnsi="宋体" w:cs="宋体"/>
                <w:sz w:val="24"/>
                <w:szCs w:val="24"/>
                <w:highlight w:val="none"/>
                <w:lang w:val="en-US" w:eastAsia="zh-CN"/>
              </w:rPr>
            </w:pPr>
          </w:p>
          <w:p w14:paraId="3B0E279F">
            <w:pPr>
              <w:spacing w:line="360" w:lineRule="auto"/>
              <w:jc w:val="center"/>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5分</w:t>
            </w:r>
          </w:p>
        </w:tc>
      </w:tr>
      <w:tr w14:paraId="011D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Merge w:val="continue"/>
            <w:vAlign w:val="center"/>
          </w:tcPr>
          <w:p w14:paraId="5DDF9CAD">
            <w:pPr>
              <w:spacing w:line="360" w:lineRule="auto"/>
              <w:rPr>
                <w:rFonts w:hint="eastAsia" w:ascii="宋体" w:hAnsi="宋体" w:cs="宋体"/>
                <w:bCs/>
                <w:sz w:val="24"/>
                <w:szCs w:val="24"/>
                <w:highlight w:val="none"/>
              </w:rPr>
            </w:pPr>
          </w:p>
        </w:tc>
        <w:tc>
          <w:tcPr>
            <w:tcW w:w="6435" w:type="dxa"/>
            <w:vAlign w:val="center"/>
          </w:tcPr>
          <w:p w14:paraId="56CC0BA9">
            <w:pPr>
              <w:spacing w:line="360" w:lineRule="auto"/>
              <w:rPr>
                <w:rFonts w:ascii="宋体" w:hAnsi="宋体" w:cs="宋体"/>
                <w:b/>
                <w:bCs w:val="0"/>
                <w:color w:val="auto"/>
                <w:sz w:val="24"/>
                <w:szCs w:val="24"/>
              </w:rPr>
            </w:pPr>
            <w:r>
              <w:rPr>
                <w:rFonts w:hint="eastAsia" w:ascii="宋体" w:hAnsi="宋体" w:cs="宋体"/>
                <w:b/>
                <w:bCs w:val="0"/>
                <w:color w:val="auto"/>
                <w:sz w:val="24"/>
                <w:szCs w:val="24"/>
                <w:lang w:val="en-US" w:eastAsia="zh-CN"/>
              </w:rPr>
              <w:t>7</w:t>
            </w:r>
            <w:r>
              <w:rPr>
                <w:rFonts w:hint="eastAsia" w:ascii="宋体" w:hAnsi="宋体" w:cs="宋体"/>
                <w:b/>
                <w:bCs w:val="0"/>
                <w:color w:val="auto"/>
                <w:sz w:val="24"/>
                <w:szCs w:val="24"/>
              </w:rPr>
              <w:t>、风险控制制度：制定风险控制、时效控制制度。</w:t>
            </w:r>
          </w:p>
          <w:p w14:paraId="4A1858F3">
            <w:pPr>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能够完整制定风险组织计划控制制度的并具有一定的针对性强、可行性高的得5分；</w:t>
            </w:r>
          </w:p>
          <w:p w14:paraId="4D483BE6">
            <w:pPr>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制定风险控制、时效控制制度基本合理的得3分；</w:t>
            </w:r>
          </w:p>
          <w:p w14:paraId="2A388482">
            <w:pPr>
              <w:spacing w:line="360" w:lineRule="auto"/>
              <w:ind w:firstLine="480" w:firstLineChars="200"/>
              <w:rPr>
                <w:rFonts w:hint="eastAsia" w:ascii="宋体" w:hAnsi="宋体" w:cs="宋体"/>
                <w:bCs/>
                <w:sz w:val="24"/>
                <w:szCs w:val="24"/>
                <w:highlight w:val="none"/>
              </w:rPr>
            </w:pPr>
            <w:r>
              <w:rPr>
                <w:rFonts w:hint="eastAsia" w:ascii="宋体" w:hAnsi="宋体" w:cs="宋体"/>
                <w:bCs/>
                <w:color w:val="auto"/>
                <w:sz w:val="24"/>
                <w:szCs w:val="24"/>
              </w:rPr>
              <w:t>制定风险控制、 时效控制制度一般的得1分</w:t>
            </w:r>
            <w:r>
              <w:rPr>
                <w:rFonts w:hint="eastAsia" w:ascii="宋体" w:hAnsi="宋体" w:cs="宋体"/>
                <w:bCs/>
                <w:color w:val="auto"/>
                <w:sz w:val="24"/>
                <w:szCs w:val="24"/>
                <w:lang w:eastAsia="zh-CN"/>
              </w:rPr>
              <w:t>。</w:t>
            </w:r>
          </w:p>
        </w:tc>
        <w:tc>
          <w:tcPr>
            <w:tcW w:w="899" w:type="dxa"/>
            <w:vAlign w:val="center"/>
          </w:tcPr>
          <w:p w14:paraId="1E1A9A94">
            <w:pPr>
              <w:spacing w:line="360" w:lineRule="auto"/>
              <w:jc w:val="center"/>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5分</w:t>
            </w:r>
          </w:p>
        </w:tc>
      </w:tr>
      <w:tr w14:paraId="1ED1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Merge w:val="continue"/>
            <w:vAlign w:val="center"/>
          </w:tcPr>
          <w:p w14:paraId="07986D76">
            <w:pPr>
              <w:spacing w:line="360" w:lineRule="auto"/>
              <w:rPr>
                <w:rFonts w:hint="eastAsia" w:ascii="宋体" w:hAnsi="宋体" w:cs="宋体"/>
                <w:bCs/>
                <w:sz w:val="24"/>
                <w:szCs w:val="24"/>
                <w:highlight w:val="none"/>
              </w:rPr>
            </w:pPr>
          </w:p>
        </w:tc>
        <w:tc>
          <w:tcPr>
            <w:tcW w:w="6435" w:type="dxa"/>
            <w:vAlign w:val="center"/>
          </w:tcPr>
          <w:p w14:paraId="7F3CBCA4">
            <w:pPr>
              <w:spacing w:line="360" w:lineRule="auto"/>
              <w:rPr>
                <w:rFonts w:ascii="宋体" w:hAnsi="宋体" w:cs="宋体"/>
                <w:b/>
                <w:bCs w:val="0"/>
                <w:color w:val="auto"/>
                <w:sz w:val="24"/>
                <w:szCs w:val="24"/>
              </w:rPr>
            </w:pPr>
            <w:r>
              <w:rPr>
                <w:rFonts w:hint="eastAsia" w:ascii="宋体" w:hAnsi="宋体" w:cs="宋体"/>
                <w:b/>
                <w:bCs w:val="0"/>
                <w:color w:val="auto"/>
                <w:sz w:val="24"/>
                <w:szCs w:val="24"/>
                <w:lang w:val="en-US" w:eastAsia="zh-CN"/>
              </w:rPr>
              <w:t>8</w:t>
            </w:r>
            <w:r>
              <w:rPr>
                <w:rFonts w:hint="eastAsia" w:ascii="宋体" w:hAnsi="宋体" w:cs="宋体"/>
                <w:b/>
                <w:bCs w:val="0"/>
                <w:color w:val="auto"/>
                <w:sz w:val="24"/>
                <w:szCs w:val="24"/>
              </w:rPr>
              <w:t>、后续服务及其它优化服务方案、违约责任、经济赔偿方案。</w:t>
            </w:r>
          </w:p>
          <w:p w14:paraId="3D306F51">
            <w:pPr>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后续服务方案及优化服务方案切实可行、合理并具有一定的严谨性并对后续的服务方案完整的得5分；</w:t>
            </w:r>
          </w:p>
          <w:p w14:paraId="3EEB4C2B">
            <w:pPr>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方案较科学、合理、安全，考虑周全，措施到位，针对性强的得3分；</w:t>
            </w:r>
          </w:p>
          <w:p w14:paraId="4807C932">
            <w:pPr>
              <w:spacing w:line="360" w:lineRule="auto"/>
              <w:ind w:firstLine="480" w:firstLineChars="200"/>
              <w:rPr>
                <w:rFonts w:hint="eastAsia" w:ascii="宋体" w:hAnsi="宋体" w:eastAsia="宋体" w:cs="宋体"/>
                <w:color w:val="auto"/>
                <w:spacing w:val="-5"/>
                <w:lang w:eastAsia="zh-CN"/>
              </w:rPr>
            </w:pPr>
            <w:r>
              <w:rPr>
                <w:rFonts w:hint="eastAsia" w:ascii="宋体" w:hAnsi="宋体" w:cs="宋体"/>
                <w:bCs/>
                <w:color w:val="auto"/>
                <w:sz w:val="24"/>
                <w:szCs w:val="24"/>
              </w:rPr>
              <w:t>方案科学性、合理性、安全性，措施一般的得1分</w:t>
            </w:r>
            <w:r>
              <w:rPr>
                <w:rFonts w:hint="eastAsia" w:ascii="宋体" w:hAnsi="宋体" w:cs="宋体"/>
                <w:bCs/>
                <w:color w:val="auto"/>
                <w:sz w:val="24"/>
                <w:szCs w:val="24"/>
                <w:lang w:eastAsia="zh-CN"/>
              </w:rPr>
              <w:t>。</w:t>
            </w:r>
          </w:p>
          <w:p w14:paraId="39C48A0F">
            <w:pPr>
              <w:spacing w:line="360" w:lineRule="auto"/>
              <w:rPr>
                <w:rFonts w:hint="eastAsia" w:ascii="宋体" w:hAnsi="宋体" w:cs="宋体"/>
                <w:bCs/>
                <w:sz w:val="24"/>
                <w:szCs w:val="24"/>
                <w:highlight w:val="none"/>
              </w:rPr>
            </w:pPr>
            <w:r>
              <w:rPr>
                <w:rFonts w:hint="eastAsia" w:ascii="宋体" w:hAnsi="宋体" w:cs="宋体"/>
                <w:color w:val="auto"/>
                <w:kern w:val="0"/>
                <w:sz w:val="24"/>
                <w:szCs w:val="24"/>
                <w:lang w:val="en-US" w:eastAsia="zh-CN"/>
              </w:rPr>
              <w:t>注：</w:t>
            </w:r>
            <w:r>
              <w:rPr>
                <w:rFonts w:hint="eastAsia" w:ascii="宋体" w:hAnsi="宋体" w:cs="宋体"/>
                <w:color w:val="auto"/>
                <w:kern w:val="0"/>
                <w:sz w:val="24"/>
                <w:szCs w:val="24"/>
              </w:rPr>
              <w:t>如若缺项则得0分。</w:t>
            </w:r>
          </w:p>
        </w:tc>
        <w:tc>
          <w:tcPr>
            <w:tcW w:w="899" w:type="dxa"/>
            <w:vAlign w:val="center"/>
          </w:tcPr>
          <w:p w14:paraId="6E87B3A3">
            <w:pPr>
              <w:spacing w:line="360" w:lineRule="auto"/>
              <w:jc w:val="center"/>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5分</w:t>
            </w:r>
          </w:p>
        </w:tc>
      </w:tr>
      <w:tr w14:paraId="44AB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14:paraId="75BC384F">
            <w:pPr>
              <w:spacing w:line="360" w:lineRule="auto"/>
              <w:jc w:val="center"/>
              <w:rPr>
                <w:rFonts w:hint="eastAsia" w:ascii="宋体" w:hAnsi="宋体" w:eastAsia="宋体" w:cs="宋体"/>
                <w:bCs/>
                <w:kern w:val="2"/>
                <w:sz w:val="24"/>
                <w:szCs w:val="24"/>
                <w:highlight w:val="none"/>
                <w:lang w:val="en-US" w:eastAsia="zh-CN" w:bidi="ar-SA"/>
              </w:rPr>
            </w:pPr>
            <w:r>
              <w:rPr>
                <w:rFonts w:hint="eastAsia" w:ascii="宋体" w:hAnsi="宋体" w:cs="宋体"/>
                <w:bCs/>
                <w:sz w:val="24"/>
                <w:szCs w:val="24"/>
                <w:highlight w:val="none"/>
              </w:rPr>
              <w:t>服务承诺</w:t>
            </w:r>
          </w:p>
        </w:tc>
        <w:tc>
          <w:tcPr>
            <w:tcW w:w="6435" w:type="dxa"/>
            <w:vAlign w:val="center"/>
          </w:tcPr>
          <w:p w14:paraId="379C485C">
            <w:pPr>
              <w:spacing w:line="360" w:lineRule="auto"/>
              <w:rPr>
                <w:rFonts w:hint="eastAsia" w:ascii="宋体" w:hAnsi="宋体" w:eastAsia="宋体" w:cs="宋体"/>
                <w:bCs/>
                <w:kern w:val="2"/>
                <w:sz w:val="24"/>
                <w:szCs w:val="24"/>
                <w:highlight w:val="none"/>
                <w:lang w:val="en-US" w:eastAsia="zh-CN" w:bidi="ar-SA"/>
              </w:rPr>
            </w:pPr>
            <w:r>
              <w:rPr>
                <w:rFonts w:hint="eastAsia" w:ascii="宋体" w:hAnsi="宋体" w:cs="宋体"/>
                <w:bCs/>
                <w:sz w:val="24"/>
                <w:szCs w:val="24"/>
                <w:highlight w:val="none"/>
              </w:rPr>
              <w:t>在服务期限内按照采购人要求的时限和质量完成项目任务，</w:t>
            </w:r>
            <w:r>
              <w:rPr>
                <w:rFonts w:hint="eastAsia" w:ascii="宋体" w:hAnsi="宋体" w:cs="宋体"/>
                <w:bCs/>
                <w:sz w:val="24"/>
                <w:szCs w:val="24"/>
                <w:highlight w:val="none"/>
                <w:lang w:val="en-US" w:eastAsia="zh-CN"/>
              </w:rPr>
              <w:t>并做出承诺：</w:t>
            </w:r>
            <w:r>
              <w:rPr>
                <w:rFonts w:hint="eastAsia" w:ascii="宋体" w:hAnsi="宋体" w:cs="宋体"/>
                <w:bCs/>
                <w:sz w:val="24"/>
                <w:szCs w:val="24"/>
                <w:highlight w:val="none"/>
              </w:rPr>
              <w:t>响应及时</w:t>
            </w:r>
            <w:r>
              <w:rPr>
                <w:rFonts w:hint="eastAsia" w:ascii="宋体" w:hAnsi="宋体" w:cs="宋体"/>
                <w:bCs/>
                <w:sz w:val="24"/>
                <w:szCs w:val="24"/>
                <w:highlight w:val="none"/>
                <w:lang w:eastAsia="zh-CN"/>
              </w:rPr>
              <w:t>（</w:t>
            </w:r>
            <w:r>
              <w:rPr>
                <w:rFonts w:hint="eastAsia" w:ascii="宋体" w:hAnsi="宋体" w:cs="宋体"/>
                <w:bCs/>
                <w:sz w:val="24"/>
                <w:szCs w:val="24"/>
                <w:highlight w:val="none"/>
                <w:lang w:val="en-US" w:eastAsia="zh-CN"/>
              </w:rPr>
              <w:t>2小时内</w:t>
            </w:r>
            <w:r>
              <w:rPr>
                <w:rFonts w:hint="eastAsia" w:ascii="宋体" w:hAnsi="宋体" w:cs="宋体"/>
                <w:bCs/>
                <w:sz w:val="24"/>
                <w:szCs w:val="24"/>
                <w:highlight w:val="none"/>
                <w:lang w:eastAsia="zh-CN"/>
              </w:rPr>
              <w:t>）</w:t>
            </w:r>
            <w:r>
              <w:rPr>
                <w:rFonts w:hint="eastAsia" w:ascii="宋体" w:hAnsi="宋体" w:cs="宋体"/>
                <w:bCs/>
                <w:sz w:val="24"/>
                <w:szCs w:val="24"/>
                <w:highlight w:val="none"/>
              </w:rPr>
              <w:t>、</w:t>
            </w:r>
            <w:r>
              <w:rPr>
                <w:rFonts w:hint="eastAsia" w:ascii="宋体" w:hAnsi="宋体" w:cs="宋体"/>
                <w:bCs/>
                <w:sz w:val="24"/>
                <w:szCs w:val="24"/>
                <w:highlight w:val="none"/>
                <w:lang w:val="en-US" w:eastAsia="zh-CN"/>
              </w:rPr>
              <w:t>拟派</w:t>
            </w:r>
            <w:r>
              <w:rPr>
                <w:rFonts w:hint="eastAsia" w:ascii="宋体" w:hAnsi="宋体" w:cs="宋体"/>
                <w:bCs/>
                <w:sz w:val="24"/>
                <w:szCs w:val="24"/>
                <w:highlight w:val="none"/>
              </w:rPr>
              <w:t>人员固定、廉洁自律、成果文件完整。</w:t>
            </w:r>
            <w:r>
              <w:rPr>
                <w:rFonts w:hint="eastAsia" w:ascii="宋体" w:hAnsi="宋体" w:cs="宋体"/>
                <w:bCs/>
                <w:sz w:val="24"/>
                <w:szCs w:val="24"/>
                <w:highlight w:val="none"/>
                <w:lang w:val="en-US" w:eastAsia="zh-CN"/>
              </w:rPr>
              <w:t>每承诺一项得1分，满分4分。</w:t>
            </w:r>
          </w:p>
        </w:tc>
        <w:tc>
          <w:tcPr>
            <w:tcW w:w="899" w:type="dxa"/>
            <w:vAlign w:val="center"/>
          </w:tcPr>
          <w:p w14:paraId="28FBBABE">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cs="宋体"/>
                <w:sz w:val="24"/>
                <w:szCs w:val="24"/>
                <w:highlight w:val="none"/>
                <w:lang w:val="en-US" w:eastAsia="zh-CN"/>
              </w:rPr>
              <w:t>4</w:t>
            </w:r>
            <w:r>
              <w:rPr>
                <w:rFonts w:hint="eastAsia" w:ascii="宋体" w:hAnsi="宋体" w:cs="宋体"/>
                <w:sz w:val="24"/>
                <w:szCs w:val="24"/>
                <w:highlight w:val="none"/>
              </w:rPr>
              <w:t>分</w:t>
            </w:r>
          </w:p>
        </w:tc>
      </w:tr>
    </w:tbl>
    <w:p w14:paraId="2B8063DD">
      <w:pPr>
        <w:spacing w:line="360" w:lineRule="auto"/>
        <w:rPr>
          <w:rFonts w:ascii="宋体" w:hAnsi="宋体" w:cs="仿宋_GB2312"/>
          <w:b/>
          <w:lang w:val="zh-CN"/>
        </w:rPr>
      </w:pPr>
      <w:r>
        <w:rPr>
          <w:rFonts w:hint="eastAsia" w:hAnsi="宋体" w:cs="仿宋_GB2312"/>
          <w:b/>
          <w:sz w:val="24"/>
          <w:szCs w:val="24"/>
          <w:lang w:val="zh-CN"/>
        </w:rPr>
        <w:t>注：评标标准中所涉及到的证书及材料不需提供原件，均应在电子响应文件中提供原件扫描件（或图片）</w:t>
      </w:r>
    </w:p>
    <w:p w14:paraId="48AD57EA">
      <w:pPr>
        <w:spacing w:line="360" w:lineRule="auto"/>
        <w:rPr>
          <w:rFonts w:ascii="宋体" w:hAnsi="宋体" w:cs="仿宋_GB2312"/>
          <w:b/>
          <w:lang w:val="zh-CN"/>
        </w:rPr>
      </w:pPr>
      <w:r>
        <w:rPr>
          <w:rFonts w:hint="eastAsia" w:ascii="宋体" w:hAnsi="宋体" w:cs="仿宋_GB2312"/>
          <w:b/>
          <w:lang w:val="zh-CN"/>
        </w:rPr>
        <w:t>其中：价格分计算（落实政府采购政策价格调整部分）</w:t>
      </w:r>
    </w:p>
    <w:tbl>
      <w:tblPr>
        <w:tblStyle w:val="32"/>
        <w:tblW w:w="9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2915"/>
        <w:gridCol w:w="2693"/>
        <w:gridCol w:w="2694"/>
      </w:tblGrid>
      <w:tr w14:paraId="69D2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5A3E0B95">
            <w:pPr>
              <w:jc w:val="center"/>
              <w:rPr>
                <w:rFonts w:ascii="宋体" w:hAnsi="宋体" w:cs="宋体"/>
                <w:b/>
                <w:bCs/>
                <w:sz w:val="24"/>
                <w:szCs w:val="24"/>
              </w:rPr>
            </w:pPr>
            <w:r>
              <w:rPr>
                <w:rFonts w:hint="eastAsia" w:ascii="宋体" w:hAnsi="宋体" w:cs="宋体"/>
                <w:b/>
                <w:bCs/>
                <w:sz w:val="24"/>
                <w:szCs w:val="24"/>
              </w:rPr>
              <w:t>序号</w:t>
            </w:r>
          </w:p>
        </w:tc>
        <w:tc>
          <w:tcPr>
            <w:tcW w:w="2915" w:type="dxa"/>
            <w:tcBorders>
              <w:top w:val="single" w:color="auto" w:sz="4" w:space="0"/>
              <w:left w:val="single" w:color="auto" w:sz="4" w:space="0"/>
              <w:bottom w:val="single" w:color="auto" w:sz="4" w:space="0"/>
              <w:right w:val="single" w:color="auto" w:sz="4" w:space="0"/>
            </w:tcBorders>
            <w:vAlign w:val="center"/>
          </w:tcPr>
          <w:p w14:paraId="3E81AE8E">
            <w:pPr>
              <w:jc w:val="center"/>
              <w:rPr>
                <w:rFonts w:ascii="宋体" w:hAnsi="宋体" w:cs="宋体"/>
                <w:b/>
                <w:bCs/>
                <w:sz w:val="24"/>
                <w:szCs w:val="24"/>
              </w:rPr>
            </w:pPr>
            <w:r>
              <w:rPr>
                <w:rFonts w:hint="eastAsia" w:ascii="宋体" w:hAnsi="宋体" w:cs="宋体"/>
                <w:b/>
                <w:bCs/>
                <w:sz w:val="24"/>
                <w:szCs w:val="24"/>
              </w:rPr>
              <w:t>情形</w:t>
            </w:r>
          </w:p>
        </w:tc>
        <w:tc>
          <w:tcPr>
            <w:tcW w:w="2693" w:type="dxa"/>
            <w:tcBorders>
              <w:top w:val="single" w:color="auto" w:sz="4" w:space="0"/>
              <w:left w:val="single" w:color="auto" w:sz="4" w:space="0"/>
              <w:bottom w:val="single" w:color="auto" w:sz="4" w:space="0"/>
              <w:right w:val="single" w:color="auto" w:sz="4" w:space="0"/>
            </w:tcBorders>
            <w:vAlign w:val="center"/>
          </w:tcPr>
          <w:p w14:paraId="7BD7E1A2">
            <w:pPr>
              <w:jc w:val="center"/>
              <w:rPr>
                <w:rFonts w:ascii="宋体" w:hAnsi="宋体" w:cs="宋体"/>
                <w:b/>
                <w:bCs/>
                <w:sz w:val="24"/>
                <w:szCs w:val="24"/>
              </w:rPr>
            </w:pPr>
            <w:r>
              <w:rPr>
                <w:rFonts w:hint="eastAsia" w:ascii="宋体" w:hAnsi="宋体" w:cs="宋体"/>
                <w:b/>
                <w:bCs/>
                <w:sz w:val="24"/>
                <w:szCs w:val="24"/>
              </w:rPr>
              <w:t>价格扣除比例</w:t>
            </w:r>
          </w:p>
        </w:tc>
        <w:tc>
          <w:tcPr>
            <w:tcW w:w="2694" w:type="dxa"/>
            <w:tcBorders>
              <w:top w:val="single" w:color="auto" w:sz="4" w:space="0"/>
              <w:left w:val="single" w:color="auto" w:sz="4" w:space="0"/>
              <w:bottom w:val="single" w:color="auto" w:sz="4" w:space="0"/>
              <w:right w:val="single" w:color="auto" w:sz="4" w:space="0"/>
            </w:tcBorders>
            <w:vAlign w:val="center"/>
          </w:tcPr>
          <w:p w14:paraId="4638BC4A">
            <w:pPr>
              <w:jc w:val="center"/>
              <w:rPr>
                <w:rFonts w:ascii="宋体" w:hAnsi="宋体" w:cs="宋体"/>
                <w:b/>
                <w:bCs/>
                <w:sz w:val="24"/>
                <w:szCs w:val="24"/>
              </w:rPr>
            </w:pPr>
            <w:r>
              <w:rPr>
                <w:rFonts w:hint="eastAsia" w:ascii="宋体" w:hAnsi="宋体" w:cs="宋体"/>
                <w:b/>
                <w:bCs/>
                <w:sz w:val="24"/>
                <w:szCs w:val="24"/>
              </w:rPr>
              <w:t>计算公式</w:t>
            </w:r>
          </w:p>
        </w:tc>
      </w:tr>
      <w:tr w14:paraId="0AB1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3D1A66AE">
            <w:pPr>
              <w:jc w:val="center"/>
              <w:rPr>
                <w:rFonts w:ascii="宋体" w:hAnsi="宋体" w:cs="宋体"/>
                <w:bCs/>
                <w:sz w:val="24"/>
                <w:szCs w:val="24"/>
              </w:rPr>
            </w:pPr>
            <w:r>
              <w:rPr>
                <w:rFonts w:hint="eastAsia" w:ascii="宋体" w:hAnsi="宋体" w:cs="宋体"/>
                <w:bCs/>
                <w:sz w:val="24"/>
                <w:szCs w:val="24"/>
              </w:rPr>
              <w:t>1</w:t>
            </w:r>
          </w:p>
        </w:tc>
        <w:tc>
          <w:tcPr>
            <w:tcW w:w="2915" w:type="dxa"/>
            <w:tcBorders>
              <w:top w:val="single" w:color="auto" w:sz="4" w:space="0"/>
              <w:left w:val="single" w:color="auto" w:sz="4" w:space="0"/>
              <w:bottom w:val="single" w:color="auto" w:sz="4" w:space="0"/>
              <w:right w:val="single" w:color="auto" w:sz="4" w:space="0"/>
            </w:tcBorders>
            <w:vAlign w:val="center"/>
          </w:tcPr>
          <w:p w14:paraId="27198002">
            <w:pPr>
              <w:jc w:val="center"/>
              <w:rPr>
                <w:rFonts w:ascii="宋体" w:hAnsi="宋体" w:cs="宋体"/>
                <w:bCs/>
                <w:sz w:val="24"/>
                <w:szCs w:val="24"/>
              </w:rPr>
            </w:pPr>
            <w:r>
              <w:rPr>
                <w:rFonts w:hint="eastAsia" w:ascii="宋体" w:hAnsi="宋体" w:cs="宋体"/>
                <w:bCs/>
                <w:sz w:val="24"/>
                <w:szCs w:val="24"/>
              </w:rPr>
              <w:t>非联合体供应商</w:t>
            </w:r>
          </w:p>
        </w:tc>
        <w:tc>
          <w:tcPr>
            <w:tcW w:w="2693" w:type="dxa"/>
            <w:tcBorders>
              <w:top w:val="single" w:color="auto" w:sz="4" w:space="0"/>
              <w:left w:val="single" w:color="auto" w:sz="4" w:space="0"/>
              <w:bottom w:val="single" w:color="auto" w:sz="4" w:space="0"/>
              <w:right w:val="single" w:color="auto" w:sz="4" w:space="0"/>
            </w:tcBorders>
            <w:vAlign w:val="center"/>
          </w:tcPr>
          <w:p w14:paraId="3DF066C3">
            <w:pPr>
              <w:jc w:val="center"/>
              <w:rPr>
                <w:rFonts w:ascii="宋体" w:hAnsi="宋体" w:cs="宋体"/>
                <w:bCs/>
                <w:sz w:val="24"/>
                <w:szCs w:val="24"/>
              </w:rPr>
            </w:pPr>
            <w:r>
              <w:rPr>
                <w:rFonts w:hint="eastAsia" w:ascii="宋体" w:hAnsi="宋体" w:cs="宋体"/>
                <w:bCs/>
                <w:sz w:val="24"/>
                <w:szCs w:val="24"/>
              </w:rPr>
              <w:t>对小型和微型企业报价</w:t>
            </w:r>
          </w:p>
          <w:p w14:paraId="105AF7EF">
            <w:pPr>
              <w:jc w:val="center"/>
              <w:rPr>
                <w:rFonts w:ascii="宋体" w:hAnsi="宋体" w:cs="宋体"/>
                <w:bCs/>
                <w:sz w:val="24"/>
                <w:szCs w:val="24"/>
              </w:rPr>
            </w:pPr>
            <w:r>
              <w:rPr>
                <w:rFonts w:hint="eastAsia" w:ascii="宋体" w:hAnsi="宋体" w:cs="宋体"/>
                <w:bCs/>
                <w:sz w:val="24"/>
                <w:szCs w:val="24"/>
              </w:rPr>
              <w:t>扣除</w:t>
            </w:r>
            <w:r>
              <w:rPr>
                <w:rFonts w:ascii="宋体" w:hAnsi="宋体" w:cs="宋体"/>
                <w:bCs/>
                <w:sz w:val="24"/>
                <w:szCs w:val="24"/>
              </w:rPr>
              <w:t>20%</w:t>
            </w:r>
            <w:r>
              <w:rPr>
                <w:rFonts w:hint="eastAsia" w:ascii="宋体" w:hAnsi="宋体" w:cs="宋体"/>
                <w:bCs/>
                <w:sz w:val="24"/>
                <w:szCs w:val="24"/>
              </w:rPr>
              <w:t>（工程项目5%）</w:t>
            </w:r>
          </w:p>
        </w:tc>
        <w:tc>
          <w:tcPr>
            <w:tcW w:w="2694" w:type="dxa"/>
            <w:vMerge w:val="restart"/>
            <w:tcBorders>
              <w:top w:val="single" w:color="auto" w:sz="4" w:space="0"/>
              <w:left w:val="single" w:color="auto" w:sz="4" w:space="0"/>
              <w:bottom w:val="single" w:color="auto" w:sz="4" w:space="0"/>
              <w:right w:val="single" w:color="auto" w:sz="4" w:space="0"/>
            </w:tcBorders>
            <w:vAlign w:val="center"/>
          </w:tcPr>
          <w:p w14:paraId="3372BCCE">
            <w:pPr>
              <w:jc w:val="center"/>
              <w:rPr>
                <w:rFonts w:ascii="宋体" w:hAnsi="宋体" w:cs="宋体"/>
                <w:bCs/>
                <w:sz w:val="24"/>
                <w:szCs w:val="24"/>
              </w:rPr>
            </w:pPr>
            <w:r>
              <w:rPr>
                <w:rFonts w:hint="eastAsia" w:ascii="宋体" w:hAnsi="宋体" w:cs="宋体"/>
                <w:bCs/>
                <w:sz w:val="24"/>
                <w:szCs w:val="24"/>
              </w:rPr>
              <w:t>评标价格＝小型和微型企业报价×（1-</w:t>
            </w:r>
            <w:r>
              <w:rPr>
                <w:rFonts w:ascii="宋体" w:hAnsi="宋体" w:cs="宋体"/>
                <w:bCs/>
                <w:sz w:val="24"/>
                <w:szCs w:val="24"/>
              </w:rPr>
              <w:t>20%</w:t>
            </w:r>
            <w:r>
              <w:rPr>
                <w:rFonts w:hint="eastAsia" w:ascii="宋体" w:hAnsi="宋体" w:cs="宋体"/>
                <w:bCs/>
                <w:sz w:val="24"/>
                <w:szCs w:val="24"/>
              </w:rPr>
              <w:t>）</w:t>
            </w:r>
          </w:p>
          <w:p w14:paraId="27A3B7B4">
            <w:pPr>
              <w:jc w:val="center"/>
              <w:rPr>
                <w:rFonts w:ascii="宋体" w:hAnsi="宋体" w:cs="宋体"/>
                <w:bCs/>
                <w:sz w:val="24"/>
                <w:szCs w:val="24"/>
              </w:rPr>
            </w:pPr>
            <w:r>
              <w:rPr>
                <w:rFonts w:hint="eastAsia" w:ascii="宋体" w:hAnsi="宋体" w:cs="宋体"/>
                <w:bCs/>
                <w:sz w:val="24"/>
                <w:szCs w:val="24"/>
              </w:rPr>
              <w:t>工程项目：X（1-5%）</w:t>
            </w:r>
          </w:p>
        </w:tc>
      </w:tr>
      <w:tr w14:paraId="6DB8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550DBEFC">
            <w:pPr>
              <w:jc w:val="center"/>
              <w:rPr>
                <w:rFonts w:ascii="宋体" w:hAnsi="宋体" w:cs="宋体"/>
                <w:bCs/>
                <w:sz w:val="24"/>
                <w:szCs w:val="24"/>
              </w:rPr>
            </w:pPr>
            <w:r>
              <w:rPr>
                <w:rFonts w:hint="eastAsia" w:ascii="宋体" w:hAnsi="宋体" w:cs="宋体"/>
                <w:bCs/>
                <w:sz w:val="24"/>
                <w:szCs w:val="24"/>
              </w:rPr>
              <w:t>2</w:t>
            </w:r>
          </w:p>
        </w:tc>
        <w:tc>
          <w:tcPr>
            <w:tcW w:w="2915" w:type="dxa"/>
            <w:tcBorders>
              <w:top w:val="single" w:color="auto" w:sz="4" w:space="0"/>
              <w:left w:val="single" w:color="auto" w:sz="4" w:space="0"/>
              <w:bottom w:val="single" w:color="auto" w:sz="4" w:space="0"/>
              <w:right w:val="single" w:color="auto" w:sz="4" w:space="0"/>
            </w:tcBorders>
            <w:vAlign w:val="center"/>
          </w:tcPr>
          <w:p w14:paraId="4D7EDF47">
            <w:pPr>
              <w:jc w:val="center"/>
              <w:rPr>
                <w:rFonts w:ascii="宋体" w:hAnsi="宋体" w:cs="宋体"/>
                <w:bCs/>
                <w:sz w:val="24"/>
                <w:szCs w:val="24"/>
              </w:rPr>
            </w:pPr>
            <w:r>
              <w:rPr>
                <w:rFonts w:hint="eastAsia" w:ascii="宋体" w:hAnsi="宋体" w:cs="宋体"/>
                <w:bCs/>
                <w:sz w:val="24"/>
                <w:szCs w:val="24"/>
              </w:rPr>
              <w:t>联合体各方均为</w:t>
            </w:r>
          </w:p>
          <w:p w14:paraId="1837686F">
            <w:pPr>
              <w:jc w:val="center"/>
              <w:rPr>
                <w:rFonts w:ascii="宋体" w:hAnsi="宋体" w:cs="宋体"/>
                <w:bCs/>
                <w:sz w:val="24"/>
                <w:szCs w:val="24"/>
              </w:rPr>
            </w:pPr>
            <w:r>
              <w:rPr>
                <w:rFonts w:hint="eastAsia" w:ascii="宋体" w:hAnsi="宋体" w:cs="宋体"/>
                <w:bCs/>
                <w:sz w:val="24"/>
                <w:szCs w:val="24"/>
              </w:rPr>
              <w:t>小型、微型企业</w:t>
            </w:r>
          </w:p>
        </w:tc>
        <w:tc>
          <w:tcPr>
            <w:tcW w:w="2693" w:type="dxa"/>
            <w:tcBorders>
              <w:top w:val="single" w:color="auto" w:sz="4" w:space="0"/>
              <w:left w:val="single" w:color="auto" w:sz="4" w:space="0"/>
              <w:bottom w:val="single" w:color="auto" w:sz="4" w:space="0"/>
              <w:right w:val="single" w:color="auto" w:sz="4" w:space="0"/>
            </w:tcBorders>
            <w:vAlign w:val="center"/>
          </w:tcPr>
          <w:p w14:paraId="325BD8D4">
            <w:pPr>
              <w:jc w:val="center"/>
              <w:rPr>
                <w:rFonts w:ascii="宋体" w:hAnsi="宋体" w:cs="宋体"/>
                <w:bCs/>
                <w:sz w:val="24"/>
                <w:szCs w:val="24"/>
              </w:rPr>
            </w:pPr>
            <w:r>
              <w:rPr>
                <w:rFonts w:hint="eastAsia" w:ascii="宋体" w:hAnsi="宋体" w:cs="宋体"/>
                <w:bCs/>
                <w:sz w:val="24"/>
                <w:szCs w:val="24"/>
              </w:rPr>
              <w:t>对小型和微型企业报价</w:t>
            </w:r>
          </w:p>
          <w:p w14:paraId="532BA214">
            <w:pPr>
              <w:jc w:val="center"/>
              <w:rPr>
                <w:rFonts w:ascii="宋体" w:hAnsi="宋体" w:cs="宋体"/>
                <w:bCs/>
                <w:sz w:val="24"/>
                <w:szCs w:val="24"/>
              </w:rPr>
            </w:pPr>
            <w:r>
              <w:rPr>
                <w:rFonts w:hint="eastAsia" w:ascii="宋体" w:hAnsi="宋体" w:cs="宋体"/>
                <w:bCs/>
                <w:sz w:val="24"/>
                <w:szCs w:val="24"/>
              </w:rPr>
              <w:t>扣除</w:t>
            </w:r>
            <w:r>
              <w:rPr>
                <w:rFonts w:ascii="宋体" w:hAnsi="宋体" w:cs="宋体"/>
                <w:bCs/>
                <w:sz w:val="24"/>
                <w:szCs w:val="24"/>
              </w:rPr>
              <w:t>20</w:t>
            </w:r>
            <w:r>
              <w:rPr>
                <w:rFonts w:hint="eastAsia" w:ascii="宋体" w:hAnsi="宋体" w:cs="宋体"/>
                <w:bCs/>
                <w:sz w:val="24"/>
                <w:szCs w:val="24"/>
              </w:rPr>
              <w:t>%</w:t>
            </w:r>
          </w:p>
          <w:p w14:paraId="436EC420">
            <w:pPr>
              <w:jc w:val="center"/>
              <w:rPr>
                <w:rFonts w:ascii="宋体" w:hAnsi="宋体" w:cs="宋体"/>
                <w:bCs/>
                <w:sz w:val="24"/>
                <w:szCs w:val="24"/>
              </w:rPr>
            </w:pPr>
            <w:r>
              <w:rPr>
                <w:rFonts w:hint="eastAsia" w:ascii="宋体" w:hAnsi="宋体" w:cs="宋体"/>
                <w:bCs/>
                <w:sz w:val="24"/>
                <w:szCs w:val="24"/>
              </w:rPr>
              <w:t>（不再享受序号3的价格折扣）（工程项目5%）</w:t>
            </w:r>
          </w:p>
        </w:tc>
        <w:tc>
          <w:tcPr>
            <w:tcW w:w="2694" w:type="dxa"/>
            <w:vMerge w:val="continue"/>
            <w:tcBorders>
              <w:top w:val="single" w:color="auto" w:sz="4" w:space="0"/>
              <w:left w:val="single" w:color="auto" w:sz="4" w:space="0"/>
              <w:bottom w:val="single" w:color="auto" w:sz="4" w:space="0"/>
              <w:right w:val="single" w:color="auto" w:sz="4" w:space="0"/>
            </w:tcBorders>
            <w:vAlign w:val="center"/>
          </w:tcPr>
          <w:p w14:paraId="79EC0063">
            <w:pPr>
              <w:widowControl/>
              <w:jc w:val="left"/>
              <w:rPr>
                <w:rFonts w:ascii="宋体" w:hAnsi="宋体" w:cs="宋体"/>
                <w:bCs/>
                <w:sz w:val="24"/>
                <w:szCs w:val="24"/>
              </w:rPr>
            </w:pPr>
          </w:p>
        </w:tc>
      </w:tr>
      <w:tr w14:paraId="6AB0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321480E5">
            <w:pPr>
              <w:jc w:val="center"/>
              <w:rPr>
                <w:rFonts w:ascii="宋体" w:hAnsi="宋体" w:cs="宋体"/>
                <w:bCs/>
                <w:sz w:val="24"/>
                <w:szCs w:val="24"/>
              </w:rPr>
            </w:pPr>
            <w:r>
              <w:rPr>
                <w:rFonts w:hint="eastAsia" w:ascii="宋体" w:hAnsi="宋体" w:cs="宋体"/>
                <w:bCs/>
                <w:sz w:val="24"/>
                <w:szCs w:val="24"/>
              </w:rPr>
              <w:t>3</w:t>
            </w:r>
          </w:p>
        </w:tc>
        <w:tc>
          <w:tcPr>
            <w:tcW w:w="2915" w:type="dxa"/>
            <w:tcBorders>
              <w:top w:val="single" w:color="auto" w:sz="4" w:space="0"/>
              <w:left w:val="single" w:color="auto" w:sz="4" w:space="0"/>
              <w:bottom w:val="single" w:color="auto" w:sz="4" w:space="0"/>
              <w:right w:val="single" w:color="auto" w:sz="4" w:space="0"/>
            </w:tcBorders>
            <w:vAlign w:val="center"/>
          </w:tcPr>
          <w:p w14:paraId="067DDD87">
            <w:pPr>
              <w:jc w:val="center"/>
              <w:rPr>
                <w:rFonts w:ascii="宋体" w:hAnsi="宋体" w:cs="宋体"/>
                <w:bCs/>
                <w:sz w:val="24"/>
                <w:szCs w:val="24"/>
              </w:rPr>
            </w:pPr>
            <w:r>
              <w:rPr>
                <w:rFonts w:hint="eastAsia" w:ascii="宋体" w:hAnsi="宋体" w:cs="宋体"/>
                <w:bCs/>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ascii="宋体" w:hAnsi="宋体" w:cs="宋体"/>
                <w:bCs/>
                <w:sz w:val="24"/>
                <w:szCs w:val="24"/>
              </w:rPr>
              <w:t xml:space="preserve"> 30%</w:t>
            </w:r>
            <w:r>
              <w:rPr>
                <w:rFonts w:hint="eastAsia" w:ascii="宋体" w:hAnsi="宋体" w:cs="宋体"/>
                <w:bCs/>
                <w:sz w:val="24"/>
                <w:szCs w:val="24"/>
              </w:rPr>
              <w:t>以上</w:t>
            </w:r>
          </w:p>
        </w:tc>
        <w:tc>
          <w:tcPr>
            <w:tcW w:w="2693" w:type="dxa"/>
            <w:tcBorders>
              <w:top w:val="single" w:color="auto" w:sz="4" w:space="0"/>
              <w:left w:val="single" w:color="auto" w:sz="4" w:space="0"/>
              <w:bottom w:val="single" w:color="auto" w:sz="4" w:space="0"/>
              <w:right w:val="single" w:color="auto" w:sz="4" w:space="0"/>
            </w:tcBorders>
            <w:vAlign w:val="center"/>
          </w:tcPr>
          <w:p w14:paraId="5D2F684E">
            <w:pPr>
              <w:jc w:val="center"/>
              <w:rPr>
                <w:rFonts w:ascii="宋体" w:hAnsi="宋体" w:cs="宋体"/>
                <w:bCs/>
                <w:sz w:val="24"/>
                <w:szCs w:val="24"/>
              </w:rPr>
            </w:pPr>
            <w:r>
              <w:rPr>
                <w:rFonts w:hint="eastAsia" w:ascii="宋体" w:hAnsi="宋体" w:cs="宋体"/>
                <w:bCs/>
                <w:sz w:val="24"/>
                <w:szCs w:val="24"/>
              </w:rPr>
              <w:t>对联合体或者大中型企业的报价扣除6%，（工程项目为2%）</w:t>
            </w:r>
          </w:p>
        </w:tc>
        <w:tc>
          <w:tcPr>
            <w:tcW w:w="2694" w:type="dxa"/>
            <w:tcBorders>
              <w:top w:val="single" w:color="auto" w:sz="4" w:space="0"/>
              <w:left w:val="single" w:color="auto" w:sz="4" w:space="0"/>
              <w:bottom w:val="single" w:color="auto" w:sz="4" w:space="0"/>
              <w:right w:val="single" w:color="auto" w:sz="4" w:space="0"/>
            </w:tcBorders>
            <w:vAlign w:val="center"/>
          </w:tcPr>
          <w:p w14:paraId="60318A7B">
            <w:pPr>
              <w:jc w:val="center"/>
              <w:rPr>
                <w:rFonts w:ascii="宋体" w:hAnsi="宋体" w:cs="宋体"/>
                <w:bCs/>
                <w:sz w:val="24"/>
                <w:szCs w:val="24"/>
              </w:rPr>
            </w:pPr>
            <w:r>
              <w:rPr>
                <w:rFonts w:hint="eastAsia" w:ascii="宋体" w:hAnsi="宋体" w:cs="宋体"/>
                <w:bCs/>
                <w:sz w:val="24"/>
                <w:szCs w:val="24"/>
              </w:rPr>
              <w:t>评标价格＝投标报价×(1-6%)</w:t>
            </w:r>
          </w:p>
          <w:p w14:paraId="58EEF7C6">
            <w:pPr>
              <w:jc w:val="center"/>
              <w:rPr>
                <w:rFonts w:ascii="宋体" w:hAnsi="宋体" w:cs="宋体"/>
                <w:bCs/>
                <w:sz w:val="24"/>
                <w:szCs w:val="24"/>
              </w:rPr>
            </w:pPr>
            <w:r>
              <w:rPr>
                <w:rFonts w:hint="eastAsia" w:ascii="宋体" w:hAnsi="宋体" w:cs="宋体"/>
                <w:bCs/>
                <w:sz w:val="24"/>
                <w:szCs w:val="24"/>
              </w:rPr>
              <w:t>工程项目：X（1-2%）</w:t>
            </w:r>
          </w:p>
        </w:tc>
      </w:tr>
      <w:tr w14:paraId="3121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9CEFCAB">
            <w:pPr>
              <w:jc w:val="center"/>
              <w:rPr>
                <w:rFonts w:ascii="宋体" w:hAnsi="宋体" w:cs="宋体"/>
                <w:bCs/>
                <w:sz w:val="24"/>
                <w:szCs w:val="24"/>
              </w:rPr>
            </w:pPr>
            <w:r>
              <w:rPr>
                <w:rFonts w:hint="eastAsia" w:ascii="宋体" w:hAnsi="宋体" w:cs="宋体"/>
                <w:bCs/>
                <w:sz w:val="24"/>
                <w:szCs w:val="24"/>
              </w:rPr>
              <w:t>4</w:t>
            </w:r>
          </w:p>
        </w:tc>
        <w:tc>
          <w:tcPr>
            <w:tcW w:w="2915" w:type="dxa"/>
            <w:tcBorders>
              <w:top w:val="single" w:color="auto" w:sz="4" w:space="0"/>
              <w:left w:val="single" w:color="auto" w:sz="4" w:space="0"/>
              <w:bottom w:val="single" w:color="auto" w:sz="4" w:space="0"/>
              <w:right w:val="single" w:color="auto" w:sz="4" w:space="0"/>
            </w:tcBorders>
            <w:vAlign w:val="center"/>
          </w:tcPr>
          <w:p w14:paraId="57F18A2F">
            <w:pPr>
              <w:jc w:val="center"/>
              <w:rPr>
                <w:rFonts w:ascii="宋体" w:hAnsi="宋体" w:cs="宋体"/>
                <w:bCs/>
                <w:sz w:val="24"/>
                <w:szCs w:val="24"/>
              </w:rPr>
            </w:pPr>
            <w:r>
              <w:rPr>
                <w:rFonts w:hint="eastAsia" w:ascii="宋体" w:hAnsi="宋体" w:cs="宋体"/>
                <w:bCs/>
                <w:sz w:val="24"/>
                <w:szCs w:val="24"/>
              </w:rPr>
              <w:t>监狱企业</w:t>
            </w:r>
          </w:p>
        </w:tc>
        <w:tc>
          <w:tcPr>
            <w:tcW w:w="2693" w:type="dxa"/>
            <w:tcBorders>
              <w:top w:val="single" w:color="auto" w:sz="4" w:space="0"/>
              <w:left w:val="single" w:color="auto" w:sz="4" w:space="0"/>
              <w:bottom w:val="single" w:color="auto" w:sz="4" w:space="0"/>
              <w:right w:val="single" w:color="auto" w:sz="4" w:space="0"/>
            </w:tcBorders>
            <w:vAlign w:val="center"/>
          </w:tcPr>
          <w:p w14:paraId="70556F74">
            <w:pPr>
              <w:jc w:val="center"/>
              <w:rPr>
                <w:rFonts w:ascii="宋体" w:hAnsi="宋体" w:cs="宋体"/>
                <w:bCs/>
                <w:sz w:val="24"/>
                <w:szCs w:val="24"/>
              </w:rPr>
            </w:pPr>
            <w:r>
              <w:rPr>
                <w:rFonts w:hint="eastAsia" w:ascii="宋体" w:hAnsi="宋体" w:cs="宋体"/>
                <w:bCs/>
                <w:sz w:val="24"/>
                <w:szCs w:val="24"/>
              </w:rPr>
              <w:t>对监狱企业产品价格扣除</w:t>
            </w:r>
            <w:r>
              <w:rPr>
                <w:rFonts w:ascii="宋体" w:hAnsi="宋体" w:cs="宋体"/>
                <w:bCs/>
                <w:sz w:val="24"/>
                <w:szCs w:val="24"/>
              </w:rPr>
              <w:t>20</w:t>
            </w:r>
            <w:r>
              <w:rPr>
                <w:rFonts w:hint="eastAsia" w:ascii="宋体" w:hAnsi="宋体" w:cs="宋体"/>
                <w:bCs/>
                <w:sz w:val="24"/>
                <w:szCs w:val="24"/>
              </w:rPr>
              <w:t>%（工程项目5%）</w:t>
            </w:r>
          </w:p>
        </w:tc>
        <w:tc>
          <w:tcPr>
            <w:tcW w:w="2694" w:type="dxa"/>
            <w:tcBorders>
              <w:top w:val="single" w:color="auto" w:sz="4" w:space="0"/>
              <w:left w:val="single" w:color="auto" w:sz="4" w:space="0"/>
              <w:bottom w:val="single" w:color="auto" w:sz="4" w:space="0"/>
              <w:right w:val="single" w:color="auto" w:sz="4" w:space="0"/>
            </w:tcBorders>
            <w:vAlign w:val="center"/>
          </w:tcPr>
          <w:p w14:paraId="7EC40CF1">
            <w:pPr>
              <w:jc w:val="center"/>
              <w:rPr>
                <w:rFonts w:ascii="宋体" w:hAnsi="宋体" w:cs="宋体"/>
                <w:bCs/>
                <w:sz w:val="24"/>
                <w:szCs w:val="24"/>
              </w:rPr>
            </w:pPr>
            <w:r>
              <w:rPr>
                <w:rFonts w:hint="eastAsia" w:ascii="宋体" w:hAnsi="宋体" w:cs="宋体"/>
                <w:bCs/>
                <w:sz w:val="24"/>
                <w:szCs w:val="24"/>
              </w:rPr>
              <w:t>评标价格＝投标报价—监狱企业产品的价格×</w:t>
            </w:r>
            <w:r>
              <w:rPr>
                <w:rFonts w:ascii="宋体" w:hAnsi="宋体" w:cs="宋体"/>
                <w:bCs/>
                <w:sz w:val="24"/>
                <w:szCs w:val="24"/>
              </w:rPr>
              <w:t>20%</w:t>
            </w:r>
            <w:r>
              <w:rPr>
                <w:rFonts w:hint="eastAsia" w:ascii="宋体" w:hAnsi="宋体" w:cs="宋体"/>
                <w:bCs/>
                <w:sz w:val="24"/>
                <w:szCs w:val="24"/>
              </w:rPr>
              <w:t>（工程项目5%）</w:t>
            </w:r>
          </w:p>
        </w:tc>
      </w:tr>
      <w:tr w14:paraId="3C9F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1153EB0">
            <w:pPr>
              <w:jc w:val="center"/>
              <w:rPr>
                <w:rFonts w:ascii="宋体" w:hAnsi="宋体" w:cs="宋体"/>
                <w:bCs/>
                <w:sz w:val="24"/>
                <w:szCs w:val="24"/>
              </w:rPr>
            </w:pPr>
            <w:r>
              <w:rPr>
                <w:rFonts w:hint="eastAsia" w:ascii="宋体" w:hAnsi="宋体" w:cs="宋体"/>
                <w:bCs/>
                <w:sz w:val="24"/>
                <w:szCs w:val="24"/>
              </w:rPr>
              <w:t>5</w:t>
            </w:r>
          </w:p>
        </w:tc>
        <w:tc>
          <w:tcPr>
            <w:tcW w:w="2915" w:type="dxa"/>
            <w:tcBorders>
              <w:top w:val="single" w:color="auto" w:sz="4" w:space="0"/>
              <w:left w:val="single" w:color="auto" w:sz="4" w:space="0"/>
              <w:bottom w:val="single" w:color="auto" w:sz="4" w:space="0"/>
              <w:right w:val="single" w:color="auto" w:sz="4" w:space="0"/>
            </w:tcBorders>
            <w:vAlign w:val="center"/>
          </w:tcPr>
          <w:p w14:paraId="014A6556">
            <w:pPr>
              <w:jc w:val="center"/>
              <w:rPr>
                <w:rFonts w:ascii="宋体" w:hAnsi="宋体" w:cs="宋体"/>
                <w:bCs/>
                <w:sz w:val="24"/>
                <w:szCs w:val="24"/>
              </w:rPr>
            </w:pPr>
            <w:r>
              <w:rPr>
                <w:rFonts w:hint="eastAsia" w:ascii="宋体" w:hAnsi="宋体" w:cs="宋体"/>
                <w:bCs/>
                <w:sz w:val="24"/>
                <w:szCs w:val="24"/>
              </w:rPr>
              <w:t>残疾人福利性单位</w:t>
            </w:r>
          </w:p>
        </w:tc>
        <w:tc>
          <w:tcPr>
            <w:tcW w:w="2693" w:type="dxa"/>
            <w:tcBorders>
              <w:top w:val="single" w:color="auto" w:sz="4" w:space="0"/>
              <w:left w:val="single" w:color="auto" w:sz="4" w:space="0"/>
              <w:bottom w:val="single" w:color="auto" w:sz="4" w:space="0"/>
              <w:right w:val="single" w:color="auto" w:sz="4" w:space="0"/>
            </w:tcBorders>
            <w:vAlign w:val="center"/>
          </w:tcPr>
          <w:p w14:paraId="6B85F73D">
            <w:pPr>
              <w:jc w:val="center"/>
              <w:rPr>
                <w:rFonts w:ascii="宋体" w:hAnsi="宋体" w:cs="宋体"/>
                <w:bCs/>
                <w:sz w:val="24"/>
                <w:szCs w:val="24"/>
              </w:rPr>
            </w:pPr>
            <w:r>
              <w:rPr>
                <w:rFonts w:hint="eastAsia" w:ascii="宋体" w:hAnsi="宋体" w:cs="宋体"/>
                <w:bCs/>
                <w:sz w:val="24"/>
                <w:szCs w:val="24"/>
              </w:rPr>
              <w:t>对残疾人福利性单位产品价格扣除</w:t>
            </w:r>
            <w:r>
              <w:rPr>
                <w:rFonts w:ascii="宋体" w:hAnsi="宋体" w:cs="宋体"/>
                <w:bCs/>
                <w:sz w:val="24"/>
                <w:szCs w:val="24"/>
              </w:rPr>
              <w:t>20</w:t>
            </w:r>
            <w:r>
              <w:rPr>
                <w:rFonts w:hint="eastAsia" w:ascii="宋体" w:hAnsi="宋体" w:cs="宋体"/>
                <w:bCs/>
                <w:sz w:val="24"/>
                <w:szCs w:val="24"/>
              </w:rPr>
              <w:t>%（工程项目5%）</w:t>
            </w:r>
          </w:p>
        </w:tc>
        <w:tc>
          <w:tcPr>
            <w:tcW w:w="2694" w:type="dxa"/>
            <w:tcBorders>
              <w:top w:val="single" w:color="auto" w:sz="4" w:space="0"/>
              <w:left w:val="single" w:color="auto" w:sz="4" w:space="0"/>
              <w:bottom w:val="single" w:color="auto" w:sz="4" w:space="0"/>
              <w:right w:val="single" w:color="auto" w:sz="4" w:space="0"/>
            </w:tcBorders>
            <w:vAlign w:val="center"/>
          </w:tcPr>
          <w:p w14:paraId="2C9A8D8A">
            <w:pPr>
              <w:jc w:val="center"/>
              <w:rPr>
                <w:rFonts w:ascii="宋体" w:hAnsi="宋体" w:cs="宋体"/>
                <w:bCs/>
                <w:sz w:val="24"/>
                <w:szCs w:val="24"/>
              </w:rPr>
            </w:pPr>
            <w:r>
              <w:rPr>
                <w:rFonts w:hint="eastAsia" w:ascii="宋体" w:hAnsi="宋体" w:cs="宋体"/>
                <w:bCs/>
                <w:sz w:val="24"/>
                <w:szCs w:val="24"/>
              </w:rPr>
              <w:t>评标价格＝投标报价—残疾人福利性单位产品的价格×</w:t>
            </w:r>
            <w:r>
              <w:rPr>
                <w:rFonts w:ascii="宋体" w:hAnsi="宋体" w:cs="宋体"/>
                <w:bCs/>
                <w:sz w:val="24"/>
                <w:szCs w:val="24"/>
              </w:rPr>
              <w:t>20%</w:t>
            </w:r>
            <w:r>
              <w:rPr>
                <w:rFonts w:hint="eastAsia" w:ascii="宋体" w:hAnsi="宋体" w:cs="宋体"/>
                <w:bCs/>
                <w:sz w:val="24"/>
                <w:szCs w:val="24"/>
              </w:rPr>
              <w:t>（工程项目5%）</w:t>
            </w:r>
          </w:p>
        </w:tc>
      </w:tr>
      <w:tr w14:paraId="51CF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2" w:hRule="atLeast"/>
          <w:jc w:val="center"/>
        </w:trPr>
        <w:tc>
          <w:tcPr>
            <w:tcW w:w="9269" w:type="dxa"/>
            <w:gridSpan w:val="4"/>
            <w:tcBorders>
              <w:top w:val="single" w:color="auto" w:sz="4" w:space="0"/>
              <w:left w:val="single" w:color="auto" w:sz="4" w:space="0"/>
              <w:bottom w:val="single" w:color="auto" w:sz="4" w:space="0"/>
              <w:right w:val="single" w:color="auto" w:sz="4" w:space="0"/>
            </w:tcBorders>
            <w:vAlign w:val="center"/>
          </w:tcPr>
          <w:p w14:paraId="40D45DE4">
            <w:pPr>
              <w:adjustRightInd w:val="0"/>
              <w:snapToGrid w:val="0"/>
              <w:spacing w:line="360" w:lineRule="auto"/>
              <w:ind w:right="105"/>
              <w:rPr>
                <w:rFonts w:ascii="宋体" w:hAnsi="宋体" w:cs="宋体"/>
                <w:sz w:val="24"/>
                <w:szCs w:val="24"/>
                <w:lang w:val="zh-CN"/>
              </w:rPr>
            </w:pPr>
            <w:r>
              <w:rPr>
                <w:rFonts w:hint="eastAsia" w:ascii="宋体" w:hAnsi="宋体" w:cs="宋体"/>
                <w:sz w:val="24"/>
                <w:szCs w:val="24"/>
                <w:lang w:val="zh-CN"/>
              </w:rPr>
              <w:t>1、中小企业应在响应文件提供《中小企业声明函》。监狱企业应当在响应文件中提供由省级以上监狱管理局、戒毒管理局(含新疆生产建设兵团)出具的属于监狱企业的证明文件。残疾人福利性单位应当在响应文件中提供《残疾人福利性单位声明函》。</w:t>
            </w:r>
          </w:p>
          <w:p w14:paraId="3A24E1D4">
            <w:pPr>
              <w:adjustRightInd w:val="0"/>
              <w:snapToGrid w:val="0"/>
              <w:spacing w:line="360" w:lineRule="auto"/>
              <w:ind w:right="105"/>
              <w:rPr>
                <w:rFonts w:ascii="宋体" w:hAnsi="宋体" w:cs="宋体"/>
                <w:sz w:val="24"/>
                <w:szCs w:val="24"/>
                <w:lang w:val="zh-CN"/>
              </w:rPr>
            </w:pPr>
            <w:r>
              <w:rPr>
                <w:rFonts w:hint="eastAsia" w:ascii="宋体" w:hAnsi="宋体" w:cs="宋体"/>
                <w:sz w:val="24"/>
                <w:szCs w:val="24"/>
                <w:lang w:val="zh-CN"/>
              </w:rPr>
              <w:t>2、经磋商小组审查、评价，响应文件符合磋商文件实质性要求且进行了政策性价格扣除后，</w:t>
            </w:r>
            <w:r>
              <w:rPr>
                <w:rFonts w:hint="eastAsia" w:ascii="宋体" w:hAnsi="宋体" w:cs="宋体"/>
                <w:kern w:val="0"/>
                <w:sz w:val="24"/>
              </w:rPr>
              <w:t>最后报价最低的</w:t>
            </w:r>
            <w:r>
              <w:rPr>
                <w:rFonts w:hint="eastAsia" w:ascii="宋体" w:hAnsi="宋体" w:cs="宋体"/>
                <w:kern w:val="0"/>
                <w:sz w:val="24"/>
                <w:lang w:val="en-US" w:eastAsia="zh-CN"/>
              </w:rPr>
              <w:t>投标人</w:t>
            </w:r>
            <w:r>
              <w:rPr>
                <w:rFonts w:hint="eastAsia" w:ascii="宋体" w:hAnsi="宋体" w:cs="宋体"/>
                <w:kern w:val="0"/>
                <w:sz w:val="24"/>
              </w:rPr>
              <w:t>的价格为磋商基准价，其价格为满分</w:t>
            </w:r>
            <w:r>
              <w:rPr>
                <w:rFonts w:hint="eastAsia" w:ascii="宋体" w:hAnsi="宋体" w:cs="宋体"/>
                <w:sz w:val="24"/>
                <w:szCs w:val="24"/>
                <w:lang w:val="zh-CN"/>
              </w:rPr>
              <w:t>。其他</w:t>
            </w:r>
            <w:r>
              <w:rPr>
                <w:rFonts w:hint="eastAsia" w:ascii="宋体" w:hAnsi="宋体" w:cs="宋体"/>
                <w:sz w:val="24"/>
                <w:szCs w:val="24"/>
                <w:lang w:val="en-US" w:eastAsia="zh-CN"/>
              </w:rPr>
              <w:t>投标人</w:t>
            </w:r>
            <w:r>
              <w:rPr>
                <w:rFonts w:hint="eastAsia" w:ascii="宋体" w:hAnsi="宋体" w:cs="宋体"/>
                <w:sz w:val="24"/>
                <w:szCs w:val="24"/>
                <w:lang w:val="zh-CN"/>
              </w:rPr>
              <w:t>的价格分统一按下列公式计算。即：</w:t>
            </w:r>
          </w:p>
          <w:p w14:paraId="2F4FA130">
            <w:pPr>
              <w:adjustRightInd w:val="0"/>
              <w:snapToGrid w:val="0"/>
              <w:spacing w:line="360" w:lineRule="auto"/>
              <w:ind w:right="105"/>
              <w:rPr>
                <w:rFonts w:ascii="宋体" w:hAnsi="宋体" w:cs="宋体"/>
                <w:sz w:val="24"/>
                <w:szCs w:val="24"/>
                <w:lang w:val="zh-CN"/>
              </w:rPr>
            </w:pPr>
            <w:r>
              <w:rPr>
                <w:rFonts w:hint="eastAsia" w:ascii="宋体" w:hAnsi="宋体" w:cs="宋体"/>
                <w:sz w:val="24"/>
                <w:szCs w:val="24"/>
                <w:lang w:val="zh-CN"/>
              </w:rPr>
              <w:t>其他投标报价得分=（磋商基准价/评标价格）×评标标准中价格分值</w:t>
            </w:r>
          </w:p>
          <w:p w14:paraId="7DB1AD57">
            <w:pPr>
              <w:adjustRightInd w:val="0"/>
              <w:snapToGrid w:val="0"/>
              <w:spacing w:line="360" w:lineRule="auto"/>
              <w:ind w:right="105"/>
              <w:rPr>
                <w:lang w:val="zh-CN"/>
              </w:rPr>
            </w:pPr>
            <w:r>
              <w:rPr>
                <w:rFonts w:hint="eastAsia" w:ascii="宋体" w:hAnsi="宋体" w:cs="宋体"/>
                <w:b/>
                <w:bCs/>
                <w:sz w:val="24"/>
                <w:szCs w:val="24"/>
                <w:lang w:val="zh-CN"/>
              </w:rPr>
              <w:t>注：因落实政府采购政策进行价格调整的，以调整后的价格参与评标，但不作为合同签订价。合同签订价仍以</w:t>
            </w:r>
            <w:r>
              <w:rPr>
                <w:rFonts w:hint="eastAsia" w:ascii="宋体" w:hAnsi="宋体" w:cs="宋体"/>
                <w:b/>
                <w:bCs/>
                <w:sz w:val="24"/>
                <w:szCs w:val="24"/>
                <w:lang w:val="en-US" w:eastAsia="zh-CN"/>
              </w:rPr>
              <w:t>投标人</w:t>
            </w:r>
            <w:r>
              <w:rPr>
                <w:rFonts w:hint="eastAsia" w:ascii="宋体" w:hAnsi="宋体" w:cs="宋体"/>
                <w:b/>
                <w:bCs/>
                <w:sz w:val="24"/>
                <w:szCs w:val="24"/>
                <w:lang w:val="zh-CN"/>
              </w:rPr>
              <w:t>的最后报价为准。</w:t>
            </w:r>
          </w:p>
        </w:tc>
      </w:tr>
    </w:tbl>
    <w:p w14:paraId="66523854">
      <w:pPr>
        <w:spacing w:line="360" w:lineRule="auto"/>
        <w:rPr>
          <w:rFonts w:ascii="宋体" w:hAnsi="宋体"/>
          <w:bCs/>
          <w:sz w:val="24"/>
          <w:lang w:val="en-GB"/>
        </w:rPr>
      </w:pPr>
      <w:r>
        <w:rPr>
          <w:rFonts w:hint="eastAsia" w:ascii="宋体" w:hAnsi="宋体"/>
          <w:bCs/>
          <w:sz w:val="24"/>
          <w:lang w:val="en-GB"/>
        </w:rPr>
        <w:t>备注：</w:t>
      </w:r>
    </w:p>
    <w:p w14:paraId="0F5D6D46">
      <w:pPr>
        <w:spacing w:line="360" w:lineRule="auto"/>
        <w:ind w:firstLine="480" w:firstLineChars="200"/>
        <w:rPr>
          <w:sz w:val="24"/>
        </w:rPr>
      </w:pPr>
      <w:r>
        <w:rPr>
          <w:rFonts w:hint="eastAsia" w:ascii="宋体" w:hAnsi="宋体"/>
          <w:bCs/>
          <w:sz w:val="24"/>
          <w:lang w:val="en-GB"/>
        </w:rPr>
        <w:t>a、不接受联合体响应的项目，</w:t>
      </w:r>
      <w:r>
        <w:rPr>
          <w:rFonts w:hint="eastAsia"/>
          <w:sz w:val="24"/>
        </w:rPr>
        <w:t>本表中第</w:t>
      </w:r>
      <w:r>
        <w:rPr>
          <w:sz w:val="24"/>
        </w:rPr>
        <w:t>2</w:t>
      </w:r>
      <w:r>
        <w:rPr>
          <w:rFonts w:hint="eastAsia"/>
          <w:sz w:val="24"/>
        </w:rPr>
        <w:t>项、第</w:t>
      </w:r>
      <w:r>
        <w:rPr>
          <w:sz w:val="24"/>
        </w:rPr>
        <w:t>3</w:t>
      </w:r>
      <w:r>
        <w:rPr>
          <w:rFonts w:hint="eastAsia"/>
          <w:sz w:val="24"/>
        </w:rPr>
        <w:t>项情形不适用。</w:t>
      </w:r>
    </w:p>
    <w:p w14:paraId="22F8E2D6">
      <w:pPr>
        <w:spacing w:line="360" w:lineRule="auto"/>
        <w:ind w:firstLine="480" w:firstLineChars="200"/>
        <w:rPr>
          <w:rFonts w:ascii="宋体" w:hAnsi="宋体"/>
          <w:bCs/>
          <w:sz w:val="24"/>
          <w:lang w:val="en-GB"/>
        </w:rPr>
      </w:pPr>
      <w:r>
        <w:rPr>
          <w:rFonts w:hint="eastAsia" w:ascii="宋体" w:hAnsi="宋体"/>
          <w:bCs/>
          <w:sz w:val="24"/>
          <w:lang w:val="en-GB"/>
        </w:rPr>
        <w:t>b、</w:t>
      </w:r>
      <w:r>
        <w:rPr>
          <w:rFonts w:hint="eastAsia"/>
          <w:sz w:val="24"/>
        </w:rPr>
        <w:t>在货物采购项目中，货物由中小企业制造，即货物由中小企业生产且使用该中小企业商号或者注册商标</w:t>
      </w:r>
      <w:r>
        <w:rPr>
          <w:rFonts w:hint="eastAsia" w:ascii="宋体" w:hAnsi="宋体"/>
          <w:bCs/>
          <w:sz w:val="24"/>
          <w:lang w:val="en-GB"/>
        </w:rPr>
        <w:t>。</w:t>
      </w:r>
      <w:r>
        <w:rPr>
          <w:rFonts w:hint="eastAsia"/>
          <w:sz w:val="24"/>
        </w:rPr>
        <w:t>在货物采购项目中，供应商提供的货物既有中小企业制造货物，也有大型企业制造货物的，不享受中小企业扶持政策。在工程采购项目中，工程由中小企业承建，即工程施工单位为中小企业；在服务采购项目中，服务由中小企业承接，即提供服务的人员为中小企业依照《中华人民共和国劳动合同法》订立劳动合同的从业人员。</w:t>
      </w:r>
    </w:p>
    <w:p w14:paraId="2F9EDEEF">
      <w:pPr>
        <w:spacing w:line="360" w:lineRule="auto"/>
        <w:ind w:firstLine="480" w:firstLineChars="200"/>
        <w:rPr>
          <w:rFonts w:ascii="宋体" w:hAnsi="宋体"/>
          <w:bCs/>
          <w:sz w:val="24"/>
          <w:lang w:val="en-GB"/>
        </w:rPr>
      </w:pPr>
      <w:r>
        <w:rPr>
          <w:rFonts w:hint="eastAsia" w:ascii="宋体" w:hAnsi="宋体"/>
          <w:bCs/>
          <w:sz w:val="24"/>
          <w:lang w:val="en-GB"/>
        </w:rPr>
        <w:t>c、中小企业、残疾人福利性单位提供其他企业制造的货物的，则该货物的制造商也必须为上述企业，否则不能享受价格优惠。</w:t>
      </w:r>
    </w:p>
    <w:p w14:paraId="08E48D66">
      <w:pPr>
        <w:spacing w:line="360" w:lineRule="auto"/>
        <w:ind w:firstLine="480" w:firstLineChars="200"/>
        <w:jc w:val="left"/>
        <w:rPr>
          <w:rFonts w:ascii="宋体" w:hAnsi="宋体" w:cs="宋体"/>
          <w:sz w:val="24"/>
          <w:szCs w:val="24"/>
          <w:lang w:val="zh-CN"/>
        </w:rPr>
      </w:pPr>
      <w:r>
        <w:rPr>
          <w:rFonts w:hint="eastAsia" w:ascii="宋体" w:hAnsi="宋体"/>
          <w:bCs/>
          <w:sz w:val="24"/>
          <w:lang w:val="en-GB"/>
        </w:rPr>
        <w:t>d、残疾人福利性单位属于小型、微型企业的，不重复享受政策。</w:t>
      </w:r>
      <w:r>
        <w:rPr>
          <w:rFonts w:hint="eastAsia" w:ascii="宋体" w:hAnsi="宋体" w:cs="宋体"/>
          <w:sz w:val="24"/>
          <w:szCs w:val="24"/>
          <w:lang w:val="zh-CN"/>
        </w:rPr>
        <w:t>享受政府采购支持政策的残疾人福利性单位应当同时满足以下条件：</w:t>
      </w:r>
    </w:p>
    <w:p w14:paraId="1D0FC0F6">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（一）安置的残疾人占本单位在职职工人数的比例不低于 25%（含 25%），并且安置的残疾人人数不少于 10 人（含 10 人）；</w:t>
      </w:r>
    </w:p>
    <w:p w14:paraId="1E87CB21">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（二）依法与安置的每位残疾人签订了一年以上（含一年）的劳动合同或服务协议；</w:t>
      </w:r>
    </w:p>
    <w:p w14:paraId="00A639FD">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（三）为安置的每位残疾人按月足额缴纳了基本养老保险、基本医疗保险、失业保险、工伤保险和生育保险等社会保险费；</w:t>
      </w:r>
    </w:p>
    <w:p w14:paraId="3951C553">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（四）通过银行等金融机构向安置的每位残疾人，按月支付了不低于单位所在区县适用的经省级人民政府批准的月最低工资标准的工资；</w:t>
      </w:r>
    </w:p>
    <w:p w14:paraId="1AA06063">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（五）提供本单位制造的货物、承担的工程或者服务（以下简称产品），或者提供其他残疾人福利性单位制造的货物（不包括使用非残疾人福利性单位注册商标的货物）。</w:t>
      </w:r>
    </w:p>
    <w:p w14:paraId="39EA4C07">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3EFF506D">
      <w:pPr>
        <w:numPr>
          <w:ilvl w:val="0"/>
          <w:numId w:val="4"/>
        </w:numPr>
        <w:spacing w:line="360" w:lineRule="auto"/>
        <w:ind w:firstLine="240" w:firstLineChars="100"/>
        <w:rPr>
          <w:rFonts w:ascii="宋体" w:hAnsi="宋体" w:cs="仿宋_GB2312"/>
          <w:b/>
          <w:lang w:val="zh-CN"/>
        </w:rPr>
      </w:pPr>
      <w:r>
        <w:rPr>
          <w:rFonts w:hint="eastAsia" w:ascii="宋体" w:hAnsi="宋体"/>
          <w:bCs/>
          <w:sz w:val="24"/>
          <w:lang w:val="en-GB"/>
        </w:rPr>
        <w:t>小型和微型企业不包括民办非企业单位。</w:t>
      </w:r>
    </w:p>
    <w:p w14:paraId="35D9DC40">
      <w:pPr>
        <w:spacing w:line="360" w:lineRule="auto"/>
        <w:ind w:left="240"/>
        <w:rPr>
          <w:rFonts w:ascii="宋体" w:hAnsi="宋体" w:cs="仿宋_GB2312"/>
          <w:b/>
          <w:lang w:val="zh-CN"/>
        </w:rPr>
      </w:pPr>
      <w:r>
        <w:rPr>
          <w:rFonts w:hint="eastAsia" w:ascii="宋体" w:hAnsi="宋体" w:cs="宋体"/>
          <w:sz w:val="24"/>
          <w:szCs w:val="24"/>
        </w:rPr>
        <w:t>F、</w:t>
      </w:r>
      <w:r>
        <w:rPr>
          <w:rFonts w:hint="eastAsia" w:ascii="宋体" w:hAnsi="宋体" w:cs="宋体"/>
          <w:sz w:val="24"/>
          <w:szCs w:val="24"/>
          <w:lang w:val="en-GB"/>
        </w:rPr>
        <w:t>符合中小企业划分标准的个体工商户，在政府采购活动中视同中小企业。</w:t>
      </w:r>
    </w:p>
    <w:p w14:paraId="2384A503">
      <w:pPr>
        <w:pStyle w:val="19"/>
        <w:spacing w:line="360" w:lineRule="auto"/>
        <w:ind w:firstLine="241" w:firstLineChars="100"/>
        <w:rPr>
          <w:rFonts w:ascii="宋体" w:hAnsi="宋体" w:cs="仿宋_GB2312"/>
          <w:szCs w:val="21"/>
          <w:lang w:val="zh-CN"/>
        </w:rPr>
      </w:pPr>
      <w:r>
        <w:rPr>
          <w:rFonts w:hint="eastAsia" w:ascii="宋体" w:hAnsi="宋体" w:cs="仿宋_GB2312"/>
          <w:b/>
          <w:szCs w:val="21"/>
          <w:lang w:val="zh-CN"/>
        </w:rPr>
        <w:t>（</w:t>
      </w:r>
      <w:r>
        <w:rPr>
          <w:rFonts w:hint="eastAsia" w:ascii="宋体" w:hAnsi="宋体" w:cs="仿宋_GB2312"/>
          <w:b/>
          <w:szCs w:val="21"/>
        </w:rPr>
        <w:t>7</w:t>
      </w:r>
      <w:r>
        <w:rPr>
          <w:rFonts w:hint="eastAsia" w:ascii="宋体" w:hAnsi="宋体" w:cs="仿宋_GB2312"/>
          <w:b/>
          <w:szCs w:val="21"/>
          <w:lang w:val="zh-CN"/>
        </w:rPr>
        <w:t>）评标结果汇总完成后，除下列情形外，任何人不得修改评标结果：</w:t>
      </w:r>
    </w:p>
    <w:p w14:paraId="4E3603AD">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1） 分值汇总计算错误的；</w:t>
      </w:r>
    </w:p>
    <w:p w14:paraId="0E36590A">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2） 分项评分超出评分标准范围的；</w:t>
      </w:r>
    </w:p>
    <w:p w14:paraId="41B22CE2">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3） 磋商小组成员对客观评审因素评分不一致的；</w:t>
      </w:r>
    </w:p>
    <w:p w14:paraId="28073E32">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4） 经磋商小组认定评分畸高、畸低的。</w:t>
      </w:r>
    </w:p>
    <w:p w14:paraId="428ADDA5">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本级财政部门。</w:t>
      </w:r>
    </w:p>
    <w:p w14:paraId="3A453420">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供应商对本条第一款情形提出质疑的，采购人或者采购代理机构可以组织原磋商小组进行重新评审，重新评审改变评标结果的，应当书面报告本级财政部门。</w:t>
      </w:r>
    </w:p>
    <w:p w14:paraId="68A540A1">
      <w:pPr>
        <w:wordWrap w:val="0"/>
        <w:spacing w:line="360" w:lineRule="auto"/>
        <w:ind w:firstLine="482" w:firstLineChars="200"/>
      </w:pPr>
      <w:r>
        <w:rPr>
          <w:rFonts w:hint="eastAsia" w:ascii="宋体" w:hAnsi="宋体" w:cs="仿宋_GB2312"/>
          <w:b/>
          <w:bCs/>
          <w:sz w:val="24"/>
          <w:lang w:val="zh-CN"/>
        </w:rPr>
        <w:t>（</w:t>
      </w:r>
      <w:r>
        <w:rPr>
          <w:rFonts w:hint="eastAsia" w:ascii="宋体" w:hAnsi="宋体" w:cs="仿宋_GB2312"/>
          <w:b/>
          <w:bCs/>
          <w:sz w:val="24"/>
        </w:rPr>
        <w:t>8</w:t>
      </w:r>
      <w:r>
        <w:rPr>
          <w:rFonts w:hint="eastAsia" w:ascii="宋体" w:hAnsi="宋体" w:cs="仿宋_GB2312"/>
          <w:b/>
          <w:bCs/>
          <w:sz w:val="24"/>
          <w:lang w:val="zh-CN"/>
        </w:rPr>
        <w:t>）</w:t>
      </w:r>
      <w:r>
        <w:rPr>
          <w:rFonts w:hint="eastAsia" w:ascii="宋体" w:hAnsi="宋体" w:cs="仿宋_GB2312"/>
          <w:sz w:val="24"/>
          <w:lang w:val="zh-CN"/>
        </w:rPr>
        <w:t>按照《关于推进全流程电子化交易和在线监管工作有关问题的通知》（许公管办[2019]3号）规定：评标专家应严格按照要求查看“硬件特征码”相关信息并进行评审，在评审报告中显示“不同供应商电子响应文件制作硬件特征码”是否雷同的分析及判定结果。</w:t>
      </w:r>
    </w:p>
    <w:p w14:paraId="70ADFC1F">
      <w:pPr>
        <w:wordWrap w:val="0"/>
        <w:spacing w:line="360" w:lineRule="auto"/>
        <w:ind w:firstLine="482" w:firstLineChars="200"/>
        <w:rPr>
          <w:rFonts w:ascii="宋体" w:hAnsi="宋体" w:cs="仿宋_GB2312"/>
          <w:b/>
          <w:bCs/>
          <w:sz w:val="24"/>
          <w:lang w:val="zh-CN"/>
        </w:rPr>
      </w:pPr>
      <w:r>
        <w:rPr>
          <w:rFonts w:hint="eastAsia" w:ascii="宋体" w:hAnsi="宋体" w:cs="仿宋_GB2312"/>
          <w:b/>
          <w:bCs/>
          <w:sz w:val="24"/>
          <w:lang w:val="zh-CN"/>
        </w:rPr>
        <w:t>（</w:t>
      </w:r>
      <w:r>
        <w:rPr>
          <w:rFonts w:hint="eastAsia" w:ascii="宋体" w:hAnsi="宋体" w:cs="仿宋_GB2312"/>
          <w:b/>
          <w:bCs/>
          <w:sz w:val="24"/>
        </w:rPr>
        <w:t xml:space="preserve">9）推荐成交候选供应商 </w:t>
      </w:r>
    </w:p>
    <w:p w14:paraId="6F1B8D74">
      <w:pPr>
        <w:wordWrap w:val="0"/>
        <w:spacing w:line="360" w:lineRule="auto"/>
        <w:ind w:firstLine="480" w:firstLineChars="200"/>
        <w:rPr>
          <w:lang w:val="zh-CN"/>
        </w:rPr>
      </w:pPr>
      <w:r>
        <w:rPr>
          <w:rFonts w:hint="eastAsia" w:ascii="宋体" w:hAnsi="宋体" w:cs="仿宋_GB2312"/>
          <w:sz w:val="24"/>
        </w:rPr>
        <w:t>磋商小组应当根据综合评分情况，按照评审得分由高到低顺序推荐3名以上成交候选供应商，并编写评审报告。符合《政府采购竞争性磋商采购方式管理暂行办法》【（财库2014）214号】第二十一条第三款情形的，市场竞争不充分的科研项目，以及需要扶持的科技成果转化项目可以推荐</w:t>
      </w:r>
      <w:r>
        <w:rPr>
          <w:rFonts w:ascii="宋体" w:hAnsi="宋体" w:cs="仿宋_GB2312"/>
          <w:sz w:val="24"/>
        </w:rPr>
        <w:t>2</w:t>
      </w:r>
      <w:r>
        <w:rPr>
          <w:rFonts w:hint="eastAsia" w:ascii="宋体" w:hAnsi="宋体" w:cs="仿宋_GB2312"/>
          <w:sz w:val="24"/>
        </w:rPr>
        <w:t>家成交候选供应商。评审得分相同的，按照最后报价由低到高的顺序推荐。评审得分且最后报价相同的，按照技术指标优劣顺序推荐。</w:t>
      </w:r>
    </w:p>
    <w:p w14:paraId="02DDB028">
      <w:pPr>
        <w:tabs>
          <w:tab w:val="left" w:pos="1260"/>
        </w:tabs>
        <w:autoSpaceDE w:val="0"/>
        <w:autoSpaceDN w:val="0"/>
        <w:spacing w:line="360" w:lineRule="auto"/>
        <w:ind w:firstLine="482" w:firstLineChars="200"/>
        <w:rPr>
          <w:rFonts w:ascii="宋体" w:hAnsi="宋体" w:cs="仿宋_GB2312"/>
          <w:b/>
          <w:sz w:val="24"/>
          <w:szCs w:val="24"/>
          <w:lang w:val="zh-CN"/>
        </w:rPr>
      </w:pPr>
      <w:r>
        <w:rPr>
          <w:rFonts w:hint="eastAsia" w:ascii="宋体" w:hAnsi="宋体" w:cs="仿宋_GB2312"/>
          <w:b/>
          <w:sz w:val="24"/>
          <w:szCs w:val="24"/>
          <w:lang w:val="zh-CN"/>
        </w:rPr>
        <w:t>（</w:t>
      </w:r>
      <w:r>
        <w:rPr>
          <w:rFonts w:hint="eastAsia" w:ascii="宋体" w:hAnsi="宋体" w:cs="仿宋_GB2312"/>
          <w:b/>
          <w:sz w:val="24"/>
          <w:szCs w:val="24"/>
        </w:rPr>
        <w:t>10</w:t>
      </w:r>
      <w:r>
        <w:rPr>
          <w:rFonts w:hint="eastAsia" w:ascii="宋体" w:hAnsi="宋体" w:cs="仿宋_GB2312"/>
          <w:b/>
          <w:sz w:val="24"/>
          <w:szCs w:val="24"/>
          <w:lang w:val="zh-CN"/>
        </w:rPr>
        <w:t>）磋商小组争议处理</w:t>
      </w:r>
    </w:p>
    <w:p w14:paraId="08C3D785">
      <w:pPr>
        <w:tabs>
          <w:tab w:val="left" w:pos="1260"/>
        </w:tabs>
        <w:autoSpaceDE w:val="0"/>
        <w:autoSpaceDN w:val="0"/>
        <w:spacing w:line="360" w:lineRule="auto"/>
        <w:ind w:firstLine="480" w:firstLineChars="200"/>
        <w:rPr>
          <w:rFonts w:ascii="宋体" w:hAnsi="宋体" w:cs="仿宋_GB2312"/>
          <w:sz w:val="24"/>
          <w:szCs w:val="24"/>
          <w:lang w:val="zh-CN"/>
        </w:rPr>
      </w:pPr>
      <w:r>
        <w:rPr>
          <w:rFonts w:hint="eastAsia" w:ascii="宋体" w:hAnsi="宋体" w:cs="仿宋_GB2312"/>
          <w:sz w:val="24"/>
          <w:szCs w:val="24"/>
          <w:lang w:val="zh-CN"/>
        </w:rPr>
        <w:t>磋商小组成员对需要共同认定的事项存在争议的，应当按照少数服从多数的原则作出结论。持不同意见的磋商小组成员应当在评标报告上签署不同意见及理由，否则视为同意评标报告。</w:t>
      </w:r>
    </w:p>
    <w:p w14:paraId="57CE5E73">
      <w:pPr>
        <w:spacing w:line="360" w:lineRule="auto"/>
        <w:contextualSpacing/>
        <w:jc w:val="left"/>
        <w:rPr>
          <w:rFonts w:ascii="宋体" w:hAnsi="宋体" w:cs="宋体"/>
          <w:b/>
          <w:sz w:val="24"/>
          <w:szCs w:val="24"/>
          <w:lang w:val="zh-CN"/>
        </w:rPr>
      </w:pPr>
      <w:r>
        <w:rPr>
          <w:rFonts w:hint="eastAsia" w:ascii="宋体" w:hAnsi="宋体" w:cs="宋体"/>
          <w:b/>
          <w:sz w:val="24"/>
          <w:szCs w:val="24"/>
          <w:lang w:val="zh-CN"/>
        </w:rPr>
        <w:t>4、确定成交候选人名单，以及根据采购人委托直接确定成交人。</w:t>
      </w:r>
    </w:p>
    <w:p w14:paraId="29B06687">
      <w:pPr>
        <w:spacing w:line="360" w:lineRule="auto"/>
        <w:jc w:val="center"/>
        <w:outlineLvl w:val="0"/>
        <w:rPr>
          <w:rFonts w:ascii="宋体" w:hAnsi="宋体"/>
          <w:b/>
          <w:kern w:val="0"/>
          <w:sz w:val="36"/>
          <w:szCs w:val="36"/>
        </w:rPr>
      </w:pPr>
      <w:r>
        <w:rPr>
          <w:rFonts w:hint="eastAsia" w:ascii="宋体" w:hAnsi="宋体"/>
          <w:b/>
          <w:kern w:val="0"/>
          <w:sz w:val="32"/>
          <w:szCs w:val="32"/>
        </w:rPr>
        <w:br w:type="page"/>
      </w:r>
      <w:bookmarkStart w:id="17" w:name="_Toc138068727"/>
      <w:r>
        <w:rPr>
          <w:rFonts w:hint="eastAsia" w:ascii="宋体" w:hAnsi="宋体"/>
          <w:b/>
          <w:kern w:val="0"/>
          <w:sz w:val="32"/>
          <w:szCs w:val="32"/>
        </w:rPr>
        <w:t>第七章 合同条款及格式</w:t>
      </w:r>
      <w:bookmarkEnd w:id="17"/>
    </w:p>
    <w:p w14:paraId="0BC847D9">
      <w:pPr>
        <w:spacing w:line="360" w:lineRule="auto"/>
        <w:jc w:val="center"/>
        <w:rPr>
          <w:rFonts w:ascii="宋体" w:hAnsi="宋体"/>
          <w:b/>
          <w:bCs/>
        </w:rPr>
      </w:pPr>
      <w:r>
        <w:rPr>
          <w:rFonts w:hint="eastAsia" w:ascii="宋体" w:hAnsi="宋体"/>
          <w:b/>
          <w:bCs/>
        </w:rPr>
        <w:t>（此合同仅供参考。以最终采购人与成交供应商签定的合同条款为准进行公示，最终签定合同的主要条款不能与磋商文件有冲突）</w:t>
      </w:r>
    </w:p>
    <w:p w14:paraId="7303FB60">
      <w:pPr>
        <w:pStyle w:val="29"/>
        <w:spacing w:line="360" w:lineRule="auto"/>
      </w:pPr>
      <w:r>
        <w:rPr>
          <w:rFonts w:hint="eastAsia"/>
        </w:rPr>
        <w:t>甲方：</w:t>
      </w:r>
      <w:r>
        <w:rPr>
          <w:rFonts w:hint="eastAsia"/>
          <w:u w:val="single"/>
        </w:rPr>
        <w:t>（采购人全称）</w:t>
      </w:r>
    </w:p>
    <w:p w14:paraId="6314554F">
      <w:pPr>
        <w:pStyle w:val="29"/>
        <w:spacing w:before="0" w:beforeAutospacing="0" w:after="0" w:afterAutospacing="0" w:line="360" w:lineRule="auto"/>
        <w:contextualSpacing/>
      </w:pPr>
      <w:r>
        <w:rPr>
          <w:rFonts w:hint="eastAsia"/>
        </w:rPr>
        <w:t>乙方：</w:t>
      </w:r>
      <w:r>
        <w:rPr>
          <w:rFonts w:hint="eastAsia"/>
          <w:u w:val="single"/>
        </w:rPr>
        <w:t>（成交人全称）</w:t>
      </w:r>
    </w:p>
    <w:p w14:paraId="63826F01">
      <w:pPr>
        <w:pStyle w:val="29"/>
        <w:spacing w:before="0" w:beforeAutospacing="0" w:after="0" w:afterAutospacing="0" w:line="360" w:lineRule="auto"/>
        <w:ind w:firstLine="482"/>
        <w:contextualSpacing/>
      </w:pPr>
      <w:r>
        <w:rPr>
          <w:rFonts w:hint="eastAsia"/>
        </w:rPr>
        <w:t>根据招标编号为的</w:t>
      </w:r>
      <w:r>
        <w:rPr>
          <w:rFonts w:hint="eastAsia"/>
          <w:u w:val="single"/>
        </w:rPr>
        <w:t>（填写“项目名称”）</w:t>
      </w:r>
      <w:r>
        <w:rPr>
          <w:rFonts w:hint="eastAsia"/>
        </w:rPr>
        <w:t>项目（以下简称：“本项目”）的招标结果，乙方为成交人。现经甲乙双方友好协商，就以下事项达成一致并签订本合同：</w:t>
      </w:r>
    </w:p>
    <w:p w14:paraId="32979B06">
      <w:pPr>
        <w:pStyle w:val="29"/>
        <w:spacing w:before="0" w:beforeAutospacing="0" w:after="0" w:afterAutospacing="0" w:line="360" w:lineRule="auto"/>
        <w:ind w:firstLine="482"/>
        <w:contextualSpacing/>
      </w:pPr>
      <w:r>
        <w:rPr>
          <w:rFonts w:hint="eastAsia"/>
        </w:rPr>
        <w:t>1、下列合同文件是构成本合同不可分割的部分：</w:t>
      </w:r>
    </w:p>
    <w:p w14:paraId="4A104CA1">
      <w:pPr>
        <w:pStyle w:val="29"/>
        <w:spacing w:before="0" w:beforeAutospacing="0" w:after="0" w:afterAutospacing="0" w:line="360" w:lineRule="auto"/>
        <w:ind w:firstLine="482"/>
        <w:contextualSpacing/>
      </w:pPr>
      <w:r>
        <w:rPr>
          <w:rFonts w:hint="eastAsia"/>
        </w:rPr>
        <w:t>1.1合同条款；</w:t>
      </w:r>
    </w:p>
    <w:p w14:paraId="2E220725">
      <w:pPr>
        <w:pStyle w:val="29"/>
        <w:spacing w:before="0" w:beforeAutospacing="0" w:after="0" w:afterAutospacing="0" w:line="360" w:lineRule="auto"/>
        <w:ind w:firstLine="482"/>
        <w:contextualSpacing/>
      </w:pPr>
      <w:r>
        <w:rPr>
          <w:rFonts w:hint="eastAsia"/>
        </w:rPr>
        <w:t>1.2磋商文件、乙方的响应文件；</w:t>
      </w:r>
    </w:p>
    <w:p w14:paraId="1400EB2C">
      <w:pPr>
        <w:pStyle w:val="29"/>
        <w:spacing w:before="0" w:beforeAutospacing="0" w:after="0" w:afterAutospacing="0" w:line="360" w:lineRule="auto"/>
        <w:ind w:firstLine="482"/>
        <w:contextualSpacing/>
      </w:pPr>
      <w:r>
        <w:rPr>
          <w:rFonts w:hint="eastAsia"/>
        </w:rPr>
        <w:t>1.3其他文件或材料：□无。□</w:t>
      </w:r>
      <w:r>
        <w:rPr>
          <w:rFonts w:hint="eastAsia"/>
          <w:u w:val="single"/>
        </w:rPr>
        <w:t>（按照实际情况编制填写需要增加的内容）</w:t>
      </w:r>
      <w:r>
        <w:rPr>
          <w:rFonts w:hint="eastAsia"/>
        </w:rPr>
        <w:t>。</w:t>
      </w:r>
    </w:p>
    <w:p w14:paraId="52C25227">
      <w:pPr>
        <w:pStyle w:val="29"/>
        <w:spacing w:before="0" w:beforeAutospacing="0" w:after="0" w:afterAutospacing="0" w:line="360" w:lineRule="auto"/>
        <w:ind w:firstLine="482"/>
        <w:contextualSpacing/>
      </w:pPr>
      <w:r>
        <w:rPr>
          <w:rFonts w:hint="eastAsia"/>
        </w:rPr>
        <w:t>2、合同标的</w:t>
      </w:r>
    </w:p>
    <w:p w14:paraId="74908DCB">
      <w:pPr>
        <w:pStyle w:val="29"/>
        <w:spacing w:before="0" w:beforeAutospacing="0" w:after="0" w:afterAutospacing="0" w:line="360" w:lineRule="auto"/>
        <w:ind w:firstLine="482"/>
        <w:contextualSpacing/>
      </w:pPr>
      <w:r>
        <w:rPr>
          <w:rFonts w:hint="eastAsia"/>
          <w:u w:val="single"/>
        </w:rPr>
        <w:t>（按照实际情况编制填写，可以是表格或文字描述）</w:t>
      </w:r>
      <w:r>
        <w:rPr>
          <w:rFonts w:hint="eastAsia"/>
        </w:rPr>
        <w:t>。</w:t>
      </w:r>
    </w:p>
    <w:p w14:paraId="75B07B02">
      <w:pPr>
        <w:pStyle w:val="29"/>
        <w:spacing w:before="0" w:beforeAutospacing="0" w:after="0" w:afterAutospacing="0" w:line="360" w:lineRule="auto"/>
        <w:ind w:firstLine="482"/>
        <w:contextualSpacing/>
      </w:pPr>
      <w:r>
        <w:rPr>
          <w:rFonts w:hint="eastAsia"/>
        </w:rPr>
        <w:t>3、合同总金额</w:t>
      </w:r>
    </w:p>
    <w:p w14:paraId="350FC93D">
      <w:pPr>
        <w:pStyle w:val="29"/>
        <w:spacing w:before="0" w:beforeAutospacing="0" w:after="0" w:afterAutospacing="0" w:line="360" w:lineRule="auto"/>
        <w:ind w:firstLine="482"/>
        <w:contextualSpacing/>
      </w:pPr>
      <w:r>
        <w:rPr>
          <w:rFonts w:hint="eastAsia"/>
        </w:rPr>
        <w:t>3.1合同总金额为人民币大写：元（￥）。</w:t>
      </w:r>
    </w:p>
    <w:p w14:paraId="61E6D450">
      <w:pPr>
        <w:pStyle w:val="29"/>
        <w:spacing w:before="0" w:beforeAutospacing="0" w:after="0" w:afterAutospacing="0" w:line="360" w:lineRule="auto"/>
        <w:ind w:firstLine="482"/>
        <w:contextualSpacing/>
      </w:pPr>
      <w:r>
        <w:rPr>
          <w:rFonts w:hint="eastAsia"/>
        </w:rPr>
        <w:t>4、合同标的交付时间、地点和条件</w:t>
      </w:r>
    </w:p>
    <w:p w14:paraId="5A6E633D">
      <w:pPr>
        <w:pStyle w:val="29"/>
        <w:spacing w:before="0" w:beforeAutospacing="0" w:after="0" w:afterAutospacing="0" w:line="360" w:lineRule="auto"/>
        <w:ind w:firstLine="482"/>
        <w:contextualSpacing/>
      </w:pPr>
      <w:r>
        <w:rPr>
          <w:rFonts w:hint="eastAsia"/>
        </w:rPr>
        <w:t>4.1交付时间：；</w:t>
      </w:r>
    </w:p>
    <w:p w14:paraId="33C061FD">
      <w:pPr>
        <w:pStyle w:val="29"/>
        <w:spacing w:before="0" w:beforeAutospacing="0" w:after="0" w:afterAutospacing="0" w:line="360" w:lineRule="auto"/>
        <w:ind w:firstLine="482"/>
        <w:contextualSpacing/>
      </w:pPr>
      <w:r>
        <w:rPr>
          <w:rFonts w:hint="eastAsia"/>
        </w:rPr>
        <w:t>4.2交付地点：；</w:t>
      </w:r>
    </w:p>
    <w:p w14:paraId="0FF96BD8">
      <w:pPr>
        <w:pStyle w:val="29"/>
        <w:spacing w:before="0" w:beforeAutospacing="0" w:after="0" w:afterAutospacing="0" w:line="360" w:lineRule="auto"/>
        <w:ind w:firstLine="482"/>
        <w:contextualSpacing/>
      </w:pPr>
      <w:r>
        <w:rPr>
          <w:rFonts w:hint="eastAsia"/>
        </w:rPr>
        <w:t>4.3交付条件：。</w:t>
      </w:r>
    </w:p>
    <w:p w14:paraId="035D8421">
      <w:pPr>
        <w:pStyle w:val="29"/>
        <w:spacing w:before="0" w:beforeAutospacing="0" w:after="0" w:afterAutospacing="0" w:line="360" w:lineRule="auto"/>
        <w:ind w:firstLine="482"/>
        <w:contextualSpacing/>
      </w:pPr>
      <w:r>
        <w:rPr>
          <w:rFonts w:hint="eastAsia"/>
        </w:rPr>
        <w:t>5、合同标的应符合磋商文件、乙方响应文件的规定或约定，具体如下：</w:t>
      </w:r>
    </w:p>
    <w:p w14:paraId="34305D3D">
      <w:pPr>
        <w:pStyle w:val="29"/>
        <w:spacing w:before="0" w:beforeAutospacing="0" w:after="0" w:afterAutospacing="0" w:line="360" w:lineRule="auto"/>
        <w:ind w:firstLine="482"/>
        <w:contextualSpacing/>
      </w:pPr>
      <w:r>
        <w:rPr>
          <w:rFonts w:hint="eastAsia"/>
          <w:u w:val="single"/>
        </w:rPr>
        <w:t>（按照实际情况编制填写，可以是表格或文字描述）</w:t>
      </w:r>
      <w:r>
        <w:rPr>
          <w:rFonts w:hint="eastAsia"/>
        </w:rPr>
        <w:t>。</w:t>
      </w:r>
    </w:p>
    <w:p w14:paraId="1E714E42">
      <w:pPr>
        <w:pStyle w:val="29"/>
        <w:spacing w:before="0" w:beforeAutospacing="0" w:after="0" w:afterAutospacing="0" w:line="360" w:lineRule="auto"/>
        <w:ind w:firstLine="482"/>
        <w:contextualSpacing/>
      </w:pPr>
      <w:r>
        <w:rPr>
          <w:rFonts w:hint="eastAsia"/>
        </w:rPr>
        <w:t>6、验收</w:t>
      </w:r>
    </w:p>
    <w:p w14:paraId="7E559238">
      <w:pPr>
        <w:pStyle w:val="29"/>
        <w:spacing w:before="0" w:beforeAutospacing="0" w:after="0" w:afterAutospacing="0" w:line="360" w:lineRule="auto"/>
        <w:ind w:firstLine="482"/>
        <w:contextualSpacing/>
      </w:pPr>
      <w:r>
        <w:rPr>
          <w:rFonts w:hint="eastAsia"/>
        </w:rPr>
        <w:t>6.1验收应按照磋商文件、乙方响应文件的规定或约定进行，具体如下：</w:t>
      </w:r>
    </w:p>
    <w:p w14:paraId="22AEFCD3">
      <w:pPr>
        <w:pStyle w:val="29"/>
        <w:spacing w:before="0" w:beforeAutospacing="0" w:after="0" w:afterAutospacing="0" w:line="360" w:lineRule="auto"/>
        <w:ind w:firstLine="482"/>
        <w:contextualSpacing/>
      </w:pPr>
      <w:r>
        <w:rPr>
          <w:rFonts w:hint="eastAsia"/>
          <w:u w:val="single"/>
        </w:rPr>
        <w:t>（按照实际情况编制填写，可以是表格或文字描述）</w:t>
      </w:r>
      <w:r>
        <w:rPr>
          <w:rFonts w:hint="eastAsia"/>
        </w:rPr>
        <w:t>。</w:t>
      </w:r>
    </w:p>
    <w:p w14:paraId="2F5AAE5D">
      <w:pPr>
        <w:pStyle w:val="29"/>
        <w:spacing w:before="0" w:beforeAutospacing="0" w:after="0" w:afterAutospacing="0" w:line="360" w:lineRule="auto"/>
        <w:ind w:firstLine="482"/>
        <w:contextualSpacing/>
      </w:pPr>
      <w:r>
        <w:rPr>
          <w:rFonts w:hint="eastAsia"/>
        </w:rPr>
        <w:t>6.2本项目是否邀请其他供应商参与验收：</w:t>
      </w:r>
    </w:p>
    <w:p w14:paraId="32DAE65C">
      <w:pPr>
        <w:pStyle w:val="29"/>
        <w:spacing w:before="0" w:beforeAutospacing="0" w:after="0" w:afterAutospacing="0" w:line="360" w:lineRule="auto"/>
        <w:ind w:firstLine="482"/>
        <w:contextualSpacing/>
      </w:pPr>
      <w:r>
        <w:rPr>
          <w:rFonts w:hint="eastAsia"/>
        </w:rPr>
        <w:t>□不邀请。□邀请，具体如下：</w:t>
      </w:r>
      <w:r>
        <w:rPr>
          <w:rFonts w:hint="eastAsia"/>
          <w:u w:val="single"/>
        </w:rPr>
        <w:t>（按照磋商文件规定填写）</w:t>
      </w:r>
      <w:r>
        <w:rPr>
          <w:rFonts w:hint="eastAsia"/>
        </w:rPr>
        <w:t>。</w:t>
      </w:r>
    </w:p>
    <w:p w14:paraId="167D11B2">
      <w:pPr>
        <w:pStyle w:val="29"/>
        <w:spacing w:before="0" w:beforeAutospacing="0" w:after="0" w:afterAutospacing="0" w:line="360" w:lineRule="auto"/>
        <w:ind w:firstLine="482"/>
        <w:contextualSpacing/>
      </w:pPr>
      <w:r>
        <w:rPr>
          <w:rFonts w:hint="eastAsia"/>
        </w:rPr>
        <w:t>7、合同款项的支付应按照磋商文件的规定进行，具体如下：</w:t>
      </w:r>
    </w:p>
    <w:p w14:paraId="417B7DB5">
      <w:pPr>
        <w:pStyle w:val="29"/>
        <w:spacing w:before="0" w:beforeAutospacing="0" w:after="0" w:afterAutospacing="0" w:line="360" w:lineRule="auto"/>
        <w:ind w:firstLine="482"/>
        <w:contextualSpacing/>
      </w:pPr>
      <w:r>
        <w:rPr>
          <w:rFonts w:hint="eastAsia"/>
          <w:u w:val="single"/>
        </w:rPr>
        <w:t>（按照实际情况编制填写，可以是表格或文字描述，包括一次性支付等）</w:t>
      </w:r>
      <w:r>
        <w:rPr>
          <w:rFonts w:hint="eastAsia"/>
        </w:rPr>
        <w:t>。</w:t>
      </w:r>
    </w:p>
    <w:p w14:paraId="0E9DB605">
      <w:pPr>
        <w:pStyle w:val="29"/>
        <w:spacing w:before="0" w:beforeAutospacing="0" w:after="0" w:afterAutospacing="0" w:line="360" w:lineRule="auto"/>
        <w:ind w:firstLine="482"/>
        <w:contextualSpacing/>
      </w:pPr>
      <w:r>
        <w:rPr>
          <w:rFonts w:hint="eastAsia"/>
        </w:rPr>
        <w:t>8、履约担保</w:t>
      </w:r>
    </w:p>
    <w:p w14:paraId="465060B8">
      <w:pPr>
        <w:pStyle w:val="29"/>
        <w:spacing w:before="0" w:beforeAutospacing="0" w:after="0" w:afterAutospacing="0" w:line="360" w:lineRule="auto"/>
        <w:ind w:firstLine="482"/>
        <w:contextualSpacing/>
      </w:pPr>
      <w:r>
        <w:rPr>
          <w:rFonts w:hint="eastAsia"/>
        </w:rPr>
        <w:t>□无。□有，具体如下：</w:t>
      </w:r>
      <w:r>
        <w:rPr>
          <w:rFonts w:hint="eastAsia"/>
          <w:u w:val="single"/>
        </w:rPr>
        <w:t>（按照磋商文件规定填写）</w:t>
      </w:r>
      <w:r>
        <w:rPr>
          <w:rFonts w:hint="eastAsia"/>
        </w:rPr>
        <w:t>。</w:t>
      </w:r>
    </w:p>
    <w:p w14:paraId="4916499E">
      <w:pPr>
        <w:pStyle w:val="29"/>
        <w:spacing w:before="0" w:beforeAutospacing="0" w:after="0" w:afterAutospacing="0" w:line="360" w:lineRule="auto"/>
        <w:ind w:firstLine="482"/>
        <w:contextualSpacing/>
      </w:pPr>
      <w:r>
        <w:rPr>
          <w:rFonts w:hint="eastAsia"/>
        </w:rPr>
        <w:t>9、合同有效期</w:t>
      </w:r>
    </w:p>
    <w:p w14:paraId="7B88DBC2">
      <w:pPr>
        <w:pStyle w:val="29"/>
        <w:spacing w:before="0" w:beforeAutospacing="0" w:after="0" w:afterAutospacing="0" w:line="360" w:lineRule="auto"/>
        <w:ind w:firstLine="482"/>
        <w:contextualSpacing/>
      </w:pPr>
      <w:r>
        <w:rPr>
          <w:rFonts w:hint="eastAsia"/>
          <w:u w:val="single"/>
        </w:rPr>
        <w:t>（按照实际情况编制填写，可以是表格或文字描述）</w:t>
      </w:r>
      <w:r>
        <w:rPr>
          <w:rFonts w:hint="eastAsia"/>
        </w:rPr>
        <w:t>。</w:t>
      </w:r>
    </w:p>
    <w:p w14:paraId="276E1B8C">
      <w:pPr>
        <w:pStyle w:val="29"/>
        <w:spacing w:before="0" w:beforeAutospacing="0" w:after="0" w:afterAutospacing="0" w:line="360" w:lineRule="auto"/>
        <w:ind w:firstLine="482"/>
        <w:contextualSpacing/>
      </w:pPr>
      <w:r>
        <w:rPr>
          <w:rFonts w:hint="eastAsia"/>
        </w:rPr>
        <w:t>10、违约责任</w:t>
      </w:r>
    </w:p>
    <w:p w14:paraId="72210FE0">
      <w:pPr>
        <w:pStyle w:val="29"/>
        <w:spacing w:before="0" w:beforeAutospacing="0" w:after="0" w:afterAutospacing="0" w:line="360" w:lineRule="auto"/>
        <w:ind w:firstLine="482"/>
        <w:contextualSpacing/>
      </w:pPr>
      <w:r>
        <w:rPr>
          <w:rFonts w:hint="eastAsia"/>
          <w:u w:val="single"/>
        </w:rPr>
        <w:t>（按照实际情况编制填写，可以是表格或文字描述）</w:t>
      </w:r>
      <w:r>
        <w:rPr>
          <w:rFonts w:hint="eastAsia"/>
        </w:rPr>
        <w:t>。</w:t>
      </w:r>
    </w:p>
    <w:p w14:paraId="707564CF">
      <w:pPr>
        <w:pStyle w:val="29"/>
        <w:spacing w:before="0" w:beforeAutospacing="0" w:after="0" w:afterAutospacing="0" w:line="360" w:lineRule="auto"/>
        <w:ind w:firstLine="482"/>
        <w:contextualSpacing/>
      </w:pPr>
      <w:r>
        <w:rPr>
          <w:rFonts w:hint="eastAsia"/>
        </w:rPr>
        <w:t>11、知识产权</w:t>
      </w:r>
    </w:p>
    <w:p w14:paraId="5C889F05">
      <w:pPr>
        <w:pStyle w:val="29"/>
        <w:spacing w:before="0" w:beforeAutospacing="0" w:after="0" w:afterAutospacing="0" w:line="360" w:lineRule="auto"/>
        <w:ind w:firstLine="482"/>
        <w:contextualSpacing/>
      </w:pPr>
      <w:r>
        <w:rPr>
          <w:rFonts w:hint="eastAsia"/>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34452E1C">
      <w:pPr>
        <w:pStyle w:val="29"/>
        <w:spacing w:before="0" w:beforeAutospacing="0" w:after="0" w:afterAutospacing="0" w:line="360" w:lineRule="auto"/>
        <w:ind w:firstLine="482"/>
        <w:contextualSpacing/>
      </w:pPr>
      <w:r>
        <w:rPr>
          <w:rFonts w:hint="eastAsia"/>
        </w:rPr>
        <w:t>11.2若乙方提供的采购标的不符合国家知识产权法律、法规的规定或被有关主管机关认定为假冒伪劣品，则乙方成交资格将被取消；甲方还将按照有关法律、法规和规章的规定进行处理，具体如下：</w:t>
      </w:r>
      <w:r>
        <w:rPr>
          <w:rFonts w:hint="eastAsia"/>
          <w:u w:val="single"/>
        </w:rPr>
        <w:t>（按照实际情况编制填写）</w:t>
      </w:r>
      <w:r>
        <w:rPr>
          <w:rFonts w:hint="eastAsia"/>
        </w:rPr>
        <w:t>。</w:t>
      </w:r>
    </w:p>
    <w:p w14:paraId="52617DFD">
      <w:pPr>
        <w:pStyle w:val="29"/>
        <w:spacing w:before="0" w:beforeAutospacing="0" w:after="0" w:afterAutospacing="0" w:line="360" w:lineRule="auto"/>
        <w:ind w:firstLine="482"/>
        <w:contextualSpacing/>
      </w:pPr>
      <w:r>
        <w:rPr>
          <w:rFonts w:hint="eastAsia"/>
        </w:rPr>
        <w:t>12、解决争议的方法</w:t>
      </w:r>
    </w:p>
    <w:p w14:paraId="238DDFE6">
      <w:pPr>
        <w:pStyle w:val="29"/>
        <w:spacing w:before="0" w:beforeAutospacing="0" w:after="0" w:afterAutospacing="0" w:line="360" w:lineRule="auto"/>
        <w:ind w:firstLine="482"/>
        <w:contextualSpacing/>
      </w:pPr>
      <w:r>
        <w:rPr>
          <w:rFonts w:hint="eastAsia"/>
        </w:rPr>
        <w:t>12.1甲、乙双方协商解决。</w:t>
      </w:r>
    </w:p>
    <w:p w14:paraId="33317846">
      <w:pPr>
        <w:pStyle w:val="29"/>
        <w:spacing w:before="0" w:beforeAutospacing="0" w:after="0" w:afterAutospacing="0" w:line="360" w:lineRule="auto"/>
        <w:ind w:firstLine="482"/>
        <w:contextualSpacing/>
      </w:pPr>
      <w:r>
        <w:rPr>
          <w:rFonts w:hint="eastAsia"/>
        </w:rPr>
        <w:t>12.2若协商解决不成，则通过下列途径之一解决：</w:t>
      </w:r>
    </w:p>
    <w:p w14:paraId="28486FAB">
      <w:pPr>
        <w:pStyle w:val="29"/>
        <w:spacing w:before="0" w:beforeAutospacing="0" w:after="0" w:afterAutospacing="0" w:line="360" w:lineRule="auto"/>
        <w:ind w:firstLine="482"/>
        <w:contextualSpacing/>
      </w:pPr>
      <w:r>
        <w:rPr>
          <w:rFonts w:hint="eastAsia"/>
        </w:rPr>
        <w:t>□提交仲裁委员会仲裁，具体如下：</w:t>
      </w:r>
      <w:r>
        <w:rPr>
          <w:rFonts w:hint="eastAsia"/>
          <w:u w:val="single"/>
        </w:rPr>
        <w:t>（按照实际情况编制填写）</w:t>
      </w:r>
      <w:r>
        <w:rPr>
          <w:rFonts w:hint="eastAsia"/>
        </w:rPr>
        <w:t>。</w:t>
      </w:r>
    </w:p>
    <w:p w14:paraId="14C0B068">
      <w:pPr>
        <w:pStyle w:val="29"/>
        <w:spacing w:before="0" w:beforeAutospacing="0" w:after="0" w:afterAutospacing="0" w:line="360" w:lineRule="auto"/>
        <w:ind w:firstLine="482"/>
        <w:contextualSpacing/>
      </w:pPr>
      <w:r>
        <w:rPr>
          <w:rFonts w:hint="eastAsia"/>
        </w:rPr>
        <w:t>□向人民法院提起诉讼，具体如下：</w:t>
      </w:r>
      <w:r>
        <w:rPr>
          <w:rFonts w:hint="eastAsia"/>
          <w:u w:val="single"/>
        </w:rPr>
        <w:t>（按照实际情况编制填写）</w:t>
      </w:r>
      <w:r>
        <w:rPr>
          <w:rFonts w:hint="eastAsia"/>
        </w:rPr>
        <w:t>。</w:t>
      </w:r>
    </w:p>
    <w:p w14:paraId="574793CA">
      <w:pPr>
        <w:pStyle w:val="29"/>
        <w:spacing w:before="0" w:beforeAutospacing="0" w:after="0" w:afterAutospacing="0" w:line="360" w:lineRule="auto"/>
        <w:ind w:firstLine="482"/>
        <w:contextualSpacing/>
      </w:pPr>
      <w:r>
        <w:rPr>
          <w:rFonts w:hint="eastAsia"/>
        </w:rPr>
        <w:t>13、不可抗力</w:t>
      </w:r>
    </w:p>
    <w:p w14:paraId="1397627C">
      <w:pPr>
        <w:pStyle w:val="29"/>
        <w:spacing w:before="0" w:beforeAutospacing="0" w:after="0" w:afterAutospacing="0" w:line="360" w:lineRule="auto"/>
        <w:ind w:firstLine="482"/>
        <w:contextualSpacing/>
      </w:pPr>
      <w:r>
        <w:rPr>
          <w:rFonts w:hint="eastAsia"/>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6AC58FD0">
      <w:pPr>
        <w:pStyle w:val="29"/>
        <w:spacing w:before="0" w:beforeAutospacing="0" w:after="0" w:afterAutospacing="0" w:line="360" w:lineRule="auto"/>
        <w:ind w:firstLine="482"/>
        <w:contextualSpacing/>
      </w:pPr>
      <w:r>
        <w:rPr>
          <w:rFonts w:hint="eastAsia"/>
        </w:rPr>
        <w:t>13.2本合同中的不可抗力指不能预见、不能避免、不能克服的客观情况，包括但不限于：自然灾害如地震、台风、洪水、火灾及政府行为、法律规定或其适用的变化或其他任何无法预见、避免或控制的事件。</w:t>
      </w:r>
    </w:p>
    <w:p w14:paraId="7AEFC081">
      <w:pPr>
        <w:pStyle w:val="29"/>
        <w:spacing w:before="0" w:beforeAutospacing="0" w:after="0" w:afterAutospacing="0" w:line="360" w:lineRule="auto"/>
        <w:ind w:firstLine="482"/>
        <w:contextualSpacing/>
      </w:pPr>
      <w:r>
        <w:rPr>
          <w:rFonts w:hint="eastAsia"/>
        </w:rPr>
        <w:t>14、合同条款</w:t>
      </w:r>
    </w:p>
    <w:p w14:paraId="6F3933FF">
      <w:pPr>
        <w:pStyle w:val="29"/>
        <w:spacing w:before="0" w:beforeAutospacing="0" w:after="0" w:afterAutospacing="0" w:line="360" w:lineRule="auto"/>
        <w:ind w:firstLine="482"/>
        <w:contextualSpacing/>
      </w:pPr>
      <w:r>
        <w:rPr>
          <w:rFonts w:hint="eastAsia"/>
          <w:u w:val="single"/>
        </w:rPr>
        <w:t>（按照实际情况编制填写。磋商文件第五章已有规定的，双方均不得变更或调整；磋商文件第五章未作规定的，双方可通过友好协商进行约定）</w:t>
      </w:r>
      <w:r>
        <w:rPr>
          <w:rFonts w:hint="eastAsia"/>
        </w:rPr>
        <w:t>。</w:t>
      </w:r>
    </w:p>
    <w:p w14:paraId="3DAE701A">
      <w:pPr>
        <w:pStyle w:val="29"/>
        <w:spacing w:before="0" w:beforeAutospacing="0" w:after="0" w:afterAutospacing="0" w:line="360" w:lineRule="auto"/>
        <w:ind w:firstLine="482"/>
        <w:contextualSpacing/>
      </w:pPr>
      <w:r>
        <w:rPr>
          <w:rFonts w:hint="eastAsia"/>
        </w:rPr>
        <w:t>15、其他约定</w:t>
      </w:r>
    </w:p>
    <w:p w14:paraId="4EC72A3E">
      <w:pPr>
        <w:pStyle w:val="29"/>
        <w:spacing w:before="0" w:beforeAutospacing="0" w:after="0" w:afterAutospacing="0" w:line="360" w:lineRule="auto"/>
        <w:ind w:firstLine="482"/>
        <w:contextualSpacing/>
      </w:pPr>
      <w:r>
        <w:rPr>
          <w:rFonts w:hint="eastAsia"/>
        </w:rPr>
        <w:t>15.1合同文件与本合同具有同等法律效力。</w:t>
      </w:r>
    </w:p>
    <w:p w14:paraId="7613252C">
      <w:pPr>
        <w:pStyle w:val="29"/>
        <w:spacing w:before="0" w:beforeAutospacing="0" w:after="0" w:afterAutospacing="0" w:line="360" w:lineRule="auto"/>
        <w:ind w:firstLine="482"/>
        <w:contextualSpacing/>
      </w:pPr>
      <w:r>
        <w:rPr>
          <w:rFonts w:hint="eastAsia"/>
        </w:rPr>
        <w:t>15.2本合同未尽事宜，双方可另行补充。</w:t>
      </w:r>
    </w:p>
    <w:p w14:paraId="0536E332">
      <w:pPr>
        <w:pStyle w:val="29"/>
        <w:spacing w:before="0" w:beforeAutospacing="0" w:after="0" w:afterAutospacing="0" w:line="360" w:lineRule="auto"/>
        <w:ind w:firstLine="482"/>
        <w:contextualSpacing/>
      </w:pPr>
      <w:r>
        <w:rPr>
          <w:rFonts w:hint="eastAsia"/>
        </w:rPr>
        <w:t>15.3合同生效：自签订之日起生效。</w:t>
      </w:r>
    </w:p>
    <w:p w14:paraId="2675A350">
      <w:pPr>
        <w:pStyle w:val="29"/>
        <w:spacing w:before="0" w:beforeAutospacing="0" w:after="0" w:afterAutospacing="0" w:line="360" w:lineRule="auto"/>
        <w:ind w:firstLine="482"/>
        <w:contextualSpacing/>
      </w:pPr>
      <w:r>
        <w:rPr>
          <w:rFonts w:hint="eastAsia"/>
        </w:rPr>
        <w:t>15.4本合同一式</w:t>
      </w:r>
      <w:r>
        <w:rPr>
          <w:rFonts w:hint="eastAsia"/>
          <w:u w:val="single"/>
        </w:rPr>
        <w:t>（填写具体份数）</w:t>
      </w:r>
      <w:r>
        <w:rPr>
          <w:rFonts w:hint="eastAsia"/>
        </w:rPr>
        <w:t>份，经双方授权代表签字并盖章后生效。甲方、乙方各执</w:t>
      </w:r>
      <w:r>
        <w:rPr>
          <w:rFonts w:hint="eastAsia"/>
          <w:u w:val="single"/>
        </w:rPr>
        <w:t>（填写具体份数）</w:t>
      </w:r>
      <w:r>
        <w:rPr>
          <w:rFonts w:hint="eastAsia"/>
        </w:rPr>
        <w:t>份，送</w:t>
      </w:r>
      <w:r>
        <w:rPr>
          <w:rFonts w:hint="eastAsia"/>
          <w:u w:val="single"/>
        </w:rPr>
        <w:t>（填写需要备案的监管部门的全称）</w:t>
      </w:r>
      <w:r>
        <w:rPr>
          <w:rFonts w:hint="eastAsia"/>
        </w:rPr>
        <w:t>备案</w:t>
      </w:r>
      <w:r>
        <w:rPr>
          <w:rFonts w:hint="eastAsia"/>
          <w:u w:val="single"/>
        </w:rPr>
        <w:t>（填写具体份数）</w:t>
      </w:r>
      <w:r>
        <w:rPr>
          <w:rFonts w:hint="eastAsia"/>
        </w:rPr>
        <w:t>份，具有同等效力。</w:t>
      </w:r>
    </w:p>
    <w:p w14:paraId="6C6880B4">
      <w:pPr>
        <w:pStyle w:val="29"/>
        <w:spacing w:before="0" w:beforeAutospacing="0" w:after="0" w:afterAutospacing="0" w:line="360" w:lineRule="auto"/>
        <w:ind w:firstLine="482"/>
        <w:contextualSpacing/>
      </w:pPr>
      <w:r>
        <w:rPr>
          <w:rFonts w:hint="eastAsia"/>
        </w:rPr>
        <w:t>15.5其他：□无。□</w:t>
      </w:r>
      <w:r>
        <w:rPr>
          <w:rFonts w:hint="eastAsia"/>
          <w:u w:val="single"/>
        </w:rPr>
        <w:t>（按照实际情况编制填写需要增加的内容）</w:t>
      </w:r>
      <w:r>
        <w:rPr>
          <w:rFonts w:hint="eastAsia"/>
        </w:rPr>
        <w:t>。</w:t>
      </w:r>
    </w:p>
    <w:p w14:paraId="7CA20292">
      <w:pPr>
        <w:pStyle w:val="29"/>
        <w:spacing w:before="0" w:beforeAutospacing="0" w:after="0" w:afterAutospacing="0" w:line="360" w:lineRule="auto"/>
        <w:contextualSpacing/>
      </w:pPr>
    </w:p>
    <w:p w14:paraId="0E591A3E">
      <w:pPr>
        <w:pStyle w:val="29"/>
        <w:spacing w:before="0" w:beforeAutospacing="0" w:after="0" w:afterAutospacing="0" w:line="360" w:lineRule="auto"/>
        <w:contextualSpacing/>
      </w:pPr>
    </w:p>
    <w:p w14:paraId="28B63C29">
      <w:pPr>
        <w:pStyle w:val="29"/>
        <w:spacing w:before="0" w:beforeAutospacing="0" w:after="0" w:afterAutospacing="0" w:line="360" w:lineRule="auto"/>
        <w:contextualSpacing/>
      </w:pPr>
      <w:r>
        <w:rPr>
          <w:rFonts w:hint="eastAsia"/>
        </w:rPr>
        <w:t>甲方：                        乙方：</w:t>
      </w:r>
    </w:p>
    <w:p w14:paraId="435D2066">
      <w:pPr>
        <w:pStyle w:val="29"/>
        <w:spacing w:before="0" w:beforeAutospacing="0" w:after="0" w:afterAutospacing="0" w:line="360" w:lineRule="auto"/>
        <w:contextualSpacing/>
      </w:pPr>
      <w:r>
        <w:rPr>
          <w:rFonts w:hint="eastAsia"/>
        </w:rPr>
        <w:t>住所：                        住所：</w:t>
      </w:r>
    </w:p>
    <w:p w14:paraId="7EF8D1DF">
      <w:pPr>
        <w:pStyle w:val="29"/>
        <w:spacing w:before="0" w:beforeAutospacing="0" w:after="0" w:afterAutospacing="0" w:line="360" w:lineRule="auto"/>
        <w:contextualSpacing/>
      </w:pPr>
      <w:r>
        <w:rPr>
          <w:rFonts w:hint="eastAsia"/>
        </w:rPr>
        <w:t>法定代表人（单位负责人）：              法定代表人（单位负责人）：</w:t>
      </w:r>
    </w:p>
    <w:p w14:paraId="704F4EE2">
      <w:pPr>
        <w:pStyle w:val="29"/>
        <w:spacing w:before="0" w:beforeAutospacing="0" w:after="0" w:afterAutospacing="0" w:line="360" w:lineRule="auto"/>
        <w:contextualSpacing/>
      </w:pPr>
      <w:r>
        <w:rPr>
          <w:rFonts w:hint="eastAsia"/>
        </w:rPr>
        <w:t>联系方法：                      联系方法：</w:t>
      </w:r>
    </w:p>
    <w:p w14:paraId="24013468">
      <w:pPr>
        <w:pStyle w:val="29"/>
        <w:spacing w:before="0" w:beforeAutospacing="0" w:after="0" w:afterAutospacing="0" w:line="360" w:lineRule="auto"/>
        <w:contextualSpacing/>
      </w:pPr>
      <w:r>
        <w:rPr>
          <w:rFonts w:hint="eastAsia"/>
        </w:rPr>
        <w:t>开户银行：                      开户银行：</w:t>
      </w:r>
    </w:p>
    <w:p w14:paraId="4C1139E8">
      <w:pPr>
        <w:pStyle w:val="29"/>
        <w:spacing w:before="0" w:beforeAutospacing="0" w:after="0" w:afterAutospacing="0" w:line="360" w:lineRule="auto"/>
        <w:contextualSpacing/>
      </w:pPr>
      <w:r>
        <w:rPr>
          <w:rFonts w:hint="eastAsia"/>
        </w:rPr>
        <w:t>账号：                          账号：</w:t>
      </w:r>
    </w:p>
    <w:p w14:paraId="6199E3FF">
      <w:pPr>
        <w:pStyle w:val="29"/>
        <w:spacing w:before="0" w:beforeAutospacing="0" w:after="0" w:afterAutospacing="0" w:line="360" w:lineRule="auto"/>
        <w:contextualSpacing/>
      </w:pPr>
      <w:r>
        <w:rPr>
          <w:rFonts w:hint="eastAsia"/>
        </w:rPr>
        <w:t>签订地点：</w:t>
      </w:r>
    </w:p>
    <w:p w14:paraId="44D51206">
      <w:pPr>
        <w:pStyle w:val="29"/>
        <w:spacing w:before="0" w:beforeAutospacing="0" w:after="0" w:afterAutospacing="0" w:line="360" w:lineRule="auto"/>
        <w:contextualSpacing/>
      </w:pPr>
      <w:r>
        <w:rPr>
          <w:rFonts w:hint="eastAsia"/>
        </w:rPr>
        <w:t>签订日期：年月日</w:t>
      </w:r>
    </w:p>
    <w:p w14:paraId="3DCB6655">
      <w:pPr>
        <w:pStyle w:val="19"/>
        <w:spacing w:line="360" w:lineRule="auto"/>
        <w:rPr>
          <w:rFonts w:hAnsi="宋体"/>
          <w:sz w:val="36"/>
          <w:szCs w:val="36"/>
        </w:rPr>
      </w:pPr>
    </w:p>
    <w:p w14:paraId="65621686">
      <w:pPr>
        <w:pStyle w:val="19"/>
        <w:adjustRightInd w:val="0"/>
        <w:snapToGrid w:val="0"/>
        <w:spacing w:line="360" w:lineRule="auto"/>
        <w:jc w:val="center"/>
        <w:rPr>
          <w:rFonts w:ascii="宋体" w:hAnsi="宋体"/>
          <w:b/>
          <w:sz w:val="36"/>
          <w:szCs w:val="36"/>
        </w:rPr>
      </w:pPr>
    </w:p>
    <w:p w14:paraId="2731B84D">
      <w:pPr>
        <w:pStyle w:val="19"/>
        <w:adjustRightInd w:val="0"/>
        <w:snapToGrid w:val="0"/>
        <w:spacing w:line="360" w:lineRule="auto"/>
        <w:jc w:val="center"/>
        <w:rPr>
          <w:rFonts w:ascii="宋体" w:hAnsi="宋体"/>
          <w:b/>
          <w:sz w:val="36"/>
          <w:szCs w:val="36"/>
        </w:rPr>
      </w:pPr>
    </w:p>
    <w:p w14:paraId="1E3461E6">
      <w:pPr>
        <w:pStyle w:val="19"/>
        <w:adjustRightInd w:val="0"/>
        <w:snapToGrid w:val="0"/>
        <w:spacing w:line="360" w:lineRule="auto"/>
        <w:jc w:val="center"/>
        <w:rPr>
          <w:rFonts w:ascii="宋体" w:hAnsi="宋体"/>
          <w:b/>
          <w:sz w:val="36"/>
          <w:szCs w:val="36"/>
        </w:rPr>
      </w:pPr>
    </w:p>
    <w:p w14:paraId="3D89368C">
      <w:pPr>
        <w:spacing w:line="360" w:lineRule="auto"/>
        <w:jc w:val="center"/>
        <w:outlineLvl w:val="0"/>
        <w:rPr>
          <w:rFonts w:ascii="宋体" w:hAnsi="宋体"/>
          <w:b/>
          <w:kern w:val="0"/>
          <w:sz w:val="32"/>
          <w:szCs w:val="32"/>
        </w:rPr>
      </w:pPr>
      <w:bookmarkStart w:id="18" w:name="_Toc138068728"/>
      <w:r>
        <w:rPr>
          <w:rFonts w:hint="eastAsia" w:ascii="宋体" w:hAnsi="宋体"/>
          <w:b/>
          <w:kern w:val="0"/>
          <w:sz w:val="32"/>
          <w:szCs w:val="32"/>
        </w:rPr>
        <w:t>第八章 响应文件有关格式</w:t>
      </w:r>
      <w:bookmarkEnd w:id="18"/>
    </w:p>
    <w:p w14:paraId="501A7931">
      <w:pPr>
        <w:tabs>
          <w:tab w:val="left" w:pos="1260"/>
        </w:tabs>
        <w:autoSpaceDE w:val="0"/>
        <w:autoSpaceDN w:val="0"/>
        <w:adjustRightInd w:val="0"/>
        <w:spacing w:line="360" w:lineRule="auto"/>
        <w:jc w:val="center"/>
        <w:rPr>
          <w:rFonts w:ascii="宋体" w:hAnsi="宋体" w:cs="宋体"/>
          <w:b/>
          <w:kern w:val="0"/>
          <w:sz w:val="32"/>
          <w:szCs w:val="32"/>
        </w:rPr>
      </w:pPr>
      <w:r>
        <w:rPr>
          <w:rFonts w:hint="eastAsia" w:ascii="宋体" w:hAnsi="宋体" w:cs="宋体"/>
          <w:b/>
          <w:kern w:val="0"/>
          <w:sz w:val="32"/>
          <w:szCs w:val="32"/>
        </w:rPr>
        <w:t>（如涉及本项目的提供）</w:t>
      </w:r>
    </w:p>
    <w:p w14:paraId="5A5BD975">
      <w:pPr>
        <w:spacing w:line="360" w:lineRule="auto"/>
        <w:jc w:val="center"/>
        <w:rPr>
          <w:rFonts w:ascii="宋体" w:hAnsi="宋体" w:cs="宋体"/>
          <w:b/>
          <w:sz w:val="32"/>
          <w:szCs w:val="32"/>
        </w:rPr>
      </w:pPr>
    </w:p>
    <w:p w14:paraId="214DADB2">
      <w:pPr>
        <w:spacing w:line="360" w:lineRule="auto"/>
        <w:jc w:val="center"/>
        <w:rPr>
          <w:rFonts w:ascii="宋体" w:hAnsi="宋体"/>
          <w:b/>
          <w:sz w:val="52"/>
          <w:szCs w:val="52"/>
          <w:u w:val="single"/>
        </w:rPr>
      </w:pPr>
      <w:r>
        <w:rPr>
          <w:rFonts w:hint="eastAsia" w:ascii="宋体" w:hAnsi="宋体"/>
          <w:b/>
          <w:sz w:val="52"/>
          <w:szCs w:val="52"/>
          <w:u w:val="single"/>
        </w:rPr>
        <w:t xml:space="preserve">                 项目</w:t>
      </w:r>
    </w:p>
    <w:p w14:paraId="00412D3E">
      <w:pPr>
        <w:spacing w:line="360" w:lineRule="auto"/>
        <w:jc w:val="center"/>
        <w:rPr>
          <w:rFonts w:ascii="宋体" w:hAnsi="宋体"/>
          <w:b/>
          <w:sz w:val="72"/>
          <w:szCs w:val="72"/>
          <w:u w:val="single"/>
        </w:rPr>
      </w:pPr>
    </w:p>
    <w:p w14:paraId="63E4BDF1">
      <w:pPr>
        <w:spacing w:line="360" w:lineRule="auto"/>
        <w:jc w:val="center"/>
        <w:rPr>
          <w:rFonts w:ascii="宋体" w:hAnsi="宋体"/>
          <w:b/>
          <w:sz w:val="72"/>
          <w:szCs w:val="72"/>
          <w:u w:val="single"/>
        </w:rPr>
      </w:pPr>
    </w:p>
    <w:p w14:paraId="38AB9371">
      <w:pPr>
        <w:spacing w:line="360" w:lineRule="auto"/>
        <w:jc w:val="center"/>
        <w:rPr>
          <w:rFonts w:ascii="宋体" w:hAnsi="宋体"/>
          <w:b/>
          <w:sz w:val="72"/>
          <w:szCs w:val="72"/>
        </w:rPr>
      </w:pPr>
      <w:r>
        <w:rPr>
          <w:rFonts w:hint="eastAsia" w:ascii="宋体" w:hAnsi="宋体"/>
          <w:b/>
          <w:sz w:val="72"/>
          <w:szCs w:val="72"/>
        </w:rPr>
        <w:t>响应文件</w:t>
      </w:r>
    </w:p>
    <w:p w14:paraId="03CF5557">
      <w:pPr>
        <w:adjustRightInd w:val="0"/>
        <w:spacing w:line="360" w:lineRule="auto"/>
        <w:jc w:val="center"/>
        <w:textAlignment w:val="baseline"/>
        <w:rPr>
          <w:rFonts w:ascii="宋体" w:hAnsi="宋体" w:cs="宋体"/>
          <w:b/>
          <w:bCs/>
          <w:sz w:val="84"/>
          <w:szCs w:val="96"/>
        </w:rPr>
      </w:pPr>
    </w:p>
    <w:p w14:paraId="50418383">
      <w:pPr>
        <w:adjustRightInd w:val="0"/>
        <w:spacing w:line="360" w:lineRule="auto"/>
        <w:jc w:val="center"/>
        <w:textAlignment w:val="baseline"/>
        <w:rPr>
          <w:rFonts w:ascii="宋体" w:hAnsi="宋体" w:cs="宋体"/>
          <w:b/>
          <w:bCs/>
          <w:sz w:val="48"/>
          <w:szCs w:val="96"/>
        </w:rPr>
      </w:pPr>
    </w:p>
    <w:p w14:paraId="2E5A0967">
      <w:pPr>
        <w:adjustRightInd w:val="0"/>
        <w:spacing w:line="360" w:lineRule="auto"/>
        <w:jc w:val="center"/>
        <w:textAlignment w:val="baseline"/>
        <w:rPr>
          <w:rFonts w:ascii="宋体" w:hAnsi="宋体" w:cs="宋体"/>
          <w:b/>
          <w:bCs/>
          <w:sz w:val="48"/>
          <w:szCs w:val="96"/>
        </w:rPr>
      </w:pPr>
    </w:p>
    <w:p w14:paraId="7652DBE3">
      <w:pPr>
        <w:adjustRightInd w:val="0"/>
        <w:spacing w:line="360" w:lineRule="auto"/>
        <w:jc w:val="center"/>
        <w:textAlignment w:val="baseline"/>
        <w:rPr>
          <w:rFonts w:ascii="宋体" w:hAnsi="宋体" w:cs="宋体"/>
          <w:b/>
          <w:bCs/>
          <w:sz w:val="48"/>
          <w:szCs w:val="96"/>
        </w:rPr>
      </w:pPr>
    </w:p>
    <w:p w14:paraId="735D3031">
      <w:pPr>
        <w:spacing w:line="360" w:lineRule="auto"/>
        <w:ind w:firstLine="900" w:firstLineChars="249"/>
        <w:rPr>
          <w:rFonts w:ascii="宋体" w:hAnsi="宋体"/>
          <w:b/>
          <w:sz w:val="36"/>
          <w:szCs w:val="36"/>
        </w:rPr>
      </w:pPr>
      <w:r>
        <w:rPr>
          <w:rFonts w:hint="eastAsia" w:ascii="宋体" w:hAnsi="宋体"/>
          <w:b/>
          <w:sz w:val="36"/>
          <w:szCs w:val="36"/>
        </w:rPr>
        <w:t>采购项目名称：</w:t>
      </w:r>
    </w:p>
    <w:p w14:paraId="7D262DC3">
      <w:pPr>
        <w:spacing w:line="360" w:lineRule="auto"/>
        <w:ind w:firstLine="900" w:firstLineChars="249"/>
        <w:rPr>
          <w:rFonts w:ascii="宋体" w:hAnsi="宋体"/>
          <w:b/>
          <w:sz w:val="36"/>
          <w:szCs w:val="36"/>
        </w:rPr>
      </w:pPr>
      <w:r>
        <w:rPr>
          <w:rFonts w:hint="eastAsia" w:ascii="宋体" w:hAnsi="宋体"/>
          <w:b/>
          <w:sz w:val="36"/>
          <w:szCs w:val="36"/>
        </w:rPr>
        <w:t>采购项目编号：</w:t>
      </w:r>
    </w:p>
    <w:p w14:paraId="0D0FAEBF">
      <w:pPr>
        <w:spacing w:line="360" w:lineRule="auto"/>
        <w:ind w:firstLine="900" w:firstLineChars="249"/>
        <w:rPr>
          <w:rFonts w:ascii="宋体" w:hAnsi="宋体" w:cs="Lucida Sans Unicode"/>
          <w:b/>
          <w:sz w:val="36"/>
          <w:szCs w:val="36"/>
        </w:rPr>
      </w:pPr>
      <w:r>
        <w:rPr>
          <w:rFonts w:hint="eastAsia" w:ascii="宋体" w:hAnsi="宋体"/>
          <w:b/>
          <w:sz w:val="36"/>
          <w:szCs w:val="36"/>
        </w:rPr>
        <w:t>供应商名称 ：</w:t>
      </w:r>
    </w:p>
    <w:p w14:paraId="37737552">
      <w:pPr>
        <w:spacing w:line="360" w:lineRule="auto"/>
        <w:ind w:firstLine="900" w:firstLineChars="249"/>
        <w:rPr>
          <w:rFonts w:ascii="宋体" w:hAnsi="宋体" w:cs="宋体"/>
          <w:sz w:val="28"/>
        </w:rPr>
      </w:pPr>
      <w:r>
        <w:rPr>
          <w:rFonts w:hint="eastAsia" w:ascii="宋体" w:hAnsi="宋体"/>
          <w:b/>
          <w:sz w:val="36"/>
          <w:szCs w:val="36"/>
        </w:rPr>
        <w:t>时间：</w:t>
      </w:r>
    </w:p>
    <w:p w14:paraId="116492D9">
      <w:pPr>
        <w:autoSpaceDE w:val="0"/>
        <w:autoSpaceDN w:val="0"/>
        <w:adjustRightInd w:val="0"/>
        <w:spacing w:line="360" w:lineRule="auto"/>
        <w:rPr>
          <w:rFonts w:ascii="宋体" w:hAnsi="宋体" w:cs="黑体"/>
          <w:b/>
          <w:bCs/>
          <w:sz w:val="44"/>
          <w:szCs w:val="44"/>
          <w:lang w:val="zh-CN"/>
        </w:rPr>
      </w:pPr>
      <w:r>
        <w:rPr>
          <w:rFonts w:cs="黑体"/>
          <w:sz w:val="28"/>
          <w:szCs w:val="28"/>
          <w:lang w:val="zh-CN"/>
        </w:rPr>
        <w:br w:type="page"/>
      </w:r>
    </w:p>
    <w:p w14:paraId="70A98718">
      <w:pPr>
        <w:pStyle w:val="19"/>
        <w:spacing w:line="360" w:lineRule="auto"/>
        <w:jc w:val="center"/>
        <w:outlineLvl w:val="1"/>
        <w:rPr>
          <w:rFonts w:hAnsi="宋体"/>
          <w:b/>
          <w:bCs/>
          <w:snapToGrid w:val="0"/>
          <w:sz w:val="28"/>
          <w:szCs w:val="28"/>
        </w:rPr>
      </w:pPr>
      <w:bookmarkStart w:id="19" w:name="_Toc186274126"/>
      <w:bookmarkStart w:id="20" w:name="_Toc174185203"/>
      <w:bookmarkStart w:id="21" w:name="_Toc184023138"/>
      <w:bookmarkStart w:id="22" w:name="_Toc138068729"/>
      <w:r>
        <w:rPr>
          <w:rFonts w:hint="eastAsia" w:hAnsi="宋体"/>
          <w:b/>
          <w:bCs/>
          <w:snapToGrid w:val="0"/>
          <w:sz w:val="28"/>
          <w:szCs w:val="28"/>
        </w:rPr>
        <w:t>一、供应商应答索引表</w:t>
      </w:r>
      <w:bookmarkEnd w:id="19"/>
      <w:bookmarkEnd w:id="20"/>
      <w:bookmarkEnd w:id="21"/>
      <w:bookmarkEnd w:id="22"/>
    </w:p>
    <w:tbl>
      <w:tblPr>
        <w:tblStyle w:val="32"/>
        <w:tblW w:w="93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7"/>
        <w:gridCol w:w="3753"/>
        <w:gridCol w:w="1560"/>
        <w:gridCol w:w="1561"/>
        <w:gridCol w:w="2019"/>
      </w:tblGrid>
      <w:tr w14:paraId="5D658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36E9A112">
            <w:pPr>
              <w:snapToGrid w:val="0"/>
              <w:spacing w:line="360" w:lineRule="auto"/>
              <w:jc w:val="center"/>
              <w:rPr>
                <w:rFonts w:ascii="宋体" w:hAnsi="宋体" w:cs="微软雅黑"/>
                <w:b/>
              </w:rPr>
            </w:pPr>
            <w:r>
              <w:rPr>
                <w:rFonts w:hint="eastAsia" w:ascii="宋体" w:hAnsi="宋体" w:cs="微软雅黑"/>
                <w:b/>
              </w:rPr>
              <w:t>序号</w:t>
            </w:r>
          </w:p>
        </w:tc>
        <w:tc>
          <w:tcPr>
            <w:tcW w:w="3753" w:type="dxa"/>
            <w:tcBorders>
              <w:top w:val="single" w:color="000000" w:sz="6" w:space="0"/>
              <w:left w:val="single" w:color="000000" w:sz="6" w:space="0"/>
              <w:bottom w:val="single" w:color="000000" w:sz="6" w:space="0"/>
              <w:right w:val="single" w:color="000000" w:sz="6" w:space="0"/>
            </w:tcBorders>
            <w:vAlign w:val="center"/>
          </w:tcPr>
          <w:p w14:paraId="47AE6187">
            <w:pPr>
              <w:snapToGrid w:val="0"/>
              <w:spacing w:line="360" w:lineRule="auto"/>
              <w:jc w:val="center"/>
              <w:rPr>
                <w:rFonts w:ascii="宋体" w:hAnsi="宋体" w:cs="微软雅黑"/>
                <w:b/>
              </w:rPr>
            </w:pPr>
            <w:r>
              <w:rPr>
                <w:rFonts w:hint="eastAsia" w:ascii="宋体" w:hAnsi="宋体" w:cs="微软雅黑"/>
                <w:b/>
              </w:rPr>
              <w:t>项  目</w:t>
            </w:r>
          </w:p>
        </w:tc>
        <w:tc>
          <w:tcPr>
            <w:tcW w:w="1560" w:type="dxa"/>
            <w:tcBorders>
              <w:top w:val="single" w:color="000000" w:sz="6" w:space="0"/>
              <w:left w:val="single" w:color="000000" w:sz="6" w:space="0"/>
              <w:bottom w:val="single" w:color="000000" w:sz="6" w:space="0"/>
              <w:right w:val="single" w:color="000000" w:sz="6" w:space="0"/>
            </w:tcBorders>
            <w:vAlign w:val="center"/>
          </w:tcPr>
          <w:p w14:paraId="76A0B917">
            <w:pPr>
              <w:snapToGrid w:val="0"/>
              <w:spacing w:line="360" w:lineRule="auto"/>
              <w:jc w:val="center"/>
              <w:rPr>
                <w:rFonts w:ascii="宋体" w:hAnsi="宋体" w:cs="微软雅黑"/>
                <w:b/>
              </w:rPr>
            </w:pPr>
            <w:r>
              <w:rPr>
                <w:rFonts w:hint="eastAsia" w:ascii="宋体" w:hAnsi="宋体" w:cs="微软雅黑"/>
                <w:b/>
              </w:rPr>
              <w:t>供应商应答</w:t>
            </w:r>
          </w:p>
          <w:p w14:paraId="667F458B">
            <w:pPr>
              <w:snapToGrid w:val="0"/>
              <w:spacing w:line="360" w:lineRule="auto"/>
              <w:jc w:val="center"/>
              <w:rPr>
                <w:rFonts w:ascii="宋体" w:hAnsi="宋体" w:cs="微软雅黑"/>
                <w:b/>
              </w:rPr>
            </w:pPr>
            <w:r>
              <w:rPr>
                <w:rFonts w:hint="eastAsia" w:ascii="宋体" w:hAnsi="宋体" w:cs="微软雅黑"/>
                <w:b/>
              </w:rPr>
              <w:t>（有/没有）</w:t>
            </w:r>
          </w:p>
        </w:tc>
        <w:tc>
          <w:tcPr>
            <w:tcW w:w="1561" w:type="dxa"/>
            <w:tcBorders>
              <w:top w:val="single" w:color="000000" w:sz="6" w:space="0"/>
              <w:left w:val="single" w:color="000000" w:sz="6" w:space="0"/>
              <w:bottom w:val="single" w:color="000000" w:sz="6" w:space="0"/>
              <w:right w:val="single" w:color="000000" w:sz="6" w:space="0"/>
            </w:tcBorders>
            <w:vAlign w:val="center"/>
          </w:tcPr>
          <w:p w14:paraId="56AD3900">
            <w:pPr>
              <w:snapToGrid w:val="0"/>
              <w:spacing w:line="360" w:lineRule="auto"/>
              <w:jc w:val="center"/>
              <w:rPr>
                <w:rFonts w:ascii="宋体" w:hAnsi="宋体" w:cs="微软雅黑"/>
                <w:b/>
              </w:rPr>
            </w:pPr>
            <w:r>
              <w:rPr>
                <w:rFonts w:hint="eastAsia" w:ascii="宋体" w:hAnsi="宋体" w:cs="微软雅黑"/>
                <w:b/>
              </w:rPr>
              <w:t>响应文件中所在页码</w:t>
            </w:r>
          </w:p>
        </w:tc>
        <w:tc>
          <w:tcPr>
            <w:tcW w:w="2019" w:type="dxa"/>
            <w:tcBorders>
              <w:top w:val="single" w:color="000000" w:sz="6" w:space="0"/>
              <w:left w:val="single" w:color="000000" w:sz="6" w:space="0"/>
              <w:bottom w:val="single" w:color="000000" w:sz="6" w:space="0"/>
              <w:right w:val="single" w:color="000000" w:sz="6" w:space="0"/>
            </w:tcBorders>
            <w:vAlign w:val="center"/>
          </w:tcPr>
          <w:p w14:paraId="7B3DDBC8">
            <w:pPr>
              <w:snapToGrid w:val="0"/>
              <w:spacing w:line="360" w:lineRule="auto"/>
              <w:jc w:val="center"/>
              <w:rPr>
                <w:rFonts w:ascii="宋体" w:hAnsi="宋体" w:cs="微软雅黑"/>
                <w:b/>
              </w:rPr>
            </w:pPr>
            <w:r>
              <w:rPr>
                <w:rFonts w:hint="eastAsia" w:ascii="宋体" w:hAnsi="宋体" w:cs="微软雅黑"/>
                <w:b/>
              </w:rPr>
              <w:t>备注说明</w:t>
            </w:r>
          </w:p>
        </w:tc>
      </w:tr>
      <w:tr w14:paraId="0FA37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204F7BE9">
            <w:pPr>
              <w:adjustRightInd w:val="0"/>
              <w:snapToGrid w:val="0"/>
              <w:spacing w:line="360" w:lineRule="auto"/>
              <w:jc w:val="center"/>
              <w:textAlignment w:val="baseline"/>
              <w:rPr>
                <w:rFonts w:ascii="宋体" w:hAnsi="宋体" w:cs="微软雅黑"/>
              </w:rPr>
            </w:pPr>
            <w:r>
              <w:rPr>
                <w:rFonts w:hint="eastAsia" w:ascii="宋体" w:hAnsi="宋体" w:cs="微软雅黑"/>
              </w:rPr>
              <w:t>1</w:t>
            </w:r>
          </w:p>
        </w:tc>
        <w:tc>
          <w:tcPr>
            <w:tcW w:w="3753" w:type="dxa"/>
            <w:tcBorders>
              <w:top w:val="single" w:color="000000" w:sz="6" w:space="0"/>
              <w:left w:val="single" w:color="000000" w:sz="6" w:space="0"/>
              <w:bottom w:val="single" w:color="000000" w:sz="6" w:space="0"/>
              <w:right w:val="single" w:color="000000" w:sz="6" w:space="0"/>
            </w:tcBorders>
            <w:vAlign w:val="center"/>
          </w:tcPr>
          <w:p w14:paraId="4F6B2A43">
            <w:pPr>
              <w:pStyle w:val="19"/>
              <w:kinsoku w:val="0"/>
              <w:overflowPunct w:val="0"/>
              <w:autoSpaceDE w:val="0"/>
              <w:autoSpaceDN w:val="0"/>
              <w:spacing w:line="360" w:lineRule="auto"/>
              <w:rPr>
                <w:rFonts w:hAnsi="宋体" w:cs="微软雅黑"/>
                <w:bCs/>
                <w:sz w:val="21"/>
                <w:szCs w:val="21"/>
              </w:rPr>
            </w:pPr>
            <w:r>
              <w:rPr>
                <w:rFonts w:hint="eastAsia" w:hAnsi="宋体"/>
                <w:sz w:val="21"/>
                <w:szCs w:val="21"/>
              </w:rPr>
              <w:t>供应商应答索引表</w:t>
            </w:r>
          </w:p>
        </w:tc>
        <w:tc>
          <w:tcPr>
            <w:tcW w:w="1560" w:type="dxa"/>
            <w:tcBorders>
              <w:top w:val="single" w:color="000000" w:sz="6" w:space="0"/>
              <w:left w:val="single" w:color="000000" w:sz="6" w:space="0"/>
              <w:bottom w:val="single" w:color="000000" w:sz="6" w:space="0"/>
              <w:right w:val="single" w:color="000000" w:sz="6" w:space="0"/>
            </w:tcBorders>
            <w:vAlign w:val="center"/>
          </w:tcPr>
          <w:p w14:paraId="4761796F">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160FB327">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1DEE73C9">
            <w:pPr>
              <w:snapToGrid w:val="0"/>
              <w:spacing w:line="360" w:lineRule="auto"/>
              <w:rPr>
                <w:rFonts w:ascii="宋体" w:hAnsi="宋体" w:cs="微软雅黑"/>
              </w:rPr>
            </w:pPr>
          </w:p>
        </w:tc>
      </w:tr>
      <w:tr w14:paraId="030AA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745A6BB0">
            <w:pPr>
              <w:adjustRightInd w:val="0"/>
              <w:snapToGrid w:val="0"/>
              <w:spacing w:line="360" w:lineRule="auto"/>
              <w:jc w:val="center"/>
              <w:textAlignment w:val="baseline"/>
              <w:rPr>
                <w:rFonts w:ascii="宋体" w:hAnsi="宋体" w:cs="微软雅黑"/>
              </w:rPr>
            </w:pPr>
            <w:r>
              <w:rPr>
                <w:rFonts w:hint="eastAsia" w:ascii="宋体" w:hAnsi="宋体" w:cs="微软雅黑"/>
              </w:rPr>
              <w:t>2</w:t>
            </w:r>
          </w:p>
        </w:tc>
        <w:tc>
          <w:tcPr>
            <w:tcW w:w="3753" w:type="dxa"/>
            <w:tcBorders>
              <w:top w:val="single" w:color="000000" w:sz="6" w:space="0"/>
              <w:left w:val="single" w:color="000000" w:sz="6" w:space="0"/>
              <w:bottom w:val="single" w:color="000000" w:sz="6" w:space="0"/>
              <w:right w:val="single" w:color="000000" w:sz="6" w:space="0"/>
            </w:tcBorders>
            <w:vAlign w:val="center"/>
          </w:tcPr>
          <w:p w14:paraId="1290D13A">
            <w:pPr>
              <w:pStyle w:val="19"/>
              <w:kinsoku w:val="0"/>
              <w:overflowPunct w:val="0"/>
              <w:autoSpaceDE w:val="0"/>
              <w:autoSpaceDN w:val="0"/>
              <w:spacing w:line="360" w:lineRule="auto"/>
              <w:rPr>
                <w:rFonts w:hAnsi="宋体"/>
                <w:sz w:val="21"/>
                <w:szCs w:val="21"/>
              </w:rPr>
            </w:pPr>
            <w:r>
              <w:rPr>
                <w:rFonts w:hint="eastAsia" w:hAnsi="宋体"/>
                <w:sz w:val="21"/>
                <w:szCs w:val="21"/>
              </w:rPr>
              <w:t>磋商一览表</w:t>
            </w:r>
          </w:p>
        </w:tc>
        <w:tc>
          <w:tcPr>
            <w:tcW w:w="1560" w:type="dxa"/>
            <w:tcBorders>
              <w:top w:val="single" w:color="000000" w:sz="6" w:space="0"/>
              <w:left w:val="single" w:color="000000" w:sz="6" w:space="0"/>
              <w:bottom w:val="single" w:color="000000" w:sz="6" w:space="0"/>
              <w:right w:val="single" w:color="000000" w:sz="6" w:space="0"/>
            </w:tcBorders>
            <w:vAlign w:val="center"/>
          </w:tcPr>
          <w:p w14:paraId="59DD235E">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7A38CB76">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3DA3B83B">
            <w:pPr>
              <w:snapToGrid w:val="0"/>
              <w:spacing w:line="360" w:lineRule="auto"/>
              <w:rPr>
                <w:rFonts w:ascii="宋体" w:hAnsi="宋体" w:cs="微软雅黑"/>
              </w:rPr>
            </w:pPr>
          </w:p>
        </w:tc>
      </w:tr>
      <w:tr w14:paraId="1D750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293EFB46">
            <w:pPr>
              <w:adjustRightInd w:val="0"/>
              <w:snapToGrid w:val="0"/>
              <w:spacing w:line="360" w:lineRule="auto"/>
              <w:jc w:val="center"/>
              <w:textAlignment w:val="baseline"/>
              <w:rPr>
                <w:rFonts w:ascii="宋体" w:hAnsi="宋体" w:cs="微软雅黑"/>
              </w:rPr>
            </w:pPr>
            <w:r>
              <w:rPr>
                <w:rFonts w:hint="eastAsia" w:ascii="宋体" w:hAnsi="宋体" w:cs="微软雅黑"/>
              </w:rPr>
              <w:t>3</w:t>
            </w:r>
          </w:p>
        </w:tc>
        <w:tc>
          <w:tcPr>
            <w:tcW w:w="3753" w:type="dxa"/>
            <w:tcBorders>
              <w:top w:val="single" w:color="000000" w:sz="6" w:space="0"/>
              <w:left w:val="single" w:color="000000" w:sz="6" w:space="0"/>
              <w:bottom w:val="single" w:color="000000" w:sz="6" w:space="0"/>
              <w:right w:val="single" w:color="000000" w:sz="6" w:space="0"/>
            </w:tcBorders>
            <w:vAlign w:val="center"/>
          </w:tcPr>
          <w:p w14:paraId="789F6473">
            <w:pPr>
              <w:pStyle w:val="19"/>
              <w:kinsoku w:val="0"/>
              <w:overflowPunct w:val="0"/>
              <w:autoSpaceDE w:val="0"/>
              <w:autoSpaceDN w:val="0"/>
              <w:spacing w:line="360" w:lineRule="auto"/>
              <w:rPr>
                <w:rFonts w:hAnsi="宋体" w:cs="微软雅黑"/>
                <w:bCs/>
                <w:sz w:val="21"/>
                <w:szCs w:val="21"/>
              </w:rPr>
            </w:pPr>
            <w:r>
              <w:rPr>
                <w:rFonts w:hint="eastAsia" w:hAnsi="宋体"/>
                <w:sz w:val="21"/>
                <w:szCs w:val="21"/>
              </w:rPr>
              <w:t>投标函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17280F69">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28EE3334">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70130E76">
            <w:pPr>
              <w:snapToGrid w:val="0"/>
              <w:spacing w:line="360" w:lineRule="auto"/>
              <w:rPr>
                <w:rFonts w:ascii="宋体" w:hAnsi="宋体" w:cs="微软雅黑"/>
              </w:rPr>
            </w:pPr>
          </w:p>
        </w:tc>
      </w:tr>
      <w:tr w14:paraId="5BC56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2330B0CA">
            <w:pPr>
              <w:adjustRightInd w:val="0"/>
              <w:snapToGrid w:val="0"/>
              <w:spacing w:line="360" w:lineRule="auto"/>
              <w:jc w:val="center"/>
              <w:textAlignment w:val="baseline"/>
              <w:rPr>
                <w:rFonts w:ascii="宋体" w:hAnsi="宋体" w:cs="微软雅黑"/>
              </w:rPr>
            </w:pPr>
            <w:r>
              <w:rPr>
                <w:rFonts w:hint="eastAsia" w:ascii="宋体" w:hAnsi="宋体" w:cs="微软雅黑"/>
              </w:rPr>
              <w:t>4</w:t>
            </w:r>
          </w:p>
        </w:tc>
        <w:tc>
          <w:tcPr>
            <w:tcW w:w="3753" w:type="dxa"/>
            <w:tcBorders>
              <w:top w:val="single" w:color="000000" w:sz="6" w:space="0"/>
              <w:left w:val="single" w:color="000000" w:sz="6" w:space="0"/>
              <w:bottom w:val="single" w:color="000000" w:sz="6" w:space="0"/>
              <w:right w:val="single" w:color="000000" w:sz="6" w:space="0"/>
            </w:tcBorders>
            <w:vAlign w:val="center"/>
          </w:tcPr>
          <w:p w14:paraId="35B33B9C">
            <w:pPr>
              <w:pStyle w:val="19"/>
              <w:kinsoku w:val="0"/>
              <w:overflowPunct w:val="0"/>
              <w:autoSpaceDE w:val="0"/>
              <w:autoSpaceDN w:val="0"/>
              <w:spacing w:line="360" w:lineRule="auto"/>
              <w:rPr>
                <w:rFonts w:hAnsi="宋体"/>
                <w:sz w:val="21"/>
                <w:szCs w:val="21"/>
              </w:rPr>
            </w:pPr>
            <w:r>
              <w:rPr>
                <w:rFonts w:hint="eastAsia" w:ascii="宋体" w:hAnsi="宋体" w:cs="宋体"/>
                <w:bCs/>
                <w:sz w:val="21"/>
                <w:szCs w:val="21"/>
                <w:lang w:val="zh-CN"/>
              </w:rPr>
              <w:t>法定代表人（单位负责人）资格证明书</w:t>
            </w:r>
          </w:p>
        </w:tc>
        <w:tc>
          <w:tcPr>
            <w:tcW w:w="1560" w:type="dxa"/>
            <w:tcBorders>
              <w:top w:val="single" w:color="000000" w:sz="6" w:space="0"/>
              <w:left w:val="single" w:color="000000" w:sz="6" w:space="0"/>
              <w:bottom w:val="single" w:color="000000" w:sz="6" w:space="0"/>
              <w:right w:val="single" w:color="000000" w:sz="6" w:space="0"/>
            </w:tcBorders>
            <w:vAlign w:val="center"/>
          </w:tcPr>
          <w:p w14:paraId="17A155C5">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2B7B8C78">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1CEC5C9D">
            <w:pPr>
              <w:snapToGrid w:val="0"/>
              <w:spacing w:line="360" w:lineRule="auto"/>
              <w:rPr>
                <w:rFonts w:ascii="宋体" w:hAnsi="宋体" w:cs="微软雅黑"/>
              </w:rPr>
            </w:pPr>
          </w:p>
        </w:tc>
      </w:tr>
      <w:tr w14:paraId="77940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516DD71B">
            <w:pPr>
              <w:adjustRightInd w:val="0"/>
              <w:snapToGrid w:val="0"/>
              <w:spacing w:line="360" w:lineRule="auto"/>
              <w:jc w:val="center"/>
              <w:textAlignment w:val="baseline"/>
              <w:rPr>
                <w:rFonts w:ascii="宋体" w:hAnsi="宋体" w:cs="微软雅黑"/>
              </w:rPr>
            </w:pPr>
            <w:r>
              <w:rPr>
                <w:rFonts w:hint="eastAsia" w:ascii="宋体" w:hAnsi="宋体" w:cs="微软雅黑"/>
              </w:rPr>
              <w:t>5</w:t>
            </w:r>
          </w:p>
        </w:tc>
        <w:tc>
          <w:tcPr>
            <w:tcW w:w="3753" w:type="dxa"/>
            <w:tcBorders>
              <w:top w:val="single" w:color="000000" w:sz="6" w:space="0"/>
              <w:left w:val="single" w:color="000000" w:sz="6" w:space="0"/>
              <w:bottom w:val="single" w:color="000000" w:sz="6" w:space="0"/>
              <w:right w:val="single" w:color="000000" w:sz="6" w:space="0"/>
            </w:tcBorders>
            <w:vAlign w:val="center"/>
          </w:tcPr>
          <w:p w14:paraId="4033FFE8">
            <w:pPr>
              <w:pStyle w:val="19"/>
              <w:kinsoku w:val="0"/>
              <w:overflowPunct w:val="0"/>
              <w:autoSpaceDE w:val="0"/>
              <w:autoSpaceDN w:val="0"/>
              <w:spacing w:line="360" w:lineRule="auto"/>
              <w:rPr>
                <w:rFonts w:hAnsi="宋体"/>
                <w:sz w:val="21"/>
                <w:szCs w:val="21"/>
              </w:rPr>
            </w:pPr>
            <w:r>
              <w:rPr>
                <w:rFonts w:hint="eastAsia" w:hAnsi="宋体"/>
                <w:sz w:val="21"/>
                <w:szCs w:val="21"/>
              </w:rPr>
              <w:t>法定代表人（单位负责人）授权书</w:t>
            </w:r>
          </w:p>
        </w:tc>
        <w:tc>
          <w:tcPr>
            <w:tcW w:w="1560" w:type="dxa"/>
            <w:tcBorders>
              <w:top w:val="single" w:color="000000" w:sz="6" w:space="0"/>
              <w:left w:val="single" w:color="000000" w:sz="6" w:space="0"/>
              <w:bottom w:val="single" w:color="000000" w:sz="6" w:space="0"/>
              <w:right w:val="single" w:color="000000" w:sz="6" w:space="0"/>
            </w:tcBorders>
            <w:vAlign w:val="center"/>
          </w:tcPr>
          <w:p w14:paraId="4B3BAF93">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046D5114">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2C7C4902">
            <w:pPr>
              <w:snapToGrid w:val="0"/>
              <w:spacing w:line="360" w:lineRule="auto"/>
              <w:rPr>
                <w:rFonts w:ascii="宋体" w:hAnsi="宋体" w:cs="微软雅黑"/>
              </w:rPr>
            </w:pPr>
          </w:p>
        </w:tc>
      </w:tr>
      <w:tr w14:paraId="685A0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6A4C60F2">
            <w:pPr>
              <w:adjustRightInd w:val="0"/>
              <w:snapToGrid w:val="0"/>
              <w:spacing w:line="360" w:lineRule="auto"/>
              <w:jc w:val="center"/>
              <w:textAlignment w:val="baseline"/>
              <w:rPr>
                <w:rFonts w:ascii="宋体" w:hAnsi="宋体" w:cs="微软雅黑"/>
              </w:rPr>
            </w:pPr>
            <w:r>
              <w:rPr>
                <w:rFonts w:hint="eastAsia" w:ascii="宋体" w:hAnsi="宋体" w:cs="微软雅黑"/>
              </w:rPr>
              <w:t>6</w:t>
            </w:r>
          </w:p>
        </w:tc>
        <w:tc>
          <w:tcPr>
            <w:tcW w:w="3753" w:type="dxa"/>
            <w:tcBorders>
              <w:top w:val="single" w:color="000000" w:sz="6" w:space="0"/>
              <w:left w:val="single" w:color="000000" w:sz="6" w:space="0"/>
              <w:bottom w:val="single" w:color="000000" w:sz="6" w:space="0"/>
              <w:right w:val="single" w:color="000000" w:sz="6" w:space="0"/>
            </w:tcBorders>
            <w:vAlign w:val="center"/>
          </w:tcPr>
          <w:p w14:paraId="291A44D3">
            <w:pPr>
              <w:pStyle w:val="19"/>
              <w:kinsoku w:val="0"/>
              <w:overflowPunct w:val="0"/>
              <w:autoSpaceDE w:val="0"/>
              <w:autoSpaceDN w:val="0"/>
              <w:spacing w:line="360" w:lineRule="auto"/>
              <w:rPr>
                <w:rFonts w:hAnsi="宋体" w:cs="微软雅黑"/>
                <w:bCs/>
                <w:sz w:val="21"/>
                <w:szCs w:val="21"/>
              </w:rPr>
            </w:pPr>
            <w:r>
              <w:rPr>
                <w:rFonts w:hint="eastAsia" w:ascii="宋体" w:hAnsi="宋体" w:cs="宋体"/>
                <w:bCs/>
                <w:sz w:val="21"/>
                <w:szCs w:val="21"/>
                <w:lang w:val="zh-CN"/>
              </w:rPr>
              <w:t>磋商承诺函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3DEF49B6">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78B7A0D4">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3D502A03">
            <w:pPr>
              <w:snapToGrid w:val="0"/>
              <w:spacing w:line="360" w:lineRule="auto"/>
              <w:rPr>
                <w:rFonts w:ascii="宋体" w:hAnsi="宋体" w:cs="微软雅黑"/>
              </w:rPr>
            </w:pPr>
          </w:p>
        </w:tc>
      </w:tr>
      <w:tr w14:paraId="55012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0089AF2C">
            <w:pPr>
              <w:adjustRightInd w:val="0"/>
              <w:snapToGrid w:val="0"/>
              <w:spacing w:line="360" w:lineRule="auto"/>
              <w:jc w:val="center"/>
              <w:textAlignment w:val="baseline"/>
              <w:rPr>
                <w:rFonts w:ascii="宋体" w:hAnsi="宋体" w:cs="微软雅黑"/>
              </w:rPr>
            </w:pPr>
            <w:r>
              <w:rPr>
                <w:rFonts w:hint="eastAsia" w:ascii="宋体" w:hAnsi="宋体" w:cs="微软雅黑"/>
              </w:rPr>
              <w:t>7</w:t>
            </w:r>
          </w:p>
        </w:tc>
        <w:tc>
          <w:tcPr>
            <w:tcW w:w="3753" w:type="dxa"/>
            <w:tcBorders>
              <w:top w:val="single" w:color="000000" w:sz="6" w:space="0"/>
              <w:left w:val="single" w:color="000000" w:sz="6" w:space="0"/>
              <w:bottom w:val="single" w:color="000000" w:sz="6" w:space="0"/>
              <w:right w:val="single" w:color="000000" w:sz="6" w:space="0"/>
            </w:tcBorders>
            <w:vAlign w:val="center"/>
          </w:tcPr>
          <w:p w14:paraId="11C8029F">
            <w:pPr>
              <w:pStyle w:val="19"/>
              <w:kinsoku w:val="0"/>
              <w:overflowPunct w:val="0"/>
              <w:autoSpaceDE w:val="0"/>
              <w:autoSpaceDN w:val="0"/>
              <w:spacing w:line="360" w:lineRule="auto"/>
              <w:rPr>
                <w:rFonts w:hAnsi="宋体" w:cs="微软雅黑"/>
                <w:bCs/>
                <w:sz w:val="21"/>
                <w:szCs w:val="21"/>
              </w:rPr>
            </w:pPr>
            <w:r>
              <w:rPr>
                <w:rFonts w:hint="eastAsia" w:hAnsi="宋体"/>
                <w:sz w:val="21"/>
                <w:szCs w:val="21"/>
              </w:rPr>
              <w:t>长葛市政府采购供应商信用承诺函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0ACEC5EC">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0AE941F9">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63CD3C6F">
            <w:pPr>
              <w:snapToGrid w:val="0"/>
              <w:spacing w:line="360" w:lineRule="auto"/>
              <w:rPr>
                <w:rFonts w:ascii="宋体" w:hAnsi="宋体" w:cs="微软雅黑"/>
              </w:rPr>
            </w:pPr>
          </w:p>
        </w:tc>
      </w:tr>
      <w:tr w14:paraId="50C05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2AD650A3">
            <w:pPr>
              <w:adjustRightInd w:val="0"/>
              <w:snapToGrid w:val="0"/>
              <w:spacing w:line="360" w:lineRule="auto"/>
              <w:jc w:val="center"/>
              <w:textAlignment w:val="baseline"/>
              <w:rPr>
                <w:rFonts w:ascii="宋体" w:hAnsi="宋体" w:cs="宋体"/>
                <w:bCs/>
                <w:lang w:val="zh-CN"/>
              </w:rPr>
            </w:pPr>
            <w:r>
              <w:rPr>
                <w:rFonts w:hint="eastAsia" w:ascii="宋体" w:hAnsi="宋体" w:cs="宋体"/>
                <w:bCs/>
                <w:lang w:val="zh-CN"/>
              </w:rPr>
              <w:t>8</w:t>
            </w:r>
          </w:p>
        </w:tc>
        <w:tc>
          <w:tcPr>
            <w:tcW w:w="3753" w:type="dxa"/>
            <w:tcBorders>
              <w:top w:val="single" w:color="000000" w:sz="6" w:space="0"/>
              <w:left w:val="single" w:color="000000" w:sz="6" w:space="0"/>
              <w:bottom w:val="single" w:color="000000" w:sz="6" w:space="0"/>
              <w:right w:val="single" w:color="000000" w:sz="6" w:space="0"/>
            </w:tcBorders>
            <w:vAlign w:val="center"/>
          </w:tcPr>
          <w:p w14:paraId="4E25B9AC">
            <w:pPr>
              <w:pStyle w:val="19"/>
              <w:kinsoku w:val="0"/>
              <w:overflowPunct w:val="0"/>
              <w:autoSpaceDE w:val="0"/>
              <w:autoSpaceDN w:val="0"/>
              <w:spacing w:line="360" w:lineRule="auto"/>
              <w:rPr>
                <w:rFonts w:ascii="宋体" w:hAnsi="宋体" w:cs="宋体"/>
                <w:bCs/>
                <w:sz w:val="21"/>
                <w:szCs w:val="21"/>
                <w:lang w:val="zh-CN"/>
              </w:rPr>
            </w:pPr>
            <w:r>
              <w:rPr>
                <w:rFonts w:hint="eastAsia" w:ascii="宋体" w:hAnsi="宋体" w:cs="宋体"/>
                <w:bCs/>
                <w:sz w:val="21"/>
                <w:szCs w:val="21"/>
                <w:lang w:val="zh-CN"/>
              </w:rPr>
              <w:t>联合体协议</w:t>
            </w:r>
          </w:p>
        </w:tc>
        <w:tc>
          <w:tcPr>
            <w:tcW w:w="1560" w:type="dxa"/>
            <w:tcBorders>
              <w:top w:val="single" w:color="000000" w:sz="6" w:space="0"/>
              <w:left w:val="single" w:color="000000" w:sz="6" w:space="0"/>
              <w:bottom w:val="single" w:color="000000" w:sz="6" w:space="0"/>
              <w:right w:val="single" w:color="000000" w:sz="6" w:space="0"/>
            </w:tcBorders>
            <w:vAlign w:val="center"/>
          </w:tcPr>
          <w:p w14:paraId="25F01659">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32012093">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7BD886C4">
            <w:pPr>
              <w:snapToGrid w:val="0"/>
              <w:spacing w:line="360" w:lineRule="auto"/>
              <w:rPr>
                <w:rFonts w:ascii="宋体" w:hAnsi="宋体" w:cs="微软雅黑"/>
              </w:rPr>
            </w:pPr>
          </w:p>
        </w:tc>
      </w:tr>
      <w:tr w14:paraId="40735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6721E866">
            <w:pPr>
              <w:adjustRightInd w:val="0"/>
              <w:snapToGrid w:val="0"/>
              <w:spacing w:line="360" w:lineRule="auto"/>
              <w:jc w:val="center"/>
              <w:textAlignment w:val="baseline"/>
              <w:rPr>
                <w:rFonts w:ascii="宋体" w:hAnsi="宋体" w:cs="宋体"/>
                <w:bCs/>
                <w:lang w:val="zh-CN"/>
              </w:rPr>
            </w:pPr>
            <w:r>
              <w:rPr>
                <w:rFonts w:hint="eastAsia" w:ascii="宋体" w:hAnsi="宋体" w:cs="宋体"/>
                <w:bCs/>
                <w:lang w:val="zh-CN"/>
              </w:rPr>
              <w:t>9</w:t>
            </w:r>
          </w:p>
        </w:tc>
        <w:tc>
          <w:tcPr>
            <w:tcW w:w="3753" w:type="dxa"/>
            <w:tcBorders>
              <w:top w:val="single" w:color="000000" w:sz="6" w:space="0"/>
              <w:left w:val="single" w:color="000000" w:sz="6" w:space="0"/>
              <w:bottom w:val="single" w:color="000000" w:sz="6" w:space="0"/>
              <w:right w:val="single" w:color="000000" w:sz="6" w:space="0"/>
            </w:tcBorders>
            <w:vAlign w:val="center"/>
          </w:tcPr>
          <w:p w14:paraId="2842A190">
            <w:pPr>
              <w:pStyle w:val="19"/>
              <w:kinsoku w:val="0"/>
              <w:overflowPunct w:val="0"/>
              <w:autoSpaceDE w:val="0"/>
              <w:autoSpaceDN w:val="0"/>
              <w:spacing w:line="360" w:lineRule="auto"/>
              <w:rPr>
                <w:rFonts w:ascii="宋体" w:hAnsi="宋体" w:cs="宋体"/>
                <w:bCs/>
                <w:sz w:val="21"/>
                <w:szCs w:val="21"/>
                <w:lang w:val="zh-CN"/>
              </w:rPr>
            </w:pPr>
            <w:r>
              <w:rPr>
                <w:rFonts w:hint="eastAsia" w:ascii="宋体" w:hAnsi="宋体" w:cs="宋体"/>
                <w:bCs/>
                <w:sz w:val="21"/>
                <w:szCs w:val="21"/>
                <w:lang w:val="zh-CN"/>
              </w:rPr>
              <w:t>供应商与参加本项目响应的其他供应商之间，单位负责人不为同一人并且不存在直接控股、管理关系承诺函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7F374B3A">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7A276647">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49073D4D">
            <w:pPr>
              <w:snapToGrid w:val="0"/>
              <w:spacing w:line="360" w:lineRule="auto"/>
              <w:rPr>
                <w:rFonts w:ascii="宋体" w:hAnsi="宋体" w:cs="微软雅黑"/>
              </w:rPr>
            </w:pPr>
          </w:p>
        </w:tc>
      </w:tr>
      <w:tr w14:paraId="65671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5940F898">
            <w:pPr>
              <w:adjustRightInd w:val="0"/>
              <w:snapToGrid w:val="0"/>
              <w:spacing w:line="360" w:lineRule="auto"/>
              <w:jc w:val="center"/>
              <w:textAlignment w:val="baseline"/>
              <w:rPr>
                <w:rFonts w:ascii="宋体" w:hAnsi="宋体" w:cs="宋体"/>
                <w:bCs/>
                <w:lang w:val="zh-CN"/>
              </w:rPr>
            </w:pPr>
            <w:r>
              <w:rPr>
                <w:rFonts w:hint="eastAsia" w:ascii="宋体" w:hAnsi="宋体" w:cs="宋体"/>
                <w:bCs/>
                <w:lang w:val="zh-CN"/>
              </w:rPr>
              <w:t>10</w:t>
            </w:r>
          </w:p>
        </w:tc>
        <w:tc>
          <w:tcPr>
            <w:tcW w:w="3753" w:type="dxa"/>
            <w:tcBorders>
              <w:top w:val="single" w:color="000000" w:sz="6" w:space="0"/>
              <w:left w:val="single" w:color="000000" w:sz="6" w:space="0"/>
              <w:bottom w:val="single" w:color="000000" w:sz="6" w:space="0"/>
              <w:right w:val="single" w:color="000000" w:sz="6" w:space="0"/>
            </w:tcBorders>
            <w:vAlign w:val="center"/>
          </w:tcPr>
          <w:p w14:paraId="7ED81959">
            <w:pPr>
              <w:pStyle w:val="19"/>
              <w:kinsoku w:val="0"/>
              <w:overflowPunct w:val="0"/>
              <w:autoSpaceDE w:val="0"/>
              <w:autoSpaceDN w:val="0"/>
              <w:spacing w:line="360" w:lineRule="auto"/>
              <w:rPr>
                <w:rFonts w:ascii="宋体" w:hAnsi="宋体" w:cs="宋体"/>
                <w:bCs/>
                <w:sz w:val="21"/>
                <w:szCs w:val="21"/>
                <w:lang w:val="zh-CN"/>
              </w:rPr>
            </w:pPr>
            <w:r>
              <w:rPr>
                <w:rFonts w:hint="eastAsia" w:ascii="宋体" w:hAnsi="宋体" w:cs="仿宋_GB2312"/>
                <w:sz w:val="21"/>
                <w:szCs w:val="21"/>
                <w:lang w:val="zh-CN"/>
              </w:rPr>
              <w:t>供应商未为本项目提供整体设计、规范编制或者项目管理、监理、检测等服务承诺函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2ECF9FDD">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156E3C38">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437CFC1E">
            <w:pPr>
              <w:snapToGrid w:val="0"/>
              <w:spacing w:line="360" w:lineRule="auto"/>
              <w:rPr>
                <w:rFonts w:ascii="宋体" w:hAnsi="宋体" w:cs="微软雅黑"/>
              </w:rPr>
            </w:pPr>
          </w:p>
        </w:tc>
      </w:tr>
      <w:tr w14:paraId="44D34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double" w:color="auto" w:sz="4" w:space="0"/>
              <w:left w:val="single" w:color="000000" w:sz="6" w:space="0"/>
              <w:bottom w:val="single" w:color="000000" w:sz="6" w:space="0"/>
              <w:right w:val="single" w:color="000000" w:sz="6" w:space="0"/>
            </w:tcBorders>
            <w:vAlign w:val="center"/>
          </w:tcPr>
          <w:p w14:paraId="6DC0D37A">
            <w:pPr>
              <w:adjustRightInd w:val="0"/>
              <w:snapToGrid w:val="0"/>
              <w:spacing w:line="360" w:lineRule="auto"/>
              <w:jc w:val="center"/>
              <w:textAlignment w:val="baseline"/>
              <w:rPr>
                <w:rFonts w:ascii="宋体" w:hAnsi="宋体" w:cs="微软雅黑"/>
              </w:rPr>
            </w:pPr>
            <w:r>
              <w:rPr>
                <w:rFonts w:hint="eastAsia" w:ascii="宋体" w:hAnsi="宋体" w:cs="微软雅黑"/>
              </w:rPr>
              <w:t>11</w:t>
            </w:r>
          </w:p>
        </w:tc>
        <w:tc>
          <w:tcPr>
            <w:tcW w:w="3753" w:type="dxa"/>
            <w:tcBorders>
              <w:top w:val="double" w:color="auto" w:sz="4" w:space="0"/>
              <w:left w:val="single" w:color="000000" w:sz="6" w:space="0"/>
              <w:bottom w:val="single" w:color="000000" w:sz="6" w:space="0"/>
              <w:right w:val="single" w:color="000000" w:sz="6" w:space="0"/>
            </w:tcBorders>
            <w:vAlign w:val="center"/>
          </w:tcPr>
          <w:p w14:paraId="70D2A5C9">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投标分项报价表</w:t>
            </w:r>
          </w:p>
        </w:tc>
        <w:tc>
          <w:tcPr>
            <w:tcW w:w="1560" w:type="dxa"/>
            <w:tcBorders>
              <w:top w:val="double" w:color="auto" w:sz="4" w:space="0"/>
              <w:left w:val="single" w:color="000000" w:sz="6" w:space="0"/>
              <w:bottom w:val="single" w:color="000000" w:sz="6" w:space="0"/>
              <w:right w:val="single" w:color="000000" w:sz="6" w:space="0"/>
            </w:tcBorders>
            <w:vAlign w:val="center"/>
          </w:tcPr>
          <w:p w14:paraId="695DB394">
            <w:pPr>
              <w:spacing w:line="360" w:lineRule="auto"/>
              <w:jc w:val="center"/>
            </w:pPr>
          </w:p>
        </w:tc>
        <w:tc>
          <w:tcPr>
            <w:tcW w:w="1561" w:type="dxa"/>
            <w:tcBorders>
              <w:top w:val="double" w:color="auto" w:sz="4" w:space="0"/>
              <w:left w:val="single" w:color="000000" w:sz="6" w:space="0"/>
              <w:bottom w:val="single" w:color="000000" w:sz="6" w:space="0"/>
              <w:right w:val="single" w:color="000000" w:sz="6" w:space="0"/>
            </w:tcBorders>
            <w:vAlign w:val="center"/>
          </w:tcPr>
          <w:p w14:paraId="37CA1036">
            <w:pPr>
              <w:snapToGrid w:val="0"/>
              <w:spacing w:line="360" w:lineRule="auto"/>
              <w:rPr>
                <w:rFonts w:ascii="宋体" w:hAnsi="宋体" w:cs="微软雅黑"/>
              </w:rPr>
            </w:pPr>
          </w:p>
        </w:tc>
        <w:tc>
          <w:tcPr>
            <w:tcW w:w="2019" w:type="dxa"/>
            <w:tcBorders>
              <w:top w:val="double" w:color="auto" w:sz="4" w:space="0"/>
              <w:left w:val="single" w:color="000000" w:sz="6" w:space="0"/>
              <w:bottom w:val="single" w:color="000000" w:sz="6" w:space="0"/>
              <w:right w:val="single" w:color="000000" w:sz="6" w:space="0"/>
            </w:tcBorders>
            <w:vAlign w:val="center"/>
          </w:tcPr>
          <w:p w14:paraId="1ACD47ED">
            <w:pPr>
              <w:snapToGrid w:val="0"/>
              <w:spacing w:line="360" w:lineRule="auto"/>
              <w:rPr>
                <w:rFonts w:ascii="宋体" w:hAnsi="宋体" w:cs="微软雅黑"/>
              </w:rPr>
            </w:pPr>
          </w:p>
        </w:tc>
      </w:tr>
      <w:tr w14:paraId="2402E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75E13AD8">
            <w:pPr>
              <w:adjustRightInd w:val="0"/>
              <w:snapToGrid w:val="0"/>
              <w:spacing w:line="360" w:lineRule="auto"/>
              <w:jc w:val="center"/>
              <w:textAlignment w:val="baseline"/>
              <w:rPr>
                <w:rFonts w:ascii="宋体" w:hAnsi="宋体" w:cs="微软雅黑"/>
              </w:rPr>
            </w:pPr>
            <w:r>
              <w:rPr>
                <w:rFonts w:hint="eastAsia" w:ascii="宋体" w:hAnsi="宋体" w:cs="微软雅黑"/>
              </w:rPr>
              <w:t>12</w:t>
            </w:r>
          </w:p>
        </w:tc>
        <w:tc>
          <w:tcPr>
            <w:tcW w:w="3753" w:type="dxa"/>
            <w:tcBorders>
              <w:top w:val="single" w:color="000000" w:sz="6" w:space="0"/>
              <w:left w:val="single" w:color="000000" w:sz="6" w:space="0"/>
              <w:bottom w:val="single" w:color="000000" w:sz="6" w:space="0"/>
              <w:right w:val="single" w:color="000000" w:sz="6" w:space="0"/>
            </w:tcBorders>
            <w:vAlign w:val="center"/>
          </w:tcPr>
          <w:p w14:paraId="2F0091A9">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技术方案（实施方案）</w:t>
            </w:r>
          </w:p>
        </w:tc>
        <w:tc>
          <w:tcPr>
            <w:tcW w:w="1560" w:type="dxa"/>
            <w:tcBorders>
              <w:top w:val="single" w:color="000000" w:sz="6" w:space="0"/>
              <w:left w:val="single" w:color="000000" w:sz="6" w:space="0"/>
              <w:bottom w:val="single" w:color="000000" w:sz="6" w:space="0"/>
              <w:right w:val="single" w:color="000000" w:sz="6" w:space="0"/>
            </w:tcBorders>
            <w:vAlign w:val="center"/>
          </w:tcPr>
          <w:p w14:paraId="6CC6A195">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37FC0F38">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626B673C">
            <w:pPr>
              <w:snapToGrid w:val="0"/>
              <w:spacing w:line="360" w:lineRule="auto"/>
              <w:rPr>
                <w:rFonts w:ascii="宋体" w:hAnsi="宋体" w:cs="微软雅黑"/>
              </w:rPr>
            </w:pPr>
          </w:p>
        </w:tc>
      </w:tr>
      <w:tr w14:paraId="5D29A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4A3E56BB">
            <w:pPr>
              <w:adjustRightInd w:val="0"/>
              <w:snapToGrid w:val="0"/>
              <w:spacing w:line="360" w:lineRule="auto"/>
              <w:jc w:val="center"/>
              <w:textAlignment w:val="baseline"/>
              <w:rPr>
                <w:rFonts w:ascii="宋体" w:hAnsi="宋体" w:cs="微软雅黑"/>
              </w:rPr>
            </w:pPr>
            <w:r>
              <w:rPr>
                <w:rFonts w:hint="eastAsia" w:ascii="宋体" w:hAnsi="宋体" w:cs="微软雅黑"/>
              </w:rPr>
              <w:t>13</w:t>
            </w:r>
          </w:p>
        </w:tc>
        <w:tc>
          <w:tcPr>
            <w:tcW w:w="3753" w:type="dxa"/>
            <w:tcBorders>
              <w:top w:val="single" w:color="000000" w:sz="6" w:space="0"/>
              <w:left w:val="single" w:color="000000" w:sz="6" w:space="0"/>
              <w:bottom w:val="single" w:color="000000" w:sz="6" w:space="0"/>
              <w:right w:val="single" w:color="000000" w:sz="6" w:space="0"/>
            </w:tcBorders>
            <w:vAlign w:val="center"/>
          </w:tcPr>
          <w:p w14:paraId="40E61CD6">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服务方案</w:t>
            </w:r>
          </w:p>
        </w:tc>
        <w:tc>
          <w:tcPr>
            <w:tcW w:w="1560" w:type="dxa"/>
            <w:tcBorders>
              <w:top w:val="single" w:color="000000" w:sz="6" w:space="0"/>
              <w:left w:val="single" w:color="000000" w:sz="6" w:space="0"/>
              <w:bottom w:val="single" w:color="000000" w:sz="6" w:space="0"/>
              <w:right w:val="single" w:color="000000" w:sz="6" w:space="0"/>
            </w:tcBorders>
            <w:vAlign w:val="center"/>
          </w:tcPr>
          <w:p w14:paraId="2BD51C56">
            <w:pPr>
              <w:spacing w:line="360" w:lineRule="auto"/>
              <w:jc w:val="center"/>
            </w:pPr>
          </w:p>
        </w:tc>
        <w:tc>
          <w:tcPr>
            <w:tcW w:w="1561" w:type="dxa"/>
            <w:tcBorders>
              <w:top w:val="single" w:color="auto" w:sz="4" w:space="0"/>
              <w:left w:val="single" w:color="000000" w:sz="6" w:space="0"/>
              <w:bottom w:val="single" w:color="000000" w:sz="6" w:space="0"/>
              <w:right w:val="single" w:color="000000" w:sz="6" w:space="0"/>
            </w:tcBorders>
            <w:vAlign w:val="center"/>
          </w:tcPr>
          <w:p w14:paraId="08330D00">
            <w:pPr>
              <w:snapToGrid w:val="0"/>
              <w:spacing w:line="360" w:lineRule="auto"/>
              <w:rPr>
                <w:rFonts w:ascii="宋体" w:hAnsi="宋体" w:cs="微软雅黑"/>
              </w:rPr>
            </w:pPr>
          </w:p>
        </w:tc>
        <w:tc>
          <w:tcPr>
            <w:tcW w:w="2019" w:type="dxa"/>
            <w:tcBorders>
              <w:top w:val="single" w:color="auto" w:sz="4" w:space="0"/>
              <w:left w:val="single" w:color="000000" w:sz="6" w:space="0"/>
              <w:bottom w:val="single" w:color="000000" w:sz="6" w:space="0"/>
              <w:right w:val="single" w:color="000000" w:sz="6" w:space="0"/>
            </w:tcBorders>
            <w:vAlign w:val="center"/>
          </w:tcPr>
          <w:p w14:paraId="0AA2B41F">
            <w:pPr>
              <w:snapToGrid w:val="0"/>
              <w:spacing w:line="360" w:lineRule="auto"/>
              <w:rPr>
                <w:rFonts w:ascii="宋体" w:hAnsi="宋体" w:cs="微软雅黑"/>
              </w:rPr>
            </w:pPr>
          </w:p>
        </w:tc>
      </w:tr>
      <w:tr w14:paraId="09A58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0E96E5E8">
            <w:pPr>
              <w:adjustRightInd w:val="0"/>
              <w:snapToGrid w:val="0"/>
              <w:spacing w:line="360" w:lineRule="auto"/>
              <w:jc w:val="center"/>
              <w:textAlignment w:val="baseline"/>
              <w:rPr>
                <w:rFonts w:ascii="宋体" w:hAnsi="宋体" w:cs="微软雅黑"/>
              </w:rPr>
            </w:pPr>
            <w:r>
              <w:rPr>
                <w:rFonts w:hint="eastAsia" w:ascii="宋体" w:hAnsi="宋体" w:cs="微软雅黑"/>
              </w:rPr>
              <w:t>14</w:t>
            </w:r>
          </w:p>
        </w:tc>
        <w:tc>
          <w:tcPr>
            <w:tcW w:w="3753" w:type="dxa"/>
            <w:tcBorders>
              <w:top w:val="single" w:color="000000" w:sz="6" w:space="0"/>
              <w:left w:val="single" w:color="000000" w:sz="6" w:space="0"/>
              <w:bottom w:val="single" w:color="000000" w:sz="6" w:space="0"/>
              <w:right w:val="single" w:color="000000" w:sz="6" w:space="0"/>
            </w:tcBorders>
            <w:vAlign w:val="center"/>
          </w:tcPr>
          <w:p w14:paraId="6FCA0E67">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业绩情况表</w:t>
            </w:r>
          </w:p>
        </w:tc>
        <w:tc>
          <w:tcPr>
            <w:tcW w:w="1560" w:type="dxa"/>
            <w:tcBorders>
              <w:top w:val="single" w:color="000000" w:sz="6" w:space="0"/>
              <w:left w:val="single" w:color="000000" w:sz="6" w:space="0"/>
              <w:bottom w:val="single" w:color="000000" w:sz="6" w:space="0"/>
              <w:right w:val="single" w:color="000000" w:sz="6" w:space="0"/>
            </w:tcBorders>
            <w:vAlign w:val="center"/>
          </w:tcPr>
          <w:p w14:paraId="59B3A510">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358C3330">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6A7BF97B">
            <w:pPr>
              <w:snapToGrid w:val="0"/>
              <w:spacing w:line="360" w:lineRule="auto"/>
              <w:rPr>
                <w:rFonts w:ascii="宋体" w:hAnsi="宋体" w:cs="微软雅黑"/>
              </w:rPr>
            </w:pPr>
          </w:p>
        </w:tc>
      </w:tr>
      <w:tr w14:paraId="1E592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2A9F5343">
            <w:pPr>
              <w:adjustRightInd w:val="0"/>
              <w:snapToGrid w:val="0"/>
              <w:spacing w:line="360" w:lineRule="auto"/>
              <w:jc w:val="center"/>
              <w:textAlignment w:val="baseline"/>
              <w:rPr>
                <w:rFonts w:ascii="宋体" w:hAnsi="宋体" w:cs="微软雅黑"/>
              </w:rPr>
            </w:pPr>
            <w:r>
              <w:rPr>
                <w:rFonts w:hint="eastAsia" w:ascii="宋体" w:hAnsi="宋体" w:cs="微软雅黑"/>
              </w:rPr>
              <w:t>15</w:t>
            </w:r>
          </w:p>
        </w:tc>
        <w:tc>
          <w:tcPr>
            <w:tcW w:w="3753" w:type="dxa"/>
            <w:tcBorders>
              <w:top w:val="single" w:color="000000" w:sz="6" w:space="0"/>
              <w:left w:val="single" w:color="000000" w:sz="6" w:space="0"/>
              <w:bottom w:val="single" w:color="000000" w:sz="6" w:space="0"/>
              <w:right w:val="single" w:color="000000" w:sz="6" w:space="0"/>
            </w:tcBorders>
            <w:vAlign w:val="center"/>
          </w:tcPr>
          <w:p w14:paraId="5675C105">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政府强制采购节能产品品目清单情况</w:t>
            </w:r>
          </w:p>
        </w:tc>
        <w:tc>
          <w:tcPr>
            <w:tcW w:w="1560" w:type="dxa"/>
            <w:tcBorders>
              <w:top w:val="single" w:color="000000" w:sz="6" w:space="0"/>
              <w:left w:val="single" w:color="000000" w:sz="6" w:space="0"/>
              <w:bottom w:val="single" w:color="000000" w:sz="6" w:space="0"/>
              <w:right w:val="single" w:color="000000" w:sz="6" w:space="0"/>
            </w:tcBorders>
            <w:vAlign w:val="center"/>
          </w:tcPr>
          <w:p w14:paraId="66C43420">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375A42A1">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7AB97117">
            <w:pPr>
              <w:snapToGrid w:val="0"/>
              <w:spacing w:line="360" w:lineRule="auto"/>
              <w:rPr>
                <w:rFonts w:ascii="宋体" w:hAnsi="宋体" w:cs="微软雅黑"/>
              </w:rPr>
            </w:pPr>
          </w:p>
        </w:tc>
      </w:tr>
      <w:tr w14:paraId="7D1D7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76250D7A">
            <w:pPr>
              <w:adjustRightInd w:val="0"/>
              <w:snapToGrid w:val="0"/>
              <w:spacing w:line="360" w:lineRule="auto"/>
              <w:jc w:val="center"/>
              <w:textAlignment w:val="baseline"/>
              <w:rPr>
                <w:rFonts w:ascii="宋体" w:hAnsi="宋体" w:cs="微软雅黑"/>
              </w:rPr>
            </w:pPr>
            <w:r>
              <w:rPr>
                <w:rFonts w:hint="eastAsia" w:ascii="宋体" w:hAnsi="宋体" w:cs="微软雅黑"/>
              </w:rPr>
              <w:t>16</w:t>
            </w:r>
          </w:p>
        </w:tc>
        <w:tc>
          <w:tcPr>
            <w:tcW w:w="3753" w:type="dxa"/>
            <w:tcBorders>
              <w:top w:val="single" w:color="000000" w:sz="6" w:space="0"/>
              <w:left w:val="single" w:color="000000" w:sz="6" w:space="0"/>
              <w:bottom w:val="single" w:color="000000" w:sz="6" w:space="0"/>
              <w:right w:val="single" w:color="000000" w:sz="6" w:space="0"/>
            </w:tcBorders>
            <w:vAlign w:val="center"/>
          </w:tcPr>
          <w:p w14:paraId="0D551E75">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优先采购节能产品政府采购品目清单情况</w:t>
            </w:r>
          </w:p>
        </w:tc>
        <w:tc>
          <w:tcPr>
            <w:tcW w:w="1560" w:type="dxa"/>
            <w:tcBorders>
              <w:top w:val="single" w:color="000000" w:sz="6" w:space="0"/>
              <w:left w:val="single" w:color="000000" w:sz="6" w:space="0"/>
              <w:bottom w:val="single" w:color="000000" w:sz="6" w:space="0"/>
              <w:right w:val="single" w:color="000000" w:sz="6" w:space="0"/>
            </w:tcBorders>
            <w:vAlign w:val="center"/>
          </w:tcPr>
          <w:p w14:paraId="63CF8F9C">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71393076">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59A775F4">
            <w:pPr>
              <w:snapToGrid w:val="0"/>
              <w:spacing w:line="360" w:lineRule="auto"/>
              <w:rPr>
                <w:rFonts w:ascii="宋体" w:hAnsi="宋体" w:cs="微软雅黑"/>
              </w:rPr>
            </w:pPr>
          </w:p>
        </w:tc>
      </w:tr>
      <w:tr w14:paraId="6291F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47715C1C">
            <w:pPr>
              <w:adjustRightInd w:val="0"/>
              <w:snapToGrid w:val="0"/>
              <w:spacing w:line="360" w:lineRule="auto"/>
              <w:jc w:val="center"/>
              <w:textAlignment w:val="baseline"/>
              <w:rPr>
                <w:rFonts w:ascii="宋体" w:hAnsi="宋体" w:cs="微软雅黑"/>
              </w:rPr>
            </w:pPr>
            <w:r>
              <w:rPr>
                <w:rFonts w:hint="eastAsia" w:ascii="宋体" w:hAnsi="宋体" w:cs="微软雅黑"/>
              </w:rPr>
              <w:t>17</w:t>
            </w:r>
          </w:p>
        </w:tc>
        <w:tc>
          <w:tcPr>
            <w:tcW w:w="3753" w:type="dxa"/>
            <w:tcBorders>
              <w:top w:val="single" w:color="000000" w:sz="6" w:space="0"/>
              <w:left w:val="single" w:color="000000" w:sz="6" w:space="0"/>
              <w:bottom w:val="single" w:color="000000" w:sz="6" w:space="0"/>
              <w:right w:val="single" w:color="000000" w:sz="6" w:space="0"/>
            </w:tcBorders>
            <w:vAlign w:val="center"/>
          </w:tcPr>
          <w:p w14:paraId="33332427">
            <w:pPr>
              <w:pStyle w:val="19"/>
              <w:kinsoku w:val="0"/>
              <w:overflowPunct w:val="0"/>
              <w:autoSpaceDE w:val="0"/>
              <w:autoSpaceDN w:val="0"/>
              <w:spacing w:line="360" w:lineRule="auto"/>
              <w:rPr>
                <w:rFonts w:hAnsi="宋体" w:cs="微软雅黑"/>
                <w:bCs/>
                <w:sz w:val="21"/>
                <w:szCs w:val="21"/>
              </w:rPr>
            </w:pPr>
            <w:r>
              <w:rPr>
                <w:rFonts w:hint="eastAsia" w:ascii="宋体" w:hAnsi="宋体"/>
                <w:sz w:val="21"/>
                <w:szCs w:val="21"/>
                <w:lang w:val="en-GB"/>
              </w:rPr>
              <w:t>优先采购环境标志产品政府采购品目清单情况</w:t>
            </w:r>
          </w:p>
        </w:tc>
        <w:tc>
          <w:tcPr>
            <w:tcW w:w="1560" w:type="dxa"/>
            <w:tcBorders>
              <w:top w:val="single" w:color="000000" w:sz="6" w:space="0"/>
              <w:left w:val="single" w:color="000000" w:sz="6" w:space="0"/>
              <w:bottom w:val="single" w:color="000000" w:sz="6" w:space="0"/>
              <w:right w:val="single" w:color="000000" w:sz="6" w:space="0"/>
            </w:tcBorders>
            <w:vAlign w:val="center"/>
          </w:tcPr>
          <w:p w14:paraId="7EEF77A0">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157603F5">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684B46FC">
            <w:pPr>
              <w:snapToGrid w:val="0"/>
              <w:spacing w:line="360" w:lineRule="auto"/>
              <w:rPr>
                <w:rFonts w:ascii="宋体" w:hAnsi="宋体" w:cs="微软雅黑"/>
              </w:rPr>
            </w:pPr>
          </w:p>
        </w:tc>
      </w:tr>
      <w:tr w14:paraId="04948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57F3C9B8">
            <w:pPr>
              <w:adjustRightInd w:val="0"/>
              <w:snapToGrid w:val="0"/>
              <w:spacing w:line="360" w:lineRule="auto"/>
              <w:jc w:val="center"/>
              <w:textAlignment w:val="baseline"/>
              <w:rPr>
                <w:rFonts w:ascii="宋体" w:hAnsi="宋体" w:cs="微软雅黑"/>
              </w:rPr>
            </w:pPr>
            <w:r>
              <w:rPr>
                <w:rFonts w:hint="eastAsia" w:ascii="宋体" w:hAnsi="宋体" w:cs="微软雅黑"/>
              </w:rPr>
              <w:t>18</w:t>
            </w:r>
          </w:p>
        </w:tc>
        <w:tc>
          <w:tcPr>
            <w:tcW w:w="3753" w:type="dxa"/>
            <w:tcBorders>
              <w:top w:val="single" w:color="000000" w:sz="6" w:space="0"/>
              <w:left w:val="single" w:color="000000" w:sz="6" w:space="0"/>
              <w:bottom w:val="single" w:color="000000" w:sz="6" w:space="0"/>
              <w:right w:val="single" w:color="000000" w:sz="6" w:space="0"/>
            </w:tcBorders>
            <w:vAlign w:val="center"/>
          </w:tcPr>
          <w:p w14:paraId="6CCC79DA">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中小企业声明函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5776941E">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28AA499C">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2F39DF90">
            <w:pPr>
              <w:snapToGrid w:val="0"/>
              <w:spacing w:line="360" w:lineRule="auto"/>
              <w:rPr>
                <w:rFonts w:ascii="宋体" w:hAnsi="宋体" w:cs="微软雅黑"/>
              </w:rPr>
            </w:pPr>
          </w:p>
        </w:tc>
      </w:tr>
      <w:tr w14:paraId="44687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6FA9AF2E">
            <w:pPr>
              <w:adjustRightInd w:val="0"/>
              <w:snapToGrid w:val="0"/>
              <w:spacing w:line="360" w:lineRule="auto"/>
              <w:jc w:val="center"/>
              <w:textAlignment w:val="baseline"/>
              <w:rPr>
                <w:rFonts w:ascii="宋体" w:hAnsi="宋体" w:cs="微软雅黑"/>
              </w:rPr>
            </w:pPr>
            <w:r>
              <w:rPr>
                <w:rFonts w:hint="eastAsia" w:ascii="宋体" w:hAnsi="宋体" w:cs="微软雅黑"/>
              </w:rPr>
              <w:t>19</w:t>
            </w:r>
          </w:p>
        </w:tc>
        <w:tc>
          <w:tcPr>
            <w:tcW w:w="3753" w:type="dxa"/>
            <w:tcBorders>
              <w:top w:val="single" w:color="000000" w:sz="6" w:space="0"/>
              <w:left w:val="single" w:color="000000" w:sz="6" w:space="0"/>
              <w:bottom w:val="single" w:color="000000" w:sz="6" w:space="0"/>
              <w:right w:val="single" w:color="000000" w:sz="6" w:space="0"/>
            </w:tcBorders>
            <w:vAlign w:val="center"/>
          </w:tcPr>
          <w:p w14:paraId="02874040">
            <w:pPr>
              <w:pStyle w:val="19"/>
              <w:kinsoku w:val="0"/>
              <w:overflowPunct w:val="0"/>
              <w:autoSpaceDE w:val="0"/>
              <w:autoSpaceDN w:val="0"/>
              <w:spacing w:line="360" w:lineRule="auto"/>
              <w:rPr>
                <w:rFonts w:hAnsi="宋体" w:cs="微软雅黑"/>
                <w:bCs/>
                <w:sz w:val="21"/>
                <w:szCs w:val="21"/>
              </w:rPr>
            </w:pPr>
            <w:r>
              <w:rPr>
                <w:rFonts w:hint="eastAsia" w:ascii="宋体" w:hAnsi="宋体" w:cs="仿宋_GB2312"/>
                <w:sz w:val="21"/>
                <w:szCs w:val="21"/>
                <w:lang w:val="zh-CN"/>
              </w:rPr>
              <w:t>残疾人福利性单位声明函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09E10E80">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16CB3014">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0103AAD4">
            <w:pPr>
              <w:snapToGrid w:val="0"/>
              <w:spacing w:line="360" w:lineRule="auto"/>
              <w:rPr>
                <w:rFonts w:ascii="宋体" w:hAnsi="宋体" w:cs="微软雅黑"/>
              </w:rPr>
            </w:pPr>
          </w:p>
        </w:tc>
      </w:tr>
      <w:tr w14:paraId="3C184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4AFFD1A7">
            <w:pPr>
              <w:adjustRightInd w:val="0"/>
              <w:snapToGrid w:val="0"/>
              <w:spacing w:line="360" w:lineRule="auto"/>
              <w:jc w:val="center"/>
              <w:textAlignment w:val="baseline"/>
              <w:rPr>
                <w:rFonts w:ascii="宋体" w:hAnsi="宋体" w:cs="微软雅黑"/>
              </w:rPr>
            </w:pPr>
            <w:r>
              <w:rPr>
                <w:rFonts w:hint="eastAsia" w:ascii="宋体" w:hAnsi="宋体" w:cs="微软雅黑"/>
              </w:rPr>
              <w:t>20</w:t>
            </w:r>
          </w:p>
        </w:tc>
        <w:tc>
          <w:tcPr>
            <w:tcW w:w="3753" w:type="dxa"/>
            <w:tcBorders>
              <w:top w:val="single" w:color="000000" w:sz="6" w:space="0"/>
              <w:left w:val="single" w:color="000000" w:sz="6" w:space="0"/>
              <w:bottom w:val="single" w:color="000000" w:sz="6" w:space="0"/>
              <w:right w:val="single" w:color="000000" w:sz="6" w:space="0"/>
            </w:tcBorders>
            <w:vAlign w:val="center"/>
          </w:tcPr>
          <w:p w14:paraId="28142B45">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监狱企业证明文件</w:t>
            </w:r>
          </w:p>
        </w:tc>
        <w:tc>
          <w:tcPr>
            <w:tcW w:w="1560" w:type="dxa"/>
            <w:tcBorders>
              <w:top w:val="single" w:color="000000" w:sz="6" w:space="0"/>
              <w:left w:val="single" w:color="000000" w:sz="6" w:space="0"/>
              <w:bottom w:val="single" w:color="000000" w:sz="6" w:space="0"/>
              <w:right w:val="single" w:color="000000" w:sz="6" w:space="0"/>
            </w:tcBorders>
            <w:vAlign w:val="center"/>
          </w:tcPr>
          <w:p w14:paraId="7A9CD5B2">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62C3FF5C">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094508EF">
            <w:pPr>
              <w:snapToGrid w:val="0"/>
              <w:spacing w:line="360" w:lineRule="auto"/>
              <w:rPr>
                <w:rFonts w:ascii="宋体" w:hAnsi="宋体" w:cs="微软雅黑"/>
              </w:rPr>
            </w:pPr>
          </w:p>
        </w:tc>
      </w:tr>
      <w:tr w14:paraId="1DF99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467" w:type="dxa"/>
            <w:tcBorders>
              <w:top w:val="single" w:color="000000" w:sz="6" w:space="0"/>
              <w:left w:val="single" w:color="000000" w:sz="6" w:space="0"/>
              <w:bottom w:val="single" w:color="000000" w:sz="6" w:space="0"/>
              <w:right w:val="single" w:color="000000" w:sz="6" w:space="0"/>
            </w:tcBorders>
            <w:vAlign w:val="center"/>
          </w:tcPr>
          <w:p w14:paraId="3AC06B9B">
            <w:pPr>
              <w:adjustRightInd w:val="0"/>
              <w:snapToGrid w:val="0"/>
              <w:spacing w:line="360" w:lineRule="auto"/>
              <w:jc w:val="center"/>
              <w:textAlignment w:val="baseline"/>
              <w:rPr>
                <w:rFonts w:ascii="宋体" w:hAnsi="宋体" w:cs="微软雅黑"/>
              </w:rPr>
            </w:pPr>
            <w:r>
              <w:rPr>
                <w:rFonts w:hint="eastAsia" w:ascii="宋体" w:hAnsi="宋体" w:cs="微软雅黑"/>
              </w:rPr>
              <w:t>21</w:t>
            </w:r>
          </w:p>
        </w:tc>
        <w:tc>
          <w:tcPr>
            <w:tcW w:w="3753" w:type="dxa"/>
            <w:tcBorders>
              <w:top w:val="single" w:color="000000" w:sz="6" w:space="0"/>
              <w:left w:val="single" w:color="000000" w:sz="6" w:space="0"/>
              <w:bottom w:val="single" w:color="000000" w:sz="6" w:space="0"/>
              <w:right w:val="single" w:color="000000" w:sz="6" w:space="0"/>
            </w:tcBorders>
            <w:vAlign w:val="center"/>
          </w:tcPr>
          <w:p w14:paraId="2AE8EAD7">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其它资料</w:t>
            </w:r>
          </w:p>
        </w:tc>
        <w:tc>
          <w:tcPr>
            <w:tcW w:w="1560" w:type="dxa"/>
            <w:tcBorders>
              <w:top w:val="single" w:color="000000" w:sz="6" w:space="0"/>
              <w:left w:val="single" w:color="000000" w:sz="6" w:space="0"/>
              <w:bottom w:val="single" w:color="000000" w:sz="6" w:space="0"/>
              <w:right w:val="single" w:color="000000" w:sz="6" w:space="0"/>
            </w:tcBorders>
            <w:vAlign w:val="center"/>
          </w:tcPr>
          <w:p w14:paraId="70612B3C">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14:paraId="361BBE32">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72087A64">
            <w:pPr>
              <w:snapToGrid w:val="0"/>
              <w:spacing w:line="360" w:lineRule="auto"/>
              <w:rPr>
                <w:rFonts w:ascii="宋体" w:hAnsi="宋体" w:cs="微软雅黑"/>
              </w:rPr>
            </w:pPr>
          </w:p>
        </w:tc>
      </w:tr>
    </w:tbl>
    <w:p w14:paraId="595F47B5">
      <w:pPr>
        <w:pStyle w:val="19"/>
        <w:spacing w:line="360" w:lineRule="auto"/>
        <w:jc w:val="center"/>
        <w:outlineLvl w:val="1"/>
        <w:rPr>
          <w:rFonts w:ascii="等线 Light" w:hAnsi="等线 Light" w:eastAsia="等线 Light"/>
          <w:snapToGrid w:val="0"/>
          <w:sz w:val="28"/>
          <w:szCs w:val="28"/>
        </w:rPr>
      </w:pPr>
      <w:r>
        <w:rPr>
          <w:rFonts w:hAnsi="宋体"/>
          <w:snapToGrid w:val="0"/>
          <w:sz w:val="28"/>
          <w:szCs w:val="28"/>
        </w:rPr>
        <w:br w:type="page"/>
      </w:r>
      <w:bookmarkStart w:id="23" w:name="_Toc138068730"/>
      <w:r>
        <w:rPr>
          <w:rFonts w:hint="eastAsia" w:hAnsi="宋体"/>
          <w:b/>
          <w:bCs/>
          <w:snapToGrid w:val="0"/>
          <w:sz w:val="28"/>
          <w:szCs w:val="28"/>
        </w:rPr>
        <w:t>二、报价一览表</w:t>
      </w:r>
      <w:bookmarkEnd w:id="23"/>
    </w:p>
    <w:p w14:paraId="3E553ABA">
      <w:pPr>
        <w:pStyle w:val="29"/>
        <w:spacing w:before="45" w:beforeAutospacing="0" w:after="120" w:afterAutospacing="0" w:line="360" w:lineRule="auto"/>
      </w:pPr>
      <w:bookmarkStart w:id="24" w:name="_Hlk51678110"/>
      <w:r>
        <w:rPr>
          <w:rFonts w:hint="eastAsia"/>
        </w:rPr>
        <w:t>项目编号：</w:t>
      </w:r>
    </w:p>
    <w:p w14:paraId="357CA3F0">
      <w:pPr>
        <w:pStyle w:val="29"/>
        <w:spacing w:before="210" w:beforeAutospacing="0" w:after="210" w:afterAutospacing="0" w:line="360" w:lineRule="auto"/>
      </w:pPr>
      <w:r>
        <w:rPr>
          <w:rFonts w:hint="eastAsia"/>
        </w:rPr>
        <w:t>项目名称：                                     单位：元（人民币）</w:t>
      </w:r>
    </w:p>
    <w:tbl>
      <w:tblPr>
        <w:tblStyle w:val="32"/>
        <w:tblW w:w="10110" w:type="dxa"/>
        <w:jc w:val="center"/>
        <w:tblLayout w:type="fixed"/>
        <w:tblCellMar>
          <w:top w:w="0" w:type="dxa"/>
          <w:left w:w="108" w:type="dxa"/>
          <w:bottom w:w="0" w:type="dxa"/>
          <w:right w:w="108" w:type="dxa"/>
        </w:tblCellMar>
      </w:tblPr>
      <w:tblGrid>
        <w:gridCol w:w="902"/>
        <w:gridCol w:w="2046"/>
        <w:gridCol w:w="2550"/>
        <w:gridCol w:w="2640"/>
        <w:gridCol w:w="765"/>
        <w:gridCol w:w="1207"/>
      </w:tblGrid>
      <w:tr w14:paraId="1F6A6304">
        <w:trPr>
          <w:trHeight w:val="864" w:hRule="atLeast"/>
          <w:jc w:val="center"/>
        </w:trPr>
        <w:tc>
          <w:tcPr>
            <w:tcW w:w="902" w:type="dxa"/>
            <w:tcBorders>
              <w:top w:val="single" w:color="auto" w:sz="6" w:space="0"/>
              <w:left w:val="single" w:color="auto" w:sz="6" w:space="0"/>
              <w:bottom w:val="single" w:color="auto" w:sz="6" w:space="0"/>
              <w:right w:val="single" w:color="auto" w:sz="6" w:space="0"/>
            </w:tcBorders>
            <w:shd w:val="clear" w:color="auto" w:fill="F2F2F2"/>
          </w:tcPr>
          <w:p w14:paraId="7C3FC796">
            <w:pPr>
              <w:autoSpaceDE w:val="0"/>
              <w:autoSpaceDN w:val="0"/>
              <w:adjustRightInd w:val="0"/>
              <w:spacing w:line="360" w:lineRule="auto"/>
              <w:jc w:val="center"/>
              <w:rPr>
                <w:rFonts w:ascii="等线" w:hAnsi="等线" w:cs="宋体"/>
                <w:b/>
                <w:sz w:val="24"/>
                <w:szCs w:val="24"/>
                <w:lang w:val="zh-CN"/>
              </w:rPr>
            </w:pPr>
            <w:r>
              <w:rPr>
                <w:rFonts w:hint="eastAsia" w:ascii="等线" w:hAnsi="等线" w:cs="宋体"/>
                <w:b/>
                <w:sz w:val="24"/>
                <w:szCs w:val="24"/>
                <w:lang w:val="zh-CN"/>
              </w:rPr>
              <w:t>标包</w:t>
            </w:r>
          </w:p>
        </w:tc>
        <w:tc>
          <w:tcPr>
            <w:tcW w:w="2046" w:type="dxa"/>
            <w:tcBorders>
              <w:top w:val="single" w:color="auto" w:sz="6" w:space="0"/>
              <w:left w:val="single" w:color="auto" w:sz="6" w:space="0"/>
              <w:bottom w:val="single" w:color="auto" w:sz="6" w:space="0"/>
              <w:right w:val="single" w:color="auto" w:sz="6" w:space="0"/>
            </w:tcBorders>
            <w:shd w:val="clear" w:color="auto" w:fill="F2F2F2"/>
            <w:vAlign w:val="center"/>
          </w:tcPr>
          <w:p w14:paraId="66695548">
            <w:pPr>
              <w:autoSpaceDE w:val="0"/>
              <w:autoSpaceDN w:val="0"/>
              <w:adjustRightInd w:val="0"/>
              <w:spacing w:line="360" w:lineRule="auto"/>
              <w:jc w:val="center"/>
              <w:rPr>
                <w:rFonts w:ascii="等线" w:hAnsi="等线" w:cs="宋体"/>
                <w:b/>
                <w:sz w:val="24"/>
                <w:szCs w:val="24"/>
                <w:lang w:val="zh-CN"/>
              </w:rPr>
            </w:pPr>
            <w:r>
              <w:rPr>
                <w:rFonts w:hint="eastAsia" w:ascii="等线" w:hAnsi="等线" w:cs="宋体"/>
                <w:b/>
                <w:sz w:val="24"/>
                <w:szCs w:val="24"/>
                <w:lang w:val="zh-CN"/>
              </w:rPr>
              <w:t>供应商名称</w:t>
            </w:r>
          </w:p>
        </w:tc>
        <w:tc>
          <w:tcPr>
            <w:tcW w:w="5190" w:type="dxa"/>
            <w:gridSpan w:val="2"/>
            <w:tcBorders>
              <w:top w:val="single" w:color="auto" w:sz="6" w:space="0"/>
              <w:left w:val="single" w:color="auto" w:sz="6" w:space="0"/>
              <w:bottom w:val="single" w:color="auto" w:sz="6" w:space="0"/>
              <w:right w:val="single" w:color="auto" w:sz="6" w:space="0"/>
            </w:tcBorders>
            <w:shd w:val="clear" w:color="auto" w:fill="F2F2F2"/>
            <w:vAlign w:val="center"/>
          </w:tcPr>
          <w:p w14:paraId="1286B89C">
            <w:pPr>
              <w:autoSpaceDE w:val="0"/>
              <w:autoSpaceDN w:val="0"/>
              <w:adjustRightInd w:val="0"/>
              <w:spacing w:line="360" w:lineRule="auto"/>
              <w:jc w:val="center"/>
              <w:rPr>
                <w:rFonts w:ascii="等线" w:hAnsi="等线" w:cs="宋体"/>
                <w:b/>
                <w:sz w:val="24"/>
                <w:szCs w:val="24"/>
                <w:lang w:val="zh-CN"/>
              </w:rPr>
            </w:pPr>
            <w:r>
              <w:rPr>
                <w:rFonts w:hint="eastAsia" w:ascii="等线" w:hAnsi="等线" w:cs="宋体"/>
                <w:b/>
                <w:sz w:val="24"/>
                <w:szCs w:val="24"/>
                <w:lang w:val="zh-CN"/>
              </w:rPr>
              <w:t>投标报价</w:t>
            </w:r>
          </w:p>
        </w:tc>
        <w:tc>
          <w:tcPr>
            <w:tcW w:w="765" w:type="dxa"/>
            <w:tcBorders>
              <w:top w:val="single" w:color="auto" w:sz="6" w:space="0"/>
              <w:left w:val="single" w:color="auto" w:sz="6" w:space="0"/>
              <w:bottom w:val="single" w:color="auto" w:sz="6" w:space="0"/>
              <w:right w:val="single" w:color="auto" w:sz="6" w:space="0"/>
            </w:tcBorders>
            <w:shd w:val="clear" w:color="auto" w:fill="F2F2F2"/>
            <w:vAlign w:val="center"/>
          </w:tcPr>
          <w:p w14:paraId="482412CB">
            <w:pPr>
              <w:autoSpaceDE w:val="0"/>
              <w:autoSpaceDN w:val="0"/>
              <w:adjustRightInd w:val="0"/>
              <w:spacing w:line="360" w:lineRule="auto"/>
              <w:jc w:val="center"/>
              <w:rPr>
                <w:rFonts w:ascii="等线" w:hAnsi="等线" w:cs="宋体"/>
                <w:b/>
                <w:sz w:val="24"/>
                <w:szCs w:val="24"/>
                <w:lang w:val="zh-CN"/>
              </w:rPr>
            </w:pPr>
            <w:r>
              <w:rPr>
                <w:rFonts w:hint="eastAsia" w:ascii="等线" w:hAnsi="等线" w:cs="宋体"/>
                <w:b/>
                <w:sz w:val="24"/>
                <w:szCs w:val="24"/>
                <w:lang w:val="zh-CN"/>
              </w:rPr>
              <w:t>交付期限</w:t>
            </w:r>
          </w:p>
        </w:tc>
        <w:tc>
          <w:tcPr>
            <w:tcW w:w="1207" w:type="dxa"/>
            <w:tcBorders>
              <w:top w:val="single" w:color="auto" w:sz="6" w:space="0"/>
              <w:left w:val="single" w:color="auto" w:sz="6" w:space="0"/>
              <w:bottom w:val="single" w:color="auto" w:sz="6" w:space="0"/>
              <w:right w:val="single" w:color="auto" w:sz="6" w:space="0"/>
            </w:tcBorders>
            <w:shd w:val="clear" w:color="auto" w:fill="F2F2F2"/>
            <w:vAlign w:val="center"/>
          </w:tcPr>
          <w:p w14:paraId="1FA14A4D">
            <w:pPr>
              <w:autoSpaceDE w:val="0"/>
              <w:autoSpaceDN w:val="0"/>
              <w:adjustRightInd w:val="0"/>
              <w:spacing w:line="360" w:lineRule="auto"/>
              <w:jc w:val="center"/>
              <w:rPr>
                <w:rFonts w:ascii="等线" w:hAnsi="等线" w:cs="宋体"/>
                <w:b/>
                <w:sz w:val="24"/>
                <w:szCs w:val="24"/>
                <w:lang w:val="zh-CN"/>
              </w:rPr>
            </w:pPr>
            <w:r>
              <w:rPr>
                <w:rFonts w:hint="eastAsia" w:ascii="等线" w:hAnsi="等线" w:cs="宋体"/>
                <w:b/>
                <w:sz w:val="24"/>
                <w:szCs w:val="24"/>
                <w:lang w:val="zh-CN"/>
              </w:rPr>
              <w:t>备注</w:t>
            </w:r>
          </w:p>
        </w:tc>
      </w:tr>
      <w:tr w14:paraId="2C73D123">
        <w:tblPrEx>
          <w:tblCellMar>
            <w:top w:w="0" w:type="dxa"/>
            <w:left w:w="108" w:type="dxa"/>
            <w:bottom w:w="0" w:type="dxa"/>
            <w:right w:w="108" w:type="dxa"/>
          </w:tblCellMar>
        </w:tblPrEx>
        <w:trPr>
          <w:trHeight w:val="864" w:hRule="atLeast"/>
          <w:jc w:val="center"/>
        </w:trPr>
        <w:tc>
          <w:tcPr>
            <w:tcW w:w="902" w:type="dxa"/>
            <w:tcBorders>
              <w:top w:val="single" w:color="auto" w:sz="6" w:space="0"/>
              <w:left w:val="single" w:color="auto" w:sz="6" w:space="0"/>
              <w:bottom w:val="single" w:color="auto" w:sz="6" w:space="0"/>
              <w:right w:val="single" w:color="auto" w:sz="6" w:space="0"/>
            </w:tcBorders>
          </w:tcPr>
          <w:p w14:paraId="189F70AC">
            <w:pPr>
              <w:autoSpaceDE w:val="0"/>
              <w:autoSpaceDN w:val="0"/>
              <w:adjustRightInd w:val="0"/>
              <w:spacing w:line="360" w:lineRule="auto"/>
              <w:ind w:firstLine="240"/>
              <w:rPr>
                <w:rFonts w:ascii="等线" w:hAnsi="等线"/>
                <w:sz w:val="24"/>
                <w:szCs w:val="24"/>
              </w:rPr>
            </w:pPr>
          </w:p>
        </w:tc>
        <w:tc>
          <w:tcPr>
            <w:tcW w:w="2046" w:type="dxa"/>
            <w:tcBorders>
              <w:top w:val="single" w:color="auto" w:sz="6" w:space="0"/>
              <w:left w:val="single" w:color="auto" w:sz="6" w:space="0"/>
              <w:bottom w:val="single" w:color="auto" w:sz="6" w:space="0"/>
              <w:right w:val="single" w:color="auto" w:sz="6" w:space="0"/>
            </w:tcBorders>
            <w:vAlign w:val="center"/>
          </w:tcPr>
          <w:p w14:paraId="7CC83E3E">
            <w:pPr>
              <w:autoSpaceDE w:val="0"/>
              <w:autoSpaceDN w:val="0"/>
              <w:adjustRightInd w:val="0"/>
              <w:spacing w:line="360" w:lineRule="auto"/>
              <w:ind w:firstLine="240"/>
              <w:rPr>
                <w:rFonts w:ascii="等线" w:hAnsi="等线"/>
                <w:sz w:val="24"/>
                <w:szCs w:val="24"/>
              </w:rPr>
            </w:pPr>
          </w:p>
        </w:tc>
        <w:tc>
          <w:tcPr>
            <w:tcW w:w="2550" w:type="dxa"/>
            <w:tcBorders>
              <w:top w:val="single" w:color="auto" w:sz="6" w:space="0"/>
              <w:left w:val="single" w:color="auto" w:sz="6" w:space="0"/>
              <w:bottom w:val="single" w:color="auto" w:sz="6" w:space="0"/>
              <w:right w:val="single" w:color="auto" w:sz="4" w:space="0"/>
            </w:tcBorders>
            <w:vAlign w:val="center"/>
          </w:tcPr>
          <w:p w14:paraId="314960F9">
            <w:pPr>
              <w:autoSpaceDE w:val="0"/>
              <w:autoSpaceDN w:val="0"/>
              <w:adjustRightInd w:val="0"/>
              <w:spacing w:line="360" w:lineRule="auto"/>
              <w:rPr>
                <w:rFonts w:ascii="宋体" w:hAnsi="宋体" w:cs="宋体"/>
                <w:color w:val="auto"/>
                <w:kern w:val="0"/>
                <w:sz w:val="24"/>
                <w:szCs w:val="24"/>
              </w:rPr>
            </w:pPr>
            <w:r>
              <w:rPr>
                <w:rFonts w:hint="eastAsia" w:ascii="宋体" w:hAnsi="宋体" w:cs="宋体"/>
                <w:color w:val="auto"/>
                <w:kern w:val="0"/>
                <w:sz w:val="24"/>
                <w:szCs w:val="24"/>
              </w:rPr>
              <w:t>送审建安工程费费率：</w:t>
            </w:r>
          </w:p>
          <w:p w14:paraId="2B066328">
            <w:pPr>
              <w:autoSpaceDE w:val="0"/>
              <w:autoSpaceDN w:val="0"/>
              <w:adjustRightInd w:val="0"/>
              <w:spacing w:line="360" w:lineRule="auto"/>
              <w:rPr>
                <w:rFonts w:ascii="宋体" w:hAnsi="宋体" w:cs="宋体"/>
                <w:color w:val="auto"/>
                <w:kern w:val="0"/>
                <w:sz w:val="24"/>
                <w:szCs w:val="24"/>
              </w:rPr>
            </w:pPr>
            <w:r>
              <w:rPr>
                <w:rFonts w:hint="eastAsia" w:ascii="宋体" w:hAnsi="宋体" w:cs="宋体"/>
                <w:color w:val="auto"/>
                <w:kern w:val="0"/>
                <w:sz w:val="24"/>
                <w:szCs w:val="24"/>
              </w:rPr>
              <w:t>大写：　</w:t>
            </w:r>
          </w:p>
          <w:p w14:paraId="4EF9878F">
            <w:pPr>
              <w:autoSpaceDE w:val="0"/>
              <w:autoSpaceDN w:val="0"/>
              <w:adjustRightInd w:val="0"/>
              <w:spacing w:line="360" w:lineRule="auto"/>
              <w:rPr>
                <w:rFonts w:ascii="宋体" w:hAnsi="宋体" w:cs="宋体"/>
                <w:color w:val="auto"/>
                <w:kern w:val="0"/>
                <w:sz w:val="24"/>
                <w:szCs w:val="24"/>
              </w:rPr>
            </w:pPr>
            <w:r>
              <w:rPr>
                <w:rFonts w:hint="eastAsia" w:ascii="宋体" w:hAnsi="宋体" w:cs="宋体"/>
                <w:color w:val="auto"/>
                <w:kern w:val="0"/>
                <w:sz w:val="24"/>
                <w:szCs w:val="24"/>
              </w:rPr>
              <w:t>小写：</w:t>
            </w:r>
          </w:p>
        </w:tc>
        <w:tc>
          <w:tcPr>
            <w:tcW w:w="2640" w:type="dxa"/>
            <w:tcBorders>
              <w:top w:val="single" w:color="auto" w:sz="6" w:space="0"/>
              <w:left w:val="single" w:color="auto" w:sz="4" w:space="0"/>
              <w:bottom w:val="single" w:color="auto" w:sz="6" w:space="0"/>
              <w:right w:val="single" w:color="auto" w:sz="6" w:space="0"/>
            </w:tcBorders>
            <w:vAlign w:val="center"/>
          </w:tcPr>
          <w:p w14:paraId="46F33CBC">
            <w:pPr>
              <w:widowControl/>
              <w:jc w:val="left"/>
              <w:rPr>
                <w:rFonts w:ascii="宋体" w:hAnsi="宋体" w:cs="宋体"/>
                <w:color w:val="auto"/>
                <w:kern w:val="0"/>
                <w:sz w:val="24"/>
                <w:szCs w:val="24"/>
              </w:rPr>
            </w:pPr>
            <w:r>
              <w:rPr>
                <w:rFonts w:hint="eastAsia" w:ascii="宋体" w:hAnsi="宋体" w:cs="宋体"/>
                <w:color w:val="auto"/>
                <w:kern w:val="0"/>
                <w:sz w:val="24"/>
                <w:szCs w:val="24"/>
              </w:rPr>
              <w:t>审增减额费率：</w:t>
            </w:r>
          </w:p>
          <w:p w14:paraId="668FDBD7">
            <w:pPr>
              <w:autoSpaceDE w:val="0"/>
              <w:autoSpaceDN w:val="0"/>
              <w:adjustRightInd w:val="0"/>
              <w:spacing w:line="360" w:lineRule="auto"/>
              <w:rPr>
                <w:rFonts w:ascii="宋体" w:hAnsi="宋体" w:cs="宋体"/>
                <w:color w:val="auto"/>
                <w:kern w:val="0"/>
                <w:sz w:val="24"/>
                <w:szCs w:val="24"/>
              </w:rPr>
            </w:pPr>
            <w:r>
              <w:rPr>
                <w:rFonts w:hint="eastAsia" w:ascii="宋体" w:hAnsi="宋体" w:cs="宋体"/>
                <w:color w:val="auto"/>
                <w:kern w:val="0"/>
                <w:sz w:val="24"/>
                <w:szCs w:val="24"/>
              </w:rPr>
              <w:t>大写：　</w:t>
            </w:r>
          </w:p>
          <w:p w14:paraId="660284BC">
            <w:pPr>
              <w:autoSpaceDE w:val="0"/>
              <w:autoSpaceDN w:val="0"/>
              <w:adjustRightInd w:val="0"/>
              <w:spacing w:line="360" w:lineRule="auto"/>
              <w:rPr>
                <w:rFonts w:ascii="宋体" w:hAnsi="宋体" w:cs="宋体"/>
                <w:color w:val="auto"/>
                <w:kern w:val="0"/>
                <w:sz w:val="24"/>
                <w:szCs w:val="24"/>
              </w:rPr>
            </w:pPr>
            <w:r>
              <w:rPr>
                <w:rFonts w:hint="eastAsia" w:ascii="宋体" w:hAnsi="宋体" w:cs="宋体"/>
                <w:color w:val="auto"/>
                <w:kern w:val="0"/>
                <w:sz w:val="24"/>
                <w:szCs w:val="24"/>
              </w:rPr>
              <w:t>小写：</w:t>
            </w:r>
          </w:p>
        </w:tc>
        <w:tc>
          <w:tcPr>
            <w:tcW w:w="765" w:type="dxa"/>
            <w:tcBorders>
              <w:top w:val="single" w:color="auto" w:sz="6" w:space="0"/>
              <w:left w:val="single" w:color="auto" w:sz="6" w:space="0"/>
              <w:bottom w:val="single" w:color="auto" w:sz="6" w:space="0"/>
              <w:right w:val="single" w:color="auto" w:sz="6" w:space="0"/>
            </w:tcBorders>
            <w:vAlign w:val="center"/>
          </w:tcPr>
          <w:p w14:paraId="141BB1D0">
            <w:pPr>
              <w:autoSpaceDE w:val="0"/>
              <w:autoSpaceDN w:val="0"/>
              <w:adjustRightInd w:val="0"/>
              <w:spacing w:line="360" w:lineRule="auto"/>
              <w:ind w:firstLine="240"/>
              <w:rPr>
                <w:rFonts w:ascii="等线" w:hAnsi="等线" w:cs="宋体"/>
                <w:sz w:val="24"/>
                <w:szCs w:val="24"/>
                <w:lang w:val="zh-CN"/>
              </w:rPr>
            </w:pPr>
          </w:p>
        </w:tc>
        <w:tc>
          <w:tcPr>
            <w:tcW w:w="1207" w:type="dxa"/>
            <w:tcBorders>
              <w:top w:val="single" w:color="auto" w:sz="6" w:space="0"/>
              <w:left w:val="single" w:color="auto" w:sz="6" w:space="0"/>
              <w:bottom w:val="single" w:color="auto" w:sz="6" w:space="0"/>
              <w:right w:val="single" w:color="auto" w:sz="6" w:space="0"/>
            </w:tcBorders>
            <w:vAlign w:val="center"/>
          </w:tcPr>
          <w:p w14:paraId="1C8498B0">
            <w:pPr>
              <w:autoSpaceDE w:val="0"/>
              <w:autoSpaceDN w:val="0"/>
              <w:adjustRightInd w:val="0"/>
              <w:spacing w:line="360" w:lineRule="auto"/>
              <w:jc w:val="left"/>
              <w:rPr>
                <w:rFonts w:ascii="等线" w:hAnsi="等线" w:cs="宋体"/>
                <w:sz w:val="24"/>
                <w:szCs w:val="24"/>
                <w:lang w:val="zh-CN"/>
              </w:rPr>
            </w:pPr>
            <w:r>
              <w:rPr>
                <w:rFonts w:hint="eastAsia" w:ascii="宋体" w:hAnsi="宋体"/>
                <w:bCs/>
                <w:kern w:val="0"/>
                <w:sz w:val="24"/>
                <w:szCs w:val="24"/>
                <w:highlight w:val="none"/>
                <w:lang w:val="en-US" w:eastAsia="zh-CN"/>
              </w:rPr>
              <w:t>最终以中标费率及审核结果据实计算。</w:t>
            </w:r>
          </w:p>
        </w:tc>
      </w:tr>
      <w:tr w14:paraId="266A324D">
        <w:tblPrEx>
          <w:tblCellMar>
            <w:top w:w="0" w:type="dxa"/>
            <w:left w:w="108" w:type="dxa"/>
            <w:bottom w:w="0" w:type="dxa"/>
            <w:right w:w="108" w:type="dxa"/>
          </w:tblCellMar>
        </w:tblPrEx>
        <w:trPr>
          <w:trHeight w:val="864" w:hRule="atLeast"/>
          <w:jc w:val="center"/>
        </w:trPr>
        <w:tc>
          <w:tcPr>
            <w:tcW w:w="902" w:type="dxa"/>
            <w:tcBorders>
              <w:top w:val="single" w:color="auto" w:sz="6" w:space="0"/>
              <w:left w:val="single" w:color="auto" w:sz="6" w:space="0"/>
              <w:bottom w:val="single" w:color="auto" w:sz="6" w:space="0"/>
              <w:right w:val="single" w:color="auto" w:sz="6" w:space="0"/>
            </w:tcBorders>
          </w:tcPr>
          <w:p w14:paraId="1BF7F294">
            <w:pPr>
              <w:autoSpaceDE w:val="0"/>
              <w:autoSpaceDN w:val="0"/>
              <w:adjustRightInd w:val="0"/>
              <w:spacing w:line="360" w:lineRule="auto"/>
              <w:ind w:firstLine="240"/>
              <w:rPr>
                <w:rFonts w:ascii="等线" w:hAnsi="等线"/>
                <w:sz w:val="24"/>
                <w:szCs w:val="24"/>
              </w:rPr>
            </w:pPr>
            <w:r>
              <w:rPr>
                <w:rFonts w:hint="eastAsia" w:ascii="等线" w:hAnsi="等线"/>
                <w:sz w:val="24"/>
                <w:szCs w:val="24"/>
              </w:rPr>
              <w:t>...</w:t>
            </w:r>
          </w:p>
        </w:tc>
        <w:tc>
          <w:tcPr>
            <w:tcW w:w="2046" w:type="dxa"/>
            <w:tcBorders>
              <w:top w:val="single" w:color="auto" w:sz="6" w:space="0"/>
              <w:left w:val="single" w:color="auto" w:sz="6" w:space="0"/>
              <w:bottom w:val="single" w:color="auto" w:sz="6" w:space="0"/>
              <w:right w:val="single" w:color="auto" w:sz="6" w:space="0"/>
            </w:tcBorders>
            <w:vAlign w:val="center"/>
          </w:tcPr>
          <w:p w14:paraId="6F23441E">
            <w:pPr>
              <w:autoSpaceDE w:val="0"/>
              <w:autoSpaceDN w:val="0"/>
              <w:adjustRightInd w:val="0"/>
              <w:spacing w:line="360" w:lineRule="auto"/>
              <w:ind w:firstLine="240"/>
              <w:rPr>
                <w:rFonts w:ascii="等线" w:hAnsi="等线"/>
                <w:sz w:val="24"/>
                <w:szCs w:val="24"/>
              </w:rPr>
            </w:pPr>
          </w:p>
        </w:tc>
        <w:tc>
          <w:tcPr>
            <w:tcW w:w="5190" w:type="dxa"/>
            <w:gridSpan w:val="2"/>
            <w:tcBorders>
              <w:top w:val="single" w:color="auto" w:sz="6" w:space="0"/>
              <w:left w:val="single" w:color="auto" w:sz="6" w:space="0"/>
              <w:bottom w:val="single" w:color="auto" w:sz="6" w:space="0"/>
              <w:right w:val="single" w:color="auto" w:sz="6" w:space="0"/>
            </w:tcBorders>
            <w:vAlign w:val="center"/>
          </w:tcPr>
          <w:p w14:paraId="6D28366C">
            <w:pPr>
              <w:autoSpaceDE w:val="0"/>
              <w:autoSpaceDN w:val="0"/>
              <w:adjustRightInd w:val="0"/>
              <w:spacing w:line="360" w:lineRule="auto"/>
              <w:rPr>
                <w:rFonts w:ascii="等线" w:hAnsi="等线" w:cs="宋体"/>
                <w:sz w:val="24"/>
                <w:szCs w:val="24"/>
                <w:lang w:val="zh-CN"/>
              </w:rPr>
            </w:pPr>
          </w:p>
        </w:tc>
        <w:tc>
          <w:tcPr>
            <w:tcW w:w="765" w:type="dxa"/>
            <w:tcBorders>
              <w:top w:val="single" w:color="auto" w:sz="6" w:space="0"/>
              <w:left w:val="single" w:color="auto" w:sz="6" w:space="0"/>
              <w:bottom w:val="single" w:color="auto" w:sz="6" w:space="0"/>
              <w:right w:val="single" w:color="auto" w:sz="6" w:space="0"/>
            </w:tcBorders>
            <w:vAlign w:val="center"/>
          </w:tcPr>
          <w:p w14:paraId="42B11DBB">
            <w:pPr>
              <w:autoSpaceDE w:val="0"/>
              <w:autoSpaceDN w:val="0"/>
              <w:adjustRightInd w:val="0"/>
              <w:spacing w:line="360" w:lineRule="auto"/>
              <w:ind w:firstLine="240"/>
              <w:rPr>
                <w:rFonts w:ascii="等线" w:hAnsi="等线" w:cs="宋体"/>
                <w:sz w:val="24"/>
                <w:szCs w:val="24"/>
                <w:lang w:val="zh-CN"/>
              </w:rPr>
            </w:pPr>
          </w:p>
        </w:tc>
        <w:tc>
          <w:tcPr>
            <w:tcW w:w="1207" w:type="dxa"/>
            <w:tcBorders>
              <w:top w:val="single" w:color="auto" w:sz="6" w:space="0"/>
              <w:left w:val="single" w:color="auto" w:sz="6" w:space="0"/>
              <w:bottom w:val="single" w:color="auto" w:sz="6" w:space="0"/>
              <w:right w:val="single" w:color="auto" w:sz="6" w:space="0"/>
            </w:tcBorders>
            <w:vAlign w:val="center"/>
          </w:tcPr>
          <w:p w14:paraId="54B9024F">
            <w:pPr>
              <w:autoSpaceDE w:val="0"/>
              <w:autoSpaceDN w:val="0"/>
              <w:adjustRightInd w:val="0"/>
              <w:spacing w:line="360" w:lineRule="auto"/>
              <w:ind w:firstLine="240"/>
              <w:rPr>
                <w:rFonts w:ascii="等线" w:hAnsi="等线" w:cs="宋体"/>
                <w:sz w:val="24"/>
                <w:szCs w:val="24"/>
                <w:lang w:val="zh-CN"/>
              </w:rPr>
            </w:pPr>
          </w:p>
        </w:tc>
      </w:tr>
    </w:tbl>
    <w:p w14:paraId="2AE8D426">
      <w:pPr>
        <w:pStyle w:val="29"/>
        <w:spacing w:before="210" w:beforeAutospacing="0" w:after="210" w:afterAutospacing="0" w:line="360" w:lineRule="auto"/>
      </w:pPr>
    </w:p>
    <w:p w14:paraId="7188039E">
      <w:pPr>
        <w:pStyle w:val="29"/>
        <w:spacing w:before="210" w:beforeAutospacing="0" w:after="210" w:afterAutospacing="0" w:line="360" w:lineRule="auto"/>
      </w:pPr>
    </w:p>
    <w:p w14:paraId="7AD428E4">
      <w:pPr>
        <w:autoSpaceDE w:val="0"/>
        <w:autoSpaceDN w:val="0"/>
        <w:adjustRightInd w:val="0"/>
        <w:spacing w:line="360" w:lineRule="auto"/>
        <w:rPr>
          <w:rFonts w:ascii="等线" w:hAnsi="等线" w:cs="宋体"/>
          <w:sz w:val="24"/>
          <w:szCs w:val="24"/>
          <w:lang w:val="zh-CN"/>
        </w:rPr>
      </w:pPr>
      <w:r>
        <w:rPr>
          <w:rFonts w:hint="eastAsia" w:ascii="等线" w:hAnsi="等线" w:cs="宋体"/>
          <w:sz w:val="24"/>
          <w:szCs w:val="24"/>
          <w:lang w:val="zh-CN"/>
        </w:rPr>
        <w:t>供应商名称：</w:t>
      </w:r>
      <w:r>
        <w:rPr>
          <w:rFonts w:hint="eastAsia" w:ascii="等线" w:hAnsi="等线" w:cs="宋体"/>
          <w:sz w:val="24"/>
          <w:szCs w:val="24"/>
          <w:u w:val="single"/>
          <w:lang w:val="zh-CN"/>
        </w:rPr>
        <w:t xml:space="preserve">  （全称）</w:t>
      </w:r>
      <w:r>
        <w:rPr>
          <w:rFonts w:hint="eastAsia" w:ascii="等线" w:hAnsi="等线" w:cs="宋体"/>
          <w:sz w:val="24"/>
          <w:szCs w:val="24"/>
          <w:lang w:val="zh-CN"/>
        </w:rPr>
        <w:t>（公章）</w:t>
      </w:r>
    </w:p>
    <w:p w14:paraId="67F27C27">
      <w:pPr>
        <w:autoSpaceDE w:val="0"/>
        <w:autoSpaceDN w:val="0"/>
        <w:adjustRightInd w:val="0"/>
        <w:spacing w:line="360" w:lineRule="auto"/>
        <w:rPr>
          <w:rFonts w:ascii="等线" w:hAnsi="等线" w:cs="宋体"/>
          <w:sz w:val="24"/>
          <w:szCs w:val="24"/>
          <w:lang w:val="zh-CN"/>
        </w:rPr>
      </w:pPr>
      <w:r>
        <w:rPr>
          <w:rFonts w:hint="eastAsia" w:ascii="等线" w:hAnsi="等线" w:cs="宋体"/>
          <w:sz w:val="24"/>
          <w:szCs w:val="24"/>
          <w:lang w:val="zh-CN"/>
        </w:rPr>
        <w:t>供应商法定代表人（单位负责人）或授权代表签字：</w:t>
      </w:r>
    </w:p>
    <w:p w14:paraId="1657282F">
      <w:pPr>
        <w:autoSpaceDE w:val="0"/>
        <w:autoSpaceDN w:val="0"/>
        <w:adjustRightInd w:val="0"/>
        <w:spacing w:line="360" w:lineRule="auto"/>
        <w:rPr>
          <w:rFonts w:ascii="等线" w:hAnsi="等线"/>
          <w:sz w:val="24"/>
          <w:szCs w:val="24"/>
        </w:rPr>
      </w:pPr>
      <w:r>
        <w:rPr>
          <w:rFonts w:hint="eastAsia" w:ascii="等线" w:hAnsi="等线" w:cs="宋体"/>
          <w:sz w:val="24"/>
          <w:szCs w:val="24"/>
          <w:lang w:val="zh-CN"/>
        </w:rPr>
        <w:t>日期： 年  月  日</w:t>
      </w:r>
    </w:p>
    <w:p w14:paraId="1A3D1721">
      <w:pPr>
        <w:spacing w:line="360" w:lineRule="auto"/>
        <w:rPr>
          <w:rFonts w:ascii="宋体" w:hAnsi="宋体" w:cs="黑体"/>
          <w:b/>
          <w:bCs/>
          <w:sz w:val="28"/>
          <w:szCs w:val="28"/>
          <w:lang w:val="zh-CN"/>
        </w:rPr>
      </w:pPr>
      <w:r>
        <w:rPr>
          <w:rFonts w:hint="eastAsia" w:ascii="宋体" w:hAnsi="宋体" w:cs="黑体"/>
          <w:b/>
          <w:bCs/>
          <w:sz w:val="28"/>
          <w:szCs w:val="28"/>
          <w:lang w:val="zh-CN"/>
        </w:rPr>
        <w:br w:type="page"/>
      </w:r>
    </w:p>
    <w:p w14:paraId="6BEB3453">
      <w:pPr>
        <w:pStyle w:val="19"/>
        <w:spacing w:line="360" w:lineRule="auto"/>
        <w:jc w:val="center"/>
        <w:outlineLvl w:val="1"/>
        <w:rPr>
          <w:rFonts w:hAnsi="宋体"/>
          <w:b/>
          <w:bCs/>
          <w:snapToGrid w:val="0"/>
          <w:sz w:val="28"/>
          <w:szCs w:val="28"/>
        </w:rPr>
      </w:pPr>
      <w:bookmarkStart w:id="25" w:name="_Toc138068731"/>
      <w:r>
        <w:rPr>
          <w:rFonts w:hint="eastAsia" w:hAnsi="宋体"/>
          <w:b/>
          <w:bCs/>
          <w:snapToGrid w:val="0"/>
          <w:sz w:val="28"/>
          <w:szCs w:val="28"/>
        </w:rPr>
        <w:t>三、资格审查证明材料</w:t>
      </w:r>
      <w:bookmarkEnd w:id="25"/>
    </w:p>
    <w:p w14:paraId="4CDE96A2">
      <w:pPr>
        <w:autoSpaceDE w:val="0"/>
        <w:autoSpaceDN w:val="0"/>
        <w:spacing w:line="360" w:lineRule="auto"/>
        <w:jc w:val="center"/>
        <w:outlineLvl w:val="2"/>
        <w:rPr>
          <w:rFonts w:ascii="宋体" w:hAnsi="宋体"/>
          <w:b/>
          <w:sz w:val="28"/>
          <w:szCs w:val="24"/>
        </w:rPr>
      </w:pPr>
      <w:r>
        <w:rPr>
          <w:rFonts w:hint="eastAsia" w:ascii="宋体" w:hAnsi="宋体"/>
          <w:b/>
          <w:sz w:val="28"/>
          <w:szCs w:val="24"/>
        </w:rPr>
        <w:t>3.1 响 应 函</w:t>
      </w:r>
    </w:p>
    <w:p w14:paraId="1E8F4BDF">
      <w:pPr>
        <w:autoSpaceDE w:val="0"/>
        <w:autoSpaceDN w:val="0"/>
        <w:adjustRightInd w:val="0"/>
        <w:spacing w:line="360" w:lineRule="auto"/>
        <w:rPr>
          <w:rFonts w:ascii="宋体" w:hAnsi="宋体"/>
          <w:b/>
          <w:snapToGrid w:val="0"/>
          <w:kern w:val="0"/>
          <w:sz w:val="24"/>
        </w:rPr>
      </w:pPr>
      <w:r>
        <w:rPr>
          <w:rFonts w:hint="eastAsia"/>
          <w:sz w:val="28"/>
          <w:szCs w:val="24"/>
        </w:rPr>
        <w:t>致：</w:t>
      </w:r>
      <w:r>
        <w:rPr>
          <w:rFonts w:hint="eastAsia" w:ascii="宋体" w:hAnsi="宋体"/>
          <w:b/>
          <w:snapToGrid w:val="0"/>
          <w:kern w:val="0"/>
          <w:sz w:val="24"/>
        </w:rPr>
        <w:t>（采购人）</w:t>
      </w:r>
    </w:p>
    <w:p w14:paraId="1D8BADD6">
      <w:pPr>
        <w:adjustRightInd w:val="0"/>
        <w:spacing w:line="360" w:lineRule="auto"/>
        <w:ind w:firstLine="480" w:firstLineChars="200"/>
        <w:rPr>
          <w:rFonts w:ascii="宋体" w:hAnsi="宋体"/>
          <w:snapToGrid w:val="0"/>
          <w:kern w:val="0"/>
          <w:sz w:val="24"/>
        </w:rPr>
      </w:pPr>
      <w:r>
        <w:rPr>
          <w:rFonts w:hint="eastAsia" w:ascii="宋体" w:hAnsi="宋体"/>
          <w:snapToGrid w:val="0"/>
          <w:kern w:val="0"/>
          <w:sz w:val="24"/>
        </w:rPr>
        <w:t>根据贵方</w:t>
      </w:r>
      <w:r>
        <w:rPr>
          <w:rFonts w:hint="eastAsia" w:ascii="宋体" w:hAnsi="宋体"/>
          <w:snapToGrid w:val="0"/>
          <w:kern w:val="0"/>
          <w:sz w:val="24"/>
          <w:u w:val="single"/>
          <w:lang w:val="en-US" w:eastAsia="zh-CN"/>
        </w:rPr>
        <w:t xml:space="preserve">     </w:t>
      </w:r>
      <w:r>
        <w:rPr>
          <w:rFonts w:hint="eastAsia" w:ascii="宋体" w:hAnsi="宋体"/>
          <w:snapToGrid w:val="0"/>
          <w:kern w:val="0"/>
          <w:sz w:val="24"/>
        </w:rPr>
        <w:t>（项目名称、招标编号）采购的采购公告及磋商邀请，</w:t>
      </w:r>
      <w:r>
        <w:rPr>
          <w:rFonts w:hint="eastAsia" w:ascii="宋体" w:hAnsi="宋体"/>
          <w:snapToGrid w:val="0"/>
          <w:kern w:val="0"/>
          <w:sz w:val="24"/>
          <w:u w:val="single"/>
          <w:lang w:val="en-US" w:eastAsia="zh-CN"/>
        </w:rPr>
        <w:t xml:space="preserve">     </w:t>
      </w:r>
      <w:r>
        <w:rPr>
          <w:rFonts w:hint="eastAsia" w:ascii="宋体" w:hAnsi="宋体"/>
          <w:snapToGrid w:val="0"/>
          <w:kern w:val="0"/>
          <w:sz w:val="24"/>
        </w:rPr>
        <w:t>（姓名和职务）被正式授权并代表供应商</w:t>
      </w:r>
      <w:r>
        <w:rPr>
          <w:rFonts w:hint="eastAsia" w:ascii="宋体" w:hAnsi="宋体"/>
          <w:snapToGrid w:val="0"/>
          <w:kern w:val="0"/>
          <w:sz w:val="24"/>
          <w:u w:val="single"/>
          <w:lang w:val="en-US" w:eastAsia="zh-CN"/>
        </w:rPr>
        <w:t xml:space="preserve">      </w:t>
      </w:r>
      <w:r>
        <w:rPr>
          <w:rFonts w:hint="eastAsia" w:ascii="宋体" w:hAnsi="宋体"/>
          <w:snapToGrid w:val="0"/>
          <w:kern w:val="0"/>
          <w:sz w:val="24"/>
        </w:rPr>
        <w:t>（供应商名称、地址）提交。</w:t>
      </w:r>
    </w:p>
    <w:p w14:paraId="43CE876C">
      <w:pPr>
        <w:pStyle w:val="19"/>
        <w:adjustRightInd w:val="0"/>
        <w:spacing w:line="360" w:lineRule="auto"/>
        <w:ind w:firstLine="480" w:firstLineChars="200"/>
        <w:rPr>
          <w:rFonts w:ascii="宋体" w:hAnsi="宋体"/>
          <w:snapToGrid w:val="0"/>
          <w:szCs w:val="21"/>
        </w:rPr>
      </w:pPr>
      <w:r>
        <w:rPr>
          <w:rFonts w:hint="eastAsia" w:ascii="宋体" w:hAnsi="宋体"/>
          <w:snapToGrid w:val="0"/>
          <w:szCs w:val="21"/>
        </w:rPr>
        <w:t>我方确认收到贵方提供的</w:t>
      </w:r>
      <w:r>
        <w:rPr>
          <w:rFonts w:hint="eastAsia" w:ascii="宋体" w:hAnsi="宋体"/>
          <w:snapToGrid w:val="0"/>
          <w:szCs w:val="21"/>
          <w:u w:val="single"/>
          <w:lang w:val="en-US" w:eastAsia="zh-CN"/>
        </w:rPr>
        <w:t xml:space="preserve">        </w:t>
      </w:r>
      <w:r>
        <w:rPr>
          <w:rFonts w:hint="eastAsia" w:ascii="宋体" w:hAnsi="宋体"/>
          <w:snapToGrid w:val="0"/>
          <w:szCs w:val="21"/>
        </w:rPr>
        <w:t>（项目名称、招标编号）磋商文件的全部内容。</w:t>
      </w:r>
    </w:p>
    <w:p w14:paraId="3D8079A3">
      <w:pPr>
        <w:pStyle w:val="19"/>
        <w:adjustRightInd w:val="0"/>
        <w:spacing w:line="360" w:lineRule="auto"/>
        <w:ind w:firstLine="480" w:firstLineChars="200"/>
        <w:rPr>
          <w:rFonts w:ascii="宋体" w:hAnsi="宋体"/>
          <w:snapToGrid w:val="0"/>
          <w:szCs w:val="21"/>
        </w:rPr>
      </w:pPr>
      <w:r>
        <w:rPr>
          <w:rFonts w:hint="eastAsia" w:ascii="宋体" w:hAnsi="宋体"/>
          <w:snapToGrid w:val="0"/>
          <w:szCs w:val="21"/>
        </w:rPr>
        <w:t>我方在参与磋商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szCs w:val="21"/>
        </w:rPr>
        <w:t>已完全理解并接受磋商文件的各项规定和要求及资金支付规定，对磋商文件的合理性、合法性不再有异议，并承诺在发生争议时不会以对《磋商文件》存在误解、不明白的条款为由，对贵中心行使任何法律上的抗辩权。</w:t>
      </w:r>
    </w:p>
    <w:p w14:paraId="7B3965DB">
      <w:pPr>
        <w:adjustRightInd w:val="0"/>
        <w:spacing w:line="360" w:lineRule="auto"/>
        <w:ind w:firstLine="480" w:firstLineChars="200"/>
        <w:rPr>
          <w:rFonts w:ascii="宋体" w:hAnsi="宋体" w:cs="Courier New"/>
          <w:sz w:val="24"/>
        </w:rPr>
      </w:pPr>
      <w:r>
        <w:rPr>
          <w:rFonts w:hint="eastAsia" w:ascii="宋体" w:hAnsi="宋体" w:cs="Courier New"/>
          <w:sz w:val="24"/>
        </w:rPr>
        <w:t>我方已完全明白磋商文件的所有条款要求，并申明如下：</w:t>
      </w:r>
    </w:p>
    <w:p w14:paraId="584EC836">
      <w:pPr>
        <w:adjustRightInd w:val="0"/>
        <w:spacing w:line="360" w:lineRule="auto"/>
        <w:ind w:firstLine="480" w:firstLineChars="200"/>
        <w:rPr>
          <w:rFonts w:ascii="宋体" w:hAnsi="宋体" w:cs="Courier New"/>
          <w:sz w:val="24"/>
        </w:rPr>
      </w:pPr>
      <w:r>
        <w:rPr>
          <w:rFonts w:hint="eastAsia" w:ascii="宋体" w:hAnsi="宋体" w:cs="Courier New"/>
          <w:sz w:val="24"/>
        </w:rPr>
        <w:t>一、按磋商文件提供的全部货物与相关服务的投标总价详见《磋商一览表》。</w:t>
      </w:r>
    </w:p>
    <w:p w14:paraId="38DB731F">
      <w:pPr>
        <w:adjustRightInd w:val="0"/>
        <w:spacing w:line="360" w:lineRule="auto"/>
        <w:ind w:firstLine="480" w:firstLineChars="200"/>
        <w:rPr>
          <w:rFonts w:ascii="宋体" w:hAnsi="宋体" w:cs="Courier New"/>
          <w:sz w:val="24"/>
        </w:rPr>
      </w:pPr>
      <w:r>
        <w:rPr>
          <w:rFonts w:hint="eastAsia" w:ascii="宋体" w:hAnsi="宋体" w:cs="Courier New"/>
          <w:sz w:val="24"/>
        </w:rPr>
        <w:t>二、</w:t>
      </w:r>
      <w:r>
        <w:rPr>
          <w:rFonts w:hint="eastAsia" w:ascii="宋体" w:hAnsi="宋体"/>
          <w:sz w:val="24"/>
        </w:rPr>
        <w:t>我方同意在本项目磋商文件中规定的磋商日起</w:t>
      </w:r>
      <w:r>
        <w:rPr>
          <w:rFonts w:hint="eastAsia" w:ascii="宋体" w:hAnsi="宋体"/>
          <w:sz w:val="24"/>
          <w:u w:val="single"/>
        </w:rPr>
        <w:t>60</w:t>
      </w:r>
      <w:r>
        <w:rPr>
          <w:rFonts w:hint="eastAsia" w:ascii="宋体" w:hAnsi="宋体"/>
          <w:sz w:val="24"/>
        </w:rPr>
        <w:t>天内遵守本响应文件中的承诺且在此期限期满之前均具有约束力。我方同意并遵守本磋商文件“供应商须知”中第十四条第三款关于延长磋商有效期的规定。</w:t>
      </w:r>
      <w:r>
        <w:rPr>
          <w:rFonts w:hint="eastAsia" w:ascii="宋体" w:hAnsi="宋体" w:cs="Courier New"/>
          <w:sz w:val="24"/>
        </w:rPr>
        <w:t>如成交，有效期将延至供货终止日为止。在此提交的资格证明文件均至磋商响应截止日有效，如有在磋商有效期内失效的，我方承诺在成交后补齐一切手续，保证所有资格证明文件能在签订采购合同时直至采购合同终止日有效。</w:t>
      </w:r>
    </w:p>
    <w:p w14:paraId="182D2158">
      <w:pPr>
        <w:pStyle w:val="29"/>
        <w:adjustRightInd w:val="0"/>
        <w:spacing w:line="360" w:lineRule="auto"/>
        <w:ind w:firstLine="480" w:firstLineChars="200"/>
        <w:rPr>
          <w:rFonts w:cs="Courier New"/>
          <w:szCs w:val="21"/>
        </w:rPr>
      </w:pPr>
      <w:r>
        <w:rPr>
          <w:rFonts w:hint="eastAsia" w:cs="Courier New"/>
          <w:szCs w:val="21"/>
        </w:rPr>
        <w:t>三、我方明白并同意，在规定的磋商日之后，磋商有效期之内撤销响应的，则我方承担违背磋商承诺的责任追究。</w:t>
      </w:r>
    </w:p>
    <w:p w14:paraId="320278B3">
      <w:pPr>
        <w:pStyle w:val="29"/>
        <w:adjustRightInd w:val="0"/>
        <w:spacing w:line="360" w:lineRule="auto"/>
        <w:ind w:firstLine="480" w:firstLineChars="200"/>
        <w:rPr>
          <w:rFonts w:cs="Courier New"/>
          <w:szCs w:val="21"/>
        </w:rPr>
      </w:pPr>
      <w:r>
        <w:rPr>
          <w:rFonts w:hint="eastAsia" w:cs="Courier New"/>
          <w:szCs w:val="21"/>
        </w:rPr>
        <w:t>四、我方同意按照贵方可能提出的要求而提供与响应有关的任何其它数据、信息或资料。</w:t>
      </w:r>
    </w:p>
    <w:p w14:paraId="22C8422F">
      <w:pPr>
        <w:pStyle w:val="29"/>
        <w:adjustRightInd w:val="0"/>
        <w:spacing w:line="360" w:lineRule="auto"/>
        <w:ind w:firstLine="480" w:firstLineChars="200"/>
        <w:rPr>
          <w:rFonts w:cs="Courier New"/>
          <w:szCs w:val="21"/>
        </w:rPr>
      </w:pPr>
      <w:r>
        <w:rPr>
          <w:rFonts w:hint="eastAsia" w:cs="Courier New"/>
          <w:szCs w:val="21"/>
        </w:rPr>
        <w:t>五、我方理解贵方不一定接受最低响应价或任何贵方可能收到的响应。</w:t>
      </w:r>
    </w:p>
    <w:p w14:paraId="2CD01A35">
      <w:pPr>
        <w:pStyle w:val="29"/>
        <w:adjustRightInd w:val="0"/>
        <w:spacing w:line="360" w:lineRule="auto"/>
        <w:ind w:firstLine="480" w:firstLineChars="200"/>
        <w:rPr>
          <w:rFonts w:cs="Courier New"/>
          <w:szCs w:val="21"/>
        </w:rPr>
      </w:pPr>
      <w:r>
        <w:rPr>
          <w:rFonts w:hint="eastAsia" w:cs="Courier New"/>
          <w:szCs w:val="21"/>
        </w:rPr>
        <w:t>六、我方如果成交，将保证履行磋商文件及其澄清、修改文件（如果有）中的全部责任和义务，按质、按量、按期完成《项目需求》及《合同书》中的全部任务。</w:t>
      </w:r>
    </w:p>
    <w:p w14:paraId="3A242E71">
      <w:pPr>
        <w:pStyle w:val="29"/>
        <w:adjustRightInd w:val="0"/>
        <w:spacing w:line="360" w:lineRule="auto"/>
        <w:ind w:firstLine="480" w:firstLineChars="200"/>
        <w:rPr>
          <w:szCs w:val="21"/>
        </w:rPr>
      </w:pPr>
      <w:r>
        <w:rPr>
          <w:rFonts w:hint="eastAsia" w:cs="Courier New"/>
          <w:szCs w:val="21"/>
        </w:rPr>
        <w:t>七、我方在此保证所提交的所有文件和全部说明是真实的和正确的。</w:t>
      </w:r>
    </w:p>
    <w:p w14:paraId="260C29D2">
      <w:pPr>
        <w:pStyle w:val="19"/>
        <w:adjustRightInd w:val="0"/>
        <w:spacing w:line="360" w:lineRule="auto"/>
        <w:ind w:firstLine="480" w:firstLineChars="200"/>
        <w:rPr>
          <w:rFonts w:ascii="宋体" w:hAnsi="宋体"/>
          <w:szCs w:val="21"/>
        </w:rPr>
      </w:pPr>
      <w:r>
        <w:rPr>
          <w:rFonts w:hint="eastAsia" w:ascii="宋体" w:hAnsi="宋体"/>
          <w:szCs w:val="21"/>
        </w:rPr>
        <w:t xml:space="preserve">八、我方投标报价已包含应向知识产权所有权人支付的所有相关税费，并保证采购人在中国使用我方提供的货物时，如有第三方提出侵犯其知识产权主张的，责任由我方承担。 </w:t>
      </w:r>
    </w:p>
    <w:p w14:paraId="575EE492">
      <w:pPr>
        <w:pStyle w:val="19"/>
        <w:adjustRightInd w:val="0"/>
        <w:spacing w:line="360" w:lineRule="auto"/>
        <w:ind w:firstLine="480" w:firstLineChars="200"/>
        <w:rPr>
          <w:rFonts w:ascii="宋体" w:hAnsi="宋体" w:cs="Arial"/>
          <w:szCs w:val="21"/>
        </w:rPr>
      </w:pPr>
      <w:r>
        <w:rPr>
          <w:rFonts w:hint="eastAsia" w:ascii="宋体" w:hAnsi="宋体" w:cs="Arial"/>
          <w:szCs w:val="21"/>
        </w:rPr>
        <w:t>九、我方具备《政府采购法》第二十二条规定的条件；承诺如下：</w:t>
      </w:r>
    </w:p>
    <w:p w14:paraId="60FBCA4F">
      <w:pPr>
        <w:pStyle w:val="19"/>
        <w:adjustRightInd w:val="0"/>
        <w:spacing w:line="360" w:lineRule="auto"/>
        <w:ind w:firstLine="480" w:firstLineChars="200"/>
        <w:rPr>
          <w:rFonts w:ascii="宋体" w:hAnsi="宋体" w:cs="Arial"/>
          <w:szCs w:val="21"/>
        </w:rPr>
      </w:pPr>
      <w:r>
        <w:rPr>
          <w:rFonts w:hint="eastAsia" w:ascii="宋体" w:hAnsi="宋体" w:cs="Arial"/>
          <w:szCs w:val="21"/>
        </w:rPr>
        <w:t>1. 具有独立承担民事责任能力的在中华人民共和国境内注册的法人或其他组织或自然人，有效的营业执照（或事业法人登记证或身份证等相关证明）。</w:t>
      </w:r>
    </w:p>
    <w:p w14:paraId="2C201DE7">
      <w:pPr>
        <w:adjustRightInd w:val="0"/>
        <w:spacing w:line="360" w:lineRule="auto"/>
        <w:ind w:firstLine="504" w:firstLineChars="210"/>
        <w:rPr>
          <w:rFonts w:ascii="宋体" w:hAnsi="宋体" w:cs="Arial"/>
          <w:sz w:val="24"/>
        </w:rPr>
      </w:pPr>
      <w:r>
        <w:rPr>
          <w:rFonts w:hint="eastAsia" w:ascii="宋体" w:hAnsi="宋体" w:cs="Arial"/>
          <w:sz w:val="24"/>
        </w:rPr>
        <w:t>2. 我方已依法缴纳了各项税费及社会保险费用，如有需要，可随时向采购人提供近三个月内的相关缴费证明，以便核查。</w:t>
      </w:r>
    </w:p>
    <w:p w14:paraId="62173E73">
      <w:pPr>
        <w:adjustRightInd w:val="0"/>
        <w:spacing w:line="360" w:lineRule="auto"/>
        <w:ind w:firstLine="504" w:firstLineChars="210"/>
        <w:rPr>
          <w:rFonts w:ascii="宋体" w:hAnsi="宋体" w:cs="Arial"/>
          <w:sz w:val="24"/>
        </w:rPr>
      </w:pPr>
      <w:r>
        <w:rPr>
          <w:rFonts w:hint="eastAsia" w:ascii="宋体" w:hAnsi="宋体" w:cs="Arial"/>
          <w:sz w:val="24"/>
        </w:rPr>
        <w:t>3. 我方已依法建立健全的财务会计制度，如有需要，可随时向采购人提供相关证明材料，以便核查。</w:t>
      </w:r>
    </w:p>
    <w:p w14:paraId="3756F3A1">
      <w:pPr>
        <w:adjustRightInd w:val="0"/>
        <w:spacing w:line="360" w:lineRule="auto"/>
        <w:ind w:firstLine="504" w:firstLineChars="210"/>
        <w:rPr>
          <w:rFonts w:ascii="宋体" w:hAnsi="宋体" w:cs="Arial"/>
          <w:sz w:val="24"/>
        </w:rPr>
      </w:pPr>
      <w:r>
        <w:rPr>
          <w:rFonts w:hint="eastAsia" w:ascii="宋体" w:hAnsi="宋体" w:cs="Arial"/>
          <w:sz w:val="24"/>
        </w:rPr>
        <w:t>4. 参加政府采购活动前三年内，在经营活动中没有重大违法记录。</w:t>
      </w:r>
    </w:p>
    <w:p w14:paraId="5C512715">
      <w:pPr>
        <w:adjustRightInd w:val="0"/>
        <w:spacing w:line="360" w:lineRule="auto"/>
        <w:ind w:firstLine="504" w:firstLineChars="210"/>
        <w:rPr>
          <w:rFonts w:ascii="宋体" w:hAnsi="宋体" w:cs="Arial"/>
          <w:sz w:val="24"/>
        </w:rPr>
      </w:pPr>
      <w:r>
        <w:rPr>
          <w:rFonts w:hint="eastAsia" w:ascii="宋体" w:hAnsi="宋体" w:cs="Arial"/>
          <w:sz w:val="24"/>
        </w:rPr>
        <w:t>5. 符合法律、行政法规规定的其他条件。</w:t>
      </w:r>
    </w:p>
    <w:p w14:paraId="3510CE1C">
      <w:pPr>
        <w:adjustRightInd w:val="0"/>
        <w:spacing w:line="360" w:lineRule="auto"/>
        <w:ind w:firstLine="504" w:firstLineChars="210"/>
        <w:rPr>
          <w:rFonts w:ascii="宋体" w:hAnsi="宋体" w:cs="Arial"/>
          <w:sz w:val="24"/>
        </w:rPr>
      </w:pPr>
      <w:r>
        <w:rPr>
          <w:rFonts w:hint="eastAsia" w:ascii="宋体" w:hAnsi="宋体" w:cs="宋体"/>
          <w:sz w:val="24"/>
        </w:rPr>
        <w:t>以上内容如有虚假或与事实不符的，评审委员会可将</w:t>
      </w:r>
      <w:r>
        <w:rPr>
          <w:rFonts w:hint="eastAsia" w:ascii="宋体" w:hAnsi="宋体" w:cs="Arial"/>
          <w:sz w:val="24"/>
        </w:rPr>
        <w:t>我方做无效响应处理，我方愿意承担相应的法律责任。</w:t>
      </w:r>
    </w:p>
    <w:p w14:paraId="283C6EBB">
      <w:pPr>
        <w:pStyle w:val="19"/>
        <w:adjustRightInd w:val="0"/>
        <w:spacing w:line="360" w:lineRule="auto"/>
        <w:ind w:firstLine="480" w:firstLineChars="200"/>
        <w:rPr>
          <w:rFonts w:ascii="宋体" w:hAnsi="宋体"/>
          <w:szCs w:val="21"/>
        </w:rPr>
      </w:pPr>
      <w:r>
        <w:rPr>
          <w:rFonts w:hint="eastAsia" w:ascii="宋体" w:hAnsi="宋体"/>
          <w:szCs w:val="21"/>
        </w:rPr>
        <w:t>十、我方具备履行合同所必需的设备和专业技术能力。</w:t>
      </w:r>
    </w:p>
    <w:p w14:paraId="684EA621">
      <w:pPr>
        <w:pStyle w:val="19"/>
        <w:adjustRightInd w:val="0"/>
        <w:spacing w:line="360" w:lineRule="auto"/>
        <w:ind w:firstLine="480" w:firstLineChars="200"/>
        <w:rPr>
          <w:rFonts w:ascii="宋体" w:hAnsi="宋体"/>
          <w:szCs w:val="21"/>
        </w:rPr>
      </w:pPr>
      <w:r>
        <w:rPr>
          <w:rFonts w:hint="eastAsia" w:ascii="宋体" w:hAnsi="宋体"/>
          <w:snapToGrid w:val="0"/>
          <w:szCs w:val="21"/>
        </w:rPr>
        <w:t>十一、</w:t>
      </w:r>
      <w:r>
        <w:rPr>
          <w:rFonts w:hint="eastAsia" w:ascii="宋体" w:hAnsi="宋体"/>
          <w:szCs w:val="21"/>
        </w:rPr>
        <w:t>我方对在本函及响应文件中所作的所有承诺承担法律责任。</w:t>
      </w:r>
    </w:p>
    <w:p w14:paraId="21145973">
      <w:pPr>
        <w:pStyle w:val="19"/>
        <w:adjustRightInd w:val="0"/>
        <w:snapToGrid w:val="0"/>
        <w:spacing w:line="360" w:lineRule="auto"/>
        <w:rPr>
          <w:rFonts w:ascii="宋体" w:hAnsi="宋体"/>
          <w:szCs w:val="21"/>
        </w:rPr>
      </w:pPr>
    </w:p>
    <w:p w14:paraId="596A7201">
      <w:pPr>
        <w:pStyle w:val="19"/>
        <w:adjustRightInd w:val="0"/>
        <w:snapToGrid w:val="0"/>
        <w:spacing w:line="360" w:lineRule="auto"/>
        <w:rPr>
          <w:rFonts w:ascii="宋体" w:hAnsi="宋体"/>
          <w:szCs w:val="21"/>
        </w:rPr>
      </w:pPr>
      <w:r>
        <w:rPr>
          <w:rFonts w:hint="eastAsia" w:ascii="宋体" w:hAnsi="宋体"/>
          <w:szCs w:val="21"/>
        </w:rPr>
        <w:t>所有与本招标有关的一切正式往来请寄：</w:t>
      </w:r>
    </w:p>
    <w:p w14:paraId="55C9B0B2">
      <w:pPr>
        <w:adjustRightInd w:val="0"/>
        <w:snapToGrid w:val="0"/>
        <w:spacing w:line="360" w:lineRule="auto"/>
        <w:ind w:firstLine="480" w:firstLineChars="200"/>
        <w:rPr>
          <w:rFonts w:ascii="宋体" w:hAnsi="宋体" w:cs="宋体"/>
          <w:sz w:val="24"/>
        </w:rPr>
      </w:pPr>
      <w:r>
        <w:rPr>
          <w:rFonts w:hint="eastAsia" w:ascii="宋体" w:hAnsi="宋体" w:cs="宋体"/>
          <w:sz w:val="24"/>
        </w:rPr>
        <w:t xml:space="preserve">地    址：   </w:t>
      </w:r>
      <w:r>
        <w:rPr>
          <w:rFonts w:hint="eastAsia" w:ascii="宋体" w:hAnsi="宋体" w:cs="Times New Roman"/>
          <w:kern w:val="0"/>
          <w:sz w:val="24"/>
        </w:rPr>
        <w:t>邮政编码：</w:t>
      </w:r>
    </w:p>
    <w:p w14:paraId="3E496238">
      <w:pPr>
        <w:adjustRightInd w:val="0"/>
        <w:snapToGrid w:val="0"/>
        <w:spacing w:line="360" w:lineRule="auto"/>
        <w:ind w:firstLine="480" w:firstLineChars="200"/>
        <w:rPr>
          <w:rFonts w:ascii="宋体" w:hAnsi="宋体" w:cs="宋体"/>
          <w:sz w:val="24"/>
        </w:rPr>
      </w:pPr>
      <w:r>
        <w:rPr>
          <w:rFonts w:hint="eastAsia" w:ascii="宋体" w:hAnsi="宋体" w:cs="宋体"/>
          <w:sz w:val="24"/>
        </w:rPr>
        <w:t>电    话：  传    真：</w:t>
      </w:r>
    </w:p>
    <w:p w14:paraId="3E80D825">
      <w:pPr>
        <w:adjustRightInd w:val="0"/>
        <w:snapToGrid w:val="0"/>
        <w:spacing w:line="360" w:lineRule="auto"/>
        <w:ind w:firstLine="480" w:firstLineChars="200"/>
        <w:rPr>
          <w:rFonts w:ascii="宋体" w:hAnsi="宋体" w:cs="宋体"/>
          <w:sz w:val="24"/>
          <w:u w:val="single"/>
        </w:rPr>
      </w:pPr>
      <w:r>
        <w:rPr>
          <w:rFonts w:hint="eastAsia" w:ascii="宋体" w:hAnsi="宋体" w:cs="宋体"/>
          <w:sz w:val="24"/>
        </w:rPr>
        <w:t>供应商代表姓名：  职    务：</w:t>
      </w:r>
    </w:p>
    <w:p w14:paraId="45486E9B">
      <w:pPr>
        <w:adjustRightInd w:val="0"/>
        <w:snapToGrid w:val="0"/>
        <w:spacing w:line="360" w:lineRule="auto"/>
        <w:ind w:firstLine="480" w:firstLineChars="200"/>
        <w:rPr>
          <w:rFonts w:ascii="宋体" w:hAnsi="宋体" w:cs="宋体"/>
          <w:sz w:val="24"/>
        </w:rPr>
      </w:pPr>
      <w:r>
        <w:rPr>
          <w:rFonts w:hint="eastAsia" w:ascii="宋体" w:hAnsi="宋体" w:cs="宋体"/>
          <w:sz w:val="24"/>
        </w:rPr>
        <w:t>供应商名称（并加盖公章）：</w:t>
      </w:r>
    </w:p>
    <w:p w14:paraId="65E50B64">
      <w:pPr>
        <w:adjustRightInd w:val="0"/>
        <w:snapToGrid w:val="0"/>
        <w:spacing w:line="360" w:lineRule="auto"/>
        <w:ind w:firstLine="480" w:firstLineChars="200"/>
        <w:rPr>
          <w:rFonts w:ascii="宋体" w:hAnsi="宋体" w:cs="宋体"/>
          <w:sz w:val="24"/>
        </w:rPr>
      </w:pPr>
      <w:r>
        <w:rPr>
          <w:rFonts w:hint="eastAsia" w:ascii="宋体" w:hAnsi="宋体" w:cs="宋体"/>
          <w:sz w:val="24"/>
        </w:rPr>
        <w:t>日期：年 月 日</w:t>
      </w:r>
    </w:p>
    <w:p w14:paraId="46C055FD">
      <w:pPr>
        <w:autoSpaceDE w:val="0"/>
        <w:autoSpaceDN w:val="0"/>
        <w:spacing w:line="360" w:lineRule="auto"/>
        <w:jc w:val="center"/>
        <w:outlineLvl w:val="2"/>
        <w:rPr>
          <w:rFonts w:ascii="宋体" w:hAnsi="宋体"/>
          <w:b/>
          <w:bCs/>
          <w:sz w:val="24"/>
          <w:szCs w:val="24"/>
        </w:rPr>
      </w:pPr>
      <w:r>
        <w:rPr>
          <w:rFonts w:hint="eastAsia" w:ascii="宋体" w:hAnsi="宋体"/>
          <w:b/>
          <w:bCs/>
          <w:sz w:val="24"/>
          <w:szCs w:val="24"/>
        </w:rPr>
        <w:br w:type="page"/>
      </w:r>
      <w:r>
        <w:rPr>
          <w:rFonts w:hint="eastAsia" w:ascii="宋体" w:hAnsi="宋体"/>
          <w:b/>
          <w:sz w:val="28"/>
          <w:szCs w:val="24"/>
        </w:rPr>
        <w:t>3.2 法定代表人（单位负责人）资格证明书</w:t>
      </w:r>
    </w:p>
    <w:p w14:paraId="6F37FF0A">
      <w:pPr>
        <w:autoSpaceDE w:val="0"/>
        <w:autoSpaceDN w:val="0"/>
        <w:adjustRightInd w:val="0"/>
        <w:spacing w:line="360" w:lineRule="auto"/>
        <w:ind w:firstLine="616" w:firstLineChars="257"/>
        <w:rPr>
          <w:rFonts w:ascii="宋体" w:hAnsi="宋体"/>
          <w:sz w:val="24"/>
          <w:szCs w:val="24"/>
        </w:rPr>
      </w:pPr>
    </w:p>
    <w:p w14:paraId="3E1FD88A">
      <w:pPr>
        <w:pStyle w:val="72"/>
        <w:ind w:firstLine="472" w:firstLineChars="225"/>
        <w:jc w:val="left"/>
        <w:rPr>
          <w:rFonts w:hAnsi="宋体"/>
          <w:sz w:val="21"/>
          <w:szCs w:val="21"/>
          <w:u w:val="single"/>
        </w:rPr>
      </w:pPr>
      <w:r>
        <w:rPr>
          <w:rFonts w:hint="eastAsia" w:hAnsi="宋体"/>
          <w:sz w:val="21"/>
          <w:szCs w:val="21"/>
        </w:rPr>
        <w:t xml:space="preserve">单位名称：   </w:t>
      </w:r>
    </w:p>
    <w:p w14:paraId="25B471C1">
      <w:pPr>
        <w:pStyle w:val="72"/>
        <w:ind w:firstLine="472" w:firstLineChars="225"/>
        <w:jc w:val="left"/>
        <w:rPr>
          <w:rFonts w:hAnsi="宋体"/>
          <w:sz w:val="21"/>
          <w:szCs w:val="21"/>
          <w:u w:val="single"/>
        </w:rPr>
      </w:pPr>
      <w:r>
        <w:rPr>
          <w:rFonts w:hint="eastAsia" w:hAnsi="宋体"/>
          <w:sz w:val="21"/>
          <w:szCs w:val="21"/>
        </w:rPr>
        <w:t xml:space="preserve">地址： </w:t>
      </w:r>
    </w:p>
    <w:p w14:paraId="712DB432">
      <w:pPr>
        <w:pStyle w:val="72"/>
        <w:ind w:firstLine="472" w:firstLineChars="225"/>
        <w:jc w:val="left"/>
        <w:rPr>
          <w:rFonts w:hAnsi="宋体"/>
          <w:sz w:val="21"/>
          <w:szCs w:val="21"/>
          <w:u w:val="single"/>
        </w:rPr>
      </w:pPr>
      <w:r>
        <w:rPr>
          <w:rFonts w:hint="eastAsia" w:hAnsi="宋体"/>
          <w:sz w:val="21"/>
          <w:szCs w:val="21"/>
        </w:rPr>
        <w:t>姓名： 性别：  年龄：职务：</w:t>
      </w:r>
    </w:p>
    <w:p w14:paraId="16D0927B">
      <w:pPr>
        <w:pStyle w:val="72"/>
        <w:ind w:firstLine="472" w:firstLineChars="225"/>
        <w:jc w:val="left"/>
        <w:rPr>
          <w:rFonts w:hAnsi="宋体"/>
          <w:sz w:val="21"/>
          <w:szCs w:val="21"/>
        </w:rPr>
      </w:pPr>
      <w:r>
        <w:rPr>
          <w:rFonts w:hint="eastAsia" w:hAnsi="宋体"/>
          <w:sz w:val="21"/>
          <w:szCs w:val="21"/>
        </w:rPr>
        <w:t>本人系</w:t>
      </w:r>
      <w:r>
        <w:rPr>
          <w:rFonts w:hint="eastAsia" w:hAnsi="宋体"/>
          <w:i/>
          <w:snapToGrid w:val="0"/>
          <w:sz w:val="21"/>
          <w:szCs w:val="21"/>
          <w:u w:val="single"/>
        </w:rPr>
        <w:t xml:space="preserve">供应商名称  </w:t>
      </w:r>
      <w:r>
        <w:rPr>
          <w:rFonts w:hint="eastAsia" w:hAnsi="宋体"/>
          <w:sz w:val="21"/>
          <w:szCs w:val="21"/>
        </w:rPr>
        <w:t>的法定代表人（单位负责人）。就参加贵方招标编号为</w:t>
      </w:r>
      <w:r>
        <w:rPr>
          <w:rFonts w:hint="eastAsia" w:hAnsi="宋体"/>
          <w:i/>
          <w:sz w:val="21"/>
          <w:szCs w:val="21"/>
          <w:u w:val="single"/>
        </w:rPr>
        <w:t xml:space="preserve">项目编号 </w:t>
      </w:r>
      <w:r>
        <w:rPr>
          <w:rFonts w:hint="eastAsia" w:hAnsi="宋体"/>
          <w:sz w:val="21"/>
          <w:szCs w:val="21"/>
        </w:rPr>
        <w:t>的</w:t>
      </w:r>
      <w:r>
        <w:rPr>
          <w:rFonts w:hint="eastAsia" w:hAnsi="宋体"/>
          <w:i/>
          <w:sz w:val="21"/>
          <w:szCs w:val="21"/>
          <w:u w:val="single"/>
        </w:rPr>
        <w:t xml:space="preserve">项目名称 </w:t>
      </w:r>
      <w:r>
        <w:rPr>
          <w:rFonts w:hint="eastAsia" w:hAnsi="宋体"/>
          <w:sz w:val="21"/>
          <w:szCs w:val="21"/>
        </w:rPr>
        <w:t>采购项目的磋商响应报价，签署上述项目的响应文件及合同的执行、完成、服务和保修，签署合同和处理与之有关的一切事务。</w:t>
      </w:r>
    </w:p>
    <w:p w14:paraId="4963A766">
      <w:pPr>
        <w:pStyle w:val="72"/>
        <w:ind w:firstLine="472" w:firstLineChars="225"/>
        <w:jc w:val="left"/>
        <w:rPr>
          <w:rFonts w:hAnsi="宋体"/>
          <w:sz w:val="21"/>
          <w:szCs w:val="21"/>
        </w:rPr>
      </w:pPr>
      <w:r>
        <w:rPr>
          <w:rFonts w:hint="eastAsia" w:hAnsi="宋体"/>
          <w:sz w:val="21"/>
          <w:szCs w:val="21"/>
        </w:rPr>
        <w:t>特此证明。</w:t>
      </w:r>
    </w:p>
    <w:p w14:paraId="7A1F4BAC">
      <w:pPr>
        <w:pStyle w:val="72"/>
        <w:ind w:firstLine="472" w:firstLineChars="225"/>
        <w:jc w:val="left"/>
        <w:rPr>
          <w:rFonts w:hAnsi="宋体"/>
          <w:sz w:val="21"/>
          <w:szCs w:val="21"/>
        </w:rPr>
      </w:pPr>
    </w:p>
    <w:p w14:paraId="160863AB">
      <w:pPr>
        <w:pStyle w:val="72"/>
        <w:ind w:firstLine="472" w:firstLineChars="225"/>
        <w:jc w:val="left"/>
        <w:rPr>
          <w:rFonts w:hAnsi="宋体"/>
          <w:sz w:val="21"/>
          <w:szCs w:val="21"/>
        </w:rPr>
      </w:pPr>
    </w:p>
    <w:p w14:paraId="1820E50B">
      <w:pPr>
        <w:pStyle w:val="72"/>
        <w:ind w:left="-538" w:leftChars="-256" w:firstLine="539" w:firstLineChars="257"/>
        <w:jc w:val="center"/>
        <w:rPr>
          <w:rFonts w:hAnsi="宋体"/>
          <w:bCs/>
          <w:sz w:val="21"/>
          <w:szCs w:val="21"/>
        </w:rPr>
      </w:pPr>
      <w:r>
        <w:rPr>
          <w:rFonts w:hint="eastAsia" w:hAnsi="宋体"/>
          <w:bCs/>
          <w:sz w:val="21"/>
          <w:szCs w:val="21"/>
        </w:rPr>
        <w:t>【此处请粘贴法定代表人（单位负责人）身份证复印件，需清晰反映身份证有效期限】</w:t>
      </w:r>
    </w:p>
    <w:p w14:paraId="2BCD4D1B">
      <w:pPr>
        <w:pStyle w:val="72"/>
        <w:ind w:left="-538" w:leftChars="-256" w:firstLine="539" w:firstLineChars="257"/>
        <w:jc w:val="center"/>
        <w:rPr>
          <w:rFonts w:hAnsi="宋体"/>
          <w:bCs/>
          <w:sz w:val="21"/>
          <w:szCs w:val="21"/>
        </w:rPr>
      </w:pPr>
    </w:p>
    <w:p w14:paraId="36F1C794">
      <w:pPr>
        <w:autoSpaceDE w:val="0"/>
        <w:autoSpaceDN w:val="0"/>
        <w:adjustRightInd w:val="0"/>
        <w:spacing w:line="360" w:lineRule="auto"/>
        <w:ind w:right="-11"/>
        <w:rPr>
          <w:rFonts w:ascii="宋体" w:hAnsi="宋体" w:cs="宋体"/>
          <w:lang w:val="zh-CN"/>
        </w:rPr>
      </w:pPr>
    </w:p>
    <w:p w14:paraId="5A1FF4FD">
      <w:pPr>
        <w:autoSpaceDE w:val="0"/>
        <w:autoSpaceDN w:val="0"/>
        <w:adjustRightInd w:val="0"/>
        <w:spacing w:line="360" w:lineRule="auto"/>
        <w:ind w:right="-11"/>
        <w:rPr>
          <w:rFonts w:ascii="宋体" w:hAnsi="宋体" w:cs="宋体"/>
          <w:lang w:val="zh-CN"/>
        </w:rPr>
      </w:pPr>
    </w:p>
    <w:p w14:paraId="7AA24A10">
      <w:pPr>
        <w:autoSpaceDE w:val="0"/>
        <w:autoSpaceDN w:val="0"/>
        <w:adjustRightInd w:val="0"/>
        <w:spacing w:line="360" w:lineRule="auto"/>
        <w:ind w:right="-11"/>
        <w:rPr>
          <w:rFonts w:ascii="宋体" w:hAnsi="宋体" w:cs="宋体"/>
          <w:lang w:val="zh-CN"/>
        </w:rPr>
      </w:pPr>
    </w:p>
    <w:p w14:paraId="2D17137F">
      <w:pPr>
        <w:spacing w:line="360" w:lineRule="auto"/>
        <w:ind w:firstLine="3937" w:firstLineChars="1875"/>
        <w:rPr>
          <w:rFonts w:ascii="宋体" w:hAnsi="宋体" w:cs="Arial"/>
          <w:u w:val="single"/>
        </w:rPr>
      </w:pPr>
      <w:r>
        <w:rPr>
          <w:rFonts w:hint="eastAsia" w:ascii="宋体" w:hAnsi="宋体" w:cs="Arial"/>
        </w:rPr>
        <w:t>供应商名称（并加盖公章）：</w:t>
      </w:r>
    </w:p>
    <w:p w14:paraId="5098857C">
      <w:pPr>
        <w:pStyle w:val="67"/>
        <w:spacing w:before="60" w:line="360" w:lineRule="auto"/>
        <w:ind w:firstLine="3937" w:firstLineChars="1875"/>
        <w:rPr>
          <w:rFonts w:ascii="宋体" w:hAnsi="宋体" w:cs="Arial"/>
          <w:sz w:val="21"/>
          <w:szCs w:val="21"/>
        </w:rPr>
      </w:pPr>
      <w:r>
        <w:rPr>
          <w:rFonts w:hint="eastAsia" w:ascii="宋体" w:hAnsi="宋体" w:cs="Arial"/>
          <w:sz w:val="21"/>
          <w:szCs w:val="21"/>
        </w:rPr>
        <w:t>签署日期：   年   月  日</w:t>
      </w:r>
    </w:p>
    <w:p w14:paraId="2A819A95">
      <w:pPr>
        <w:pStyle w:val="68"/>
        <w:spacing w:line="360" w:lineRule="auto"/>
        <w:rPr>
          <w:rFonts w:ascii="宋体" w:hAnsi="宋体" w:cs="Arial"/>
          <w:sz w:val="21"/>
          <w:szCs w:val="21"/>
        </w:rPr>
      </w:pPr>
    </w:p>
    <w:p w14:paraId="61EEFD8D">
      <w:pPr>
        <w:spacing w:line="360" w:lineRule="auto"/>
      </w:pPr>
    </w:p>
    <w:p w14:paraId="2308D4C2">
      <w:pPr>
        <w:spacing w:line="360" w:lineRule="auto"/>
        <w:ind w:firstLine="420" w:firstLineChars="200"/>
        <w:rPr>
          <w:rFonts w:ascii="宋体" w:hAnsi="宋体"/>
          <w:b/>
          <w:bCs/>
          <w:sz w:val="36"/>
          <w:szCs w:val="36"/>
        </w:rPr>
      </w:pPr>
      <w:r>
        <w:rPr>
          <w:rFonts w:hint="eastAsia" w:ascii="宋体" w:hAnsi="宋体"/>
          <w:bCs/>
          <w:kern w:val="12"/>
        </w:rPr>
        <w:t>说明：法定代表人（单位负责人）参加本采购项目磋商响应的，仅须出具此证明书。</w:t>
      </w:r>
    </w:p>
    <w:p w14:paraId="52C6E30A">
      <w:pPr>
        <w:autoSpaceDE w:val="0"/>
        <w:autoSpaceDN w:val="0"/>
        <w:spacing w:line="360" w:lineRule="auto"/>
        <w:jc w:val="center"/>
        <w:outlineLvl w:val="2"/>
        <w:rPr>
          <w:rFonts w:ascii="宋体" w:hAnsi="宋体"/>
          <w:b/>
          <w:bCs/>
          <w:sz w:val="24"/>
          <w:szCs w:val="24"/>
        </w:rPr>
      </w:pPr>
      <w:r>
        <w:rPr>
          <w:rFonts w:hint="eastAsia" w:ascii="宋体" w:hAnsi="宋体"/>
          <w:b/>
          <w:bCs/>
          <w:sz w:val="24"/>
          <w:szCs w:val="24"/>
        </w:rPr>
        <w:br w:type="page"/>
      </w:r>
      <w:r>
        <w:rPr>
          <w:rFonts w:hint="eastAsia" w:ascii="宋体" w:hAnsi="宋体"/>
          <w:b/>
          <w:sz w:val="28"/>
          <w:szCs w:val="24"/>
        </w:rPr>
        <w:t>3.3 法定代表人（单位负责人）授权书</w:t>
      </w:r>
    </w:p>
    <w:p w14:paraId="33E17CE3">
      <w:pPr>
        <w:spacing w:line="360" w:lineRule="auto"/>
        <w:jc w:val="center"/>
        <w:rPr>
          <w:rFonts w:ascii="宋体" w:hAnsi="宋体"/>
          <w:b/>
          <w:bCs/>
          <w:sz w:val="36"/>
          <w:szCs w:val="36"/>
        </w:rPr>
      </w:pPr>
    </w:p>
    <w:p w14:paraId="4BC792D0">
      <w:pPr>
        <w:adjustRightInd w:val="0"/>
        <w:spacing w:line="360" w:lineRule="auto"/>
        <w:ind w:firstLine="441" w:firstLineChars="210"/>
        <w:rPr>
          <w:rFonts w:ascii="宋体" w:hAnsi="宋体" w:cs="Arial"/>
        </w:rPr>
      </w:pPr>
      <w:r>
        <w:rPr>
          <w:rFonts w:hint="eastAsia" w:ascii="宋体" w:hAnsi="宋体" w:cs="Arial"/>
        </w:rPr>
        <w:t>本人</w:t>
      </w:r>
      <w:r>
        <w:rPr>
          <w:rFonts w:hint="eastAsia" w:ascii="宋体" w:hAnsi="宋体" w:cs="Arial"/>
          <w:u w:val="single"/>
        </w:rPr>
        <w:t xml:space="preserve">　 </w:t>
      </w:r>
      <w:r>
        <w:rPr>
          <w:rFonts w:hint="eastAsia" w:ascii="宋体" w:hAnsi="宋体"/>
          <w:i/>
          <w:snapToGrid w:val="0"/>
          <w:u w:val="single"/>
        </w:rPr>
        <w:t>法人姓名</w:t>
      </w:r>
      <w:r>
        <w:rPr>
          <w:rFonts w:hint="eastAsia" w:ascii="宋体" w:hAnsi="宋体" w:cs="Arial"/>
        </w:rPr>
        <w:t>系</w:t>
      </w:r>
      <w:r>
        <w:rPr>
          <w:rFonts w:hint="eastAsia" w:ascii="宋体" w:hAnsi="宋体" w:cs="Arial"/>
          <w:u w:val="single"/>
        </w:rPr>
        <w:t>　</w:t>
      </w:r>
      <w:r>
        <w:rPr>
          <w:rFonts w:hint="eastAsia" w:ascii="宋体" w:hAnsi="宋体"/>
          <w:i/>
          <w:snapToGrid w:val="0"/>
          <w:u w:val="single"/>
        </w:rPr>
        <w:t xml:space="preserve">供应商名称  </w:t>
      </w:r>
      <w:r>
        <w:rPr>
          <w:rFonts w:hint="eastAsia" w:ascii="宋体" w:hAnsi="宋体" w:cs="Arial"/>
        </w:rPr>
        <w:t>的法定代表人（单位负责人），现委托</w:t>
      </w:r>
      <w:r>
        <w:rPr>
          <w:rFonts w:hint="eastAsia" w:ascii="宋体" w:hAnsi="宋体" w:cs="Arial"/>
          <w:u w:val="single"/>
        </w:rPr>
        <w:t xml:space="preserve">　 </w:t>
      </w:r>
      <w:r>
        <w:rPr>
          <w:rFonts w:hint="eastAsia" w:ascii="宋体" w:hAnsi="宋体"/>
          <w:i/>
          <w:snapToGrid w:val="0"/>
          <w:u w:val="single"/>
        </w:rPr>
        <w:t>姓名，职务</w:t>
      </w:r>
      <w:r>
        <w:rPr>
          <w:rFonts w:hint="eastAsia" w:ascii="宋体" w:hAnsi="宋体" w:cs="Arial"/>
        </w:rPr>
        <w:t>以我方的名义参加贵方______________________项目的磋商响应活动，并代表我方全权办理针对上述项目的磋商、响应文件澄清、签约等一切具体事务和签署相关文件。</w:t>
      </w:r>
    </w:p>
    <w:p w14:paraId="0116CC0A">
      <w:pPr>
        <w:adjustRightInd w:val="0"/>
        <w:spacing w:line="360" w:lineRule="auto"/>
        <w:ind w:firstLine="441" w:firstLineChars="210"/>
        <w:rPr>
          <w:rFonts w:ascii="宋体" w:hAnsi="宋体" w:cs="Arial"/>
        </w:rPr>
      </w:pPr>
      <w:r>
        <w:rPr>
          <w:rFonts w:hint="eastAsia" w:ascii="宋体" w:hAnsi="宋体" w:cs="Arial"/>
        </w:rPr>
        <w:t>我方对被授权人的签名事项负全部责任。</w:t>
      </w:r>
    </w:p>
    <w:p w14:paraId="5E47DD6F">
      <w:pPr>
        <w:adjustRightInd w:val="0"/>
        <w:spacing w:line="360" w:lineRule="auto"/>
        <w:ind w:firstLine="441" w:firstLineChars="210"/>
        <w:rPr>
          <w:rFonts w:ascii="宋体" w:hAnsi="宋体" w:cs="Arial"/>
        </w:rPr>
      </w:pPr>
      <w:r>
        <w:rPr>
          <w:rFonts w:hint="eastAsia" w:ascii="宋体" w:hAnsi="宋体" w:cs="Arial"/>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103A71D">
      <w:pPr>
        <w:adjustRightInd w:val="0"/>
        <w:spacing w:line="360" w:lineRule="auto"/>
        <w:ind w:firstLine="441" w:firstLineChars="210"/>
        <w:rPr>
          <w:rFonts w:ascii="宋体" w:hAnsi="宋体" w:cs="Arial"/>
        </w:rPr>
      </w:pPr>
      <w:r>
        <w:rPr>
          <w:rFonts w:hint="eastAsia" w:ascii="宋体" w:hAnsi="宋体" w:cs="Arial"/>
        </w:rPr>
        <w:t>被授权人无转委托权，特此委托。</w:t>
      </w:r>
    </w:p>
    <w:p w14:paraId="6710EED7">
      <w:pPr>
        <w:spacing w:line="360" w:lineRule="auto"/>
        <w:ind w:firstLine="420" w:firstLineChars="200"/>
        <w:rPr>
          <w:rFonts w:ascii="宋体" w:hAnsi="宋体"/>
        </w:rPr>
      </w:pPr>
      <w:r>
        <w:rPr>
          <w:rFonts w:hint="eastAsia" w:ascii="宋体" w:hAnsi="宋体"/>
        </w:rPr>
        <w:t xml:space="preserve">供应商名称： </w:t>
      </w:r>
      <w:r>
        <w:rPr>
          <w:rFonts w:hint="eastAsia" w:ascii="宋体" w:hAnsi="宋体"/>
          <w:u w:val="single"/>
        </w:rPr>
        <w:t xml:space="preserve">       （全称）       </w:t>
      </w:r>
      <w:r>
        <w:rPr>
          <w:rFonts w:hint="eastAsia" w:ascii="宋体" w:hAnsi="宋体"/>
        </w:rPr>
        <w:t xml:space="preserve"> （盖单位公章）</w:t>
      </w:r>
    </w:p>
    <w:p w14:paraId="59612B95">
      <w:pPr>
        <w:spacing w:line="360" w:lineRule="auto"/>
        <w:ind w:firstLine="420" w:firstLineChars="200"/>
        <w:rPr>
          <w:rFonts w:ascii="宋体" w:hAnsi="宋体" w:cs="Arial"/>
        </w:rPr>
      </w:pPr>
      <w:r>
        <w:rPr>
          <w:rFonts w:hint="eastAsia" w:ascii="宋体" w:hAnsi="宋体" w:cs="Arial"/>
        </w:rPr>
        <w:t>法定代表人（单位负责人）：（签字或加盖名章）</w:t>
      </w:r>
    </w:p>
    <w:p w14:paraId="328C585A">
      <w:pPr>
        <w:spacing w:line="360" w:lineRule="auto"/>
        <w:ind w:firstLine="420" w:firstLineChars="200"/>
        <w:rPr>
          <w:rFonts w:ascii="宋体" w:hAnsi="宋体"/>
        </w:rPr>
      </w:pPr>
      <w:r>
        <w:rPr>
          <w:rFonts w:hint="eastAsia" w:ascii="宋体" w:hAnsi="宋体" w:cs="Arial"/>
        </w:rPr>
        <w:t>法定代表人（单位负责人）</w:t>
      </w:r>
      <w:r>
        <w:rPr>
          <w:rFonts w:hint="eastAsia" w:ascii="宋体" w:hAnsi="宋体"/>
        </w:rPr>
        <w:t>授权代表：  （签字或加盖名章）</w:t>
      </w:r>
    </w:p>
    <w:tbl>
      <w:tblPr>
        <w:tblStyle w:val="32"/>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2768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tcBorders>
              <w:top w:val="single" w:color="auto" w:sz="4" w:space="0"/>
              <w:left w:val="single" w:color="auto" w:sz="4" w:space="0"/>
              <w:bottom w:val="single" w:color="auto" w:sz="4" w:space="0"/>
              <w:right w:val="single" w:color="auto" w:sz="4" w:space="0"/>
            </w:tcBorders>
            <w:vAlign w:val="center"/>
          </w:tcPr>
          <w:p w14:paraId="2CE54F7D">
            <w:pPr>
              <w:spacing w:line="360" w:lineRule="auto"/>
              <w:jc w:val="center"/>
              <w:rPr>
                <w:rFonts w:ascii="宋体" w:hAnsi="宋体"/>
              </w:rPr>
            </w:pPr>
            <w:r>
              <w:rPr>
                <w:rFonts w:hint="eastAsia" w:ascii="宋体" w:hAnsi="宋体"/>
              </w:rPr>
              <w:t>法定代表人（单位负责人）身份证（正面）</w:t>
            </w:r>
          </w:p>
        </w:tc>
        <w:tc>
          <w:tcPr>
            <w:tcW w:w="4485" w:type="dxa"/>
            <w:gridSpan w:val="2"/>
            <w:tcBorders>
              <w:top w:val="single" w:color="auto" w:sz="4" w:space="0"/>
              <w:left w:val="single" w:color="auto" w:sz="4" w:space="0"/>
              <w:bottom w:val="single" w:color="auto" w:sz="4" w:space="0"/>
              <w:right w:val="single" w:color="auto" w:sz="4" w:space="0"/>
            </w:tcBorders>
            <w:vAlign w:val="center"/>
          </w:tcPr>
          <w:p w14:paraId="3E26F0A0">
            <w:pPr>
              <w:spacing w:line="360" w:lineRule="auto"/>
              <w:jc w:val="center"/>
              <w:rPr>
                <w:rFonts w:ascii="宋体" w:hAnsi="宋体"/>
              </w:rPr>
            </w:pPr>
            <w:r>
              <w:rPr>
                <w:rFonts w:hint="eastAsia" w:ascii="宋体" w:hAnsi="宋体"/>
              </w:rPr>
              <w:t>法定代表人（单位负责人）身份证（反面）</w:t>
            </w:r>
          </w:p>
        </w:tc>
      </w:tr>
      <w:tr w14:paraId="4A6B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tcBorders>
              <w:top w:val="single" w:color="auto" w:sz="4" w:space="0"/>
              <w:left w:val="single" w:color="auto" w:sz="4" w:space="0"/>
              <w:bottom w:val="single" w:color="auto" w:sz="4" w:space="0"/>
              <w:right w:val="single" w:color="auto" w:sz="4" w:space="0"/>
            </w:tcBorders>
            <w:vAlign w:val="center"/>
          </w:tcPr>
          <w:p w14:paraId="58ACBBDA">
            <w:pPr>
              <w:spacing w:line="360" w:lineRule="auto"/>
              <w:jc w:val="center"/>
              <w:rPr>
                <w:rFonts w:ascii="宋体" w:hAnsi="宋体"/>
              </w:rPr>
            </w:pPr>
            <w:r>
              <w:rPr>
                <w:rFonts w:hint="eastAsia" w:ascii="宋体" w:hAnsi="宋体"/>
              </w:rPr>
              <w:t>法定代表人（单位负责人）授权代表身份证</w:t>
            </w:r>
          </w:p>
          <w:p w14:paraId="7FC844DA">
            <w:pPr>
              <w:spacing w:line="360" w:lineRule="auto"/>
              <w:jc w:val="center"/>
              <w:rPr>
                <w:rFonts w:ascii="宋体" w:hAnsi="宋体"/>
              </w:rPr>
            </w:pPr>
            <w:r>
              <w:rPr>
                <w:rFonts w:hint="eastAsia" w:ascii="宋体" w:hAnsi="宋体"/>
              </w:rPr>
              <w:t>（正面）</w:t>
            </w:r>
          </w:p>
        </w:tc>
        <w:tc>
          <w:tcPr>
            <w:tcW w:w="4492" w:type="dxa"/>
            <w:gridSpan w:val="2"/>
            <w:tcBorders>
              <w:top w:val="single" w:color="auto" w:sz="4" w:space="0"/>
              <w:left w:val="single" w:color="auto" w:sz="4" w:space="0"/>
              <w:bottom w:val="single" w:color="auto" w:sz="4" w:space="0"/>
              <w:right w:val="single" w:color="auto" w:sz="4" w:space="0"/>
            </w:tcBorders>
            <w:vAlign w:val="center"/>
          </w:tcPr>
          <w:p w14:paraId="20FB0BBB">
            <w:pPr>
              <w:spacing w:line="360" w:lineRule="auto"/>
              <w:jc w:val="center"/>
              <w:rPr>
                <w:rFonts w:ascii="宋体" w:hAnsi="宋体"/>
              </w:rPr>
            </w:pPr>
            <w:r>
              <w:rPr>
                <w:rFonts w:hint="eastAsia" w:ascii="宋体" w:hAnsi="宋体"/>
              </w:rPr>
              <w:t>法定代表人（单位负责人）授权代表身份证</w:t>
            </w:r>
          </w:p>
          <w:p w14:paraId="5ADE8B14">
            <w:pPr>
              <w:spacing w:line="360" w:lineRule="auto"/>
              <w:jc w:val="center"/>
              <w:rPr>
                <w:rFonts w:ascii="宋体" w:hAnsi="宋体"/>
              </w:rPr>
            </w:pPr>
            <w:r>
              <w:rPr>
                <w:rFonts w:hint="eastAsia" w:ascii="宋体" w:hAnsi="宋体"/>
              </w:rPr>
              <w:t>（反面）</w:t>
            </w:r>
          </w:p>
        </w:tc>
      </w:tr>
    </w:tbl>
    <w:p w14:paraId="7D798F21">
      <w:pPr>
        <w:spacing w:line="360" w:lineRule="auto"/>
        <w:ind w:left="2" w:firstLine="357" w:firstLineChars="149"/>
        <w:rPr>
          <w:rFonts w:ascii="宋体" w:hAnsi="宋体" w:cs="Courier New"/>
          <w:sz w:val="24"/>
          <w:szCs w:val="24"/>
        </w:rPr>
      </w:pPr>
    </w:p>
    <w:p w14:paraId="1A46B9D6">
      <w:pPr>
        <w:autoSpaceDE w:val="0"/>
        <w:autoSpaceDN w:val="0"/>
        <w:spacing w:line="360" w:lineRule="auto"/>
        <w:jc w:val="center"/>
        <w:outlineLvl w:val="2"/>
        <w:rPr>
          <w:rFonts w:ascii="宋体" w:hAnsi="宋体"/>
          <w:b/>
          <w:bCs/>
          <w:sz w:val="24"/>
          <w:szCs w:val="24"/>
        </w:rPr>
      </w:pPr>
      <w:r>
        <w:rPr>
          <w:rFonts w:hint="eastAsia" w:ascii="宋体" w:hAnsi="宋体"/>
          <w:b/>
          <w:bCs/>
          <w:sz w:val="24"/>
          <w:szCs w:val="24"/>
        </w:rPr>
        <w:br w:type="page"/>
      </w:r>
      <w:bookmarkEnd w:id="24"/>
      <w:r>
        <w:rPr>
          <w:rFonts w:hint="eastAsia" w:ascii="宋体" w:hAnsi="宋体"/>
          <w:b/>
          <w:sz w:val="28"/>
          <w:szCs w:val="24"/>
        </w:rPr>
        <w:t>3.4 磋商承诺函</w:t>
      </w:r>
    </w:p>
    <w:p w14:paraId="46C89625">
      <w:pPr>
        <w:autoSpaceDE w:val="0"/>
        <w:autoSpaceDN w:val="0"/>
        <w:snapToGrid w:val="0"/>
        <w:spacing w:line="360" w:lineRule="auto"/>
        <w:jc w:val="center"/>
        <w:rPr>
          <w:rFonts w:ascii="宋体" w:hAnsi="宋体"/>
          <w:b/>
          <w:bCs/>
          <w:sz w:val="24"/>
          <w:szCs w:val="24"/>
        </w:rPr>
      </w:pPr>
    </w:p>
    <w:p w14:paraId="4C1F6142">
      <w:pPr>
        <w:spacing w:beforeLines="50" w:afterLines="50" w:line="360" w:lineRule="auto"/>
        <w:contextualSpacing/>
        <w:rPr>
          <w:rFonts w:ascii="宋体" w:hAnsi="宋体" w:cs="宋体"/>
          <w:sz w:val="20"/>
          <w:lang w:val="zh-CN"/>
        </w:rPr>
      </w:pPr>
      <w:r>
        <w:rPr>
          <w:rFonts w:hint="eastAsia" w:ascii="宋体" w:hAnsi="宋体" w:eastAsia="宋体" w:cs="宋体"/>
          <w:lang w:val="zh-CN"/>
        </w:rPr>
        <w:t>致：采购人</w:t>
      </w:r>
    </w:p>
    <w:p w14:paraId="205FE254">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经研究，我方自愿参与贵方年月日</w:t>
      </w:r>
      <w:r>
        <w:rPr>
          <w:rFonts w:hint="eastAsia" w:ascii="宋体" w:hAnsi="宋体" w:cs="宋体"/>
          <w:i/>
          <w:u w:val="single"/>
          <w:lang w:val="zh-CN"/>
        </w:rPr>
        <w:t>（招标编号、项目名称）</w:t>
      </w:r>
      <w:r>
        <w:rPr>
          <w:rFonts w:hint="eastAsia" w:ascii="宋体" w:hAnsi="宋体" w:cs="宋体"/>
          <w:lang w:val="zh-CN"/>
        </w:rPr>
        <w:t>的投标，将严格遵守《中华人民共和国政府采购法》等相关法律法规规定，并无条件地遵守本次采购活动各项规定。我们郑重承诺：我方如果在本次磋商响应活动中有下列情形之一的，愿接受政府采购监督管理部门给予相关处罚并承诺依法承担相关的经济赔偿责任和法律责任。</w:t>
      </w:r>
    </w:p>
    <w:p w14:paraId="2C4ACA4D">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一、在投标有效期内撤销响应文件；</w:t>
      </w:r>
    </w:p>
    <w:p w14:paraId="13849E2D">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二、在响应文件中提供虚假材料；</w:t>
      </w:r>
    </w:p>
    <w:p w14:paraId="1411E16A">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三、除因不可抗力或磋商文件认可的情形以外，成交后不与采购人签订合同；</w:t>
      </w:r>
    </w:p>
    <w:p w14:paraId="15E6C972">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四、与采购人、其他供应商或者采购代理机构恶意串通；</w:t>
      </w:r>
    </w:p>
    <w:p w14:paraId="4B61E824">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五、法律法规及本磋商文件规定的其他严重违法行为。</w:t>
      </w:r>
    </w:p>
    <w:p w14:paraId="1360F952">
      <w:pPr>
        <w:spacing w:line="360" w:lineRule="auto"/>
        <w:rPr>
          <w:sz w:val="28"/>
          <w:szCs w:val="28"/>
          <w:u w:val="single"/>
        </w:rPr>
      </w:pPr>
    </w:p>
    <w:p w14:paraId="035C32DB">
      <w:pPr>
        <w:spacing w:line="360" w:lineRule="auto"/>
        <w:rPr>
          <w:sz w:val="28"/>
          <w:szCs w:val="28"/>
          <w:u w:val="single"/>
        </w:rPr>
      </w:pPr>
    </w:p>
    <w:p w14:paraId="030A798E">
      <w:pPr>
        <w:spacing w:line="360" w:lineRule="auto"/>
        <w:ind w:firstLine="4357" w:firstLineChars="2075"/>
        <w:rPr>
          <w:rFonts w:ascii="宋体" w:hAnsi="宋体" w:cs="Arial"/>
        </w:rPr>
      </w:pPr>
      <w:r>
        <w:rPr>
          <w:rFonts w:hint="eastAsia" w:ascii="宋体" w:hAnsi="宋体" w:cs="Arial"/>
        </w:rPr>
        <w:t>供应商名称（并加盖公章）：　　　　　　　　　</w:t>
      </w:r>
    </w:p>
    <w:p w14:paraId="18787D37">
      <w:pPr>
        <w:spacing w:line="360" w:lineRule="auto"/>
        <w:ind w:firstLine="4357" w:firstLineChars="2075"/>
        <w:rPr>
          <w:rFonts w:ascii="宋体" w:hAnsi="宋体" w:cs="Arial"/>
        </w:rPr>
      </w:pPr>
      <w:r>
        <w:rPr>
          <w:rFonts w:hint="eastAsia" w:ascii="宋体" w:hAnsi="宋体" w:cs="Arial"/>
        </w:rPr>
        <w:t>日　  期：      年    月    日</w:t>
      </w:r>
    </w:p>
    <w:p w14:paraId="42B3492C">
      <w:pPr>
        <w:autoSpaceDE w:val="0"/>
        <w:autoSpaceDN w:val="0"/>
        <w:adjustRightInd w:val="0"/>
        <w:spacing w:line="360" w:lineRule="auto"/>
        <w:jc w:val="center"/>
        <w:rPr>
          <w:rFonts w:ascii="宋体" w:cs="宋体"/>
          <w:lang w:val="zh-CN"/>
        </w:rPr>
      </w:pPr>
    </w:p>
    <w:p w14:paraId="2D801DC5">
      <w:pPr>
        <w:autoSpaceDE w:val="0"/>
        <w:autoSpaceDN w:val="0"/>
        <w:adjustRightInd w:val="0"/>
        <w:spacing w:line="360" w:lineRule="auto"/>
        <w:jc w:val="center"/>
        <w:rPr>
          <w:rFonts w:ascii="宋体" w:cs="宋体"/>
          <w:lang w:val="zh-CN"/>
        </w:rPr>
      </w:pPr>
    </w:p>
    <w:p w14:paraId="4BC05294">
      <w:pPr>
        <w:autoSpaceDE w:val="0"/>
        <w:autoSpaceDN w:val="0"/>
        <w:adjustRightInd w:val="0"/>
        <w:spacing w:line="360" w:lineRule="auto"/>
        <w:jc w:val="center"/>
        <w:rPr>
          <w:rFonts w:ascii="宋体" w:cs="宋体"/>
          <w:lang w:val="zh-CN"/>
        </w:rPr>
      </w:pPr>
    </w:p>
    <w:p w14:paraId="74FE8135">
      <w:pPr>
        <w:autoSpaceDE w:val="0"/>
        <w:autoSpaceDN w:val="0"/>
        <w:adjustRightInd w:val="0"/>
        <w:spacing w:line="360" w:lineRule="auto"/>
        <w:jc w:val="center"/>
        <w:rPr>
          <w:rFonts w:ascii="宋体" w:cs="宋体"/>
          <w:lang w:val="zh-CN"/>
        </w:rPr>
      </w:pPr>
    </w:p>
    <w:p w14:paraId="57391579">
      <w:pPr>
        <w:autoSpaceDE w:val="0"/>
        <w:autoSpaceDN w:val="0"/>
        <w:adjustRightInd w:val="0"/>
        <w:spacing w:line="360" w:lineRule="auto"/>
        <w:jc w:val="center"/>
        <w:rPr>
          <w:rFonts w:ascii="宋体" w:cs="宋体"/>
          <w:lang w:val="zh-CN"/>
        </w:rPr>
      </w:pPr>
    </w:p>
    <w:p w14:paraId="4832BEAD">
      <w:pPr>
        <w:autoSpaceDE w:val="0"/>
        <w:autoSpaceDN w:val="0"/>
        <w:adjustRightInd w:val="0"/>
        <w:spacing w:line="360" w:lineRule="auto"/>
        <w:jc w:val="center"/>
        <w:rPr>
          <w:rFonts w:ascii="宋体" w:cs="宋体"/>
          <w:lang w:val="zh-CN"/>
        </w:rPr>
      </w:pPr>
    </w:p>
    <w:p w14:paraId="4794DB38">
      <w:pPr>
        <w:autoSpaceDE w:val="0"/>
        <w:autoSpaceDN w:val="0"/>
        <w:adjustRightInd w:val="0"/>
        <w:spacing w:line="360" w:lineRule="auto"/>
        <w:ind w:right="-11"/>
        <w:rPr>
          <w:rFonts w:ascii="宋体" w:cs="宋体"/>
          <w:lang w:val="zh-CN"/>
        </w:rPr>
      </w:pPr>
    </w:p>
    <w:p w14:paraId="784F98A1">
      <w:pPr>
        <w:autoSpaceDE w:val="0"/>
        <w:autoSpaceDN w:val="0"/>
        <w:adjustRightInd w:val="0"/>
        <w:spacing w:line="360" w:lineRule="auto"/>
        <w:jc w:val="center"/>
        <w:rPr>
          <w:rFonts w:ascii="宋体" w:hAnsi="宋体" w:cs="宋体"/>
          <w:sz w:val="24"/>
          <w:szCs w:val="24"/>
          <w:lang w:val="zh-CN"/>
        </w:rPr>
      </w:pPr>
    </w:p>
    <w:p w14:paraId="273DF3EE">
      <w:pPr>
        <w:autoSpaceDE w:val="0"/>
        <w:autoSpaceDN w:val="0"/>
        <w:adjustRightInd w:val="0"/>
        <w:spacing w:line="360" w:lineRule="auto"/>
        <w:jc w:val="center"/>
        <w:rPr>
          <w:rFonts w:ascii="宋体" w:hAnsi="宋体" w:cs="宋体"/>
          <w:sz w:val="24"/>
          <w:szCs w:val="24"/>
          <w:lang w:val="zh-CN"/>
        </w:rPr>
      </w:pPr>
    </w:p>
    <w:p w14:paraId="33AC90D6">
      <w:pPr>
        <w:autoSpaceDE w:val="0"/>
        <w:autoSpaceDN w:val="0"/>
        <w:spacing w:line="360" w:lineRule="auto"/>
        <w:jc w:val="center"/>
        <w:outlineLvl w:val="2"/>
        <w:rPr>
          <w:rFonts w:ascii="仿宋_GB2312" w:hAnsi="仿宋_GB2312" w:eastAsia="仿宋_GB2312" w:cs="仿宋_GB2312"/>
          <w:sz w:val="32"/>
          <w:szCs w:val="32"/>
        </w:rPr>
      </w:pPr>
      <w:r>
        <w:rPr>
          <w:rFonts w:hint="eastAsia" w:ascii="宋体" w:hAnsi="宋体"/>
          <w:b/>
          <w:bCs/>
          <w:sz w:val="24"/>
          <w:szCs w:val="24"/>
        </w:rPr>
        <w:br w:type="page"/>
      </w:r>
      <w:r>
        <w:rPr>
          <w:rFonts w:hint="eastAsia" w:ascii="宋体" w:hAnsi="宋体" w:eastAsia="宋体"/>
          <w:b/>
          <w:sz w:val="28"/>
          <w:szCs w:val="24"/>
        </w:rPr>
        <w:t>3.5 长葛市政府采购供应商信用承诺函</w:t>
      </w:r>
    </w:p>
    <w:p w14:paraId="0F0DB3F3">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致</w:t>
      </w:r>
      <w:r>
        <w:rPr>
          <w:rFonts w:hint="eastAsia" w:asciiTheme="minorEastAsia" w:hAnsiTheme="minorEastAsia" w:eastAsiaTheme="minorEastAsia" w:cstheme="minorEastAsia"/>
          <w:sz w:val="21"/>
          <w:szCs w:val="21"/>
          <w:u w:val="single"/>
        </w:rPr>
        <w:t>（采购人或采购代理机构）</w:t>
      </w:r>
      <w:r>
        <w:rPr>
          <w:rFonts w:hint="eastAsia" w:asciiTheme="minorEastAsia" w:hAnsiTheme="minorEastAsia" w:eastAsiaTheme="minorEastAsia" w:cstheme="minorEastAsia"/>
          <w:sz w:val="21"/>
          <w:szCs w:val="21"/>
        </w:rPr>
        <w:t>：</w:t>
      </w:r>
    </w:p>
    <w:p w14:paraId="525AC865">
      <w:pPr>
        <w:spacing w:line="360" w:lineRule="auto"/>
        <w:ind w:firstLine="376" w:firstLineChars="200"/>
        <w:rPr>
          <w:rFonts w:hint="eastAsia" w:asciiTheme="minorEastAsia" w:hAnsiTheme="minorEastAsia" w:eastAsiaTheme="minorEastAsia" w:cstheme="minorEastAsia"/>
          <w:spacing w:val="-11"/>
          <w:sz w:val="21"/>
          <w:szCs w:val="21"/>
          <w:u w:val="single"/>
        </w:rPr>
      </w:pPr>
      <w:r>
        <w:rPr>
          <w:rFonts w:hint="eastAsia" w:asciiTheme="minorEastAsia" w:hAnsiTheme="minorEastAsia" w:eastAsiaTheme="minorEastAsia" w:cstheme="minorEastAsia"/>
          <w:spacing w:val="-11"/>
          <w:sz w:val="21"/>
          <w:szCs w:val="21"/>
        </w:rPr>
        <w:t>单位名称（自然人姓名）:</w:t>
      </w:r>
    </w:p>
    <w:p w14:paraId="1A6C9AF3">
      <w:pPr>
        <w:spacing w:line="360" w:lineRule="auto"/>
        <w:ind w:firstLine="376" w:firstLineChars="200"/>
        <w:rPr>
          <w:rFonts w:hint="eastAsia" w:asciiTheme="minorEastAsia" w:hAnsiTheme="minorEastAsia" w:eastAsiaTheme="minorEastAsia" w:cstheme="minorEastAsia"/>
          <w:spacing w:val="-11"/>
          <w:sz w:val="21"/>
          <w:szCs w:val="21"/>
          <w:u w:val="single"/>
        </w:rPr>
      </w:pPr>
      <w:r>
        <w:rPr>
          <w:rFonts w:hint="eastAsia" w:asciiTheme="minorEastAsia" w:hAnsiTheme="minorEastAsia" w:eastAsiaTheme="minorEastAsia" w:cstheme="minorEastAsia"/>
          <w:spacing w:val="-11"/>
          <w:sz w:val="21"/>
          <w:szCs w:val="21"/>
        </w:rPr>
        <w:t>统一社会信用代码（身份证号码）:</w:t>
      </w:r>
    </w:p>
    <w:p w14:paraId="6D5B1CC3">
      <w:pPr>
        <w:spacing w:line="360" w:lineRule="auto"/>
        <w:ind w:firstLine="376" w:firstLineChars="200"/>
        <w:rPr>
          <w:rFonts w:hint="eastAsia" w:asciiTheme="minorEastAsia" w:hAnsiTheme="minorEastAsia" w:eastAsiaTheme="minorEastAsia" w:cstheme="minorEastAsia"/>
          <w:spacing w:val="-11"/>
          <w:sz w:val="21"/>
          <w:szCs w:val="21"/>
          <w:u w:val="single"/>
        </w:rPr>
      </w:pPr>
      <w:r>
        <w:rPr>
          <w:rFonts w:hint="eastAsia" w:asciiTheme="minorEastAsia" w:hAnsiTheme="minorEastAsia" w:eastAsiaTheme="minorEastAsia" w:cstheme="minorEastAsia"/>
          <w:spacing w:val="-11"/>
          <w:sz w:val="21"/>
          <w:szCs w:val="21"/>
        </w:rPr>
        <w:t>法定代表人（负责人）:</w:t>
      </w:r>
    </w:p>
    <w:p w14:paraId="52130D7C">
      <w:pPr>
        <w:spacing w:line="360" w:lineRule="auto"/>
        <w:ind w:firstLine="376" w:firstLineChars="200"/>
        <w:rPr>
          <w:rFonts w:hint="eastAsia" w:asciiTheme="minorEastAsia" w:hAnsiTheme="minorEastAsia" w:eastAsiaTheme="minorEastAsia" w:cstheme="minorEastAsia"/>
          <w:spacing w:val="-11"/>
          <w:sz w:val="21"/>
          <w:szCs w:val="21"/>
          <w:u w:val="single"/>
        </w:rPr>
      </w:pPr>
      <w:r>
        <w:rPr>
          <w:rFonts w:hint="eastAsia" w:asciiTheme="minorEastAsia" w:hAnsiTheme="minorEastAsia" w:eastAsiaTheme="minorEastAsia" w:cstheme="minorEastAsia"/>
          <w:spacing w:val="-11"/>
          <w:sz w:val="21"/>
          <w:szCs w:val="21"/>
        </w:rPr>
        <w:t>联系地址和电话：</w:t>
      </w:r>
    </w:p>
    <w:p w14:paraId="6E6A99EF">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为维护公平、公正、公开的政府采购市场秩序，树立诚实守信的政府采购供应商形象，我单位（本人）自愿作出以下承诺：</w:t>
      </w:r>
    </w:p>
    <w:p w14:paraId="4AE603BD">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磋商文件、本承诺书的条件：</w:t>
      </w:r>
    </w:p>
    <w:p w14:paraId="4D03A40C">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（一）具有独立承担民事责任的能力；</w:t>
      </w:r>
    </w:p>
    <w:p w14:paraId="7C894D8B">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（二）具有良好的商业信誉和健全的财务会计制度；</w:t>
      </w:r>
    </w:p>
    <w:p w14:paraId="7503437C">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（三）具有履行合同所必需的设备和专业技术能力；</w:t>
      </w:r>
    </w:p>
    <w:p w14:paraId="69CA9752">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（四）有依法缴纳税收和社会保障资金的良好记录；</w:t>
      </w:r>
    </w:p>
    <w:p w14:paraId="4937AE63">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（五）参加政府采购活动前三年内，在经营活动中没有重大违法记录；</w:t>
      </w:r>
    </w:p>
    <w:p w14:paraId="2F4FF4EA">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（六）未被列入经营异常名录或者严重违法失信名单、失信被执行人，重大税收违法失信主体、政府采购严重违法失信行为记录名单；</w:t>
      </w:r>
    </w:p>
    <w:p w14:paraId="3F862E68">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（七）未被相关监管部门作出行政处罚且尚在处罚有效期的；</w:t>
      </w:r>
    </w:p>
    <w:p w14:paraId="3ABAD1F4">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（八）未曾作出虚假采购承诺；</w:t>
      </w:r>
    </w:p>
    <w:p w14:paraId="05A39BF8">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（九）符合法律、行政法规规定的其他条件。</w:t>
      </w:r>
    </w:p>
    <w:p w14:paraId="33ADF5FA">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二、我单位（本人）保证上述承诺事项的真实性。如有弄虚作假或其他违法违规行为，自愿按照规定将违背承诺行为作为失信行为记录到社会信用信息平台，并视同为“提供虚假材料谋取成交、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05B6C475">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供应商（电子章）:</w:t>
      </w:r>
    </w:p>
    <w:p w14:paraId="23232E43">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法定代表人、负责人、本人、或授权代表（签字或电子印章）:</w:t>
      </w:r>
    </w:p>
    <w:p w14:paraId="44702491">
      <w:pPr>
        <w:spacing w:line="360" w:lineRule="auto"/>
        <w:ind w:firstLine="376" w:firstLineChars="200"/>
        <w:rPr>
          <w:rFonts w:ascii="华文仿宋" w:hAnsi="华文仿宋" w:eastAsia="华文仿宋" w:cs="华文仿宋"/>
        </w:rPr>
      </w:pPr>
      <w:r>
        <w:rPr>
          <w:rFonts w:hint="eastAsia" w:asciiTheme="minorEastAsia" w:hAnsiTheme="minorEastAsia" w:eastAsiaTheme="minorEastAsia" w:cstheme="minorEastAsia"/>
          <w:spacing w:val="-11"/>
          <w:sz w:val="21"/>
          <w:szCs w:val="21"/>
        </w:rPr>
        <w:t>日期：    年   月  日</w:t>
      </w:r>
    </w:p>
    <w:p w14:paraId="1D9CCECC">
      <w:pPr>
        <w:spacing w:line="360" w:lineRule="auto"/>
        <w:rPr>
          <w:rFonts w:hint="eastAsia" w:ascii="等线" w:hAnsi="等线" w:eastAsia="等线" w:cs="华文仿宋"/>
          <w:b/>
          <w:sz w:val="22"/>
        </w:rPr>
      </w:pPr>
    </w:p>
    <w:p w14:paraId="7A427FF0">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注：1.供应商须在响应文件中按此模板提供承诺函，未提供视为未实质性响应磋商文件要求，按无效响应处理。</w:t>
      </w:r>
    </w:p>
    <w:p w14:paraId="7F5F7648">
      <w:pPr>
        <w:spacing w:line="360" w:lineRule="auto"/>
        <w:ind w:firstLine="376" w:firstLineChars="200"/>
        <w:rPr>
          <w:rFonts w:hint="eastAsia" w:asciiTheme="minorEastAsia" w:hAnsiTheme="minorEastAsia" w:eastAsiaTheme="minorEastAsia" w:cstheme="minorEastAsia"/>
          <w:spacing w:val="-11"/>
          <w:sz w:val="21"/>
          <w:szCs w:val="21"/>
        </w:rPr>
      </w:pPr>
      <w:r>
        <w:rPr>
          <w:rFonts w:hint="eastAsia" w:asciiTheme="minorEastAsia" w:hAnsiTheme="minorEastAsia" w:eastAsiaTheme="minorEastAsia" w:cstheme="minorEastAsia"/>
          <w:spacing w:val="-11"/>
          <w:sz w:val="21"/>
          <w:szCs w:val="21"/>
        </w:rPr>
        <w:t>2.供应商的法定代表人或者授权代表的签字或盖章应真实、有效，如由授权代表签字或盖章的，应提供“法定代表人授权书”。</w:t>
      </w:r>
    </w:p>
    <w:p w14:paraId="63EF1F76">
      <w:pPr>
        <w:spacing w:line="360" w:lineRule="auto"/>
        <w:jc w:val="center"/>
        <w:rPr>
          <w:rFonts w:ascii="宋体" w:hAnsi="宋体"/>
          <w:b/>
          <w:bCs/>
          <w:sz w:val="24"/>
          <w:szCs w:val="24"/>
        </w:rPr>
      </w:pPr>
      <w:r>
        <w:rPr>
          <w:rFonts w:hint="eastAsia" w:ascii="宋体" w:hAnsi="宋体"/>
          <w:b/>
          <w:bCs/>
          <w:sz w:val="24"/>
          <w:szCs w:val="24"/>
        </w:rPr>
        <w:br w:type="page"/>
      </w:r>
    </w:p>
    <w:p w14:paraId="7111F3A9">
      <w:pPr>
        <w:autoSpaceDE w:val="0"/>
        <w:autoSpaceDN w:val="0"/>
        <w:spacing w:line="360" w:lineRule="auto"/>
        <w:jc w:val="center"/>
        <w:outlineLvl w:val="2"/>
        <w:rPr>
          <w:rFonts w:hint="eastAsia" w:ascii="宋体" w:hAnsi="宋体" w:eastAsia="宋体"/>
          <w:b/>
          <w:sz w:val="28"/>
          <w:szCs w:val="24"/>
        </w:rPr>
      </w:pPr>
      <w:r>
        <w:rPr>
          <w:rFonts w:hint="eastAsia" w:ascii="宋体" w:hAnsi="宋体" w:eastAsia="宋体"/>
          <w:b/>
          <w:sz w:val="28"/>
          <w:szCs w:val="24"/>
        </w:rPr>
        <w:t>3.6 供应商提供与参加本项目磋商响应的其他供应商之间，单位负责人不为同一人并且不存在直接控股、管理关系承诺函</w:t>
      </w:r>
    </w:p>
    <w:p w14:paraId="735498CA">
      <w:pPr>
        <w:spacing w:line="360" w:lineRule="auto"/>
        <w:jc w:val="center"/>
        <w:rPr>
          <w:rFonts w:ascii="宋体" w:hAnsi="宋体"/>
          <w:bCs/>
          <w:sz w:val="24"/>
          <w:szCs w:val="24"/>
        </w:rPr>
      </w:pPr>
      <w:r>
        <w:rPr>
          <w:rFonts w:hint="eastAsia" w:ascii="宋体" w:hAnsi="宋体"/>
          <w:bCs/>
          <w:sz w:val="24"/>
          <w:szCs w:val="24"/>
        </w:rPr>
        <w:t>（承诺函格式自拟）</w:t>
      </w:r>
    </w:p>
    <w:p w14:paraId="463E8F94">
      <w:pPr>
        <w:autoSpaceDE w:val="0"/>
        <w:autoSpaceDN w:val="0"/>
        <w:spacing w:line="360" w:lineRule="auto"/>
        <w:jc w:val="center"/>
        <w:outlineLvl w:val="2"/>
        <w:rPr>
          <w:rFonts w:ascii="宋体" w:hAnsi="宋体"/>
          <w:b/>
          <w:sz w:val="28"/>
          <w:szCs w:val="24"/>
        </w:rPr>
      </w:pPr>
    </w:p>
    <w:p w14:paraId="40B173E2">
      <w:pPr>
        <w:autoSpaceDE w:val="0"/>
        <w:autoSpaceDN w:val="0"/>
        <w:spacing w:line="360" w:lineRule="auto"/>
        <w:jc w:val="center"/>
        <w:outlineLvl w:val="2"/>
        <w:rPr>
          <w:rFonts w:ascii="宋体" w:hAnsi="宋体"/>
          <w:b/>
          <w:sz w:val="28"/>
          <w:szCs w:val="24"/>
        </w:rPr>
      </w:pPr>
    </w:p>
    <w:p w14:paraId="6B0DFDDF">
      <w:pPr>
        <w:autoSpaceDE w:val="0"/>
        <w:autoSpaceDN w:val="0"/>
        <w:spacing w:line="360" w:lineRule="auto"/>
        <w:jc w:val="center"/>
        <w:outlineLvl w:val="2"/>
        <w:rPr>
          <w:rFonts w:ascii="宋体" w:hAnsi="宋体"/>
          <w:b/>
          <w:sz w:val="28"/>
          <w:szCs w:val="24"/>
        </w:rPr>
      </w:pPr>
    </w:p>
    <w:p w14:paraId="4CE368BA">
      <w:pPr>
        <w:autoSpaceDE w:val="0"/>
        <w:autoSpaceDN w:val="0"/>
        <w:spacing w:line="360" w:lineRule="auto"/>
        <w:jc w:val="center"/>
        <w:outlineLvl w:val="2"/>
        <w:rPr>
          <w:rFonts w:ascii="宋体" w:hAnsi="宋体"/>
          <w:b/>
          <w:sz w:val="28"/>
          <w:szCs w:val="24"/>
        </w:rPr>
      </w:pPr>
    </w:p>
    <w:p w14:paraId="486575A7">
      <w:pPr>
        <w:autoSpaceDE w:val="0"/>
        <w:autoSpaceDN w:val="0"/>
        <w:spacing w:line="360" w:lineRule="auto"/>
        <w:jc w:val="center"/>
        <w:outlineLvl w:val="2"/>
        <w:rPr>
          <w:rFonts w:ascii="宋体" w:hAnsi="宋体"/>
          <w:b/>
          <w:sz w:val="28"/>
          <w:szCs w:val="24"/>
        </w:rPr>
      </w:pPr>
    </w:p>
    <w:p w14:paraId="6B671163">
      <w:pPr>
        <w:autoSpaceDE w:val="0"/>
        <w:autoSpaceDN w:val="0"/>
        <w:spacing w:line="360" w:lineRule="auto"/>
        <w:jc w:val="center"/>
        <w:outlineLvl w:val="2"/>
        <w:rPr>
          <w:rFonts w:ascii="宋体" w:hAnsi="宋体"/>
          <w:b/>
          <w:sz w:val="28"/>
          <w:szCs w:val="24"/>
        </w:rPr>
      </w:pPr>
    </w:p>
    <w:p w14:paraId="4BDF217D">
      <w:pPr>
        <w:autoSpaceDE w:val="0"/>
        <w:autoSpaceDN w:val="0"/>
        <w:spacing w:line="360" w:lineRule="auto"/>
        <w:jc w:val="center"/>
        <w:outlineLvl w:val="2"/>
        <w:rPr>
          <w:rFonts w:ascii="宋体" w:hAnsi="宋体"/>
          <w:b/>
          <w:sz w:val="28"/>
          <w:szCs w:val="24"/>
        </w:rPr>
      </w:pPr>
    </w:p>
    <w:p w14:paraId="40CC05B0">
      <w:pPr>
        <w:autoSpaceDE w:val="0"/>
        <w:autoSpaceDN w:val="0"/>
        <w:spacing w:line="360" w:lineRule="auto"/>
        <w:jc w:val="center"/>
        <w:outlineLvl w:val="2"/>
        <w:rPr>
          <w:rFonts w:ascii="宋体" w:hAnsi="宋体"/>
          <w:b/>
          <w:sz w:val="28"/>
          <w:szCs w:val="24"/>
        </w:rPr>
      </w:pPr>
    </w:p>
    <w:p w14:paraId="14523DB1">
      <w:pPr>
        <w:autoSpaceDE w:val="0"/>
        <w:autoSpaceDN w:val="0"/>
        <w:spacing w:line="360" w:lineRule="auto"/>
        <w:jc w:val="center"/>
        <w:outlineLvl w:val="2"/>
        <w:rPr>
          <w:rFonts w:ascii="宋体" w:hAnsi="宋体"/>
          <w:b/>
          <w:sz w:val="28"/>
          <w:szCs w:val="24"/>
        </w:rPr>
      </w:pPr>
    </w:p>
    <w:p w14:paraId="5B301591">
      <w:pPr>
        <w:autoSpaceDE w:val="0"/>
        <w:autoSpaceDN w:val="0"/>
        <w:spacing w:line="360" w:lineRule="auto"/>
        <w:jc w:val="center"/>
        <w:outlineLvl w:val="2"/>
        <w:rPr>
          <w:rFonts w:ascii="宋体" w:hAnsi="宋体"/>
          <w:b/>
          <w:sz w:val="28"/>
          <w:szCs w:val="24"/>
        </w:rPr>
      </w:pPr>
    </w:p>
    <w:p w14:paraId="5F6C7350">
      <w:pPr>
        <w:autoSpaceDE w:val="0"/>
        <w:autoSpaceDN w:val="0"/>
        <w:spacing w:line="360" w:lineRule="auto"/>
        <w:jc w:val="center"/>
        <w:outlineLvl w:val="2"/>
        <w:rPr>
          <w:rFonts w:ascii="宋体" w:hAnsi="宋体"/>
          <w:b/>
          <w:sz w:val="28"/>
          <w:szCs w:val="24"/>
        </w:rPr>
      </w:pPr>
    </w:p>
    <w:p w14:paraId="28AC9BAD">
      <w:pPr>
        <w:autoSpaceDE w:val="0"/>
        <w:autoSpaceDN w:val="0"/>
        <w:spacing w:line="360" w:lineRule="auto"/>
        <w:jc w:val="center"/>
        <w:outlineLvl w:val="2"/>
        <w:rPr>
          <w:rFonts w:ascii="宋体" w:hAnsi="宋体"/>
          <w:b/>
          <w:sz w:val="28"/>
          <w:szCs w:val="24"/>
        </w:rPr>
      </w:pPr>
    </w:p>
    <w:p w14:paraId="15CD318C">
      <w:pPr>
        <w:autoSpaceDE w:val="0"/>
        <w:autoSpaceDN w:val="0"/>
        <w:spacing w:line="360" w:lineRule="auto"/>
        <w:jc w:val="center"/>
        <w:outlineLvl w:val="2"/>
        <w:rPr>
          <w:rFonts w:ascii="宋体" w:hAnsi="宋体"/>
          <w:b/>
          <w:sz w:val="28"/>
          <w:szCs w:val="24"/>
        </w:rPr>
      </w:pPr>
    </w:p>
    <w:p w14:paraId="4F5F0425">
      <w:pPr>
        <w:autoSpaceDE w:val="0"/>
        <w:autoSpaceDN w:val="0"/>
        <w:spacing w:line="360" w:lineRule="auto"/>
        <w:jc w:val="center"/>
        <w:outlineLvl w:val="2"/>
        <w:rPr>
          <w:rFonts w:ascii="宋体" w:hAnsi="宋体"/>
          <w:b/>
          <w:sz w:val="28"/>
          <w:szCs w:val="24"/>
        </w:rPr>
      </w:pPr>
    </w:p>
    <w:p w14:paraId="12DE4C3F">
      <w:pPr>
        <w:autoSpaceDE w:val="0"/>
        <w:autoSpaceDN w:val="0"/>
        <w:spacing w:line="360" w:lineRule="auto"/>
        <w:jc w:val="center"/>
        <w:outlineLvl w:val="2"/>
        <w:rPr>
          <w:rFonts w:ascii="宋体" w:hAnsi="宋体"/>
          <w:b/>
          <w:sz w:val="28"/>
          <w:szCs w:val="24"/>
        </w:rPr>
      </w:pPr>
    </w:p>
    <w:p w14:paraId="600C452E">
      <w:pPr>
        <w:autoSpaceDE w:val="0"/>
        <w:autoSpaceDN w:val="0"/>
        <w:spacing w:line="360" w:lineRule="auto"/>
        <w:jc w:val="center"/>
        <w:outlineLvl w:val="2"/>
        <w:rPr>
          <w:rFonts w:ascii="宋体" w:hAnsi="宋体"/>
          <w:b/>
          <w:sz w:val="28"/>
          <w:szCs w:val="24"/>
        </w:rPr>
      </w:pPr>
    </w:p>
    <w:p w14:paraId="78A46D4D">
      <w:pPr>
        <w:autoSpaceDE w:val="0"/>
        <w:autoSpaceDN w:val="0"/>
        <w:spacing w:line="360" w:lineRule="auto"/>
        <w:jc w:val="center"/>
        <w:outlineLvl w:val="2"/>
        <w:rPr>
          <w:rFonts w:ascii="宋体" w:hAnsi="宋体"/>
          <w:b/>
          <w:sz w:val="28"/>
          <w:szCs w:val="24"/>
        </w:rPr>
      </w:pPr>
    </w:p>
    <w:p w14:paraId="1D7C280E">
      <w:pPr>
        <w:autoSpaceDE w:val="0"/>
        <w:autoSpaceDN w:val="0"/>
        <w:spacing w:line="360" w:lineRule="auto"/>
        <w:jc w:val="center"/>
        <w:outlineLvl w:val="2"/>
        <w:rPr>
          <w:rFonts w:ascii="宋体" w:hAnsi="宋体"/>
          <w:b/>
          <w:sz w:val="28"/>
          <w:szCs w:val="24"/>
        </w:rPr>
      </w:pPr>
    </w:p>
    <w:p w14:paraId="77D99432">
      <w:pPr>
        <w:autoSpaceDE w:val="0"/>
        <w:autoSpaceDN w:val="0"/>
        <w:spacing w:line="360" w:lineRule="auto"/>
        <w:jc w:val="center"/>
        <w:outlineLvl w:val="2"/>
        <w:rPr>
          <w:rFonts w:ascii="宋体" w:hAnsi="宋体"/>
          <w:b/>
          <w:sz w:val="28"/>
          <w:szCs w:val="24"/>
        </w:rPr>
      </w:pPr>
    </w:p>
    <w:p w14:paraId="4FEE0374">
      <w:pPr>
        <w:autoSpaceDE w:val="0"/>
        <w:autoSpaceDN w:val="0"/>
        <w:spacing w:line="360" w:lineRule="auto"/>
        <w:jc w:val="center"/>
        <w:outlineLvl w:val="2"/>
        <w:rPr>
          <w:rFonts w:ascii="宋体" w:hAnsi="宋体"/>
          <w:b/>
          <w:sz w:val="28"/>
          <w:szCs w:val="24"/>
        </w:rPr>
      </w:pPr>
      <w:r>
        <w:rPr>
          <w:rFonts w:hint="eastAsia" w:ascii="宋体" w:hAnsi="宋体"/>
          <w:b/>
          <w:sz w:val="28"/>
          <w:szCs w:val="24"/>
        </w:rPr>
        <w:t>3.7 供应商提供未为本项目提供整体设计、规范编制或者项目管理、监理、检测等服务承诺函</w:t>
      </w:r>
    </w:p>
    <w:p w14:paraId="7B03645D">
      <w:pPr>
        <w:spacing w:line="360" w:lineRule="auto"/>
        <w:jc w:val="center"/>
        <w:rPr>
          <w:rFonts w:ascii="宋体" w:hAnsi="宋体"/>
          <w:bCs/>
          <w:sz w:val="24"/>
          <w:szCs w:val="24"/>
        </w:rPr>
      </w:pPr>
      <w:r>
        <w:rPr>
          <w:rFonts w:hint="eastAsia" w:ascii="宋体" w:hAnsi="宋体"/>
          <w:bCs/>
          <w:sz w:val="24"/>
          <w:szCs w:val="24"/>
        </w:rPr>
        <w:t>（承诺函格式自拟）</w:t>
      </w:r>
    </w:p>
    <w:p w14:paraId="60D5CC53">
      <w:pPr>
        <w:spacing w:line="360" w:lineRule="auto"/>
        <w:jc w:val="center"/>
        <w:rPr>
          <w:rFonts w:ascii="宋体" w:hAnsi="宋体"/>
          <w:bCs/>
          <w:sz w:val="24"/>
          <w:szCs w:val="24"/>
        </w:rPr>
      </w:pPr>
    </w:p>
    <w:p w14:paraId="68DA2178">
      <w:pPr>
        <w:widowControl/>
        <w:spacing w:line="360" w:lineRule="auto"/>
        <w:jc w:val="left"/>
        <w:rPr>
          <w:rFonts w:ascii="宋体" w:hAnsi="宋体"/>
          <w:b/>
          <w:bCs/>
          <w:sz w:val="24"/>
          <w:szCs w:val="24"/>
        </w:rPr>
      </w:pPr>
      <w:r>
        <w:rPr>
          <w:rFonts w:ascii="宋体" w:hAnsi="宋体"/>
          <w:b/>
          <w:bCs/>
          <w:sz w:val="24"/>
          <w:szCs w:val="24"/>
        </w:rPr>
        <w:br w:type="page"/>
      </w:r>
    </w:p>
    <w:p w14:paraId="00CE172F">
      <w:pPr>
        <w:autoSpaceDE w:val="0"/>
        <w:autoSpaceDN w:val="0"/>
        <w:spacing w:line="360" w:lineRule="auto"/>
        <w:jc w:val="center"/>
        <w:outlineLvl w:val="2"/>
        <w:rPr>
          <w:rFonts w:ascii="宋体" w:hAnsi="宋体"/>
          <w:b/>
          <w:sz w:val="28"/>
          <w:szCs w:val="24"/>
        </w:rPr>
      </w:pPr>
      <w:r>
        <w:rPr>
          <w:rFonts w:hint="eastAsia" w:ascii="宋体" w:hAnsi="宋体"/>
          <w:b/>
          <w:sz w:val="28"/>
          <w:szCs w:val="24"/>
        </w:rPr>
        <w:t xml:space="preserve">3.8 </w:t>
      </w:r>
      <w:r>
        <w:rPr>
          <w:rFonts w:ascii="宋体" w:hAnsi="宋体"/>
          <w:b/>
          <w:sz w:val="28"/>
          <w:szCs w:val="24"/>
        </w:rPr>
        <w:t>中小企业声明函（货物）</w:t>
      </w:r>
    </w:p>
    <w:p w14:paraId="7329C6ED">
      <w:pPr>
        <w:spacing w:line="360" w:lineRule="auto"/>
        <w:jc w:val="center"/>
        <w:rPr>
          <w:rFonts w:ascii="宋体" w:hAnsi="宋体"/>
          <w:b/>
          <w:bCs/>
        </w:rPr>
      </w:pPr>
    </w:p>
    <w:p w14:paraId="577E5ED4">
      <w:pPr>
        <w:spacing w:line="360" w:lineRule="auto"/>
        <w:ind w:firstLine="707" w:firstLineChars="337"/>
        <w:jc w:val="left"/>
      </w:pPr>
      <w:r>
        <w:t>本公司（联合体）郑重声明，根据《政府采购促进中小企业发展管理办法》（财库﹝2020﹞46 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14:paraId="0C9F4DCA">
      <w:pPr>
        <w:spacing w:line="360" w:lineRule="auto"/>
        <w:ind w:firstLine="707" w:firstLineChars="337"/>
        <w:jc w:val="left"/>
      </w:pPr>
      <w:r>
        <w:t xml:space="preserve">1.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7863525D">
      <w:pPr>
        <w:spacing w:line="360" w:lineRule="auto"/>
        <w:ind w:firstLine="707" w:firstLineChars="337"/>
        <w:jc w:val="left"/>
      </w:pPr>
      <w:r>
        <w:t xml:space="preserve">2.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2882AFBB">
      <w:pPr>
        <w:spacing w:line="360" w:lineRule="auto"/>
        <w:ind w:firstLine="707" w:firstLineChars="337"/>
        <w:jc w:val="left"/>
      </w:pPr>
      <w:r>
        <w:t xml:space="preserve">…… </w:t>
      </w:r>
    </w:p>
    <w:p w14:paraId="50C846CA">
      <w:pPr>
        <w:spacing w:line="360" w:lineRule="auto"/>
        <w:ind w:firstLine="707" w:firstLineChars="337"/>
        <w:jc w:val="left"/>
      </w:pPr>
      <w:r>
        <w:t>以上企业，不属于大企业的分支机构，不存在控股股东为大企业的情形，也不存在与大企业的负责人为同一人的情形。</w:t>
      </w:r>
    </w:p>
    <w:p w14:paraId="671317FE">
      <w:pPr>
        <w:spacing w:line="360" w:lineRule="auto"/>
        <w:ind w:firstLine="707" w:firstLineChars="337"/>
        <w:jc w:val="left"/>
      </w:pPr>
      <w:r>
        <w:t>本企业对上述声明内容的真实性负责。如有虚假，将依法承担相应责任。</w:t>
      </w:r>
    </w:p>
    <w:p w14:paraId="3DCCC7FF">
      <w:pPr>
        <w:spacing w:line="360" w:lineRule="auto"/>
        <w:ind w:firstLine="707" w:firstLineChars="337"/>
        <w:jc w:val="left"/>
      </w:pPr>
    </w:p>
    <w:p w14:paraId="77741FCE">
      <w:pPr>
        <w:spacing w:line="360" w:lineRule="auto"/>
        <w:ind w:firstLine="707" w:firstLineChars="337"/>
        <w:jc w:val="left"/>
      </w:pPr>
    </w:p>
    <w:p w14:paraId="25C9AB06">
      <w:pPr>
        <w:spacing w:line="360" w:lineRule="auto"/>
        <w:ind w:firstLine="5957" w:firstLineChars="2837"/>
        <w:jc w:val="left"/>
      </w:pPr>
      <w:r>
        <w:t>企业名称（盖章）：</w:t>
      </w:r>
    </w:p>
    <w:p w14:paraId="220F25A2">
      <w:pPr>
        <w:spacing w:line="360" w:lineRule="auto"/>
        <w:ind w:firstLine="5957" w:firstLineChars="2837"/>
        <w:jc w:val="left"/>
        <w:rPr>
          <w:rFonts w:ascii="宋体" w:hAnsi="宋体" w:cs="Arial"/>
        </w:rPr>
      </w:pPr>
      <w:r>
        <w:t>日期：</w:t>
      </w:r>
    </w:p>
    <w:p w14:paraId="218D74DD">
      <w:pPr>
        <w:spacing w:line="360" w:lineRule="auto"/>
        <w:ind w:left="4358" w:leftChars="2075"/>
        <w:rPr>
          <w:rFonts w:ascii="宋体" w:hAnsi="宋体" w:cs="Arial"/>
        </w:rPr>
      </w:pPr>
    </w:p>
    <w:p w14:paraId="0DF3514A">
      <w:pPr>
        <w:widowControl/>
        <w:spacing w:before="100" w:beforeAutospacing="1" w:after="100" w:afterAutospacing="1" w:line="360" w:lineRule="auto"/>
        <w:contextualSpacing/>
        <w:jc w:val="left"/>
        <w:rPr>
          <w:rFonts w:ascii="宋体" w:hAnsi="宋体"/>
        </w:rPr>
      </w:pPr>
      <w:r>
        <w:rPr>
          <w:rFonts w:hint="eastAsia" w:ascii="宋体" w:hAnsi="宋体"/>
        </w:rPr>
        <w:t>说明：</w:t>
      </w:r>
    </w:p>
    <w:p w14:paraId="6F9C1E47">
      <w:pPr>
        <w:widowControl/>
        <w:spacing w:before="100" w:beforeAutospacing="1" w:after="100" w:afterAutospacing="1" w:line="360" w:lineRule="auto"/>
        <w:contextualSpacing/>
        <w:jc w:val="left"/>
      </w:pPr>
      <w:r>
        <w:rPr>
          <w:rFonts w:hint="eastAsia" w:ascii="宋体" w:hAnsi="宋体" w:cs="Arial"/>
          <w:kern w:val="0"/>
        </w:rPr>
        <w:t>1、</w:t>
      </w:r>
      <w:r>
        <w:t>从业人员、营业收入、资产总额填报上一年度数据，无上一年度数据的新成立企业可不填报。</w:t>
      </w:r>
    </w:p>
    <w:p w14:paraId="48E5063A">
      <w:pPr>
        <w:widowControl/>
        <w:spacing w:before="100" w:beforeAutospacing="1" w:after="100" w:afterAutospacing="1" w:line="360" w:lineRule="auto"/>
        <w:contextualSpacing/>
        <w:jc w:val="left"/>
        <w:rPr>
          <w:rFonts w:ascii="宋体" w:hAnsi="宋体"/>
          <w:bCs/>
          <w:sz w:val="24"/>
          <w:szCs w:val="24"/>
        </w:rPr>
      </w:pPr>
      <w:r>
        <w:rPr>
          <w:rFonts w:hint="eastAsia" w:ascii="宋体" w:hAnsi="宋体" w:cs="Arial"/>
          <w:kern w:val="0"/>
        </w:rPr>
        <w:t>2、</w:t>
      </w:r>
      <w:r>
        <w:rPr>
          <w:rFonts w:ascii="宋体" w:hAnsi="宋体" w:cs="Arial"/>
          <w:kern w:val="0"/>
        </w:rPr>
        <w:t>中小企业参加政府采购活动，应当出具</w:t>
      </w:r>
      <w:r>
        <w:t>《中小企业声明函》，否则不得享受相关中小企业扶持政</w:t>
      </w:r>
      <w:r>
        <w:rPr>
          <w:rFonts w:ascii="宋体" w:hAnsi="宋体" w:cs="Arial"/>
          <w:kern w:val="0"/>
        </w:rPr>
        <w:t>策。</w:t>
      </w:r>
    </w:p>
    <w:p w14:paraId="6695B925">
      <w:pPr>
        <w:spacing w:line="360" w:lineRule="auto"/>
        <w:ind w:firstLine="361" w:firstLineChars="150"/>
        <w:jc w:val="center"/>
        <w:rPr>
          <w:rFonts w:ascii="宋体" w:hAnsi="宋体"/>
          <w:b/>
          <w:bCs/>
          <w:sz w:val="24"/>
          <w:szCs w:val="24"/>
        </w:rPr>
      </w:pPr>
    </w:p>
    <w:p w14:paraId="2DCF4E75">
      <w:pPr>
        <w:spacing w:line="360" w:lineRule="auto"/>
        <w:jc w:val="center"/>
        <w:rPr>
          <w:rFonts w:ascii="宋体" w:hAnsi="宋体"/>
          <w:bCs/>
          <w:sz w:val="24"/>
          <w:szCs w:val="24"/>
        </w:rPr>
      </w:pPr>
      <w:r>
        <w:rPr>
          <w:rFonts w:ascii="宋体" w:hAnsi="宋体"/>
          <w:b/>
          <w:bCs/>
          <w:sz w:val="24"/>
          <w:szCs w:val="24"/>
        </w:rPr>
        <w:br w:type="page"/>
      </w:r>
    </w:p>
    <w:p w14:paraId="7859BAAE">
      <w:pPr>
        <w:autoSpaceDE w:val="0"/>
        <w:autoSpaceDN w:val="0"/>
        <w:spacing w:line="360" w:lineRule="auto"/>
        <w:jc w:val="center"/>
        <w:outlineLvl w:val="2"/>
        <w:rPr>
          <w:rFonts w:ascii="宋体" w:hAnsi="宋体"/>
          <w:b/>
          <w:sz w:val="28"/>
          <w:szCs w:val="24"/>
        </w:rPr>
      </w:pPr>
      <w:r>
        <w:rPr>
          <w:rFonts w:hint="eastAsia" w:ascii="宋体" w:hAnsi="宋体"/>
          <w:b/>
          <w:sz w:val="28"/>
          <w:szCs w:val="24"/>
        </w:rPr>
        <w:t xml:space="preserve">3.9 </w:t>
      </w:r>
      <w:r>
        <w:rPr>
          <w:rFonts w:ascii="宋体" w:hAnsi="宋体"/>
          <w:b/>
          <w:sz w:val="28"/>
          <w:szCs w:val="24"/>
        </w:rPr>
        <w:t>中小企业声明函（工程、服务）</w:t>
      </w:r>
    </w:p>
    <w:p w14:paraId="7CAAA682">
      <w:pPr>
        <w:widowControl/>
        <w:spacing w:line="360" w:lineRule="auto"/>
        <w:ind w:firstLine="315" w:firstLineChars="150"/>
        <w:jc w:val="left"/>
        <w:rPr>
          <w:rFonts w:ascii="宋体" w:hAnsi="宋体"/>
        </w:rPr>
      </w:pPr>
    </w:p>
    <w:p w14:paraId="10F7ABAF">
      <w:pPr>
        <w:widowControl/>
        <w:spacing w:line="360" w:lineRule="auto"/>
        <w:ind w:firstLine="315" w:firstLineChars="150"/>
        <w:jc w:val="left"/>
        <w:rPr>
          <w:rFonts w:ascii="宋体" w:hAnsi="宋体"/>
        </w:rPr>
      </w:pPr>
      <w:r>
        <w:rPr>
          <w:rFonts w:ascii="宋体" w:hAnsi="宋体"/>
        </w:rPr>
        <w:t>本公司（联合体）郑重声明，根据《政府采购促进中小企业发展管理办法》（财库﹝2020﹞46 号）的规定，本公司 （联合体）参加（单位名称）的（项目名称）采购活动，工 程的施工单位全部为符合政策要求的中小企业（或者：服务 全部由符合政策要求的中小企业承接）。相关企业（含联合 体中的中小企业、签订分包意向协议的中小企业）的具体情 况如下：</w:t>
      </w:r>
    </w:p>
    <w:p w14:paraId="789CA0BC">
      <w:pPr>
        <w:widowControl/>
        <w:spacing w:line="360" w:lineRule="auto"/>
        <w:ind w:firstLine="315" w:firstLineChars="150"/>
        <w:jc w:val="left"/>
        <w:rPr>
          <w:rFonts w:ascii="宋体" w:hAnsi="宋体"/>
        </w:rPr>
      </w:pPr>
      <w:r>
        <w:rPr>
          <w:rFonts w:ascii="宋体" w:hAnsi="宋体"/>
        </w:rPr>
        <w:t xml:space="preserve"> 1.</w:t>
      </w:r>
      <w:r>
        <w:rPr>
          <w:rFonts w:ascii="宋体" w:hAnsi="宋体"/>
          <w:i/>
          <w:u w:val="single"/>
        </w:rPr>
        <w:t xml:space="preserve"> （标的名称）</w:t>
      </w:r>
      <w:r>
        <w:rPr>
          <w:rFonts w:ascii="宋体" w:hAnsi="宋体"/>
        </w:rPr>
        <w:t xml:space="preserve"> ，属于</w:t>
      </w:r>
      <w:r>
        <w:rPr>
          <w:rFonts w:ascii="宋体" w:hAnsi="宋体"/>
          <w:i/>
          <w:u w:val="single"/>
        </w:rPr>
        <w:t>（采购文件中明确的所属行业）</w:t>
      </w:r>
      <w:r>
        <w:rPr>
          <w:rFonts w:ascii="宋体" w:hAnsi="宋体"/>
        </w:rPr>
        <w:t>； 承建（承接）企业为</w:t>
      </w:r>
      <w:r>
        <w:rPr>
          <w:rFonts w:ascii="宋体" w:hAnsi="宋体"/>
          <w:i/>
          <w:u w:val="single"/>
        </w:rPr>
        <w:t>（企业名称）</w:t>
      </w:r>
      <w:r>
        <w:rPr>
          <w:rFonts w:ascii="宋体" w:hAnsi="宋体"/>
        </w:rPr>
        <w:t>，从业人员 人，营业 收入为万元，资产总额为万元，属于</w:t>
      </w:r>
      <w:r>
        <w:rPr>
          <w:rFonts w:ascii="宋体" w:hAnsi="宋体"/>
          <w:i/>
          <w:u w:val="single"/>
        </w:rPr>
        <w:t>（中型企业、 小型企业、微型企业</w:t>
      </w:r>
      <w:r>
        <w:rPr>
          <w:rFonts w:ascii="宋体" w:hAnsi="宋体"/>
        </w:rPr>
        <w:t>）；</w:t>
      </w:r>
    </w:p>
    <w:p w14:paraId="2E04A260">
      <w:pPr>
        <w:widowControl/>
        <w:spacing w:line="360" w:lineRule="auto"/>
        <w:ind w:firstLine="315" w:firstLineChars="150"/>
        <w:jc w:val="left"/>
        <w:rPr>
          <w:rFonts w:ascii="宋体" w:hAnsi="宋体"/>
        </w:rPr>
      </w:pPr>
      <w:r>
        <w:rPr>
          <w:rFonts w:ascii="宋体" w:hAnsi="宋体"/>
        </w:rPr>
        <w:t xml:space="preserve"> 2. </w:t>
      </w:r>
      <w:r>
        <w:rPr>
          <w:rFonts w:ascii="宋体" w:hAnsi="宋体"/>
          <w:i/>
        </w:rPr>
        <w:t>（标的名称）</w:t>
      </w:r>
      <w:r>
        <w:rPr>
          <w:rFonts w:ascii="宋体" w:hAnsi="宋体"/>
        </w:rPr>
        <w:t xml:space="preserve"> ，属于</w:t>
      </w:r>
      <w:r>
        <w:rPr>
          <w:rFonts w:ascii="宋体" w:hAnsi="宋体"/>
          <w:i/>
        </w:rPr>
        <w:t>（采购文件中明确的所属行业）</w:t>
      </w:r>
      <w:r>
        <w:rPr>
          <w:rFonts w:ascii="宋体" w:hAnsi="宋体"/>
        </w:rPr>
        <w:t>； 承建（承接）企业为</w:t>
      </w:r>
      <w:r>
        <w:rPr>
          <w:rFonts w:ascii="宋体" w:hAnsi="宋体"/>
          <w:i/>
        </w:rPr>
        <w:t>（企业名称）</w:t>
      </w:r>
      <w:r>
        <w:rPr>
          <w:rFonts w:ascii="宋体" w:hAnsi="宋体"/>
        </w:rPr>
        <w:t>，从业人员人，营业 收入为万元，资产总额为万元，属于</w:t>
      </w:r>
      <w:r>
        <w:rPr>
          <w:rFonts w:ascii="宋体" w:hAnsi="宋体"/>
          <w:i/>
        </w:rPr>
        <w:t>（中型企业、 小型企业、微型企业）</w:t>
      </w:r>
      <w:r>
        <w:rPr>
          <w:rFonts w:ascii="宋体" w:hAnsi="宋体"/>
        </w:rPr>
        <w:t>；</w:t>
      </w:r>
    </w:p>
    <w:p w14:paraId="6061B3F3">
      <w:pPr>
        <w:widowControl/>
        <w:spacing w:line="360" w:lineRule="auto"/>
        <w:ind w:firstLine="315" w:firstLineChars="150"/>
        <w:jc w:val="left"/>
        <w:rPr>
          <w:rFonts w:ascii="宋体" w:hAnsi="宋体"/>
        </w:rPr>
      </w:pPr>
      <w:r>
        <w:rPr>
          <w:rFonts w:ascii="宋体" w:hAnsi="宋体"/>
        </w:rPr>
        <w:t xml:space="preserve"> ……</w:t>
      </w:r>
    </w:p>
    <w:p w14:paraId="744784E2">
      <w:pPr>
        <w:widowControl/>
        <w:spacing w:line="360" w:lineRule="auto"/>
        <w:ind w:firstLine="315" w:firstLineChars="150"/>
        <w:jc w:val="left"/>
        <w:rPr>
          <w:rFonts w:ascii="宋体" w:hAnsi="宋体"/>
        </w:rPr>
      </w:pPr>
      <w:r>
        <w:rPr>
          <w:rFonts w:ascii="宋体" w:hAnsi="宋体"/>
        </w:rPr>
        <w:t xml:space="preserve"> 以上企业，不属于大企业的分支机构，不存在控股股东 为大企业的情形，也不存在与大企业的负责人为同一人的情 形。 </w:t>
      </w:r>
    </w:p>
    <w:p w14:paraId="64B3F85F">
      <w:pPr>
        <w:widowControl/>
        <w:spacing w:line="360" w:lineRule="auto"/>
        <w:ind w:firstLine="315" w:firstLineChars="150"/>
        <w:jc w:val="left"/>
        <w:rPr>
          <w:rFonts w:ascii="宋体" w:hAnsi="宋体"/>
        </w:rPr>
      </w:pPr>
      <w:r>
        <w:rPr>
          <w:rFonts w:ascii="宋体" w:hAnsi="宋体"/>
        </w:rPr>
        <w:t xml:space="preserve">本企业对上述声明内容的真实性负责。如有虚假，将依 法承担相应责任。 </w:t>
      </w:r>
    </w:p>
    <w:p w14:paraId="0429E5C5">
      <w:pPr>
        <w:widowControl/>
        <w:spacing w:line="360" w:lineRule="auto"/>
        <w:ind w:right="840" w:firstLine="4830" w:firstLineChars="2300"/>
        <w:rPr>
          <w:rFonts w:ascii="宋体" w:hAnsi="宋体"/>
        </w:rPr>
      </w:pPr>
    </w:p>
    <w:p w14:paraId="008DD0AD">
      <w:pPr>
        <w:widowControl/>
        <w:spacing w:line="360" w:lineRule="auto"/>
        <w:ind w:right="840" w:firstLine="4830" w:firstLineChars="2300"/>
        <w:rPr>
          <w:rFonts w:ascii="宋体" w:hAnsi="宋体"/>
        </w:rPr>
      </w:pPr>
      <w:r>
        <w:rPr>
          <w:rFonts w:ascii="宋体" w:hAnsi="宋体"/>
        </w:rPr>
        <w:t>企业名称（盖章）：</w:t>
      </w:r>
    </w:p>
    <w:p w14:paraId="55CBDB47">
      <w:pPr>
        <w:widowControl/>
        <w:spacing w:line="360" w:lineRule="auto"/>
        <w:ind w:right="1155" w:firstLine="315" w:firstLineChars="150"/>
        <w:jc w:val="center"/>
        <w:rPr>
          <w:rFonts w:ascii="宋体" w:hAnsi="宋体"/>
        </w:rPr>
      </w:pPr>
      <w:r>
        <w:rPr>
          <w:rFonts w:ascii="宋体" w:hAnsi="宋体"/>
        </w:rPr>
        <w:t xml:space="preserve"> </w:t>
      </w:r>
      <w:r>
        <w:rPr>
          <w:rFonts w:hint="eastAsia" w:ascii="宋体" w:hAnsi="宋体"/>
          <w:lang w:val="en-US" w:eastAsia="zh-CN"/>
        </w:rPr>
        <w:t xml:space="preserve">                                                 </w:t>
      </w:r>
      <w:r>
        <w:rPr>
          <w:rFonts w:ascii="宋体" w:hAnsi="宋体"/>
        </w:rPr>
        <w:t xml:space="preserve">日 期： </w:t>
      </w:r>
    </w:p>
    <w:p w14:paraId="03F17538">
      <w:pPr>
        <w:autoSpaceDE w:val="0"/>
        <w:autoSpaceDN w:val="0"/>
        <w:adjustRightInd w:val="0"/>
        <w:spacing w:line="360" w:lineRule="auto"/>
        <w:jc w:val="center"/>
        <w:rPr>
          <w:rFonts w:ascii="宋体" w:cs="宋体"/>
          <w:lang w:val="zh-CN"/>
        </w:rPr>
      </w:pPr>
    </w:p>
    <w:p w14:paraId="48200648">
      <w:pPr>
        <w:widowControl/>
        <w:spacing w:before="100" w:beforeAutospacing="1" w:after="100" w:afterAutospacing="1" w:line="360" w:lineRule="auto"/>
        <w:contextualSpacing/>
        <w:jc w:val="left"/>
        <w:rPr>
          <w:rFonts w:ascii="宋体" w:hAnsi="宋体"/>
        </w:rPr>
      </w:pPr>
      <w:r>
        <w:rPr>
          <w:rFonts w:hint="eastAsia" w:ascii="宋体" w:hAnsi="宋体"/>
        </w:rPr>
        <w:t>说明：</w:t>
      </w:r>
    </w:p>
    <w:p w14:paraId="169F73E6">
      <w:pPr>
        <w:widowControl/>
        <w:spacing w:before="100" w:beforeAutospacing="1" w:after="100" w:afterAutospacing="1" w:line="360" w:lineRule="auto"/>
        <w:contextualSpacing/>
        <w:jc w:val="left"/>
        <w:rPr>
          <w:rFonts w:ascii="宋体" w:hAnsi="宋体" w:cs="Arial"/>
          <w:kern w:val="0"/>
        </w:rPr>
      </w:pPr>
      <w:r>
        <w:rPr>
          <w:rFonts w:hint="eastAsia" w:ascii="宋体" w:hAnsi="宋体" w:cs="Arial"/>
          <w:kern w:val="0"/>
        </w:rPr>
        <w:t>1、</w:t>
      </w:r>
      <w:r>
        <w:rPr>
          <w:rFonts w:hint="eastAsia"/>
        </w:rPr>
        <w:t>从业人员、营业收入、资产总额填报上一年度数据，无上一年度数据的新成立企业可不填报。</w:t>
      </w:r>
    </w:p>
    <w:p w14:paraId="4741D2C2">
      <w:pPr>
        <w:widowControl/>
        <w:spacing w:before="100" w:beforeAutospacing="1" w:after="100" w:afterAutospacing="1" w:line="360" w:lineRule="auto"/>
        <w:contextualSpacing/>
        <w:jc w:val="left"/>
        <w:rPr>
          <w:rFonts w:ascii="宋体" w:hAnsi="宋体"/>
          <w:b/>
          <w:bCs/>
          <w:sz w:val="24"/>
          <w:szCs w:val="24"/>
        </w:rPr>
      </w:pPr>
      <w:r>
        <w:rPr>
          <w:rFonts w:hint="eastAsia" w:ascii="宋体" w:hAnsi="宋体" w:cs="Arial"/>
          <w:kern w:val="0"/>
        </w:rPr>
        <w:t>2、中小企业参加政府采购活动，应当出具</w:t>
      </w:r>
      <w:r>
        <w:rPr>
          <w:rFonts w:hint="eastAsia"/>
        </w:rPr>
        <w:t>《中小企业声明函》，否则不得享受相关中小企业扶持政</w:t>
      </w:r>
      <w:r>
        <w:rPr>
          <w:rFonts w:hint="eastAsia" w:ascii="宋体" w:hAnsi="宋体" w:cs="Arial"/>
          <w:kern w:val="0"/>
        </w:rPr>
        <w:t>策。</w:t>
      </w:r>
    </w:p>
    <w:p w14:paraId="4AFD9355">
      <w:pPr>
        <w:widowControl/>
        <w:spacing w:line="360" w:lineRule="auto"/>
        <w:jc w:val="left"/>
        <w:rPr>
          <w:rFonts w:ascii="宋体" w:hAnsi="宋体"/>
          <w:b/>
          <w:bCs/>
          <w:sz w:val="24"/>
          <w:szCs w:val="24"/>
        </w:rPr>
      </w:pPr>
      <w:r>
        <w:rPr>
          <w:rFonts w:ascii="宋体" w:hAnsi="宋体"/>
          <w:b/>
          <w:bCs/>
          <w:sz w:val="24"/>
          <w:szCs w:val="24"/>
        </w:rPr>
        <w:br w:type="page"/>
      </w:r>
    </w:p>
    <w:p w14:paraId="40D5019D">
      <w:pPr>
        <w:widowControl/>
        <w:spacing w:line="360" w:lineRule="auto"/>
        <w:jc w:val="left"/>
        <w:rPr>
          <w:rFonts w:ascii="宋体" w:hAnsi="宋体"/>
          <w:b/>
          <w:bCs/>
          <w:sz w:val="24"/>
          <w:szCs w:val="24"/>
        </w:rPr>
      </w:pPr>
    </w:p>
    <w:p w14:paraId="2AB286D3">
      <w:pPr>
        <w:autoSpaceDE w:val="0"/>
        <w:autoSpaceDN w:val="0"/>
        <w:spacing w:line="360" w:lineRule="auto"/>
        <w:jc w:val="center"/>
        <w:outlineLvl w:val="2"/>
        <w:rPr>
          <w:rFonts w:ascii="宋体" w:hAnsi="宋体"/>
          <w:b/>
          <w:sz w:val="28"/>
          <w:szCs w:val="24"/>
        </w:rPr>
      </w:pPr>
      <w:r>
        <w:rPr>
          <w:rFonts w:hint="eastAsia" w:ascii="宋体" w:hAnsi="宋体"/>
          <w:b/>
          <w:sz w:val="28"/>
          <w:szCs w:val="24"/>
        </w:rPr>
        <w:t>3.10 其他资格证书或材料</w:t>
      </w:r>
    </w:p>
    <w:p w14:paraId="5E4CEBC0">
      <w:pPr>
        <w:spacing w:line="360" w:lineRule="auto"/>
        <w:jc w:val="center"/>
        <w:rPr>
          <w:rFonts w:ascii="宋体" w:hAnsi="宋体"/>
          <w:bCs/>
          <w:sz w:val="24"/>
          <w:szCs w:val="24"/>
        </w:rPr>
      </w:pPr>
    </w:p>
    <w:p w14:paraId="157E860A">
      <w:pPr>
        <w:pStyle w:val="19"/>
        <w:spacing w:line="360" w:lineRule="auto"/>
        <w:jc w:val="center"/>
        <w:outlineLvl w:val="1"/>
        <w:rPr>
          <w:rFonts w:hAnsi="宋体"/>
          <w:b/>
          <w:bCs/>
          <w:snapToGrid w:val="0"/>
          <w:sz w:val="28"/>
          <w:szCs w:val="28"/>
        </w:rPr>
      </w:pPr>
      <w:bookmarkStart w:id="26" w:name="_Toc138068732"/>
    </w:p>
    <w:p w14:paraId="4FAC1612">
      <w:pPr>
        <w:pStyle w:val="19"/>
        <w:spacing w:line="360" w:lineRule="auto"/>
        <w:jc w:val="center"/>
        <w:outlineLvl w:val="1"/>
        <w:rPr>
          <w:rFonts w:hAnsi="宋体"/>
          <w:b/>
          <w:bCs/>
          <w:snapToGrid w:val="0"/>
          <w:sz w:val="28"/>
          <w:szCs w:val="28"/>
        </w:rPr>
      </w:pPr>
    </w:p>
    <w:p w14:paraId="421775FF">
      <w:pPr>
        <w:pStyle w:val="19"/>
        <w:spacing w:line="360" w:lineRule="auto"/>
        <w:jc w:val="center"/>
        <w:outlineLvl w:val="1"/>
        <w:rPr>
          <w:rFonts w:hAnsi="宋体"/>
          <w:b/>
          <w:bCs/>
          <w:snapToGrid w:val="0"/>
          <w:sz w:val="28"/>
          <w:szCs w:val="28"/>
        </w:rPr>
      </w:pPr>
    </w:p>
    <w:p w14:paraId="5C0DD721">
      <w:pPr>
        <w:pStyle w:val="19"/>
        <w:spacing w:line="360" w:lineRule="auto"/>
        <w:jc w:val="center"/>
        <w:outlineLvl w:val="1"/>
        <w:rPr>
          <w:rFonts w:hAnsi="宋体"/>
          <w:b/>
          <w:bCs/>
          <w:snapToGrid w:val="0"/>
          <w:sz w:val="28"/>
          <w:szCs w:val="28"/>
        </w:rPr>
      </w:pPr>
    </w:p>
    <w:p w14:paraId="0AC838E6">
      <w:pPr>
        <w:pStyle w:val="19"/>
        <w:spacing w:line="360" w:lineRule="auto"/>
        <w:jc w:val="center"/>
        <w:outlineLvl w:val="1"/>
        <w:rPr>
          <w:rFonts w:hAnsi="宋体"/>
          <w:b/>
          <w:bCs/>
          <w:snapToGrid w:val="0"/>
          <w:sz w:val="28"/>
          <w:szCs w:val="28"/>
        </w:rPr>
      </w:pPr>
    </w:p>
    <w:p w14:paraId="3E014869">
      <w:pPr>
        <w:pStyle w:val="19"/>
        <w:spacing w:line="360" w:lineRule="auto"/>
        <w:jc w:val="center"/>
        <w:outlineLvl w:val="1"/>
        <w:rPr>
          <w:rFonts w:hAnsi="宋体"/>
          <w:b/>
          <w:bCs/>
          <w:snapToGrid w:val="0"/>
          <w:sz w:val="28"/>
          <w:szCs w:val="28"/>
        </w:rPr>
      </w:pPr>
    </w:p>
    <w:p w14:paraId="16668C60">
      <w:pPr>
        <w:pStyle w:val="19"/>
        <w:spacing w:line="360" w:lineRule="auto"/>
        <w:jc w:val="center"/>
        <w:outlineLvl w:val="1"/>
        <w:rPr>
          <w:rFonts w:hAnsi="宋体"/>
          <w:b/>
          <w:bCs/>
          <w:snapToGrid w:val="0"/>
          <w:sz w:val="28"/>
          <w:szCs w:val="28"/>
        </w:rPr>
      </w:pPr>
    </w:p>
    <w:p w14:paraId="29994301">
      <w:pPr>
        <w:pStyle w:val="19"/>
        <w:spacing w:line="360" w:lineRule="auto"/>
        <w:jc w:val="center"/>
        <w:outlineLvl w:val="1"/>
        <w:rPr>
          <w:rFonts w:hAnsi="宋体"/>
          <w:b/>
          <w:bCs/>
          <w:snapToGrid w:val="0"/>
          <w:sz w:val="28"/>
          <w:szCs w:val="28"/>
        </w:rPr>
      </w:pPr>
    </w:p>
    <w:p w14:paraId="6ED4C71D">
      <w:pPr>
        <w:pStyle w:val="19"/>
        <w:spacing w:line="360" w:lineRule="auto"/>
        <w:jc w:val="center"/>
        <w:outlineLvl w:val="1"/>
        <w:rPr>
          <w:rFonts w:hAnsi="宋体"/>
          <w:b/>
          <w:bCs/>
          <w:snapToGrid w:val="0"/>
          <w:sz w:val="28"/>
          <w:szCs w:val="28"/>
        </w:rPr>
      </w:pPr>
    </w:p>
    <w:p w14:paraId="64E88880">
      <w:pPr>
        <w:pStyle w:val="19"/>
        <w:spacing w:line="360" w:lineRule="auto"/>
        <w:jc w:val="center"/>
        <w:outlineLvl w:val="1"/>
        <w:rPr>
          <w:rFonts w:hAnsi="宋体"/>
          <w:b/>
          <w:bCs/>
          <w:snapToGrid w:val="0"/>
          <w:sz w:val="28"/>
          <w:szCs w:val="28"/>
        </w:rPr>
      </w:pPr>
    </w:p>
    <w:p w14:paraId="710E1C97">
      <w:pPr>
        <w:pStyle w:val="19"/>
        <w:spacing w:line="360" w:lineRule="auto"/>
        <w:jc w:val="center"/>
        <w:outlineLvl w:val="1"/>
        <w:rPr>
          <w:rFonts w:hAnsi="宋体"/>
          <w:b/>
          <w:bCs/>
          <w:snapToGrid w:val="0"/>
          <w:sz w:val="28"/>
          <w:szCs w:val="28"/>
        </w:rPr>
      </w:pPr>
    </w:p>
    <w:p w14:paraId="2285E0AD">
      <w:pPr>
        <w:pStyle w:val="19"/>
        <w:spacing w:line="360" w:lineRule="auto"/>
        <w:jc w:val="center"/>
        <w:outlineLvl w:val="1"/>
        <w:rPr>
          <w:rFonts w:hAnsi="宋体"/>
          <w:b/>
          <w:bCs/>
          <w:snapToGrid w:val="0"/>
          <w:sz w:val="28"/>
          <w:szCs w:val="28"/>
        </w:rPr>
      </w:pPr>
    </w:p>
    <w:p w14:paraId="5CEFD7FF">
      <w:pPr>
        <w:pStyle w:val="19"/>
        <w:spacing w:line="360" w:lineRule="auto"/>
        <w:jc w:val="center"/>
        <w:outlineLvl w:val="1"/>
        <w:rPr>
          <w:rFonts w:hAnsi="宋体"/>
          <w:b/>
          <w:bCs/>
          <w:snapToGrid w:val="0"/>
          <w:sz w:val="28"/>
          <w:szCs w:val="28"/>
        </w:rPr>
      </w:pPr>
    </w:p>
    <w:p w14:paraId="439036ED">
      <w:pPr>
        <w:pStyle w:val="19"/>
        <w:spacing w:line="360" w:lineRule="auto"/>
        <w:jc w:val="center"/>
        <w:outlineLvl w:val="1"/>
        <w:rPr>
          <w:rFonts w:hAnsi="宋体"/>
          <w:b/>
          <w:bCs/>
          <w:snapToGrid w:val="0"/>
          <w:sz w:val="28"/>
          <w:szCs w:val="28"/>
        </w:rPr>
      </w:pPr>
    </w:p>
    <w:p w14:paraId="543E7232">
      <w:pPr>
        <w:pStyle w:val="19"/>
        <w:spacing w:line="360" w:lineRule="auto"/>
        <w:jc w:val="center"/>
        <w:outlineLvl w:val="1"/>
        <w:rPr>
          <w:rFonts w:hAnsi="宋体"/>
          <w:b/>
          <w:bCs/>
          <w:snapToGrid w:val="0"/>
          <w:sz w:val="28"/>
          <w:szCs w:val="28"/>
        </w:rPr>
      </w:pPr>
    </w:p>
    <w:p w14:paraId="46CCCB53">
      <w:pPr>
        <w:pStyle w:val="19"/>
        <w:spacing w:line="360" w:lineRule="auto"/>
        <w:jc w:val="center"/>
        <w:outlineLvl w:val="1"/>
        <w:rPr>
          <w:rFonts w:hAnsi="宋体"/>
          <w:b/>
          <w:bCs/>
          <w:snapToGrid w:val="0"/>
          <w:sz w:val="28"/>
          <w:szCs w:val="28"/>
        </w:rPr>
      </w:pPr>
    </w:p>
    <w:p w14:paraId="5497D423">
      <w:pPr>
        <w:pStyle w:val="19"/>
        <w:spacing w:line="360" w:lineRule="auto"/>
        <w:jc w:val="center"/>
        <w:outlineLvl w:val="1"/>
        <w:rPr>
          <w:rFonts w:hAnsi="宋体"/>
          <w:b/>
          <w:bCs/>
          <w:snapToGrid w:val="0"/>
          <w:sz w:val="28"/>
          <w:szCs w:val="28"/>
        </w:rPr>
      </w:pPr>
    </w:p>
    <w:p w14:paraId="7B144F42">
      <w:pPr>
        <w:pStyle w:val="19"/>
        <w:spacing w:line="360" w:lineRule="auto"/>
        <w:jc w:val="center"/>
        <w:outlineLvl w:val="1"/>
        <w:rPr>
          <w:rFonts w:hAnsi="宋体"/>
          <w:b/>
          <w:bCs/>
          <w:snapToGrid w:val="0"/>
          <w:sz w:val="28"/>
          <w:szCs w:val="28"/>
        </w:rPr>
      </w:pPr>
    </w:p>
    <w:p w14:paraId="41C2C428">
      <w:pPr>
        <w:pStyle w:val="19"/>
        <w:spacing w:line="360" w:lineRule="auto"/>
        <w:jc w:val="center"/>
        <w:outlineLvl w:val="1"/>
        <w:rPr>
          <w:rFonts w:hAnsi="宋体"/>
          <w:b/>
          <w:bCs/>
          <w:snapToGrid w:val="0"/>
          <w:sz w:val="28"/>
          <w:szCs w:val="28"/>
        </w:rPr>
      </w:pPr>
    </w:p>
    <w:p w14:paraId="7AF07AF0">
      <w:pPr>
        <w:pStyle w:val="19"/>
        <w:spacing w:line="360" w:lineRule="auto"/>
        <w:jc w:val="center"/>
        <w:outlineLvl w:val="1"/>
        <w:rPr>
          <w:rFonts w:hAnsi="宋体"/>
          <w:b/>
          <w:bCs/>
          <w:snapToGrid w:val="0"/>
          <w:sz w:val="28"/>
          <w:szCs w:val="28"/>
        </w:rPr>
      </w:pPr>
    </w:p>
    <w:p w14:paraId="644114EA">
      <w:pPr>
        <w:pStyle w:val="19"/>
        <w:spacing w:line="360" w:lineRule="auto"/>
        <w:jc w:val="center"/>
        <w:outlineLvl w:val="1"/>
        <w:rPr>
          <w:rFonts w:ascii="宋体" w:hAnsi="宋体" w:cs="黑体"/>
          <w:b/>
          <w:bCs/>
          <w:sz w:val="28"/>
          <w:szCs w:val="28"/>
          <w:lang w:val="zh-CN"/>
        </w:rPr>
      </w:pPr>
      <w:r>
        <w:rPr>
          <w:rFonts w:hint="eastAsia" w:hAnsi="宋体"/>
          <w:b/>
          <w:bCs/>
          <w:snapToGrid w:val="0"/>
          <w:sz w:val="28"/>
          <w:szCs w:val="28"/>
        </w:rPr>
        <w:t>四、符合性审查证明材料</w:t>
      </w:r>
      <w:bookmarkEnd w:id="26"/>
    </w:p>
    <w:p w14:paraId="5A6E7018">
      <w:pPr>
        <w:spacing w:line="360" w:lineRule="auto"/>
        <w:jc w:val="center"/>
        <w:rPr>
          <w:rFonts w:ascii="宋体" w:hAnsi="宋体" w:cs="宋体"/>
          <w:sz w:val="24"/>
          <w:szCs w:val="24"/>
        </w:rPr>
      </w:pPr>
    </w:p>
    <w:p w14:paraId="22FF304E">
      <w:pPr>
        <w:autoSpaceDE w:val="0"/>
        <w:autoSpaceDN w:val="0"/>
        <w:spacing w:line="360" w:lineRule="auto"/>
        <w:jc w:val="center"/>
        <w:outlineLvl w:val="2"/>
        <w:rPr>
          <w:rFonts w:ascii="宋体" w:hAnsi="宋体"/>
          <w:b/>
          <w:sz w:val="28"/>
          <w:szCs w:val="24"/>
        </w:rPr>
      </w:pPr>
      <w:r>
        <w:rPr>
          <w:rFonts w:hint="eastAsia" w:ascii="宋体" w:hAnsi="宋体"/>
          <w:b/>
          <w:sz w:val="28"/>
          <w:szCs w:val="24"/>
        </w:rPr>
        <w:t>4.1 技术方案（实施方案）</w:t>
      </w:r>
    </w:p>
    <w:p w14:paraId="174A11B1">
      <w:pPr>
        <w:autoSpaceDE w:val="0"/>
        <w:autoSpaceDN w:val="0"/>
        <w:adjustRightInd w:val="0"/>
        <w:spacing w:line="360" w:lineRule="auto"/>
        <w:jc w:val="center"/>
        <w:rPr>
          <w:rFonts w:ascii="宋体" w:cs="宋体"/>
          <w:lang w:val="zh-CN"/>
        </w:rPr>
      </w:pPr>
    </w:p>
    <w:p w14:paraId="594A1A49">
      <w:pPr>
        <w:autoSpaceDE w:val="0"/>
        <w:autoSpaceDN w:val="0"/>
        <w:adjustRightInd w:val="0"/>
        <w:spacing w:line="360" w:lineRule="auto"/>
        <w:jc w:val="center"/>
        <w:rPr>
          <w:rFonts w:ascii="宋体" w:hAnsi="宋体" w:cs="宋体"/>
          <w:lang w:val="zh-CN"/>
        </w:rPr>
      </w:pPr>
      <w:r>
        <w:rPr>
          <w:rFonts w:hint="eastAsia" w:ascii="宋体" w:hAnsi="宋体" w:cs="宋体"/>
          <w:lang w:val="zh-CN"/>
        </w:rPr>
        <w:t>（供应商根据磋商文件要求自行编制）</w:t>
      </w:r>
    </w:p>
    <w:p w14:paraId="6D2C50AE">
      <w:pPr>
        <w:snapToGrid w:val="0"/>
        <w:spacing w:line="360" w:lineRule="auto"/>
        <w:jc w:val="center"/>
        <w:rPr>
          <w:rFonts w:hAnsi="宋体"/>
          <w:b/>
          <w:snapToGrid w:val="0"/>
          <w:kern w:val="0"/>
          <w:sz w:val="36"/>
          <w:szCs w:val="36"/>
        </w:rPr>
      </w:pPr>
    </w:p>
    <w:p w14:paraId="633F34FB">
      <w:pPr>
        <w:snapToGrid w:val="0"/>
        <w:spacing w:line="360" w:lineRule="auto"/>
        <w:jc w:val="center"/>
        <w:rPr>
          <w:rFonts w:ascii="宋体" w:hAnsi="宋体"/>
          <w:b/>
          <w:bCs/>
          <w:sz w:val="24"/>
          <w:szCs w:val="24"/>
        </w:rPr>
      </w:pPr>
    </w:p>
    <w:p w14:paraId="4D931FE4">
      <w:pPr>
        <w:spacing w:line="360" w:lineRule="auto"/>
        <w:rPr>
          <w:rFonts w:ascii="宋体" w:hAnsi="宋体"/>
          <w:b/>
          <w:bCs/>
          <w:sz w:val="24"/>
          <w:szCs w:val="24"/>
        </w:rPr>
      </w:pPr>
      <w:r>
        <w:rPr>
          <w:rFonts w:hint="eastAsia" w:ascii="宋体" w:hAnsi="宋体"/>
          <w:b/>
          <w:bCs/>
          <w:sz w:val="24"/>
          <w:szCs w:val="24"/>
        </w:rPr>
        <w:br w:type="page"/>
      </w:r>
    </w:p>
    <w:p w14:paraId="00F7723F">
      <w:pPr>
        <w:autoSpaceDE w:val="0"/>
        <w:autoSpaceDN w:val="0"/>
        <w:spacing w:line="360" w:lineRule="auto"/>
        <w:jc w:val="center"/>
        <w:outlineLvl w:val="2"/>
        <w:rPr>
          <w:rFonts w:ascii="宋体" w:hAnsi="宋体"/>
          <w:b/>
          <w:sz w:val="28"/>
          <w:szCs w:val="24"/>
        </w:rPr>
      </w:pPr>
      <w:r>
        <w:rPr>
          <w:rFonts w:hint="eastAsia" w:ascii="宋体" w:hAnsi="宋体"/>
          <w:b/>
          <w:sz w:val="28"/>
          <w:szCs w:val="24"/>
        </w:rPr>
        <w:t>4.2 业绩情况表</w:t>
      </w:r>
    </w:p>
    <w:p w14:paraId="2E564C9C">
      <w:pPr>
        <w:autoSpaceDE w:val="0"/>
        <w:autoSpaceDN w:val="0"/>
        <w:adjustRightInd w:val="0"/>
        <w:spacing w:line="360" w:lineRule="auto"/>
        <w:jc w:val="center"/>
        <w:rPr>
          <w:rFonts w:ascii="宋体" w:cs="宋体"/>
          <w:lang w:val="zh-CN"/>
        </w:rPr>
      </w:pPr>
    </w:p>
    <w:p w14:paraId="6D202DA7">
      <w:pPr>
        <w:spacing w:before="50" w:afterLines="50" w:line="360" w:lineRule="auto"/>
        <w:contextualSpacing/>
        <w:jc w:val="left"/>
        <w:rPr>
          <w:rFonts w:ascii="宋体" w:hAnsi="宋体"/>
        </w:rPr>
      </w:pPr>
      <w:r>
        <w:rPr>
          <w:rFonts w:hint="eastAsia" w:ascii="宋体" w:hAnsi="宋体"/>
        </w:rPr>
        <w:t>采购编号：</w:t>
      </w:r>
    </w:p>
    <w:p w14:paraId="5525F19E">
      <w:pPr>
        <w:snapToGrid w:val="0"/>
        <w:spacing w:line="360" w:lineRule="auto"/>
        <w:rPr>
          <w:rFonts w:ascii="宋体" w:hAnsi="宋体"/>
        </w:rPr>
      </w:pPr>
      <w:r>
        <w:rPr>
          <w:rFonts w:hint="eastAsia" w:ascii="宋体" w:hAnsi="宋体"/>
        </w:rPr>
        <w:t xml:space="preserve">项目名称：   </w:t>
      </w:r>
    </w:p>
    <w:p w14:paraId="4574C8CC">
      <w:pPr>
        <w:snapToGrid w:val="0"/>
        <w:spacing w:line="360" w:lineRule="auto"/>
        <w:rPr>
          <w:rFonts w:hAnsi="宋体"/>
          <w:b/>
          <w:snapToGrid w:val="0"/>
          <w:kern w:val="0"/>
        </w:rPr>
      </w:pPr>
    </w:p>
    <w:tbl>
      <w:tblPr>
        <w:tblStyle w:val="3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14:paraId="7884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12" w:type="dxa"/>
            <w:tcBorders>
              <w:top w:val="single" w:color="auto" w:sz="4" w:space="0"/>
              <w:left w:val="single" w:color="auto" w:sz="4" w:space="0"/>
              <w:bottom w:val="single" w:color="auto" w:sz="4" w:space="0"/>
              <w:right w:val="single" w:color="auto" w:sz="4" w:space="0"/>
            </w:tcBorders>
            <w:shd w:val="clear" w:color="auto" w:fill="F3F3F3"/>
            <w:vAlign w:val="center"/>
          </w:tcPr>
          <w:p w14:paraId="1BF6348D">
            <w:pPr>
              <w:pStyle w:val="13"/>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7" w:type="dxa"/>
            <w:tcBorders>
              <w:top w:val="single" w:color="auto" w:sz="4" w:space="0"/>
              <w:left w:val="single" w:color="auto" w:sz="4" w:space="0"/>
              <w:bottom w:val="single" w:color="auto" w:sz="4" w:space="0"/>
              <w:right w:val="single" w:color="auto" w:sz="4" w:space="0"/>
            </w:tcBorders>
            <w:shd w:val="clear" w:color="auto" w:fill="F3F3F3"/>
            <w:vAlign w:val="center"/>
          </w:tcPr>
          <w:p w14:paraId="57BA7B9D">
            <w:pPr>
              <w:pStyle w:val="13"/>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7" w:type="dxa"/>
            <w:tcBorders>
              <w:top w:val="single" w:color="auto" w:sz="4" w:space="0"/>
              <w:left w:val="single" w:color="auto" w:sz="4" w:space="0"/>
              <w:bottom w:val="single" w:color="auto" w:sz="4" w:space="0"/>
              <w:right w:val="single" w:color="auto" w:sz="4" w:space="0"/>
            </w:tcBorders>
            <w:shd w:val="clear" w:color="auto" w:fill="F3F3F3"/>
            <w:vAlign w:val="center"/>
          </w:tcPr>
          <w:p w14:paraId="17D2CAFD">
            <w:pPr>
              <w:pStyle w:val="13"/>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39" w:type="dxa"/>
            <w:tcBorders>
              <w:top w:val="single" w:color="auto" w:sz="4" w:space="0"/>
              <w:left w:val="single" w:color="auto" w:sz="4" w:space="0"/>
              <w:bottom w:val="single" w:color="auto" w:sz="4" w:space="0"/>
              <w:right w:val="single" w:color="auto" w:sz="4" w:space="0"/>
            </w:tcBorders>
            <w:shd w:val="clear" w:color="auto" w:fill="F3F3F3"/>
            <w:vAlign w:val="center"/>
          </w:tcPr>
          <w:p w14:paraId="05B4C72A">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合同金额</w:t>
            </w:r>
          </w:p>
          <w:p w14:paraId="6B60047D">
            <w:pPr>
              <w:pStyle w:val="13"/>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5" w:type="dxa"/>
            <w:tcBorders>
              <w:top w:val="single" w:color="auto" w:sz="4" w:space="0"/>
              <w:left w:val="single" w:color="auto" w:sz="4" w:space="0"/>
              <w:bottom w:val="single" w:color="auto" w:sz="4" w:space="0"/>
              <w:right w:val="single" w:color="auto" w:sz="4" w:space="0"/>
            </w:tcBorders>
            <w:shd w:val="clear" w:color="auto" w:fill="F3F3F3"/>
            <w:vAlign w:val="center"/>
          </w:tcPr>
          <w:p w14:paraId="38206A81">
            <w:pPr>
              <w:pStyle w:val="13"/>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3C7E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087DB85D">
            <w:pPr>
              <w:pStyle w:val="13"/>
              <w:spacing w:line="360" w:lineRule="auto"/>
              <w:jc w:val="center"/>
              <w:rPr>
                <w:rFonts w:ascii="宋体" w:hAnsi="宋体" w:eastAsia="宋体" w:cs="宋体"/>
                <w:sz w:val="21"/>
                <w:szCs w:val="21"/>
              </w:rPr>
            </w:pPr>
            <w:r>
              <w:rPr>
                <w:rFonts w:hint="eastAsia" w:ascii="宋体" w:hAnsi="宋体" w:eastAsia="宋体" w:cs="宋体"/>
                <w:sz w:val="21"/>
                <w:szCs w:val="21"/>
              </w:rPr>
              <w:t>1</w:t>
            </w:r>
          </w:p>
        </w:tc>
        <w:tc>
          <w:tcPr>
            <w:tcW w:w="1807" w:type="dxa"/>
            <w:tcBorders>
              <w:top w:val="single" w:color="auto" w:sz="4" w:space="0"/>
              <w:left w:val="single" w:color="auto" w:sz="4" w:space="0"/>
              <w:bottom w:val="single" w:color="auto" w:sz="4" w:space="0"/>
              <w:right w:val="single" w:color="auto" w:sz="4" w:space="0"/>
            </w:tcBorders>
            <w:vAlign w:val="center"/>
          </w:tcPr>
          <w:p w14:paraId="744DE5B1">
            <w:pPr>
              <w:pStyle w:val="13"/>
              <w:spacing w:line="360" w:lineRule="auto"/>
              <w:rPr>
                <w:rFonts w:ascii="宋体" w:hAnsi="宋体" w:eastAsia="宋体" w:cs="Times New Roman"/>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3F04A72E">
            <w:pPr>
              <w:pStyle w:val="13"/>
              <w:spacing w:line="360" w:lineRule="auto"/>
              <w:rPr>
                <w:rFonts w:ascii="宋体" w:hAnsi="宋体" w:eastAsia="宋体" w:cs="Times New Roman"/>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2E85845E">
            <w:pPr>
              <w:pStyle w:val="13"/>
              <w:spacing w:line="360" w:lineRule="auto"/>
              <w:rPr>
                <w:rFonts w:ascii="宋体" w:hAnsi="宋体" w:eastAsia="宋体" w:cs="Times New Roman"/>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13F113ED">
            <w:pPr>
              <w:pStyle w:val="13"/>
              <w:spacing w:line="360" w:lineRule="auto"/>
              <w:rPr>
                <w:rFonts w:ascii="宋体" w:hAnsi="宋体" w:eastAsia="宋体" w:cs="Times New Roman"/>
                <w:sz w:val="21"/>
                <w:szCs w:val="21"/>
              </w:rPr>
            </w:pPr>
          </w:p>
        </w:tc>
      </w:tr>
      <w:tr w14:paraId="2B82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1CFB2860">
            <w:pPr>
              <w:pStyle w:val="13"/>
              <w:spacing w:line="360" w:lineRule="auto"/>
              <w:jc w:val="center"/>
              <w:rPr>
                <w:rFonts w:ascii="宋体" w:hAnsi="宋体" w:eastAsia="宋体" w:cs="宋体"/>
                <w:sz w:val="21"/>
                <w:szCs w:val="21"/>
              </w:rPr>
            </w:pPr>
            <w:r>
              <w:rPr>
                <w:rFonts w:hint="eastAsia" w:ascii="宋体" w:hAnsi="宋体" w:eastAsia="宋体" w:cs="宋体"/>
                <w:sz w:val="21"/>
                <w:szCs w:val="21"/>
              </w:rPr>
              <w:t>2</w:t>
            </w:r>
          </w:p>
        </w:tc>
        <w:tc>
          <w:tcPr>
            <w:tcW w:w="1807" w:type="dxa"/>
            <w:tcBorders>
              <w:top w:val="single" w:color="auto" w:sz="4" w:space="0"/>
              <w:left w:val="single" w:color="auto" w:sz="4" w:space="0"/>
              <w:bottom w:val="single" w:color="auto" w:sz="4" w:space="0"/>
              <w:right w:val="single" w:color="auto" w:sz="4" w:space="0"/>
            </w:tcBorders>
            <w:vAlign w:val="center"/>
          </w:tcPr>
          <w:p w14:paraId="07E63BBE">
            <w:pPr>
              <w:pStyle w:val="13"/>
              <w:spacing w:line="360" w:lineRule="auto"/>
              <w:rPr>
                <w:rFonts w:ascii="宋体" w:hAnsi="宋体" w:eastAsia="宋体" w:cs="Times New Roman"/>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3E38838B">
            <w:pPr>
              <w:pStyle w:val="13"/>
              <w:spacing w:line="360" w:lineRule="auto"/>
              <w:rPr>
                <w:rFonts w:ascii="宋体" w:hAnsi="宋体" w:eastAsia="宋体" w:cs="Times New Roman"/>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25A2AF59">
            <w:pPr>
              <w:pStyle w:val="13"/>
              <w:spacing w:line="360" w:lineRule="auto"/>
              <w:rPr>
                <w:rFonts w:ascii="宋体" w:hAnsi="宋体" w:eastAsia="宋体" w:cs="Times New Roman"/>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71EA34C2">
            <w:pPr>
              <w:pStyle w:val="13"/>
              <w:spacing w:line="360" w:lineRule="auto"/>
              <w:rPr>
                <w:rFonts w:ascii="宋体" w:hAnsi="宋体" w:eastAsia="宋体" w:cs="Times New Roman"/>
                <w:sz w:val="21"/>
                <w:szCs w:val="21"/>
              </w:rPr>
            </w:pPr>
          </w:p>
        </w:tc>
      </w:tr>
      <w:tr w14:paraId="319D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309A0018">
            <w:pPr>
              <w:pStyle w:val="13"/>
              <w:spacing w:line="360" w:lineRule="auto"/>
              <w:jc w:val="center"/>
              <w:rPr>
                <w:rFonts w:ascii="宋体" w:hAnsi="宋体" w:eastAsia="宋体" w:cs="宋体"/>
                <w:sz w:val="21"/>
                <w:szCs w:val="21"/>
              </w:rPr>
            </w:pPr>
            <w:r>
              <w:rPr>
                <w:rFonts w:hint="eastAsia" w:ascii="宋体" w:hAnsi="宋体" w:eastAsia="宋体" w:cs="宋体"/>
                <w:sz w:val="21"/>
                <w:szCs w:val="21"/>
              </w:rPr>
              <w:t>3</w:t>
            </w:r>
          </w:p>
        </w:tc>
        <w:tc>
          <w:tcPr>
            <w:tcW w:w="1807" w:type="dxa"/>
            <w:tcBorders>
              <w:top w:val="single" w:color="auto" w:sz="4" w:space="0"/>
              <w:left w:val="single" w:color="auto" w:sz="4" w:space="0"/>
              <w:bottom w:val="single" w:color="auto" w:sz="4" w:space="0"/>
              <w:right w:val="single" w:color="auto" w:sz="4" w:space="0"/>
            </w:tcBorders>
            <w:vAlign w:val="center"/>
          </w:tcPr>
          <w:p w14:paraId="516F59A7">
            <w:pPr>
              <w:pStyle w:val="13"/>
              <w:spacing w:line="360" w:lineRule="auto"/>
              <w:rPr>
                <w:rFonts w:ascii="宋体" w:hAnsi="宋体" w:eastAsia="宋体" w:cs="Times New Roman"/>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075A1867">
            <w:pPr>
              <w:pStyle w:val="13"/>
              <w:spacing w:line="360" w:lineRule="auto"/>
              <w:rPr>
                <w:rFonts w:ascii="宋体" w:hAnsi="宋体" w:eastAsia="宋体" w:cs="Times New Roman"/>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40411013">
            <w:pPr>
              <w:pStyle w:val="13"/>
              <w:spacing w:line="360" w:lineRule="auto"/>
              <w:rPr>
                <w:rFonts w:ascii="宋体" w:hAnsi="宋体" w:eastAsia="宋体" w:cs="Times New Roman"/>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5CD8AB2B">
            <w:pPr>
              <w:pStyle w:val="13"/>
              <w:spacing w:line="360" w:lineRule="auto"/>
              <w:rPr>
                <w:rFonts w:ascii="宋体" w:hAnsi="宋体" w:eastAsia="宋体" w:cs="Times New Roman"/>
                <w:sz w:val="21"/>
                <w:szCs w:val="21"/>
              </w:rPr>
            </w:pPr>
          </w:p>
        </w:tc>
      </w:tr>
      <w:tr w14:paraId="62D6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2847F093">
            <w:pPr>
              <w:pStyle w:val="13"/>
              <w:spacing w:line="360" w:lineRule="auto"/>
              <w:jc w:val="center"/>
              <w:rPr>
                <w:rFonts w:ascii="宋体" w:hAnsi="宋体" w:eastAsia="宋体" w:cs="宋体"/>
                <w:sz w:val="21"/>
                <w:szCs w:val="21"/>
              </w:rPr>
            </w:pPr>
            <w:r>
              <w:rPr>
                <w:rFonts w:hint="eastAsia" w:ascii="宋体" w:hAnsi="宋体" w:eastAsia="宋体" w:cs="宋体"/>
                <w:sz w:val="21"/>
                <w:szCs w:val="21"/>
              </w:rPr>
              <w:t>4</w:t>
            </w:r>
          </w:p>
        </w:tc>
        <w:tc>
          <w:tcPr>
            <w:tcW w:w="1807" w:type="dxa"/>
            <w:tcBorders>
              <w:top w:val="single" w:color="auto" w:sz="4" w:space="0"/>
              <w:left w:val="single" w:color="auto" w:sz="4" w:space="0"/>
              <w:bottom w:val="single" w:color="auto" w:sz="4" w:space="0"/>
              <w:right w:val="single" w:color="auto" w:sz="4" w:space="0"/>
            </w:tcBorders>
            <w:vAlign w:val="center"/>
          </w:tcPr>
          <w:p w14:paraId="72F7B02B">
            <w:pPr>
              <w:spacing w:line="360" w:lineRule="auto"/>
              <w:rPr>
                <w:rFonts w:ascii="宋体"/>
              </w:rPr>
            </w:pPr>
          </w:p>
        </w:tc>
        <w:tc>
          <w:tcPr>
            <w:tcW w:w="3577" w:type="dxa"/>
            <w:tcBorders>
              <w:top w:val="single" w:color="auto" w:sz="4" w:space="0"/>
              <w:left w:val="single" w:color="auto" w:sz="4" w:space="0"/>
              <w:bottom w:val="single" w:color="auto" w:sz="4" w:space="0"/>
              <w:right w:val="single" w:color="auto" w:sz="4" w:space="0"/>
            </w:tcBorders>
            <w:vAlign w:val="center"/>
          </w:tcPr>
          <w:p w14:paraId="6AC4E733">
            <w:pPr>
              <w:spacing w:line="360" w:lineRule="auto"/>
              <w:rPr>
                <w:rFonts w:ascii="宋体"/>
              </w:rPr>
            </w:pPr>
          </w:p>
        </w:tc>
        <w:tc>
          <w:tcPr>
            <w:tcW w:w="1439" w:type="dxa"/>
            <w:tcBorders>
              <w:top w:val="single" w:color="auto" w:sz="4" w:space="0"/>
              <w:left w:val="single" w:color="auto" w:sz="4" w:space="0"/>
              <w:bottom w:val="single" w:color="auto" w:sz="4" w:space="0"/>
              <w:right w:val="single" w:color="auto" w:sz="4" w:space="0"/>
            </w:tcBorders>
            <w:vAlign w:val="center"/>
          </w:tcPr>
          <w:p w14:paraId="7401E672">
            <w:pPr>
              <w:spacing w:line="360" w:lineRule="auto"/>
              <w:rPr>
                <w:rFonts w:ascii="宋体"/>
              </w:rPr>
            </w:pPr>
          </w:p>
        </w:tc>
        <w:tc>
          <w:tcPr>
            <w:tcW w:w="1705" w:type="dxa"/>
            <w:tcBorders>
              <w:top w:val="single" w:color="auto" w:sz="4" w:space="0"/>
              <w:left w:val="single" w:color="auto" w:sz="4" w:space="0"/>
              <w:bottom w:val="single" w:color="auto" w:sz="4" w:space="0"/>
              <w:right w:val="single" w:color="auto" w:sz="4" w:space="0"/>
            </w:tcBorders>
            <w:vAlign w:val="center"/>
          </w:tcPr>
          <w:p w14:paraId="11651E53">
            <w:pPr>
              <w:spacing w:line="360" w:lineRule="auto"/>
              <w:rPr>
                <w:rFonts w:ascii="宋体"/>
              </w:rPr>
            </w:pPr>
          </w:p>
        </w:tc>
      </w:tr>
      <w:tr w14:paraId="2153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200271A9">
            <w:pPr>
              <w:pStyle w:val="13"/>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7" w:type="dxa"/>
            <w:tcBorders>
              <w:top w:val="single" w:color="auto" w:sz="4" w:space="0"/>
              <w:left w:val="single" w:color="auto" w:sz="4" w:space="0"/>
              <w:bottom w:val="single" w:color="auto" w:sz="4" w:space="0"/>
              <w:right w:val="single" w:color="auto" w:sz="4" w:space="0"/>
            </w:tcBorders>
            <w:vAlign w:val="center"/>
          </w:tcPr>
          <w:p w14:paraId="5DDE1A69">
            <w:pPr>
              <w:spacing w:line="360" w:lineRule="auto"/>
              <w:rPr>
                <w:rFonts w:ascii="宋体"/>
              </w:rPr>
            </w:pPr>
          </w:p>
        </w:tc>
        <w:tc>
          <w:tcPr>
            <w:tcW w:w="3577" w:type="dxa"/>
            <w:tcBorders>
              <w:top w:val="single" w:color="auto" w:sz="4" w:space="0"/>
              <w:left w:val="single" w:color="auto" w:sz="4" w:space="0"/>
              <w:bottom w:val="single" w:color="auto" w:sz="4" w:space="0"/>
              <w:right w:val="single" w:color="auto" w:sz="4" w:space="0"/>
            </w:tcBorders>
            <w:vAlign w:val="center"/>
          </w:tcPr>
          <w:p w14:paraId="45B5D516">
            <w:pPr>
              <w:spacing w:line="360" w:lineRule="auto"/>
              <w:rPr>
                <w:rFonts w:ascii="宋体"/>
              </w:rPr>
            </w:pPr>
          </w:p>
        </w:tc>
        <w:tc>
          <w:tcPr>
            <w:tcW w:w="1439" w:type="dxa"/>
            <w:tcBorders>
              <w:top w:val="single" w:color="auto" w:sz="4" w:space="0"/>
              <w:left w:val="single" w:color="auto" w:sz="4" w:space="0"/>
              <w:bottom w:val="single" w:color="auto" w:sz="4" w:space="0"/>
              <w:right w:val="single" w:color="auto" w:sz="4" w:space="0"/>
            </w:tcBorders>
            <w:vAlign w:val="center"/>
          </w:tcPr>
          <w:p w14:paraId="087C7C93">
            <w:pPr>
              <w:spacing w:line="360" w:lineRule="auto"/>
              <w:rPr>
                <w:rFonts w:ascii="宋体"/>
              </w:rPr>
            </w:pPr>
          </w:p>
        </w:tc>
        <w:tc>
          <w:tcPr>
            <w:tcW w:w="1705" w:type="dxa"/>
            <w:tcBorders>
              <w:top w:val="single" w:color="auto" w:sz="4" w:space="0"/>
              <w:left w:val="single" w:color="auto" w:sz="4" w:space="0"/>
              <w:bottom w:val="single" w:color="auto" w:sz="4" w:space="0"/>
              <w:right w:val="single" w:color="auto" w:sz="4" w:space="0"/>
            </w:tcBorders>
            <w:vAlign w:val="center"/>
          </w:tcPr>
          <w:p w14:paraId="58245A40">
            <w:pPr>
              <w:spacing w:line="360" w:lineRule="auto"/>
              <w:rPr>
                <w:rFonts w:ascii="宋体"/>
              </w:rPr>
            </w:pPr>
          </w:p>
        </w:tc>
      </w:tr>
    </w:tbl>
    <w:p w14:paraId="578CCD87">
      <w:pPr>
        <w:autoSpaceDE w:val="0"/>
        <w:autoSpaceDN w:val="0"/>
        <w:adjustRightInd w:val="0"/>
        <w:spacing w:line="360" w:lineRule="auto"/>
        <w:rPr>
          <w:rFonts w:ascii="宋体" w:hAnsi="宋体" w:cs="宋体"/>
          <w:lang w:val="zh-CN"/>
        </w:rPr>
      </w:pPr>
    </w:p>
    <w:p w14:paraId="1B96FF7D">
      <w:pPr>
        <w:autoSpaceDE w:val="0"/>
        <w:autoSpaceDN w:val="0"/>
        <w:adjustRightInd w:val="0"/>
        <w:spacing w:line="360" w:lineRule="auto"/>
        <w:rPr>
          <w:rFonts w:ascii="宋体" w:hAnsi="宋体" w:cs="宋体"/>
          <w:lang w:val="zh-CN"/>
        </w:rPr>
      </w:pPr>
      <w:r>
        <w:rPr>
          <w:rFonts w:hint="eastAsia" w:ascii="宋体" w:hAnsi="宋体" w:cs="宋体"/>
          <w:lang w:val="zh-CN"/>
        </w:rPr>
        <w:t>供应商（并加盖公章）：</w:t>
      </w:r>
    </w:p>
    <w:p w14:paraId="41F4342D">
      <w:pPr>
        <w:autoSpaceDE w:val="0"/>
        <w:autoSpaceDN w:val="0"/>
        <w:spacing w:line="360" w:lineRule="auto"/>
        <w:jc w:val="center"/>
        <w:outlineLvl w:val="2"/>
        <w:rPr>
          <w:rFonts w:ascii="宋体" w:hAnsi="宋体"/>
          <w:b/>
          <w:sz w:val="28"/>
          <w:szCs w:val="24"/>
        </w:rPr>
      </w:pPr>
    </w:p>
    <w:p w14:paraId="5092F157">
      <w:pPr>
        <w:autoSpaceDE w:val="0"/>
        <w:autoSpaceDN w:val="0"/>
        <w:spacing w:line="360" w:lineRule="auto"/>
        <w:jc w:val="center"/>
        <w:outlineLvl w:val="2"/>
        <w:rPr>
          <w:rFonts w:ascii="宋体" w:hAnsi="宋体"/>
          <w:b/>
          <w:sz w:val="28"/>
          <w:szCs w:val="24"/>
        </w:rPr>
      </w:pPr>
    </w:p>
    <w:p w14:paraId="73FF75F0">
      <w:pPr>
        <w:autoSpaceDE w:val="0"/>
        <w:autoSpaceDN w:val="0"/>
        <w:spacing w:line="360" w:lineRule="auto"/>
        <w:jc w:val="center"/>
        <w:outlineLvl w:val="2"/>
        <w:rPr>
          <w:rFonts w:ascii="宋体" w:hAnsi="宋体"/>
          <w:b/>
          <w:sz w:val="28"/>
          <w:szCs w:val="24"/>
        </w:rPr>
      </w:pPr>
    </w:p>
    <w:p w14:paraId="446A2C32">
      <w:pPr>
        <w:autoSpaceDE w:val="0"/>
        <w:autoSpaceDN w:val="0"/>
        <w:spacing w:line="360" w:lineRule="auto"/>
        <w:jc w:val="center"/>
        <w:outlineLvl w:val="2"/>
        <w:rPr>
          <w:rFonts w:ascii="宋体" w:hAnsi="宋体"/>
          <w:b/>
          <w:sz w:val="28"/>
          <w:szCs w:val="24"/>
        </w:rPr>
      </w:pPr>
    </w:p>
    <w:p w14:paraId="23AE52C9">
      <w:pPr>
        <w:autoSpaceDE w:val="0"/>
        <w:autoSpaceDN w:val="0"/>
        <w:spacing w:line="360" w:lineRule="auto"/>
        <w:jc w:val="center"/>
        <w:outlineLvl w:val="2"/>
        <w:rPr>
          <w:rFonts w:ascii="宋体" w:hAnsi="宋体"/>
          <w:b/>
          <w:sz w:val="28"/>
          <w:szCs w:val="24"/>
        </w:rPr>
      </w:pPr>
    </w:p>
    <w:p w14:paraId="7AA5460C">
      <w:pPr>
        <w:autoSpaceDE w:val="0"/>
        <w:autoSpaceDN w:val="0"/>
        <w:spacing w:line="360" w:lineRule="auto"/>
        <w:jc w:val="center"/>
        <w:outlineLvl w:val="2"/>
        <w:rPr>
          <w:rFonts w:ascii="宋体" w:hAnsi="宋体"/>
          <w:b/>
          <w:sz w:val="28"/>
          <w:szCs w:val="24"/>
        </w:rPr>
      </w:pPr>
    </w:p>
    <w:p w14:paraId="1E93BBCE">
      <w:pPr>
        <w:autoSpaceDE w:val="0"/>
        <w:autoSpaceDN w:val="0"/>
        <w:spacing w:line="360" w:lineRule="auto"/>
        <w:jc w:val="center"/>
        <w:outlineLvl w:val="2"/>
        <w:rPr>
          <w:rFonts w:ascii="宋体" w:hAnsi="宋体"/>
          <w:b/>
          <w:sz w:val="28"/>
          <w:szCs w:val="24"/>
        </w:rPr>
      </w:pPr>
    </w:p>
    <w:p w14:paraId="41FC4A3A">
      <w:pPr>
        <w:autoSpaceDE w:val="0"/>
        <w:autoSpaceDN w:val="0"/>
        <w:spacing w:line="360" w:lineRule="auto"/>
        <w:jc w:val="center"/>
        <w:outlineLvl w:val="2"/>
        <w:rPr>
          <w:rFonts w:ascii="宋体" w:hAnsi="宋体"/>
          <w:b/>
          <w:sz w:val="28"/>
          <w:szCs w:val="24"/>
        </w:rPr>
      </w:pPr>
    </w:p>
    <w:p w14:paraId="3524A456">
      <w:pPr>
        <w:autoSpaceDE w:val="0"/>
        <w:autoSpaceDN w:val="0"/>
        <w:spacing w:line="360" w:lineRule="auto"/>
        <w:jc w:val="center"/>
        <w:outlineLvl w:val="2"/>
        <w:rPr>
          <w:rFonts w:ascii="宋体" w:hAnsi="宋体"/>
          <w:b/>
          <w:sz w:val="28"/>
          <w:szCs w:val="24"/>
        </w:rPr>
      </w:pPr>
    </w:p>
    <w:p w14:paraId="112ABCD9">
      <w:pPr>
        <w:autoSpaceDE w:val="0"/>
        <w:autoSpaceDN w:val="0"/>
        <w:spacing w:line="360" w:lineRule="auto"/>
        <w:jc w:val="center"/>
        <w:outlineLvl w:val="2"/>
        <w:rPr>
          <w:rFonts w:ascii="宋体" w:hAnsi="宋体"/>
          <w:b/>
          <w:sz w:val="28"/>
          <w:szCs w:val="24"/>
        </w:rPr>
      </w:pPr>
    </w:p>
    <w:p w14:paraId="5F44FFDD">
      <w:pPr>
        <w:autoSpaceDE w:val="0"/>
        <w:autoSpaceDN w:val="0"/>
        <w:spacing w:line="360" w:lineRule="auto"/>
        <w:jc w:val="center"/>
        <w:outlineLvl w:val="2"/>
        <w:rPr>
          <w:rFonts w:ascii="宋体" w:hAnsi="宋体"/>
          <w:b/>
          <w:bCs/>
          <w:sz w:val="24"/>
          <w:szCs w:val="24"/>
        </w:rPr>
      </w:pPr>
      <w:r>
        <w:rPr>
          <w:rFonts w:hint="eastAsia" w:ascii="宋体" w:hAnsi="宋体"/>
          <w:b/>
          <w:sz w:val="28"/>
          <w:szCs w:val="24"/>
        </w:rPr>
        <w:t>4.3 服务承诺</w:t>
      </w:r>
    </w:p>
    <w:p w14:paraId="6906E375">
      <w:pPr>
        <w:autoSpaceDE w:val="0"/>
        <w:autoSpaceDN w:val="0"/>
        <w:adjustRightInd w:val="0"/>
        <w:spacing w:line="360" w:lineRule="auto"/>
        <w:jc w:val="center"/>
        <w:rPr>
          <w:rFonts w:ascii="宋体" w:cs="宋体"/>
          <w:lang w:val="zh-CN"/>
        </w:rPr>
      </w:pPr>
    </w:p>
    <w:p w14:paraId="057F7F7C">
      <w:pPr>
        <w:autoSpaceDE w:val="0"/>
        <w:autoSpaceDN w:val="0"/>
        <w:adjustRightInd w:val="0"/>
        <w:spacing w:line="360" w:lineRule="auto"/>
        <w:jc w:val="center"/>
        <w:rPr>
          <w:rFonts w:ascii="宋体" w:cs="宋体"/>
          <w:lang w:val="zh-CN"/>
        </w:rPr>
      </w:pPr>
    </w:p>
    <w:p w14:paraId="17C8AA0A">
      <w:pPr>
        <w:autoSpaceDE w:val="0"/>
        <w:autoSpaceDN w:val="0"/>
        <w:adjustRightInd w:val="0"/>
        <w:spacing w:line="360" w:lineRule="auto"/>
        <w:jc w:val="center"/>
        <w:rPr>
          <w:rFonts w:ascii="宋体" w:hAnsi="宋体" w:cs="宋体"/>
          <w:lang w:val="zh-CN"/>
        </w:rPr>
      </w:pPr>
      <w:r>
        <w:rPr>
          <w:rFonts w:hint="eastAsia" w:ascii="宋体" w:hAnsi="宋体" w:cs="宋体"/>
          <w:lang w:val="zh-CN"/>
        </w:rPr>
        <w:t>（供应商根据磋商文件要求自行编制）</w:t>
      </w:r>
    </w:p>
    <w:p w14:paraId="65E9BE72">
      <w:pPr>
        <w:autoSpaceDE w:val="0"/>
        <w:autoSpaceDN w:val="0"/>
        <w:adjustRightInd w:val="0"/>
        <w:spacing w:line="360" w:lineRule="auto"/>
        <w:jc w:val="center"/>
        <w:rPr>
          <w:rFonts w:ascii="宋体" w:cs="宋体"/>
          <w:lang w:val="zh-CN"/>
        </w:rPr>
      </w:pPr>
    </w:p>
    <w:p w14:paraId="7A451CF6">
      <w:pPr>
        <w:autoSpaceDE w:val="0"/>
        <w:autoSpaceDN w:val="0"/>
        <w:adjustRightInd w:val="0"/>
        <w:spacing w:line="360" w:lineRule="auto"/>
        <w:jc w:val="center"/>
        <w:rPr>
          <w:rFonts w:ascii="宋体" w:cs="宋体"/>
          <w:lang w:val="zh-CN"/>
        </w:rPr>
      </w:pPr>
    </w:p>
    <w:p w14:paraId="2193AE64">
      <w:pPr>
        <w:autoSpaceDE w:val="0"/>
        <w:autoSpaceDN w:val="0"/>
        <w:adjustRightInd w:val="0"/>
        <w:spacing w:line="360" w:lineRule="auto"/>
        <w:jc w:val="center"/>
        <w:rPr>
          <w:rFonts w:ascii="宋体" w:cs="宋体"/>
          <w:lang w:val="zh-CN"/>
        </w:rPr>
      </w:pPr>
      <w:bookmarkStart w:id="27" w:name="OLE_LINK14"/>
      <w:bookmarkStart w:id="28" w:name="OLE_LINK13"/>
    </w:p>
    <w:p w14:paraId="31C4BEF3">
      <w:pPr>
        <w:autoSpaceDE w:val="0"/>
        <w:autoSpaceDN w:val="0"/>
        <w:adjustRightInd w:val="0"/>
        <w:spacing w:line="360" w:lineRule="auto"/>
        <w:jc w:val="center"/>
        <w:rPr>
          <w:rFonts w:ascii="宋体" w:cs="宋体"/>
          <w:lang w:val="zh-CN"/>
        </w:rPr>
      </w:pPr>
    </w:p>
    <w:p w14:paraId="0C7D3FC6">
      <w:pPr>
        <w:spacing w:line="360" w:lineRule="auto"/>
        <w:rPr>
          <w:rFonts w:ascii="宋体" w:hAnsi="宋体"/>
          <w:b/>
          <w:bCs/>
          <w:sz w:val="24"/>
          <w:szCs w:val="24"/>
        </w:rPr>
      </w:pPr>
      <w:r>
        <w:rPr>
          <w:rFonts w:hint="eastAsia" w:ascii="宋体" w:hAnsi="宋体"/>
          <w:b/>
          <w:bCs/>
          <w:sz w:val="24"/>
          <w:szCs w:val="24"/>
        </w:rPr>
        <w:br w:type="page"/>
      </w:r>
      <w:bookmarkEnd w:id="27"/>
      <w:bookmarkEnd w:id="28"/>
    </w:p>
    <w:p w14:paraId="26CF9770">
      <w:pPr>
        <w:autoSpaceDE w:val="0"/>
        <w:autoSpaceDN w:val="0"/>
        <w:spacing w:line="360" w:lineRule="auto"/>
        <w:jc w:val="center"/>
        <w:outlineLvl w:val="2"/>
        <w:rPr>
          <w:rFonts w:ascii="宋体" w:hAnsi="宋体"/>
          <w:b/>
          <w:sz w:val="28"/>
          <w:szCs w:val="24"/>
        </w:rPr>
      </w:pPr>
      <w:r>
        <w:rPr>
          <w:rFonts w:hint="eastAsia" w:ascii="宋体" w:hAnsi="宋体"/>
          <w:b/>
          <w:sz w:val="28"/>
          <w:szCs w:val="24"/>
        </w:rPr>
        <w:t>4.4 残疾人福利性单位声明函</w:t>
      </w:r>
    </w:p>
    <w:p w14:paraId="4C12E156">
      <w:pPr>
        <w:spacing w:line="360" w:lineRule="auto"/>
        <w:rPr>
          <w:rFonts w:ascii="宋体" w:hAnsi="宋体"/>
        </w:rPr>
      </w:pPr>
    </w:p>
    <w:p w14:paraId="1B17814C">
      <w:pPr>
        <w:spacing w:line="360" w:lineRule="auto"/>
        <w:ind w:firstLine="420" w:firstLineChars="200"/>
        <w:rPr>
          <w:rFonts w:ascii="宋体" w:hAnsi="宋体"/>
        </w:rPr>
      </w:pPr>
      <w:r>
        <w:rPr>
          <w:rFonts w:hint="eastAsia" w:ascii="宋体" w:hAnsi="宋体"/>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9F705FA">
      <w:pPr>
        <w:spacing w:line="360" w:lineRule="auto"/>
        <w:ind w:firstLine="420" w:firstLineChars="200"/>
        <w:rPr>
          <w:rFonts w:ascii="宋体" w:hAnsi="宋体"/>
        </w:rPr>
      </w:pPr>
      <w:r>
        <w:rPr>
          <w:rFonts w:hint="eastAsia" w:ascii="宋体" w:hAnsi="宋体"/>
        </w:rPr>
        <w:t>本单位对上述声明的真实性负责。如有虚假，将依法承担相应责任。</w:t>
      </w:r>
    </w:p>
    <w:p w14:paraId="2DED62BC">
      <w:pPr>
        <w:spacing w:line="360" w:lineRule="auto"/>
        <w:rPr>
          <w:rFonts w:ascii="宋体" w:hAnsi="宋体"/>
        </w:rPr>
      </w:pPr>
    </w:p>
    <w:p w14:paraId="4F5F9681">
      <w:pPr>
        <w:spacing w:line="360" w:lineRule="auto"/>
        <w:rPr>
          <w:rFonts w:ascii="宋体" w:hAnsi="宋体"/>
        </w:rPr>
      </w:pPr>
    </w:p>
    <w:p w14:paraId="433A5F13">
      <w:pPr>
        <w:spacing w:line="360" w:lineRule="auto"/>
        <w:rPr>
          <w:rFonts w:ascii="宋体" w:hAnsi="宋体"/>
        </w:rPr>
      </w:pPr>
    </w:p>
    <w:p w14:paraId="6A9372B4">
      <w:pPr>
        <w:adjustRightInd w:val="0"/>
        <w:snapToGrid w:val="0"/>
        <w:spacing w:line="360" w:lineRule="auto"/>
        <w:ind w:firstLine="4410" w:firstLineChars="2100"/>
        <w:rPr>
          <w:rFonts w:ascii="宋体" w:hAnsi="宋体" w:cs="宋体"/>
        </w:rPr>
      </w:pPr>
      <w:r>
        <w:rPr>
          <w:rFonts w:hint="eastAsia" w:ascii="宋体" w:hAnsi="宋体"/>
        </w:rPr>
        <w:t>单位名称（盖章）</w:t>
      </w:r>
      <w:r>
        <w:rPr>
          <w:rFonts w:hint="eastAsia" w:ascii="宋体" w:hAnsi="宋体" w:cs="宋体"/>
        </w:rPr>
        <w:t>：</w:t>
      </w:r>
    </w:p>
    <w:p w14:paraId="5B5A2503">
      <w:pPr>
        <w:spacing w:line="360" w:lineRule="auto"/>
        <w:ind w:left="4358" w:leftChars="2075"/>
      </w:pPr>
      <w:r>
        <w:rPr>
          <w:rFonts w:hint="eastAsia" w:ascii="宋体" w:hAnsi="宋体" w:cs="Arial"/>
        </w:rPr>
        <w:t xml:space="preserve"> 日    期：      年    月    日</w:t>
      </w:r>
    </w:p>
    <w:p w14:paraId="6BF7CD7C">
      <w:pPr>
        <w:autoSpaceDE w:val="0"/>
        <w:autoSpaceDN w:val="0"/>
        <w:spacing w:line="360" w:lineRule="auto"/>
        <w:jc w:val="center"/>
        <w:outlineLvl w:val="2"/>
        <w:rPr>
          <w:rFonts w:ascii="宋体" w:hAnsi="宋体"/>
          <w:b/>
          <w:sz w:val="28"/>
          <w:szCs w:val="24"/>
        </w:rPr>
      </w:pPr>
    </w:p>
    <w:p w14:paraId="5AC7528D">
      <w:pPr>
        <w:autoSpaceDE w:val="0"/>
        <w:autoSpaceDN w:val="0"/>
        <w:spacing w:line="360" w:lineRule="auto"/>
        <w:jc w:val="center"/>
        <w:outlineLvl w:val="2"/>
        <w:rPr>
          <w:rFonts w:ascii="宋体" w:hAnsi="宋体"/>
          <w:b/>
          <w:sz w:val="28"/>
          <w:szCs w:val="24"/>
        </w:rPr>
      </w:pPr>
    </w:p>
    <w:p w14:paraId="55A85A75">
      <w:pPr>
        <w:autoSpaceDE w:val="0"/>
        <w:autoSpaceDN w:val="0"/>
        <w:spacing w:line="360" w:lineRule="auto"/>
        <w:jc w:val="center"/>
        <w:outlineLvl w:val="2"/>
        <w:rPr>
          <w:rFonts w:ascii="宋体" w:hAnsi="宋体"/>
          <w:b/>
          <w:sz w:val="28"/>
          <w:szCs w:val="24"/>
        </w:rPr>
      </w:pPr>
    </w:p>
    <w:p w14:paraId="5B16D640">
      <w:pPr>
        <w:autoSpaceDE w:val="0"/>
        <w:autoSpaceDN w:val="0"/>
        <w:spacing w:line="360" w:lineRule="auto"/>
        <w:jc w:val="center"/>
        <w:outlineLvl w:val="2"/>
        <w:rPr>
          <w:rFonts w:ascii="宋体" w:hAnsi="宋体"/>
          <w:b/>
          <w:sz w:val="28"/>
          <w:szCs w:val="24"/>
        </w:rPr>
      </w:pPr>
    </w:p>
    <w:p w14:paraId="492E68DD">
      <w:pPr>
        <w:autoSpaceDE w:val="0"/>
        <w:autoSpaceDN w:val="0"/>
        <w:spacing w:line="360" w:lineRule="auto"/>
        <w:jc w:val="center"/>
        <w:outlineLvl w:val="2"/>
        <w:rPr>
          <w:rFonts w:ascii="宋体" w:hAnsi="宋体"/>
          <w:b/>
          <w:sz w:val="28"/>
          <w:szCs w:val="24"/>
        </w:rPr>
      </w:pPr>
    </w:p>
    <w:p w14:paraId="5FDAE7B5">
      <w:pPr>
        <w:autoSpaceDE w:val="0"/>
        <w:autoSpaceDN w:val="0"/>
        <w:spacing w:line="360" w:lineRule="auto"/>
        <w:jc w:val="center"/>
        <w:outlineLvl w:val="2"/>
        <w:rPr>
          <w:rFonts w:ascii="宋体" w:hAnsi="宋体"/>
          <w:b/>
          <w:sz w:val="28"/>
          <w:szCs w:val="24"/>
        </w:rPr>
      </w:pPr>
    </w:p>
    <w:p w14:paraId="4C1A1842">
      <w:pPr>
        <w:autoSpaceDE w:val="0"/>
        <w:autoSpaceDN w:val="0"/>
        <w:spacing w:line="360" w:lineRule="auto"/>
        <w:jc w:val="center"/>
        <w:outlineLvl w:val="2"/>
        <w:rPr>
          <w:rFonts w:ascii="宋体" w:hAnsi="宋体"/>
          <w:b/>
          <w:sz w:val="28"/>
          <w:szCs w:val="24"/>
        </w:rPr>
      </w:pPr>
    </w:p>
    <w:p w14:paraId="20D197AB">
      <w:pPr>
        <w:autoSpaceDE w:val="0"/>
        <w:autoSpaceDN w:val="0"/>
        <w:spacing w:line="360" w:lineRule="auto"/>
        <w:jc w:val="center"/>
        <w:outlineLvl w:val="2"/>
        <w:rPr>
          <w:rFonts w:ascii="宋体" w:hAnsi="宋体"/>
          <w:b/>
          <w:sz w:val="28"/>
          <w:szCs w:val="24"/>
        </w:rPr>
      </w:pPr>
    </w:p>
    <w:p w14:paraId="06CD1EBD">
      <w:pPr>
        <w:autoSpaceDE w:val="0"/>
        <w:autoSpaceDN w:val="0"/>
        <w:spacing w:line="360" w:lineRule="auto"/>
        <w:jc w:val="center"/>
        <w:outlineLvl w:val="2"/>
        <w:rPr>
          <w:rFonts w:ascii="宋体" w:hAnsi="宋体"/>
          <w:b/>
          <w:sz w:val="28"/>
          <w:szCs w:val="24"/>
        </w:rPr>
      </w:pPr>
    </w:p>
    <w:p w14:paraId="604A0D25">
      <w:pPr>
        <w:autoSpaceDE w:val="0"/>
        <w:autoSpaceDN w:val="0"/>
        <w:spacing w:line="360" w:lineRule="auto"/>
        <w:jc w:val="center"/>
        <w:outlineLvl w:val="2"/>
        <w:rPr>
          <w:rFonts w:ascii="宋体" w:hAnsi="宋体"/>
          <w:b/>
          <w:sz w:val="28"/>
          <w:szCs w:val="24"/>
        </w:rPr>
      </w:pPr>
    </w:p>
    <w:p w14:paraId="4B52833A">
      <w:pPr>
        <w:autoSpaceDE w:val="0"/>
        <w:autoSpaceDN w:val="0"/>
        <w:spacing w:line="360" w:lineRule="auto"/>
        <w:jc w:val="center"/>
        <w:outlineLvl w:val="2"/>
        <w:rPr>
          <w:rFonts w:ascii="宋体" w:hAnsi="宋体"/>
          <w:b/>
          <w:sz w:val="28"/>
          <w:szCs w:val="24"/>
        </w:rPr>
      </w:pPr>
    </w:p>
    <w:p w14:paraId="4242C7D0">
      <w:pPr>
        <w:autoSpaceDE w:val="0"/>
        <w:autoSpaceDN w:val="0"/>
        <w:spacing w:line="360" w:lineRule="auto"/>
        <w:jc w:val="center"/>
        <w:outlineLvl w:val="2"/>
        <w:rPr>
          <w:rFonts w:ascii="宋体" w:hAnsi="宋体"/>
          <w:b/>
          <w:sz w:val="28"/>
          <w:szCs w:val="24"/>
        </w:rPr>
      </w:pPr>
    </w:p>
    <w:p w14:paraId="28502A4E">
      <w:pPr>
        <w:autoSpaceDE w:val="0"/>
        <w:autoSpaceDN w:val="0"/>
        <w:spacing w:line="360" w:lineRule="auto"/>
        <w:jc w:val="center"/>
        <w:outlineLvl w:val="2"/>
        <w:rPr>
          <w:rFonts w:ascii="宋体" w:hAnsi="宋体"/>
          <w:b/>
          <w:sz w:val="28"/>
          <w:szCs w:val="24"/>
        </w:rPr>
      </w:pPr>
      <w:r>
        <w:rPr>
          <w:rFonts w:hint="eastAsia" w:ascii="宋体" w:hAnsi="宋体"/>
          <w:b/>
          <w:sz w:val="28"/>
          <w:szCs w:val="24"/>
        </w:rPr>
        <w:t>4.5监狱企业证明函</w:t>
      </w:r>
    </w:p>
    <w:p w14:paraId="3C7B8773">
      <w:pPr>
        <w:autoSpaceDE w:val="0"/>
        <w:autoSpaceDN w:val="0"/>
        <w:adjustRightInd w:val="0"/>
        <w:spacing w:line="360" w:lineRule="auto"/>
        <w:ind w:firstLine="562"/>
        <w:jc w:val="left"/>
        <w:rPr>
          <w:rFonts w:ascii="宋体" w:hAnsi="宋体"/>
          <w:sz w:val="24"/>
          <w:szCs w:val="24"/>
        </w:rPr>
      </w:pPr>
    </w:p>
    <w:p w14:paraId="3C511BB4">
      <w:pPr>
        <w:autoSpaceDE w:val="0"/>
        <w:autoSpaceDN w:val="0"/>
        <w:adjustRightInd w:val="0"/>
        <w:spacing w:line="360" w:lineRule="auto"/>
        <w:ind w:firstLine="562"/>
        <w:jc w:val="left"/>
        <w:rPr>
          <w:rFonts w:ascii="宋体" w:hAnsi="宋体" w:cs="黑体"/>
          <w:sz w:val="24"/>
          <w:szCs w:val="24"/>
        </w:rPr>
      </w:pPr>
      <w:r>
        <w:rPr>
          <w:rFonts w:hint="eastAsia" w:ascii="宋体" w:hAnsi="宋体"/>
          <w:sz w:val="24"/>
          <w:szCs w:val="24"/>
        </w:rPr>
        <w:t>根据《财政部 司法部关于政府采购支持监狱企业发展有关问题的通知》（财库[2014]68 号）的规定，</w:t>
      </w:r>
      <w:r>
        <w:rPr>
          <w:rFonts w:hint="eastAsia" w:ascii="宋体" w:hAnsi="宋体" w:cs="黑体"/>
          <w:sz w:val="24"/>
          <w:szCs w:val="24"/>
          <w:u w:val="single"/>
        </w:rPr>
        <w:t xml:space="preserve">（填写供应商全称）    </w:t>
      </w:r>
      <w:r>
        <w:rPr>
          <w:rFonts w:hint="eastAsia" w:ascii="宋体" w:hAnsi="宋体" w:cs="黑体"/>
          <w:sz w:val="24"/>
          <w:szCs w:val="24"/>
        </w:rPr>
        <w:t xml:space="preserve">为监狱企业。 </w:t>
      </w:r>
    </w:p>
    <w:p w14:paraId="6ACAA51C">
      <w:pPr>
        <w:autoSpaceDE w:val="0"/>
        <w:autoSpaceDN w:val="0"/>
        <w:adjustRightInd w:val="0"/>
        <w:spacing w:line="360" w:lineRule="auto"/>
        <w:ind w:firstLine="562"/>
        <w:jc w:val="left"/>
        <w:rPr>
          <w:rFonts w:ascii="宋体" w:hAnsi="宋体" w:cs="黑体"/>
          <w:sz w:val="24"/>
          <w:szCs w:val="24"/>
        </w:rPr>
      </w:pPr>
      <w:r>
        <w:rPr>
          <w:rFonts w:hint="eastAsia" w:ascii="宋体" w:hAnsi="宋体" w:cs="黑体"/>
          <w:sz w:val="24"/>
          <w:szCs w:val="24"/>
        </w:rPr>
        <w:t>特此声明。</w:t>
      </w:r>
    </w:p>
    <w:p w14:paraId="5310AAC2">
      <w:pPr>
        <w:autoSpaceDE w:val="0"/>
        <w:autoSpaceDN w:val="0"/>
        <w:adjustRightInd w:val="0"/>
        <w:spacing w:line="360" w:lineRule="auto"/>
        <w:ind w:firstLine="880" w:firstLineChars="367"/>
        <w:jc w:val="left"/>
        <w:rPr>
          <w:rFonts w:ascii="宋体" w:hAnsi="宋体" w:cs="黑体"/>
          <w:sz w:val="24"/>
          <w:szCs w:val="24"/>
        </w:rPr>
      </w:pPr>
    </w:p>
    <w:p w14:paraId="16BBE070">
      <w:pPr>
        <w:autoSpaceDE w:val="0"/>
        <w:autoSpaceDN w:val="0"/>
        <w:adjustRightInd w:val="0"/>
        <w:spacing w:line="360" w:lineRule="auto"/>
        <w:ind w:firstLine="880" w:firstLineChars="367"/>
        <w:jc w:val="left"/>
        <w:rPr>
          <w:rFonts w:ascii="宋体" w:hAnsi="宋体" w:cs="黑体"/>
          <w:sz w:val="24"/>
          <w:szCs w:val="24"/>
        </w:rPr>
      </w:pPr>
      <w:r>
        <w:rPr>
          <w:rFonts w:hint="eastAsia" w:ascii="宋体" w:hAnsi="宋体" w:cs="黑体"/>
          <w:sz w:val="24"/>
          <w:szCs w:val="24"/>
        </w:rPr>
        <w:t>省级以上监狱管理局、戒毒管理局（含新疆生产建设兵团） （盖章）：</w:t>
      </w:r>
    </w:p>
    <w:p w14:paraId="127C2B72">
      <w:pPr>
        <w:autoSpaceDE w:val="0"/>
        <w:autoSpaceDN w:val="0"/>
        <w:adjustRightInd w:val="0"/>
        <w:spacing w:line="360" w:lineRule="auto"/>
        <w:ind w:firstLine="2880" w:firstLineChars="1200"/>
        <w:jc w:val="left"/>
        <w:rPr>
          <w:rFonts w:ascii="宋体" w:hAnsi="宋体" w:cs="黑体"/>
          <w:sz w:val="24"/>
          <w:szCs w:val="24"/>
        </w:rPr>
      </w:pPr>
      <w:r>
        <w:rPr>
          <w:rFonts w:hint="eastAsia" w:ascii="宋体" w:hAnsi="宋体" w:cs="黑体"/>
          <w:sz w:val="24"/>
          <w:szCs w:val="24"/>
        </w:rPr>
        <w:t xml:space="preserve"> </w:t>
      </w:r>
      <w:r>
        <w:rPr>
          <w:rFonts w:hint="eastAsia" w:ascii="宋体" w:hAnsi="宋体" w:cs="黑体"/>
          <w:sz w:val="24"/>
          <w:szCs w:val="24"/>
          <w:lang w:val="en-US" w:eastAsia="zh-CN"/>
        </w:rPr>
        <w:t xml:space="preserve">             </w:t>
      </w:r>
      <w:r>
        <w:rPr>
          <w:rFonts w:hint="eastAsia" w:ascii="宋体" w:hAnsi="宋体" w:cs="黑体"/>
          <w:sz w:val="24"/>
          <w:szCs w:val="24"/>
        </w:rPr>
        <w:t xml:space="preserve">日    期：      年    月    日 </w:t>
      </w:r>
    </w:p>
    <w:p w14:paraId="07936C1B">
      <w:pPr>
        <w:autoSpaceDE w:val="0"/>
        <w:autoSpaceDN w:val="0"/>
        <w:adjustRightInd w:val="0"/>
        <w:spacing w:line="360" w:lineRule="auto"/>
        <w:ind w:firstLine="880" w:firstLineChars="367"/>
        <w:jc w:val="left"/>
        <w:rPr>
          <w:rFonts w:ascii="宋体" w:hAnsi="宋体" w:cs="黑体"/>
          <w:sz w:val="24"/>
          <w:szCs w:val="24"/>
        </w:rPr>
      </w:pPr>
    </w:p>
    <w:p w14:paraId="3316DD10">
      <w:pPr>
        <w:autoSpaceDE w:val="0"/>
        <w:autoSpaceDN w:val="0"/>
        <w:adjustRightInd w:val="0"/>
        <w:spacing w:line="360" w:lineRule="auto"/>
        <w:jc w:val="left"/>
        <w:rPr>
          <w:rFonts w:ascii="宋体" w:hAnsi="宋体" w:cs="黑体"/>
          <w:b/>
          <w:bCs/>
          <w:sz w:val="28"/>
          <w:szCs w:val="28"/>
          <w:lang w:val="zh-CN"/>
        </w:rPr>
      </w:pPr>
      <w:r>
        <w:rPr>
          <w:rFonts w:hint="eastAsia" w:ascii="宋体" w:hAnsi="宋体" w:cs="黑体"/>
          <w:b/>
          <w:bCs/>
          <w:sz w:val="24"/>
          <w:szCs w:val="24"/>
        </w:rPr>
        <w:t>注：符合条件的监狱企业请提供本函，不符合的不提供本函。</w:t>
      </w:r>
    </w:p>
    <w:p w14:paraId="68612CB2">
      <w:pPr>
        <w:spacing w:line="360" w:lineRule="auto"/>
        <w:rPr>
          <w:rFonts w:ascii="宋体" w:hAnsi="宋体" w:cs="黑体"/>
          <w:b/>
          <w:bCs/>
          <w:sz w:val="28"/>
          <w:szCs w:val="28"/>
          <w:lang w:val="zh-CN"/>
        </w:rPr>
      </w:pPr>
      <w:r>
        <w:rPr>
          <w:rFonts w:hint="eastAsia" w:ascii="宋体" w:hAnsi="宋体" w:cs="黑体"/>
          <w:b/>
          <w:bCs/>
          <w:sz w:val="28"/>
          <w:szCs w:val="28"/>
          <w:lang w:val="zh-CN"/>
        </w:rPr>
        <w:br w:type="page"/>
      </w:r>
    </w:p>
    <w:p w14:paraId="0B53B220">
      <w:pPr>
        <w:autoSpaceDE w:val="0"/>
        <w:autoSpaceDN w:val="0"/>
        <w:adjustRightInd w:val="0"/>
        <w:spacing w:line="360" w:lineRule="auto"/>
        <w:jc w:val="center"/>
        <w:outlineLvl w:val="0"/>
        <w:rPr>
          <w:rFonts w:ascii="宋体" w:hAnsi="宋体"/>
          <w:b/>
          <w:sz w:val="28"/>
          <w:szCs w:val="24"/>
        </w:rPr>
      </w:pPr>
      <w:bookmarkStart w:id="29" w:name="_Toc138068733"/>
      <w:r>
        <w:rPr>
          <w:rFonts w:hint="eastAsia" w:ascii="宋体" w:hAnsi="宋体"/>
          <w:b/>
          <w:sz w:val="28"/>
          <w:szCs w:val="24"/>
        </w:rPr>
        <w:t>4.6 采购需求专项承诺</w:t>
      </w:r>
    </w:p>
    <w:p w14:paraId="5DE80770">
      <w:pPr>
        <w:autoSpaceDE w:val="0"/>
        <w:autoSpaceDN w:val="0"/>
        <w:adjustRightInd w:val="0"/>
        <w:spacing w:line="360" w:lineRule="auto"/>
        <w:jc w:val="center"/>
        <w:rPr>
          <w:rFonts w:ascii="宋体" w:hAnsi="宋体" w:cs="宋体"/>
          <w:lang w:val="zh-CN"/>
        </w:rPr>
      </w:pPr>
    </w:p>
    <w:p w14:paraId="1A10B989">
      <w:pPr>
        <w:autoSpaceDE w:val="0"/>
        <w:autoSpaceDN w:val="0"/>
        <w:adjustRightInd w:val="0"/>
        <w:spacing w:line="360" w:lineRule="auto"/>
        <w:jc w:val="center"/>
        <w:rPr>
          <w:rFonts w:ascii="宋体" w:hAnsi="宋体"/>
          <w:sz w:val="24"/>
          <w:szCs w:val="24"/>
        </w:rPr>
      </w:pPr>
    </w:p>
    <w:p w14:paraId="029319CE">
      <w:pPr>
        <w:autoSpaceDE w:val="0"/>
        <w:autoSpaceDN w:val="0"/>
        <w:adjustRightInd w:val="0"/>
        <w:spacing w:line="360" w:lineRule="auto"/>
        <w:jc w:val="center"/>
        <w:rPr>
          <w:rFonts w:ascii="宋体" w:hAnsi="宋体"/>
          <w:sz w:val="24"/>
          <w:szCs w:val="24"/>
        </w:rPr>
      </w:pPr>
      <w:r>
        <w:rPr>
          <w:rFonts w:hint="eastAsia" w:ascii="宋体" w:hAnsi="宋体"/>
          <w:sz w:val="24"/>
          <w:szCs w:val="24"/>
        </w:rPr>
        <w:t>（供应商根据招标文件第二章采购需求内容自行编制，未满足本项目实质性要求的作为无效响应。）</w:t>
      </w:r>
    </w:p>
    <w:p w14:paraId="62577C26">
      <w:pPr>
        <w:pStyle w:val="19"/>
        <w:spacing w:line="360" w:lineRule="auto"/>
        <w:jc w:val="center"/>
        <w:outlineLvl w:val="1"/>
        <w:rPr>
          <w:rFonts w:hAnsi="宋体"/>
          <w:b/>
          <w:bCs/>
          <w:snapToGrid w:val="0"/>
          <w:sz w:val="28"/>
          <w:szCs w:val="28"/>
        </w:rPr>
      </w:pPr>
    </w:p>
    <w:p w14:paraId="135485AF">
      <w:pPr>
        <w:pStyle w:val="19"/>
        <w:spacing w:line="360" w:lineRule="auto"/>
        <w:jc w:val="center"/>
        <w:outlineLvl w:val="1"/>
        <w:rPr>
          <w:rFonts w:hAnsi="宋体"/>
          <w:b/>
          <w:bCs/>
          <w:snapToGrid w:val="0"/>
          <w:sz w:val="28"/>
          <w:szCs w:val="28"/>
        </w:rPr>
      </w:pPr>
    </w:p>
    <w:p w14:paraId="2AB2BDD9">
      <w:pPr>
        <w:pStyle w:val="19"/>
        <w:spacing w:line="360" w:lineRule="auto"/>
        <w:jc w:val="center"/>
        <w:outlineLvl w:val="1"/>
        <w:rPr>
          <w:rFonts w:hAnsi="宋体"/>
          <w:b/>
          <w:bCs/>
          <w:snapToGrid w:val="0"/>
          <w:sz w:val="28"/>
          <w:szCs w:val="28"/>
        </w:rPr>
      </w:pPr>
    </w:p>
    <w:p w14:paraId="46913FB4">
      <w:pPr>
        <w:pStyle w:val="19"/>
        <w:spacing w:line="360" w:lineRule="auto"/>
        <w:jc w:val="center"/>
        <w:outlineLvl w:val="1"/>
        <w:rPr>
          <w:rFonts w:hAnsi="宋体"/>
          <w:b/>
          <w:bCs/>
          <w:snapToGrid w:val="0"/>
          <w:sz w:val="28"/>
          <w:szCs w:val="28"/>
        </w:rPr>
      </w:pPr>
    </w:p>
    <w:p w14:paraId="4B34E745">
      <w:pPr>
        <w:pStyle w:val="19"/>
        <w:spacing w:line="360" w:lineRule="auto"/>
        <w:jc w:val="center"/>
        <w:outlineLvl w:val="1"/>
        <w:rPr>
          <w:rFonts w:hAnsi="宋体"/>
          <w:b/>
          <w:bCs/>
          <w:snapToGrid w:val="0"/>
          <w:sz w:val="28"/>
          <w:szCs w:val="28"/>
        </w:rPr>
      </w:pPr>
    </w:p>
    <w:p w14:paraId="349FEFFA">
      <w:pPr>
        <w:pStyle w:val="19"/>
        <w:spacing w:line="360" w:lineRule="auto"/>
        <w:jc w:val="center"/>
        <w:outlineLvl w:val="1"/>
        <w:rPr>
          <w:rFonts w:hAnsi="宋体"/>
          <w:b/>
          <w:bCs/>
          <w:snapToGrid w:val="0"/>
          <w:sz w:val="28"/>
          <w:szCs w:val="28"/>
        </w:rPr>
      </w:pPr>
    </w:p>
    <w:p w14:paraId="2CFE62F5">
      <w:pPr>
        <w:pStyle w:val="19"/>
        <w:spacing w:line="360" w:lineRule="auto"/>
        <w:jc w:val="center"/>
        <w:outlineLvl w:val="1"/>
        <w:rPr>
          <w:rFonts w:hAnsi="宋体"/>
          <w:b/>
          <w:bCs/>
          <w:snapToGrid w:val="0"/>
          <w:sz w:val="28"/>
          <w:szCs w:val="28"/>
        </w:rPr>
      </w:pPr>
    </w:p>
    <w:p w14:paraId="330ECA5B">
      <w:pPr>
        <w:pStyle w:val="19"/>
        <w:spacing w:line="360" w:lineRule="auto"/>
        <w:jc w:val="center"/>
        <w:outlineLvl w:val="1"/>
        <w:rPr>
          <w:rFonts w:hAnsi="宋体"/>
          <w:b/>
          <w:bCs/>
          <w:snapToGrid w:val="0"/>
          <w:sz w:val="28"/>
          <w:szCs w:val="28"/>
        </w:rPr>
      </w:pPr>
    </w:p>
    <w:p w14:paraId="21677F3C">
      <w:pPr>
        <w:pStyle w:val="19"/>
        <w:spacing w:line="360" w:lineRule="auto"/>
        <w:jc w:val="center"/>
        <w:outlineLvl w:val="1"/>
        <w:rPr>
          <w:rFonts w:hAnsi="宋体"/>
          <w:b/>
          <w:bCs/>
          <w:snapToGrid w:val="0"/>
          <w:sz w:val="28"/>
          <w:szCs w:val="28"/>
        </w:rPr>
      </w:pPr>
    </w:p>
    <w:p w14:paraId="42D48879">
      <w:pPr>
        <w:pStyle w:val="19"/>
        <w:spacing w:line="360" w:lineRule="auto"/>
        <w:jc w:val="center"/>
        <w:outlineLvl w:val="1"/>
        <w:rPr>
          <w:rFonts w:hAnsi="宋体"/>
          <w:b/>
          <w:bCs/>
          <w:snapToGrid w:val="0"/>
          <w:sz w:val="28"/>
          <w:szCs w:val="28"/>
        </w:rPr>
      </w:pPr>
    </w:p>
    <w:p w14:paraId="7D5F8112">
      <w:pPr>
        <w:pStyle w:val="19"/>
        <w:spacing w:line="360" w:lineRule="auto"/>
        <w:jc w:val="center"/>
        <w:outlineLvl w:val="1"/>
        <w:rPr>
          <w:rFonts w:hAnsi="宋体"/>
          <w:b/>
          <w:bCs/>
          <w:snapToGrid w:val="0"/>
          <w:sz w:val="28"/>
          <w:szCs w:val="28"/>
        </w:rPr>
      </w:pPr>
    </w:p>
    <w:p w14:paraId="39233BD9">
      <w:pPr>
        <w:pStyle w:val="19"/>
        <w:spacing w:line="360" w:lineRule="auto"/>
        <w:jc w:val="center"/>
        <w:outlineLvl w:val="1"/>
        <w:rPr>
          <w:rFonts w:hAnsi="宋体"/>
          <w:b/>
          <w:bCs/>
          <w:snapToGrid w:val="0"/>
          <w:sz w:val="28"/>
          <w:szCs w:val="28"/>
        </w:rPr>
      </w:pPr>
    </w:p>
    <w:p w14:paraId="75620172">
      <w:pPr>
        <w:pStyle w:val="19"/>
        <w:spacing w:line="360" w:lineRule="auto"/>
        <w:jc w:val="center"/>
        <w:outlineLvl w:val="1"/>
        <w:rPr>
          <w:rFonts w:hAnsi="宋体"/>
          <w:b/>
          <w:bCs/>
          <w:snapToGrid w:val="0"/>
          <w:sz w:val="28"/>
          <w:szCs w:val="28"/>
        </w:rPr>
      </w:pPr>
    </w:p>
    <w:p w14:paraId="6AEB4A62">
      <w:pPr>
        <w:pStyle w:val="19"/>
        <w:spacing w:line="360" w:lineRule="auto"/>
        <w:jc w:val="center"/>
        <w:outlineLvl w:val="1"/>
        <w:rPr>
          <w:rFonts w:hAnsi="宋体"/>
          <w:b/>
          <w:bCs/>
          <w:snapToGrid w:val="0"/>
          <w:sz w:val="28"/>
          <w:szCs w:val="28"/>
        </w:rPr>
      </w:pPr>
    </w:p>
    <w:p w14:paraId="33E5AA93">
      <w:pPr>
        <w:pStyle w:val="19"/>
        <w:spacing w:line="360" w:lineRule="auto"/>
        <w:jc w:val="center"/>
        <w:outlineLvl w:val="1"/>
        <w:rPr>
          <w:rFonts w:hAnsi="宋体"/>
          <w:b/>
          <w:bCs/>
          <w:snapToGrid w:val="0"/>
          <w:sz w:val="28"/>
          <w:szCs w:val="28"/>
        </w:rPr>
      </w:pPr>
    </w:p>
    <w:p w14:paraId="21B19288">
      <w:pPr>
        <w:pStyle w:val="19"/>
        <w:spacing w:line="360" w:lineRule="auto"/>
        <w:jc w:val="center"/>
        <w:outlineLvl w:val="1"/>
        <w:rPr>
          <w:rFonts w:hAnsi="宋体"/>
          <w:b/>
          <w:bCs/>
          <w:snapToGrid w:val="0"/>
          <w:sz w:val="28"/>
          <w:szCs w:val="28"/>
        </w:rPr>
      </w:pPr>
    </w:p>
    <w:p w14:paraId="3750231C">
      <w:pPr>
        <w:pStyle w:val="19"/>
        <w:spacing w:line="360" w:lineRule="auto"/>
        <w:jc w:val="center"/>
        <w:outlineLvl w:val="1"/>
        <w:rPr>
          <w:rFonts w:hAnsi="宋体"/>
          <w:b/>
          <w:bCs/>
          <w:snapToGrid w:val="0"/>
          <w:sz w:val="28"/>
          <w:szCs w:val="28"/>
        </w:rPr>
      </w:pPr>
    </w:p>
    <w:p w14:paraId="708EE7E5">
      <w:pPr>
        <w:pStyle w:val="19"/>
        <w:spacing w:line="360" w:lineRule="auto"/>
        <w:jc w:val="center"/>
        <w:outlineLvl w:val="1"/>
        <w:rPr>
          <w:rFonts w:hAnsi="宋体"/>
          <w:b/>
          <w:bCs/>
          <w:snapToGrid w:val="0"/>
          <w:sz w:val="28"/>
          <w:szCs w:val="28"/>
        </w:rPr>
      </w:pPr>
    </w:p>
    <w:p w14:paraId="19CE9C31">
      <w:pPr>
        <w:pStyle w:val="19"/>
        <w:spacing w:line="360" w:lineRule="auto"/>
        <w:jc w:val="center"/>
        <w:outlineLvl w:val="1"/>
        <w:rPr>
          <w:rFonts w:hAnsi="宋体"/>
          <w:b/>
          <w:bCs/>
          <w:snapToGrid w:val="0"/>
          <w:sz w:val="28"/>
          <w:szCs w:val="28"/>
        </w:rPr>
      </w:pPr>
      <w:r>
        <w:rPr>
          <w:rFonts w:hint="eastAsia" w:hAnsi="宋体"/>
          <w:b/>
          <w:bCs/>
          <w:snapToGrid w:val="0"/>
          <w:sz w:val="28"/>
          <w:szCs w:val="28"/>
        </w:rPr>
        <w:t>五、其他资料（若有）</w:t>
      </w:r>
      <w:bookmarkEnd w:id="29"/>
    </w:p>
    <w:p w14:paraId="7CA96601">
      <w:pPr>
        <w:spacing w:line="360" w:lineRule="auto"/>
      </w:pPr>
    </w:p>
    <w:p w14:paraId="379B3B0B">
      <w:pPr>
        <w:spacing w:line="360" w:lineRule="auto"/>
      </w:pPr>
    </w:p>
    <w:p w14:paraId="1455A495">
      <w:pPr>
        <w:spacing w:line="360" w:lineRule="auto"/>
      </w:pPr>
    </w:p>
    <w:p w14:paraId="0D59FDF9">
      <w:pPr>
        <w:spacing w:line="360" w:lineRule="auto"/>
        <w:jc w:val="center"/>
        <w:rPr>
          <w:rFonts w:ascii="宋体" w:hAnsi="宋体"/>
          <w:b/>
          <w:bCs/>
          <w:sz w:val="28"/>
          <w:szCs w:val="28"/>
        </w:rPr>
      </w:pPr>
      <w:r>
        <w:rPr>
          <w:rFonts w:hint="eastAsia" w:ascii="宋体" w:hAnsi="宋体"/>
          <w:b/>
          <w:bCs/>
          <w:sz w:val="28"/>
          <w:szCs w:val="28"/>
        </w:rPr>
        <w:t>除磋商文件另有规定外，供应商认为需要提交的其他证明材料或资料加盖供应商单位公章后应在此项下提交。</w:t>
      </w:r>
    </w:p>
    <w:p w14:paraId="5F6AC66E">
      <w:pPr>
        <w:spacing w:line="360" w:lineRule="auto"/>
        <w:jc w:val="center"/>
      </w:pPr>
      <w:r>
        <w:rPr>
          <w:rFonts w:hint="eastAsia" w:ascii="宋体" w:hAnsi="宋体"/>
          <w:b/>
          <w:bCs/>
          <w:sz w:val="28"/>
          <w:szCs w:val="28"/>
        </w:rPr>
        <w:t> </w:t>
      </w:r>
    </w:p>
    <w:p w14:paraId="53BF548E">
      <w:pPr>
        <w:spacing w:line="360" w:lineRule="auto"/>
        <w:jc w:val="center"/>
        <w:rPr>
          <w:rFonts w:ascii="宋体" w:hAnsi="宋体"/>
        </w:rPr>
      </w:pPr>
    </w:p>
    <w:p w14:paraId="1B68498F">
      <w:pPr>
        <w:rPr>
          <w:rFonts w:ascii="宋体" w:hAnsi="宋体"/>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5D92706-DA4B-4E91-BE25-EAE34D41564E}"/>
  </w:font>
  <w:font w:name="黑体">
    <w:panose1 w:val="02010609060101010101"/>
    <w:charset w:val="86"/>
    <w:family w:val="auto"/>
    <w:pitch w:val="default"/>
    <w:sig w:usb0="800002BF" w:usb1="38CF7CFA" w:usb2="00000016" w:usb3="00000000" w:csb0="00040001" w:csb1="00000000"/>
    <w:embedRegular r:id="rId2" w:fontKey="{2F5721BA-21CB-4037-954D-4AB91A23AA9F}"/>
  </w:font>
  <w:font w:name="Courier New">
    <w:panose1 w:val="02070309020205020404"/>
    <w:charset w:val="01"/>
    <w:family w:val="modern"/>
    <w:pitch w:val="default"/>
    <w:sig w:usb0="E0002EFF" w:usb1="C0007843" w:usb2="00000009" w:usb3="00000000" w:csb0="400001FF" w:csb1="FFFF0000"/>
    <w:embedRegular r:id="rId3" w:fontKey="{DE06ED61-5C5C-4EE2-ABAC-F05CD61B2CC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64178CAD-4CC1-4A0F-83B3-BF62DC79802B}"/>
  </w:font>
  <w:font w:name="等线 Light">
    <w:panose1 w:val="02010600030101010101"/>
    <w:charset w:val="86"/>
    <w:family w:val="auto"/>
    <w:pitch w:val="default"/>
    <w:sig w:usb0="A00002BF" w:usb1="38CF7CFA" w:usb2="00000016" w:usb3="00000000" w:csb0="0004000F" w:csb1="00000000"/>
    <w:embedRegular r:id="rId5" w:fontKey="{203B34E0-02BE-4CC7-B73C-288CFE774CED}"/>
  </w:font>
  <w:font w:name="等线">
    <w:panose1 w:val="02010600030101010101"/>
    <w:charset w:val="86"/>
    <w:family w:val="auto"/>
    <w:pitch w:val="default"/>
    <w:sig w:usb0="A00002BF" w:usb1="38CF7CFA" w:usb2="00000016" w:usb3="00000000" w:csb0="0004000F" w:csb1="00000000"/>
    <w:embedRegular r:id="rId6" w:fontKey="{2758C868-2D52-4879-936E-6C3A3F38E91A}"/>
  </w:font>
  <w:font w:name="Cambria">
    <w:panose1 w:val="02040503050406030204"/>
    <w:charset w:val="00"/>
    <w:family w:val="roman"/>
    <w:pitch w:val="default"/>
    <w:sig w:usb0="E00006FF" w:usb1="420024FF" w:usb2="02000000" w:usb3="00000000" w:csb0="2000019F" w:csb1="00000000"/>
  </w:font>
  <w:font w:name="Arial Unicode MS">
    <w:altName w:val="Arial"/>
    <w:panose1 w:val="020B0604020000020204"/>
    <w:charset w:val="00"/>
    <w:family w:val="roma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7" w:fontKey="{FBD6C6EC-B2CE-48C0-85A6-9687AB47140C}"/>
  </w:font>
  <w:font w:name="仿宋">
    <w:panose1 w:val="02010609060101010101"/>
    <w:charset w:val="86"/>
    <w:family w:val="modern"/>
    <w:pitch w:val="default"/>
    <w:sig w:usb0="800002BF" w:usb1="38CF7CFA" w:usb2="00000016" w:usb3="00000000" w:csb0="00040001" w:csb1="00000000"/>
    <w:embedRegular r:id="rId8" w:fontKey="{54EE5151-C0DA-4BF7-AE57-32CD3DDA84FE}"/>
  </w:font>
  <w:font w:name="Segoe UI Symbol">
    <w:panose1 w:val="020B0502040204020203"/>
    <w:charset w:val="00"/>
    <w:family w:val="swiss"/>
    <w:pitch w:val="default"/>
    <w:sig w:usb0="800001E3" w:usb1="1200FFEF" w:usb2="00040000" w:usb3="04000000" w:csb0="00000001" w:csb1="40000000"/>
    <w:embedRegular r:id="rId9" w:fontKey="{76E476CA-8399-4932-B68B-FEF8001F30C9}"/>
  </w:font>
  <w:font w:name="仿宋_GB2312">
    <w:altName w:val="仿宋"/>
    <w:panose1 w:val="00000000000000000000"/>
    <w:charset w:val="86"/>
    <w:family w:val="modern"/>
    <w:pitch w:val="default"/>
    <w:sig w:usb0="00000000" w:usb1="00000000" w:usb2="00000010" w:usb3="00000000" w:csb0="00040000" w:csb1="00000000"/>
    <w:embedRegular r:id="rId10" w:fontKey="{7A0697A1-0A61-4880-B794-112FFC552453}"/>
  </w:font>
  <w:font w:name="Segoe UI Emoji">
    <w:panose1 w:val="020B0502040204020203"/>
    <w:charset w:val="00"/>
    <w:family w:val="swiss"/>
    <w:pitch w:val="default"/>
    <w:sig w:usb0="00000001" w:usb1="02000000" w:usb2="00000000" w:usb3="00000000" w:csb0="00000001" w:csb1="00000000"/>
    <w:embedRegular r:id="rId11" w:fontKey="{20C034E7-5AC4-44E2-A15D-0D0CE14251C1}"/>
  </w:font>
  <w:font w:name="Cambria Math">
    <w:panose1 w:val="02040503050406030204"/>
    <w:charset w:val="00"/>
    <w:family w:val="roman"/>
    <w:pitch w:val="default"/>
    <w:sig w:usb0="E00006FF" w:usb1="420024FF" w:usb2="02000000" w:usb3="00000000" w:csb0="2000019F" w:csb1="00000000"/>
    <w:embedRegular r:id="rId12" w:fontKey="{3A5893D5-23D9-4FDF-9507-BE7C00F6D782}"/>
  </w:font>
  <w:font w:name="Lucida Sans Unicode">
    <w:panose1 w:val="020B0602030504020204"/>
    <w:charset w:val="00"/>
    <w:family w:val="swiss"/>
    <w:pitch w:val="default"/>
    <w:sig w:usb0="80001AFF" w:usb1="0000396B" w:usb2="00000000" w:usb3="00000000" w:csb0="200000BF" w:csb1="D7F70000"/>
    <w:embedRegular r:id="rId13" w:fontKey="{AA4F205D-AC9B-4295-9112-2200E7EB2027}"/>
  </w:font>
  <w:font w:name="华文仿宋">
    <w:altName w:val="仿宋"/>
    <w:panose1 w:val="00000000000000000000"/>
    <w:charset w:val="86"/>
    <w:family w:val="auto"/>
    <w:pitch w:val="default"/>
    <w:sig w:usb0="00000000" w:usb1="00000000" w:usb2="00000010" w:usb3="00000000" w:csb0="0004009F" w:csb1="00000000"/>
    <w:embedRegular r:id="rId14" w:fontKey="{AA903F11-97A6-4C85-92F5-5727E483FC43}"/>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6A765">
    <w:pPr>
      <w:tabs>
        <w:tab w:val="left" w:pos="4516"/>
      </w:tabs>
      <w:spacing w:line="188" w:lineRule="auto"/>
      <w:rPr>
        <w:rFonts w:ascii="Calibri" w:hAnsi="Calibri" w:eastAsia="Calibri"/>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0F75F">
    <w:pPr>
      <w:tabs>
        <w:tab w:val="left" w:pos="4516"/>
      </w:tabs>
      <w:spacing w:line="188" w:lineRule="auto"/>
      <w:rPr>
        <w:rFonts w:ascii="Calibri" w:hAnsi="Calibri" w:eastAsia="Calibri"/>
        <w:sz w:val="17"/>
        <w:szCs w:val="17"/>
      </w:rPr>
    </w:pPr>
    <w:r>
      <w:rPr>
        <w:sz w:val="17"/>
      </w:rPr>
      <w:pict>
        <v:shape id="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14:paraId="6B57EEF9">
                <w:pPr>
                  <w:pStyle w:val="22"/>
                </w:pPr>
                <w:r>
                  <w:fldChar w:fldCharType="begin"/>
                </w:r>
                <w:r>
                  <w:instrText xml:space="preserve"> PAGE  \* MERGEFORMAT </w:instrText>
                </w:r>
                <w:r>
                  <w:fldChar w:fldCharType="separate"/>
                </w:r>
                <w:r>
                  <w:t>40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5"/>
      <w:numFmt w:val="upperLetter"/>
      <w:suff w:val="nothing"/>
      <w:lvlText w:val="%1、"/>
      <w:lvlJc w:val="left"/>
    </w:lvl>
  </w:abstractNum>
  <w:abstractNum w:abstractNumId="1">
    <w:nsid w:val="00000001"/>
    <w:multiLevelType w:val="multilevel"/>
    <w:tmpl w:val="00000001"/>
    <w:lvl w:ilvl="0" w:tentative="0">
      <w:start w:val="9"/>
      <w:numFmt w:val="decimal"/>
      <w:lvlText w:val="%1.1 "/>
      <w:lvlJc w:val="left"/>
      <w:pPr>
        <w:ind w:left="964" w:hanging="544"/>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2"/>
    <w:multiLevelType w:val="multilevel"/>
    <w:tmpl w:val="00000002"/>
    <w:lvl w:ilvl="0" w:tentative="0">
      <w:start w:val="1"/>
      <w:numFmt w:val="decimal"/>
      <w:lvlText w:val="%1."/>
      <w:lvlJc w:val="left"/>
      <w:pPr>
        <w:ind w:left="420" w:hanging="420"/>
      </w:pPr>
    </w:lvl>
    <w:lvl w:ilvl="1" w:tentative="0">
      <w:start w:val="2"/>
      <w:numFmt w:val="decimal"/>
      <w:isLgl/>
      <w:lvlText w:val="%1.%2"/>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3">
    <w:nsid w:val="00000004"/>
    <w:multiLevelType w:val="multilevel"/>
    <w:tmpl w:val="00000004"/>
    <w:lvl w:ilvl="0" w:tentative="0">
      <w:start w:val="7"/>
      <w:numFmt w:val="decimal"/>
      <w:lvlText w:val="%1.1 "/>
      <w:lvlJc w:val="left"/>
      <w:pPr>
        <w:ind w:left="964" w:hanging="544"/>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cwZjA2YjE4OTY2MTNkYmJkNTRlZTlkYWFmMDMzMjIifQ=="/>
  </w:docVars>
  <w:rsids>
    <w:rsidRoot w:val="00000000"/>
    <w:rsid w:val="00AD7338"/>
    <w:rsid w:val="06734124"/>
    <w:rsid w:val="0E1F1E73"/>
    <w:rsid w:val="14DE0A02"/>
    <w:rsid w:val="1D434E54"/>
    <w:rsid w:val="22FA161C"/>
    <w:rsid w:val="23070FA7"/>
    <w:rsid w:val="23BC5F61"/>
    <w:rsid w:val="28CF2DF1"/>
    <w:rsid w:val="39DB5527"/>
    <w:rsid w:val="3A475B1D"/>
    <w:rsid w:val="3E9F3605"/>
    <w:rsid w:val="3ED6747E"/>
    <w:rsid w:val="3F30190B"/>
    <w:rsid w:val="41185E0A"/>
    <w:rsid w:val="42705B0E"/>
    <w:rsid w:val="42AA5EE6"/>
    <w:rsid w:val="4A247978"/>
    <w:rsid w:val="4A7B537E"/>
    <w:rsid w:val="4C4D1C19"/>
    <w:rsid w:val="4C7B1F96"/>
    <w:rsid w:val="501121E9"/>
    <w:rsid w:val="54F51BF7"/>
    <w:rsid w:val="553D0656"/>
    <w:rsid w:val="580F29C6"/>
    <w:rsid w:val="59F03E6D"/>
    <w:rsid w:val="5DBE6365"/>
    <w:rsid w:val="63BA5CE0"/>
    <w:rsid w:val="66C043ED"/>
    <w:rsid w:val="68EC372D"/>
    <w:rsid w:val="6A6425B3"/>
    <w:rsid w:val="6C592ABA"/>
    <w:rsid w:val="766962DF"/>
    <w:rsid w:val="779A65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paragraph" w:styleId="3">
    <w:name w:val="heading 1"/>
    <w:basedOn w:val="1"/>
    <w:next w:val="1"/>
    <w:link w:val="39"/>
    <w:qFormat/>
    <w:uiPriority w:val="1"/>
    <w:pPr>
      <w:keepNext/>
      <w:keepLines/>
      <w:spacing w:before="340" w:after="330" w:line="576" w:lineRule="auto"/>
      <w:outlineLvl w:val="0"/>
    </w:pPr>
    <w:rPr>
      <w:rFonts w:cs="Times New Roman"/>
      <w:b/>
      <w:kern w:val="44"/>
      <w:sz w:val="44"/>
      <w:szCs w:val="20"/>
    </w:rPr>
  </w:style>
  <w:style w:type="paragraph" w:styleId="2">
    <w:name w:val="heading 2"/>
    <w:basedOn w:val="1"/>
    <w:next w:val="1"/>
    <w:link w:val="40"/>
    <w:qFormat/>
    <w:uiPriority w:val="0"/>
    <w:pPr>
      <w:keepNext/>
      <w:keepLines/>
      <w:spacing w:before="260" w:after="260" w:line="412" w:lineRule="auto"/>
      <w:outlineLvl w:val="1"/>
    </w:pPr>
    <w:rPr>
      <w:rFonts w:ascii="等线 Light" w:hAnsi="等线 Light" w:eastAsia="等线 Light" w:cs="宋体"/>
      <w:b/>
      <w:bCs/>
      <w:sz w:val="32"/>
      <w:szCs w:val="32"/>
    </w:rPr>
  </w:style>
  <w:style w:type="paragraph" w:styleId="4">
    <w:name w:val="heading 3"/>
    <w:basedOn w:val="1"/>
    <w:next w:val="1"/>
    <w:link w:val="41"/>
    <w:qFormat/>
    <w:uiPriority w:val="0"/>
    <w:pPr>
      <w:keepNext/>
      <w:keepLines/>
      <w:spacing w:before="260" w:after="260" w:line="410" w:lineRule="auto"/>
      <w:ind w:left="720" w:hanging="720"/>
      <w:outlineLvl w:val="2"/>
    </w:pPr>
    <w:rPr>
      <w:rFonts w:ascii="Calibri" w:hAnsi="Calibri" w:cs="Times New Roman"/>
      <w:b/>
      <w:sz w:val="32"/>
      <w:szCs w:val="24"/>
    </w:rPr>
  </w:style>
  <w:style w:type="paragraph" w:styleId="5">
    <w:name w:val="heading 4"/>
    <w:basedOn w:val="1"/>
    <w:next w:val="1"/>
    <w:link w:val="42"/>
    <w:qFormat/>
    <w:uiPriority w:val="0"/>
    <w:pPr>
      <w:spacing w:before="280" w:after="290" w:line="372" w:lineRule="auto"/>
      <w:ind w:left="864" w:hanging="864"/>
      <w:outlineLvl w:val="3"/>
    </w:pPr>
    <w:rPr>
      <w:rFonts w:ascii="Arial" w:hAnsi="Arial" w:eastAsia="黑体"/>
      <w:sz w:val="28"/>
    </w:rPr>
  </w:style>
  <w:style w:type="paragraph" w:styleId="6">
    <w:name w:val="heading 5"/>
    <w:basedOn w:val="1"/>
    <w:next w:val="1"/>
    <w:link w:val="43"/>
    <w:qFormat/>
    <w:uiPriority w:val="0"/>
    <w:pPr>
      <w:keepNext/>
      <w:keepLines/>
      <w:spacing w:before="280" w:after="290" w:line="372" w:lineRule="auto"/>
      <w:ind w:left="1008" w:hanging="1008"/>
      <w:outlineLvl w:val="4"/>
    </w:pPr>
    <w:rPr>
      <w:rFonts w:ascii="Calibri" w:hAnsi="Calibri" w:cs="Times New Roman"/>
      <w:b/>
      <w:sz w:val="28"/>
      <w:szCs w:val="24"/>
    </w:rPr>
  </w:style>
  <w:style w:type="paragraph" w:styleId="7">
    <w:name w:val="heading 6"/>
    <w:basedOn w:val="1"/>
    <w:next w:val="1"/>
    <w:link w:val="44"/>
    <w:qFormat/>
    <w:uiPriority w:val="0"/>
    <w:pPr>
      <w:keepNext/>
      <w:keepLines/>
      <w:spacing w:before="240" w:after="64" w:line="314" w:lineRule="auto"/>
      <w:ind w:left="1151" w:hanging="1151"/>
      <w:outlineLvl w:val="5"/>
    </w:pPr>
    <w:rPr>
      <w:rFonts w:ascii="Arial" w:hAnsi="Arial" w:eastAsia="黑体" w:cs="Times New Roman"/>
      <w:b/>
      <w:sz w:val="24"/>
      <w:szCs w:val="24"/>
    </w:rPr>
  </w:style>
  <w:style w:type="paragraph" w:styleId="8">
    <w:name w:val="heading 7"/>
    <w:basedOn w:val="1"/>
    <w:next w:val="1"/>
    <w:link w:val="45"/>
    <w:qFormat/>
    <w:uiPriority w:val="99"/>
    <w:pPr>
      <w:keepNext/>
      <w:keepLines/>
      <w:spacing w:before="240" w:after="64" w:line="314" w:lineRule="auto"/>
      <w:ind w:left="1296" w:hanging="1296"/>
      <w:outlineLvl w:val="6"/>
    </w:pPr>
    <w:rPr>
      <w:rFonts w:ascii="Calibri" w:hAnsi="Calibri" w:cs="Times New Roman"/>
      <w:b/>
      <w:sz w:val="24"/>
      <w:szCs w:val="24"/>
    </w:rPr>
  </w:style>
  <w:style w:type="paragraph" w:styleId="9">
    <w:name w:val="heading 8"/>
    <w:basedOn w:val="1"/>
    <w:next w:val="1"/>
    <w:link w:val="46"/>
    <w:qFormat/>
    <w:uiPriority w:val="99"/>
    <w:pPr>
      <w:keepNext/>
      <w:keepLines/>
      <w:spacing w:before="240" w:after="64" w:line="314" w:lineRule="auto"/>
      <w:ind w:left="1440" w:hanging="1440"/>
      <w:outlineLvl w:val="7"/>
    </w:pPr>
    <w:rPr>
      <w:rFonts w:ascii="Arial" w:hAnsi="Arial" w:eastAsia="黑体" w:cs="Times New Roman"/>
      <w:sz w:val="24"/>
      <w:szCs w:val="24"/>
    </w:rPr>
  </w:style>
  <w:style w:type="paragraph" w:styleId="10">
    <w:name w:val="heading 9"/>
    <w:basedOn w:val="1"/>
    <w:next w:val="1"/>
    <w:link w:val="47"/>
    <w:qFormat/>
    <w:uiPriority w:val="99"/>
    <w:pPr>
      <w:keepNext/>
      <w:keepLines/>
      <w:spacing w:before="240" w:after="64" w:line="314" w:lineRule="auto"/>
      <w:ind w:left="1583" w:hanging="1583"/>
      <w:outlineLvl w:val="8"/>
    </w:pPr>
    <w:rPr>
      <w:rFonts w:ascii="Arial" w:hAnsi="Arial" w:eastAsia="黑体" w:cs="Times New Roman"/>
      <w:szCs w:val="24"/>
    </w:rPr>
  </w:style>
  <w:style w:type="character" w:default="1" w:styleId="34">
    <w:name w:val="Default Paragraph Font"/>
    <w:qFormat/>
    <w:uiPriority w:val="1"/>
  </w:style>
  <w:style w:type="table" w:default="1" w:styleId="32">
    <w:name w:val="Normal Table"/>
    <w:qFormat/>
    <w:uiPriority w:val="99"/>
    <w:tblPr>
      <w:tblCellMar>
        <w:top w:w="0" w:type="dxa"/>
        <w:left w:w="108" w:type="dxa"/>
        <w:bottom w:w="0" w:type="dxa"/>
        <w:right w:w="108" w:type="dxa"/>
      </w:tblCellMar>
    </w:tblPr>
  </w:style>
  <w:style w:type="paragraph" w:styleId="11">
    <w:name w:val="table of authorities"/>
    <w:basedOn w:val="1"/>
    <w:next w:val="1"/>
    <w:qFormat/>
    <w:uiPriority w:val="99"/>
    <w:pPr>
      <w:ind w:left="420" w:leftChars="200"/>
    </w:pPr>
  </w:style>
  <w:style w:type="paragraph" w:styleId="12">
    <w:name w:val="Normal Indent"/>
    <w:basedOn w:val="1"/>
    <w:link w:val="48"/>
    <w:qFormat/>
    <w:uiPriority w:val="0"/>
    <w:pPr>
      <w:ind w:firstLine="425"/>
    </w:pPr>
    <w:rPr>
      <w:rFonts w:ascii="等线" w:hAnsi="等线" w:eastAsia="等线" w:cs="宋体"/>
    </w:rPr>
  </w:style>
  <w:style w:type="paragraph" w:styleId="13">
    <w:name w:val="caption"/>
    <w:basedOn w:val="1"/>
    <w:next w:val="1"/>
    <w:qFormat/>
    <w:uiPriority w:val="99"/>
    <w:rPr>
      <w:rFonts w:ascii="Arial" w:hAnsi="Arial" w:eastAsia="黑体" w:cs="Arial"/>
      <w:sz w:val="20"/>
      <w:szCs w:val="20"/>
    </w:rPr>
  </w:style>
  <w:style w:type="paragraph" w:styleId="14">
    <w:name w:val="toa heading"/>
    <w:basedOn w:val="1"/>
    <w:next w:val="1"/>
    <w:qFormat/>
    <w:uiPriority w:val="99"/>
    <w:rPr>
      <w:rFonts w:ascii="Arial" w:hAnsi="Arial"/>
      <w:sz w:val="24"/>
    </w:rPr>
  </w:style>
  <w:style w:type="paragraph" w:styleId="15">
    <w:name w:val="Body Text"/>
    <w:basedOn w:val="1"/>
    <w:link w:val="49"/>
    <w:qFormat/>
    <w:uiPriority w:val="99"/>
    <w:pPr>
      <w:spacing w:after="120"/>
    </w:pPr>
    <w:rPr>
      <w:rFonts w:ascii="Calibri" w:hAnsi="Calibri" w:cs="Times New Roman"/>
      <w:kern w:val="0"/>
      <w:sz w:val="20"/>
    </w:rPr>
  </w:style>
  <w:style w:type="paragraph" w:styleId="16">
    <w:name w:val="Body Text Indent"/>
    <w:basedOn w:val="1"/>
    <w:link w:val="50"/>
    <w:qFormat/>
    <w:uiPriority w:val="99"/>
    <w:pPr>
      <w:spacing w:after="120"/>
      <w:ind w:left="420" w:leftChars="200"/>
    </w:pPr>
  </w:style>
  <w:style w:type="paragraph" w:styleId="17">
    <w:name w:val="Block Text"/>
    <w:basedOn w:val="1"/>
    <w:qFormat/>
    <w:uiPriority w:val="99"/>
    <w:pPr>
      <w:spacing w:after="120"/>
      <w:ind w:left="1440" w:leftChars="700" w:right="1440" w:rightChars="700"/>
    </w:pPr>
  </w:style>
  <w:style w:type="paragraph" w:styleId="18">
    <w:name w:val="toc 3"/>
    <w:basedOn w:val="1"/>
    <w:next w:val="1"/>
    <w:qFormat/>
    <w:uiPriority w:val="39"/>
    <w:pPr>
      <w:ind w:left="840" w:leftChars="400"/>
    </w:pPr>
  </w:style>
  <w:style w:type="paragraph" w:styleId="19">
    <w:name w:val="Plain Text"/>
    <w:basedOn w:val="1"/>
    <w:link w:val="51"/>
    <w:qFormat/>
    <w:uiPriority w:val="99"/>
    <w:rPr>
      <w:rFonts w:cs="Times New Roman"/>
      <w:kern w:val="0"/>
      <w:sz w:val="24"/>
      <w:szCs w:val="24"/>
    </w:rPr>
  </w:style>
  <w:style w:type="paragraph" w:styleId="20">
    <w:name w:val="Date"/>
    <w:basedOn w:val="1"/>
    <w:next w:val="1"/>
    <w:link w:val="52"/>
    <w:qFormat/>
    <w:uiPriority w:val="99"/>
    <w:pPr>
      <w:ind w:left="100" w:leftChars="2500"/>
    </w:pPr>
    <w:rPr>
      <w:rFonts w:ascii="Calibri" w:hAnsi="Calibri" w:cs="Times New Roman"/>
      <w:kern w:val="0"/>
      <w:sz w:val="20"/>
    </w:rPr>
  </w:style>
  <w:style w:type="paragraph" w:styleId="21">
    <w:name w:val="Balloon Text"/>
    <w:basedOn w:val="1"/>
    <w:link w:val="53"/>
    <w:qFormat/>
    <w:uiPriority w:val="99"/>
    <w:rPr>
      <w:sz w:val="18"/>
      <w:szCs w:val="18"/>
    </w:rPr>
  </w:style>
  <w:style w:type="paragraph" w:styleId="22">
    <w:name w:val="footer"/>
    <w:basedOn w:val="1"/>
    <w:link w:val="54"/>
    <w:qFormat/>
    <w:uiPriority w:val="99"/>
    <w:pPr>
      <w:snapToGrid w:val="0"/>
      <w:jc w:val="left"/>
    </w:pPr>
    <w:rPr>
      <w:rFonts w:cs="Times New Roman"/>
      <w:kern w:val="0"/>
      <w:sz w:val="18"/>
      <w:szCs w:val="18"/>
    </w:rPr>
  </w:style>
  <w:style w:type="paragraph" w:styleId="23">
    <w:name w:val="header"/>
    <w:basedOn w:val="1"/>
    <w:link w:val="55"/>
    <w:qFormat/>
    <w:uiPriority w:val="99"/>
    <w:pPr>
      <w:tabs>
        <w:tab w:val="center" w:pos="4153"/>
        <w:tab w:val="right" w:pos="8306"/>
      </w:tabs>
      <w:snapToGrid w:val="0"/>
    </w:pPr>
    <w:rPr>
      <w:rFonts w:ascii="Calibri" w:hAnsi="Calibri" w:cs="Times New Roman"/>
      <w:kern w:val="0"/>
      <w:sz w:val="18"/>
    </w:rPr>
  </w:style>
  <w:style w:type="paragraph" w:styleId="24">
    <w:name w:val="toc 1"/>
    <w:basedOn w:val="1"/>
    <w:next w:val="1"/>
    <w:qFormat/>
    <w:uiPriority w:val="39"/>
  </w:style>
  <w:style w:type="paragraph" w:styleId="25">
    <w:name w:val="toc 2"/>
    <w:basedOn w:val="1"/>
    <w:next w:val="1"/>
    <w:qFormat/>
    <w:uiPriority w:val="39"/>
    <w:pPr>
      <w:spacing w:before="120"/>
      <w:ind w:left="210"/>
      <w:jc w:val="left"/>
    </w:pPr>
    <w:rPr>
      <w:rFonts w:cs="Times New Roman"/>
      <w:i/>
      <w:iCs/>
      <w:sz w:val="20"/>
      <w:szCs w:val="24"/>
    </w:rPr>
  </w:style>
  <w:style w:type="paragraph" w:styleId="26">
    <w:name w:val="Body Text 2"/>
    <w:basedOn w:val="1"/>
    <w:next w:val="15"/>
    <w:link w:val="56"/>
    <w:qFormat/>
    <w:uiPriority w:val="99"/>
    <w:pPr>
      <w:widowControl/>
      <w:spacing w:before="100" w:beforeAutospacing="1" w:after="100" w:afterAutospacing="1"/>
      <w:jc w:val="left"/>
    </w:pPr>
    <w:rPr>
      <w:rFonts w:ascii="宋体" w:hAnsi="宋体"/>
      <w:kern w:val="0"/>
      <w:sz w:val="24"/>
    </w:rPr>
  </w:style>
  <w:style w:type="paragraph" w:styleId="27">
    <w:name w:val="Message Header"/>
    <w:basedOn w:val="1"/>
    <w:link w:val="57"/>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Times New Roman"/>
      <w:kern w:val="0"/>
      <w:sz w:val="20"/>
    </w:rPr>
  </w:style>
  <w:style w:type="paragraph" w:styleId="28">
    <w:name w:val="HTML Preformatted"/>
    <w:basedOn w:val="1"/>
    <w:link w:val="5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w:hAnsi="Arial" w:cs="Times New Roman"/>
      <w:kern w:val="0"/>
      <w:sz w:val="24"/>
      <w:szCs w:val="24"/>
    </w:rPr>
  </w:style>
  <w:style w:type="paragraph" w:styleId="2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0">
    <w:name w:val="Body Text First Indent"/>
    <w:basedOn w:val="15"/>
    <w:next w:val="31"/>
    <w:link w:val="60"/>
    <w:qFormat/>
    <w:uiPriority w:val="99"/>
    <w:pPr>
      <w:spacing w:before="100" w:beforeAutospacing="1"/>
      <w:ind w:firstLine="420" w:firstLineChars="100"/>
    </w:pPr>
    <w:rPr>
      <w:rFonts w:ascii="宋体" w:hAnsi="Times New Roman"/>
      <w:sz w:val="34"/>
      <w:szCs w:val="34"/>
    </w:rPr>
  </w:style>
  <w:style w:type="paragraph" w:styleId="31">
    <w:name w:val="Body Text First Indent 2"/>
    <w:basedOn w:val="16"/>
    <w:link w:val="59"/>
    <w:qFormat/>
    <w:uiPriority w:val="99"/>
    <w:pPr>
      <w:ind w:firstLine="420" w:firstLineChars="200"/>
    </w:pPr>
    <w:rPr>
      <w:rFonts w:cs="Times New Roman"/>
      <w:kern w:val="0"/>
      <w:sz w:val="20"/>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uiPriority w:val="22"/>
    <w:rPr>
      <w:b/>
    </w:rPr>
  </w:style>
  <w:style w:type="character" w:styleId="36">
    <w:name w:val="FollowedHyperlink"/>
    <w:basedOn w:val="34"/>
    <w:qFormat/>
    <w:uiPriority w:val="99"/>
    <w:rPr>
      <w:color w:val="000000"/>
      <w:u w:val="none"/>
    </w:rPr>
  </w:style>
  <w:style w:type="character" w:styleId="37">
    <w:name w:val="Emphasis"/>
    <w:basedOn w:val="34"/>
    <w:qFormat/>
    <w:uiPriority w:val="20"/>
  </w:style>
  <w:style w:type="character" w:styleId="38">
    <w:name w:val="Hyperlink"/>
    <w:basedOn w:val="34"/>
    <w:qFormat/>
    <w:uiPriority w:val="99"/>
    <w:rPr>
      <w:color w:val="000000"/>
      <w:u w:val="none"/>
    </w:rPr>
  </w:style>
  <w:style w:type="character" w:customStyle="1" w:styleId="39">
    <w:name w:val="标题 1 Char"/>
    <w:basedOn w:val="34"/>
    <w:link w:val="3"/>
    <w:qFormat/>
    <w:uiPriority w:val="1"/>
    <w:rPr>
      <w:rFonts w:ascii="Times New Roman" w:hAnsi="Times New Roman" w:eastAsia="宋体" w:cs="Times New Roman"/>
      <w:b/>
      <w:kern w:val="44"/>
      <w:sz w:val="44"/>
      <w:szCs w:val="20"/>
    </w:rPr>
  </w:style>
  <w:style w:type="character" w:customStyle="1" w:styleId="40">
    <w:name w:val="标题 2 Char"/>
    <w:basedOn w:val="34"/>
    <w:link w:val="2"/>
    <w:qFormat/>
    <w:uiPriority w:val="0"/>
    <w:rPr>
      <w:rFonts w:ascii="等线 Light" w:hAnsi="等线 Light" w:eastAsia="等线 Light" w:cs="宋体"/>
      <w:b/>
      <w:bCs/>
      <w:sz w:val="32"/>
      <w:szCs w:val="32"/>
    </w:rPr>
  </w:style>
  <w:style w:type="character" w:customStyle="1" w:styleId="41">
    <w:name w:val="标题 3 Char"/>
    <w:basedOn w:val="34"/>
    <w:link w:val="4"/>
    <w:qFormat/>
    <w:uiPriority w:val="0"/>
    <w:rPr>
      <w:rFonts w:ascii="Calibri" w:hAnsi="Calibri" w:eastAsia="宋体" w:cs="Times New Roman"/>
      <w:b/>
      <w:sz w:val="32"/>
      <w:szCs w:val="24"/>
    </w:rPr>
  </w:style>
  <w:style w:type="character" w:customStyle="1" w:styleId="42">
    <w:name w:val="标题 4 Char"/>
    <w:basedOn w:val="34"/>
    <w:link w:val="5"/>
    <w:qFormat/>
    <w:uiPriority w:val="0"/>
    <w:rPr>
      <w:rFonts w:ascii="Arial" w:hAnsi="Arial" w:eastAsia="黑体" w:cs="Calibri"/>
      <w:sz w:val="28"/>
      <w:szCs w:val="21"/>
    </w:rPr>
  </w:style>
  <w:style w:type="character" w:customStyle="1" w:styleId="43">
    <w:name w:val="标题 5 Char"/>
    <w:basedOn w:val="34"/>
    <w:link w:val="6"/>
    <w:qFormat/>
    <w:uiPriority w:val="0"/>
    <w:rPr>
      <w:rFonts w:ascii="Calibri" w:hAnsi="Calibri" w:eastAsia="宋体" w:cs="Times New Roman"/>
      <w:b/>
      <w:sz w:val="28"/>
      <w:szCs w:val="24"/>
    </w:rPr>
  </w:style>
  <w:style w:type="character" w:customStyle="1" w:styleId="44">
    <w:name w:val="标题 6 Char"/>
    <w:basedOn w:val="34"/>
    <w:link w:val="7"/>
    <w:qFormat/>
    <w:uiPriority w:val="0"/>
    <w:rPr>
      <w:rFonts w:ascii="Arial" w:hAnsi="Arial" w:eastAsia="黑体" w:cs="Times New Roman"/>
      <w:b/>
      <w:sz w:val="24"/>
      <w:szCs w:val="24"/>
    </w:rPr>
  </w:style>
  <w:style w:type="character" w:customStyle="1" w:styleId="45">
    <w:name w:val="标题 7 Char"/>
    <w:basedOn w:val="34"/>
    <w:link w:val="8"/>
    <w:qFormat/>
    <w:uiPriority w:val="99"/>
    <w:rPr>
      <w:rFonts w:ascii="Calibri" w:hAnsi="Calibri" w:eastAsia="宋体" w:cs="Times New Roman"/>
      <w:b/>
      <w:sz w:val="24"/>
      <w:szCs w:val="24"/>
    </w:rPr>
  </w:style>
  <w:style w:type="character" w:customStyle="1" w:styleId="46">
    <w:name w:val="标题 8 Char"/>
    <w:basedOn w:val="34"/>
    <w:link w:val="9"/>
    <w:qFormat/>
    <w:uiPriority w:val="99"/>
    <w:rPr>
      <w:rFonts w:ascii="Arial" w:hAnsi="Arial" w:eastAsia="黑体" w:cs="Times New Roman"/>
      <w:sz w:val="24"/>
      <w:szCs w:val="24"/>
    </w:rPr>
  </w:style>
  <w:style w:type="character" w:customStyle="1" w:styleId="47">
    <w:name w:val="标题 9 Char"/>
    <w:basedOn w:val="34"/>
    <w:link w:val="10"/>
    <w:qFormat/>
    <w:uiPriority w:val="99"/>
    <w:rPr>
      <w:rFonts w:ascii="Arial" w:hAnsi="Arial" w:eastAsia="黑体" w:cs="Times New Roman"/>
      <w:szCs w:val="24"/>
    </w:rPr>
  </w:style>
  <w:style w:type="character" w:customStyle="1" w:styleId="48">
    <w:name w:val="正文缩进 Char1"/>
    <w:link w:val="12"/>
    <w:qFormat/>
    <w:uiPriority w:val="0"/>
    <w:rPr>
      <w:szCs w:val="21"/>
    </w:rPr>
  </w:style>
  <w:style w:type="character" w:customStyle="1" w:styleId="49">
    <w:name w:val="正文文本 Char"/>
    <w:basedOn w:val="34"/>
    <w:link w:val="15"/>
    <w:qFormat/>
    <w:uiPriority w:val="99"/>
    <w:rPr>
      <w:rFonts w:ascii="Calibri" w:hAnsi="Calibri" w:eastAsia="宋体" w:cs="Times New Roman"/>
      <w:kern w:val="0"/>
      <w:sz w:val="20"/>
      <w:szCs w:val="21"/>
    </w:rPr>
  </w:style>
  <w:style w:type="character" w:customStyle="1" w:styleId="50">
    <w:name w:val="正文文本缩进 Char"/>
    <w:basedOn w:val="34"/>
    <w:link w:val="16"/>
    <w:qFormat/>
    <w:uiPriority w:val="99"/>
    <w:rPr>
      <w:rFonts w:ascii="Times New Roman" w:hAnsi="Times New Roman" w:eastAsia="宋体" w:cs="Calibri"/>
      <w:szCs w:val="21"/>
    </w:rPr>
  </w:style>
  <w:style w:type="character" w:customStyle="1" w:styleId="51">
    <w:name w:val="纯文本 Char"/>
    <w:basedOn w:val="34"/>
    <w:link w:val="19"/>
    <w:qFormat/>
    <w:uiPriority w:val="99"/>
    <w:rPr>
      <w:rFonts w:ascii="Times New Roman" w:hAnsi="Times New Roman" w:eastAsia="宋体" w:cs="Times New Roman"/>
      <w:kern w:val="0"/>
      <w:sz w:val="24"/>
      <w:szCs w:val="24"/>
    </w:rPr>
  </w:style>
  <w:style w:type="character" w:customStyle="1" w:styleId="52">
    <w:name w:val="日期 Char"/>
    <w:basedOn w:val="34"/>
    <w:link w:val="20"/>
    <w:qFormat/>
    <w:uiPriority w:val="99"/>
    <w:rPr>
      <w:rFonts w:ascii="Calibri" w:hAnsi="Calibri" w:eastAsia="宋体" w:cs="Times New Roman"/>
      <w:kern w:val="0"/>
      <w:sz w:val="20"/>
      <w:szCs w:val="21"/>
    </w:rPr>
  </w:style>
  <w:style w:type="character" w:customStyle="1" w:styleId="53">
    <w:name w:val="批注框文本 Char"/>
    <w:basedOn w:val="34"/>
    <w:link w:val="21"/>
    <w:qFormat/>
    <w:uiPriority w:val="99"/>
    <w:rPr>
      <w:rFonts w:ascii="Times New Roman" w:hAnsi="Times New Roman" w:eastAsia="宋体" w:cs="Calibri"/>
      <w:sz w:val="18"/>
      <w:szCs w:val="18"/>
    </w:rPr>
  </w:style>
  <w:style w:type="character" w:customStyle="1" w:styleId="54">
    <w:name w:val="页脚 Char"/>
    <w:basedOn w:val="34"/>
    <w:link w:val="22"/>
    <w:qFormat/>
    <w:uiPriority w:val="99"/>
    <w:rPr>
      <w:rFonts w:ascii="Times New Roman" w:hAnsi="Times New Roman" w:eastAsia="宋体" w:cs="Times New Roman"/>
      <w:kern w:val="0"/>
      <w:sz w:val="18"/>
      <w:szCs w:val="18"/>
    </w:rPr>
  </w:style>
  <w:style w:type="character" w:customStyle="1" w:styleId="55">
    <w:name w:val="页眉 Char"/>
    <w:basedOn w:val="34"/>
    <w:link w:val="23"/>
    <w:qFormat/>
    <w:uiPriority w:val="99"/>
    <w:rPr>
      <w:rFonts w:ascii="Calibri" w:hAnsi="Calibri" w:eastAsia="宋体" w:cs="Times New Roman"/>
      <w:kern w:val="0"/>
      <w:sz w:val="18"/>
      <w:szCs w:val="21"/>
    </w:rPr>
  </w:style>
  <w:style w:type="character" w:customStyle="1" w:styleId="56">
    <w:name w:val="正文文本 2 Char"/>
    <w:basedOn w:val="34"/>
    <w:link w:val="26"/>
    <w:qFormat/>
    <w:uiPriority w:val="99"/>
    <w:rPr>
      <w:rFonts w:ascii="宋体" w:hAnsi="宋体" w:eastAsia="宋体" w:cs="Calibri"/>
      <w:kern w:val="0"/>
      <w:sz w:val="24"/>
      <w:szCs w:val="21"/>
    </w:rPr>
  </w:style>
  <w:style w:type="character" w:customStyle="1" w:styleId="57">
    <w:name w:val="信息标题 Char"/>
    <w:basedOn w:val="34"/>
    <w:link w:val="27"/>
    <w:qFormat/>
    <w:uiPriority w:val="99"/>
    <w:rPr>
      <w:rFonts w:ascii="Cambria" w:hAnsi="Cambria" w:eastAsia="宋体" w:cs="Times New Roman"/>
      <w:kern w:val="0"/>
      <w:sz w:val="20"/>
      <w:szCs w:val="21"/>
      <w:shd w:val="pct20" w:color="auto" w:fill="auto"/>
    </w:rPr>
  </w:style>
  <w:style w:type="character" w:customStyle="1" w:styleId="58">
    <w:name w:val="HTML 预设格式 Char"/>
    <w:basedOn w:val="34"/>
    <w:link w:val="28"/>
    <w:qFormat/>
    <w:uiPriority w:val="0"/>
    <w:rPr>
      <w:rFonts w:ascii="Arial" w:hAnsi="Arial" w:eastAsia="宋体" w:cs="Times New Roman"/>
      <w:kern w:val="0"/>
      <w:sz w:val="24"/>
      <w:szCs w:val="24"/>
    </w:rPr>
  </w:style>
  <w:style w:type="character" w:customStyle="1" w:styleId="59">
    <w:name w:val="正文首行缩进 2 Char"/>
    <w:basedOn w:val="50"/>
    <w:link w:val="31"/>
    <w:qFormat/>
    <w:uiPriority w:val="99"/>
    <w:rPr>
      <w:rFonts w:ascii="Times New Roman" w:hAnsi="Times New Roman" w:eastAsia="宋体" w:cs="Times New Roman"/>
      <w:kern w:val="0"/>
      <w:sz w:val="20"/>
      <w:szCs w:val="21"/>
    </w:rPr>
  </w:style>
  <w:style w:type="character" w:customStyle="1" w:styleId="60">
    <w:name w:val="正文首行缩进 Char"/>
    <w:basedOn w:val="49"/>
    <w:link w:val="30"/>
    <w:qFormat/>
    <w:uiPriority w:val="99"/>
    <w:rPr>
      <w:rFonts w:ascii="宋体" w:hAnsi="Times New Roman" w:eastAsia="宋体" w:cs="Times New Roman"/>
      <w:kern w:val="0"/>
      <w:sz w:val="34"/>
      <w:szCs w:val="34"/>
    </w:rPr>
  </w:style>
  <w:style w:type="paragraph" w:styleId="61">
    <w:name w:val="List Paragraph"/>
    <w:basedOn w:val="1"/>
    <w:qFormat/>
    <w:uiPriority w:val="99"/>
    <w:pPr>
      <w:ind w:firstLine="420" w:firstLineChars="200"/>
    </w:pPr>
  </w:style>
  <w:style w:type="paragraph" w:customStyle="1" w:styleId="62">
    <w:name w:val="msonormal"/>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63">
    <w:name w:val="无间隔 Char"/>
    <w:basedOn w:val="34"/>
    <w:link w:val="64"/>
    <w:qFormat/>
    <w:uiPriority w:val="1"/>
    <w:rPr>
      <w:sz w:val="24"/>
      <w:szCs w:val="24"/>
    </w:rPr>
  </w:style>
  <w:style w:type="paragraph" w:styleId="64">
    <w:name w:val="No Spacing"/>
    <w:next w:val="1"/>
    <w:link w:val="63"/>
    <w:qFormat/>
    <w:uiPriority w:val="1"/>
    <w:pPr>
      <w:jc w:val="both"/>
    </w:pPr>
    <w:rPr>
      <w:rFonts w:ascii="等线" w:hAnsi="等线" w:eastAsia="等线" w:cs="宋体"/>
      <w:kern w:val="2"/>
      <w:sz w:val="24"/>
      <w:szCs w:val="24"/>
      <w:lang w:val="en-US" w:eastAsia="zh-CN" w:bidi="ar-SA"/>
    </w:rPr>
  </w:style>
  <w:style w:type="paragraph" w:customStyle="1" w:styleId="65">
    <w:name w:val="_Style 3"/>
    <w:basedOn w:val="1"/>
    <w:qFormat/>
    <w:uiPriority w:val="99"/>
    <w:pPr>
      <w:ind w:firstLine="420" w:firstLineChars="200"/>
    </w:pPr>
  </w:style>
  <w:style w:type="paragraph" w:customStyle="1" w:styleId="66">
    <w:name w:val="列出段落1"/>
    <w:basedOn w:val="1"/>
    <w:next w:val="61"/>
    <w:qFormat/>
    <w:uiPriority w:val="99"/>
    <w:pPr>
      <w:ind w:firstLine="420" w:firstLineChars="200"/>
    </w:pPr>
  </w:style>
  <w:style w:type="paragraph" w:customStyle="1" w:styleId="67">
    <w:name w:val="正文缩进1"/>
    <w:basedOn w:val="1"/>
    <w:qFormat/>
    <w:uiPriority w:val="99"/>
    <w:pPr>
      <w:adjustRightInd w:val="0"/>
      <w:spacing w:line="360" w:lineRule="atLeast"/>
      <w:ind w:firstLine="420" w:firstLineChars="200"/>
      <w:jc w:val="left"/>
    </w:pPr>
    <w:rPr>
      <w:rFonts w:cs="Times New Roman"/>
      <w:kern w:val="0"/>
      <w:sz w:val="24"/>
      <w:szCs w:val="24"/>
    </w:rPr>
  </w:style>
  <w:style w:type="paragraph" w:customStyle="1" w:styleId="68">
    <w:name w:val="日期1"/>
    <w:basedOn w:val="1"/>
    <w:next w:val="1"/>
    <w:qFormat/>
    <w:uiPriority w:val="99"/>
    <w:rPr>
      <w:rFonts w:cs="Times New Roman"/>
      <w:kern w:val="0"/>
      <w:sz w:val="24"/>
      <w:szCs w:val="24"/>
    </w:rPr>
  </w:style>
  <w:style w:type="paragraph" w:customStyle="1" w:styleId="69">
    <w:name w:val="HtmlNormal"/>
    <w:basedOn w:val="1"/>
    <w:qFormat/>
    <w:uiPriority w:val="99"/>
    <w:pPr>
      <w:jc w:val="left"/>
    </w:pPr>
    <w:rPr>
      <w:rFonts w:ascii="Calibri" w:hAnsi="Calibri"/>
      <w:kern w:val="0"/>
      <w:sz w:val="24"/>
      <w:szCs w:val="22"/>
    </w:rPr>
  </w:style>
  <w:style w:type="paragraph" w:customStyle="1" w:styleId="70">
    <w:name w:val="样式 样式 样式 样式 标题 2 + 宋体 五号 非加粗 黑色 + 段前: 6 磅 段后: 0 磅 行距: 单倍行距 + 段前:..."/>
    <w:basedOn w:val="1"/>
    <w:qFormat/>
    <w:uiPriority w:val="99"/>
    <w:pPr>
      <w:keepNext/>
      <w:keepLines/>
      <w:adjustRightInd w:val="0"/>
      <w:spacing w:before="240" w:after="100" w:afterAutospacing="1"/>
      <w:jc w:val="left"/>
      <w:outlineLvl w:val="1"/>
    </w:pPr>
    <w:rPr>
      <w:rFonts w:ascii="宋体" w:hAnsi="宋体" w:cs="宋体"/>
      <w:b/>
      <w:bCs/>
      <w:color w:val="000000"/>
      <w:kern w:val="0"/>
    </w:rPr>
  </w:style>
  <w:style w:type="paragraph" w:customStyle="1" w:styleId="71">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正文文本缩进1"/>
    <w:basedOn w:val="1"/>
    <w:qFormat/>
    <w:uiPriority w:val="99"/>
    <w:pPr>
      <w:spacing w:line="360" w:lineRule="auto"/>
      <w:ind w:firstLine="480" w:firstLineChars="200"/>
    </w:pPr>
    <w:rPr>
      <w:rFonts w:ascii="宋体" w:cs="宋体"/>
      <w:kern w:val="0"/>
      <w:sz w:val="24"/>
      <w:szCs w:val="24"/>
    </w:rPr>
  </w:style>
  <w:style w:type="paragraph" w:customStyle="1" w:styleId="73">
    <w:name w:val="Char Char10 Char Char Char Char"/>
    <w:basedOn w:val="1"/>
    <w:next w:val="74"/>
    <w:qFormat/>
    <w:uiPriority w:val="99"/>
    <w:rPr>
      <w:rFonts w:ascii="Calibri" w:hAnsi="Calibri"/>
      <w:kern w:val="0"/>
    </w:rPr>
  </w:style>
  <w:style w:type="paragraph" w:customStyle="1" w:styleId="74">
    <w:name w:val="xl87"/>
    <w:basedOn w:val="1"/>
    <w:next w:val="75"/>
    <w:qFormat/>
    <w:uiPriority w:val="99"/>
    <w:pPr>
      <w:widowControl/>
      <w:pBdr>
        <w:top w:val="single" w:color="000000" w:sz="4" w:space="0"/>
        <w:left w:val="single" w:color="000000" w:sz="8" w:space="0"/>
        <w:right w:val="single" w:color="000000" w:sz="4" w:space="0"/>
      </w:pBdr>
      <w:suppressAutoHyphens/>
      <w:spacing w:before="280" w:after="280"/>
      <w:jc w:val="center"/>
    </w:pPr>
    <w:rPr>
      <w:rFonts w:ascii="Arial Unicode MS" w:hAnsi="Arial Unicode MS" w:eastAsia="Arial Unicode MS" w:cs="Arial Unicode MS"/>
      <w:sz w:val="22"/>
      <w:szCs w:val="22"/>
    </w:rPr>
  </w:style>
  <w:style w:type="paragraph" w:customStyle="1" w:styleId="75">
    <w:name w:val="xl72"/>
    <w:basedOn w:val="1"/>
    <w:next w:val="20"/>
    <w:qFormat/>
    <w:uiPriority w:val="0"/>
    <w:pPr>
      <w:widowControl/>
      <w:pBdr>
        <w:top w:val="single" w:color="000000" w:sz="4" w:space="0"/>
        <w:left w:val="single" w:color="000000" w:sz="8" w:space="0"/>
        <w:right w:val="single" w:color="000000" w:sz="4" w:space="0"/>
      </w:pBdr>
      <w:suppressAutoHyphens/>
      <w:spacing w:before="280" w:after="280"/>
      <w:jc w:val="center"/>
    </w:pPr>
    <w:rPr>
      <w:rFonts w:ascii="楷体_GB2312" w:hAnsi="楷体_GB2312" w:eastAsia="楷体_GB2312" w:cs="Arial Unicode MS"/>
      <w:sz w:val="22"/>
      <w:szCs w:val="22"/>
    </w:rPr>
  </w:style>
  <w:style w:type="paragraph" w:customStyle="1" w:styleId="76">
    <w:name w:val="Default"/>
    <w:next w:val="73"/>
    <w:qFormat/>
    <w:uiPriority w:val="99"/>
    <w:pPr>
      <w:widowControl w:val="0"/>
      <w:autoSpaceDE w:val="0"/>
      <w:autoSpaceDN w:val="0"/>
      <w:adjustRightInd w:val="0"/>
    </w:pPr>
    <w:rPr>
      <w:rFonts w:ascii="宋体" w:hAnsi="Times New Roman" w:eastAsia="宋体" w:cs="Times New Roman"/>
      <w:color w:val="000000"/>
      <w:sz w:val="22"/>
      <w:lang w:val="en-US" w:eastAsia="zh-CN" w:bidi="ar-SA"/>
    </w:rPr>
  </w:style>
  <w:style w:type="paragraph" w:customStyle="1" w:styleId="77">
    <w:name w:val="UserStyle_104"/>
    <w:basedOn w:val="1"/>
    <w:qFormat/>
    <w:uiPriority w:val="99"/>
    <w:rPr>
      <w:rFonts w:ascii="宋体" w:hAnsi="宋体"/>
      <w:szCs w:val="20"/>
      <w:lang w:val="zh-CN" w:bidi="zh-CN"/>
    </w:rPr>
  </w:style>
  <w:style w:type="paragraph" w:customStyle="1" w:styleId="78">
    <w:name w:val="Normal_26"/>
    <w:next w:val="1"/>
    <w:qFormat/>
    <w:uiPriority w:val="99"/>
    <w:pPr>
      <w:widowControl w:val="0"/>
      <w:suppressAutoHyphens/>
      <w:jc w:val="both"/>
    </w:pPr>
    <w:rPr>
      <w:rFonts w:ascii="Calibri" w:hAnsi="Calibri" w:eastAsia="宋体" w:cs="Times New Roman"/>
      <w:kern w:val="2"/>
      <w:sz w:val="21"/>
      <w:szCs w:val="22"/>
      <w:lang w:val="en-US" w:eastAsia="zh-CN" w:bidi="ar-SA"/>
    </w:rPr>
  </w:style>
  <w:style w:type="paragraph" w:customStyle="1" w:styleId="79">
    <w:name w:val="样式_0"/>
    <w:qFormat/>
    <w:uiPriority w:val="99"/>
    <w:pPr>
      <w:widowControl w:val="0"/>
      <w:suppressAutoHyphens/>
      <w:autoSpaceDE w:val="0"/>
    </w:pPr>
    <w:rPr>
      <w:rFonts w:ascii="宋体" w:hAnsi="宋体" w:eastAsia="宋体" w:cs="宋体"/>
      <w:sz w:val="24"/>
      <w:szCs w:val="24"/>
      <w:lang w:val="en-US" w:eastAsia="zh-CN" w:bidi="ar-SA"/>
    </w:rPr>
  </w:style>
  <w:style w:type="paragraph" w:customStyle="1" w:styleId="80">
    <w:name w:val="pa-3"/>
    <w:basedOn w:val="1"/>
    <w:qFormat/>
    <w:uiPriority w:val="99"/>
    <w:pPr>
      <w:widowControl/>
      <w:spacing w:before="150" w:after="150" w:line="360" w:lineRule="auto"/>
      <w:jc w:val="left"/>
    </w:pPr>
    <w:rPr>
      <w:rFonts w:ascii="宋体" w:hAnsi="Calibri" w:cs="宋体"/>
      <w:kern w:val="0"/>
      <w:sz w:val="24"/>
      <w:szCs w:val="24"/>
    </w:rPr>
  </w:style>
  <w:style w:type="paragraph" w:customStyle="1" w:styleId="81">
    <w:name w:val="Other|1"/>
    <w:basedOn w:val="1"/>
    <w:qFormat/>
    <w:uiPriority w:val="99"/>
    <w:pPr>
      <w:spacing w:line="560" w:lineRule="exact"/>
    </w:pPr>
    <w:rPr>
      <w:rFonts w:ascii="宋体" w:hAnsi="宋体" w:cs="宋体"/>
      <w:sz w:val="15"/>
      <w:szCs w:val="15"/>
      <w:lang w:val="zh-TW" w:eastAsia="zh-TW" w:bidi="zh-TW"/>
    </w:rPr>
  </w:style>
  <w:style w:type="paragraph" w:customStyle="1" w:styleId="82">
    <w:name w:val="段落正文"/>
    <w:basedOn w:val="1"/>
    <w:qFormat/>
    <w:uiPriority w:val="99"/>
    <w:pPr>
      <w:spacing w:before="156" w:after="156"/>
    </w:pPr>
    <w:rPr>
      <w:rFonts w:ascii="Calibri" w:hAnsi="Calibri" w:cs="Times New Roman"/>
      <w:szCs w:val="22"/>
      <w:lang w:eastAsia="en-US"/>
    </w:rPr>
  </w:style>
  <w:style w:type="paragraph" w:customStyle="1" w:styleId="83">
    <w:name w:val="_Style 78"/>
    <w:basedOn w:val="15"/>
    <w:next w:val="30"/>
    <w:qFormat/>
    <w:uiPriority w:val="99"/>
    <w:pPr>
      <w:ind w:firstLine="420" w:firstLineChars="100"/>
    </w:pPr>
    <w:rPr>
      <w:rFonts w:ascii="宋体" w:hAnsi="Times New Roman"/>
      <w:sz w:val="34"/>
      <w:szCs w:val="20"/>
    </w:rPr>
  </w:style>
  <w:style w:type="paragraph" w:customStyle="1" w:styleId="84">
    <w:name w:val="Table Paragraph"/>
    <w:basedOn w:val="1"/>
    <w:qFormat/>
    <w:uiPriority w:val="1"/>
    <w:rPr>
      <w:rFonts w:ascii="宋体" w:hAnsi="宋体" w:cs="宋体"/>
      <w:lang w:val="zh-CN" w:bidi="zh-CN"/>
    </w:rPr>
  </w:style>
  <w:style w:type="paragraph" w:customStyle="1" w:styleId="85">
    <w:name w:val="列出段落2"/>
    <w:basedOn w:val="1"/>
    <w:qFormat/>
    <w:uiPriority w:val="99"/>
    <w:pPr>
      <w:ind w:firstLine="420" w:firstLineChars="200"/>
    </w:pPr>
    <w:rPr>
      <w:rFonts w:cs="Times New Roman"/>
      <w:szCs w:val="22"/>
    </w:rPr>
  </w:style>
  <w:style w:type="paragraph" w:customStyle="1" w:styleId="86">
    <w:name w:val="！正文"/>
    <w:basedOn w:val="1"/>
    <w:qFormat/>
    <w:uiPriority w:val="99"/>
    <w:pPr>
      <w:spacing w:line="360" w:lineRule="auto"/>
    </w:pPr>
    <w:rPr>
      <w:kern w:val="0"/>
    </w:rPr>
  </w:style>
  <w:style w:type="character" w:customStyle="1" w:styleId="87">
    <w:name w:val="font151"/>
    <w:qFormat/>
    <w:uiPriority w:val="0"/>
    <w:rPr>
      <w:rFonts w:hint="eastAsia" w:ascii="宋体" w:hAnsi="宋体" w:eastAsia="宋体" w:cs="宋体"/>
      <w:color w:val="000000"/>
      <w:sz w:val="18"/>
      <w:szCs w:val="18"/>
      <w:u w:val="none"/>
    </w:rPr>
  </w:style>
  <w:style w:type="character" w:customStyle="1" w:styleId="88">
    <w:name w:val="font101"/>
    <w:qFormat/>
    <w:uiPriority w:val="0"/>
    <w:rPr>
      <w:rFonts w:hint="eastAsia" w:ascii="微软雅黑" w:hAnsi="微软雅黑" w:eastAsia="微软雅黑" w:cs="微软雅黑"/>
      <w:b/>
      <w:bCs/>
      <w:color w:val="000000"/>
      <w:sz w:val="18"/>
      <w:szCs w:val="18"/>
      <w:u w:val="none"/>
    </w:rPr>
  </w:style>
  <w:style w:type="character" w:customStyle="1" w:styleId="89">
    <w:name w:val="font51"/>
    <w:qFormat/>
    <w:uiPriority w:val="0"/>
    <w:rPr>
      <w:rFonts w:hint="eastAsia" w:ascii="微软雅黑" w:hAnsi="微软雅黑" w:eastAsia="微软雅黑" w:cs="微软雅黑"/>
      <w:color w:val="000000"/>
      <w:sz w:val="18"/>
      <w:szCs w:val="18"/>
      <w:u w:val="none"/>
    </w:rPr>
  </w:style>
  <w:style w:type="character" w:customStyle="1" w:styleId="90">
    <w:name w:val="NormalCharacter"/>
    <w:qFormat/>
    <w:uiPriority w:val="0"/>
  </w:style>
  <w:style w:type="character" w:customStyle="1" w:styleId="91">
    <w:name w:val="15"/>
    <w:qFormat/>
    <w:uiPriority w:val="0"/>
    <w:rPr>
      <w:rFonts w:hint="default" w:ascii="Times New Roman" w:hAnsi="Times New Roman" w:cs="Times New Roman"/>
      <w:color w:val="000000"/>
    </w:rPr>
  </w:style>
  <w:style w:type="character" w:customStyle="1" w:styleId="92">
    <w:name w:val="font161"/>
    <w:qFormat/>
    <w:uiPriority w:val="0"/>
    <w:rPr>
      <w:rFonts w:hint="eastAsia" w:ascii="微软雅黑" w:hAnsi="微软雅黑" w:eastAsia="微软雅黑" w:cs="微软雅黑"/>
      <w:color w:val="FF0000"/>
      <w:sz w:val="18"/>
      <w:szCs w:val="18"/>
      <w:u w:val="none"/>
    </w:rPr>
  </w:style>
  <w:style w:type="character" w:customStyle="1" w:styleId="93">
    <w:name w:val="font01"/>
    <w:qFormat/>
    <w:uiPriority w:val="0"/>
    <w:rPr>
      <w:rFonts w:hint="eastAsia" w:ascii="宋体" w:hAnsi="宋体" w:eastAsia="宋体" w:cs="宋体"/>
      <w:color w:val="000000"/>
      <w:sz w:val="24"/>
      <w:szCs w:val="24"/>
      <w:u w:val="none"/>
    </w:rPr>
  </w:style>
  <w:style w:type="character" w:customStyle="1" w:styleId="94">
    <w:name w:val="font121"/>
    <w:qFormat/>
    <w:uiPriority w:val="0"/>
    <w:rPr>
      <w:rFonts w:hint="eastAsia" w:ascii="宋体" w:hAnsi="宋体" w:eastAsia="宋体" w:cs="宋体"/>
      <w:color w:val="FF0000"/>
      <w:sz w:val="16"/>
      <w:szCs w:val="16"/>
      <w:u w:val="none"/>
    </w:rPr>
  </w:style>
  <w:style w:type="character" w:customStyle="1" w:styleId="95">
    <w:name w:val="font21"/>
    <w:qFormat/>
    <w:uiPriority w:val="0"/>
    <w:rPr>
      <w:rFonts w:hint="eastAsia" w:ascii="宋体" w:hAnsi="宋体" w:eastAsia="宋体" w:cs="宋体"/>
      <w:color w:val="000000"/>
      <w:sz w:val="16"/>
      <w:szCs w:val="16"/>
      <w:u w:val="none"/>
    </w:rPr>
  </w:style>
  <w:style w:type="character" w:customStyle="1" w:styleId="96">
    <w:name w:val="font71"/>
    <w:qFormat/>
    <w:uiPriority w:val="0"/>
    <w:rPr>
      <w:rFonts w:hint="eastAsia" w:ascii="宋体" w:hAnsi="宋体" w:eastAsia="宋体" w:cs="宋体"/>
      <w:color w:val="000000"/>
      <w:sz w:val="16"/>
      <w:szCs w:val="16"/>
      <w:u w:val="none"/>
    </w:rPr>
  </w:style>
  <w:style w:type="character" w:customStyle="1" w:styleId="97">
    <w:name w:val="font81"/>
    <w:qFormat/>
    <w:uiPriority w:val="0"/>
    <w:rPr>
      <w:rFonts w:hint="eastAsia" w:ascii="宋体" w:hAnsi="宋体" w:eastAsia="宋体" w:cs="宋体"/>
      <w:color w:val="000000"/>
      <w:sz w:val="16"/>
      <w:szCs w:val="16"/>
      <w:u w:val="none"/>
    </w:rPr>
  </w:style>
  <w:style w:type="character" w:customStyle="1" w:styleId="98">
    <w:name w:val="纯文本 Char1"/>
    <w:qFormat/>
    <w:uiPriority w:val="99"/>
    <w:rPr>
      <w:rFonts w:hint="eastAsia" w:ascii="宋体" w:hAnsi="Courier New" w:eastAsia="宋体" w:cs="Courier New"/>
      <w:szCs w:val="21"/>
    </w:rPr>
  </w:style>
  <w:style w:type="character" w:customStyle="1" w:styleId="99">
    <w:name w:val="正文首行缩进 Char1"/>
    <w:qFormat/>
    <w:uiPriority w:val="99"/>
    <w:rPr>
      <w:rFonts w:hint="default" w:ascii="Times New Roman" w:hAnsi="Times New Roman" w:eastAsia="宋体" w:cs="Calibri"/>
      <w:szCs w:val="21"/>
    </w:rPr>
  </w:style>
  <w:style w:type="character" w:customStyle="1" w:styleId="100">
    <w:name w:val="信息标题 Char1"/>
    <w:qFormat/>
    <w:uiPriority w:val="99"/>
    <w:rPr>
      <w:rFonts w:hint="default" w:ascii="Cambria" w:hAnsi="Cambria" w:eastAsia="宋体" w:cs="Times New Roman"/>
      <w:sz w:val="24"/>
      <w:szCs w:val="24"/>
      <w:shd w:val="pct20" w:color="auto" w:fill="auto"/>
    </w:rPr>
  </w:style>
  <w:style w:type="character" w:customStyle="1" w:styleId="101">
    <w:name w:val="正文缩进 Char"/>
    <w:qFormat/>
    <w:uiPriority w:val="0"/>
    <w:rPr>
      <w:rFonts w:hint="default" w:ascii="Times New Roman" w:hAnsi="Times New Roman" w:eastAsia="宋体" w:cs="Times New Roman"/>
      <w:szCs w:val="21"/>
    </w:rPr>
  </w:style>
  <w:style w:type="character" w:customStyle="1" w:styleId="102">
    <w:name w:val="正文文本缩进 Char1"/>
    <w:qFormat/>
    <w:uiPriority w:val="99"/>
    <w:rPr>
      <w:rFonts w:hint="default" w:ascii="Times New Roman" w:hAnsi="Times New Roman" w:eastAsia="宋体" w:cs="Calibri"/>
      <w:szCs w:val="21"/>
    </w:rPr>
  </w:style>
  <w:style w:type="character" w:customStyle="1" w:styleId="103">
    <w:name w:val="HTML 预设格式 Char1"/>
    <w:qFormat/>
    <w:uiPriority w:val="99"/>
    <w:rPr>
      <w:rFonts w:hint="default" w:ascii="Courier New" w:hAnsi="Courier New" w:eastAsia="宋体" w:cs="Courier New"/>
      <w:sz w:val="20"/>
      <w:szCs w:val="20"/>
    </w:rPr>
  </w:style>
  <w:style w:type="character" w:customStyle="1" w:styleId="104">
    <w:name w:val="纯文本 Char2"/>
    <w:qFormat/>
    <w:uiPriority w:val="99"/>
    <w:rPr>
      <w:rFonts w:hint="eastAsia" w:ascii="宋体" w:hAnsi="Courier New" w:eastAsia="宋体" w:cs="Courier New"/>
      <w:kern w:val="2"/>
      <w:sz w:val="21"/>
      <w:szCs w:val="21"/>
    </w:rPr>
  </w:style>
  <w:style w:type="character" w:customStyle="1" w:styleId="105">
    <w:name w:val="ca-5"/>
    <w:basedOn w:val="34"/>
    <w:qFormat/>
    <w:uiPriority w:val="0"/>
  </w:style>
  <w:style w:type="character" w:customStyle="1" w:styleId="106">
    <w:name w:val="font11"/>
    <w:qFormat/>
    <w:uiPriority w:val="0"/>
    <w:rPr>
      <w:rFonts w:hint="eastAsia" w:ascii="宋体" w:hAnsi="宋体" w:eastAsia="宋体" w:cs="宋体"/>
      <w:color w:val="000000"/>
      <w:sz w:val="22"/>
      <w:szCs w:val="22"/>
      <w:u w:val="none"/>
    </w:rPr>
  </w:style>
  <w:style w:type="character" w:customStyle="1" w:styleId="107">
    <w:name w:val="right"/>
    <w:basedOn w:val="34"/>
    <w:qFormat/>
    <w:uiPriority w:val="0"/>
    <w:rPr>
      <w:color w:val="999999"/>
      <w:sz w:val="14"/>
      <w:szCs w:val="14"/>
    </w:rPr>
  </w:style>
  <w:style w:type="character" w:customStyle="1" w:styleId="108">
    <w:name w:val="red"/>
    <w:basedOn w:val="34"/>
    <w:qFormat/>
    <w:uiPriority w:val="0"/>
    <w:rPr>
      <w:color w:val="FF0000"/>
      <w:sz w:val="14"/>
      <w:szCs w:val="14"/>
    </w:rPr>
  </w:style>
  <w:style w:type="character" w:customStyle="1" w:styleId="109">
    <w:name w:val="red1"/>
    <w:basedOn w:val="34"/>
    <w:qFormat/>
    <w:uiPriority w:val="0"/>
    <w:rPr>
      <w:color w:val="FF0000"/>
      <w:sz w:val="14"/>
      <w:szCs w:val="14"/>
    </w:rPr>
  </w:style>
  <w:style w:type="character" w:customStyle="1" w:styleId="110">
    <w:name w:val="red2"/>
    <w:basedOn w:val="34"/>
    <w:qFormat/>
    <w:uiPriority w:val="0"/>
    <w:rPr>
      <w:color w:val="CC0000"/>
    </w:rPr>
  </w:style>
  <w:style w:type="character" w:customStyle="1" w:styleId="111">
    <w:name w:val="red3"/>
    <w:basedOn w:val="34"/>
    <w:qFormat/>
    <w:uiPriority w:val="0"/>
    <w:rPr>
      <w:color w:val="FF0000"/>
    </w:rPr>
  </w:style>
  <w:style w:type="character" w:customStyle="1" w:styleId="112">
    <w:name w:val="hover25"/>
    <w:basedOn w:val="34"/>
    <w:qFormat/>
    <w:uiPriority w:val="0"/>
  </w:style>
  <w:style w:type="character" w:customStyle="1" w:styleId="113">
    <w:name w:val="green"/>
    <w:basedOn w:val="34"/>
    <w:qFormat/>
    <w:uiPriority w:val="0"/>
    <w:rPr>
      <w:color w:val="66AE00"/>
      <w:sz w:val="14"/>
      <w:szCs w:val="14"/>
    </w:rPr>
  </w:style>
  <w:style w:type="character" w:customStyle="1" w:styleId="114">
    <w:name w:val="green1"/>
    <w:basedOn w:val="34"/>
    <w:qFormat/>
    <w:uiPriority w:val="0"/>
    <w:rPr>
      <w:color w:val="66AE00"/>
      <w:sz w:val="14"/>
      <w:szCs w:val="14"/>
    </w:rPr>
  </w:style>
  <w:style w:type="character" w:customStyle="1" w:styleId="115">
    <w:name w:val="active"/>
    <w:basedOn w:val="34"/>
    <w:qFormat/>
    <w:uiPriority w:val="0"/>
    <w:rPr>
      <w:color w:val="FFFFFF"/>
      <w:shd w:val="clear" w:color="auto" w:fill="2B7AFC"/>
    </w:rPr>
  </w:style>
  <w:style w:type="character" w:customStyle="1" w:styleId="116">
    <w:name w:val="blue"/>
    <w:basedOn w:val="34"/>
    <w:qFormat/>
    <w:uiPriority w:val="0"/>
    <w:rPr>
      <w:color w:val="0371C6"/>
      <w:sz w:val="16"/>
      <w:szCs w:val="16"/>
    </w:rPr>
  </w:style>
  <w:style w:type="character" w:customStyle="1" w:styleId="117">
    <w:name w:val="gb-jt"/>
    <w:basedOn w:val="34"/>
    <w:qFormat/>
    <w:uiPriority w:val="0"/>
  </w:style>
  <w:style w:type="character" w:customStyle="1" w:styleId="118">
    <w:name w:val="icon_gzkj"/>
    <w:basedOn w:val="34"/>
    <w:qFormat/>
    <w:uiPriority w:val="0"/>
  </w:style>
  <w:style w:type="character" w:customStyle="1" w:styleId="119">
    <w:name w:val="focus"/>
    <w:basedOn w:val="34"/>
    <w:qFormat/>
    <w:uiPriority w:val="0"/>
    <w:rPr>
      <w:b/>
      <w:bCs/>
      <w:color w:val="000000"/>
    </w:rPr>
  </w:style>
  <w:style w:type="character" w:customStyle="1" w:styleId="120">
    <w:name w:val="close"/>
    <w:basedOn w:val="34"/>
    <w:qFormat/>
    <w:uiPriority w:val="0"/>
  </w:style>
  <w:style w:type="character" w:customStyle="1" w:styleId="121">
    <w:name w:val="searchclose"/>
    <w:basedOn w:val="34"/>
    <w:qFormat/>
    <w:uiPriority w:val="0"/>
  </w:style>
  <w:style w:type="character" w:customStyle="1" w:styleId="122">
    <w:name w:val="l_6"/>
    <w:basedOn w:val="34"/>
    <w:qFormat/>
    <w:uiPriority w:val="0"/>
  </w:style>
  <w:style w:type="character" w:customStyle="1" w:styleId="123">
    <w:name w:val="l_5"/>
    <w:basedOn w:val="34"/>
    <w:qFormat/>
    <w:uiPriority w:val="0"/>
  </w:style>
  <w:style w:type="character" w:customStyle="1" w:styleId="124">
    <w:name w:val="l_1"/>
    <w:basedOn w:val="34"/>
    <w:qFormat/>
    <w:uiPriority w:val="0"/>
  </w:style>
  <w:style w:type="character" w:customStyle="1" w:styleId="125">
    <w:name w:val="l_11"/>
    <w:basedOn w:val="34"/>
    <w:qFormat/>
    <w:uiPriority w:val="0"/>
  </w:style>
  <w:style w:type="character" w:customStyle="1" w:styleId="126">
    <w:name w:val="l_13"/>
    <w:basedOn w:val="34"/>
    <w:qFormat/>
    <w:uiPriority w:val="0"/>
  </w:style>
  <w:style w:type="character" w:customStyle="1" w:styleId="127">
    <w:name w:val="l_131"/>
    <w:basedOn w:val="34"/>
    <w:qFormat/>
    <w:uiPriority w:val="0"/>
  </w:style>
  <w:style w:type="character" w:customStyle="1" w:styleId="128">
    <w:name w:val="l_9"/>
    <w:basedOn w:val="34"/>
    <w:qFormat/>
    <w:uiPriority w:val="0"/>
  </w:style>
  <w:style w:type="character" w:customStyle="1" w:styleId="129">
    <w:name w:val="l_7"/>
    <w:basedOn w:val="34"/>
    <w:qFormat/>
    <w:uiPriority w:val="0"/>
  </w:style>
  <w:style w:type="character" w:customStyle="1" w:styleId="130">
    <w:name w:val="l_4"/>
    <w:basedOn w:val="34"/>
    <w:qFormat/>
    <w:uiPriority w:val="0"/>
  </w:style>
  <w:style w:type="character" w:customStyle="1" w:styleId="131">
    <w:name w:val="searchopen"/>
    <w:basedOn w:val="34"/>
    <w:qFormat/>
    <w:uiPriority w:val="0"/>
  </w:style>
  <w:style w:type="character" w:customStyle="1" w:styleId="132">
    <w:name w:val="l_12"/>
    <w:basedOn w:val="34"/>
    <w:qFormat/>
    <w:uiPriority w:val="0"/>
  </w:style>
  <w:style w:type="character" w:customStyle="1" w:styleId="133">
    <w:name w:val="l_121"/>
    <w:basedOn w:val="34"/>
    <w:qFormat/>
    <w:uiPriority w:val="0"/>
  </w:style>
  <w:style w:type="character" w:customStyle="1" w:styleId="134">
    <w:name w:val="menutitle12"/>
    <w:basedOn w:val="34"/>
    <w:qFormat/>
    <w:uiPriority w:val="0"/>
    <w:rPr>
      <w:color w:val="333333"/>
      <w:sz w:val="24"/>
      <w:szCs w:val="24"/>
    </w:rPr>
  </w:style>
  <w:style w:type="character" w:customStyle="1" w:styleId="135">
    <w:name w:val="menutitle13"/>
    <w:basedOn w:val="34"/>
    <w:qFormat/>
    <w:uiPriority w:val="0"/>
    <w:rPr>
      <w:color w:val="333333"/>
      <w:sz w:val="24"/>
      <w:szCs w:val="24"/>
    </w:rPr>
  </w:style>
  <w:style w:type="character" w:customStyle="1" w:styleId="136">
    <w:name w:val="icon_dljg"/>
    <w:basedOn w:val="34"/>
    <w:qFormat/>
    <w:uiPriority w:val="0"/>
  </w:style>
  <w:style w:type="character" w:customStyle="1" w:styleId="137">
    <w:name w:val="icon_cxktbr"/>
    <w:basedOn w:val="34"/>
    <w:qFormat/>
    <w:uiPriority w:val="0"/>
  </w:style>
  <w:style w:type="character" w:customStyle="1" w:styleId="138">
    <w:name w:val="icon_cxkcyry"/>
    <w:basedOn w:val="34"/>
    <w:qFormat/>
    <w:uiPriority w:val="0"/>
  </w:style>
  <w:style w:type="character" w:customStyle="1" w:styleId="139">
    <w:name w:val="color_cdyy"/>
    <w:basedOn w:val="34"/>
    <w:qFormat/>
    <w:uiPriority w:val="0"/>
    <w:rPr>
      <w:color w:val="FFFFFF"/>
      <w:bdr w:val="single" w:color="FFFFFF" w:sz="6" w:space="0"/>
    </w:rPr>
  </w:style>
  <w:style w:type="character" w:customStyle="1" w:styleId="140">
    <w:name w:val="icon_lzrz"/>
    <w:basedOn w:val="34"/>
    <w:qFormat/>
    <w:uiPriority w:val="0"/>
  </w:style>
  <w:style w:type="character" w:customStyle="1" w:styleId="141">
    <w:name w:val="l_8"/>
    <w:basedOn w:val="34"/>
    <w:qFormat/>
    <w:uiPriority w:val="0"/>
  </w:style>
  <w:style w:type="character" w:customStyle="1" w:styleId="142">
    <w:name w:val="l_0"/>
    <w:basedOn w:val="34"/>
    <w:qFormat/>
    <w:uiPriority w:val="0"/>
  </w:style>
  <w:style w:type="character" w:customStyle="1" w:styleId="143">
    <w:name w:val="l_01"/>
    <w:basedOn w:val="34"/>
    <w:qFormat/>
    <w:uiPriority w:val="0"/>
  </w:style>
  <w:style w:type="character" w:customStyle="1" w:styleId="144">
    <w:name w:val="icon_xglc"/>
    <w:basedOn w:val="34"/>
    <w:qFormat/>
    <w:uiPriority w:val="0"/>
  </w:style>
  <w:style w:type="character" w:customStyle="1" w:styleId="145">
    <w:name w:val="swapimg3"/>
    <w:basedOn w:val="34"/>
    <w:qFormat/>
    <w:uiPriority w:val="0"/>
  </w:style>
  <w:style w:type="character" w:customStyle="1" w:styleId="146">
    <w:name w:val="swapimg4"/>
    <w:basedOn w:val="34"/>
    <w:qFormat/>
    <w:uiPriority w:val="0"/>
  </w:style>
  <w:style w:type="character" w:customStyle="1" w:styleId="147">
    <w:name w:val="icon_xzry"/>
    <w:basedOn w:val="34"/>
    <w:qFormat/>
    <w:uiPriority w:val="0"/>
  </w:style>
  <w:style w:type="character" w:customStyle="1" w:styleId="148">
    <w:name w:val="m-text"/>
    <w:basedOn w:val="34"/>
    <w:qFormat/>
    <w:uiPriority w:val="0"/>
  </w:style>
  <w:style w:type="character" w:customStyle="1" w:styleId="149">
    <w:name w:val="l_2"/>
    <w:basedOn w:val="34"/>
    <w:qFormat/>
    <w:uiPriority w:val="0"/>
  </w:style>
  <w:style w:type="character" w:customStyle="1" w:styleId="150">
    <w:name w:val="l_21"/>
    <w:basedOn w:val="34"/>
    <w:qFormat/>
    <w:uiPriority w:val="0"/>
  </w:style>
  <w:style w:type="character" w:customStyle="1" w:styleId="151">
    <w:name w:val="l_3"/>
    <w:basedOn w:val="34"/>
    <w:qFormat/>
    <w:uiPriority w:val="0"/>
  </w:style>
  <w:style w:type="character" w:customStyle="1" w:styleId="152">
    <w:name w:val="l_31"/>
    <w:basedOn w:val="34"/>
    <w:qFormat/>
    <w:uiPriority w:val="0"/>
  </w:style>
  <w:style w:type="character" w:customStyle="1" w:styleId="153">
    <w:name w:val="l_10"/>
    <w:basedOn w:val="34"/>
    <w:qFormat/>
    <w:uiPriority w:val="0"/>
  </w:style>
  <w:style w:type="character" w:customStyle="1" w:styleId="154">
    <w:name w:val="l_101"/>
    <w:basedOn w:val="34"/>
    <w:qFormat/>
    <w:uiPriority w:val="0"/>
  </w:style>
  <w:style w:type="character" w:customStyle="1" w:styleId="155">
    <w:name w:val="l_111"/>
    <w:basedOn w:val="34"/>
    <w:qFormat/>
    <w:uiPriority w:val="0"/>
  </w:style>
  <w:style w:type="character" w:customStyle="1" w:styleId="156">
    <w:name w:val="l_112"/>
    <w:basedOn w:val="34"/>
    <w:qFormat/>
    <w:uiPriority w:val="0"/>
  </w:style>
  <w:style w:type="character" w:customStyle="1" w:styleId="157">
    <w:name w:val="l_14"/>
    <w:basedOn w:val="34"/>
    <w:qFormat/>
    <w:uiPriority w:val="0"/>
  </w:style>
  <w:style w:type="character" w:customStyle="1" w:styleId="158">
    <w:name w:val="l_141"/>
    <w:basedOn w:val="34"/>
    <w:qFormat/>
    <w:uiPriority w:val="0"/>
  </w:style>
  <w:style w:type="character" w:customStyle="1" w:styleId="159">
    <w:name w:val="l_15"/>
    <w:basedOn w:val="34"/>
    <w:qFormat/>
    <w:uiPriority w:val="0"/>
  </w:style>
  <w:style w:type="character" w:customStyle="1" w:styleId="160">
    <w:name w:val="l_151"/>
    <w:basedOn w:val="34"/>
    <w:qFormat/>
    <w:uiPriority w:val="0"/>
  </w:style>
  <w:style w:type="table" w:customStyle="1" w:styleId="161">
    <w:name w:val="网格型3"/>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2">
    <w:name w:val="active4"/>
    <w:basedOn w:val="34"/>
    <w:qFormat/>
    <w:uiPriority w:val="0"/>
    <w:rPr>
      <w:color w:val="FFFFFF"/>
      <w:shd w:val="clear" w:color="auto" w:fill="2B7AFC"/>
    </w:rPr>
  </w:style>
  <w:style w:type="character" w:customStyle="1" w:styleId="163">
    <w:name w:val="hover"/>
    <w:basedOn w:val="3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Win</Company>
  <Pages>73</Pages>
  <Words>35360</Words>
  <Characters>37355</Characters>
  <Paragraphs>1458</Paragraphs>
  <TotalTime>11</TotalTime>
  <ScaleCrop>false</ScaleCrop>
  <LinksUpToDate>false</LinksUpToDate>
  <CharactersWithSpaces>38068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2024-07-02T08:32:00Z</dcterms:created>
  <dc:creator>河南环昂工程咨询有限公司:胥冰洋</dc:creator>
  <cp:lastModifiedBy>不离不弃</cp:lastModifiedBy>
  <cp:lastPrinted>2024-07-14T03:49:00Z</cp:lastPrinted>
  <dcterms:modified xsi:type="dcterms:W3CDTF">2024-07-18T14:43:37Z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fe91b41cbacb4c4a95d77d192b758c7d_23</vt:lpwstr>
  </property>
</Properties>
</file>