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6097A">
      <w:pPr>
        <w:rPr>
          <w:rFonts w:ascii="宋体" w:hAnsi="宋体"/>
        </w:rPr>
      </w:pPr>
    </w:p>
    <w:p w14:paraId="45FD4D03">
      <w:pPr>
        <w:pStyle w:val="52"/>
        <w:rPr>
          <w:rFonts w:ascii="宋体" w:hAnsi="宋体"/>
        </w:rPr>
      </w:pPr>
    </w:p>
    <w:p w14:paraId="5E3C366C">
      <w:pPr>
        <w:jc w:val="center"/>
        <w:rPr>
          <w:rFonts w:hint="eastAsia" w:ascii="宋体" w:hAnsi="宋体" w:cs="宋体"/>
          <w:b/>
          <w:bCs/>
          <w:sz w:val="44"/>
          <w:szCs w:val="44"/>
          <w:lang w:eastAsia="zh-CN"/>
        </w:rPr>
      </w:pPr>
      <w:r>
        <w:rPr>
          <w:rFonts w:hint="eastAsia" w:ascii="宋体" w:hAnsi="宋体" w:cs="宋体"/>
          <w:b/>
          <w:bCs/>
          <w:sz w:val="44"/>
          <w:szCs w:val="44"/>
          <w:lang w:eastAsia="zh-CN"/>
        </w:rPr>
        <w:t>襄城县先进制造业开发区管理委员会总体发展规划（2022-2035）环境影响评价报告书编制</w:t>
      </w:r>
    </w:p>
    <w:p w14:paraId="2577DA4B">
      <w:pPr>
        <w:jc w:val="center"/>
        <w:rPr>
          <w:rFonts w:ascii="宋体" w:hAnsi="宋体" w:cs="宋体"/>
          <w:b/>
          <w:bCs/>
          <w:sz w:val="44"/>
          <w:szCs w:val="44"/>
        </w:rPr>
      </w:pPr>
      <w:r>
        <w:rPr>
          <w:rFonts w:hint="eastAsia" w:ascii="宋体" w:hAnsi="宋体" w:cs="宋体"/>
          <w:b/>
          <w:bCs/>
          <w:sz w:val="44"/>
          <w:szCs w:val="44"/>
          <w:lang w:eastAsia="zh-CN"/>
        </w:rPr>
        <w:t>项目</w:t>
      </w:r>
      <w:r>
        <w:rPr>
          <w:rFonts w:hint="eastAsia" w:ascii="宋体" w:hAnsi="宋体" w:cs="宋体"/>
          <w:b/>
          <w:bCs/>
          <w:sz w:val="44"/>
          <w:szCs w:val="44"/>
        </w:rPr>
        <w:t>（不见面开标）</w:t>
      </w:r>
    </w:p>
    <w:p w14:paraId="1432F0BF">
      <w:pPr>
        <w:jc w:val="center"/>
        <w:rPr>
          <w:rFonts w:ascii="宋体" w:hAnsi="宋体" w:cs="宋体"/>
          <w:b/>
          <w:bCs/>
          <w:sz w:val="44"/>
          <w:szCs w:val="44"/>
        </w:rPr>
      </w:pPr>
    </w:p>
    <w:p w14:paraId="7D1B20E6">
      <w:pPr>
        <w:adjustRightInd w:val="0"/>
        <w:snapToGrid w:val="0"/>
        <w:spacing w:line="276" w:lineRule="auto"/>
        <w:rPr>
          <w:rFonts w:ascii="宋体" w:hAnsi="宋体" w:cs="仿宋"/>
          <w:b/>
          <w:sz w:val="72"/>
          <w:szCs w:val="72"/>
        </w:rPr>
      </w:pPr>
    </w:p>
    <w:p w14:paraId="78C31BCC">
      <w:pPr>
        <w:adjustRightInd w:val="0"/>
        <w:snapToGrid w:val="0"/>
        <w:spacing w:line="276" w:lineRule="auto"/>
        <w:jc w:val="center"/>
        <w:rPr>
          <w:rFonts w:ascii="宋体" w:hAnsi="宋体" w:cs="仿宋"/>
          <w:b/>
          <w:sz w:val="72"/>
          <w:szCs w:val="72"/>
        </w:rPr>
      </w:pPr>
    </w:p>
    <w:p w14:paraId="7F876AB8">
      <w:pPr>
        <w:adjustRightInd w:val="0"/>
        <w:snapToGrid w:val="0"/>
        <w:spacing w:line="276" w:lineRule="auto"/>
        <w:jc w:val="center"/>
        <w:rPr>
          <w:rFonts w:ascii="宋体" w:hAnsi="宋体" w:cs="仿宋"/>
          <w:b/>
          <w:sz w:val="28"/>
        </w:rPr>
      </w:pPr>
      <w:r>
        <w:rPr>
          <w:rFonts w:hint="eastAsia" w:ascii="宋体" w:hAnsi="宋体" w:cs="仿宋"/>
          <w:b/>
          <w:sz w:val="72"/>
          <w:szCs w:val="72"/>
        </w:rPr>
        <w:t>竞争性磋商文件</w:t>
      </w:r>
    </w:p>
    <w:p w14:paraId="605EFE21">
      <w:pPr>
        <w:adjustRightInd w:val="0"/>
        <w:snapToGrid w:val="0"/>
        <w:spacing w:line="276" w:lineRule="auto"/>
        <w:jc w:val="center"/>
        <w:rPr>
          <w:rFonts w:ascii="宋体" w:hAnsi="宋体" w:cs="仿宋"/>
          <w:b/>
          <w:bCs/>
          <w:sz w:val="30"/>
          <w:szCs w:val="30"/>
        </w:rPr>
      </w:pPr>
    </w:p>
    <w:p w14:paraId="2FEB45F4">
      <w:pPr>
        <w:adjustRightInd w:val="0"/>
        <w:snapToGrid w:val="0"/>
        <w:spacing w:line="276" w:lineRule="auto"/>
        <w:jc w:val="center"/>
        <w:rPr>
          <w:rFonts w:ascii="宋体" w:hAnsi="宋体" w:cs="仿宋"/>
          <w:b/>
          <w:bCs/>
          <w:sz w:val="30"/>
          <w:szCs w:val="30"/>
        </w:rPr>
      </w:pPr>
    </w:p>
    <w:p w14:paraId="6462BD26">
      <w:pPr>
        <w:adjustRightInd w:val="0"/>
        <w:snapToGrid w:val="0"/>
        <w:spacing w:line="276" w:lineRule="auto"/>
        <w:jc w:val="center"/>
        <w:rPr>
          <w:rFonts w:hint="eastAsia" w:ascii="宋体" w:hAnsi="宋体" w:eastAsia="宋体" w:cs="宋体"/>
          <w:b/>
          <w:bCs/>
          <w:color w:val="000000" w:themeColor="text1"/>
          <w:sz w:val="30"/>
          <w:szCs w:val="30"/>
          <w:highlight w:val="yellow"/>
          <w:lang w:eastAsia="zh-CN"/>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项目编号：襄财磋商采购-2024-1</w:t>
      </w:r>
      <w:r>
        <w:rPr>
          <w:rFonts w:hint="eastAsia" w:ascii="宋体" w:hAnsi="宋体" w:cs="宋体"/>
          <w:b/>
          <w:bCs/>
          <w:color w:val="000000" w:themeColor="text1"/>
          <w:sz w:val="30"/>
          <w:szCs w:val="30"/>
          <w:lang w:val="en-US" w:eastAsia="zh-CN"/>
          <w14:textFill>
            <w14:solidFill>
              <w14:schemeClr w14:val="tx1"/>
            </w14:solidFill>
          </w14:textFill>
        </w:rPr>
        <w:t>5</w:t>
      </w:r>
    </w:p>
    <w:p w14:paraId="4FF6C9FA">
      <w:pPr>
        <w:rPr>
          <w:rFonts w:ascii="宋体" w:hAnsi="宋体" w:cs="宋体"/>
        </w:rPr>
      </w:pPr>
    </w:p>
    <w:p w14:paraId="34605007">
      <w:pPr>
        <w:rPr>
          <w:rFonts w:ascii="宋体" w:hAnsi="宋体" w:cs="宋体"/>
        </w:rPr>
      </w:pPr>
    </w:p>
    <w:p w14:paraId="47326E1D">
      <w:pPr>
        <w:rPr>
          <w:rFonts w:ascii="宋体" w:hAnsi="宋体" w:cs="宋体"/>
        </w:rPr>
      </w:pPr>
    </w:p>
    <w:p w14:paraId="1DEDC58F">
      <w:pPr>
        <w:rPr>
          <w:rFonts w:ascii="宋体" w:hAnsi="宋体" w:cs="宋体"/>
        </w:rPr>
      </w:pPr>
    </w:p>
    <w:p w14:paraId="11C92DA5">
      <w:pPr>
        <w:rPr>
          <w:rFonts w:ascii="宋体" w:hAnsi="宋体" w:cs="宋体"/>
        </w:rPr>
      </w:pPr>
    </w:p>
    <w:p w14:paraId="70E15FBD">
      <w:pPr>
        <w:rPr>
          <w:rFonts w:ascii="宋体" w:hAnsi="宋体" w:cs="宋体"/>
        </w:rPr>
      </w:pPr>
    </w:p>
    <w:p w14:paraId="4DE1F843">
      <w:pPr>
        <w:rPr>
          <w:rFonts w:ascii="宋体" w:hAnsi="宋体" w:cs="宋体"/>
        </w:rPr>
      </w:pPr>
    </w:p>
    <w:p w14:paraId="6149FDA2">
      <w:pPr>
        <w:pStyle w:val="33"/>
        <w:ind w:left="0" w:leftChars="0" w:firstLine="0" w:firstLineChars="0"/>
        <w:rPr>
          <w:rFonts w:hAnsi="宋体" w:cs="宋体"/>
          <w:b/>
          <w:bCs/>
          <w:sz w:val="36"/>
          <w:szCs w:val="36"/>
        </w:rPr>
      </w:pPr>
    </w:p>
    <w:p w14:paraId="11FED875">
      <w:pPr>
        <w:autoSpaceDE w:val="0"/>
        <w:autoSpaceDN w:val="0"/>
        <w:adjustRightInd w:val="0"/>
        <w:spacing w:line="700" w:lineRule="exact"/>
        <w:rPr>
          <w:rFonts w:ascii="宋体" w:hAnsi="宋体" w:cs="仿宋"/>
          <w:b/>
          <w:bCs/>
          <w:sz w:val="32"/>
          <w:szCs w:val="36"/>
        </w:rPr>
      </w:pPr>
    </w:p>
    <w:p w14:paraId="64983A14">
      <w:pPr>
        <w:autoSpaceDE w:val="0"/>
        <w:autoSpaceDN w:val="0"/>
        <w:adjustRightInd w:val="0"/>
        <w:spacing w:line="700" w:lineRule="exact"/>
        <w:jc w:val="center"/>
        <w:rPr>
          <w:rFonts w:ascii="宋体" w:hAnsi="宋体" w:cs="仿宋"/>
          <w:b/>
          <w:bCs/>
          <w:sz w:val="32"/>
          <w:szCs w:val="36"/>
        </w:rPr>
      </w:pPr>
      <w:r>
        <w:rPr>
          <w:rFonts w:hint="eastAsia" w:ascii="宋体" w:hAnsi="宋体" w:cs="仿宋"/>
          <w:b/>
          <w:bCs/>
          <w:sz w:val="32"/>
          <w:szCs w:val="36"/>
        </w:rPr>
        <w:t>采购单位：襄城县先进制造业开发区管理委员会</w:t>
      </w:r>
    </w:p>
    <w:p w14:paraId="0F7C1D6D">
      <w:pPr>
        <w:autoSpaceDE w:val="0"/>
        <w:autoSpaceDN w:val="0"/>
        <w:adjustRightInd w:val="0"/>
        <w:spacing w:line="700" w:lineRule="exact"/>
        <w:jc w:val="center"/>
        <w:rPr>
          <w:rFonts w:hint="eastAsia" w:ascii="宋体" w:hAnsi="宋体" w:cs="宋体"/>
          <w:b/>
          <w:bCs/>
          <w:sz w:val="32"/>
          <w:szCs w:val="32"/>
        </w:rPr>
      </w:pPr>
      <w:r>
        <w:rPr>
          <w:rFonts w:hint="eastAsia" w:ascii="宋体" w:hAnsi="宋体" w:cs="仿宋"/>
          <w:b/>
          <w:bCs/>
          <w:sz w:val="32"/>
          <w:szCs w:val="32"/>
        </w:rPr>
        <w:t>代理机构：</w:t>
      </w:r>
      <w:r>
        <w:rPr>
          <w:rFonts w:hint="eastAsia" w:ascii="宋体" w:hAnsi="宋体" w:cs="宋体"/>
          <w:b/>
          <w:bCs/>
          <w:sz w:val="32"/>
          <w:szCs w:val="32"/>
        </w:rPr>
        <w:t>襄城县政府采购中心</w:t>
      </w:r>
    </w:p>
    <w:p w14:paraId="35894E86">
      <w:pPr>
        <w:autoSpaceDE w:val="0"/>
        <w:autoSpaceDN w:val="0"/>
        <w:adjustRightInd w:val="0"/>
        <w:spacing w:line="700" w:lineRule="exact"/>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2024年8月</w:t>
      </w:r>
    </w:p>
    <w:p w14:paraId="4E913ACE">
      <w:pPr>
        <w:autoSpaceDE w:val="0"/>
        <w:autoSpaceDN w:val="0"/>
        <w:adjustRightInd w:val="0"/>
        <w:spacing w:line="360" w:lineRule="auto"/>
        <w:jc w:val="center"/>
        <w:rPr>
          <w:rFonts w:ascii="宋体" w:hAnsi="宋体"/>
          <w:b/>
          <w:bCs/>
          <w:sz w:val="32"/>
          <w:szCs w:val="32"/>
        </w:rPr>
      </w:pPr>
    </w:p>
    <w:p w14:paraId="44CDFC97">
      <w:pPr>
        <w:rPr>
          <w:rFonts w:ascii="宋体" w:hAnsi="宋体"/>
          <w:b/>
          <w:bCs/>
          <w:sz w:val="32"/>
          <w:szCs w:val="32"/>
        </w:rPr>
      </w:pPr>
      <w:r>
        <w:rPr>
          <w:rFonts w:hint="eastAsia" w:ascii="宋体" w:hAnsi="宋体"/>
          <w:b/>
          <w:bCs/>
          <w:sz w:val="32"/>
          <w:szCs w:val="32"/>
        </w:rPr>
        <w:br w:type="page"/>
      </w:r>
    </w:p>
    <w:p w14:paraId="127AEC06">
      <w:pPr>
        <w:autoSpaceDE w:val="0"/>
        <w:autoSpaceDN w:val="0"/>
        <w:adjustRightInd w:val="0"/>
        <w:spacing w:line="360" w:lineRule="auto"/>
        <w:jc w:val="center"/>
        <w:rPr>
          <w:rFonts w:ascii="宋体" w:hAnsi="宋体"/>
          <w:b/>
          <w:bCs/>
          <w:sz w:val="32"/>
          <w:szCs w:val="32"/>
        </w:rPr>
      </w:pPr>
      <w:r>
        <w:rPr>
          <w:rFonts w:hint="eastAsia" w:ascii="宋体" w:hAnsi="宋体"/>
          <w:b/>
          <w:bCs/>
          <w:sz w:val="32"/>
          <w:szCs w:val="32"/>
        </w:rPr>
        <w:t>目    录</w:t>
      </w:r>
    </w:p>
    <w:p w14:paraId="75CCF825">
      <w:pPr>
        <w:pStyle w:val="27"/>
        <w:tabs>
          <w:tab w:val="right" w:leader="dot" w:pos="8898"/>
        </w:tabs>
        <w:spacing w:line="560" w:lineRule="exact"/>
        <w:rPr>
          <w:rFonts w:ascii="宋体" w:hAnsi="宋体" w:cstheme="minorBidi"/>
          <w:sz w:val="24"/>
          <w:szCs w:val="24"/>
        </w:rPr>
      </w:pPr>
      <w:r>
        <w:rPr>
          <w:rFonts w:hint="eastAsia" w:ascii="宋体" w:hAnsi="宋体"/>
          <w:sz w:val="24"/>
          <w:szCs w:val="24"/>
        </w:rPr>
        <w:fldChar w:fldCharType="begin"/>
      </w:r>
      <w:r>
        <w:rPr>
          <w:rFonts w:hint="eastAsia" w:ascii="宋体" w:hAnsi="宋体"/>
          <w:sz w:val="24"/>
          <w:szCs w:val="24"/>
        </w:rPr>
        <w:instrText xml:space="preserve"> TOC \o "1-2" \h \z \u </w:instrText>
      </w:r>
      <w:r>
        <w:rPr>
          <w:rFonts w:hint="eastAsia" w:ascii="宋体" w:hAnsi="宋体"/>
          <w:sz w:val="24"/>
          <w:szCs w:val="24"/>
        </w:rPr>
        <w:fldChar w:fldCharType="separate"/>
      </w:r>
      <w:r>
        <w:fldChar w:fldCharType="begin"/>
      </w:r>
      <w:r>
        <w:instrText xml:space="preserve"> HYPERLINK "file:///C:\\Users\\Administrator\\Desktop\\7ea2d16dbbe347e7a9642bef572c7770.docx" \l "_Toc138068715" </w:instrText>
      </w:r>
      <w:r>
        <w:fldChar w:fldCharType="separate"/>
      </w:r>
      <w:r>
        <w:rPr>
          <w:rStyle w:val="42"/>
          <w:rFonts w:hint="eastAsia" w:ascii="宋体" w:hAnsi="宋体"/>
          <w:kern w:val="0"/>
          <w:sz w:val="24"/>
          <w:szCs w:val="24"/>
        </w:rPr>
        <w:t>第一章 磋商邀请</w:t>
      </w:r>
      <w:r>
        <w:rPr>
          <w:rStyle w:val="42"/>
          <w:rFonts w:hint="eastAsia" w:ascii="宋体" w:hAnsi="宋体"/>
          <w:kern w:val="0"/>
          <w:sz w:val="24"/>
          <w:szCs w:val="24"/>
        </w:rPr>
        <w:fldChar w:fldCharType="end"/>
      </w:r>
    </w:p>
    <w:p w14:paraId="2EA019AD">
      <w:pPr>
        <w:pStyle w:val="27"/>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"_Toc138068716" </w:instrText>
      </w:r>
      <w:r>
        <w:fldChar w:fldCharType="separate"/>
      </w:r>
      <w:r>
        <w:rPr>
          <w:rStyle w:val="42"/>
          <w:rFonts w:hint="eastAsia" w:ascii="宋体" w:hAnsi="宋体"/>
          <w:kern w:val="0"/>
          <w:sz w:val="24"/>
          <w:szCs w:val="24"/>
        </w:rPr>
        <w:t>第二章 采购需求</w:t>
      </w:r>
      <w:r>
        <w:rPr>
          <w:rStyle w:val="42"/>
          <w:rFonts w:hint="eastAsia" w:ascii="宋体" w:hAnsi="宋体"/>
          <w:kern w:val="0"/>
          <w:sz w:val="24"/>
          <w:szCs w:val="24"/>
        </w:rPr>
        <w:fldChar w:fldCharType="end"/>
      </w:r>
    </w:p>
    <w:p w14:paraId="10749F55">
      <w:pPr>
        <w:pStyle w:val="27"/>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"_Toc138068717" </w:instrText>
      </w:r>
      <w:r>
        <w:fldChar w:fldCharType="separate"/>
      </w:r>
      <w:r>
        <w:rPr>
          <w:rStyle w:val="42"/>
          <w:rFonts w:hint="eastAsia" w:ascii="宋体" w:hAnsi="宋体"/>
          <w:kern w:val="0"/>
          <w:sz w:val="24"/>
          <w:szCs w:val="24"/>
        </w:rPr>
        <w:t>第三章 供应商须知前附表</w:t>
      </w:r>
      <w:r>
        <w:rPr>
          <w:rStyle w:val="42"/>
          <w:rFonts w:hint="eastAsia" w:ascii="宋体" w:hAnsi="宋体"/>
          <w:kern w:val="0"/>
          <w:sz w:val="24"/>
          <w:szCs w:val="24"/>
        </w:rPr>
        <w:fldChar w:fldCharType="end"/>
      </w:r>
    </w:p>
    <w:p w14:paraId="451D23DB">
      <w:pPr>
        <w:pStyle w:val="27"/>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"_Toc138068718" </w:instrText>
      </w:r>
      <w:r>
        <w:fldChar w:fldCharType="separate"/>
      </w:r>
      <w:r>
        <w:rPr>
          <w:rStyle w:val="42"/>
          <w:rFonts w:hint="eastAsia" w:ascii="宋体" w:hAnsi="宋体"/>
          <w:kern w:val="0"/>
          <w:sz w:val="24"/>
          <w:szCs w:val="24"/>
        </w:rPr>
        <w:t>第四章 供应商须知</w:t>
      </w:r>
      <w:r>
        <w:rPr>
          <w:rStyle w:val="42"/>
          <w:rFonts w:hint="eastAsia" w:ascii="宋体" w:hAnsi="宋体"/>
          <w:kern w:val="0"/>
          <w:sz w:val="24"/>
          <w:szCs w:val="24"/>
        </w:rPr>
        <w:fldChar w:fldCharType="end"/>
      </w:r>
    </w:p>
    <w:p w14:paraId="68640D64">
      <w:pPr>
        <w:pStyle w:val="28"/>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"_Toc138068719" </w:instrText>
      </w:r>
      <w:r>
        <w:fldChar w:fldCharType="separate"/>
      </w:r>
      <w:r>
        <w:rPr>
          <w:rStyle w:val="42"/>
          <w:rFonts w:hint="eastAsia" w:ascii="宋体" w:hAnsi="宋体" w:cs="宋体"/>
          <w:i w:val="0"/>
          <w:kern w:val="0"/>
          <w:sz w:val="24"/>
        </w:rPr>
        <w:t>一、概念释义</w:t>
      </w:r>
      <w:r>
        <w:rPr>
          <w:rStyle w:val="42"/>
          <w:rFonts w:hint="eastAsia" w:ascii="宋体" w:hAnsi="宋体" w:cs="宋体"/>
          <w:i w:val="0"/>
          <w:kern w:val="0"/>
          <w:sz w:val="24"/>
        </w:rPr>
        <w:fldChar w:fldCharType="end"/>
      </w:r>
    </w:p>
    <w:p w14:paraId="51D69744">
      <w:pPr>
        <w:pStyle w:val="28"/>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"_Toc138068720" </w:instrText>
      </w:r>
      <w:r>
        <w:fldChar w:fldCharType="separate"/>
      </w:r>
      <w:r>
        <w:rPr>
          <w:rStyle w:val="42"/>
          <w:rFonts w:hint="eastAsia" w:ascii="宋体" w:hAnsi="宋体" w:cs="宋体"/>
          <w:i w:val="0"/>
          <w:kern w:val="0"/>
          <w:sz w:val="24"/>
        </w:rPr>
        <w:t>二、磋商文件说明</w:t>
      </w:r>
      <w:r>
        <w:rPr>
          <w:rStyle w:val="42"/>
          <w:rFonts w:hint="eastAsia" w:ascii="宋体" w:hAnsi="宋体" w:cs="宋体"/>
          <w:i w:val="0"/>
          <w:kern w:val="0"/>
          <w:sz w:val="24"/>
        </w:rPr>
        <w:fldChar w:fldCharType="end"/>
      </w:r>
    </w:p>
    <w:p w14:paraId="0F9F2E9C">
      <w:pPr>
        <w:pStyle w:val="28"/>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"_Toc138068721" </w:instrText>
      </w:r>
      <w:r>
        <w:fldChar w:fldCharType="separate"/>
      </w:r>
      <w:r>
        <w:rPr>
          <w:rStyle w:val="42"/>
          <w:rFonts w:hint="eastAsia" w:ascii="宋体" w:hAnsi="宋体" w:cs="宋体"/>
          <w:i w:val="0"/>
          <w:kern w:val="0"/>
          <w:sz w:val="24"/>
        </w:rPr>
        <w:t>三、响应文件的编制</w:t>
      </w:r>
      <w:r>
        <w:rPr>
          <w:rStyle w:val="42"/>
          <w:rFonts w:hint="eastAsia" w:ascii="宋体" w:hAnsi="宋体" w:cs="宋体"/>
          <w:i w:val="0"/>
          <w:kern w:val="0"/>
          <w:sz w:val="24"/>
        </w:rPr>
        <w:fldChar w:fldCharType="end"/>
      </w:r>
    </w:p>
    <w:p w14:paraId="1CD9D4CD">
      <w:pPr>
        <w:pStyle w:val="28"/>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"_Toc138068722" </w:instrText>
      </w:r>
      <w:r>
        <w:fldChar w:fldCharType="separate"/>
      </w:r>
      <w:r>
        <w:rPr>
          <w:rStyle w:val="42"/>
          <w:rFonts w:hint="eastAsia" w:ascii="宋体" w:hAnsi="宋体" w:cs="宋体"/>
          <w:i w:val="0"/>
          <w:kern w:val="0"/>
          <w:sz w:val="24"/>
        </w:rPr>
        <w:t>四、响应文件的提交</w:t>
      </w:r>
      <w:r>
        <w:rPr>
          <w:rStyle w:val="42"/>
          <w:rFonts w:hint="eastAsia" w:ascii="宋体" w:hAnsi="宋体" w:cs="宋体"/>
          <w:i w:val="0"/>
          <w:kern w:val="0"/>
          <w:sz w:val="24"/>
        </w:rPr>
        <w:fldChar w:fldCharType="end"/>
      </w:r>
    </w:p>
    <w:p w14:paraId="32A3BF38">
      <w:pPr>
        <w:pStyle w:val="28"/>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"_Toc138068723" </w:instrText>
      </w:r>
      <w:r>
        <w:fldChar w:fldCharType="separate"/>
      </w:r>
      <w:r>
        <w:rPr>
          <w:rStyle w:val="42"/>
          <w:rFonts w:hint="eastAsia" w:ascii="宋体" w:hAnsi="宋体" w:cs="宋体"/>
          <w:i w:val="0"/>
          <w:kern w:val="0"/>
          <w:sz w:val="24"/>
        </w:rPr>
        <w:t>五、响应文件开启和磋商</w:t>
      </w:r>
      <w:r>
        <w:rPr>
          <w:rStyle w:val="42"/>
          <w:rFonts w:hint="eastAsia" w:ascii="宋体" w:hAnsi="宋体" w:cs="宋体"/>
          <w:i w:val="0"/>
          <w:kern w:val="0"/>
          <w:sz w:val="24"/>
        </w:rPr>
        <w:fldChar w:fldCharType="end"/>
      </w:r>
    </w:p>
    <w:p w14:paraId="1967B29C">
      <w:pPr>
        <w:pStyle w:val="28"/>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"_Toc138068724" </w:instrText>
      </w:r>
      <w:r>
        <w:fldChar w:fldCharType="separate"/>
      </w:r>
      <w:r>
        <w:rPr>
          <w:rStyle w:val="42"/>
          <w:rFonts w:hint="eastAsia" w:ascii="宋体" w:hAnsi="宋体" w:cs="宋体"/>
          <w:i w:val="0"/>
          <w:kern w:val="0"/>
          <w:sz w:val="24"/>
        </w:rPr>
        <w:t>六、定标和授予合同</w:t>
      </w:r>
      <w:r>
        <w:rPr>
          <w:rStyle w:val="42"/>
          <w:rFonts w:hint="eastAsia" w:ascii="宋体" w:hAnsi="宋体" w:cs="宋体"/>
          <w:i w:val="0"/>
          <w:kern w:val="0"/>
          <w:sz w:val="24"/>
        </w:rPr>
        <w:fldChar w:fldCharType="end"/>
      </w:r>
    </w:p>
    <w:p w14:paraId="7377DEF4">
      <w:pPr>
        <w:pStyle w:val="27"/>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"_Toc138068725" </w:instrText>
      </w:r>
      <w:r>
        <w:fldChar w:fldCharType="separate"/>
      </w:r>
      <w:r>
        <w:rPr>
          <w:rStyle w:val="42"/>
          <w:rFonts w:hint="eastAsia" w:ascii="宋体" w:hAnsi="宋体"/>
          <w:kern w:val="0"/>
          <w:sz w:val="24"/>
          <w:szCs w:val="24"/>
        </w:rPr>
        <w:t>第五章 政府采购政策功能</w:t>
      </w:r>
      <w:r>
        <w:rPr>
          <w:rStyle w:val="42"/>
          <w:rFonts w:hint="eastAsia" w:ascii="宋体" w:hAnsi="宋体"/>
          <w:kern w:val="0"/>
          <w:sz w:val="24"/>
          <w:szCs w:val="24"/>
        </w:rPr>
        <w:fldChar w:fldCharType="end"/>
      </w:r>
    </w:p>
    <w:p w14:paraId="32EF6DE8">
      <w:pPr>
        <w:pStyle w:val="27"/>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"_Toc138068726" </w:instrText>
      </w:r>
      <w:r>
        <w:fldChar w:fldCharType="separate"/>
      </w:r>
      <w:r>
        <w:rPr>
          <w:rStyle w:val="42"/>
          <w:rFonts w:hint="eastAsia" w:ascii="宋体" w:hAnsi="宋体"/>
          <w:kern w:val="0"/>
          <w:sz w:val="24"/>
          <w:szCs w:val="24"/>
        </w:rPr>
        <w:t>第六章 对响应文件审查与评审</w:t>
      </w:r>
      <w:r>
        <w:rPr>
          <w:rStyle w:val="42"/>
          <w:rFonts w:hint="eastAsia" w:ascii="宋体" w:hAnsi="宋体"/>
          <w:kern w:val="0"/>
          <w:sz w:val="24"/>
          <w:szCs w:val="24"/>
        </w:rPr>
        <w:fldChar w:fldCharType="end"/>
      </w:r>
    </w:p>
    <w:p w14:paraId="41CF1D31">
      <w:pPr>
        <w:pStyle w:val="27"/>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"_Toc138068727" </w:instrText>
      </w:r>
      <w:r>
        <w:fldChar w:fldCharType="separate"/>
      </w:r>
      <w:r>
        <w:rPr>
          <w:rStyle w:val="42"/>
          <w:rFonts w:hint="eastAsia" w:ascii="宋体" w:hAnsi="宋体"/>
          <w:kern w:val="0"/>
          <w:sz w:val="24"/>
          <w:szCs w:val="24"/>
        </w:rPr>
        <w:t>第七章 合同条款及格式</w:t>
      </w:r>
      <w:r>
        <w:rPr>
          <w:rStyle w:val="42"/>
          <w:rFonts w:hint="eastAsia" w:ascii="宋体" w:hAnsi="宋体"/>
          <w:kern w:val="0"/>
          <w:sz w:val="24"/>
          <w:szCs w:val="24"/>
        </w:rPr>
        <w:fldChar w:fldCharType="end"/>
      </w:r>
    </w:p>
    <w:p w14:paraId="45F1404C">
      <w:pPr>
        <w:pStyle w:val="27"/>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"_Toc138068728" </w:instrText>
      </w:r>
      <w:r>
        <w:fldChar w:fldCharType="separate"/>
      </w:r>
      <w:r>
        <w:rPr>
          <w:rStyle w:val="42"/>
          <w:rFonts w:hint="eastAsia" w:ascii="宋体" w:hAnsi="宋体"/>
          <w:kern w:val="0"/>
          <w:sz w:val="24"/>
          <w:szCs w:val="24"/>
        </w:rPr>
        <w:t>第八章 响应文件有关格式</w:t>
      </w:r>
      <w:r>
        <w:rPr>
          <w:rStyle w:val="42"/>
          <w:rFonts w:hint="eastAsia" w:ascii="宋体" w:hAnsi="宋体"/>
          <w:kern w:val="0"/>
          <w:sz w:val="24"/>
          <w:szCs w:val="24"/>
        </w:rPr>
        <w:fldChar w:fldCharType="end"/>
      </w:r>
    </w:p>
    <w:p w14:paraId="4639E363">
      <w:pPr>
        <w:pStyle w:val="28"/>
        <w:tabs>
          <w:tab w:val="right" w:leader="dot" w:pos="8898"/>
        </w:tabs>
        <w:spacing w:line="560" w:lineRule="exact"/>
        <w:rPr>
          <w:rFonts w:ascii="宋体" w:hAnsi="宋体"/>
        </w:rPr>
      </w:pPr>
      <w:r>
        <w:rPr>
          <w:rFonts w:hint="eastAsia" w:ascii="宋体" w:hAnsi="宋体"/>
          <w:i w:val="0"/>
          <w:sz w:val="24"/>
        </w:rPr>
        <w:fldChar w:fldCharType="end"/>
      </w:r>
    </w:p>
    <w:p w14:paraId="22F57502">
      <w:pPr>
        <w:spacing w:line="360" w:lineRule="auto"/>
        <w:rPr>
          <w:rFonts w:ascii="宋体" w:hAnsi="宋体" w:cs="宋体"/>
          <w:spacing w:val="9"/>
          <w:sz w:val="31"/>
          <w:szCs w:val="31"/>
        </w:rPr>
      </w:pPr>
      <w:r>
        <w:rPr>
          <w:rFonts w:hint="eastAsia" w:ascii="宋体" w:hAnsi="宋体" w:cs="宋体"/>
          <w:spacing w:val="9"/>
          <w:sz w:val="31"/>
          <w:szCs w:val="31"/>
        </w:rPr>
        <w:br w:type="page"/>
      </w:r>
    </w:p>
    <w:p w14:paraId="5BD7E5D4">
      <w:pPr>
        <w:spacing w:line="360" w:lineRule="auto"/>
        <w:rPr>
          <w:rFonts w:ascii="宋体" w:hAnsi="宋体"/>
        </w:rPr>
      </w:pPr>
    </w:p>
    <w:p w14:paraId="71564B6A">
      <w:pPr>
        <w:spacing w:line="360" w:lineRule="auto"/>
        <w:jc w:val="center"/>
        <w:outlineLvl w:val="0"/>
        <w:rPr>
          <w:rFonts w:ascii="宋体" w:hAnsi="宋体"/>
          <w:b/>
          <w:kern w:val="0"/>
          <w:sz w:val="32"/>
          <w:szCs w:val="32"/>
        </w:rPr>
      </w:pPr>
      <w:bookmarkStart w:id="0" w:name="_Toc138068715"/>
      <w:r>
        <w:rPr>
          <w:rFonts w:hint="eastAsia" w:ascii="宋体" w:hAnsi="宋体"/>
          <w:b/>
          <w:kern w:val="0"/>
          <w:sz w:val="32"/>
          <w:szCs w:val="32"/>
        </w:rPr>
        <w:t>第一章 磋商邀请</w:t>
      </w:r>
      <w:bookmarkEnd w:id="0"/>
    </w:p>
    <w:p w14:paraId="31690FF1">
      <w:pPr>
        <w:spacing w:line="360" w:lineRule="auto"/>
        <w:jc w:val="left"/>
        <w:rPr>
          <w:rFonts w:ascii="宋体" w:hAnsi="宋体"/>
          <w:b/>
          <w:kern w:val="0"/>
          <w:sz w:val="24"/>
          <w:szCs w:val="24"/>
        </w:rPr>
      </w:pPr>
      <w:bookmarkStart w:id="1" w:name="OLE_LINK20"/>
      <w:bookmarkStart w:id="2" w:name="OLE_LINK19"/>
      <w:r>
        <w:rPr>
          <w:rFonts w:hint="eastAsia" w:ascii="宋体" w:hAnsi="宋体"/>
          <w:b/>
          <w:kern w:val="0"/>
          <w:sz w:val="24"/>
          <w:szCs w:val="24"/>
        </w:rPr>
        <w:t>项目概况：</w:t>
      </w:r>
    </w:p>
    <w:p w14:paraId="2810CEDB">
      <w:pPr>
        <w:spacing w:line="360" w:lineRule="auto"/>
        <w:ind w:firstLine="480" w:firstLineChars="200"/>
        <w:rPr>
          <w:rFonts w:ascii="宋体" w:hAnsi="宋体"/>
          <w:bCs/>
          <w:kern w:val="0"/>
          <w:sz w:val="24"/>
          <w:szCs w:val="24"/>
        </w:rPr>
      </w:pPr>
      <w:r>
        <w:rPr>
          <w:rFonts w:hint="eastAsia" w:ascii="宋体" w:hAnsi="宋体"/>
          <w:bCs/>
          <w:kern w:val="0"/>
          <w:sz w:val="24"/>
          <w:szCs w:val="24"/>
          <w:lang w:eastAsia="zh-CN"/>
        </w:rPr>
        <w:t>襄城县先进制造业开发区管理委员会</w:t>
      </w:r>
      <w:r>
        <w:rPr>
          <w:rFonts w:hint="eastAsia" w:ascii="宋体" w:hAnsi="宋体"/>
          <w:bCs/>
          <w:kern w:val="0"/>
          <w:sz w:val="24"/>
          <w:szCs w:val="24"/>
        </w:rPr>
        <w:t>“</w:t>
      </w:r>
      <w:r>
        <w:rPr>
          <w:rFonts w:hint="eastAsia" w:ascii="宋体" w:hAnsi="宋体"/>
          <w:bCs/>
          <w:kern w:val="0"/>
          <w:sz w:val="24"/>
          <w:szCs w:val="24"/>
          <w:lang w:eastAsia="zh-CN"/>
        </w:rPr>
        <w:t>襄城县先进制造业开发区管理委员会总体发展规划（2022-2035）环境影响评价报告书编制项目</w:t>
      </w:r>
      <w:r>
        <w:rPr>
          <w:rFonts w:hint="eastAsia" w:ascii="宋体" w:hAnsi="宋体"/>
          <w:bCs/>
          <w:kern w:val="0"/>
          <w:sz w:val="24"/>
          <w:szCs w:val="24"/>
        </w:rPr>
        <w:t>”</w:t>
      </w:r>
      <w:r>
        <w:rPr>
          <w:rFonts w:hint="eastAsia" w:ascii="宋体" w:hAnsi="宋体" w:cs="Times New Roman"/>
          <w:color w:val="000000"/>
          <w:sz w:val="24"/>
          <w:szCs w:val="24"/>
        </w:rPr>
        <w:t>的潜在投标人应在《全国公共资源交易平台（河南省·许昌市）》（</w:t>
      </w:r>
      <w:r>
        <w:fldChar w:fldCharType="begin"/>
      </w:r>
      <w:r>
        <w:instrText xml:space="preserve"> HYPERLINK "http://ggzy.xuchang.gov.cn/" </w:instrText>
      </w:r>
      <w:r>
        <w:fldChar w:fldCharType="separate"/>
      </w:r>
      <w:r>
        <w:rPr>
          <w:rFonts w:hint="eastAsia" w:ascii="宋体" w:hAnsi="宋体" w:cs="Times New Roman"/>
          <w:color w:val="000000"/>
          <w:sz w:val="24"/>
          <w:szCs w:val="24"/>
        </w:rPr>
        <w:t>http://ggzy.xuchang.gov.cn/</w:t>
      </w:r>
      <w:r>
        <w:rPr>
          <w:rFonts w:hint="eastAsia" w:ascii="宋体" w:hAnsi="宋体" w:cs="Times New Roman"/>
          <w:color w:val="000000"/>
          <w:sz w:val="24"/>
          <w:szCs w:val="24"/>
        </w:rPr>
        <w:fldChar w:fldCharType="end"/>
      </w:r>
      <w:r>
        <w:rPr>
          <w:rFonts w:hint="eastAsia" w:ascii="宋体" w:hAnsi="宋体" w:cs="Times New Roman"/>
          <w:color w:val="000000"/>
          <w:sz w:val="24"/>
          <w:szCs w:val="24"/>
        </w:rPr>
        <w:t>）获取招标文件，</w:t>
      </w:r>
      <w:r>
        <w:rPr>
          <w:rFonts w:hint="eastAsia" w:ascii="宋体" w:hAnsi="宋体"/>
          <w:bCs/>
          <w:kern w:val="0"/>
          <w:sz w:val="24"/>
          <w:szCs w:val="24"/>
        </w:rPr>
        <w:t>并于</w:t>
      </w:r>
      <w:r>
        <w:rPr>
          <w:rFonts w:ascii="宋体" w:hAnsi="宋体"/>
          <w:bCs/>
          <w:kern w:val="0"/>
          <w:sz w:val="24"/>
          <w:szCs w:val="24"/>
        </w:rPr>
        <w:t>202</w:t>
      </w:r>
      <w:r>
        <w:rPr>
          <w:rFonts w:hint="eastAsia" w:ascii="宋体" w:hAnsi="宋体"/>
          <w:bCs/>
          <w:kern w:val="0"/>
          <w:sz w:val="24"/>
          <w:szCs w:val="24"/>
        </w:rPr>
        <w:t>4</w:t>
      </w:r>
      <w:r>
        <w:rPr>
          <w:rFonts w:ascii="宋体" w:hAnsi="宋体"/>
          <w:bCs/>
          <w:kern w:val="0"/>
          <w:sz w:val="24"/>
          <w:szCs w:val="24"/>
        </w:rPr>
        <w:t>年</w:t>
      </w:r>
      <w:r>
        <w:rPr>
          <w:rFonts w:hint="eastAsia" w:ascii="宋体" w:hAnsi="宋体"/>
          <w:bCs/>
          <w:kern w:val="0"/>
          <w:sz w:val="24"/>
          <w:szCs w:val="24"/>
          <w:lang w:val="en-US" w:eastAsia="zh-CN"/>
        </w:rPr>
        <w:t>8</w:t>
      </w:r>
      <w:r>
        <w:rPr>
          <w:rFonts w:ascii="宋体" w:hAnsi="宋体"/>
          <w:bCs/>
          <w:kern w:val="0"/>
          <w:sz w:val="24"/>
          <w:szCs w:val="24"/>
        </w:rPr>
        <w:t>月</w:t>
      </w:r>
      <w:r>
        <w:rPr>
          <w:rFonts w:hint="eastAsia" w:ascii="宋体" w:hAnsi="宋体"/>
          <w:bCs/>
          <w:kern w:val="0"/>
          <w:sz w:val="24"/>
          <w:szCs w:val="24"/>
          <w:lang w:val="en-US" w:eastAsia="zh-CN"/>
        </w:rPr>
        <w:t>14</w:t>
      </w:r>
      <w:r>
        <w:rPr>
          <w:rFonts w:ascii="宋体" w:hAnsi="宋体"/>
          <w:bCs/>
          <w:kern w:val="0"/>
          <w:sz w:val="24"/>
          <w:szCs w:val="24"/>
        </w:rPr>
        <w:t>日</w:t>
      </w:r>
      <w:r>
        <w:rPr>
          <w:rFonts w:hint="eastAsia" w:ascii="宋体" w:hAnsi="宋体"/>
          <w:bCs/>
          <w:kern w:val="0"/>
          <w:sz w:val="24"/>
          <w:szCs w:val="24"/>
        </w:rPr>
        <w:t xml:space="preserve">9 </w:t>
      </w:r>
      <w:r>
        <w:rPr>
          <w:rFonts w:ascii="宋体" w:hAnsi="宋体"/>
          <w:bCs/>
          <w:kern w:val="0"/>
          <w:sz w:val="24"/>
          <w:szCs w:val="24"/>
        </w:rPr>
        <w:t>时</w:t>
      </w:r>
      <w:r>
        <w:rPr>
          <w:rFonts w:hint="eastAsia" w:ascii="宋体" w:hAnsi="宋体"/>
          <w:bCs/>
          <w:kern w:val="0"/>
          <w:sz w:val="24"/>
          <w:szCs w:val="24"/>
        </w:rPr>
        <w:t>00</w:t>
      </w:r>
      <w:r>
        <w:rPr>
          <w:rFonts w:ascii="宋体" w:hAnsi="宋体"/>
          <w:bCs/>
          <w:kern w:val="0"/>
          <w:sz w:val="24"/>
          <w:szCs w:val="24"/>
        </w:rPr>
        <w:t>分</w:t>
      </w:r>
      <w:r>
        <w:rPr>
          <w:rFonts w:hint="eastAsia" w:ascii="宋体" w:hAnsi="宋体"/>
          <w:bCs/>
          <w:kern w:val="0"/>
          <w:sz w:val="24"/>
          <w:szCs w:val="24"/>
        </w:rPr>
        <w:t>（北京时间）前递交响应文件。</w:t>
      </w:r>
    </w:p>
    <w:p w14:paraId="4627B40B">
      <w:pPr>
        <w:spacing w:line="360" w:lineRule="auto"/>
        <w:jc w:val="left"/>
        <w:rPr>
          <w:rFonts w:ascii="宋体" w:hAnsi="宋体"/>
          <w:b/>
          <w:kern w:val="0"/>
          <w:sz w:val="22"/>
          <w:szCs w:val="22"/>
        </w:rPr>
      </w:pPr>
      <w:r>
        <w:rPr>
          <w:rFonts w:hint="eastAsia" w:ascii="宋体" w:hAnsi="宋体"/>
          <w:b/>
          <w:kern w:val="0"/>
          <w:sz w:val="24"/>
          <w:szCs w:val="24"/>
        </w:rPr>
        <w:t>一、项目基本情况</w:t>
      </w:r>
    </w:p>
    <w:p w14:paraId="22B1636D">
      <w:pPr>
        <w:spacing w:line="360" w:lineRule="auto"/>
        <w:ind w:firstLine="480" w:firstLineChars="200"/>
        <w:jc w:val="left"/>
        <w:rPr>
          <w:rFonts w:hint="eastAsia" w:ascii="宋体" w:hAnsi="宋体" w:eastAsia="宋体"/>
          <w:bCs/>
          <w:kern w:val="0"/>
          <w:sz w:val="24"/>
          <w:szCs w:val="24"/>
          <w:lang w:eastAsia="zh-CN"/>
        </w:rPr>
      </w:pPr>
      <w:r>
        <w:rPr>
          <w:rFonts w:hint="eastAsia" w:ascii="宋体" w:hAnsi="宋体"/>
          <w:bCs/>
          <w:kern w:val="0"/>
          <w:sz w:val="24"/>
          <w:szCs w:val="24"/>
        </w:rPr>
        <w:t>1、项目编号：襄财磋商采购-2024-1</w:t>
      </w:r>
      <w:r>
        <w:rPr>
          <w:rFonts w:hint="eastAsia" w:ascii="宋体" w:hAnsi="宋体"/>
          <w:bCs/>
          <w:kern w:val="0"/>
          <w:sz w:val="24"/>
          <w:szCs w:val="24"/>
          <w:lang w:val="en-US" w:eastAsia="zh-CN"/>
        </w:rPr>
        <w:t>5</w:t>
      </w:r>
    </w:p>
    <w:p w14:paraId="7AF2A072">
      <w:pPr>
        <w:spacing w:line="360" w:lineRule="auto"/>
        <w:ind w:left="479" w:leftChars="228"/>
        <w:jc w:val="left"/>
        <w:rPr>
          <w:rFonts w:ascii="宋体" w:hAnsi="宋体"/>
          <w:bCs/>
          <w:kern w:val="0"/>
          <w:sz w:val="24"/>
          <w:szCs w:val="24"/>
        </w:rPr>
      </w:pPr>
      <w:r>
        <w:rPr>
          <w:rFonts w:hint="eastAsia" w:ascii="宋体" w:hAnsi="宋体"/>
          <w:bCs/>
          <w:kern w:val="0"/>
          <w:sz w:val="24"/>
          <w:szCs w:val="24"/>
        </w:rPr>
        <w:t>2、项目名称：</w:t>
      </w:r>
      <w:r>
        <w:rPr>
          <w:rFonts w:hint="eastAsia" w:ascii="宋体" w:hAnsi="宋体"/>
          <w:bCs/>
          <w:kern w:val="0"/>
          <w:sz w:val="24"/>
          <w:szCs w:val="24"/>
          <w:lang w:eastAsia="zh-CN"/>
        </w:rPr>
        <w:t>襄城县先进制造业开发区管理委员会总体发展规划（2022-2035）环境影响评价报告书编制项目</w:t>
      </w:r>
    </w:p>
    <w:p w14:paraId="140B62C0">
      <w:pPr>
        <w:spacing w:line="360" w:lineRule="auto"/>
        <w:ind w:left="479" w:leftChars="228"/>
        <w:jc w:val="left"/>
        <w:rPr>
          <w:rFonts w:ascii="宋体" w:hAnsi="宋体"/>
          <w:bCs/>
          <w:kern w:val="0"/>
          <w:sz w:val="24"/>
          <w:szCs w:val="24"/>
        </w:rPr>
      </w:pPr>
      <w:r>
        <w:rPr>
          <w:rFonts w:hint="eastAsia" w:ascii="宋体" w:hAnsi="宋体"/>
          <w:bCs/>
          <w:kern w:val="0"/>
          <w:sz w:val="24"/>
          <w:szCs w:val="24"/>
        </w:rPr>
        <w:t xml:space="preserve">3、采购方式：竞争性磋商 </w:t>
      </w:r>
    </w:p>
    <w:p w14:paraId="13A2F20E">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4、预算金额：</w:t>
      </w:r>
      <w:r>
        <w:rPr>
          <w:rFonts w:hint="eastAsia" w:ascii="宋体" w:hAnsi="宋体"/>
          <w:bCs/>
          <w:kern w:val="0"/>
          <w:sz w:val="24"/>
          <w:szCs w:val="24"/>
          <w:lang w:val="en-US" w:eastAsia="zh-CN"/>
        </w:rPr>
        <w:t>705600</w:t>
      </w:r>
      <w:r>
        <w:rPr>
          <w:rFonts w:hint="eastAsia" w:ascii="宋体" w:hAnsi="宋体"/>
          <w:bCs/>
          <w:kern w:val="0"/>
          <w:sz w:val="24"/>
          <w:szCs w:val="24"/>
        </w:rPr>
        <w:t>.00元 ；最高限价：</w:t>
      </w:r>
      <w:r>
        <w:rPr>
          <w:rFonts w:hint="eastAsia" w:ascii="宋体" w:hAnsi="宋体"/>
          <w:bCs/>
          <w:kern w:val="0"/>
          <w:sz w:val="24"/>
          <w:szCs w:val="24"/>
          <w:lang w:val="en-US" w:eastAsia="zh-CN"/>
        </w:rPr>
        <w:t>705600</w:t>
      </w:r>
      <w:r>
        <w:rPr>
          <w:rFonts w:hint="eastAsia" w:ascii="宋体" w:hAnsi="宋体"/>
          <w:bCs/>
          <w:kern w:val="0"/>
          <w:sz w:val="24"/>
          <w:szCs w:val="24"/>
        </w:rPr>
        <w:t xml:space="preserve">.00元  </w:t>
      </w:r>
    </w:p>
    <w:tbl>
      <w:tblPr>
        <w:tblStyle w:val="36"/>
        <w:tblW w:w="5235" w:type="pct"/>
        <w:tblCellSpacing w:w="0" w:type="dxa"/>
        <w:tblInd w:w="-35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17"/>
        <w:gridCol w:w="2192"/>
        <w:gridCol w:w="1007"/>
        <w:gridCol w:w="1459"/>
        <w:gridCol w:w="1178"/>
        <w:gridCol w:w="1250"/>
        <w:gridCol w:w="1569"/>
      </w:tblGrid>
      <w:tr w14:paraId="33BBB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55" w:hRule="atLeast"/>
          <w:tblCellSpacing w:w="0" w:type="dxa"/>
        </w:trPr>
        <w:tc>
          <w:tcPr>
            <w:tcW w:w="333" w:type="pct"/>
            <w:tcBorders>
              <w:tl2br w:val="nil"/>
              <w:tr2bl w:val="nil"/>
            </w:tcBorders>
            <w:shd w:val="clear" w:color="auto" w:fill="auto"/>
            <w:vAlign w:val="center"/>
          </w:tcPr>
          <w:p w14:paraId="06A01ABE">
            <w:pPr>
              <w:widowControl/>
              <w:spacing w:line="360" w:lineRule="auto"/>
              <w:jc w:val="center"/>
              <w:rPr>
                <w:rFonts w:ascii="微软雅黑 ! important" w:hAnsi="微软雅黑 ! important" w:eastAsia="微软雅黑 ! important" w:cs="微软雅黑 ! important"/>
                <w:color w:val="000000"/>
                <w:sz w:val="22"/>
                <w:szCs w:val="22"/>
              </w:rPr>
            </w:pPr>
            <w:r>
              <w:rPr>
                <w:rFonts w:ascii="微软雅黑 ! important" w:hAnsi="微软雅黑 ! important" w:eastAsia="微软雅黑 ! important" w:cs="微软雅黑 ! important"/>
                <w:color w:val="000000"/>
                <w:kern w:val="0"/>
                <w:sz w:val="22"/>
                <w:szCs w:val="22"/>
              </w:rPr>
              <w:t>序号</w:t>
            </w:r>
          </w:p>
        </w:tc>
        <w:tc>
          <w:tcPr>
            <w:tcW w:w="1182" w:type="pct"/>
            <w:tcBorders>
              <w:tl2br w:val="nil"/>
              <w:tr2bl w:val="nil"/>
            </w:tcBorders>
            <w:shd w:val="clear" w:color="auto" w:fill="auto"/>
            <w:vAlign w:val="center"/>
          </w:tcPr>
          <w:p w14:paraId="7A2B98E8">
            <w:pPr>
              <w:widowControl/>
              <w:spacing w:line="360" w:lineRule="auto"/>
              <w:jc w:val="center"/>
              <w:rPr>
                <w:rFonts w:ascii="微软雅黑 ! important" w:hAnsi="微软雅黑 ! important" w:eastAsia="微软雅黑 ! important" w:cs="微软雅黑 ! important"/>
                <w:color w:val="000000"/>
                <w:sz w:val="22"/>
                <w:szCs w:val="22"/>
              </w:rPr>
            </w:pPr>
            <w:r>
              <w:rPr>
                <w:rFonts w:ascii="微软雅黑 ! important" w:hAnsi="微软雅黑 ! important" w:eastAsia="微软雅黑 ! important" w:cs="微软雅黑 ! important"/>
                <w:color w:val="000000"/>
                <w:kern w:val="0"/>
                <w:sz w:val="22"/>
                <w:szCs w:val="22"/>
              </w:rPr>
              <w:t>包号</w:t>
            </w:r>
          </w:p>
        </w:tc>
        <w:tc>
          <w:tcPr>
            <w:tcW w:w="543" w:type="pct"/>
            <w:tcBorders>
              <w:tl2br w:val="nil"/>
              <w:tr2bl w:val="nil"/>
            </w:tcBorders>
            <w:shd w:val="clear" w:color="auto" w:fill="auto"/>
            <w:vAlign w:val="center"/>
          </w:tcPr>
          <w:p w14:paraId="1CFE071C">
            <w:pPr>
              <w:widowControl/>
              <w:spacing w:line="360" w:lineRule="auto"/>
              <w:jc w:val="center"/>
              <w:rPr>
                <w:rFonts w:ascii="微软雅黑 ! important" w:hAnsi="微软雅黑 ! important" w:eastAsia="微软雅黑 ! important" w:cs="微软雅黑 ! important"/>
                <w:color w:val="000000"/>
                <w:sz w:val="22"/>
                <w:szCs w:val="22"/>
              </w:rPr>
            </w:pPr>
            <w:r>
              <w:rPr>
                <w:rFonts w:ascii="微软雅黑 ! important" w:hAnsi="微软雅黑 ! important" w:eastAsia="微软雅黑 ! important" w:cs="微软雅黑 ! important"/>
                <w:color w:val="000000"/>
                <w:kern w:val="0"/>
                <w:sz w:val="22"/>
                <w:szCs w:val="22"/>
              </w:rPr>
              <w:t>包名称</w:t>
            </w:r>
          </w:p>
        </w:tc>
        <w:tc>
          <w:tcPr>
            <w:tcW w:w="787" w:type="pct"/>
            <w:tcBorders>
              <w:tl2br w:val="nil"/>
              <w:tr2bl w:val="nil"/>
            </w:tcBorders>
            <w:shd w:val="clear" w:color="auto" w:fill="auto"/>
            <w:vAlign w:val="center"/>
          </w:tcPr>
          <w:p w14:paraId="3C397DA1">
            <w:pPr>
              <w:widowControl/>
              <w:spacing w:line="360" w:lineRule="auto"/>
              <w:jc w:val="center"/>
              <w:rPr>
                <w:rFonts w:ascii="微软雅黑 ! important" w:hAnsi="微软雅黑 ! important" w:eastAsia="微软雅黑 ! important" w:cs="微软雅黑 ! important"/>
                <w:color w:val="000000"/>
                <w:sz w:val="22"/>
                <w:szCs w:val="22"/>
              </w:rPr>
            </w:pPr>
            <w:r>
              <w:rPr>
                <w:rFonts w:ascii="微软雅黑 ! important" w:hAnsi="微软雅黑 ! important" w:eastAsia="微软雅黑 ! important" w:cs="微软雅黑 ! important"/>
                <w:color w:val="000000"/>
                <w:kern w:val="0"/>
                <w:sz w:val="22"/>
                <w:szCs w:val="22"/>
              </w:rPr>
              <w:t>包预算（元）</w:t>
            </w:r>
          </w:p>
        </w:tc>
        <w:tc>
          <w:tcPr>
            <w:tcW w:w="635" w:type="pct"/>
            <w:tcBorders>
              <w:tl2br w:val="nil"/>
              <w:tr2bl w:val="nil"/>
            </w:tcBorders>
            <w:shd w:val="clear" w:color="auto" w:fill="auto"/>
            <w:vAlign w:val="center"/>
          </w:tcPr>
          <w:p w14:paraId="7BD5E5A2">
            <w:pPr>
              <w:widowControl/>
              <w:spacing w:line="360" w:lineRule="auto"/>
              <w:jc w:val="center"/>
              <w:rPr>
                <w:rFonts w:ascii="微软雅黑 ! important" w:hAnsi="微软雅黑 ! important" w:eastAsia="微软雅黑 ! important" w:cs="微软雅黑 ! important"/>
                <w:color w:val="000000"/>
                <w:sz w:val="22"/>
                <w:szCs w:val="22"/>
              </w:rPr>
            </w:pPr>
            <w:r>
              <w:rPr>
                <w:rFonts w:ascii="微软雅黑 ! important" w:hAnsi="微软雅黑 ! important" w:eastAsia="微软雅黑 ! important" w:cs="微软雅黑 ! important"/>
                <w:color w:val="000000"/>
                <w:kern w:val="0"/>
                <w:sz w:val="22"/>
                <w:szCs w:val="22"/>
              </w:rPr>
              <w:t>包最高限价（元）</w:t>
            </w:r>
          </w:p>
        </w:tc>
        <w:tc>
          <w:tcPr>
            <w:tcW w:w="674" w:type="pct"/>
            <w:tcBorders>
              <w:tl2br w:val="nil"/>
              <w:tr2bl w:val="nil"/>
            </w:tcBorders>
            <w:shd w:val="clear" w:color="auto" w:fill="auto"/>
            <w:vAlign w:val="center"/>
          </w:tcPr>
          <w:p w14:paraId="7DF75C1B">
            <w:pPr>
              <w:widowControl/>
              <w:spacing w:line="360" w:lineRule="auto"/>
              <w:jc w:val="center"/>
              <w:rPr>
                <w:rFonts w:ascii="微软雅黑 ! important" w:hAnsi="微软雅黑 ! important" w:eastAsia="微软雅黑 ! important" w:cs="微软雅黑 ! important"/>
                <w:color w:val="000000"/>
                <w:sz w:val="22"/>
                <w:szCs w:val="22"/>
              </w:rPr>
            </w:pPr>
            <w:r>
              <w:rPr>
                <w:rFonts w:ascii="微软雅黑 ! important" w:hAnsi="微软雅黑 ! important" w:eastAsia="微软雅黑 ! important" w:cs="微软雅黑 ! important"/>
                <w:color w:val="000000"/>
                <w:kern w:val="0"/>
                <w:sz w:val="22"/>
                <w:szCs w:val="22"/>
              </w:rPr>
              <w:t>是否专门面向中小企业</w:t>
            </w:r>
          </w:p>
        </w:tc>
        <w:tc>
          <w:tcPr>
            <w:tcW w:w="846" w:type="pct"/>
            <w:tcBorders>
              <w:tl2br w:val="nil"/>
              <w:tr2bl w:val="nil"/>
            </w:tcBorders>
            <w:shd w:val="clear" w:color="auto" w:fill="auto"/>
            <w:vAlign w:val="center"/>
          </w:tcPr>
          <w:p w14:paraId="42094B07">
            <w:pPr>
              <w:widowControl/>
              <w:spacing w:line="360" w:lineRule="auto"/>
              <w:jc w:val="center"/>
              <w:rPr>
                <w:rFonts w:ascii="微软雅黑 ! important" w:hAnsi="微软雅黑 ! important" w:eastAsia="微软雅黑 ! important" w:cs="微软雅黑 ! important"/>
                <w:color w:val="000000"/>
                <w:sz w:val="22"/>
                <w:szCs w:val="22"/>
              </w:rPr>
            </w:pPr>
            <w:r>
              <w:rPr>
                <w:rFonts w:ascii="微软雅黑 ! important" w:hAnsi="微软雅黑 ! important" w:eastAsia="微软雅黑 ! important" w:cs="微软雅黑 ! important"/>
                <w:color w:val="000000"/>
                <w:kern w:val="0"/>
                <w:sz w:val="22"/>
                <w:szCs w:val="22"/>
              </w:rPr>
              <w:t>采购预留金额（元）</w:t>
            </w:r>
          </w:p>
        </w:tc>
      </w:tr>
      <w:tr w14:paraId="190993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7" w:hRule="atLeast"/>
          <w:tblCellSpacing w:w="0" w:type="dxa"/>
        </w:trPr>
        <w:tc>
          <w:tcPr>
            <w:tcW w:w="333" w:type="pct"/>
            <w:tcBorders>
              <w:tl2br w:val="nil"/>
              <w:tr2bl w:val="nil"/>
            </w:tcBorders>
            <w:shd w:val="clear" w:color="auto" w:fill="auto"/>
            <w:vAlign w:val="center"/>
          </w:tcPr>
          <w:p w14:paraId="5DC67DBD">
            <w:pPr>
              <w:widowControl/>
              <w:spacing w:line="360" w:lineRule="auto"/>
              <w:jc w:val="center"/>
              <w:rPr>
                <w:rFonts w:ascii="微软雅黑 ! important" w:hAnsi="微软雅黑 ! important" w:eastAsia="微软雅黑 ! important" w:cs="微软雅黑 ! important"/>
                <w:color w:val="000000"/>
                <w:sz w:val="22"/>
                <w:szCs w:val="22"/>
              </w:rPr>
            </w:pPr>
            <w:r>
              <w:rPr>
                <w:rFonts w:ascii="微软雅黑 ! important" w:hAnsi="微软雅黑 ! important" w:eastAsia="微软雅黑 ! important" w:cs="微软雅黑 ! important"/>
                <w:color w:val="000000"/>
                <w:kern w:val="0"/>
                <w:sz w:val="22"/>
                <w:szCs w:val="22"/>
              </w:rPr>
              <w:t>1</w:t>
            </w:r>
          </w:p>
        </w:tc>
        <w:tc>
          <w:tcPr>
            <w:tcW w:w="1182" w:type="pct"/>
            <w:tcBorders>
              <w:tl2br w:val="nil"/>
              <w:tr2bl w:val="nil"/>
            </w:tcBorders>
            <w:shd w:val="clear" w:color="auto" w:fill="auto"/>
            <w:vAlign w:val="center"/>
          </w:tcPr>
          <w:p w14:paraId="51B7C71B">
            <w:pPr>
              <w:widowControl/>
              <w:spacing w:line="360" w:lineRule="auto"/>
              <w:jc w:val="center"/>
              <w:rPr>
                <w:rFonts w:ascii="微软雅黑 ! important" w:hAnsi="微软雅黑 ! important" w:eastAsia="微软雅黑 ! important" w:cs="微软雅黑 ! important"/>
                <w:color w:val="000000"/>
                <w:sz w:val="22"/>
                <w:szCs w:val="22"/>
              </w:rPr>
            </w:pPr>
            <w:r>
              <w:rPr>
                <w:rFonts w:ascii="微软雅黑 ! important" w:hAnsi="微软雅黑 ! important" w:eastAsia="微软雅黑 ! important" w:cs="微软雅黑 ! important"/>
                <w:color w:val="000000"/>
                <w:sz w:val="22"/>
                <w:szCs w:val="22"/>
              </w:rPr>
              <w:t>襄财磋商采购-202</w:t>
            </w:r>
            <w:r>
              <w:rPr>
                <w:rFonts w:hint="eastAsia" w:ascii="微软雅黑 ! important" w:hAnsi="微软雅黑 ! important" w:eastAsia="微软雅黑 ! important" w:cs="微软雅黑 ! important"/>
                <w:color w:val="000000"/>
                <w:sz w:val="22"/>
                <w:szCs w:val="22"/>
              </w:rPr>
              <w:t>4</w:t>
            </w:r>
            <w:r>
              <w:rPr>
                <w:rFonts w:ascii="微软雅黑 ! important" w:hAnsi="微软雅黑 ! important" w:eastAsia="微软雅黑 ! important" w:cs="微软雅黑 ! important"/>
                <w:color w:val="000000"/>
                <w:sz w:val="22"/>
                <w:szCs w:val="22"/>
              </w:rPr>
              <w:t>-</w:t>
            </w:r>
            <w:r>
              <w:rPr>
                <w:rFonts w:hint="eastAsia" w:ascii="微软雅黑 ! important" w:hAnsi="微软雅黑 ! important" w:eastAsia="微软雅黑 ! important" w:cs="微软雅黑 ! important"/>
                <w:color w:val="000000"/>
                <w:sz w:val="22"/>
                <w:szCs w:val="22"/>
              </w:rPr>
              <w:t>1</w:t>
            </w:r>
            <w:r>
              <w:rPr>
                <w:rFonts w:hint="eastAsia" w:ascii="微软雅黑 ! important" w:hAnsi="微软雅黑 ! important" w:eastAsia="微软雅黑 ! important" w:cs="微软雅黑 ! important"/>
                <w:color w:val="000000"/>
                <w:sz w:val="22"/>
                <w:szCs w:val="22"/>
                <w:lang w:val="en-US" w:eastAsia="zh-CN"/>
              </w:rPr>
              <w:t>5</w:t>
            </w:r>
            <w:r>
              <w:rPr>
                <w:rFonts w:hint="eastAsia" w:ascii="微软雅黑 ! important" w:hAnsi="微软雅黑 ! important" w:eastAsia="微软雅黑 ! important" w:cs="微软雅黑 ! important"/>
                <w:color w:val="000000"/>
                <w:sz w:val="22"/>
                <w:szCs w:val="22"/>
              </w:rPr>
              <w:t>-1</w:t>
            </w:r>
          </w:p>
        </w:tc>
        <w:tc>
          <w:tcPr>
            <w:tcW w:w="543" w:type="pct"/>
            <w:tcBorders>
              <w:tl2br w:val="nil"/>
              <w:tr2bl w:val="nil"/>
            </w:tcBorders>
            <w:shd w:val="clear" w:color="auto" w:fill="auto"/>
            <w:vAlign w:val="center"/>
          </w:tcPr>
          <w:p w14:paraId="26979D75">
            <w:pPr>
              <w:widowControl/>
              <w:spacing w:line="360" w:lineRule="auto"/>
              <w:jc w:val="center"/>
              <w:rPr>
                <w:rFonts w:ascii="微软雅黑 ! important" w:hAnsi="微软雅黑 ! important" w:eastAsia="微软雅黑 ! important" w:cs="微软雅黑 ! important"/>
                <w:color w:val="000000"/>
                <w:sz w:val="22"/>
                <w:szCs w:val="22"/>
              </w:rPr>
            </w:pPr>
            <w:r>
              <w:rPr>
                <w:rFonts w:hint="eastAsia" w:ascii="微软雅黑 ! important" w:hAnsi="微软雅黑 ! important" w:eastAsia="微软雅黑 ! important" w:cs="微软雅黑 ! important"/>
                <w:color w:val="000000"/>
                <w:sz w:val="22"/>
                <w:szCs w:val="22"/>
              </w:rPr>
              <w:t>第一标段</w:t>
            </w:r>
          </w:p>
        </w:tc>
        <w:tc>
          <w:tcPr>
            <w:tcW w:w="787" w:type="pct"/>
            <w:tcBorders>
              <w:tl2br w:val="nil"/>
              <w:tr2bl w:val="nil"/>
            </w:tcBorders>
            <w:shd w:val="clear" w:color="auto" w:fill="auto"/>
            <w:vAlign w:val="center"/>
          </w:tcPr>
          <w:p w14:paraId="4796C273">
            <w:pPr>
              <w:widowControl/>
              <w:spacing w:line="360" w:lineRule="auto"/>
              <w:jc w:val="center"/>
              <w:rPr>
                <w:rFonts w:ascii="微软雅黑 ! important" w:hAnsi="微软雅黑 ! important" w:eastAsia="微软雅黑 ! important" w:cs="微软雅黑 ! important"/>
                <w:color w:val="000000"/>
                <w:sz w:val="22"/>
                <w:szCs w:val="22"/>
              </w:rPr>
            </w:pPr>
            <w:r>
              <w:rPr>
                <w:rFonts w:hint="eastAsia" w:ascii="宋体" w:hAnsi="宋体"/>
                <w:bCs/>
                <w:kern w:val="0"/>
                <w:sz w:val="24"/>
                <w:szCs w:val="24"/>
                <w:lang w:val="en-US" w:eastAsia="zh-CN"/>
              </w:rPr>
              <w:t>705600</w:t>
            </w:r>
            <w:r>
              <w:rPr>
                <w:rFonts w:hint="eastAsia" w:ascii="宋体" w:hAnsi="宋体"/>
                <w:bCs/>
                <w:kern w:val="0"/>
                <w:sz w:val="24"/>
                <w:szCs w:val="24"/>
              </w:rPr>
              <w:t>.00</w:t>
            </w:r>
          </w:p>
        </w:tc>
        <w:tc>
          <w:tcPr>
            <w:tcW w:w="635" w:type="pct"/>
            <w:tcBorders>
              <w:tl2br w:val="nil"/>
              <w:tr2bl w:val="nil"/>
            </w:tcBorders>
            <w:shd w:val="clear" w:color="auto" w:fill="auto"/>
            <w:vAlign w:val="center"/>
          </w:tcPr>
          <w:p w14:paraId="4C438C54">
            <w:pPr>
              <w:widowControl/>
              <w:spacing w:line="360" w:lineRule="auto"/>
              <w:jc w:val="center"/>
              <w:rPr>
                <w:rFonts w:ascii="微软雅黑 ! important" w:hAnsi="微软雅黑 ! important" w:eastAsia="微软雅黑 ! important" w:cs="微软雅黑 ! important"/>
                <w:color w:val="000000"/>
                <w:sz w:val="22"/>
                <w:szCs w:val="22"/>
              </w:rPr>
            </w:pPr>
            <w:r>
              <w:rPr>
                <w:rFonts w:hint="eastAsia" w:ascii="宋体" w:hAnsi="宋体"/>
                <w:bCs/>
                <w:kern w:val="0"/>
                <w:sz w:val="24"/>
                <w:szCs w:val="24"/>
                <w:lang w:val="en-US" w:eastAsia="zh-CN"/>
              </w:rPr>
              <w:t>705600</w:t>
            </w:r>
            <w:r>
              <w:rPr>
                <w:rFonts w:hint="eastAsia" w:ascii="宋体" w:hAnsi="宋体"/>
                <w:bCs/>
                <w:kern w:val="0"/>
                <w:sz w:val="24"/>
                <w:szCs w:val="24"/>
              </w:rPr>
              <w:t>.00</w:t>
            </w:r>
          </w:p>
        </w:tc>
        <w:tc>
          <w:tcPr>
            <w:tcW w:w="674" w:type="pct"/>
            <w:tcBorders>
              <w:tl2br w:val="nil"/>
              <w:tr2bl w:val="nil"/>
            </w:tcBorders>
            <w:shd w:val="clear" w:color="auto" w:fill="auto"/>
            <w:vAlign w:val="center"/>
          </w:tcPr>
          <w:p w14:paraId="0CC0B5AF">
            <w:pPr>
              <w:widowControl/>
              <w:spacing w:line="360" w:lineRule="auto"/>
              <w:jc w:val="center"/>
              <w:rPr>
                <w:rFonts w:hint="eastAsia" w:ascii="微软雅黑 ! important" w:hAnsi="微软雅黑 ! important" w:eastAsia="微软雅黑 ! important" w:cs="微软雅黑 ! important"/>
                <w:color w:val="000000"/>
                <w:sz w:val="22"/>
                <w:szCs w:val="22"/>
                <w:lang w:eastAsia="zh-CN"/>
              </w:rPr>
            </w:pPr>
            <w:r>
              <w:rPr>
                <w:rFonts w:hint="eastAsia" w:ascii="微软雅黑 ! important" w:hAnsi="微软雅黑 ! important" w:eastAsia="微软雅黑 ! important" w:cs="微软雅黑 ! important"/>
                <w:color w:val="000000"/>
                <w:kern w:val="0"/>
                <w:sz w:val="22"/>
                <w:szCs w:val="22"/>
                <w:lang w:val="en-US" w:eastAsia="zh-CN"/>
              </w:rPr>
              <w:t>否</w:t>
            </w:r>
          </w:p>
        </w:tc>
        <w:tc>
          <w:tcPr>
            <w:tcW w:w="846" w:type="pct"/>
            <w:tcBorders>
              <w:tl2br w:val="nil"/>
              <w:tr2bl w:val="nil"/>
            </w:tcBorders>
            <w:shd w:val="clear" w:color="auto" w:fill="auto"/>
            <w:vAlign w:val="center"/>
          </w:tcPr>
          <w:p w14:paraId="2333AB3E">
            <w:pPr>
              <w:widowControl/>
              <w:spacing w:line="360" w:lineRule="auto"/>
              <w:jc w:val="center"/>
              <w:rPr>
                <w:rFonts w:ascii="微软雅黑 ! important" w:hAnsi="微软雅黑 ! important" w:eastAsia="微软雅黑 ! important" w:cs="微软雅黑 ! important"/>
                <w:color w:val="000000"/>
                <w:sz w:val="22"/>
                <w:szCs w:val="22"/>
              </w:rPr>
            </w:pPr>
            <w:r>
              <w:rPr>
                <w:rFonts w:hint="eastAsia" w:ascii="宋体" w:hAnsi="宋体"/>
                <w:bCs/>
                <w:kern w:val="0"/>
                <w:sz w:val="24"/>
                <w:szCs w:val="24"/>
                <w:lang w:val="en-US" w:eastAsia="zh-CN"/>
              </w:rPr>
              <w:t>705600</w:t>
            </w:r>
            <w:r>
              <w:rPr>
                <w:rFonts w:hint="eastAsia" w:ascii="宋体" w:hAnsi="宋体"/>
                <w:bCs/>
                <w:kern w:val="0"/>
                <w:sz w:val="24"/>
                <w:szCs w:val="24"/>
              </w:rPr>
              <w:t>.00</w:t>
            </w:r>
          </w:p>
        </w:tc>
      </w:tr>
    </w:tbl>
    <w:p w14:paraId="3B1FE97F">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 xml:space="preserve">5、采购需求（包括但不限于标的的名称、数量、简要技术需求或服务要求等） </w:t>
      </w:r>
    </w:p>
    <w:p w14:paraId="7F9C4C2D">
      <w:pPr>
        <w:spacing w:line="360" w:lineRule="auto"/>
        <w:ind w:firstLine="480" w:firstLineChars="200"/>
        <w:jc w:val="left"/>
        <w:rPr>
          <w:rFonts w:hint="eastAsia"/>
          <w:sz w:val="24"/>
          <w:szCs w:val="24"/>
          <w:lang w:eastAsia="zh-CN"/>
        </w:rPr>
      </w:pPr>
      <w:r>
        <w:rPr>
          <w:rFonts w:hint="eastAsia"/>
          <w:sz w:val="24"/>
          <w:szCs w:val="24"/>
          <w:lang w:eastAsia="zh-CN"/>
        </w:rPr>
        <w:t>本项目采购襄城县先进制造业开发区管理委员会总体发展规划（2022-2035）环境影响评价报告书编制（具体详见竞争性磋商文件）。</w:t>
      </w:r>
    </w:p>
    <w:p w14:paraId="2FC72FF0">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6、合同履行期限：</w:t>
      </w:r>
      <w:r>
        <w:rPr>
          <w:rFonts w:hint="eastAsia"/>
          <w:sz w:val="24"/>
          <w:szCs w:val="24"/>
        </w:rPr>
        <w:t>自合同签订后30日历天</w:t>
      </w:r>
      <w:r>
        <w:rPr>
          <w:rFonts w:hint="eastAsia" w:ascii="宋体" w:hAnsi="宋体"/>
          <w:bCs/>
          <w:kern w:val="0"/>
          <w:sz w:val="24"/>
          <w:szCs w:val="24"/>
        </w:rPr>
        <w:t>。</w:t>
      </w:r>
    </w:p>
    <w:p w14:paraId="30D54EF7">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 xml:space="preserve">7、本项目是否接受联合体投标：否 </w:t>
      </w:r>
    </w:p>
    <w:p w14:paraId="5A0BA9F1">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 xml:space="preserve">8、是否接受进口产品：否 </w:t>
      </w:r>
    </w:p>
    <w:p w14:paraId="3E817BC2">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9、是否专门面向中小企业：</w:t>
      </w:r>
      <w:r>
        <w:rPr>
          <w:rFonts w:hint="eastAsia" w:ascii="宋体" w:hAnsi="宋体"/>
          <w:bCs/>
          <w:kern w:val="0"/>
          <w:sz w:val="24"/>
          <w:szCs w:val="24"/>
          <w:lang w:val="en-US" w:eastAsia="zh-CN"/>
        </w:rPr>
        <w:t>否</w:t>
      </w:r>
      <w:r>
        <w:rPr>
          <w:rFonts w:hint="eastAsia" w:ascii="宋体" w:hAnsi="宋体"/>
          <w:bCs/>
          <w:kern w:val="0"/>
          <w:sz w:val="24"/>
          <w:szCs w:val="24"/>
        </w:rPr>
        <w:t xml:space="preserve"> </w:t>
      </w:r>
    </w:p>
    <w:p w14:paraId="38AA7EDD">
      <w:pPr>
        <w:spacing w:line="360" w:lineRule="auto"/>
        <w:jc w:val="left"/>
        <w:rPr>
          <w:rFonts w:ascii="宋体" w:hAnsi="宋体"/>
          <w:b/>
          <w:kern w:val="0"/>
          <w:sz w:val="24"/>
          <w:szCs w:val="24"/>
        </w:rPr>
      </w:pPr>
      <w:r>
        <w:rPr>
          <w:rFonts w:hint="eastAsia" w:ascii="宋体" w:hAnsi="宋体"/>
          <w:b/>
          <w:kern w:val="0"/>
          <w:sz w:val="24"/>
          <w:szCs w:val="24"/>
        </w:rPr>
        <w:t>二、申请人资格要求</w:t>
      </w:r>
    </w:p>
    <w:p w14:paraId="38CFFFCE">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 xml:space="preserve">1、满足《中华人民共和国政府采购法》第二十二条规定； </w:t>
      </w:r>
    </w:p>
    <w:p w14:paraId="03FD5A6B">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 xml:space="preserve">2、落实政府采购政策满足的资格要求： </w:t>
      </w:r>
    </w:p>
    <w:p w14:paraId="03C76D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kern w:val="0"/>
          <w:sz w:val="24"/>
          <w:szCs w:val="24"/>
        </w:rPr>
      </w:pPr>
      <w:r>
        <w:rPr>
          <w:rFonts w:hint="eastAsia" w:ascii="宋体" w:hAnsi="宋体"/>
          <w:bCs/>
          <w:kern w:val="0"/>
          <w:sz w:val="24"/>
          <w:szCs w:val="24"/>
        </w:rPr>
        <w:t xml:space="preserve">本项目落实节能环保、中小微型企业、监狱企业、残疾人福利性单位扶持等相关政府采购政策。 </w:t>
      </w:r>
    </w:p>
    <w:p w14:paraId="30BC3660">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 xml:space="preserve">3、本项目的特定资格要求 </w:t>
      </w:r>
    </w:p>
    <w:p w14:paraId="5450AA1F">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3.1</w:t>
      </w:r>
      <w:r>
        <w:rPr>
          <w:rFonts w:hint="eastAsia"/>
          <w:sz w:val="24"/>
          <w:szCs w:val="24"/>
        </w:rPr>
        <w:t>项目负责人具有环境影响评价工程师证书及环保类相关专业高级及以上技术职称</w:t>
      </w:r>
      <w:r>
        <w:rPr>
          <w:rFonts w:hint="eastAsia" w:ascii="宋体" w:hAnsi="宋体"/>
          <w:bCs/>
          <w:kern w:val="0"/>
          <w:sz w:val="24"/>
          <w:szCs w:val="24"/>
        </w:rPr>
        <w:t>。</w:t>
      </w:r>
    </w:p>
    <w:p w14:paraId="23138743">
      <w:pPr>
        <w:numPr>
          <w:ilvl w:val="0"/>
          <w:numId w:val="1"/>
        </w:numPr>
        <w:spacing w:line="360" w:lineRule="auto"/>
        <w:jc w:val="left"/>
        <w:rPr>
          <w:rFonts w:ascii="宋体" w:hAnsi="宋体"/>
          <w:b/>
          <w:kern w:val="0"/>
          <w:sz w:val="24"/>
          <w:szCs w:val="24"/>
        </w:rPr>
      </w:pPr>
      <w:r>
        <w:rPr>
          <w:rFonts w:hint="eastAsia" w:ascii="宋体" w:hAnsi="宋体"/>
          <w:b/>
          <w:kern w:val="0"/>
          <w:sz w:val="24"/>
          <w:szCs w:val="24"/>
        </w:rPr>
        <w:t>磋商文件的获取</w:t>
      </w:r>
    </w:p>
    <w:p w14:paraId="3E999325">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1.时间：2024年</w:t>
      </w:r>
      <w:r>
        <w:rPr>
          <w:rFonts w:hint="eastAsia" w:ascii="宋体" w:hAnsi="宋体"/>
          <w:bCs/>
          <w:kern w:val="0"/>
          <w:sz w:val="24"/>
          <w:szCs w:val="24"/>
          <w:lang w:val="en-US" w:eastAsia="zh-CN"/>
        </w:rPr>
        <w:t>8</w:t>
      </w:r>
      <w:r>
        <w:rPr>
          <w:rFonts w:hint="eastAsia" w:ascii="宋体" w:hAnsi="宋体"/>
          <w:bCs/>
          <w:kern w:val="0"/>
          <w:sz w:val="24"/>
          <w:szCs w:val="24"/>
        </w:rPr>
        <w:t>月</w:t>
      </w:r>
      <w:r>
        <w:rPr>
          <w:rFonts w:hint="eastAsia" w:ascii="宋体" w:hAnsi="宋体"/>
          <w:bCs/>
          <w:kern w:val="0"/>
          <w:sz w:val="24"/>
          <w:szCs w:val="24"/>
          <w:lang w:val="en-US" w:eastAsia="zh-CN"/>
        </w:rPr>
        <w:t>2</w:t>
      </w:r>
      <w:r>
        <w:rPr>
          <w:rFonts w:hint="eastAsia" w:ascii="宋体" w:hAnsi="宋体"/>
          <w:bCs/>
          <w:kern w:val="0"/>
          <w:sz w:val="24"/>
          <w:szCs w:val="24"/>
        </w:rPr>
        <w:t>日 至 2024年</w:t>
      </w:r>
      <w:r>
        <w:rPr>
          <w:rFonts w:hint="eastAsia" w:ascii="宋体" w:hAnsi="宋体"/>
          <w:bCs/>
          <w:kern w:val="0"/>
          <w:sz w:val="24"/>
          <w:szCs w:val="24"/>
          <w:lang w:val="en-US" w:eastAsia="zh-CN"/>
        </w:rPr>
        <w:t>8</w:t>
      </w:r>
      <w:r>
        <w:rPr>
          <w:rFonts w:hint="eastAsia" w:ascii="宋体" w:hAnsi="宋体"/>
          <w:bCs/>
          <w:kern w:val="0"/>
          <w:sz w:val="24"/>
          <w:szCs w:val="24"/>
        </w:rPr>
        <w:t>月</w:t>
      </w:r>
      <w:r>
        <w:rPr>
          <w:rFonts w:hint="eastAsia" w:ascii="宋体" w:hAnsi="宋体"/>
          <w:bCs/>
          <w:kern w:val="0"/>
          <w:sz w:val="24"/>
          <w:szCs w:val="24"/>
          <w:lang w:val="en-US" w:eastAsia="zh-CN"/>
        </w:rPr>
        <w:t>14</w:t>
      </w:r>
      <w:r>
        <w:rPr>
          <w:rFonts w:hint="eastAsia" w:ascii="宋体" w:hAnsi="宋体"/>
          <w:bCs/>
          <w:kern w:val="0"/>
          <w:sz w:val="24"/>
          <w:szCs w:val="24"/>
        </w:rPr>
        <w:t xml:space="preserve">日，每天上午00:00至12:00，下午12:00至23:59（北京时间，法定节假日除外。） </w:t>
      </w:r>
    </w:p>
    <w:p w14:paraId="26A47EFD">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 xml:space="preserve">2.地点：即日起至投标截止时间，登录《全国公共资源交易平台（河南省·许昌市）》“投标人/供应商登录”入口（http://222.143.158.106:8088/ggzy/）自行免费下载竞争性磋商文件。 </w:t>
      </w:r>
    </w:p>
    <w:p w14:paraId="7D3E88AD">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 xml:space="preserve">3.方式：线上下载 </w:t>
      </w:r>
    </w:p>
    <w:p w14:paraId="17E86A3D">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 xml:space="preserve">4.售价：0元 </w:t>
      </w:r>
    </w:p>
    <w:bookmarkEnd w:id="1"/>
    <w:bookmarkEnd w:id="2"/>
    <w:p w14:paraId="576C65D1">
      <w:pPr>
        <w:spacing w:line="360" w:lineRule="auto"/>
        <w:jc w:val="left"/>
        <w:rPr>
          <w:rFonts w:ascii="宋体" w:hAnsi="宋体"/>
          <w:b/>
          <w:kern w:val="0"/>
          <w:sz w:val="24"/>
          <w:szCs w:val="24"/>
        </w:rPr>
      </w:pPr>
      <w:r>
        <w:rPr>
          <w:rFonts w:hint="eastAsia" w:ascii="宋体" w:hAnsi="宋体"/>
          <w:b/>
          <w:kern w:val="0"/>
          <w:sz w:val="24"/>
          <w:szCs w:val="24"/>
        </w:rPr>
        <w:t>四、响应文件提交</w:t>
      </w:r>
    </w:p>
    <w:p w14:paraId="1D274CBE">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1.截止时间：2024年</w:t>
      </w:r>
      <w:r>
        <w:rPr>
          <w:rFonts w:hint="eastAsia" w:ascii="宋体" w:hAnsi="宋体"/>
          <w:bCs/>
          <w:kern w:val="0"/>
          <w:sz w:val="24"/>
          <w:szCs w:val="24"/>
          <w:lang w:val="en-US" w:eastAsia="zh-CN"/>
        </w:rPr>
        <w:t>8</w:t>
      </w:r>
      <w:r>
        <w:rPr>
          <w:rFonts w:hint="eastAsia" w:ascii="宋体" w:hAnsi="宋体"/>
          <w:bCs/>
          <w:kern w:val="0"/>
          <w:sz w:val="24"/>
          <w:szCs w:val="24"/>
        </w:rPr>
        <w:t>月</w:t>
      </w:r>
      <w:r>
        <w:rPr>
          <w:rFonts w:hint="eastAsia" w:ascii="宋体" w:hAnsi="宋体"/>
          <w:bCs/>
          <w:kern w:val="0"/>
          <w:sz w:val="24"/>
          <w:szCs w:val="24"/>
          <w:lang w:val="en-US" w:eastAsia="zh-CN"/>
        </w:rPr>
        <w:t>14</w:t>
      </w:r>
      <w:r>
        <w:rPr>
          <w:rFonts w:hint="eastAsia" w:ascii="宋体" w:hAnsi="宋体"/>
          <w:bCs/>
          <w:kern w:val="0"/>
          <w:sz w:val="24"/>
          <w:szCs w:val="24"/>
        </w:rPr>
        <w:t xml:space="preserve">日9时00分（北京时间） </w:t>
      </w:r>
    </w:p>
    <w:p w14:paraId="39E0BF5F">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2.地点：本项目采用网上投标，请符合投标条件的供应商使用CA数字证书加密上传响应文件。截至投标截止时间，交易系统投标通道将关闭，供应商未完成电子响应文件上传的，投标将被拒绝。</w:t>
      </w:r>
    </w:p>
    <w:p w14:paraId="07CA5EA8">
      <w:pPr>
        <w:spacing w:line="360" w:lineRule="auto"/>
        <w:jc w:val="left"/>
        <w:rPr>
          <w:rFonts w:ascii="宋体" w:hAnsi="宋体"/>
          <w:b/>
          <w:kern w:val="0"/>
          <w:sz w:val="24"/>
          <w:szCs w:val="24"/>
        </w:rPr>
      </w:pPr>
      <w:r>
        <w:rPr>
          <w:rFonts w:hint="eastAsia" w:ascii="宋体" w:hAnsi="宋体"/>
          <w:b/>
          <w:kern w:val="0"/>
          <w:sz w:val="24"/>
          <w:szCs w:val="24"/>
        </w:rPr>
        <w:t xml:space="preserve">五、响应文件开启 </w:t>
      </w:r>
    </w:p>
    <w:p w14:paraId="31611085">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1.时间：2024年</w:t>
      </w:r>
      <w:r>
        <w:rPr>
          <w:rFonts w:hint="eastAsia" w:ascii="宋体" w:hAnsi="宋体"/>
          <w:bCs/>
          <w:kern w:val="0"/>
          <w:sz w:val="24"/>
          <w:szCs w:val="24"/>
          <w:lang w:val="en-US" w:eastAsia="zh-CN"/>
        </w:rPr>
        <w:t>8</w:t>
      </w:r>
      <w:r>
        <w:rPr>
          <w:rFonts w:hint="eastAsia" w:ascii="宋体" w:hAnsi="宋体"/>
          <w:bCs/>
          <w:kern w:val="0"/>
          <w:sz w:val="24"/>
          <w:szCs w:val="24"/>
        </w:rPr>
        <w:t>月</w:t>
      </w:r>
      <w:r>
        <w:rPr>
          <w:rFonts w:hint="eastAsia" w:ascii="宋体" w:hAnsi="宋体"/>
          <w:bCs/>
          <w:kern w:val="0"/>
          <w:sz w:val="24"/>
          <w:szCs w:val="24"/>
          <w:lang w:val="en-US" w:eastAsia="zh-CN"/>
        </w:rPr>
        <w:t>14</w:t>
      </w:r>
      <w:r>
        <w:rPr>
          <w:rFonts w:hint="eastAsia" w:ascii="宋体" w:hAnsi="宋体"/>
          <w:bCs/>
          <w:kern w:val="0"/>
          <w:sz w:val="24"/>
          <w:szCs w:val="24"/>
        </w:rPr>
        <w:t>日9时00分（北京时间）</w:t>
      </w:r>
    </w:p>
    <w:p w14:paraId="574BA5CA">
      <w:pPr>
        <w:spacing w:line="360" w:lineRule="auto"/>
        <w:ind w:firstLine="480" w:firstLineChars="200"/>
        <w:jc w:val="left"/>
        <w:rPr>
          <w:rFonts w:ascii="宋体" w:hAnsi="宋体"/>
          <w:b/>
          <w:kern w:val="0"/>
          <w:sz w:val="24"/>
          <w:szCs w:val="24"/>
        </w:rPr>
      </w:pPr>
      <w:r>
        <w:rPr>
          <w:rFonts w:hint="eastAsia" w:ascii="宋体" w:hAnsi="宋体"/>
          <w:bCs/>
          <w:kern w:val="0"/>
          <w:sz w:val="24"/>
          <w:szCs w:val="24"/>
        </w:rPr>
        <w:t>2.地点：襄城县公共资源交易中心12楼开标一室。（项目采用远程不见面开标，投标人无须到现场，开标时间前，投标人使用CA 数字证书登录全国公共资源交易平台（河南省？许昌市）——进入公共资源交易系统（http://ggzy.xuchang.gov.cn:8088/ggzy/）——点击“项目信息——项目名称”——在系统操作导航栏点击“开标——不见面开标大厅”，在规定的开标时间内进行解密开标）。</w:t>
      </w:r>
    </w:p>
    <w:p w14:paraId="6D2B562D">
      <w:pPr>
        <w:spacing w:line="360" w:lineRule="auto"/>
        <w:jc w:val="left"/>
        <w:rPr>
          <w:rFonts w:ascii="宋体" w:hAnsi="宋体"/>
          <w:b/>
          <w:kern w:val="0"/>
          <w:sz w:val="24"/>
          <w:szCs w:val="24"/>
        </w:rPr>
      </w:pPr>
      <w:r>
        <w:rPr>
          <w:rFonts w:hint="eastAsia" w:ascii="宋体" w:hAnsi="宋体"/>
          <w:b/>
          <w:kern w:val="0"/>
          <w:sz w:val="24"/>
          <w:szCs w:val="24"/>
        </w:rPr>
        <w:t xml:space="preserve">六、发布公告的媒介及招标公告期限 </w:t>
      </w:r>
    </w:p>
    <w:p w14:paraId="2852DE6C">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 xml:space="preserve">本次招标公告在《河南省政府采购网》、《许昌市政府采购网》、《全国公共资源交易平台（河南省·许昌市）》上发布,招标公告期限为三个工作日 。  </w:t>
      </w:r>
    </w:p>
    <w:p w14:paraId="5D9F4894">
      <w:pPr>
        <w:spacing w:line="360" w:lineRule="auto"/>
        <w:jc w:val="left"/>
        <w:rPr>
          <w:rFonts w:ascii="宋体" w:hAnsi="宋体"/>
          <w:b/>
          <w:kern w:val="0"/>
          <w:sz w:val="24"/>
          <w:szCs w:val="24"/>
        </w:rPr>
      </w:pPr>
      <w:r>
        <w:rPr>
          <w:rFonts w:hint="eastAsia" w:ascii="宋体" w:hAnsi="宋体"/>
          <w:b/>
          <w:kern w:val="0"/>
          <w:sz w:val="24"/>
          <w:szCs w:val="24"/>
        </w:rPr>
        <w:t xml:space="preserve">七、其他补充事宜 </w:t>
      </w:r>
    </w:p>
    <w:p w14:paraId="04AA09E9">
      <w:pPr>
        <w:spacing w:line="360" w:lineRule="auto"/>
        <w:jc w:val="left"/>
        <w:rPr>
          <w:rFonts w:hint="eastAsia" w:ascii="宋体" w:hAnsi="宋体" w:eastAsia="宋体" w:cs="宋体"/>
          <w:color w:val="000000"/>
          <w:kern w:val="0"/>
          <w:sz w:val="24"/>
          <w:szCs w:val="24"/>
          <w:lang w:eastAsia="zh-CN"/>
        </w:rPr>
      </w:pPr>
      <w:r>
        <w:rPr>
          <w:rFonts w:ascii="宋体" w:hAnsi="宋体" w:cs="宋体"/>
          <w:color w:val="000000"/>
          <w:kern w:val="0"/>
          <w:sz w:val="24"/>
          <w:szCs w:val="24"/>
        </w:rPr>
        <w:t>1.本项目采用电子系统进行招投标，请在投标前详细阅读全国公共资源交易平台（河南省</w:t>
      </w:r>
      <w:r>
        <w:rPr>
          <w:rFonts w:hint="eastAsia" w:ascii="宋体" w:hAnsi="宋体" w:cs="宋体"/>
          <w:color w:val="000000"/>
          <w:kern w:val="0"/>
          <w:sz w:val="24"/>
          <w:szCs w:val="24"/>
        </w:rPr>
        <w:t>·</w:t>
      </w:r>
      <w:r>
        <w:rPr>
          <w:rFonts w:ascii="宋体" w:hAnsi="宋体" w:cs="宋体"/>
          <w:color w:val="000000"/>
          <w:kern w:val="0"/>
          <w:sz w:val="24"/>
          <w:szCs w:val="24"/>
        </w:rPr>
        <w:t>许昌市）首页“资料下载”栏目的《交易系统全电子操作手册（投标人）》及其附件。</w:t>
      </w:r>
    </w:p>
    <w:p w14:paraId="060BCB74">
      <w:pPr>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 xml:space="preserve">     </w:t>
      </w:r>
      <w:r>
        <w:rPr>
          <w:rFonts w:ascii="宋体" w:hAnsi="宋体" w:cs="宋体"/>
          <w:color w:val="000000"/>
          <w:kern w:val="0"/>
          <w:sz w:val="24"/>
          <w:szCs w:val="24"/>
        </w:rPr>
        <w:t>2.投标供应商在电子系统使用过程中遇到涉及系统使用的问题，可致电0374-2961598进行咨询。</w:t>
      </w:r>
    </w:p>
    <w:p w14:paraId="77FA339E">
      <w:pPr>
        <w:spacing w:line="360" w:lineRule="auto"/>
        <w:jc w:val="left"/>
        <w:rPr>
          <w:rFonts w:ascii="宋体" w:hAnsi="宋体"/>
          <w:b/>
          <w:kern w:val="0"/>
          <w:sz w:val="24"/>
          <w:szCs w:val="24"/>
        </w:rPr>
      </w:pPr>
      <w:r>
        <w:rPr>
          <w:rFonts w:hint="eastAsia" w:ascii="宋体" w:hAnsi="宋体"/>
          <w:b/>
          <w:kern w:val="0"/>
          <w:sz w:val="24"/>
          <w:szCs w:val="24"/>
        </w:rPr>
        <w:t xml:space="preserve">八、凡对本次招标提出询问，请按照以下方式联系 </w:t>
      </w:r>
    </w:p>
    <w:p w14:paraId="0F08D8D1">
      <w:pPr>
        <w:spacing w:line="360" w:lineRule="auto"/>
        <w:ind w:firstLine="480" w:firstLineChars="200"/>
        <w:jc w:val="left"/>
        <w:rPr>
          <w:rFonts w:hint="eastAsia" w:ascii="宋体" w:hAnsi="宋体" w:eastAsia="宋体"/>
          <w:bCs/>
          <w:kern w:val="0"/>
          <w:sz w:val="24"/>
          <w:szCs w:val="24"/>
          <w:lang w:eastAsia="zh-CN"/>
        </w:rPr>
      </w:pPr>
      <w:r>
        <w:rPr>
          <w:rFonts w:hint="eastAsia" w:ascii="宋体" w:hAnsi="宋体"/>
          <w:bCs/>
          <w:kern w:val="0"/>
          <w:sz w:val="24"/>
          <w:szCs w:val="24"/>
        </w:rPr>
        <w:t>1.采购人：</w:t>
      </w:r>
      <w:r>
        <w:rPr>
          <w:rFonts w:hint="eastAsia" w:ascii="宋体" w:hAnsi="宋体"/>
          <w:bCs/>
          <w:kern w:val="0"/>
          <w:sz w:val="24"/>
          <w:szCs w:val="24"/>
          <w:lang w:eastAsia="zh-CN"/>
        </w:rPr>
        <w:t>襄城县先进制造业开发区管理委员会</w:t>
      </w:r>
    </w:p>
    <w:p w14:paraId="2472C415">
      <w:pPr>
        <w:spacing w:line="360" w:lineRule="auto"/>
        <w:ind w:firstLine="480" w:firstLineChars="200"/>
        <w:jc w:val="left"/>
        <w:rPr>
          <w:rFonts w:ascii="宋体" w:hAnsi="宋体"/>
          <w:bCs/>
          <w:kern w:val="0"/>
          <w:sz w:val="24"/>
          <w:szCs w:val="24"/>
        </w:rPr>
      </w:pPr>
      <w:r>
        <w:rPr>
          <w:rFonts w:hint="eastAsia" w:ascii="宋体" w:hAnsi="宋体"/>
          <w:bCs/>
          <w:kern w:val="0"/>
          <w:sz w:val="24"/>
          <w:szCs w:val="24"/>
        </w:rPr>
        <w:t>地 址：襄城县</w:t>
      </w:r>
    </w:p>
    <w:p w14:paraId="1F0FB467">
      <w:pPr>
        <w:spacing w:line="360" w:lineRule="auto"/>
        <w:ind w:firstLine="480" w:firstLineChars="200"/>
        <w:jc w:val="left"/>
        <w:rPr>
          <w:rFonts w:hint="eastAsia" w:ascii="宋体" w:hAnsi="宋体" w:eastAsia="宋体"/>
          <w:bCs/>
          <w:kern w:val="0"/>
          <w:sz w:val="24"/>
          <w:szCs w:val="24"/>
          <w:lang w:eastAsia="zh-CN"/>
        </w:rPr>
      </w:pPr>
      <w:r>
        <w:rPr>
          <w:rFonts w:hint="eastAsia" w:ascii="宋体" w:hAnsi="宋体"/>
          <w:bCs/>
          <w:kern w:val="0"/>
          <w:sz w:val="24"/>
          <w:szCs w:val="24"/>
        </w:rPr>
        <w:t>联系人：</w:t>
      </w:r>
      <w:r>
        <w:rPr>
          <w:rFonts w:hint="eastAsia" w:ascii="宋体" w:hAnsi="宋体"/>
          <w:bCs/>
          <w:kern w:val="0"/>
          <w:sz w:val="24"/>
          <w:szCs w:val="24"/>
          <w:lang w:val="en-US" w:eastAsia="zh-CN"/>
        </w:rPr>
        <w:t>娄凯</w:t>
      </w:r>
    </w:p>
    <w:p w14:paraId="44EA202C">
      <w:pPr>
        <w:spacing w:line="360" w:lineRule="auto"/>
        <w:ind w:firstLine="480" w:firstLineChars="200"/>
        <w:jc w:val="left"/>
        <w:rPr>
          <w:rFonts w:hint="default" w:ascii="宋体" w:hAnsi="宋体" w:eastAsia="宋体"/>
          <w:bCs/>
          <w:kern w:val="0"/>
          <w:sz w:val="24"/>
          <w:szCs w:val="24"/>
          <w:lang w:val="en-US" w:eastAsia="zh-CN"/>
        </w:rPr>
      </w:pPr>
      <w:r>
        <w:rPr>
          <w:rFonts w:hint="eastAsia" w:ascii="宋体" w:hAnsi="宋体"/>
          <w:bCs/>
          <w:kern w:val="0"/>
          <w:sz w:val="24"/>
          <w:szCs w:val="24"/>
        </w:rPr>
        <w:t>电  话：</w:t>
      </w:r>
      <w:r>
        <w:rPr>
          <w:rFonts w:hint="eastAsia" w:ascii="宋体" w:hAnsi="宋体"/>
          <w:bCs/>
          <w:kern w:val="0"/>
          <w:sz w:val="24"/>
          <w:szCs w:val="24"/>
          <w:lang w:val="en-US" w:eastAsia="zh-CN"/>
        </w:rPr>
        <w:t>13523298892</w:t>
      </w:r>
    </w:p>
    <w:p w14:paraId="5C6163CD">
      <w:pPr>
        <w:shd w:val="clear" w:color="auto" w:fill="FFFFFF"/>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2.采购代理机构信息</w:t>
      </w:r>
    </w:p>
    <w:p w14:paraId="41C2A190">
      <w:pPr>
        <w:shd w:val="clear" w:color="auto" w:fill="FFFFFF"/>
        <w:adjustRightInd w:val="0"/>
        <w:snapToGrid w:val="0"/>
        <w:spacing w:line="360" w:lineRule="auto"/>
        <w:ind w:firstLine="480" w:firstLineChars="200"/>
        <w:jc w:val="left"/>
        <w:rPr>
          <w:rFonts w:ascii="宋体" w:hAnsi="宋体"/>
          <w:bCs/>
          <w:color w:val="000000"/>
          <w:sz w:val="24"/>
          <w:szCs w:val="24"/>
        </w:rPr>
      </w:pPr>
      <w:r>
        <w:rPr>
          <w:rFonts w:hint="eastAsia" w:ascii="宋体" w:hAnsi="宋体"/>
          <w:color w:val="000000"/>
          <w:sz w:val="24"/>
          <w:szCs w:val="24"/>
        </w:rPr>
        <w:t>名 称：</w:t>
      </w:r>
      <w:r>
        <w:rPr>
          <w:rFonts w:hint="eastAsia" w:ascii="宋体" w:hAnsi="宋体"/>
          <w:bCs/>
          <w:color w:val="000000"/>
          <w:sz w:val="24"/>
          <w:szCs w:val="24"/>
        </w:rPr>
        <w:t>襄城县政府采购中心</w:t>
      </w:r>
    </w:p>
    <w:p w14:paraId="5736C4E5">
      <w:pPr>
        <w:shd w:val="clear" w:color="auto" w:fill="FFFFFF"/>
        <w:adjustRightInd w:val="0"/>
        <w:snapToGrid w:val="0"/>
        <w:spacing w:line="360" w:lineRule="auto"/>
        <w:ind w:firstLine="480" w:firstLineChars="200"/>
        <w:jc w:val="left"/>
        <w:rPr>
          <w:rFonts w:ascii="宋体" w:hAnsi="宋体"/>
          <w:bCs/>
          <w:color w:val="000000"/>
          <w:sz w:val="24"/>
          <w:szCs w:val="24"/>
        </w:rPr>
      </w:pPr>
      <w:r>
        <w:rPr>
          <w:rFonts w:hint="eastAsia" w:ascii="宋体" w:hAnsi="宋体"/>
          <w:color w:val="000000"/>
          <w:sz w:val="24"/>
          <w:szCs w:val="24"/>
        </w:rPr>
        <w:t>地 址：</w:t>
      </w:r>
      <w:r>
        <w:rPr>
          <w:rFonts w:hint="eastAsia" w:ascii="宋体" w:hAnsi="宋体"/>
          <w:bCs/>
          <w:color w:val="000000"/>
          <w:sz w:val="24"/>
          <w:szCs w:val="24"/>
        </w:rPr>
        <w:t>襄城县八七路东段电子产业园12楼1204室</w:t>
      </w:r>
    </w:p>
    <w:p w14:paraId="0ED7D8A3">
      <w:pPr>
        <w:pStyle w:val="3"/>
        <w:snapToGrid w:val="0"/>
        <w:spacing w:line="360" w:lineRule="auto"/>
        <w:ind w:firstLine="440" w:firstLineChars="200"/>
        <w:rPr>
          <w:rFonts w:hAnsi="宋体"/>
          <w:bCs/>
          <w:color w:val="C00000"/>
          <w:kern w:val="2"/>
        </w:rPr>
      </w:pPr>
      <w:r>
        <w:rPr>
          <w:rFonts w:hint="eastAsia" w:hAnsi="宋体"/>
          <w:bCs/>
          <w:kern w:val="2"/>
        </w:rPr>
        <w:t>联系人：</w:t>
      </w:r>
      <w:r>
        <w:rPr>
          <w:rFonts w:hint="eastAsia" w:hAnsi="宋体"/>
          <w:bCs/>
          <w:sz w:val="24"/>
          <w:szCs w:val="24"/>
        </w:rPr>
        <w:t>襄城县政府采购中心</w:t>
      </w:r>
    </w:p>
    <w:p w14:paraId="736A1378">
      <w:pPr>
        <w:shd w:val="clear" w:color="auto" w:fill="FFFFFF"/>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联系电话：0374-3998026</w:t>
      </w:r>
    </w:p>
    <w:p w14:paraId="09D016B7">
      <w:pPr>
        <w:shd w:val="clear" w:color="auto" w:fill="FFFFFF"/>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3.项目联系方式</w:t>
      </w:r>
    </w:p>
    <w:p w14:paraId="4AABD022">
      <w:pPr>
        <w:shd w:val="clear" w:color="auto" w:fill="FFFFFF"/>
        <w:adjustRightInd w:val="0"/>
        <w:snapToGrid w:val="0"/>
        <w:spacing w:line="360" w:lineRule="auto"/>
        <w:ind w:firstLine="480" w:firstLineChars="200"/>
        <w:jc w:val="left"/>
        <w:rPr>
          <w:rFonts w:ascii="宋体" w:hAnsi="宋体"/>
          <w:bCs/>
          <w:color w:val="000000"/>
          <w:sz w:val="24"/>
          <w:szCs w:val="24"/>
        </w:rPr>
      </w:pPr>
      <w:r>
        <w:rPr>
          <w:rFonts w:hint="eastAsia" w:ascii="宋体" w:hAnsi="宋体"/>
          <w:color w:val="000000"/>
          <w:sz w:val="24"/>
          <w:szCs w:val="24"/>
        </w:rPr>
        <w:t>项目联系人：</w:t>
      </w:r>
      <w:r>
        <w:rPr>
          <w:rFonts w:hint="eastAsia" w:ascii="宋体" w:hAnsi="宋体"/>
          <w:bCs/>
          <w:color w:val="000000"/>
          <w:sz w:val="24"/>
          <w:szCs w:val="24"/>
        </w:rPr>
        <w:t>襄城县政府采购中心</w:t>
      </w:r>
    </w:p>
    <w:p w14:paraId="70588FC9">
      <w:pPr>
        <w:shd w:val="clear" w:color="auto" w:fill="FFFFFF"/>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联系电话：0374-3998026</w:t>
      </w:r>
    </w:p>
    <w:p w14:paraId="4A252560">
      <w:pPr>
        <w:spacing w:line="360" w:lineRule="auto"/>
        <w:jc w:val="left"/>
        <w:rPr>
          <w:rFonts w:ascii="宋体" w:hAnsi="宋体"/>
          <w:b/>
          <w:kern w:val="0"/>
          <w:sz w:val="28"/>
          <w:szCs w:val="28"/>
        </w:rPr>
      </w:pPr>
    </w:p>
    <w:p w14:paraId="43154662">
      <w:pPr>
        <w:widowControl/>
        <w:shd w:val="clear" w:color="auto" w:fill="FFFFFF"/>
        <w:spacing w:line="360" w:lineRule="auto"/>
        <w:jc w:val="left"/>
        <w:rPr>
          <w:rFonts w:ascii="宋体" w:hAnsi="宋体" w:cs="宋体"/>
          <w:color w:val="000000"/>
          <w:kern w:val="0"/>
          <w:sz w:val="24"/>
          <w:szCs w:val="24"/>
        </w:rPr>
      </w:pPr>
      <w:r>
        <w:rPr>
          <w:rFonts w:hint="eastAsia" w:ascii="宋体" w:hAnsi="宋体" w:cs="宋体"/>
          <w:b/>
          <w:bCs/>
          <w:color w:val="000000"/>
          <w:kern w:val="0"/>
          <w:sz w:val="24"/>
          <w:szCs w:val="24"/>
        </w:rPr>
        <w:t>温馨提示：</w:t>
      </w:r>
    </w:p>
    <w:p w14:paraId="6808EE22">
      <w:pPr>
        <w:widowControl/>
        <w:shd w:val="clear" w:color="auto" w:fill="FFFFFF"/>
        <w:spacing w:line="360" w:lineRule="auto"/>
        <w:ind w:firstLine="482" w:firstLineChars="200"/>
        <w:jc w:val="left"/>
        <w:rPr>
          <w:rFonts w:ascii="宋体" w:hAnsi="宋体" w:cs="宋体"/>
          <w:b/>
          <w:color w:val="000000"/>
          <w:kern w:val="0"/>
          <w:sz w:val="24"/>
          <w:szCs w:val="24"/>
        </w:rPr>
      </w:pPr>
      <w:r>
        <w:rPr>
          <w:rFonts w:hint="eastAsia" w:ascii="宋体" w:hAnsi="宋体" w:cs="宋体"/>
          <w:b/>
          <w:color w:val="000000"/>
          <w:kern w:val="0"/>
          <w:sz w:val="24"/>
          <w:szCs w:val="24"/>
        </w:rPr>
        <w:t>本项目为全流程电子化交易项目，请注意以下事项。</w:t>
      </w:r>
    </w:p>
    <w:p w14:paraId="19B97C90">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1.供应商参加本项目投标，需提前自行联系CA服务机构办理数字认证证书并进行电子签章。</w:t>
      </w:r>
    </w:p>
    <w:p w14:paraId="621A4031">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2.招标文件下载、投标文件制作、提交、远程不见面开标（电子投标文件的解密）环节，投标人须使用同一个CA数字证书（证书须在有效期内并可正常使用）。</w:t>
      </w:r>
    </w:p>
    <w:p w14:paraId="4C4BC7BB">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3.电子投标文件的制作</w:t>
      </w:r>
    </w:p>
    <w:p w14:paraId="7F22639A">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3.1投标人登录《全国公共资源交易平台(河南省</w:t>
      </w:r>
      <w:r>
        <w:rPr>
          <w:rFonts w:hint="eastAsia" w:ascii="MS Mincho" w:hAnsi="MS Mincho" w:eastAsia="MS Mincho" w:cs="MS Mincho"/>
          <w:color w:val="000000"/>
          <w:kern w:val="0"/>
          <w:sz w:val="24"/>
          <w:szCs w:val="24"/>
        </w:rPr>
        <w:t>▪</w:t>
      </w:r>
      <w:r>
        <w:rPr>
          <w:rFonts w:hint="eastAsia" w:ascii="宋体" w:hAnsi="宋体" w:cs="宋体"/>
          <w:color w:val="000000"/>
          <w:kern w:val="0"/>
          <w:sz w:val="24"/>
          <w:szCs w:val="24"/>
        </w:rPr>
        <w:t>许昌市)》公共资源交易系统（http://ggzy.xuchang.gov.cn:8088/ggzy/）下载“许昌投标文件制作系统SEARUN 最新版本”，制作投标文件。</w:t>
      </w:r>
    </w:p>
    <w:p w14:paraId="6A7A8F12">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3.2投标人对同一项目多个标段进行投标的，应分别下载所投标段的招标文件，按标段制作投标文件。一个标段对应生成一个文件夹（xxxx项目xx标段）,其中后缀名为“.file”的文件用于投标。</w:t>
      </w:r>
    </w:p>
    <w:p w14:paraId="064C3E5E">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4.加密电子投标文件的提交</w:t>
      </w:r>
    </w:p>
    <w:p w14:paraId="44AF91A6">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4.1 投标人对同一项目多个标段进行投标的，加密电子投标文件应按标段分别提交。</w:t>
      </w:r>
    </w:p>
    <w:p w14:paraId="52821582">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4.2 加密电子投标文件成功提交后，《全国公共资源交易平台(河南省</w:t>
      </w:r>
      <w:r>
        <w:rPr>
          <w:rFonts w:hint="eastAsia" w:ascii="MS Mincho" w:hAnsi="MS Mincho" w:eastAsia="MS Mincho" w:cs="MS Mincho"/>
          <w:color w:val="000000"/>
          <w:kern w:val="0"/>
          <w:sz w:val="24"/>
          <w:szCs w:val="24"/>
        </w:rPr>
        <w:t>▪</w:t>
      </w:r>
      <w:r>
        <w:rPr>
          <w:rFonts w:hint="eastAsia" w:ascii="宋体" w:hAnsi="宋体" w:cs="宋体"/>
          <w:color w:val="000000"/>
          <w:kern w:val="0"/>
          <w:sz w:val="24"/>
          <w:szCs w:val="24"/>
        </w:rPr>
        <w:t>许昌市)》公共资源交易系统（http://ggzy.xuchang.gov.cn:8088/ggzy/）生成“投标文件提交回执单”。</w:t>
      </w:r>
    </w:p>
    <w:p w14:paraId="6C48F5C1">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5.远程不见面开标（电子投标文件的解密）</w:t>
      </w:r>
    </w:p>
    <w:p w14:paraId="3FE5DA9F">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5.1 本项目采用远程“不见面”开标方式，投标前请详细阅读全国公共资源交易平台（河南省•许昌市）首页“资料下载”栏目的《许昌市不见面操作手册》。</w:t>
      </w:r>
    </w:p>
    <w:p w14:paraId="042EEC81">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5.2 投标人提前设置不见面开标浏览器，并于开标时间前登录本项目不见面开标大厅，按照规定的开标时间准时参加网上开标。</w:t>
      </w:r>
    </w:p>
    <w:p w14:paraId="5CFBFCC5">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5.3 根据采购代理机构在“文字互动”对话框的通知，投标人选择功能栏“解密环节”按钮进行电子投标文件解密（投标人解密应自采购代理机构点击“开标开始”按钮后120分钟内完成）。投标人未解密或因投标人原因解密失败的，其投标将被拒绝。</w:t>
      </w:r>
    </w:p>
    <w:p w14:paraId="7DE1416C">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5.4 开标活动结束时，投标人应在《开标记录表》上进行电子签章。投标人未签章的，视同认可开标结果。</w:t>
      </w:r>
    </w:p>
    <w:p w14:paraId="58CF4A59">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5.5 投标人对开标过程和开标记录如有疑义，可在本项目不见面开标大厅“文字互动”对话框或“新增质疑”处在线提出询问。</w:t>
      </w:r>
    </w:p>
    <w:p w14:paraId="47CBFA56">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6.评标依据</w:t>
      </w:r>
    </w:p>
    <w:p w14:paraId="770E60C3">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6.1全流程电子化交易（不见面开标）项目，评标委员会以成功上传、解密的电子投标文件为依据评审。</w:t>
      </w:r>
    </w:p>
    <w:p w14:paraId="7B19C26A">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6.2评标期间，投标人应保持通讯手机畅通。评标委员会如要求投标人作出澄清、说明或者补正等，投标人应在评标委员会要求的评标期间合理的时间内通过电子邮件形式提供。</w:t>
      </w:r>
    </w:p>
    <w:p w14:paraId="056DF2FB">
      <w:pPr>
        <w:tabs>
          <w:tab w:val="left" w:pos="7095"/>
        </w:tabs>
        <w:spacing w:line="360" w:lineRule="auto"/>
        <w:ind w:firstLine="480" w:firstLineChars="200"/>
        <w:contextualSpacing/>
        <w:rPr>
          <w:rFonts w:ascii="宋体" w:hAnsi="宋体" w:cs="宋体"/>
          <w:color w:val="000000"/>
          <w:kern w:val="0"/>
          <w:sz w:val="24"/>
          <w:szCs w:val="24"/>
        </w:rPr>
      </w:pPr>
      <w:r>
        <w:rPr>
          <w:rFonts w:hint="eastAsia" w:ascii="宋体" w:hAnsi="宋体" w:cs="宋体"/>
          <w:color w:val="000000"/>
          <w:kern w:val="0"/>
          <w:sz w:val="24"/>
          <w:szCs w:val="24"/>
        </w:rPr>
        <w:t>6.3投标人通过电子邮件提供的书面说明或相关证明材料应加盖公章，或者由法定代表人或其授权的代表签字。</w:t>
      </w:r>
    </w:p>
    <w:p w14:paraId="4EDC1C0F">
      <w:pPr>
        <w:spacing w:line="360" w:lineRule="auto"/>
        <w:rPr>
          <w:rFonts w:ascii="宋体" w:hAnsi="宋体"/>
          <w:b/>
          <w:kern w:val="0"/>
          <w:sz w:val="32"/>
          <w:szCs w:val="32"/>
        </w:rPr>
      </w:pPr>
      <w:r>
        <w:rPr>
          <w:rFonts w:hint="eastAsia" w:ascii="宋体" w:hAnsi="宋体"/>
          <w:b/>
          <w:kern w:val="0"/>
          <w:sz w:val="32"/>
          <w:szCs w:val="32"/>
        </w:rPr>
        <w:br w:type="page"/>
      </w:r>
    </w:p>
    <w:p w14:paraId="194C2ED5">
      <w:pPr>
        <w:spacing w:line="360" w:lineRule="auto"/>
        <w:jc w:val="center"/>
        <w:outlineLvl w:val="0"/>
        <w:rPr>
          <w:rFonts w:ascii="宋体" w:hAnsi="宋体"/>
          <w:b/>
          <w:kern w:val="0"/>
          <w:sz w:val="32"/>
          <w:szCs w:val="32"/>
        </w:rPr>
      </w:pPr>
      <w:bookmarkStart w:id="3" w:name="_Toc138068716"/>
      <w:r>
        <w:rPr>
          <w:rFonts w:hint="eastAsia" w:ascii="宋体" w:hAnsi="宋体"/>
          <w:b/>
          <w:kern w:val="0"/>
          <w:sz w:val="32"/>
          <w:szCs w:val="32"/>
        </w:rPr>
        <w:t>第二章 采购需求</w:t>
      </w:r>
      <w:bookmarkEnd w:id="3"/>
    </w:p>
    <w:p w14:paraId="120545BF">
      <w:pPr>
        <w:spacing w:line="360" w:lineRule="auto"/>
        <w:rPr>
          <w:rFonts w:ascii="宋体" w:hAnsi="宋体" w:cs="仿宋"/>
          <w:b/>
          <w:bCs/>
          <w:spacing w:val="9"/>
          <w:sz w:val="24"/>
          <w:szCs w:val="24"/>
        </w:rPr>
      </w:pPr>
      <w:bookmarkStart w:id="4" w:name="_Toc95233838"/>
      <w:bookmarkStart w:id="5" w:name="_Toc138068717"/>
      <w:r>
        <w:rPr>
          <w:rFonts w:hint="eastAsia" w:ascii="宋体" w:hAnsi="宋体" w:cs="仿宋"/>
          <w:b/>
          <w:bCs/>
          <w:spacing w:val="9"/>
          <w:sz w:val="24"/>
          <w:szCs w:val="24"/>
        </w:rPr>
        <w:t>一、项目概况</w:t>
      </w:r>
    </w:p>
    <w:bookmarkEnd w:id="4"/>
    <w:p w14:paraId="00417E11">
      <w:pPr>
        <w:spacing w:line="360" w:lineRule="auto"/>
        <w:ind w:firstLine="480" w:firstLineChars="200"/>
        <w:rPr>
          <w:rFonts w:hint="eastAsia" w:ascii="宋体" w:hAnsi="宋体" w:eastAsia="宋体"/>
          <w:bCs/>
          <w:kern w:val="0"/>
          <w:sz w:val="24"/>
          <w:szCs w:val="24"/>
          <w:lang w:eastAsia="zh-CN"/>
        </w:rPr>
      </w:pPr>
      <w:r>
        <w:rPr>
          <w:rFonts w:hint="eastAsia" w:ascii="宋体" w:hAnsi="宋体"/>
          <w:bCs/>
          <w:kern w:val="0"/>
          <w:sz w:val="24"/>
          <w:szCs w:val="24"/>
        </w:rPr>
        <w:t>本项目主要</w:t>
      </w:r>
      <w:r>
        <w:rPr>
          <w:rFonts w:hint="eastAsia" w:ascii="宋体" w:hAnsi="宋体"/>
          <w:bCs/>
          <w:kern w:val="0"/>
          <w:sz w:val="24"/>
          <w:szCs w:val="24"/>
          <w:lang w:val="en-US" w:eastAsia="zh-CN"/>
        </w:rPr>
        <w:t>采购</w:t>
      </w:r>
      <w:r>
        <w:rPr>
          <w:rFonts w:hint="eastAsia" w:ascii="宋体" w:hAnsi="宋体"/>
          <w:bCs/>
          <w:kern w:val="0"/>
          <w:sz w:val="24"/>
          <w:szCs w:val="24"/>
        </w:rPr>
        <w:t>为襄城县先进制造业开发区管理委员会总体发展规划（2022-2035）环境影响评价报告书编制</w:t>
      </w:r>
      <w:r>
        <w:rPr>
          <w:rFonts w:hint="eastAsia" w:ascii="宋体" w:hAnsi="宋体"/>
          <w:bCs/>
          <w:kern w:val="0"/>
          <w:sz w:val="24"/>
          <w:szCs w:val="24"/>
          <w:lang w:eastAsia="zh-CN"/>
        </w:rPr>
        <w:t>。</w:t>
      </w:r>
    </w:p>
    <w:p w14:paraId="4744E98D">
      <w:pPr>
        <w:spacing w:line="360" w:lineRule="auto"/>
        <w:rPr>
          <w:rFonts w:ascii="宋体" w:hAnsi="宋体" w:cs="宋体"/>
          <w:b/>
          <w:color w:val="000000"/>
          <w:sz w:val="24"/>
          <w:szCs w:val="24"/>
          <w:lang w:val="zh-CN"/>
        </w:rPr>
      </w:pPr>
      <w:r>
        <w:rPr>
          <w:rFonts w:hint="eastAsia" w:ascii="宋体" w:hAnsi="宋体" w:cs="宋体"/>
          <w:b/>
          <w:sz w:val="24"/>
          <w:szCs w:val="24"/>
        </w:rPr>
        <w:t>二、</w:t>
      </w:r>
      <w:r>
        <w:rPr>
          <w:rFonts w:hint="eastAsia" w:ascii="宋体" w:hAnsi="宋体" w:cs="宋体"/>
          <w:b/>
          <w:color w:val="000000"/>
          <w:sz w:val="24"/>
          <w:szCs w:val="24"/>
          <w:lang w:val="zh-CN"/>
        </w:rPr>
        <w:t>采购标的</w:t>
      </w:r>
      <w:r>
        <w:rPr>
          <w:rFonts w:hint="eastAsia" w:ascii="宋体" w:hAnsi="宋体" w:cs="宋体"/>
          <w:b/>
          <w:color w:val="000000"/>
          <w:sz w:val="24"/>
          <w:szCs w:val="24"/>
        </w:rPr>
        <w:t>内容</w:t>
      </w:r>
    </w:p>
    <w:p w14:paraId="4C8B0AA6">
      <w:pPr>
        <w:pStyle w:val="52"/>
        <w:spacing w:line="360" w:lineRule="auto"/>
        <w:ind w:firstLine="482"/>
        <w:rPr>
          <w:rFonts w:hint="eastAsia" w:ascii="宋体" w:hAnsi="宋体" w:eastAsia="宋体" w:cs="Calibri"/>
          <w:bCs/>
          <w:kern w:val="0"/>
          <w:sz w:val="24"/>
          <w:szCs w:val="24"/>
          <w:lang w:val="en-US" w:eastAsia="zh-CN" w:bidi="ar-SA"/>
        </w:rPr>
      </w:pPr>
      <w:r>
        <w:rPr>
          <w:rFonts w:hint="eastAsia" w:ascii="宋体" w:hAnsi="宋体" w:eastAsia="宋体" w:cs="Calibri"/>
          <w:bCs/>
          <w:kern w:val="0"/>
          <w:sz w:val="24"/>
          <w:szCs w:val="24"/>
          <w:lang w:val="en-US" w:eastAsia="zh-CN" w:bidi="ar-SA"/>
        </w:rPr>
        <w:t>1、按照生态环境部规划环评技术导则等国家、地方相关法律法规和、标准规范、管理规定，编制襄城县先进制造业开发区进行总体发展规划（2022-2035）环境影响评价报告书。</w:t>
      </w:r>
    </w:p>
    <w:p w14:paraId="6D965936">
      <w:pPr>
        <w:pStyle w:val="52"/>
        <w:spacing w:line="360" w:lineRule="auto"/>
        <w:ind w:firstLine="482"/>
        <w:rPr>
          <w:rFonts w:hint="eastAsia" w:ascii="宋体" w:hAnsi="宋体" w:eastAsia="宋体" w:cs="Calibri"/>
          <w:bCs/>
          <w:kern w:val="0"/>
          <w:sz w:val="24"/>
          <w:szCs w:val="24"/>
          <w:lang w:val="en-US" w:eastAsia="zh-CN" w:bidi="ar-SA"/>
        </w:rPr>
      </w:pPr>
      <w:r>
        <w:rPr>
          <w:rFonts w:hint="eastAsia" w:ascii="宋体" w:hAnsi="宋体" w:eastAsia="宋体" w:cs="Calibri"/>
          <w:bCs/>
          <w:kern w:val="0"/>
          <w:sz w:val="24"/>
          <w:szCs w:val="24"/>
          <w:lang w:val="en-US" w:eastAsia="zh-CN" w:bidi="ar-SA"/>
        </w:rPr>
        <w:t>2、协助甲方向规划环评审查部门递交环评报告书。</w:t>
      </w:r>
    </w:p>
    <w:p w14:paraId="4239689A">
      <w:pPr>
        <w:pStyle w:val="52"/>
        <w:spacing w:line="360" w:lineRule="auto"/>
        <w:ind w:firstLine="482"/>
        <w:rPr>
          <w:rFonts w:hint="eastAsia" w:ascii="宋体" w:hAnsi="宋体" w:eastAsia="宋体" w:cs="Calibri"/>
          <w:bCs/>
          <w:kern w:val="0"/>
          <w:sz w:val="24"/>
          <w:szCs w:val="24"/>
          <w:lang w:val="en-US" w:eastAsia="zh-CN" w:bidi="ar-SA"/>
        </w:rPr>
      </w:pPr>
      <w:r>
        <w:rPr>
          <w:rFonts w:hint="eastAsia" w:ascii="宋体" w:hAnsi="宋体" w:eastAsia="宋体" w:cs="Calibri"/>
          <w:bCs/>
          <w:kern w:val="0"/>
          <w:sz w:val="24"/>
          <w:szCs w:val="24"/>
          <w:lang w:val="en-US" w:eastAsia="zh-CN" w:bidi="ar-SA"/>
        </w:rPr>
        <w:t>3、协助甲方组织召开专家技术审查会，并取得肯定性审查意见。</w:t>
      </w:r>
    </w:p>
    <w:p w14:paraId="65E25EAB">
      <w:pPr>
        <w:pStyle w:val="52"/>
        <w:spacing w:line="360" w:lineRule="auto"/>
        <w:ind w:firstLine="482"/>
        <w:rPr>
          <w:rFonts w:ascii="宋体" w:hAnsi="宋体" w:cs="仿宋_GB2312"/>
          <w:b/>
          <w:bCs/>
          <w:sz w:val="24"/>
          <w:szCs w:val="24"/>
        </w:rPr>
      </w:pPr>
      <w:r>
        <w:rPr>
          <w:rFonts w:hint="eastAsia" w:ascii="宋体" w:hAnsi="宋体" w:eastAsia="宋体" w:cs="Calibri"/>
          <w:bCs/>
          <w:kern w:val="0"/>
          <w:sz w:val="24"/>
          <w:szCs w:val="24"/>
          <w:lang w:val="en-US" w:eastAsia="zh-CN" w:bidi="ar-SA"/>
        </w:rPr>
        <w:t>4、向甲方提供规划环评报告书（含文本、附图附件）纸质版5份及电子版。</w:t>
      </w:r>
    </w:p>
    <w:p w14:paraId="5F383629">
      <w:pPr>
        <w:pStyle w:val="19"/>
        <w:spacing w:line="360" w:lineRule="auto"/>
        <w:ind w:left="0" w:leftChars="0" w:right="1470"/>
        <w:rPr>
          <w:rFonts w:ascii="宋体" w:hAnsi="宋体" w:cs="宋体"/>
          <w:b/>
          <w:sz w:val="24"/>
          <w:szCs w:val="23"/>
        </w:rPr>
      </w:pPr>
      <w:r>
        <w:rPr>
          <w:rFonts w:hint="eastAsia" w:ascii="宋体" w:hAnsi="宋体" w:cs="宋体"/>
          <w:b/>
          <w:spacing w:val="10"/>
          <w:position w:val="1"/>
          <w:sz w:val="24"/>
          <w:szCs w:val="23"/>
        </w:rPr>
        <w:t>四</w:t>
      </w:r>
      <w:r>
        <w:rPr>
          <w:rFonts w:ascii="宋体" w:hAnsi="宋体" w:cs="宋体"/>
          <w:b/>
          <w:spacing w:val="10"/>
          <w:position w:val="1"/>
          <w:sz w:val="24"/>
          <w:szCs w:val="23"/>
        </w:rPr>
        <w:t>、采购标的的其他技术、服务等要求</w:t>
      </w:r>
    </w:p>
    <w:p w14:paraId="1C47CFEE">
      <w:pPr>
        <w:spacing w:line="360" w:lineRule="auto"/>
        <w:ind w:firstLine="480" w:firstLineChars="200"/>
        <w:rPr>
          <w:rFonts w:ascii="宋体" w:hAnsi="宋体"/>
          <w:sz w:val="24"/>
          <w:szCs w:val="24"/>
        </w:rPr>
      </w:pPr>
      <w:r>
        <w:rPr>
          <w:rFonts w:hint="eastAsia" w:ascii="宋体" w:hAnsi="宋体"/>
          <w:sz w:val="24"/>
          <w:szCs w:val="24"/>
        </w:rPr>
        <w:t>1、供应商应就该项目完整响应（报价含人工费、材料费、设备费、税费、利润等综合费用），否则为无效响应。</w:t>
      </w:r>
    </w:p>
    <w:p w14:paraId="68B19CDD">
      <w:pPr>
        <w:spacing w:line="360" w:lineRule="auto"/>
        <w:ind w:firstLine="480" w:firstLineChars="200"/>
        <w:rPr>
          <w:rFonts w:ascii="宋体" w:hAnsi="宋体"/>
          <w:sz w:val="24"/>
          <w:szCs w:val="24"/>
        </w:rPr>
      </w:pPr>
      <w:r>
        <w:rPr>
          <w:rFonts w:hint="eastAsia" w:ascii="宋体" w:hAnsi="宋体"/>
          <w:sz w:val="24"/>
          <w:szCs w:val="24"/>
        </w:rPr>
        <w:t>2、成交供应商应遵守国家有关法律、法规及执业规范，应遵守审计部门、财政部门的相关制度规定，并由采购人对其进行日常考核。</w:t>
      </w:r>
    </w:p>
    <w:p w14:paraId="388E2C8C">
      <w:pPr>
        <w:spacing w:line="360" w:lineRule="auto"/>
        <w:ind w:firstLine="480" w:firstLineChars="200"/>
        <w:rPr>
          <w:rFonts w:ascii="宋体" w:hAnsi="宋体"/>
          <w:sz w:val="24"/>
          <w:szCs w:val="24"/>
        </w:rPr>
      </w:pPr>
      <w:r>
        <w:rPr>
          <w:rFonts w:hint="eastAsia" w:ascii="宋体" w:hAnsi="宋体"/>
          <w:sz w:val="24"/>
          <w:szCs w:val="24"/>
        </w:rPr>
        <w:t>3、成交供应商不得以任何理由拒绝原签订的协议价格或约定的价格，如出现此现象，视为违约，取消合同并承担相关损失。</w:t>
      </w:r>
    </w:p>
    <w:p w14:paraId="3570F396">
      <w:pPr>
        <w:spacing w:line="360" w:lineRule="auto"/>
        <w:ind w:firstLine="480" w:firstLineChars="200"/>
        <w:rPr>
          <w:rFonts w:ascii="宋体" w:hAnsi="宋体"/>
          <w:sz w:val="24"/>
          <w:szCs w:val="24"/>
        </w:rPr>
      </w:pPr>
      <w:r>
        <w:rPr>
          <w:rFonts w:hint="eastAsia" w:ascii="宋体" w:hAnsi="宋体"/>
          <w:sz w:val="24"/>
          <w:szCs w:val="24"/>
        </w:rPr>
        <w:t>4、成交供应商未达到作业计划标准及工作违规或引起纠纷、被上级部门处罚等不良后果，造成重大经济损失或服务严重失误，招标方有权终止本合同，并追究成交供应商的经济责任；</w:t>
      </w:r>
    </w:p>
    <w:p w14:paraId="64A77E1C">
      <w:pPr>
        <w:spacing w:line="360" w:lineRule="auto"/>
        <w:ind w:firstLine="480" w:firstLineChars="200"/>
        <w:rPr>
          <w:rFonts w:ascii="宋体" w:hAnsi="宋体"/>
          <w:sz w:val="24"/>
          <w:szCs w:val="24"/>
        </w:rPr>
      </w:pPr>
      <w:r>
        <w:rPr>
          <w:rFonts w:hint="eastAsia" w:ascii="宋体" w:hAnsi="宋体"/>
          <w:sz w:val="24"/>
          <w:szCs w:val="24"/>
        </w:rPr>
        <w:t>5、本次采购某些技术标准与国家所要求的标准不统一或有不兼容的地方，均以国家强制性标准或最新出台的标准为准。</w:t>
      </w:r>
    </w:p>
    <w:p w14:paraId="0367CD2F">
      <w:pPr>
        <w:spacing w:line="360" w:lineRule="auto"/>
        <w:ind w:firstLine="480" w:firstLineChars="200"/>
        <w:rPr>
          <w:rFonts w:ascii="宋体" w:hAnsi="宋体"/>
          <w:sz w:val="24"/>
          <w:szCs w:val="24"/>
        </w:rPr>
      </w:pPr>
      <w:r>
        <w:rPr>
          <w:rFonts w:hint="eastAsia" w:ascii="宋体" w:hAnsi="宋体"/>
          <w:sz w:val="24"/>
          <w:szCs w:val="24"/>
        </w:rPr>
        <w:t>6、成交后不得转包、分包，一经发现和证实，将取消其成交供应商资格并承担由此造成的损失。</w:t>
      </w:r>
    </w:p>
    <w:p w14:paraId="26640C51">
      <w:pPr>
        <w:spacing w:line="360" w:lineRule="auto"/>
        <w:rPr>
          <w:rFonts w:ascii="宋体" w:hAnsi="宋体" w:cs="宋体"/>
          <w:b/>
          <w:bCs/>
          <w:spacing w:val="10"/>
          <w:position w:val="1"/>
          <w:sz w:val="24"/>
          <w:szCs w:val="23"/>
        </w:rPr>
      </w:pPr>
      <w:r>
        <w:rPr>
          <w:rFonts w:hint="eastAsia" w:ascii="宋体" w:hAnsi="宋体" w:cs="宋体"/>
          <w:b/>
          <w:spacing w:val="10"/>
          <w:position w:val="1"/>
          <w:sz w:val="24"/>
          <w:szCs w:val="23"/>
        </w:rPr>
        <w:t>五、本项目预算金额（最高限价）招标控制价：705600.00元 ，</w:t>
      </w:r>
      <w:r>
        <w:rPr>
          <w:rFonts w:hint="eastAsia" w:ascii="宋体" w:hAnsi="宋体" w:cs="宋体"/>
          <w:b/>
          <w:bCs/>
          <w:spacing w:val="10"/>
          <w:position w:val="1"/>
          <w:sz w:val="24"/>
          <w:szCs w:val="23"/>
        </w:rPr>
        <w:t>超出预算金额的磋商响应无效。</w:t>
      </w:r>
    </w:p>
    <w:p w14:paraId="36B607CF">
      <w:pPr>
        <w:spacing w:line="360" w:lineRule="auto"/>
        <w:contextualSpacing/>
        <w:rPr>
          <w:rFonts w:ascii="宋体" w:hAnsi="宋体" w:cs="宋体"/>
          <w:b/>
          <w:sz w:val="24"/>
          <w:szCs w:val="23"/>
          <w:highlight w:val="none"/>
        </w:rPr>
      </w:pPr>
      <w:r>
        <w:rPr>
          <w:rFonts w:hint="eastAsia" w:ascii="宋体" w:hAnsi="宋体" w:cs="宋体"/>
          <w:b/>
          <w:spacing w:val="10"/>
          <w:position w:val="1"/>
          <w:sz w:val="24"/>
          <w:szCs w:val="23"/>
          <w:highlight w:val="none"/>
        </w:rPr>
        <w:t>六</w:t>
      </w:r>
      <w:r>
        <w:rPr>
          <w:rFonts w:ascii="宋体" w:hAnsi="宋体" w:cs="宋体"/>
          <w:b/>
          <w:spacing w:val="9"/>
          <w:position w:val="1"/>
          <w:sz w:val="24"/>
          <w:szCs w:val="23"/>
          <w:highlight w:val="none"/>
        </w:rPr>
        <w:t>、验收标准</w:t>
      </w:r>
    </w:p>
    <w:p w14:paraId="43282081">
      <w:pPr>
        <w:spacing w:line="360" w:lineRule="auto"/>
        <w:ind w:firstLine="200"/>
        <w:contextualSpacing/>
        <w:rPr>
          <w:rFonts w:ascii="宋体" w:hAnsi="宋体" w:cs="宋体"/>
          <w:sz w:val="24"/>
          <w:szCs w:val="23"/>
        </w:rPr>
      </w:pPr>
      <w:r>
        <w:rPr>
          <w:rFonts w:ascii="宋体" w:hAnsi="宋体" w:cs="宋体"/>
          <w:spacing w:val="10"/>
          <w:position w:val="1"/>
          <w:sz w:val="24"/>
          <w:szCs w:val="23"/>
        </w:rPr>
        <w:t>1、由</w:t>
      </w:r>
      <w:r>
        <w:rPr>
          <w:rFonts w:ascii="宋体" w:hAnsi="宋体" w:cs="宋体"/>
          <w:spacing w:val="5"/>
          <w:position w:val="1"/>
          <w:sz w:val="24"/>
          <w:szCs w:val="23"/>
        </w:rPr>
        <w:t>采购人成立验收小组,按照采购合同的约定对中标人履约情况进行验收。</w:t>
      </w:r>
    </w:p>
    <w:p w14:paraId="2635F9BA">
      <w:pPr>
        <w:spacing w:line="360" w:lineRule="auto"/>
        <w:ind w:firstLine="200"/>
        <w:contextualSpacing/>
        <w:rPr>
          <w:rFonts w:ascii="宋体" w:hAnsi="宋体" w:cs="宋体"/>
          <w:sz w:val="24"/>
          <w:szCs w:val="23"/>
        </w:rPr>
      </w:pPr>
      <w:r>
        <w:rPr>
          <w:rFonts w:ascii="宋体" w:hAnsi="宋体" w:cs="宋体"/>
          <w:spacing w:val="7"/>
          <w:sz w:val="24"/>
          <w:szCs w:val="23"/>
        </w:rPr>
        <w:t>2、验收时,按照采购合同的约定对每一项技术、服务、安全标准的履约情</w:t>
      </w:r>
      <w:r>
        <w:rPr>
          <w:rFonts w:ascii="宋体" w:hAnsi="宋体" w:cs="宋体"/>
          <w:spacing w:val="2"/>
          <w:sz w:val="24"/>
          <w:szCs w:val="23"/>
        </w:rPr>
        <w:t>况</w:t>
      </w:r>
      <w:r>
        <w:rPr>
          <w:rFonts w:ascii="宋体" w:hAnsi="宋体" w:cs="宋体"/>
          <w:spacing w:val="8"/>
          <w:sz w:val="24"/>
          <w:szCs w:val="23"/>
        </w:rPr>
        <w:t>进</w:t>
      </w:r>
      <w:r>
        <w:rPr>
          <w:rFonts w:ascii="宋体" w:hAnsi="宋体" w:cs="宋体"/>
          <w:spacing w:val="6"/>
          <w:sz w:val="24"/>
          <w:szCs w:val="23"/>
        </w:rPr>
        <w:t>行确认。</w:t>
      </w:r>
    </w:p>
    <w:p w14:paraId="12A60AAD">
      <w:pPr>
        <w:spacing w:line="360" w:lineRule="auto"/>
        <w:ind w:firstLine="200"/>
        <w:contextualSpacing/>
        <w:rPr>
          <w:rFonts w:ascii="宋体" w:hAnsi="宋体" w:cs="宋体"/>
          <w:sz w:val="24"/>
          <w:szCs w:val="23"/>
        </w:rPr>
      </w:pPr>
      <w:r>
        <w:rPr>
          <w:rFonts w:ascii="宋体" w:hAnsi="宋体" w:cs="宋体"/>
          <w:spacing w:val="12"/>
          <w:sz w:val="24"/>
          <w:szCs w:val="23"/>
        </w:rPr>
        <w:t>3、验</w:t>
      </w:r>
      <w:r>
        <w:rPr>
          <w:rFonts w:ascii="宋体" w:hAnsi="宋体" w:cs="宋体"/>
          <w:spacing w:val="9"/>
          <w:sz w:val="24"/>
          <w:szCs w:val="23"/>
        </w:rPr>
        <w:t>收</w:t>
      </w:r>
      <w:r>
        <w:rPr>
          <w:rFonts w:ascii="宋体" w:hAnsi="宋体" w:cs="宋体"/>
          <w:spacing w:val="6"/>
          <w:sz w:val="24"/>
          <w:szCs w:val="23"/>
        </w:rPr>
        <w:t>结束后,出具验收书,列明各项标准的验收情况及项目总体评价,由验</w:t>
      </w:r>
      <w:r>
        <w:rPr>
          <w:rFonts w:ascii="宋体" w:hAnsi="宋体" w:cs="宋体"/>
          <w:spacing w:val="10"/>
          <w:sz w:val="24"/>
          <w:szCs w:val="23"/>
        </w:rPr>
        <w:t>收</w:t>
      </w:r>
      <w:r>
        <w:rPr>
          <w:rFonts w:ascii="宋体" w:hAnsi="宋体" w:cs="宋体"/>
          <w:spacing w:val="6"/>
          <w:sz w:val="24"/>
          <w:szCs w:val="23"/>
        </w:rPr>
        <w:t>双方共同签署。</w:t>
      </w:r>
    </w:p>
    <w:p w14:paraId="040501F6">
      <w:pPr>
        <w:spacing w:line="360" w:lineRule="auto"/>
        <w:rPr>
          <w:rFonts w:ascii="宋体" w:hAnsi="宋体" w:cs="宋体"/>
          <w:b/>
          <w:spacing w:val="10"/>
          <w:position w:val="1"/>
          <w:sz w:val="24"/>
          <w:szCs w:val="23"/>
        </w:rPr>
      </w:pPr>
      <w:r>
        <w:rPr>
          <w:rFonts w:hint="eastAsia" w:ascii="宋体" w:hAnsi="宋体" w:cs="宋体"/>
          <w:b/>
          <w:spacing w:val="10"/>
          <w:position w:val="1"/>
          <w:sz w:val="24"/>
          <w:szCs w:val="23"/>
        </w:rPr>
        <w:t>七、采购资金支付</w:t>
      </w:r>
    </w:p>
    <w:p w14:paraId="1CC616ED">
      <w:pPr>
        <w:spacing w:line="360" w:lineRule="auto"/>
        <w:ind w:firstLine="508" w:firstLineChars="200"/>
        <w:contextualSpacing/>
        <w:jc w:val="left"/>
        <w:rPr>
          <w:rFonts w:hint="eastAsia" w:ascii="宋体" w:hAnsi="宋体" w:cs="宋体"/>
          <w:spacing w:val="7"/>
          <w:sz w:val="24"/>
          <w:szCs w:val="23"/>
        </w:rPr>
      </w:pPr>
      <w:r>
        <w:rPr>
          <w:rFonts w:hint="eastAsia" w:ascii="宋体" w:hAnsi="宋体" w:cs="宋体"/>
          <w:spacing w:val="7"/>
          <w:sz w:val="24"/>
          <w:szCs w:val="23"/>
        </w:rPr>
        <w:t>1、支付方式：银行转账。</w:t>
      </w:r>
    </w:p>
    <w:p w14:paraId="7CE4FE29">
      <w:pPr>
        <w:spacing w:line="360" w:lineRule="auto"/>
        <w:ind w:firstLine="508" w:firstLineChars="200"/>
        <w:contextualSpacing/>
        <w:jc w:val="left"/>
        <w:rPr>
          <w:rFonts w:ascii="宋体" w:hAnsi="宋体"/>
          <w:b/>
          <w:kern w:val="0"/>
          <w:sz w:val="32"/>
          <w:szCs w:val="32"/>
        </w:rPr>
      </w:pPr>
      <w:r>
        <w:rPr>
          <w:rFonts w:hint="eastAsia" w:ascii="宋体" w:hAnsi="宋体" w:cs="宋体"/>
          <w:color w:val="000000" w:themeColor="text1"/>
          <w:spacing w:val="7"/>
          <w:sz w:val="24"/>
          <w:szCs w:val="23"/>
          <w:highlight w:val="none"/>
          <w14:textFill>
            <w14:solidFill>
              <w14:schemeClr w14:val="tx1"/>
            </w14:solidFill>
          </w14:textFill>
        </w:rPr>
        <w:t>2、支付时间及条件：</w:t>
      </w:r>
      <w:r>
        <w:rPr>
          <w:rFonts w:hint="eastAsia"/>
          <w:sz w:val="24"/>
          <w:szCs w:val="24"/>
          <w:highlight w:val="none"/>
          <w:lang w:val="en-US" w:eastAsia="zh-CN"/>
        </w:rPr>
        <w:t>通过省级专家技术审查后付50%，项目全部完成后支付50%</w:t>
      </w:r>
      <w:r>
        <w:rPr>
          <w:rFonts w:hint="eastAsia"/>
          <w:color w:val="auto"/>
          <w:sz w:val="24"/>
          <w:szCs w:val="24"/>
          <w:highlight w:val="none"/>
          <w:lang w:val="en-US" w:eastAsia="zh-CN"/>
        </w:rPr>
        <w:t>。</w:t>
      </w:r>
      <w:r>
        <w:rPr>
          <w:rFonts w:hint="eastAsia" w:ascii="宋体" w:hAnsi="宋体"/>
          <w:b/>
          <w:kern w:val="0"/>
          <w:sz w:val="32"/>
          <w:szCs w:val="32"/>
        </w:rPr>
        <w:br w:type="page"/>
      </w:r>
    </w:p>
    <w:p w14:paraId="105B3278">
      <w:pPr>
        <w:spacing w:line="360" w:lineRule="auto"/>
        <w:jc w:val="center"/>
        <w:outlineLvl w:val="0"/>
        <w:rPr>
          <w:rFonts w:ascii="宋体" w:hAnsi="宋体"/>
          <w:b/>
          <w:kern w:val="0"/>
          <w:sz w:val="32"/>
          <w:szCs w:val="32"/>
        </w:rPr>
      </w:pPr>
      <w:r>
        <w:rPr>
          <w:rFonts w:hint="eastAsia" w:ascii="宋体" w:hAnsi="宋体"/>
          <w:b/>
          <w:kern w:val="0"/>
          <w:sz w:val="32"/>
          <w:szCs w:val="32"/>
        </w:rPr>
        <w:t>第三章 供应商须知前附表</w:t>
      </w:r>
      <w:bookmarkEnd w:id="5"/>
    </w:p>
    <w:p w14:paraId="2005CF7E">
      <w:pPr>
        <w:widowControl/>
        <w:spacing w:line="360" w:lineRule="auto"/>
        <w:rPr>
          <w:rFonts w:ascii="宋体" w:hAnsi="宋体"/>
          <w:b/>
          <w:kern w:val="0"/>
          <w:sz w:val="24"/>
          <w:szCs w:val="24"/>
        </w:rPr>
      </w:pPr>
      <w:r>
        <w:rPr>
          <w:rFonts w:hint="eastAsia" w:ascii="宋体" w:hAnsi="宋体"/>
          <w:b/>
          <w:sz w:val="24"/>
          <w:szCs w:val="24"/>
        </w:rPr>
        <w:t>磋商文件</w:t>
      </w:r>
      <w:r>
        <w:rPr>
          <w:rFonts w:hint="eastAsia" w:ascii="宋体" w:hAnsi="宋体" w:cs="微软雅黑"/>
          <w:b/>
          <w:sz w:val="24"/>
          <w:szCs w:val="24"/>
        </w:rPr>
        <w:t>中凡标有★条款均为实质性要求条款，响应文件须完全响应，未实质响应的，按照无效响应处理。</w:t>
      </w:r>
    </w:p>
    <w:tbl>
      <w:tblPr>
        <w:tblStyle w:val="36"/>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01"/>
        <w:gridCol w:w="7244"/>
      </w:tblGrid>
      <w:tr w14:paraId="14F6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BF6A58A">
            <w:pPr>
              <w:autoSpaceDE w:val="0"/>
              <w:autoSpaceDN w:val="0"/>
              <w:adjustRightInd w:val="0"/>
              <w:snapToGrid w:val="0"/>
              <w:spacing w:line="360" w:lineRule="auto"/>
              <w:jc w:val="center"/>
              <w:rPr>
                <w:rFonts w:ascii="宋体" w:hAnsi="宋体" w:cs="宋体"/>
                <w:b/>
                <w:sz w:val="24"/>
                <w:szCs w:val="24"/>
              </w:rPr>
            </w:pPr>
            <w:r>
              <w:rPr>
                <w:rFonts w:hint="eastAsia" w:ascii="宋体" w:hAnsi="宋体" w:cs="宋体"/>
                <w:b/>
                <w:sz w:val="24"/>
                <w:szCs w:val="24"/>
              </w:rPr>
              <w:t>序号</w:t>
            </w:r>
          </w:p>
        </w:tc>
        <w:tc>
          <w:tcPr>
            <w:tcW w:w="1801" w:type="dxa"/>
            <w:tcBorders>
              <w:top w:val="single" w:color="auto" w:sz="4" w:space="0"/>
              <w:left w:val="nil"/>
              <w:bottom w:val="single" w:color="auto" w:sz="4" w:space="0"/>
              <w:right w:val="single" w:color="auto" w:sz="4" w:space="0"/>
            </w:tcBorders>
            <w:vAlign w:val="center"/>
          </w:tcPr>
          <w:p w14:paraId="00ABF225">
            <w:pPr>
              <w:autoSpaceDE w:val="0"/>
              <w:autoSpaceDN w:val="0"/>
              <w:adjustRightInd w:val="0"/>
              <w:snapToGrid w:val="0"/>
              <w:spacing w:line="360" w:lineRule="auto"/>
              <w:jc w:val="center"/>
              <w:rPr>
                <w:rFonts w:ascii="宋体" w:hAnsi="宋体" w:cs="宋体"/>
                <w:b/>
                <w:sz w:val="24"/>
                <w:szCs w:val="24"/>
              </w:rPr>
            </w:pPr>
            <w:r>
              <w:rPr>
                <w:rFonts w:hint="eastAsia" w:ascii="宋体" w:hAnsi="宋体" w:cs="宋体"/>
                <w:b/>
                <w:sz w:val="24"/>
                <w:szCs w:val="24"/>
              </w:rPr>
              <w:t>条款名称</w:t>
            </w:r>
          </w:p>
        </w:tc>
        <w:tc>
          <w:tcPr>
            <w:tcW w:w="7244" w:type="dxa"/>
            <w:tcBorders>
              <w:top w:val="single" w:color="auto" w:sz="4" w:space="0"/>
              <w:left w:val="nil"/>
              <w:bottom w:val="single" w:color="auto" w:sz="4" w:space="0"/>
              <w:right w:val="single" w:color="auto" w:sz="4" w:space="0"/>
            </w:tcBorders>
            <w:vAlign w:val="center"/>
          </w:tcPr>
          <w:p w14:paraId="17323C73">
            <w:pPr>
              <w:autoSpaceDE w:val="0"/>
              <w:autoSpaceDN w:val="0"/>
              <w:adjustRightInd w:val="0"/>
              <w:snapToGrid w:val="0"/>
              <w:spacing w:line="360" w:lineRule="auto"/>
              <w:jc w:val="center"/>
              <w:rPr>
                <w:rFonts w:ascii="宋体" w:hAnsi="宋体" w:cs="宋体"/>
                <w:b/>
                <w:sz w:val="24"/>
                <w:szCs w:val="24"/>
              </w:rPr>
            </w:pPr>
            <w:r>
              <w:rPr>
                <w:rFonts w:hint="eastAsia" w:ascii="宋体" w:hAnsi="宋体" w:cs="宋体"/>
                <w:b/>
                <w:sz w:val="24"/>
                <w:szCs w:val="24"/>
              </w:rPr>
              <w:t>说明和要求</w:t>
            </w:r>
          </w:p>
        </w:tc>
      </w:tr>
      <w:tr w14:paraId="543C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CD1C629">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w:t>
            </w:r>
          </w:p>
        </w:tc>
        <w:tc>
          <w:tcPr>
            <w:tcW w:w="1801" w:type="dxa"/>
            <w:tcBorders>
              <w:top w:val="single" w:color="auto" w:sz="4" w:space="0"/>
              <w:left w:val="nil"/>
              <w:bottom w:val="single" w:color="auto" w:sz="4" w:space="0"/>
              <w:right w:val="single" w:color="auto" w:sz="4" w:space="0"/>
            </w:tcBorders>
            <w:vAlign w:val="center"/>
          </w:tcPr>
          <w:p w14:paraId="3D6EBFDD">
            <w:pPr>
              <w:adjustRightInd w:val="0"/>
              <w:snapToGrid w:val="0"/>
              <w:spacing w:line="360" w:lineRule="auto"/>
              <w:jc w:val="center"/>
              <w:rPr>
                <w:rFonts w:ascii="宋体" w:hAnsi="宋体" w:cs="宋体"/>
                <w:bCs/>
                <w:sz w:val="24"/>
                <w:szCs w:val="24"/>
              </w:rPr>
            </w:pPr>
            <w:r>
              <w:rPr>
                <w:rFonts w:hint="eastAsia" w:ascii="宋体" w:hAnsi="宋体" w:cs="宋体"/>
                <w:sz w:val="24"/>
                <w:szCs w:val="24"/>
              </w:rPr>
              <w:t>采购项目</w:t>
            </w:r>
          </w:p>
        </w:tc>
        <w:tc>
          <w:tcPr>
            <w:tcW w:w="7244" w:type="dxa"/>
            <w:tcBorders>
              <w:top w:val="single" w:color="auto" w:sz="4" w:space="0"/>
              <w:left w:val="nil"/>
              <w:bottom w:val="single" w:color="auto" w:sz="4" w:space="0"/>
              <w:right w:val="single" w:color="auto" w:sz="4" w:space="0"/>
            </w:tcBorders>
            <w:vAlign w:val="center"/>
          </w:tcPr>
          <w:p w14:paraId="1EC1B2B0">
            <w:pPr>
              <w:spacing w:line="360" w:lineRule="auto"/>
              <w:rPr>
                <w:rFonts w:ascii="宋体" w:hAnsi="宋体"/>
                <w:bCs/>
                <w:kern w:val="0"/>
                <w:sz w:val="24"/>
                <w:szCs w:val="24"/>
              </w:rPr>
            </w:pPr>
            <w:r>
              <w:rPr>
                <w:rFonts w:hint="eastAsia" w:ascii="宋体" w:hAnsi="宋体" w:cs="宋体"/>
                <w:sz w:val="24"/>
                <w:szCs w:val="24"/>
              </w:rPr>
              <w:t>项目名称：</w:t>
            </w:r>
            <w:r>
              <w:rPr>
                <w:rFonts w:hint="eastAsia" w:ascii="宋体" w:hAnsi="宋体"/>
                <w:bCs/>
                <w:kern w:val="0"/>
                <w:sz w:val="24"/>
                <w:szCs w:val="24"/>
                <w:lang w:eastAsia="zh-CN"/>
              </w:rPr>
              <w:t>襄城县先进制造业开发区管理委员会总体发展规划（2022-2035）环境影响评价报告书编制项目</w:t>
            </w:r>
          </w:p>
          <w:p w14:paraId="62C322CF">
            <w:pPr>
              <w:spacing w:line="360" w:lineRule="auto"/>
              <w:rPr>
                <w:rFonts w:hint="eastAsia" w:ascii="宋体" w:hAnsi="宋体" w:eastAsia="宋体" w:cs="宋体"/>
                <w:sz w:val="24"/>
                <w:szCs w:val="24"/>
                <w:lang w:eastAsia="zh-CN"/>
              </w:rPr>
            </w:pPr>
            <w:r>
              <w:rPr>
                <w:rFonts w:hint="eastAsia" w:ascii="宋体" w:hAnsi="宋体" w:cs="宋体"/>
                <w:sz w:val="24"/>
                <w:szCs w:val="24"/>
              </w:rPr>
              <w:t>项目编号：襄财磋商采购-2024-1</w:t>
            </w:r>
            <w:r>
              <w:rPr>
                <w:rFonts w:hint="eastAsia" w:ascii="宋体" w:hAnsi="宋体" w:cs="宋体"/>
                <w:sz w:val="24"/>
                <w:szCs w:val="24"/>
                <w:lang w:val="en-US" w:eastAsia="zh-CN"/>
              </w:rPr>
              <w:t>5</w:t>
            </w:r>
          </w:p>
        </w:tc>
      </w:tr>
      <w:tr w14:paraId="2F82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0D7EED3">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2</w:t>
            </w:r>
          </w:p>
        </w:tc>
        <w:tc>
          <w:tcPr>
            <w:tcW w:w="1801" w:type="dxa"/>
            <w:tcBorders>
              <w:top w:val="single" w:color="auto" w:sz="4" w:space="0"/>
              <w:left w:val="nil"/>
              <w:bottom w:val="single" w:color="auto" w:sz="4" w:space="0"/>
              <w:right w:val="single" w:color="auto" w:sz="4" w:space="0"/>
            </w:tcBorders>
            <w:vAlign w:val="center"/>
          </w:tcPr>
          <w:p w14:paraId="48251206">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采购人</w:t>
            </w:r>
          </w:p>
        </w:tc>
        <w:tc>
          <w:tcPr>
            <w:tcW w:w="7244" w:type="dxa"/>
            <w:tcBorders>
              <w:top w:val="single" w:color="auto" w:sz="4" w:space="0"/>
              <w:left w:val="nil"/>
              <w:bottom w:val="single" w:color="auto" w:sz="4" w:space="0"/>
              <w:right w:val="single" w:color="auto" w:sz="4" w:space="0"/>
            </w:tcBorders>
            <w:vAlign w:val="center"/>
          </w:tcPr>
          <w:p w14:paraId="0895BFEB">
            <w:pPr>
              <w:spacing w:line="360" w:lineRule="auto"/>
              <w:rPr>
                <w:rFonts w:hint="eastAsia" w:ascii="宋体" w:hAnsi="宋体" w:eastAsia="宋体"/>
                <w:bCs/>
                <w:kern w:val="0"/>
                <w:sz w:val="24"/>
                <w:szCs w:val="24"/>
                <w:lang w:eastAsia="zh-CN"/>
              </w:rPr>
            </w:pPr>
            <w:r>
              <w:rPr>
                <w:rFonts w:hint="eastAsia" w:ascii="宋体" w:hAnsi="宋体" w:cs="宋体"/>
                <w:kern w:val="0"/>
                <w:sz w:val="24"/>
                <w:szCs w:val="24"/>
              </w:rPr>
              <w:t>采购人：</w:t>
            </w:r>
            <w:r>
              <w:rPr>
                <w:rFonts w:hint="eastAsia" w:ascii="宋体" w:hAnsi="宋体"/>
                <w:bCs/>
                <w:kern w:val="0"/>
                <w:sz w:val="24"/>
                <w:szCs w:val="24"/>
                <w:lang w:eastAsia="zh-CN"/>
              </w:rPr>
              <w:t>襄城县先进制造业开发区管理委员会</w:t>
            </w:r>
          </w:p>
          <w:p w14:paraId="7BD36CB5">
            <w:pPr>
              <w:spacing w:line="360" w:lineRule="auto"/>
              <w:rPr>
                <w:rFonts w:ascii="宋体" w:hAnsi="宋体"/>
                <w:bCs/>
                <w:kern w:val="0"/>
                <w:sz w:val="24"/>
                <w:szCs w:val="24"/>
              </w:rPr>
            </w:pPr>
            <w:r>
              <w:rPr>
                <w:rFonts w:hint="eastAsia" w:ascii="宋体" w:hAnsi="宋体" w:cs="宋体"/>
                <w:kern w:val="0"/>
                <w:sz w:val="24"/>
                <w:szCs w:val="24"/>
              </w:rPr>
              <w:t>地 址：</w:t>
            </w:r>
            <w:r>
              <w:rPr>
                <w:rFonts w:hint="eastAsia" w:ascii="宋体" w:hAnsi="宋体"/>
                <w:bCs/>
                <w:kern w:val="0"/>
                <w:sz w:val="24"/>
                <w:szCs w:val="24"/>
              </w:rPr>
              <w:t>襄城县</w:t>
            </w:r>
          </w:p>
          <w:p w14:paraId="6DA9708B">
            <w:pPr>
              <w:spacing w:line="360" w:lineRule="auto"/>
              <w:rPr>
                <w:rFonts w:hint="eastAsia" w:ascii="宋体" w:hAnsi="宋体" w:cs="宋体"/>
                <w:kern w:val="0"/>
                <w:sz w:val="24"/>
                <w:szCs w:val="24"/>
              </w:rPr>
            </w:pPr>
            <w:r>
              <w:rPr>
                <w:rFonts w:hint="eastAsia" w:ascii="宋体" w:hAnsi="宋体" w:cs="宋体"/>
                <w:kern w:val="0"/>
                <w:sz w:val="24"/>
                <w:szCs w:val="24"/>
              </w:rPr>
              <w:t>联系人：娄凯</w:t>
            </w:r>
          </w:p>
          <w:p w14:paraId="20ECEC58">
            <w:pPr>
              <w:spacing w:line="360" w:lineRule="auto"/>
              <w:rPr>
                <w:rFonts w:ascii="宋体" w:hAnsi="宋体" w:cs="宋体"/>
                <w:kern w:val="0"/>
                <w:sz w:val="24"/>
                <w:szCs w:val="24"/>
              </w:rPr>
            </w:pPr>
            <w:r>
              <w:rPr>
                <w:rFonts w:hint="eastAsia" w:ascii="宋体" w:hAnsi="宋体" w:cs="宋体"/>
                <w:kern w:val="0"/>
                <w:sz w:val="24"/>
                <w:szCs w:val="24"/>
              </w:rPr>
              <w:t>电  话：13523298892</w:t>
            </w:r>
          </w:p>
        </w:tc>
      </w:tr>
      <w:tr w14:paraId="39DA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2837D31">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3</w:t>
            </w:r>
          </w:p>
        </w:tc>
        <w:tc>
          <w:tcPr>
            <w:tcW w:w="1801" w:type="dxa"/>
            <w:tcBorders>
              <w:top w:val="single" w:color="auto" w:sz="4" w:space="0"/>
              <w:left w:val="nil"/>
              <w:bottom w:val="single" w:color="auto" w:sz="4" w:space="0"/>
              <w:right w:val="single" w:color="auto" w:sz="4" w:space="0"/>
            </w:tcBorders>
            <w:vAlign w:val="center"/>
          </w:tcPr>
          <w:p w14:paraId="6599E607">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代理机构</w:t>
            </w:r>
          </w:p>
        </w:tc>
        <w:tc>
          <w:tcPr>
            <w:tcW w:w="7244" w:type="dxa"/>
            <w:tcBorders>
              <w:top w:val="single" w:color="auto" w:sz="4" w:space="0"/>
              <w:left w:val="nil"/>
              <w:bottom w:val="single" w:color="auto" w:sz="4" w:space="0"/>
              <w:right w:val="single" w:color="auto" w:sz="4" w:space="0"/>
            </w:tcBorders>
            <w:vAlign w:val="center"/>
          </w:tcPr>
          <w:p w14:paraId="761D449A">
            <w:pPr>
              <w:spacing w:line="360" w:lineRule="auto"/>
              <w:rPr>
                <w:rFonts w:ascii="宋体" w:hAnsi="宋体" w:cs="宋体"/>
                <w:bCs/>
                <w:sz w:val="24"/>
                <w:szCs w:val="24"/>
              </w:rPr>
            </w:pPr>
            <w:r>
              <w:rPr>
                <w:rFonts w:hint="eastAsia" w:ascii="宋体" w:hAnsi="宋体" w:cs="宋体"/>
                <w:bCs/>
                <w:sz w:val="24"/>
                <w:szCs w:val="24"/>
              </w:rPr>
              <w:t>名 称：襄城县政府采购中心</w:t>
            </w:r>
          </w:p>
          <w:p w14:paraId="4BD1F785">
            <w:pPr>
              <w:spacing w:line="360" w:lineRule="auto"/>
              <w:rPr>
                <w:rFonts w:ascii="宋体" w:hAnsi="宋体" w:cs="宋体"/>
                <w:bCs/>
                <w:sz w:val="24"/>
                <w:szCs w:val="24"/>
              </w:rPr>
            </w:pPr>
            <w:r>
              <w:rPr>
                <w:rFonts w:hint="eastAsia" w:ascii="宋体" w:hAnsi="宋体" w:cs="宋体"/>
                <w:bCs/>
                <w:sz w:val="24"/>
                <w:szCs w:val="24"/>
              </w:rPr>
              <w:t>地 址：襄城县八七路东段电子产业园12楼1204室</w:t>
            </w:r>
          </w:p>
          <w:p w14:paraId="69807D39">
            <w:pPr>
              <w:spacing w:line="360" w:lineRule="auto"/>
              <w:rPr>
                <w:rFonts w:ascii="宋体" w:hAnsi="宋体" w:cs="宋体"/>
                <w:bCs/>
                <w:sz w:val="24"/>
                <w:szCs w:val="24"/>
              </w:rPr>
            </w:pPr>
            <w:r>
              <w:rPr>
                <w:rFonts w:hint="eastAsia" w:ascii="宋体" w:hAnsi="宋体" w:cs="宋体"/>
                <w:bCs/>
                <w:sz w:val="24"/>
                <w:szCs w:val="24"/>
              </w:rPr>
              <w:t>联系人：襄城县政府采购中心</w:t>
            </w:r>
          </w:p>
          <w:p w14:paraId="1E882AA3">
            <w:pPr>
              <w:spacing w:line="360" w:lineRule="auto"/>
              <w:rPr>
                <w:rFonts w:ascii="宋体" w:hAnsi="宋体" w:cs="宋体"/>
                <w:bCs/>
                <w:sz w:val="24"/>
                <w:szCs w:val="24"/>
              </w:rPr>
            </w:pPr>
            <w:r>
              <w:rPr>
                <w:rFonts w:hint="eastAsia" w:ascii="宋体" w:hAnsi="宋体" w:cs="宋体"/>
                <w:bCs/>
                <w:sz w:val="24"/>
                <w:szCs w:val="24"/>
              </w:rPr>
              <w:t>联系电话：0374-3998026</w:t>
            </w:r>
          </w:p>
        </w:tc>
      </w:tr>
      <w:tr w14:paraId="26D3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94D9CC0">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4</w:t>
            </w:r>
          </w:p>
        </w:tc>
        <w:tc>
          <w:tcPr>
            <w:tcW w:w="1801" w:type="dxa"/>
            <w:tcBorders>
              <w:top w:val="single" w:color="auto" w:sz="4" w:space="0"/>
              <w:left w:val="nil"/>
              <w:bottom w:val="single" w:color="auto" w:sz="4" w:space="0"/>
              <w:right w:val="single" w:color="auto" w:sz="4" w:space="0"/>
            </w:tcBorders>
            <w:vAlign w:val="center"/>
          </w:tcPr>
          <w:p w14:paraId="5F1772E1">
            <w:pPr>
              <w:autoSpaceDE w:val="0"/>
              <w:autoSpaceDN w:val="0"/>
              <w:adjustRightInd w:val="0"/>
              <w:spacing w:line="360" w:lineRule="auto"/>
              <w:jc w:val="center"/>
              <w:rPr>
                <w:rFonts w:ascii="宋体" w:hAnsi="宋体" w:cs="宋体"/>
                <w:sz w:val="24"/>
                <w:szCs w:val="24"/>
              </w:rPr>
            </w:pPr>
            <w:r>
              <w:rPr>
                <w:rFonts w:hint="eastAsia" w:ascii="宋体" w:hAnsi="宋体" w:cs="宋体"/>
                <w:b/>
                <w:sz w:val="24"/>
                <w:szCs w:val="24"/>
              </w:rPr>
              <w:t>★</w:t>
            </w:r>
            <w:r>
              <w:rPr>
                <w:rFonts w:hint="eastAsia" w:ascii="宋体" w:hAnsi="宋体" w:cs="宋体"/>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14:paraId="3C18DD48">
            <w:pPr>
              <w:autoSpaceDE w:val="0"/>
              <w:autoSpaceDN w:val="0"/>
              <w:spacing w:line="360" w:lineRule="auto"/>
              <w:contextualSpacing/>
              <w:rPr>
                <w:rFonts w:ascii="宋体" w:hAnsi="宋体" w:cs="宋体"/>
                <w:b/>
                <w:bCs/>
                <w:kern w:val="0"/>
                <w:sz w:val="24"/>
                <w:szCs w:val="24"/>
              </w:rPr>
            </w:pPr>
            <w:r>
              <w:rPr>
                <w:rFonts w:hint="eastAsia" w:ascii="宋体" w:hAnsi="宋体" w:cs="宋体"/>
                <w:b/>
                <w:bCs/>
                <w:kern w:val="0"/>
                <w:sz w:val="24"/>
                <w:szCs w:val="24"/>
              </w:rPr>
              <w:t>符合《政府采购法》第二十二条规定</w:t>
            </w:r>
          </w:p>
          <w:p w14:paraId="024FABAA">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1．具有独立承担民事责任的能力；</w:t>
            </w:r>
          </w:p>
          <w:p w14:paraId="0F727784">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2．具有良好的商业信誉和健全的财务会计制度；</w:t>
            </w:r>
          </w:p>
          <w:p w14:paraId="16BF72E3">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3．具有履行合同所必需的设备和专业技术能力；</w:t>
            </w:r>
          </w:p>
          <w:p w14:paraId="3DFC156E">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4．具有依法缴纳税收和社会保障资金的良好记录；</w:t>
            </w:r>
          </w:p>
          <w:p w14:paraId="66E1A76F">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5．参加政府采购活动前三年内，在经营活动中没有重大违法记录；</w:t>
            </w:r>
          </w:p>
        </w:tc>
      </w:tr>
      <w:tr w14:paraId="5C65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907D330">
            <w:pPr>
              <w:autoSpaceDE w:val="0"/>
              <w:autoSpaceDN w:val="0"/>
              <w:adjustRightInd w:val="0"/>
              <w:snapToGrid w:val="0"/>
              <w:spacing w:line="360" w:lineRule="auto"/>
              <w:jc w:val="center"/>
              <w:rPr>
                <w:rFonts w:ascii="宋体" w:hAnsi="宋体" w:cs="宋体"/>
                <w:sz w:val="24"/>
                <w:szCs w:val="24"/>
              </w:rPr>
            </w:pPr>
          </w:p>
        </w:tc>
        <w:tc>
          <w:tcPr>
            <w:tcW w:w="1801" w:type="dxa"/>
            <w:tcBorders>
              <w:top w:val="single" w:color="auto" w:sz="4" w:space="0"/>
              <w:left w:val="nil"/>
              <w:bottom w:val="single" w:color="auto" w:sz="4" w:space="0"/>
              <w:right w:val="single" w:color="auto" w:sz="4" w:space="0"/>
            </w:tcBorders>
            <w:vAlign w:val="center"/>
          </w:tcPr>
          <w:p w14:paraId="0EF5986C">
            <w:pPr>
              <w:autoSpaceDE w:val="0"/>
              <w:autoSpaceDN w:val="0"/>
              <w:adjustRightInd w:val="0"/>
              <w:spacing w:line="360" w:lineRule="auto"/>
              <w:jc w:val="center"/>
              <w:rPr>
                <w:rFonts w:ascii="宋体" w:hAnsi="宋体" w:cs="宋体"/>
                <w:b/>
                <w:sz w:val="24"/>
                <w:szCs w:val="24"/>
              </w:rPr>
            </w:pPr>
          </w:p>
        </w:tc>
        <w:tc>
          <w:tcPr>
            <w:tcW w:w="7244" w:type="dxa"/>
            <w:tcBorders>
              <w:top w:val="single" w:color="auto" w:sz="4" w:space="0"/>
              <w:left w:val="nil"/>
              <w:bottom w:val="single" w:color="auto" w:sz="4" w:space="0"/>
              <w:right w:val="single" w:color="auto" w:sz="4" w:space="0"/>
            </w:tcBorders>
            <w:vAlign w:val="center"/>
          </w:tcPr>
          <w:p w14:paraId="5B84E482">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注：</w:t>
            </w:r>
          </w:p>
          <w:p w14:paraId="08B797DB">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1、供应商在投标时，提供《襄城县政府采购供应商信用承诺函》（详见招标文件第八章3.5格式），无需再提交上述证明材料。</w:t>
            </w:r>
          </w:p>
          <w:p w14:paraId="141761BA">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2、采购人有权在签订合同前要求中标供应商提供相关证明材料以核实中标供应商承诺事项的真实性。</w:t>
            </w:r>
          </w:p>
          <w:p w14:paraId="5389E86B">
            <w:pPr>
              <w:autoSpaceDE w:val="0"/>
              <w:autoSpaceDN w:val="0"/>
              <w:spacing w:line="360" w:lineRule="auto"/>
              <w:contextualSpacing/>
              <w:rPr>
                <w:rFonts w:ascii="宋体" w:hAnsi="宋体" w:cs="宋体"/>
                <w:sz w:val="24"/>
                <w:szCs w:val="24"/>
              </w:rPr>
            </w:pPr>
            <w:r>
              <w:rPr>
                <w:rFonts w:hint="eastAsia" w:ascii="宋体" w:hAnsi="宋体" w:cs="宋体"/>
                <w:kern w:val="0"/>
                <w:sz w:val="24"/>
                <w:szCs w:val="24"/>
              </w:rPr>
              <w:t>3、供应商对信用承诺内容的真实性、合法性、有效性负责。如作出虚假信用承诺，视同为“提供虚假材料谋取中标”的违法行为。</w:t>
            </w:r>
          </w:p>
        </w:tc>
      </w:tr>
      <w:tr w14:paraId="1241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75F42F1">
            <w:pPr>
              <w:autoSpaceDE w:val="0"/>
              <w:autoSpaceDN w:val="0"/>
              <w:adjustRightInd w:val="0"/>
              <w:snapToGrid w:val="0"/>
              <w:spacing w:line="360" w:lineRule="auto"/>
              <w:jc w:val="center"/>
              <w:rPr>
                <w:rFonts w:ascii="宋体" w:hAnsi="宋体" w:cs="宋体"/>
                <w:sz w:val="24"/>
                <w:szCs w:val="24"/>
              </w:rPr>
            </w:pPr>
          </w:p>
        </w:tc>
        <w:tc>
          <w:tcPr>
            <w:tcW w:w="1801" w:type="dxa"/>
            <w:tcBorders>
              <w:top w:val="single" w:color="auto" w:sz="4" w:space="0"/>
              <w:left w:val="nil"/>
              <w:bottom w:val="single" w:color="auto" w:sz="4" w:space="0"/>
              <w:right w:val="single" w:color="auto" w:sz="4" w:space="0"/>
            </w:tcBorders>
            <w:vAlign w:val="center"/>
          </w:tcPr>
          <w:p w14:paraId="1A83EF5D">
            <w:pPr>
              <w:autoSpaceDE w:val="0"/>
              <w:autoSpaceDN w:val="0"/>
              <w:adjustRightInd w:val="0"/>
              <w:spacing w:line="360" w:lineRule="auto"/>
              <w:jc w:val="center"/>
              <w:rPr>
                <w:rFonts w:ascii="宋体" w:hAnsi="宋体" w:cs="宋体"/>
                <w:b/>
                <w:sz w:val="24"/>
                <w:szCs w:val="24"/>
              </w:rPr>
            </w:pPr>
          </w:p>
        </w:tc>
        <w:tc>
          <w:tcPr>
            <w:tcW w:w="7244" w:type="dxa"/>
            <w:tcBorders>
              <w:top w:val="single" w:color="auto" w:sz="4" w:space="0"/>
              <w:left w:val="nil"/>
              <w:bottom w:val="single" w:color="auto" w:sz="4" w:space="0"/>
              <w:right w:val="single" w:color="auto" w:sz="4" w:space="0"/>
            </w:tcBorders>
            <w:vAlign w:val="center"/>
          </w:tcPr>
          <w:p w14:paraId="310BE13B">
            <w:pPr>
              <w:autoSpaceDE w:val="0"/>
              <w:autoSpaceDN w:val="0"/>
              <w:spacing w:line="360" w:lineRule="auto"/>
              <w:contextualSpacing/>
              <w:rPr>
                <w:rFonts w:ascii="宋体" w:hAnsi="宋体" w:cs="宋体"/>
                <w:kern w:val="0"/>
                <w:sz w:val="24"/>
                <w:szCs w:val="24"/>
              </w:rPr>
            </w:pPr>
            <w:r>
              <w:rPr>
                <w:rFonts w:hint="eastAsia" w:ascii="宋体" w:hAnsi="宋体" w:cs="宋体"/>
                <w:b/>
                <w:bCs/>
                <w:kern w:val="0"/>
                <w:sz w:val="24"/>
                <w:szCs w:val="24"/>
              </w:rPr>
              <w:t>本项目的特定资格要求：</w:t>
            </w:r>
            <w:r>
              <w:rPr>
                <w:rFonts w:hint="eastAsia" w:ascii="宋体" w:hAnsi="宋体" w:cs="宋体"/>
                <w:kern w:val="0"/>
                <w:sz w:val="24"/>
                <w:szCs w:val="24"/>
              </w:rPr>
              <w:t>（详见第六章 资格审查与评标）。</w:t>
            </w:r>
          </w:p>
          <w:p w14:paraId="1F67059B">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注：需提供以上证件原件扫描件（或彩色图片）</w:t>
            </w:r>
          </w:p>
        </w:tc>
      </w:tr>
      <w:tr w14:paraId="4B6F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9A33FEF">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5</w:t>
            </w:r>
          </w:p>
        </w:tc>
        <w:tc>
          <w:tcPr>
            <w:tcW w:w="1801" w:type="dxa"/>
            <w:tcBorders>
              <w:top w:val="single" w:color="auto" w:sz="4" w:space="0"/>
              <w:left w:val="nil"/>
              <w:bottom w:val="single" w:color="auto" w:sz="4" w:space="0"/>
              <w:right w:val="single" w:color="auto" w:sz="4" w:space="0"/>
            </w:tcBorders>
            <w:vAlign w:val="center"/>
          </w:tcPr>
          <w:p w14:paraId="4AD16D89">
            <w:pPr>
              <w:autoSpaceDE w:val="0"/>
              <w:autoSpaceDN w:val="0"/>
              <w:adjustRightInd w:val="0"/>
              <w:spacing w:line="360" w:lineRule="auto"/>
              <w:jc w:val="center"/>
              <w:rPr>
                <w:rFonts w:ascii="宋体" w:hAnsi="宋体" w:cs="宋体"/>
                <w:bCs/>
                <w:sz w:val="24"/>
                <w:szCs w:val="24"/>
              </w:rPr>
            </w:pPr>
            <w:r>
              <w:rPr>
                <w:rFonts w:hint="eastAsia" w:ascii="宋体" w:hAnsi="宋体" w:cs="宋体"/>
                <w:b/>
                <w:sz w:val="24"/>
                <w:szCs w:val="24"/>
              </w:rPr>
              <w:t>★</w:t>
            </w:r>
            <w:r>
              <w:rPr>
                <w:rFonts w:hint="eastAsia" w:ascii="宋体" w:hAnsi="宋体" w:cs="宋体"/>
                <w:bCs/>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14:paraId="2C61CB99">
            <w:pPr>
              <w:autoSpaceDE w:val="0"/>
              <w:autoSpaceDN w:val="0"/>
              <w:adjustRightInd w:val="0"/>
              <w:spacing w:line="360" w:lineRule="auto"/>
              <w:rPr>
                <w:rFonts w:ascii="宋体" w:hAnsi="宋体" w:cs="宋体"/>
                <w:bCs/>
                <w:sz w:val="24"/>
                <w:szCs w:val="24"/>
              </w:rPr>
            </w:pPr>
            <w:r>
              <w:rPr>
                <w:rFonts w:hint="eastAsia" w:ascii="宋体" w:hAnsi="宋体" w:cs="宋体"/>
                <w:kern w:val="0"/>
                <w:sz w:val="24"/>
                <w:szCs w:val="24"/>
              </w:rPr>
              <w:t xml:space="preserve">本项目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5"/>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kern w:val="0"/>
                <w:sz w:val="24"/>
                <w:szCs w:val="24"/>
              </w:rPr>
              <w:t xml:space="preserve">不接受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bCs/>
                <w:sz w:val="24"/>
                <w:szCs w:val="24"/>
              </w:rPr>
              <w:t>接受</w:t>
            </w:r>
            <w:r>
              <w:rPr>
                <w:rFonts w:hint="eastAsia" w:ascii="宋体" w:hAnsi="宋体" w:cs="宋体"/>
                <w:kern w:val="0"/>
                <w:sz w:val="24"/>
                <w:szCs w:val="24"/>
              </w:rPr>
              <w:t>联合体投标</w:t>
            </w:r>
          </w:p>
        </w:tc>
      </w:tr>
      <w:tr w14:paraId="5052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4E15808">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6</w:t>
            </w:r>
          </w:p>
        </w:tc>
        <w:tc>
          <w:tcPr>
            <w:tcW w:w="1801" w:type="dxa"/>
            <w:tcBorders>
              <w:top w:val="single" w:color="auto" w:sz="4" w:space="0"/>
              <w:left w:val="nil"/>
              <w:bottom w:val="single" w:color="auto" w:sz="4" w:space="0"/>
              <w:right w:val="single" w:color="auto" w:sz="4" w:space="0"/>
            </w:tcBorders>
            <w:vAlign w:val="center"/>
          </w:tcPr>
          <w:p w14:paraId="62807BF1">
            <w:pPr>
              <w:autoSpaceDE w:val="0"/>
              <w:autoSpaceDN w:val="0"/>
              <w:adjustRightInd w:val="0"/>
              <w:spacing w:line="360" w:lineRule="auto"/>
              <w:jc w:val="center"/>
              <w:rPr>
                <w:rFonts w:ascii="宋体" w:hAnsi="宋体" w:cs="宋体"/>
                <w:bCs/>
                <w:sz w:val="24"/>
                <w:szCs w:val="24"/>
              </w:rPr>
            </w:pPr>
            <w:r>
              <w:rPr>
                <w:rFonts w:hint="eastAsia" w:ascii="宋体" w:hAnsi="宋体" w:cs="宋体"/>
                <w:b/>
                <w:sz w:val="24"/>
                <w:szCs w:val="24"/>
              </w:rPr>
              <w:t>★</w:t>
            </w:r>
            <w:r>
              <w:rPr>
                <w:rFonts w:hint="eastAsia" w:ascii="宋体" w:hAnsi="宋体" w:cs="宋体"/>
                <w:bCs/>
                <w:sz w:val="24"/>
                <w:szCs w:val="24"/>
              </w:rPr>
              <w:t>最高限价</w:t>
            </w:r>
          </w:p>
        </w:tc>
        <w:tc>
          <w:tcPr>
            <w:tcW w:w="7244" w:type="dxa"/>
            <w:tcBorders>
              <w:top w:val="single" w:color="auto" w:sz="4" w:space="0"/>
              <w:left w:val="nil"/>
              <w:bottom w:val="single" w:color="auto" w:sz="4" w:space="0"/>
              <w:right w:val="single" w:color="auto" w:sz="4" w:space="0"/>
            </w:tcBorders>
            <w:vAlign w:val="center"/>
          </w:tcPr>
          <w:p w14:paraId="4EE20523">
            <w:pPr>
              <w:autoSpaceDE w:val="0"/>
              <w:autoSpaceDN w:val="0"/>
              <w:spacing w:beforeLines="20" w:line="360" w:lineRule="auto"/>
              <w:rPr>
                <w:rFonts w:ascii="宋体" w:hAnsi="宋体" w:cs="宋体"/>
                <w:b/>
                <w:bCs/>
              </w:rPr>
            </w:pPr>
            <w:r>
              <w:rPr>
                <w:rFonts w:hint="eastAsia" w:ascii="宋体" w:hAnsi="宋体" w:cs="宋体"/>
                <w:b/>
                <w:bCs/>
                <w:lang w:val="en-US" w:eastAsia="zh-CN"/>
              </w:rPr>
              <w:t>7056</w:t>
            </w:r>
            <w:r>
              <w:rPr>
                <w:rFonts w:hint="eastAsia" w:ascii="宋体" w:hAnsi="宋体" w:cs="宋体"/>
                <w:b/>
                <w:bCs/>
              </w:rPr>
              <w:t>00.00，超出预算金额的磋商响应无效。</w:t>
            </w:r>
          </w:p>
        </w:tc>
      </w:tr>
      <w:tr w14:paraId="0154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D6D2B83">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7</w:t>
            </w:r>
          </w:p>
        </w:tc>
        <w:tc>
          <w:tcPr>
            <w:tcW w:w="1801" w:type="dxa"/>
            <w:tcBorders>
              <w:top w:val="single" w:color="auto" w:sz="4" w:space="0"/>
              <w:left w:val="nil"/>
              <w:bottom w:val="single" w:color="auto" w:sz="4" w:space="0"/>
              <w:right w:val="single" w:color="auto" w:sz="4" w:space="0"/>
            </w:tcBorders>
            <w:vAlign w:val="center"/>
          </w:tcPr>
          <w:p w14:paraId="32A4AD07">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Cs/>
                <w:sz w:val="24"/>
                <w:szCs w:val="24"/>
              </w:rPr>
              <w:t>现场考察</w:t>
            </w:r>
          </w:p>
        </w:tc>
        <w:tc>
          <w:tcPr>
            <w:tcW w:w="7244" w:type="dxa"/>
            <w:tcBorders>
              <w:top w:val="single" w:color="auto" w:sz="4" w:space="0"/>
              <w:left w:val="nil"/>
              <w:bottom w:val="single" w:color="auto" w:sz="4" w:space="0"/>
              <w:right w:val="single" w:color="auto" w:sz="4" w:space="0"/>
            </w:tcBorders>
            <w:vAlign w:val="center"/>
          </w:tcPr>
          <w:p w14:paraId="693A7205">
            <w:pPr>
              <w:autoSpaceDE w:val="0"/>
              <w:autoSpaceDN w:val="0"/>
              <w:adjustRightInd w:val="0"/>
              <w:snapToGrid w:val="0"/>
              <w:spacing w:line="360" w:lineRule="auto"/>
              <w:ind w:right="-11"/>
              <w:rPr>
                <w:rFonts w:ascii="宋体" w:hAnsi="宋体" w:cs="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rPr>
              <w:t>不组织</w:t>
            </w:r>
          </w:p>
        </w:tc>
      </w:tr>
      <w:tr w14:paraId="0CAA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DEC9B2D">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8</w:t>
            </w:r>
          </w:p>
        </w:tc>
        <w:tc>
          <w:tcPr>
            <w:tcW w:w="1801" w:type="dxa"/>
            <w:tcBorders>
              <w:top w:val="single" w:color="auto" w:sz="4" w:space="0"/>
              <w:left w:val="nil"/>
              <w:bottom w:val="single" w:color="auto" w:sz="4" w:space="0"/>
              <w:right w:val="single" w:color="auto" w:sz="4" w:space="0"/>
            </w:tcBorders>
            <w:vAlign w:val="center"/>
          </w:tcPr>
          <w:p w14:paraId="0A4017C9">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Cs/>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14:paraId="1B90E8C4">
            <w:pPr>
              <w:autoSpaceDE w:val="0"/>
              <w:autoSpaceDN w:val="0"/>
              <w:adjustRightInd w:val="0"/>
              <w:snapToGrid w:val="0"/>
              <w:spacing w:line="360" w:lineRule="auto"/>
              <w:ind w:right="-11"/>
              <w:rPr>
                <w:rFonts w:ascii="宋体" w:hAnsi="宋体" w:cs="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rPr>
              <w:t>不召开</w:t>
            </w:r>
          </w:p>
        </w:tc>
      </w:tr>
      <w:tr w14:paraId="7E05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7860637">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9</w:t>
            </w:r>
          </w:p>
        </w:tc>
        <w:tc>
          <w:tcPr>
            <w:tcW w:w="1801" w:type="dxa"/>
            <w:tcBorders>
              <w:top w:val="single" w:color="auto" w:sz="4" w:space="0"/>
              <w:left w:val="nil"/>
              <w:bottom w:val="single" w:color="auto" w:sz="4" w:space="0"/>
              <w:right w:val="single" w:color="auto" w:sz="4" w:space="0"/>
            </w:tcBorders>
            <w:vAlign w:val="center"/>
          </w:tcPr>
          <w:p w14:paraId="783059A5">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14:paraId="419D36F9">
            <w:pPr>
              <w:autoSpaceDE w:val="0"/>
              <w:autoSpaceDN w:val="0"/>
              <w:adjustRightInd w:val="0"/>
              <w:snapToGrid w:val="0"/>
              <w:spacing w:line="360" w:lineRule="auto"/>
              <w:ind w:right="-11"/>
              <w:rPr>
                <w:rFonts w:ascii="宋体" w:hAnsi="宋体" w:cs="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rPr>
              <w:t xml:space="preserve">不允许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rPr>
              <w:t>允许</w:t>
            </w:r>
          </w:p>
        </w:tc>
      </w:tr>
      <w:tr w14:paraId="25F4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6404DA4">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10</w:t>
            </w:r>
          </w:p>
        </w:tc>
        <w:tc>
          <w:tcPr>
            <w:tcW w:w="1801" w:type="dxa"/>
            <w:tcBorders>
              <w:top w:val="single" w:color="auto" w:sz="4" w:space="0"/>
              <w:left w:val="nil"/>
              <w:bottom w:val="single" w:color="auto" w:sz="4" w:space="0"/>
              <w:right w:val="single" w:color="auto" w:sz="4" w:space="0"/>
            </w:tcBorders>
            <w:vAlign w:val="center"/>
          </w:tcPr>
          <w:p w14:paraId="327A7B6F">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b/>
                <w:sz w:val="24"/>
                <w:szCs w:val="24"/>
              </w:rPr>
              <w:t>★</w:t>
            </w:r>
            <w:r>
              <w:rPr>
                <w:rFonts w:hint="eastAsia" w:ascii="宋体" w:hAnsi="宋体" w:cs="宋体"/>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14:paraId="12E47831">
            <w:pPr>
              <w:autoSpaceDE w:val="0"/>
              <w:autoSpaceDN w:val="0"/>
              <w:adjustRightInd w:val="0"/>
              <w:snapToGrid w:val="0"/>
              <w:spacing w:line="360" w:lineRule="auto"/>
              <w:ind w:right="-11"/>
              <w:rPr>
                <w:rFonts w:ascii="宋体" w:hAnsi="宋体" w:cs="宋体"/>
                <w:sz w:val="24"/>
                <w:szCs w:val="24"/>
              </w:rPr>
            </w:pPr>
            <w:r>
              <w:rPr>
                <w:rFonts w:hint="eastAsia" w:ascii="宋体" w:hAnsi="宋体" w:cs="宋体"/>
                <w:sz w:val="24"/>
                <w:szCs w:val="24"/>
              </w:rPr>
              <w:t>90天（自提交响应文件的截止之日起算）</w:t>
            </w:r>
          </w:p>
          <w:p w14:paraId="5912574C">
            <w:pPr>
              <w:autoSpaceDE w:val="0"/>
              <w:autoSpaceDN w:val="0"/>
              <w:adjustRightInd w:val="0"/>
              <w:snapToGrid w:val="0"/>
              <w:spacing w:line="360" w:lineRule="auto"/>
              <w:ind w:right="-11"/>
              <w:rPr>
                <w:rFonts w:ascii="宋体" w:hAnsi="宋体" w:cs="宋体"/>
                <w:sz w:val="24"/>
                <w:szCs w:val="24"/>
              </w:rPr>
            </w:pPr>
            <w:r>
              <w:rPr>
                <w:rFonts w:hint="eastAsia" w:ascii="宋体" w:hAnsi="宋体" w:cs="宋体"/>
                <w:sz w:val="24"/>
                <w:szCs w:val="24"/>
              </w:rPr>
              <w:t>成交供应商有效期延至合同验收之日，成交供应商全部合同义务履行完毕为止。</w:t>
            </w:r>
          </w:p>
        </w:tc>
      </w:tr>
      <w:tr w14:paraId="1F26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1742C25">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11</w:t>
            </w:r>
          </w:p>
        </w:tc>
        <w:tc>
          <w:tcPr>
            <w:tcW w:w="1801" w:type="dxa"/>
            <w:tcBorders>
              <w:top w:val="single" w:color="auto" w:sz="4" w:space="0"/>
              <w:left w:val="nil"/>
              <w:bottom w:val="single" w:color="auto" w:sz="4" w:space="0"/>
              <w:right w:val="single" w:color="auto" w:sz="4" w:space="0"/>
            </w:tcBorders>
            <w:vAlign w:val="center"/>
          </w:tcPr>
          <w:p w14:paraId="56337D67">
            <w:pPr>
              <w:autoSpaceDE w:val="0"/>
              <w:autoSpaceDN w:val="0"/>
              <w:adjustRightInd w:val="0"/>
              <w:snapToGrid w:val="0"/>
              <w:spacing w:line="360" w:lineRule="auto"/>
              <w:rPr>
                <w:rFonts w:ascii="宋体" w:hAnsi="宋体" w:cs="宋体"/>
                <w:sz w:val="24"/>
                <w:szCs w:val="24"/>
              </w:rPr>
            </w:pPr>
            <w:r>
              <w:rPr>
                <w:rFonts w:hint="eastAsia" w:ascii="宋体" w:hAnsi="宋体" w:cs="宋体"/>
                <w:bCs/>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14:paraId="76142484">
            <w:pPr>
              <w:autoSpaceDE w:val="0"/>
              <w:autoSpaceDN w:val="0"/>
              <w:adjustRightInd w:val="0"/>
              <w:snapToGrid w:val="0"/>
              <w:spacing w:line="360" w:lineRule="auto"/>
              <w:ind w:right="-11"/>
              <w:rPr>
                <w:rFonts w:ascii="宋体" w:hAnsi="宋体" w:cs="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rPr>
              <w:t>不允许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rPr>
              <w:t>允许</w:t>
            </w:r>
          </w:p>
        </w:tc>
      </w:tr>
      <w:tr w14:paraId="59E0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3A53FCF">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12</w:t>
            </w:r>
          </w:p>
        </w:tc>
        <w:tc>
          <w:tcPr>
            <w:tcW w:w="1801" w:type="dxa"/>
            <w:tcBorders>
              <w:top w:val="single" w:color="auto" w:sz="4" w:space="0"/>
              <w:left w:val="nil"/>
              <w:bottom w:val="single" w:color="auto" w:sz="4" w:space="0"/>
              <w:right w:val="single" w:color="auto" w:sz="4" w:space="0"/>
            </w:tcBorders>
            <w:vAlign w:val="center"/>
          </w:tcPr>
          <w:p w14:paraId="433BFC26">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shd w:val="clear" w:color="auto" w:fill="FFFFFF"/>
              </w:rPr>
              <w:t>响应文件提交截止、</w:t>
            </w:r>
            <w:r>
              <w:rPr>
                <w:rFonts w:hint="eastAsia" w:ascii="宋体" w:hAnsi="宋体" w:cs="宋体"/>
                <w:bCs/>
                <w:sz w:val="24"/>
                <w:szCs w:val="24"/>
              </w:rPr>
              <w:t>磋商响应截止及磋商时间</w:t>
            </w:r>
          </w:p>
        </w:tc>
        <w:tc>
          <w:tcPr>
            <w:tcW w:w="7244" w:type="dxa"/>
            <w:tcBorders>
              <w:top w:val="single" w:color="auto" w:sz="4" w:space="0"/>
              <w:left w:val="nil"/>
              <w:bottom w:val="single" w:color="auto" w:sz="4" w:space="0"/>
              <w:right w:val="single" w:color="auto" w:sz="4" w:space="0"/>
            </w:tcBorders>
            <w:vAlign w:val="center"/>
          </w:tcPr>
          <w:p w14:paraId="7D94C870">
            <w:pPr>
              <w:widowControl/>
              <w:spacing w:line="360" w:lineRule="auto"/>
              <w:rPr>
                <w:rFonts w:ascii="宋体" w:hAnsi="宋体" w:cs="宋体"/>
                <w:sz w:val="24"/>
                <w:szCs w:val="24"/>
              </w:rPr>
            </w:pPr>
            <w:r>
              <w:rPr>
                <w:rFonts w:hint="eastAsia" w:ascii="宋体" w:hAnsi="宋体" w:cs="宋体"/>
                <w:bCs/>
                <w:color w:val="auto"/>
                <w:sz w:val="24"/>
                <w:szCs w:val="24"/>
              </w:rPr>
              <w:t>2024年</w:t>
            </w:r>
            <w:r>
              <w:rPr>
                <w:rFonts w:hint="eastAsia" w:ascii="宋体" w:hAnsi="宋体" w:cs="宋体"/>
                <w:bCs/>
                <w:color w:val="auto"/>
                <w:sz w:val="24"/>
                <w:szCs w:val="24"/>
                <w:lang w:val="en-US" w:eastAsia="zh-CN"/>
              </w:rPr>
              <w:t>8</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14</w:t>
            </w:r>
            <w:r>
              <w:rPr>
                <w:rFonts w:hint="eastAsia" w:ascii="宋体" w:hAnsi="宋体" w:cs="宋体"/>
                <w:bCs/>
                <w:color w:val="auto"/>
                <w:sz w:val="24"/>
                <w:szCs w:val="24"/>
              </w:rPr>
              <w:t>日9时00分（北京时间）</w:t>
            </w:r>
          </w:p>
        </w:tc>
      </w:tr>
      <w:tr w14:paraId="4FD7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A8E1BAF">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13</w:t>
            </w:r>
          </w:p>
        </w:tc>
        <w:tc>
          <w:tcPr>
            <w:tcW w:w="1801" w:type="dxa"/>
            <w:tcBorders>
              <w:top w:val="single" w:color="auto" w:sz="4" w:space="0"/>
              <w:left w:val="nil"/>
              <w:bottom w:val="single" w:color="auto" w:sz="4" w:space="0"/>
              <w:right w:val="single" w:color="auto" w:sz="4" w:space="0"/>
            </w:tcBorders>
            <w:vAlign w:val="center"/>
          </w:tcPr>
          <w:p w14:paraId="2118B1C7">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响应文件</w:t>
            </w:r>
          </w:p>
          <w:p w14:paraId="13B9BB01">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14:paraId="4DBBD8C8">
            <w:pPr>
              <w:autoSpaceDE w:val="0"/>
              <w:autoSpaceDN w:val="0"/>
              <w:adjustRightInd w:val="0"/>
              <w:spacing w:line="360" w:lineRule="auto"/>
              <w:rPr>
                <w:rFonts w:ascii="宋体" w:hAnsi="宋体" w:cs="宋体"/>
                <w:bCs/>
                <w:sz w:val="24"/>
                <w:szCs w:val="24"/>
              </w:rPr>
            </w:pPr>
            <w:r>
              <w:rPr>
                <w:rFonts w:hint="eastAsia" w:ascii="宋体" w:hAnsi="宋体" w:cs="宋体"/>
                <w:color w:val="000000"/>
                <w:sz w:val="24"/>
                <w:szCs w:val="24"/>
              </w:rPr>
              <w:t>开标地点：</w:t>
            </w:r>
            <w:r>
              <w:rPr>
                <w:rFonts w:hint="eastAsia" w:ascii="宋体" w:hAnsi="宋体" w:cs="宋体"/>
                <w:color w:val="000000"/>
                <w:kern w:val="0"/>
                <w:sz w:val="24"/>
                <w:szCs w:val="24"/>
              </w:rPr>
              <w:t>襄城县公共资源交易中心（八七路东段电子商务产业园）12楼开标一室（本项目采用远程不见面开标，投标人无须到交易中心现场）。</w:t>
            </w:r>
          </w:p>
        </w:tc>
      </w:tr>
      <w:tr w14:paraId="34C5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154D7A8">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14</w:t>
            </w:r>
          </w:p>
        </w:tc>
        <w:tc>
          <w:tcPr>
            <w:tcW w:w="1801" w:type="dxa"/>
            <w:tcBorders>
              <w:top w:val="single" w:color="auto" w:sz="4" w:space="0"/>
              <w:left w:val="nil"/>
              <w:bottom w:val="single" w:color="auto" w:sz="4" w:space="0"/>
              <w:right w:val="single" w:color="auto" w:sz="4" w:space="0"/>
            </w:tcBorders>
            <w:vAlign w:val="center"/>
          </w:tcPr>
          <w:p w14:paraId="02F8B84E">
            <w:pPr>
              <w:autoSpaceDE w:val="0"/>
              <w:autoSpaceDN w:val="0"/>
              <w:adjustRightInd w:val="0"/>
              <w:spacing w:line="360" w:lineRule="auto"/>
              <w:jc w:val="center"/>
              <w:rPr>
                <w:rFonts w:ascii="宋体" w:hAnsi="宋体" w:cs="宋体"/>
                <w:bCs/>
                <w:sz w:val="24"/>
                <w:szCs w:val="24"/>
              </w:rPr>
            </w:pPr>
            <w:r>
              <w:rPr>
                <w:rFonts w:hint="eastAsia" w:ascii="宋体" w:hAnsi="宋体" w:cs="宋体"/>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14:paraId="1BD8F091">
            <w:pPr>
              <w:tabs>
                <w:tab w:val="left" w:pos="1260"/>
              </w:tabs>
              <w:autoSpaceDE w:val="0"/>
              <w:autoSpaceDN w:val="0"/>
              <w:adjustRightInd w:val="0"/>
              <w:spacing w:line="360" w:lineRule="auto"/>
              <w:contextualSpacing/>
              <w:rPr>
                <w:rFonts w:ascii="宋体" w:hAnsi="宋体" w:cs="宋体"/>
                <w:sz w:val="24"/>
                <w:szCs w:val="24"/>
                <w:lang w:val="zh-CN"/>
              </w:rPr>
            </w:pPr>
            <w:r>
              <w:rPr>
                <w:rFonts w:hint="eastAsia" w:ascii="宋体" w:hAnsi="宋体" w:cs="宋体"/>
                <w:sz w:val="24"/>
                <w:szCs w:val="24"/>
                <w:lang w:val="zh-CN"/>
              </w:rPr>
              <w:t>本项目不收取。</w:t>
            </w:r>
          </w:p>
          <w:p w14:paraId="6F58E246">
            <w:pPr>
              <w:pStyle w:val="75"/>
              <w:spacing w:line="360" w:lineRule="auto"/>
              <w:rPr>
                <w:rFonts w:ascii="宋体" w:hAnsi="宋体" w:cs="宋体"/>
                <w:bCs/>
                <w:sz w:val="24"/>
              </w:rPr>
            </w:pPr>
            <w:r>
              <w:rPr>
                <w:rFonts w:hint="eastAsia" w:ascii="宋体" w:hAnsi="宋体" w:cs="宋体"/>
                <w:sz w:val="24"/>
                <w:lang w:val="zh-CN"/>
              </w:rPr>
              <w:t>投标人应提供投标承诺函。</w:t>
            </w:r>
          </w:p>
        </w:tc>
      </w:tr>
      <w:tr w14:paraId="37F5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10002F2">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15</w:t>
            </w:r>
          </w:p>
        </w:tc>
        <w:tc>
          <w:tcPr>
            <w:tcW w:w="1801" w:type="dxa"/>
            <w:tcBorders>
              <w:top w:val="single" w:color="auto" w:sz="4" w:space="0"/>
              <w:left w:val="nil"/>
              <w:bottom w:val="single" w:color="auto" w:sz="4" w:space="0"/>
              <w:right w:val="single" w:color="auto" w:sz="4" w:space="0"/>
            </w:tcBorders>
            <w:vAlign w:val="center"/>
          </w:tcPr>
          <w:p w14:paraId="7FA25195">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公告发布</w:t>
            </w:r>
          </w:p>
        </w:tc>
        <w:tc>
          <w:tcPr>
            <w:tcW w:w="7244" w:type="dxa"/>
            <w:tcBorders>
              <w:top w:val="single" w:color="auto" w:sz="4" w:space="0"/>
              <w:left w:val="nil"/>
              <w:bottom w:val="single" w:color="auto" w:sz="4" w:space="0"/>
              <w:right w:val="single" w:color="auto" w:sz="4" w:space="0"/>
            </w:tcBorders>
            <w:vAlign w:val="center"/>
          </w:tcPr>
          <w:p w14:paraId="1990CB6C">
            <w:pPr>
              <w:autoSpaceDE w:val="0"/>
              <w:autoSpaceDN w:val="0"/>
              <w:adjustRightInd w:val="0"/>
              <w:snapToGrid w:val="0"/>
              <w:spacing w:line="360" w:lineRule="auto"/>
              <w:rPr>
                <w:rFonts w:ascii="宋体" w:hAnsi="宋体" w:cs="宋体"/>
                <w:bCs/>
                <w:sz w:val="24"/>
                <w:szCs w:val="24"/>
              </w:rPr>
            </w:pPr>
            <w:r>
              <w:rPr>
                <w:rFonts w:hint="eastAsia" w:ascii="宋体" w:hAnsi="宋体" w:cs="宋体"/>
                <w:sz w:val="24"/>
                <w:szCs w:val="24"/>
              </w:rPr>
              <w:t>磋商公告、成交公告、变更（更正）公告、现场勘察答复等相关信息同时在以下网站发布：《河南省政府采购网》、《全国公共资源交易平台（河南省·许昌市）》</w:t>
            </w:r>
          </w:p>
        </w:tc>
      </w:tr>
      <w:tr w14:paraId="21E0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0D16EF0">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16</w:t>
            </w:r>
          </w:p>
        </w:tc>
        <w:tc>
          <w:tcPr>
            <w:tcW w:w="1801" w:type="dxa"/>
            <w:tcBorders>
              <w:top w:val="single" w:color="auto" w:sz="4" w:space="0"/>
              <w:left w:val="nil"/>
              <w:bottom w:val="single" w:color="auto" w:sz="4" w:space="0"/>
              <w:right w:val="single" w:color="auto" w:sz="4" w:space="0"/>
            </w:tcBorders>
            <w:vAlign w:val="center"/>
          </w:tcPr>
          <w:p w14:paraId="5492E62D">
            <w:pPr>
              <w:autoSpaceDE w:val="0"/>
              <w:autoSpaceDN w:val="0"/>
              <w:adjustRightInd w:val="0"/>
              <w:spacing w:line="360" w:lineRule="auto"/>
              <w:jc w:val="center"/>
              <w:rPr>
                <w:rFonts w:ascii="宋体" w:hAnsi="宋体" w:cs="宋体"/>
                <w:sz w:val="24"/>
                <w:szCs w:val="24"/>
              </w:rPr>
            </w:pPr>
            <w:r>
              <w:rPr>
                <w:rFonts w:hint="eastAsia" w:ascii="宋体" w:hAnsi="宋体" w:cs="宋体"/>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14:paraId="5A71D99F">
            <w:pPr>
              <w:autoSpaceDE w:val="0"/>
              <w:autoSpaceDN w:val="0"/>
              <w:adjustRightInd w:val="0"/>
              <w:spacing w:line="360" w:lineRule="auto"/>
              <w:rPr>
                <w:rFonts w:ascii="宋体" w:hAnsi="宋体" w:cs="宋体"/>
                <w:bCs/>
                <w:sz w:val="24"/>
                <w:szCs w:val="24"/>
              </w:rPr>
            </w:pPr>
            <w:r>
              <w:rPr>
                <w:rFonts w:hint="eastAsia" w:ascii="宋体" w:hAnsi="宋体" w:cs="宋体"/>
                <w:kern w:val="0"/>
                <w:sz w:val="24"/>
                <w:szCs w:val="24"/>
              </w:rPr>
              <w:t>磋商响应截止时间5日前（澄清内容可能影响响应文件编制的）</w:t>
            </w:r>
          </w:p>
        </w:tc>
      </w:tr>
      <w:tr w14:paraId="0402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C460FE7">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17</w:t>
            </w:r>
          </w:p>
        </w:tc>
        <w:tc>
          <w:tcPr>
            <w:tcW w:w="1801" w:type="dxa"/>
            <w:tcBorders>
              <w:top w:val="single" w:color="auto" w:sz="4" w:space="0"/>
              <w:left w:val="nil"/>
              <w:bottom w:val="single" w:color="auto" w:sz="4" w:space="0"/>
              <w:right w:val="single" w:color="auto" w:sz="4" w:space="0"/>
            </w:tcBorders>
            <w:vAlign w:val="center"/>
          </w:tcPr>
          <w:p w14:paraId="04597A93">
            <w:pPr>
              <w:autoSpaceDE w:val="0"/>
              <w:autoSpaceDN w:val="0"/>
              <w:adjustRightInd w:val="0"/>
              <w:spacing w:line="360" w:lineRule="auto"/>
              <w:jc w:val="center"/>
              <w:rPr>
                <w:rFonts w:ascii="宋体" w:hAnsi="宋体" w:cs="宋体"/>
                <w:sz w:val="24"/>
                <w:szCs w:val="24"/>
              </w:rPr>
            </w:pPr>
            <w:r>
              <w:rPr>
                <w:rFonts w:hint="eastAsia" w:ascii="宋体" w:hAnsi="宋体" w:cs="宋体"/>
                <w:kern w:val="0"/>
                <w:sz w:val="24"/>
                <w:szCs w:val="24"/>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14:paraId="15C99FC6">
            <w:pPr>
              <w:autoSpaceDE w:val="0"/>
              <w:autoSpaceDN w:val="0"/>
              <w:adjustRightInd w:val="0"/>
              <w:spacing w:line="360" w:lineRule="auto"/>
              <w:rPr>
                <w:rFonts w:ascii="宋体" w:hAnsi="宋体" w:cs="宋体"/>
                <w:bCs/>
                <w:sz w:val="24"/>
                <w:szCs w:val="24"/>
              </w:rPr>
            </w:pPr>
            <w:r>
              <w:rPr>
                <w:rFonts w:hint="eastAsia" w:ascii="宋体" w:hAnsi="宋体" w:cs="宋体"/>
                <w:bCs/>
                <w:sz w:val="24"/>
                <w:szCs w:val="24"/>
              </w:rPr>
              <w:t>磋商公告截止之日起七个工作日</w:t>
            </w:r>
          </w:p>
        </w:tc>
      </w:tr>
      <w:tr w14:paraId="061F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44D515B">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18</w:t>
            </w:r>
          </w:p>
        </w:tc>
        <w:tc>
          <w:tcPr>
            <w:tcW w:w="1801" w:type="dxa"/>
            <w:tcBorders>
              <w:top w:val="single" w:color="auto" w:sz="4" w:space="0"/>
              <w:left w:val="nil"/>
              <w:bottom w:val="single" w:color="auto" w:sz="4" w:space="0"/>
              <w:right w:val="single" w:color="auto" w:sz="4" w:space="0"/>
            </w:tcBorders>
            <w:vAlign w:val="center"/>
          </w:tcPr>
          <w:p w14:paraId="395B7795">
            <w:pPr>
              <w:autoSpaceDE w:val="0"/>
              <w:autoSpaceDN w:val="0"/>
              <w:adjustRightInd w:val="0"/>
              <w:spacing w:line="360" w:lineRule="auto"/>
              <w:jc w:val="center"/>
              <w:rPr>
                <w:rFonts w:ascii="宋体" w:hAnsi="宋体" w:cs="宋体"/>
                <w:sz w:val="24"/>
                <w:szCs w:val="24"/>
              </w:rPr>
            </w:pPr>
            <w:r>
              <w:rPr>
                <w:rFonts w:hint="eastAsia" w:ascii="宋体" w:hAnsi="宋体" w:cs="宋体"/>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14:paraId="40232926">
            <w:pPr>
              <w:autoSpaceDE w:val="0"/>
              <w:autoSpaceDN w:val="0"/>
              <w:adjustRightInd w:val="0"/>
              <w:spacing w:line="360" w:lineRule="auto"/>
              <w:rPr>
                <w:rFonts w:ascii="宋体" w:hAnsi="宋体" w:cs="宋体"/>
                <w:kern w:val="0"/>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kern w:val="0"/>
                <w:sz w:val="24"/>
                <w:szCs w:val="24"/>
              </w:rPr>
              <w:t>电子响应文件：成功上传至《全国公共资源交易平台（河南省·许昌市）》公共资源交易系统加密电子响应文件1份（文件格式为： XXX公司XXX项目编号.file）。</w:t>
            </w:r>
          </w:p>
          <w:p w14:paraId="4CC00667">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t>□纸质响应文件：正本一份， 副本一份。使用格式为“投标文件（供打印） .PDF”的文件</w:t>
            </w:r>
          </w:p>
          <w:p w14:paraId="3207F51E">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t>电子响应文件和纸质响应文件的内容、格式、水印码、签章应一致。</w:t>
            </w:r>
          </w:p>
          <w:p w14:paraId="2BB1AAF8">
            <w:pPr>
              <w:pStyle w:val="2"/>
              <w:spacing w:line="360" w:lineRule="auto"/>
              <w:rPr>
                <w:rFonts w:ascii="宋体" w:hAnsi="宋体" w:cs="宋体"/>
                <w:bCs/>
                <w:sz w:val="24"/>
                <w:szCs w:val="24"/>
              </w:rPr>
            </w:pPr>
            <w:r>
              <w:rPr>
                <w:rFonts w:hint="eastAsia" w:ascii="宋体" w:hAnsi="宋体" w:cs="宋体"/>
                <w:b/>
                <w:bCs/>
                <w:kern w:val="2"/>
                <w:sz w:val="24"/>
                <w:szCs w:val="24"/>
              </w:rPr>
              <w:t>注:供应商提交的电子响应文件，必须是通过“许昌响应文件制作系统SEARUNV最新版”制作，并经过签章和加密后生成的电子响应文件。</w:t>
            </w:r>
          </w:p>
        </w:tc>
      </w:tr>
      <w:tr w14:paraId="0A64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EE7C577">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19</w:t>
            </w:r>
          </w:p>
        </w:tc>
        <w:tc>
          <w:tcPr>
            <w:tcW w:w="1801" w:type="dxa"/>
            <w:tcBorders>
              <w:top w:val="single" w:color="auto" w:sz="4" w:space="0"/>
              <w:left w:val="nil"/>
              <w:bottom w:val="single" w:color="auto" w:sz="4" w:space="0"/>
              <w:right w:val="single" w:color="auto" w:sz="4" w:space="0"/>
            </w:tcBorders>
            <w:vAlign w:val="center"/>
          </w:tcPr>
          <w:p w14:paraId="43EFFDDA">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响应文件的</w:t>
            </w:r>
          </w:p>
          <w:p w14:paraId="781E8254">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签署盖章</w:t>
            </w:r>
          </w:p>
        </w:tc>
        <w:tc>
          <w:tcPr>
            <w:tcW w:w="7244" w:type="dxa"/>
            <w:tcBorders>
              <w:top w:val="single" w:color="auto" w:sz="4" w:space="0"/>
              <w:left w:val="nil"/>
              <w:bottom w:val="single" w:color="auto" w:sz="4" w:space="0"/>
              <w:right w:val="single" w:color="auto" w:sz="4" w:space="0"/>
            </w:tcBorders>
            <w:vAlign w:val="center"/>
          </w:tcPr>
          <w:p w14:paraId="4E8A3D1A">
            <w:pPr>
              <w:autoSpaceDE w:val="0"/>
              <w:autoSpaceDN w:val="0"/>
              <w:adjustRightInd w:val="0"/>
              <w:snapToGrid w:val="0"/>
              <w:spacing w:line="360" w:lineRule="auto"/>
              <w:rPr>
                <w:rFonts w:ascii="宋体" w:hAnsi="宋体" w:cs="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rPr>
              <w:t>电子响应文件：按磋商文件要求加盖供应商电子印章和法人电子印章。</w:t>
            </w:r>
          </w:p>
          <w:p w14:paraId="28EB8870">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□纸质响应文件：响应文件封面加盖供应商公章（响应文件是指供应商 电子响应文件制作完成后生成的后缀名为“.PDF”的文件打印的纸质响应</w:t>
            </w:r>
          </w:p>
          <w:p w14:paraId="08E3314A">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文件）。</w:t>
            </w:r>
          </w:p>
        </w:tc>
      </w:tr>
      <w:tr w14:paraId="459A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EC69649">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20</w:t>
            </w:r>
          </w:p>
        </w:tc>
        <w:tc>
          <w:tcPr>
            <w:tcW w:w="1801" w:type="dxa"/>
            <w:tcBorders>
              <w:top w:val="single" w:color="auto" w:sz="4" w:space="0"/>
              <w:left w:val="nil"/>
              <w:bottom w:val="single" w:color="auto" w:sz="4" w:space="0"/>
              <w:right w:val="single" w:color="auto" w:sz="4" w:space="0"/>
            </w:tcBorders>
            <w:vAlign w:val="center"/>
          </w:tcPr>
          <w:p w14:paraId="0C53BB78">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14:paraId="5066B59B">
            <w:pPr>
              <w:autoSpaceDE w:val="0"/>
              <w:autoSpaceDN w:val="0"/>
              <w:adjustRightInd w:val="0"/>
              <w:snapToGrid w:val="0"/>
              <w:spacing w:line="360" w:lineRule="auto"/>
              <w:rPr>
                <w:rFonts w:ascii="宋体" w:hAnsi="宋体" w:cs="宋体"/>
                <w:sz w:val="24"/>
                <w:szCs w:val="24"/>
                <w:lang w:val="zh-CN"/>
              </w:rPr>
            </w:pPr>
            <w:r>
              <w:rPr>
                <w:rFonts w:hint="eastAsia" w:ascii="宋体" w:hAnsi="宋体" w:cs="宋体"/>
                <w:b/>
                <w:sz w:val="24"/>
                <w:szCs w:val="24"/>
              </w:rPr>
              <w:fldChar w:fldCharType="begin"/>
            </w:r>
            <w:r>
              <w:rPr>
                <w:rFonts w:hint="eastAsia" w:ascii="宋体" w:hAnsi="宋体" w:cs="宋体"/>
                <w:b/>
                <w:sz w:val="24"/>
                <w:szCs w:val="24"/>
              </w:rPr>
              <w:instrText xml:space="preserve">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lang w:val="zh-CN"/>
              </w:rPr>
              <w:t>由采购人代表1人和评审专家2人组成，其中评审专家的人数不少于磋商小组成员总数的三分之二。评审专家从政府采购评审专家库中随机抽取。</w:t>
            </w:r>
          </w:p>
          <w:p w14:paraId="72FBC227">
            <w:pPr>
              <w:autoSpaceDE w:val="0"/>
              <w:autoSpaceDN w:val="0"/>
              <w:adjustRightInd w:val="0"/>
              <w:snapToGrid w:val="0"/>
              <w:spacing w:line="360" w:lineRule="auto"/>
              <w:rPr>
                <w:rFonts w:ascii="宋体" w:hAnsi="宋体" w:cs="宋体"/>
                <w:bCs/>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lang w:val="zh-CN"/>
              </w:rPr>
              <w:t>由评审专家组成。评审专家从政府采购评审专家库中随机抽取。</w:t>
            </w:r>
          </w:p>
        </w:tc>
      </w:tr>
      <w:tr w14:paraId="240E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5F473D1">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21</w:t>
            </w:r>
          </w:p>
        </w:tc>
        <w:tc>
          <w:tcPr>
            <w:tcW w:w="1801" w:type="dxa"/>
            <w:tcBorders>
              <w:top w:val="single" w:color="auto" w:sz="4" w:space="0"/>
              <w:left w:val="nil"/>
              <w:bottom w:val="single" w:color="auto" w:sz="4" w:space="0"/>
              <w:right w:val="single" w:color="auto" w:sz="4" w:space="0"/>
            </w:tcBorders>
            <w:vAlign w:val="center"/>
          </w:tcPr>
          <w:p w14:paraId="07D6E4CB">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评审方法</w:t>
            </w:r>
          </w:p>
        </w:tc>
        <w:tc>
          <w:tcPr>
            <w:tcW w:w="7244" w:type="dxa"/>
            <w:tcBorders>
              <w:top w:val="single" w:color="auto" w:sz="4" w:space="0"/>
              <w:left w:val="nil"/>
              <w:bottom w:val="single" w:color="auto" w:sz="4" w:space="0"/>
              <w:right w:val="single" w:color="auto" w:sz="4" w:space="0"/>
            </w:tcBorders>
            <w:vAlign w:val="center"/>
          </w:tcPr>
          <w:p w14:paraId="497BACED">
            <w:pPr>
              <w:autoSpaceDE w:val="0"/>
              <w:autoSpaceDN w:val="0"/>
              <w:adjustRightInd w:val="0"/>
              <w:snapToGrid w:val="0"/>
              <w:spacing w:line="360" w:lineRule="auto"/>
              <w:rPr>
                <w:rFonts w:ascii="宋体" w:hAnsi="宋体" w:cs="宋体"/>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cs="宋体"/>
                <w:sz w:val="24"/>
                <w:szCs w:val="24"/>
              </w:rPr>
              <w:t>综合评分法□最低评标价法</w:t>
            </w:r>
          </w:p>
        </w:tc>
      </w:tr>
      <w:tr w14:paraId="332D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8273197">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22</w:t>
            </w:r>
          </w:p>
        </w:tc>
        <w:tc>
          <w:tcPr>
            <w:tcW w:w="1801" w:type="dxa"/>
            <w:tcBorders>
              <w:top w:val="single" w:color="auto" w:sz="4" w:space="0"/>
              <w:left w:val="nil"/>
              <w:bottom w:val="single" w:color="auto" w:sz="4" w:space="0"/>
              <w:right w:val="single" w:color="auto" w:sz="4" w:space="0"/>
            </w:tcBorders>
            <w:vAlign w:val="center"/>
          </w:tcPr>
          <w:p w14:paraId="6C3735BE">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Cs/>
                <w:sz w:val="24"/>
                <w:szCs w:val="24"/>
              </w:rPr>
              <w:t>中小企业有关政策</w:t>
            </w:r>
          </w:p>
        </w:tc>
        <w:tc>
          <w:tcPr>
            <w:tcW w:w="7244" w:type="dxa"/>
            <w:tcBorders>
              <w:top w:val="single" w:color="auto" w:sz="4" w:space="0"/>
              <w:left w:val="nil"/>
              <w:bottom w:val="single" w:color="auto" w:sz="4" w:space="0"/>
              <w:right w:val="single" w:color="auto" w:sz="4" w:space="0"/>
            </w:tcBorders>
            <w:vAlign w:val="center"/>
          </w:tcPr>
          <w:p w14:paraId="27E62D55">
            <w:pPr>
              <w:spacing w:line="360" w:lineRule="auto"/>
              <w:rPr>
                <w:rFonts w:ascii="宋体" w:hAnsi="宋体" w:cs="宋体"/>
                <w:bCs/>
                <w:color w:val="FF0000"/>
                <w:sz w:val="24"/>
                <w:szCs w:val="24"/>
              </w:rPr>
            </w:pPr>
            <w:r>
              <w:rPr>
                <w:rFonts w:hint="eastAsia" w:ascii="宋体" w:hAnsi="宋体" w:cs="宋体"/>
                <w:bCs/>
                <w:sz w:val="24"/>
                <w:szCs w:val="24"/>
              </w:rPr>
              <w:t>1</w:t>
            </w:r>
            <w:r>
              <w:rPr>
                <w:rFonts w:hint="eastAsia" w:ascii="宋体" w:hAnsi="宋体" w:cs="宋体"/>
                <w:bCs/>
                <w:color w:val="FF0000"/>
                <w:sz w:val="24"/>
                <w:szCs w:val="24"/>
              </w:rPr>
              <w:t>、</w:t>
            </w:r>
            <w:r>
              <w:rPr>
                <w:rFonts w:hint="eastAsia" w:ascii="宋体" w:hAnsi="宋体" w:cs="宋体"/>
                <w:bCs/>
                <w:color w:val="auto"/>
                <w:sz w:val="24"/>
                <w:szCs w:val="24"/>
              </w:rPr>
              <w:t>本项目</w:t>
            </w:r>
            <w:r>
              <w:rPr>
                <w:rFonts w:hint="eastAsia" w:ascii="宋体" w:hAnsi="宋体" w:cs="宋体"/>
                <w:bCs/>
                <w:color w:val="auto"/>
                <w:sz w:val="24"/>
                <w:szCs w:val="24"/>
                <w:lang w:val="en-US" w:eastAsia="zh-CN"/>
              </w:rPr>
              <w:t>不</w:t>
            </w:r>
            <w:r>
              <w:rPr>
                <w:rFonts w:hint="eastAsia" w:ascii="宋体" w:hAnsi="宋体" w:cs="宋体"/>
                <w:bCs/>
                <w:color w:val="auto"/>
                <w:sz w:val="24"/>
                <w:szCs w:val="24"/>
              </w:rPr>
              <w:t>属于专门面向中、小、微型企业采购的项目；</w:t>
            </w:r>
          </w:p>
          <w:p w14:paraId="406BC690">
            <w:pPr>
              <w:spacing w:line="360" w:lineRule="auto"/>
              <w:rPr>
                <w:rFonts w:ascii="宋体" w:hAnsi="宋体" w:cs="宋体"/>
                <w:bCs/>
                <w:color w:val="4472C4" w:themeColor="accent1"/>
                <w:sz w:val="24"/>
                <w:szCs w:val="24"/>
                <w14:textFill>
                  <w14:solidFill>
                    <w14:schemeClr w14:val="accent1"/>
                  </w14:solidFill>
                </w14:textFill>
              </w:rPr>
            </w:pPr>
            <w:r>
              <w:rPr>
                <w:rFonts w:hint="eastAsia" w:ascii="宋体" w:hAnsi="宋体" w:cs="宋体"/>
                <w:bCs/>
                <w:sz w:val="24"/>
                <w:szCs w:val="24"/>
              </w:rPr>
              <w:t>2 、本次采购标的对应的中小企业划分标准所属行业：</w:t>
            </w:r>
            <w:r>
              <w:rPr>
                <w:rFonts w:hint="eastAsia" w:ascii="宋体" w:hAnsi="宋体" w:cs="宋体"/>
                <w:bCs/>
                <w:color w:val="auto"/>
                <w:sz w:val="24"/>
                <w:szCs w:val="24"/>
                <w:lang w:val="en-US" w:eastAsia="zh-CN"/>
              </w:rPr>
              <w:t>商业</w:t>
            </w:r>
            <w:r>
              <w:rPr>
                <w:rFonts w:hint="eastAsia" w:ascii="宋体" w:hAnsi="宋体" w:cs="宋体"/>
                <w:bCs/>
                <w:color w:val="auto"/>
                <w:sz w:val="24"/>
                <w:szCs w:val="24"/>
              </w:rPr>
              <w:t>服务业</w:t>
            </w:r>
            <w:r>
              <w:rPr>
                <w:rFonts w:hint="eastAsia" w:ascii="宋体" w:hAnsi="宋体" w:cs="宋体"/>
                <w:bCs/>
                <w:color w:val="4472C4" w:themeColor="accent1"/>
                <w:sz w:val="24"/>
                <w:szCs w:val="24"/>
                <w14:textFill>
                  <w14:solidFill>
                    <w14:schemeClr w14:val="accent1"/>
                  </w14:solidFill>
                </w14:textFill>
              </w:rPr>
              <w:t>。</w:t>
            </w:r>
          </w:p>
          <w:p w14:paraId="0A67FCFE">
            <w:pPr>
              <w:spacing w:line="360" w:lineRule="auto"/>
              <w:rPr>
                <w:rFonts w:ascii="宋体" w:hAnsi="宋体" w:cs="宋体"/>
                <w:bCs/>
                <w:sz w:val="24"/>
                <w:szCs w:val="24"/>
              </w:rPr>
            </w:pPr>
            <w:r>
              <w:rPr>
                <w:rFonts w:hint="eastAsia" w:ascii="宋体" w:hAnsi="宋体" w:cs="宋体"/>
                <w:bCs/>
                <w:sz w:val="24"/>
                <w:szCs w:val="24"/>
              </w:rPr>
              <w:t>3、根据工信部等部委发布的《关于印发中小企业划型标准规定的通知》 （工信部联企业〔2011〕300号），按照本次采购标的所属行业的划型标  准，符合条件的中小企业应按照招标文件格式要求提供《中小企业声明函》，否则不得享受相关中小企业扶持政策。</w:t>
            </w:r>
          </w:p>
          <w:p w14:paraId="73A56E1D">
            <w:pPr>
              <w:spacing w:line="360" w:lineRule="auto"/>
              <w:rPr>
                <w:rFonts w:ascii="宋体" w:hAnsi="宋体" w:cs="宋体"/>
                <w:bCs/>
                <w:sz w:val="24"/>
                <w:szCs w:val="24"/>
              </w:rPr>
            </w:pPr>
            <w:r>
              <w:rPr>
                <w:rFonts w:hint="eastAsia" w:ascii="宋体" w:hAnsi="宋体" w:cs="宋体"/>
                <w:bCs/>
                <w:sz w:val="24"/>
                <w:szCs w:val="24"/>
              </w:rPr>
              <w:t>4、提供由省级以上监狱管理局、戒毒管理局（含新疆生产建设兵团）出具的属于监狱企业证明文件的， 视同为小型和微型企业。</w:t>
            </w:r>
          </w:p>
          <w:p w14:paraId="67C38429">
            <w:pPr>
              <w:spacing w:line="360" w:lineRule="auto"/>
              <w:rPr>
                <w:rFonts w:ascii="宋体" w:hAnsi="宋体" w:cs="宋体"/>
                <w:bCs/>
                <w:sz w:val="24"/>
                <w:szCs w:val="24"/>
              </w:rPr>
            </w:pPr>
            <w:r>
              <w:rPr>
                <w:rFonts w:hint="eastAsia" w:ascii="宋体" w:hAnsi="宋体" w:cs="宋体"/>
                <w:bCs/>
                <w:sz w:val="24"/>
                <w:szCs w:val="24"/>
              </w:rPr>
              <w:t>5、符合享受政府采购支持政策的残疾人福利性单位条件且提供《残疾人福利性单位声明函》的， 视同为小型和微型企业。</w:t>
            </w:r>
          </w:p>
        </w:tc>
      </w:tr>
      <w:tr w14:paraId="6000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tcPr>
          <w:p w14:paraId="10CB68F3">
            <w:pPr>
              <w:spacing w:line="242" w:lineRule="auto"/>
              <w:rPr>
                <w:rFonts w:ascii="Arial"/>
                <w:sz w:val="24"/>
                <w:szCs w:val="24"/>
              </w:rPr>
            </w:pPr>
            <w:bookmarkStart w:id="6" w:name="_Toc138068718"/>
          </w:p>
          <w:p w14:paraId="13E3DF3E">
            <w:pPr>
              <w:spacing w:line="242" w:lineRule="auto"/>
              <w:rPr>
                <w:rFonts w:ascii="Arial"/>
                <w:sz w:val="24"/>
                <w:szCs w:val="24"/>
              </w:rPr>
            </w:pPr>
          </w:p>
          <w:p w14:paraId="7236DF84">
            <w:pPr>
              <w:spacing w:line="242" w:lineRule="auto"/>
              <w:rPr>
                <w:rFonts w:ascii="Arial"/>
                <w:sz w:val="24"/>
                <w:szCs w:val="24"/>
              </w:rPr>
            </w:pPr>
          </w:p>
          <w:p w14:paraId="44F73DCF">
            <w:pPr>
              <w:spacing w:line="242" w:lineRule="auto"/>
              <w:rPr>
                <w:rFonts w:ascii="Arial"/>
                <w:sz w:val="24"/>
                <w:szCs w:val="24"/>
              </w:rPr>
            </w:pPr>
          </w:p>
          <w:p w14:paraId="63BF83F1">
            <w:pPr>
              <w:spacing w:line="242" w:lineRule="auto"/>
              <w:rPr>
                <w:rFonts w:ascii="Arial"/>
                <w:sz w:val="24"/>
                <w:szCs w:val="24"/>
              </w:rPr>
            </w:pPr>
          </w:p>
          <w:p w14:paraId="3BB38291">
            <w:pPr>
              <w:spacing w:line="243" w:lineRule="auto"/>
              <w:rPr>
                <w:rFonts w:ascii="Arial"/>
                <w:sz w:val="24"/>
                <w:szCs w:val="24"/>
              </w:rPr>
            </w:pPr>
          </w:p>
          <w:p w14:paraId="2D225B27">
            <w:pPr>
              <w:spacing w:line="243" w:lineRule="auto"/>
              <w:rPr>
                <w:rFonts w:ascii="Arial"/>
                <w:sz w:val="24"/>
                <w:szCs w:val="24"/>
              </w:rPr>
            </w:pPr>
          </w:p>
          <w:p w14:paraId="50479414">
            <w:pPr>
              <w:spacing w:line="243" w:lineRule="auto"/>
              <w:rPr>
                <w:rFonts w:ascii="Arial"/>
                <w:sz w:val="24"/>
                <w:szCs w:val="24"/>
              </w:rPr>
            </w:pPr>
          </w:p>
          <w:p w14:paraId="4CC71DA1">
            <w:pPr>
              <w:spacing w:line="243" w:lineRule="auto"/>
              <w:rPr>
                <w:rFonts w:ascii="Arial"/>
                <w:sz w:val="24"/>
                <w:szCs w:val="24"/>
              </w:rPr>
            </w:pPr>
          </w:p>
          <w:p w14:paraId="694778BE">
            <w:pPr>
              <w:spacing w:line="243" w:lineRule="auto"/>
              <w:rPr>
                <w:rFonts w:ascii="Arial"/>
                <w:sz w:val="24"/>
                <w:szCs w:val="24"/>
              </w:rPr>
            </w:pPr>
          </w:p>
          <w:p w14:paraId="2B87D4F7">
            <w:pPr>
              <w:pStyle w:val="173"/>
              <w:spacing w:before="69" w:line="182" w:lineRule="auto"/>
              <w:rPr>
                <w:sz w:val="24"/>
                <w:szCs w:val="24"/>
                <w:lang w:eastAsia="zh-CN"/>
              </w:rPr>
            </w:pPr>
            <w:r>
              <w:rPr>
                <w:spacing w:val="-3"/>
                <w:sz w:val="24"/>
                <w:szCs w:val="24"/>
              </w:rPr>
              <w:t>23</w:t>
            </w:r>
          </w:p>
        </w:tc>
        <w:tc>
          <w:tcPr>
            <w:tcW w:w="1801" w:type="dxa"/>
            <w:tcBorders>
              <w:top w:val="single" w:color="auto" w:sz="4" w:space="0"/>
              <w:left w:val="nil"/>
              <w:bottom w:val="single" w:color="auto" w:sz="4" w:space="0"/>
              <w:right w:val="single" w:color="auto" w:sz="4" w:space="0"/>
            </w:tcBorders>
          </w:tcPr>
          <w:p w14:paraId="19605086">
            <w:pPr>
              <w:spacing w:line="265" w:lineRule="auto"/>
              <w:rPr>
                <w:rFonts w:ascii="Arial"/>
                <w:sz w:val="24"/>
                <w:szCs w:val="24"/>
              </w:rPr>
            </w:pPr>
          </w:p>
          <w:p w14:paraId="22393508">
            <w:pPr>
              <w:spacing w:line="265" w:lineRule="auto"/>
              <w:rPr>
                <w:rFonts w:ascii="Arial"/>
                <w:sz w:val="24"/>
                <w:szCs w:val="24"/>
              </w:rPr>
            </w:pPr>
          </w:p>
          <w:p w14:paraId="51C1F878">
            <w:pPr>
              <w:spacing w:line="265" w:lineRule="auto"/>
              <w:rPr>
                <w:rFonts w:ascii="Arial"/>
                <w:sz w:val="24"/>
                <w:szCs w:val="24"/>
              </w:rPr>
            </w:pPr>
          </w:p>
          <w:p w14:paraId="1CD7754C">
            <w:pPr>
              <w:spacing w:line="265" w:lineRule="auto"/>
              <w:rPr>
                <w:rFonts w:ascii="Arial"/>
                <w:sz w:val="24"/>
                <w:szCs w:val="24"/>
              </w:rPr>
            </w:pPr>
          </w:p>
          <w:p w14:paraId="0BE3C458">
            <w:pPr>
              <w:spacing w:line="265" w:lineRule="auto"/>
              <w:rPr>
                <w:rFonts w:ascii="Arial"/>
                <w:sz w:val="24"/>
                <w:szCs w:val="24"/>
              </w:rPr>
            </w:pPr>
          </w:p>
          <w:p w14:paraId="02E3441D">
            <w:pPr>
              <w:spacing w:line="265" w:lineRule="auto"/>
              <w:rPr>
                <w:rFonts w:ascii="Arial"/>
                <w:sz w:val="24"/>
                <w:szCs w:val="24"/>
              </w:rPr>
            </w:pPr>
          </w:p>
          <w:p w14:paraId="685F29AA">
            <w:pPr>
              <w:spacing w:line="266" w:lineRule="auto"/>
              <w:rPr>
                <w:rFonts w:ascii="Arial"/>
                <w:sz w:val="24"/>
                <w:szCs w:val="24"/>
              </w:rPr>
            </w:pPr>
          </w:p>
          <w:p w14:paraId="64505BE1">
            <w:pPr>
              <w:spacing w:line="266" w:lineRule="auto"/>
              <w:rPr>
                <w:rFonts w:ascii="Arial"/>
                <w:sz w:val="24"/>
                <w:szCs w:val="24"/>
              </w:rPr>
            </w:pPr>
          </w:p>
          <w:p w14:paraId="2A95B4A0">
            <w:pPr>
              <w:spacing w:line="266" w:lineRule="auto"/>
              <w:rPr>
                <w:rFonts w:ascii="Arial"/>
                <w:sz w:val="24"/>
                <w:szCs w:val="24"/>
              </w:rPr>
            </w:pPr>
          </w:p>
          <w:p w14:paraId="7E5C6FE7">
            <w:pPr>
              <w:pStyle w:val="173"/>
              <w:spacing w:before="68" w:line="221" w:lineRule="auto"/>
              <w:rPr>
                <w:sz w:val="24"/>
                <w:szCs w:val="24"/>
              </w:rPr>
            </w:pPr>
            <w:r>
              <w:rPr>
                <w:spacing w:val="-1"/>
                <w:sz w:val="24"/>
                <w:szCs w:val="24"/>
              </w:rPr>
              <w:t>节能环保要求</w:t>
            </w:r>
          </w:p>
        </w:tc>
        <w:tc>
          <w:tcPr>
            <w:tcW w:w="7244" w:type="dxa"/>
            <w:tcBorders>
              <w:top w:val="single" w:color="auto" w:sz="4" w:space="0"/>
              <w:left w:val="nil"/>
              <w:bottom w:val="single" w:color="auto" w:sz="4" w:space="0"/>
              <w:right w:val="single" w:color="auto" w:sz="4" w:space="0"/>
            </w:tcBorders>
          </w:tcPr>
          <w:p w14:paraId="5F977176">
            <w:pPr>
              <w:pStyle w:val="173"/>
              <w:spacing w:before="222" w:line="411" w:lineRule="auto"/>
              <w:ind w:left="112" w:right="30" w:firstLine="3"/>
              <w:rPr>
                <w:sz w:val="24"/>
                <w:szCs w:val="24"/>
                <w:lang w:eastAsia="zh-CN"/>
              </w:rPr>
            </w:pPr>
            <w:r>
              <w:rPr>
                <w:rFonts w:hint="eastAsia"/>
                <w:spacing w:val="2"/>
                <w:sz w:val="24"/>
                <w:szCs w:val="24"/>
                <w:lang w:eastAsia="zh-CN"/>
              </w:rPr>
              <w:t>1</w:t>
            </w:r>
            <w:r>
              <w:rPr>
                <w:spacing w:val="2"/>
                <w:sz w:val="24"/>
                <w:szCs w:val="24"/>
                <w:lang w:eastAsia="zh-CN"/>
              </w:rPr>
              <w:t xml:space="preserve">、执行《财政部 发展改革委 生态环境部 市场监管总局关于调整优化 </w:t>
            </w:r>
            <w:r>
              <w:rPr>
                <w:spacing w:val="-10"/>
                <w:sz w:val="24"/>
                <w:szCs w:val="24"/>
                <w:lang w:eastAsia="zh-CN"/>
              </w:rPr>
              <w:t>节能产品、环境标志产品政府采购执行机制的通知》（财库〔</w:t>
            </w:r>
            <w:r>
              <w:rPr>
                <w:spacing w:val="-11"/>
                <w:sz w:val="24"/>
                <w:szCs w:val="24"/>
                <w:lang w:eastAsia="zh-CN"/>
              </w:rPr>
              <w:t>2019〕9号）、</w:t>
            </w:r>
            <w:r>
              <w:rPr>
                <w:spacing w:val="-4"/>
                <w:sz w:val="24"/>
                <w:szCs w:val="24"/>
                <w:lang w:eastAsia="zh-CN"/>
              </w:rPr>
              <w:t xml:space="preserve">关于印发节能产品政府采购品目清单的通知（财库〔2019〕19号）、关于 印发环境标志产品政府采购品目清单的通知（财库〔2019〕18号）、市场 </w:t>
            </w:r>
            <w:r>
              <w:rPr>
                <w:spacing w:val="2"/>
                <w:sz w:val="24"/>
                <w:szCs w:val="24"/>
                <w:lang w:eastAsia="zh-CN"/>
              </w:rPr>
              <w:t xml:space="preserve">监管总局关于发布参与实施政府采购节能产品、环境标志产品认证机构 </w:t>
            </w:r>
            <w:r>
              <w:rPr>
                <w:spacing w:val="-2"/>
                <w:sz w:val="24"/>
                <w:szCs w:val="24"/>
                <w:lang w:eastAsia="zh-CN"/>
              </w:rPr>
              <w:t>名录的公告（2019年第16号</w:t>
            </w:r>
            <w:r>
              <w:rPr>
                <w:spacing w:val="-19"/>
                <w:sz w:val="24"/>
                <w:szCs w:val="24"/>
                <w:lang w:eastAsia="zh-CN"/>
              </w:rPr>
              <w:t>），</w:t>
            </w:r>
            <w:r>
              <w:rPr>
                <w:spacing w:val="-2"/>
                <w:sz w:val="24"/>
                <w:szCs w:val="24"/>
                <w:lang w:eastAsia="zh-CN"/>
              </w:rPr>
              <w:t>本次投标产品属于政府强制</w:t>
            </w:r>
            <w:r>
              <w:rPr>
                <w:spacing w:val="-3"/>
                <w:sz w:val="24"/>
                <w:szCs w:val="24"/>
                <w:lang w:eastAsia="zh-CN"/>
              </w:rPr>
              <w:t>采购产品的，</w:t>
            </w:r>
            <w:r>
              <w:rPr>
                <w:spacing w:val="2"/>
                <w:sz w:val="24"/>
                <w:szCs w:val="24"/>
                <w:lang w:eastAsia="zh-CN"/>
              </w:rPr>
              <w:t xml:space="preserve">须提供国家确定的认证机构出具的、处于有效期之内的节能产品认证证 </w:t>
            </w:r>
            <w:r>
              <w:rPr>
                <w:spacing w:val="-1"/>
                <w:sz w:val="24"/>
                <w:szCs w:val="24"/>
                <w:lang w:eastAsia="zh-CN"/>
              </w:rPr>
              <w:t xml:space="preserve">书，否则投标无效； 属于政府优先采购产品的，须提供国家确定的认证 </w:t>
            </w:r>
            <w:r>
              <w:rPr>
                <w:spacing w:val="2"/>
                <w:sz w:val="24"/>
                <w:szCs w:val="24"/>
                <w:lang w:eastAsia="zh-CN"/>
              </w:rPr>
              <w:t>机构出具的、处于有效期之内的节能产品、环境标志产品认证证书，否</w:t>
            </w:r>
            <w:r>
              <w:rPr>
                <w:spacing w:val="-2"/>
                <w:sz w:val="24"/>
                <w:szCs w:val="24"/>
                <w:lang w:eastAsia="zh-CN"/>
              </w:rPr>
              <w:t>则不予认定。</w:t>
            </w:r>
          </w:p>
        </w:tc>
      </w:tr>
      <w:tr w14:paraId="3ABC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B04656A">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Cs/>
                <w:sz w:val="24"/>
                <w:szCs w:val="24"/>
              </w:rPr>
              <w:t>24</w:t>
            </w:r>
          </w:p>
        </w:tc>
        <w:tc>
          <w:tcPr>
            <w:tcW w:w="1801" w:type="dxa"/>
            <w:tcBorders>
              <w:top w:val="single" w:color="auto" w:sz="4" w:space="0"/>
              <w:left w:val="nil"/>
              <w:bottom w:val="single" w:color="auto" w:sz="4" w:space="0"/>
              <w:right w:val="single" w:color="auto" w:sz="4" w:space="0"/>
            </w:tcBorders>
            <w:vAlign w:val="center"/>
          </w:tcPr>
          <w:p w14:paraId="23DB7B70">
            <w:pPr>
              <w:pStyle w:val="173"/>
              <w:spacing w:before="68" w:line="468" w:lineRule="exact"/>
              <w:ind w:left="128"/>
              <w:rPr>
                <w:bCs/>
                <w:sz w:val="24"/>
                <w:szCs w:val="24"/>
                <w:lang w:eastAsia="zh-CN"/>
              </w:rPr>
            </w:pPr>
            <w:r>
              <w:rPr>
                <w:rFonts w:hint="eastAsia"/>
                <w:bCs/>
                <w:sz w:val="24"/>
                <w:szCs w:val="24"/>
                <w:lang w:eastAsia="zh-CN"/>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14:paraId="2ACA7C62">
            <w:pPr>
              <w:pStyle w:val="173"/>
              <w:spacing w:before="130" w:line="360" w:lineRule="auto"/>
              <w:ind w:left="129"/>
              <w:rPr>
                <w:spacing w:val="-6"/>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60791677">
            <w:pPr>
              <w:pStyle w:val="173"/>
              <w:spacing w:before="130" w:line="360" w:lineRule="auto"/>
              <w:ind w:left="129"/>
              <w:rPr>
                <w:spacing w:val="-6"/>
                <w:sz w:val="24"/>
                <w:szCs w:val="24"/>
                <w:lang w:eastAsia="zh-CN"/>
              </w:rPr>
            </w:pPr>
            <w:r>
              <w:rPr>
                <w:rFonts w:hint="eastAsia"/>
                <w:spacing w:val="-6"/>
                <w:sz w:val="24"/>
                <w:szCs w:val="24"/>
                <w:lang w:eastAsia="zh-CN"/>
              </w:rPr>
              <w:t>2、提供资料（下列资料任意一项）</w:t>
            </w:r>
          </w:p>
          <w:p w14:paraId="11219BB1">
            <w:pPr>
              <w:pStyle w:val="173"/>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68BFD66D">
            <w:pPr>
              <w:pStyle w:val="173"/>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6259039C">
            <w:pPr>
              <w:pStyle w:val="173"/>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2F9BF3E6">
            <w:pPr>
              <w:pStyle w:val="173"/>
              <w:spacing w:before="130" w:line="360" w:lineRule="auto"/>
              <w:ind w:left="129"/>
              <w:rPr>
                <w:bCs/>
                <w:sz w:val="24"/>
                <w:szCs w:val="24"/>
                <w:lang w:eastAsia="zh-CN"/>
              </w:rPr>
            </w:pPr>
            <w:r>
              <w:rPr>
                <w:rFonts w:hint="eastAsia"/>
                <w:spacing w:val="-6"/>
                <w:sz w:val="24"/>
                <w:szCs w:val="24"/>
                <w:lang w:eastAsia="zh-CN"/>
              </w:rPr>
              <w:t>④中国网信网或工业和信息化部网站或公安部网站或国家认证认可监督 管理委员会网站公布的认证、检测结果（提供公布安全认证、安全检测结果页面网址和安全认证、检测结果截图）。</w:t>
            </w:r>
          </w:p>
        </w:tc>
      </w:tr>
      <w:tr w14:paraId="4826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EB49A16">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Cs/>
                <w:sz w:val="24"/>
                <w:szCs w:val="24"/>
              </w:rPr>
              <w:t>25</w:t>
            </w:r>
          </w:p>
        </w:tc>
        <w:tc>
          <w:tcPr>
            <w:tcW w:w="1801" w:type="dxa"/>
            <w:tcBorders>
              <w:top w:val="single" w:color="auto" w:sz="4" w:space="0"/>
              <w:left w:val="nil"/>
              <w:bottom w:val="single" w:color="auto" w:sz="4" w:space="0"/>
              <w:right w:val="single" w:color="auto" w:sz="4" w:space="0"/>
            </w:tcBorders>
            <w:vAlign w:val="center"/>
          </w:tcPr>
          <w:p w14:paraId="0998E10D">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Cs/>
                <w:sz w:val="24"/>
                <w:szCs w:val="24"/>
              </w:rPr>
              <w:t>履约保证金</w:t>
            </w:r>
          </w:p>
        </w:tc>
        <w:tc>
          <w:tcPr>
            <w:tcW w:w="7244" w:type="dxa"/>
            <w:tcBorders>
              <w:top w:val="single" w:color="auto" w:sz="4" w:space="0"/>
              <w:left w:val="nil"/>
              <w:bottom w:val="single" w:color="auto" w:sz="4" w:space="0"/>
              <w:right w:val="single" w:color="auto" w:sz="4" w:space="0"/>
            </w:tcBorders>
            <w:vAlign w:val="center"/>
          </w:tcPr>
          <w:p w14:paraId="10E9439F">
            <w:pPr>
              <w:pStyle w:val="173"/>
              <w:spacing w:before="120" w:line="230" w:lineRule="auto"/>
              <w:ind w:left="134"/>
              <w:rPr>
                <w:bCs/>
                <w:sz w:val="24"/>
                <w:szCs w:val="24"/>
                <w:lang w:eastAsia="zh-CN"/>
              </w:rPr>
            </w:pPr>
            <w:r>
              <w:rPr>
                <w:rFonts w:hint="eastAsia"/>
                <w:bCs/>
                <w:sz w:val="24"/>
                <w:szCs w:val="24"/>
                <w:lang w:eastAsia="zh-CN"/>
              </w:rPr>
              <w:drawing>
                <wp:inline distT="0" distB="0" distL="0" distR="0">
                  <wp:extent cx="114935" cy="146050"/>
                  <wp:effectExtent l="0" t="0" r="18415" b="635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8"/>
                          <a:stretch>
                            <a:fillRect/>
                          </a:stretch>
                        </pic:blipFill>
                        <pic:spPr>
                          <a:xfrm>
                            <a:off x="0" y="0"/>
                            <a:ext cx="115202" cy="146303"/>
                          </a:xfrm>
                          <a:prstGeom prst="rect">
                            <a:avLst/>
                          </a:prstGeom>
                        </pic:spPr>
                      </pic:pic>
                    </a:graphicData>
                  </a:graphic>
                </wp:inline>
              </w:drawing>
            </w:r>
            <w:r>
              <w:rPr>
                <w:rFonts w:hint="eastAsia"/>
                <w:bCs/>
                <w:sz w:val="24"/>
                <w:szCs w:val="24"/>
                <w:lang w:eastAsia="zh-CN"/>
              </w:rPr>
              <w:t>无要求</w:t>
            </w:r>
          </w:p>
          <w:p w14:paraId="2382CAD1">
            <w:pPr>
              <w:pStyle w:val="173"/>
              <w:spacing w:before="215" w:line="412" w:lineRule="auto"/>
              <w:ind w:left="115" w:right="107" w:firstLine="19"/>
              <w:rPr>
                <w:bCs/>
                <w:sz w:val="24"/>
                <w:szCs w:val="24"/>
                <w:lang w:eastAsia="zh-CN"/>
              </w:rPr>
            </w:pPr>
            <w:r>
              <w:rPr>
                <w:rFonts w:hint="eastAsia"/>
                <w:bCs/>
                <w:sz w:val="24"/>
                <w:szCs w:val="24"/>
                <w:lang w:eastAsia="zh-CN"/>
              </w:rPr>
              <w:t>□要求提交。履约保证金的数额为合同金额的 %（不超过政府采购合同金额的10%）。成交人以支票、汇票、本票或者金融机构、担保机构出具的保函等非现金形式向采购人提交。</w:t>
            </w:r>
          </w:p>
        </w:tc>
      </w:tr>
      <w:tr w14:paraId="0CAC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807460E">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Cs/>
                <w:sz w:val="24"/>
                <w:szCs w:val="24"/>
              </w:rPr>
              <w:t>26</w:t>
            </w:r>
          </w:p>
        </w:tc>
        <w:tc>
          <w:tcPr>
            <w:tcW w:w="1801" w:type="dxa"/>
            <w:tcBorders>
              <w:top w:val="single" w:color="auto" w:sz="4" w:space="0"/>
              <w:left w:val="nil"/>
              <w:bottom w:val="single" w:color="auto" w:sz="4" w:space="0"/>
              <w:right w:val="single" w:color="auto" w:sz="4" w:space="0"/>
            </w:tcBorders>
            <w:vAlign w:val="center"/>
          </w:tcPr>
          <w:p w14:paraId="63EC521E">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Cs/>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14:paraId="5E06D03E">
            <w:pPr>
              <w:spacing w:line="360" w:lineRule="auto"/>
              <w:rPr>
                <w:rFonts w:ascii="宋体" w:hAnsi="宋体" w:cs="宋体"/>
                <w:bCs/>
                <w:sz w:val="24"/>
                <w:szCs w:val="24"/>
              </w:rPr>
            </w:pPr>
            <w:r>
              <w:rPr>
                <w:rFonts w:hint="eastAsia" w:ascii="宋体" w:hAnsi="宋体" w:cs="宋体"/>
                <w:bCs/>
                <w:sz w:val="24"/>
                <w:szCs w:val="24"/>
              </w:rPr>
              <w:drawing>
                <wp:inline distT="0" distB="0" distL="0" distR="0">
                  <wp:extent cx="114935" cy="146050"/>
                  <wp:effectExtent l="0" t="0" r="18415" b="635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9"/>
                          <a:stretch>
                            <a:fillRect/>
                          </a:stretch>
                        </pic:blipFill>
                        <pic:spPr>
                          <a:xfrm>
                            <a:off x="0" y="0"/>
                            <a:ext cx="115202" cy="146303"/>
                          </a:xfrm>
                          <a:prstGeom prst="rect">
                            <a:avLst/>
                          </a:prstGeom>
                        </pic:spPr>
                      </pic:pic>
                    </a:graphicData>
                  </a:graphic>
                </wp:inline>
              </w:drawing>
            </w:r>
            <w:r>
              <w:rPr>
                <w:rFonts w:hint="eastAsia" w:ascii="宋体" w:hAnsi="宋体" w:cs="宋体"/>
                <w:bCs/>
                <w:sz w:val="24"/>
                <w:szCs w:val="24"/>
              </w:rPr>
              <w:t>不收取</w:t>
            </w:r>
          </w:p>
        </w:tc>
      </w:tr>
      <w:tr w14:paraId="2CEC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993579B">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Cs/>
                <w:sz w:val="24"/>
                <w:szCs w:val="24"/>
              </w:rPr>
              <w:t>27</w:t>
            </w:r>
          </w:p>
        </w:tc>
        <w:tc>
          <w:tcPr>
            <w:tcW w:w="1801" w:type="dxa"/>
            <w:tcBorders>
              <w:top w:val="single" w:color="auto" w:sz="4" w:space="0"/>
              <w:left w:val="nil"/>
              <w:bottom w:val="single" w:color="auto" w:sz="4" w:space="0"/>
              <w:right w:val="single" w:color="auto" w:sz="4" w:space="0"/>
            </w:tcBorders>
            <w:vAlign w:val="center"/>
          </w:tcPr>
          <w:p w14:paraId="79FED3CC">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Cs/>
                <w:sz w:val="24"/>
                <w:szCs w:val="24"/>
              </w:rPr>
              <w:t>授权函</w:t>
            </w:r>
          </w:p>
        </w:tc>
        <w:tc>
          <w:tcPr>
            <w:tcW w:w="7244" w:type="dxa"/>
            <w:tcBorders>
              <w:top w:val="single" w:color="auto" w:sz="4" w:space="0"/>
              <w:left w:val="nil"/>
              <w:bottom w:val="single" w:color="auto" w:sz="4" w:space="0"/>
              <w:right w:val="single" w:color="auto" w:sz="4" w:space="0"/>
            </w:tcBorders>
            <w:vAlign w:val="center"/>
          </w:tcPr>
          <w:p w14:paraId="45863E61">
            <w:pPr>
              <w:autoSpaceDE w:val="0"/>
              <w:autoSpaceDN w:val="0"/>
              <w:adjustRightInd w:val="0"/>
              <w:snapToGrid w:val="0"/>
              <w:spacing w:line="360" w:lineRule="auto"/>
              <w:jc w:val="left"/>
              <w:rPr>
                <w:rFonts w:ascii="宋体" w:hAnsi="宋体" w:cs="宋体"/>
                <w:bCs/>
                <w:sz w:val="24"/>
                <w:szCs w:val="24"/>
              </w:rPr>
            </w:pPr>
            <w:r>
              <w:rPr>
                <w:rFonts w:hint="eastAsia" w:cs="宋体" w:asciiTheme="minorEastAsia" w:hAnsiTheme="minorEastAsia"/>
                <w:bCs/>
                <w:kern w:val="0"/>
                <w:sz w:val="24"/>
                <w:szCs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cs="宋体" w:asciiTheme="minorEastAsia" w:hAnsiTheme="minorEastAsia"/>
                <w:bCs/>
                <w:kern w:val="0"/>
                <w:sz w:val="24"/>
                <w:szCs w:val="24"/>
              </w:rPr>
              <w:t>2</w:t>
            </w:r>
            <w:r>
              <w:rPr>
                <w:rFonts w:hint="eastAsia" w:cs="宋体" w:asciiTheme="minorEastAsia" w:hAnsiTheme="minorEastAsia"/>
                <w:bCs/>
                <w:kern w:val="0"/>
                <w:sz w:val="24"/>
                <w:szCs w:val="24"/>
              </w:rPr>
              <w:t>人。</w:t>
            </w:r>
          </w:p>
        </w:tc>
      </w:tr>
      <w:tr w14:paraId="5586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F0D0DAB">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Cs/>
                <w:sz w:val="24"/>
                <w:szCs w:val="24"/>
              </w:rPr>
              <w:t>28</w:t>
            </w:r>
          </w:p>
        </w:tc>
        <w:tc>
          <w:tcPr>
            <w:tcW w:w="1801" w:type="dxa"/>
            <w:tcBorders>
              <w:top w:val="single" w:color="auto" w:sz="4" w:space="0"/>
              <w:left w:val="nil"/>
              <w:bottom w:val="single" w:color="auto" w:sz="4" w:space="0"/>
              <w:right w:val="single" w:color="auto" w:sz="4" w:space="0"/>
            </w:tcBorders>
            <w:vAlign w:val="center"/>
          </w:tcPr>
          <w:p w14:paraId="619D4D55">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Cs/>
                <w:sz w:val="24"/>
                <w:szCs w:val="24"/>
              </w:rPr>
              <w:t>电子化采购模式</w:t>
            </w:r>
          </w:p>
        </w:tc>
        <w:tc>
          <w:tcPr>
            <w:tcW w:w="7244" w:type="dxa"/>
            <w:tcBorders>
              <w:top w:val="single" w:color="auto" w:sz="4" w:space="0"/>
              <w:left w:val="nil"/>
              <w:bottom w:val="single" w:color="auto" w:sz="4" w:space="0"/>
              <w:right w:val="single" w:color="auto" w:sz="4" w:space="0"/>
            </w:tcBorders>
            <w:vAlign w:val="center"/>
          </w:tcPr>
          <w:p w14:paraId="5C958E0D">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drawing>
                <wp:inline distT="0" distB="0" distL="0" distR="0">
                  <wp:extent cx="114935" cy="146050"/>
                  <wp:effectExtent l="0" t="0" r="18415" b="635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0"/>
                          <a:stretch>
                            <a:fillRect/>
                          </a:stretch>
                        </pic:blipFill>
                        <pic:spPr>
                          <a:xfrm>
                            <a:off x="0" y="0"/>
                            <a:ext cx="115202" cy="146303"/>
                          </a:xfrm>
                          <a:prstGeom prst="rect">
                            <a:avLst/>
                          </a:prstGeom>
                        </pic:spPr>
                      </pic:pic>
                    </a:graphicData>
                  </a:graphic>
                </wp:inline>
              </w:drawing>
            </w:r>
            <w:r>
              <w:rPr>
                <w:rFonts w:hint="eastAsia" w:ascii="宋体" w:hAnsi="宋体" w:cs="宋体"/>
                <w:bCs/>
                <w:sz w:val="24"/>
                <w:szCs w:val="24"/>
              </w:rPr>
              <w:t>是。 供应商投标时须成功上传、解密电子响应文件。供应商资质、业 绩、荣誉及相关人员证明材料等资料原件不再提交（本磋商文件第六章另有要求提供原件的除外）。</w:t>
            </w:r>
          </w:p>
          <w:p w14:paraId="663706F2">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□否。供应商投标时须提供纸质响应文件。供应商资质、业绩、荣誉及相关人员证明材料等资料原件根据磋商文件要求提供。</w:t>
            </w:r>
          </w:p>
        </w:tc>
      </w:tr>
      <w:tr w14:paraId="2CA8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5E150B4">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29</w:t>
            </w:r>
          </w:p>
        </w:tc>
        <w:tc>
          <w:tcPr>
            <w:tcW w:w="1801" w:type="dxa"/>
            <w:tcBorders>
              <w:top w:val="single" w:color="auto" w:sz="4" w:space="0"/>
              <w:left w:val="nil"/>
              <w:bottom w:val="single" w:color="auto" w:sz="4" w:space="0"/>
              <w:right w:val="single" w:color="auto" w:sz="4" w:space="0"/>
            </w:tcBorders>
            <w:vAlign w:val="center"/>
          </w:tcPr>
          <w:p w14:paraId="2D6C39E7">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Cs/>
                <w:sz w:val="24"/>
                <w:szCs w:val="24"/>
              </w:rPr>
              <w:t>最后报价</w:t>
            </w:r>
          </w:p>
        </w:tc>
        <w:tc>
          <w:tcPr>
            <w:tcW w:w="7244" w:type="dxa"/>
            <w:tcBorders>
              <w:top w:val="single" w:color="auto" w:sz="4" w:space="0"/>
              <w:left w:val="nil"/>
              <w:bottom w:val="single" w:color="auto" w:sz="4" w:space="0"/>
              <w:right w:val="single" w:color="auto" w:sz="4" w:space="0"/>
            </w:tcBorders>
            <w:vAlign w:val="center"/>
          </w:tcPr>
          <w:p w14:paraId="4F94E612">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根据磋商小组要求，供应商须使用CA数字证书登录《全国公共资源交易 平 台 (   河 南 省 .  许 昌 市 )   》 公 共 资 源 交 易 系 统 （</w:t>
            </w:r>
            <w:r>
              <w:fldChar w:fldCharType="begin"/>
            </w:r>
            <w:r>
              <w:instrText xml:space="preserve"> HYPERLINK "http://ggzy.xuchang.gov.cn:8088/ggzy/" </w:instrText>
            </w:r>
            <w:r>
              <w:fldChar w:fldCharType="separate"/>
            </w:r>
            <w:r>
              <w:rPr>
                <w:rFonts w:hint="eastAsia" w:ascii="宋体" w:hAnsi="宋体" w:cs="宋体"/>
                <w:bCs/>
                <w:sz w:val="24"/>
                <w:szCs w:val="24"/>
              </w:rPr>
              <w:t>http://ggzy.xuchang.gov.cn:8088/ggzy/</w:t>
            </w:r>
            <w:r>
              <w:rPr>
                <w:rFonts w:hint="eastAsia" w:ascii="宋体" w:hAnsi="宋体" w:cs="宋体"/>
                <w:bCs/>
                <w:sz w:val="24"/>
                <w:szCs w:val="24"/>
              </w:rPr>
              <w:fldChar w:fldCharType="end"/>
            </w:r>
            <w:r>
              <w:rPr>
                <w:rFonts w:hint="eastAsia" w:ascii="宋体" w:hAnsi="宋体" w:cs="宋体"/>
                <w:bCs/>
                <w:sz w:val="24"/>
                <w:szCs w:val="24"/>
              </w:rPr>
              <w:t>）进行最后报价，最后报价应包括：</w:t>
            </w:r>
          </w:p>
          <w:p w14:paraId="03C00F6B">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①总报价，②分项报价（若有）。</w:t>
            </w:r>
          </w:p>
          <w:p w14:paraId="3DCA4CF0">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注：</w:t>
            </w:r>
          </w:p>
          <w:p w14:paraId="2A300877">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①磋商小组要求供应商提交最后报价时，在磋商小组规定时间 内，供应商应提交最后报价（包括总报价及分项报价）。最后报价是供应商响应文件的有效组成部分。</w:t>
            </w:r>
          </w:p>
          <w:p w14:paraId="2BCE3B33">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②（若有）磋商文件第二章“采购需求”中“采购清单”以工程量清单提供的，供应商应以工程量清单方式提交最后报价。</w:t>
            </w:r>
          </w:p>
          <w:p w14:paraId="5EF567F8">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③请供应商根据项目情况，可提前准备分项报价。</w:t>
            </w:r>
          </w:p>
        </w:tc>
      </w:tr>
      <w:tr w14:paraId="0709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DA0E66E">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30</w:t>
            </w:r>
          </w:p>
        </w:tc>
        <w:tc>
          <w:tcPr>
            <w:tcW w:w="1801" w:type="dxa"/>
            <w:tcBorders>
              <w:top w:val="single" w:color="auto" w:sz="4" w:space="0"/>
              <w:left w:val="nil"/>
              <w:bottom w:val="single" w:color="auto" w:sz="4" w:space="0"/>
              <w:right w:val="single" w:color="auto" w:sz="4" w:space="0"/>
            </w:tcBorders>
            <w:vAlign w:val="center"/>
          </w:tcPr>
          <w:p w14:paraId="743B0362">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Cs/>
                <w:sz w:val="24"/>
                <w:szCs w:val="24"/>
              </w:rPr>
              <w:t>特别提示</w:t>
            </w:r>
          </w:p>
        </w:tc>
        <w:tc>
          <w:tcPr>
            <w:tcW w:w="7244" w:type="dxa"/>
            <w:tcBorders>
              <w:top w:val="single" w:color="auto" w:sz="4" w:space="0"/>
              <w:left w:val="nil"/>
              <w:bottom w:val="single" w:color="auto" w:sz="4" w:space="0"/>
              <w:right w:val="single" w:color="auto" w:sz="4" w:space="0"/>
            </w:tcBorders>
            <w:vAlign w:val="center"/>
          </w:tcPr>
          <w:p w14:paraId="6DEF4892">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按照《关于推进全流程电子化交易和在线监管工作有关问题的通知》（许公管办[2019]3号） 规定：</w:t>
            </w:r>
          </w:p>
          <w:p w14:paraId="22214502">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不同供应商电子响应文件制作硬件特征码（网卡MAC地址、 CPU序号、 硬盘序列号） 均一致时，视为‘不同供应商的响应文件由同一单位或者 个人编制’或‘不同供应商委托同一单位或者个人办理响应事宜’，其投标无效。</w:t>
            </w:r>
          </w:p>
          <w:p w14:paraId="6011C52D">
            <w:pPr>
              <w:autoSpaceDE w:val="0"/>
              <w:autoSpaceDN w:val="0"/>
              <w:adjustRightInd w:val="0"/>
              <w:snapToGrid w:val="0"/>
              <w:spacing w:line="360" w:lineRule="auto"/>
              <w:jc w:val="left"/>
              <w:rPr>
                <w:spacing w:val="-5"/>
              </w:rPr>
            </w:pPr>
            <w:r>
              <w:rPr>
                <w:rFonts w:hint="eastAsia" w:ascii="宋体" w:hAnsi="宋体" w:cs="宋体"/>
                <w:bCs/>
                <w:sz w:val="24"/>
                <w:szCs w:val="24"/>
              </w:rPr>
              <w:t>评审专家应严格按照要求查看“硬件特征码”相关信息并进行评审，在 评审报告中显示“不同供应商电子响应文件制作硬件特征码”是否雷同的分析及判定结果。</w:t>
            </w:r>
          </w:p>
        </w:tc>
      </w:tr>
      <w:tr w14:paraId="5B43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F59A8CE">
            <w:pPr>
              <w:autoSpaceDE w:val="0"/>
              <w:autoSpaceDN w:val="0"/>
              <w:adjustRightInd w:val="0"/>
              <w:snapToGrid w:val="0"/>
              <w:spacing w:line="360" w:lineRule="auto"/>
              <w:jc w:val="center"/>
              <w:rPr>
                <w:rFonts w:ascii="宋体" w:hAnsi="宋体" w:cs="宋体"/>
                <w:sz w:val="24"/>
                <w:szCs w:val="24"/>
              </w:rPr>
            </w:pPr>
            <w:r>
              <w:rPr>
                <w:rFonts w:hint="eastAsia" w:ascii="宋体" w:hAnsi="宋体" w:cs="宋体"/>
                <w:sz w:val="24"/>
                <w:szCs w:val="24"/>
              </w:rPr>
              <w:t>31</w:t>
            </w:r>
          </w:p>
        </w:tc>
        <w:tc>
          <w:tcPr>
            <w:tcW w:w="1801" w:type="dxa"/>
            <w:tcBorders>
              <w:top w:val="single" w:color="auto" w:sz="4" w:space="0"/>
              <w:left w:val="nil"/>
              <w:bottom w:val="single" w:color="auto" w:sz="4" w:space="0"/>
              <w:right w:val="single" w:color="auto" w:sz="4" w:space="0"/>
            </w:tcBorders>
            <w:vAlign w:val="center"/>
          </w:tcPr>
          <w:p w14:paraId="1563CA5F">
            <w:pPr>
              <w:autoSpaceDE w:val="0"/>
              <w:autoSpaceDN w:val="0"/>
              <w:adjustRightInd w:val="0"/>
              <w:snapToGrid w:val="0"/>
              <w:spacing w:line="360" w:lineRule="auto"/>
              <w:jc w:val="center"/>
              <w:rPr>
                <w:rFonts w:ascii="宋体" w:hAnsi="宋体" w:cs="宋体"/>
                <w:bCs/>
                <w:sz w:val="24"/>
                <w:szCs w:val="24"/>
              </w:rPr>
            </w:pPr>
            <w:r>
              <w:rPr>
                <w:rFonts w:hint="eastAsia" w:ascii="宋体" w:hAnsi="宋体" w:cs="宋体"/>
                <w:bCs/>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14:paraId="71B42631">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供应商在成交后，应将由《襄城县政府采购供应商信用承诺函》替代的证明材料提交采购人核验。</w:t>
            </w:r>
          </w:p>
          <w:p w14:paraId="38A2DCD9">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一、法人或者其他组织的营业执照等证明文件，自然人的身份证明</w:t>
            </w:r>
          </w:p>
          <w:p w14:paraId="5F336208">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1、企业法人营业执照或营业执照。（企业提供）</w:t>
            </w:r>
          </w:p>
          <w:p w14:paraId="7787C28D">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2、事业单位法人证书。（事业单位提供）</w:t>
            </w:r>
          </w:p>
          <w:p w14:paraId="6E0AFF9D">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3、执业许可证。（非企业专业服务机构提供）</w:t>
            </w:r>
          </w:p>
          <w:p w14:paraId="30966099">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4、个体工商户营业执照。（个体工商户提供）</w:t>
            </w:r>
          </w:p>
          <w:p w14:paraId="3C4F74C6">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5、自然人身份证明。（自然人提供）</w:t>
            </w:r>
          </w:p>
          <w:p w14:paraId="1144A8F2">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6、民办非企业单位登记证书。（民办非企业单位提供）</w:t>
            </w:r>
          </w:p>
          <w:p w14:paraId="55DE57C5">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二、财务状况报告相关材料</w:t>
            </w:r>
          </w:p>
          <w:p w14:paraId="06C02F58">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（1）供应商是法人（法人包括企业法人、机关法人、事业单位法人和社会团体法人），提供本单位：</w:t>
            </w:r>
          </w:p>
          <w:p w14:paraId="253429BC">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①202</w:t>
            </w:r>
            <w:r>
              <w:rPr>
                <w:rFonts w:hint="eastAsia" w:ascii="宋体" w:hAnsi="宋体" w:cs="宋体"/>
                <w:bCs/>
                <w:sz w:val="24"/>
                <w:szCs w:val="24"/>
                <w:lang w:val="en-US" w:eastAsia="zh-CN"/>
              </w:rPr>
              <w:t>3</w:t>
            </w:r>
            <w:r>
              <w:rPr>
                <w:rFonts w:hint="eastAsia" w:ascii="宋体" w:hAnsi="宋体" w:cs="宋体"/>
                <w:bCs/>
                <w:sz w:val="24"/>
                <w:szCs w:val="24"/>
              </w:rPr>
              <w:t xml:space="preserve"> 年度经审计的财务报告， 包括资产负债表、利润表、现金流量表、所有者权益变动表及其附注；</w:t>
            </w:r>
          </w:p>
          <w:p w14:paraId="0B835276">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②基本开户银行出具的资信证明；</w:t>
            </w:r>
          </w:p>
          <w:p w14:paraId="05084FCF">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③财政部门认可的政府采购专业担保机构的证明文件和担保机构出具的投标担保函。</w:t>
            </w:r>
          </w:p>
          <w:p w14:paraId="2CAE2DE7">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注：仅需提供序号①~③其中之一即可。</w:t>
            </w:r>
          </w:p>
          <w:p w14:paraId="4453A517">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（2）供应商（其他组织和自然人）提供本单位：</w:t>
            </w:r>
          </w:p>
          <w:p w14:paraId="0EEEF8A3">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①202</w:t>
            </w:r>
            <w:r>
              <w:rPr>
                <w:rFonts w:hint="eastAsia" w:ascii="宋体" w:hAnsi="宋体" w:cs="宋体"/>
                <w:bCs/>
                <w:sz w:val="24"/>
                <w:szCs w:val="24"/>
                <w:lang w:val="en-US" w:eastAsia="zh-CN"/>
              </w:rPr>
              <w:t>3</w:t>
            </w:r>
            <w:r>
              <w:rPr>
                <w:rFonts w:hint="eastAsia" w:ascii="宋体" w:hAnsi="宋体" w:cs="宋体"/>
                <w:bCs/>
                <w:sz w:val="24"/>
                <w:szCs w:val="24"/>
              </w:rPr>
              <w:t xml:space="preserve"> 年度经审计的财务报告， 包括资产负债表、利润表、现金流量表、所有者权益变动表及其附注；</w:t>
            </w:r>
          </w:p>
          <w:p w14:paraId="31FA3155">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②银行出具的资信证明；</w:t>
            </w:r>
          </w:p>
          <w:p w14:paraId="6473C110">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③财政部门认可的政府采购专业担保机构的证明文件和担保机构出具的投标担保函。</w:t>
            </w:r>
          </w:p>
          <w:p w14:paraId="32ECAE74">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注：仅需提供序号①~③其中之一即可。</w:t>
            </w:r>
          </w:p>
          <w:p w14:paraId="4F4E1BB9">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三、依法缴纳税收相关材料</w:t>
            </w:r>
          </w:p>
          <w:p w14:paraId="2D9DB123">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参加本次政府采购项目磋商响应截止时间前一年内任意一个月缴纳税收凭据。（依法免税的供应商，应提供相应文件证明依法免税）</w:t>
            </w:r>
          </w:p>
          <w:p w14:paraId="1076BE4C">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四、依法缴纳社会保障资金的证明材料</w:t>
            </w:r>
          </w:p>
          <w:p w14:paraId="4CB59687">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参加本次政府采购项目磋商响应截止时间前一年内任意一个月缴纳社会 保险凭据。（依法不需要缴纳社会保障资金的供应商，应提供相应文件证明依法不需要缴纳社会保障资金）</w:t>
            </w:r>
          </w:p>
          <w:p w14:paraId="0B778974">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五、履行合同所必须的设备和专业技术能力的证明材料</w:t>
            </w:r>
          </w:p>
          <w:p w14:paraId="18A080B9">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①相关设备的购置发票、专业技术人员职称证书、用工合同等；</w:t>
            </w:r>
          </w:p>
          <w:p w14:paraId="0E59330B">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②供应商具备履行合同所必须的设备和专业技术能力承诺函或声明（承诺函或声明格式自拟）。</w:t>
            </w:r>
          </w:p>
          <w:p w14:paraId="22FC154D">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注：仅需提供序号①~②其中之一即可。</w:t>
            </w:r>
          </w:p>
          <w:p w14:paraId="7A13017D">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六、 参加政府采购活动前3年内在经营活动中没有重大违法记录的声明供应商“参加政府采购活动前3年内在经营活动中没有重大违法记录的书 面声明”。 重大违法记录，是指供应商因违法经营受到刑事处罚或者责令停产停业、吊销许可证或者执照、较大数额罚款等行政处罚。</w:t>
            </w:r>
          </w:p>
          <w:p w14:paraId="76D8F586">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七、 未被列入“信用中国 ”网站(www.creditchina.gov.cn)失信被执行 人、税收违法黑名单的供应商；“中国政府采购网 ” (www.ccgp.gov.cn) 政府采购严重违法失信行为记录名单的供应商； “中国社会组织政务服 务平台”网站（</w:t>
            </w:r>
            <w:r>
              <w:fldChar w:fldCharType="begin"/>
            </w:r>
            <w:r>
              <w:instrText xml:space="preserve"> HYPERLINK "https://chinanpo.mca.gov.cn" </w:instrText>
            </w:r>
            <w:r>
              <w:fldChar w:fldCharType="separate"/>
            </w:r>
            <w:r>
              <w:rPr>
                <w:rFonts w:hint="eastAsia" w:ascii="宋体" w:hAnsi="宋体" w:cs="宋体"/>
                <w:bCs/>
                <w:sz w:val="24"/>
                <w:szCs w:val="24"/>
              </w:rPr>
              <w:t>https://chinanpo.mca.gov.cn</w:t>
            </w:r>
            <w:r>
              <w:rPr>
                <w:rFonts w:hint="eastAsia" w:ascii="宋体" w:hAnsi="宋体" w:cs="宋体"/>
                <w:bCs/>
                <w:sz w:val="24"/>
                <w:szCs w:val="24"/>
              </w:rPr>
              <w:fldChar w:fldCharType="end"/>
            </w:r>
            <w:r>
              <w:rPr>
                <w:rFonts w:hint="eastAsia" w:ascii="宋体" w:hAnsi="宋体" w:cs="宋体"/>
                <w:bCs/>
                <w:sz w:val="24"/>
                <w:szCs w:val="24"/>
              </w:rPr>
              <w:t>）严重违法失信社会组织 名单的供应商（联合体形式投标的， 联合体成员存在不良信用记录，视</w:t>
            </w:r>
          </w:p>
          <w:p w14:paraId="4C2800F7">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同联合体存在不良信用记录）。</w:t>
            </w:r>
          </w:p>
          <w:p w14:paraId="733B900C">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1、查询渠道：</w:t>
            </w:r>
          </w:p>
          <w:p w14:paraId="01219901">
            <w:pPr>
              <w:autoSpaceDE w:val="0"/>
              <w:autoSpaceDN w:val="0"/>
              <w:adjustRightInd w:val="0"/>
              <w:snapToGrid w:val="0"/>
              <w:spacing w:line="360" w:lineRule="auto"/>
              <w:jc w:val="left"/>
              <w:rPr>
                <w:rFonts w:ascii="宋体" w:hAnsi="宋体" w:cs="宋体"/>
                <w:bCs/>
                <w:sz w:val="24"/>
                <w:szCs w:val="24"/>
              </w:rPr>
            </w:pPr>
            <w:r>
              <w:fldChar w:fldCharType="begin"/>
            </w:r>
            <w:r>
              <w:instrText xml:space="preserve"> HYPERLINK "http://www.creditchina.gov.cn/" </w:instrText>
            </w:r>
            <w:r>
              <w:fldChar w:fldCharType="separate"/>
            </w:r>
            <w:r>
              <w:rPr>
                <w:rFonts w:hint="eastAsia" w:ascii="宋体" w:hAnsi="宋体" w:cs="宋体"/>
                <w:bCs/>
                <w:sz w:val="24"/>
                <w:szCs w:val="24"/>
              </w:rPr>
              <w:t>①“信用中国”网站（www.creditchina.gov.cn）</w:t>
            </w:r>
            <w:r>
              <w:rPr>
                <w:rFonts w:hint="eastAsia" w:ascii="宋体" w:hAnsi="宋体" w:cs="宋体"/>
                <w:bCs/>
                <w:sz w:val="24"/>
                <w:szCs w:val="24"/>
              </w:rPr>
              <w:fldChar w:fldCharType="end"/>
            </w:r>
          </w:p>
          <w:p w14:paraId="2CDC38C9">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②“中国政府采购网”（www.ccgp.gov.cn）</w:t>
            </w:r>
          </w:p>
          <w:p w14:paraId="23EE0E95">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③“中国社会组织政务服务平台”网站（</w:t>
            </w:r>
            <w:r>
              <w:fldChar w:fldCharType="begin"/>
            </w:r>
            <w:r>
              <w:instrText xml:space="preserve"> HYPERLINK "https://chinanpo.mca.gov.cn" </w:instrText>
            </w:r>
            <w:r>
              <w:fldChar w:fldCharType="separate"/>
            </w:r>
            <w:r>
              <w:rPr>
                <w:rFonts w:hint="eastAsia" w:ascii="宋体" w:hAnsi="宋体" w:cs="宋体"/>
                <w:bCs/>
                <w:sz w:val="24"/>
                <w:szCs w:val="24"/>
              </w:rPr>
              <w:t>https://chinanpo.mca.gov.cn</w:t>
            </w:r>
            <w:r>
              <w:rPr>
                <w:rFonts w:hint="eastAsia" w:ascii="宋体" w:hAnsi="宋体" w:cs="宋体"/>
                <w:bCs/>
                <w:sz w:val="24"/>
                <w:szCs w:val="24"/>
              </w:rPr>
              <w:fldChar w:fldCharType="end"/>
            </w:r>
            <w:r>
              <w:rPr>
                <w:rFonts w:hint="eastAsia" w:ascii="宋体" w:hAnsi="宋体" w:cs="宋体"/>
                <w:bCs/>
                <w:sz w:val="24"/>
                <w:szCs w:val="24"/>
              </w:rPr>
              <w:t>）</w:t>
            </w:r>
          </w:p>
          <w:p w14:paraId="109DA60D">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（仅查询社会组织） ；</w:t>
            </w:r>
          </w:p>
          <w:p w14:paraId="7A164938">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2、截止时间： 同投标截止时间；</w:t>
            </w:r>
          </w:p>
          <w:p w14:paraId="51431A4E">
            <w:pPr>
              <w:autoSpaceDE w:val="0"/>
              <w:autoSpaceDN w:val="0"/>
              <w:adjustRightInd w:val="0"/>
              <w:snapToGrid w:val="0"/>
              <w:spacing w:line="360" w:lineRule="auto"/>
              <w:jc w:val="left"/>
              <w:rPr>
                <w:rFonts w:ascii="宋体" w:hAnsi="宋体" w:cs="宋体"/>
                <w:bCs/>
                <w:sz w:val="24"/>
                <w:szCs w:val="24"/>
              </w:rPr>
            </w:pPr>
            <w:r>
              <w:rPr>
                <w:rFonts w:hint="eastAsia" w:ascii="宋体" w:hAnsi="宋体" w:cs="宋体"/>
                <w:bCs/>
                <w:sz w:val="24"/>
                <w:szCs w:val="24"/>
              </w:rPr>
              <w:t>3、信用信息的使用原则： 经采购人认定的被列入失信被执行人、税收违 法黑名单、 政府采购严重违法失信行为记录名单的投标人、严重违法失信社会组织，将拒绝其参与本次政府采购活动。</w:t>
            </w:r>
          </w:p>
        </w:tc>
      </w:tr>
    </w:tbl>
    <w:p w14:paraId="1FBB8152">
      <w:pPr>
        <w:spacing w:line="360" w:lineRule="auto"/>
        <w:jc w:val="center"/>
        <w:outlineLvl w:val="0"/>
        <w:rPr>
          <w:rFonts w:ascii="宋体" w:hAnsi="宋体"/>
          <w:b/>
          <w:kern w:val="0"/>
          <w:sz w:val="32"/>
          <w:szCs w:val="32"/>
        </w:rPr>
      </w:pPr>
    </w:p>
    <w:bookmarkEnd w:id="6"/>
    <w:p w14:paraId="37DD5FA4">
      <w:pPr>
        <w:pStyle w:val="2"/>
        <w:spacing w:before="101" w:line="224" w:lineRule="auto"/>
        <w:ind w:left="3057"/>
        <w:rPr>
          <w:rFonts w:hint="eastAsia"/>
          <w:spacing w:val="8"/>
        </w:rPr>
      </w:pPr>
    </w:p>
    <w:p w14:paraId="17562FB1">
      <w:pPr>
        <w:pStyle w:val="2"/>
        <w:spacing w:before="101" w:line="224" w:lineRule="auto"/>
        <w:ind w:left="3057"/>
        <w:rPr>
          <w:rFonts w:hint="eastAsia"/>
          <w:spacing w:val="8"/>
        </w:rPr>
      </w:pPr>
    </w:p>
    <w:p w14:paraId="65C76255">
      <w:pPr>
        <w:pStyle w:val="2"/>
        <w:spacing w:before="101" w:line="224" w:lineRule="auto"/>
        <w:ind w:left="3057"/>
        <w:rPr>
          <w:rFonts w:hint="eastAsia"/>
          <w:spacing w:val="8"/>
        </w:rPr>
      </w:pPr>
    </w:p>
    <w:p w14:paraId="6DAA69C0">
      <w:pPr>
        <w:pStyle w:val="2"/>
        <w:spacing w:before="101" w:line="224" w:lineRule="auto"/>
        <w:ind w:left="3057"/>
        <w:rPr>
          <w:rFonts w:hint="eastAsia"/>
          <w:spacing w:val="8"/>
        </w:rPr>
      </w:pPr>
    </w:p>
    <w:p w14:paraId="5862B09D">
      <w:pPr>
        <w:pStyle w:val="2"/>
        <w:spacing w:before="101" w:line="224" w:lineRule="auto"/>
        <w:ind w:left="3057"/>
        <w:rPr>
          <w:rFonts w:hint="eastAsia"/>
          <w:spacing w:val="8"/>
        </w:rPr>
      </w:pPr>
    </w:p>
    <w:p w14:paraId="02B20EF6">
      <w:pPr>
        <w:pStyle w:val="2"/>
        <w:spacing w:before="101" w:line="224" w:lineRule="auto"/>
        <w:ind w:left="3057"/>
        <w:rPr>
          <w:rFonts w:hint="eastAsia"/>
          <w:spacing w:val="8"/>
        </w:rPr>
      </w:pPr>
    </w:p>
    <w:p w14:paraId="62E25ED1">
      <w:pPr>
        <w:pStyle w:val="2"/>
        <w:spacing w:before="101" w:line="224" w:lineRule="auto"/>
        <w:ind w:left="3057"/>
        <w:rPr>
          <w:rFonts w:hint="eastAsia"/>
          <w:spacing w:val="8"/>
        </w:rPr>
      </w:pPr>
    </w:p>
    <w:p w14:paraId="40AEEEB5">
      <w:pPr>
        <w:rPr>
          <w:spacing w:val="8"/>
        </w:rPr>
      </w:pPr>
      <w:r>
        <w:rPr>
          <w:spacing w:val="8"/>
        </w:rPr>
        <w:br w:type="page"/>
      </w:r>
    </w:p>
    <w:p w14:paraId="75AA64F6">
      <w:pPr>
        <w:pStyle w:val="2"/>
        <w:spacing w:before="101" w:line="224" w:lineRule="auto"/>
        <w:jc w:val="center"/>
        <w:rPr>
          <w:rFonts w:ascii="宋体" w:hAnsi="宋体" w:cs="宋体"/>
          <w:sz w:val="30"/>
          <w:szCs w:val="30"/>
        </w:rPr>
      </w:pPr>
      <w:r>
        <w:rPr>
          <w:rFonts w:hint="eastAsia" w:ascii="宋体" w:hAnsi="宋体" w:cs="宋体"/>
          <w:spacing w:val="8"/>
          <w:sz w:val="30"/>
          <w:szCs w:val="30"/>
        </w:rPr>
        <w:t>第四章供应商须知</w:t>
      </w:r>
    </w:p>
    <w:p w14:paraId="22C39EBA">
      <w:pPr>
        <w:pStyle w:val="2"/>
        <w:spacing w:before="68" w:line="221" w:lineRule="auto"/>
        <w:jc w:val="center"/>
        <w:outlineLvl w:val="6"/>
        <w:rPr>
          <w:rFonts w:ascii="宋体" w:hAnsi="宋体" w:cs="宋体"/>
          <w:sz w:val="30"/>
          <w:szCs w:val="30"/>
        </w:rPr>
      </w:pPr>
      <w:r>
        <w:rPr>
          <w:rFonts w:hint="eastAsia" w:ascii="宋体" w:hAnsi="宋体" w:cs="宋体"/>
          <w:spacing w:val="-3"/>
          <w:sz w:val="30"/>
          <w:szCs w:val="30"/>
        </w:rPr>
        <w:t>一、概念释义</w:t>
      </w:r>
    </w:p>
    <w:p w14:paraId="36DC09BB">
      <w:pPr>
        <w:pStyle w:val="2"/>
        <w:spacing w:before="217" w:line="360" w:lineRule="auto"/>
        <w:ind w:left="13"/>
        <w:outlineLvl w:val="0"/>
        <w:rPr>
          <w:rFonts w:ascii="宋体" w:hAnsi="宋体" w:cs="宋体"/>
          <w:sz w:val="24"/>
          <w:szCs w:val="24"/>
        </w:rPr>
      </w:pPr>
      <w:r>
        <w:rPr>
          <w:rFonts w:hint="eastAsia" w:ascii="宋体" w:hAnsi="宋体" w:cs="宋体"/>
          <w:spacing w:val="-3"/>
          <w:sz w:val="24"/>
          <w:szCs w:val="24"/>
        </w:rPr>
        <w:t>1.适用范围</w:t>
      </w:r>
    </w:p>
    <w:p w14:paraId="10F352C0">
      <w:pPr>
        <w:pStyle w:val="2"/>
        <w:spacing w:before="216" w:line="360" w:lineRule="auto"/>
        <w:ind w:left="13"/>
        <w:rPr>
          <w:rFonts w:ascii="宋体" w:hAnsi="宋体" w:cs="宋体"/>
          <w:sz w:val="24"/>
          <w:szCs w:val="24"/>
        </w:rPr>
      </w:pPr>
      <w:r>
        <w:rPr>
          <w:rFonts w:hint="eastAsia" w:ascii="宋体" w:hAnsi="宋体" w:cs="宋体"/>
          <w:spacing w:val="-1"/>
          <w:sz w:val="24"/>
          <w:szCs w:val="24"/>
        </w:rPr>
        <w:t>1. 1本磋商文件仅适用于本次“采购邀请”中所述采购项目的采购。</w:t>
      </w:r>
    </w:p>
    <w:p w14:paraId="2B1B2512">
      <w:pPr>
        <w:pStyle w:val="2"/>
        <w:spacing w:before="218" w:line="360" w:lineRule="auto"/>
        <w:ind w:left="13"/>
        <w:rPr>
          <w:rFonts w:ascii="宋体" w:hAnsi="宋体" w:cs="宋体"/>
          <w:sz w:val="24"/>
          <w:szCs w:val="24"/>
        </w:rPr>
      </w:pPr>
      <w:r>
        <w:rPr>
          <w:rFonts w:hint="eastAsia" w:ascii="宋体" w:hAnsi="宋体" w:cs="宋体"/>
          <w:spacing w:val="-1"/>
          <w:sz w:val="24"/>
          <w:szCs w:val="24"/>
        </w:rPr>
        <w:t>1. 2本磋商文件解释权属于“采购邀请”所述的采购人。</w:t>
      </w:r>
    </w:p>
    <w:p w14:paraId="27E39C6D">
      <w:pPr>
        <w:pStyle w:val="2"/>
        <w:spacing w:before="68" w:line="360" w:lineRule="auto"/>
        <w:outlineLvl w:val="0"/>
        <w:rPr>
          <w:rFonts w:ascii="宋体" w:hAnsi="宋体" w:cs="宋体"/>
          <w:sz w:val="24"/>
          <w:szCs w:val="24"/>
        </w:rPr>
      </w:pPr>
      <w:r>
        <w:rPr>
          <w:rFonts w:hint="eastAsia" w:ascii="宋体" w:hAnsi="宋体" w:cs="宋体"/>
          <w:spacing w:val="-2"/>
          <w:sz w:val="24"/>
          <w:szCs w:val="24"/>
        </w:rPr>
        <w:t>2.定义</w:t>
      </w:r>
    </w:p>
    <w:p w14:paraId="7BD86C17">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 1 “采购项目”：系指“供应商须知前附表”中所述的采购项目。</w:t>
      </w:r>
    </w:p>
    <w:p w14:paraId="33CE1A20">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 2 “招标人”： “供应商须知前附表”中所述的组织本次采购的代理机构和采购人。</w:t>
      </w:r>
    </w:p>
    <w:p w14:paraId="14C9551C">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 3 “采购人”：是指依法进行政府采购的国家机关、事业单位、团体组织。采购人名称、地址、电话、联系人见“供应商须知前附表”。</w:t>
      </w:r>
    </w:p>
    <w:p w14:paraId="1D5E051C">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 4 “代理机构”：接受采购人委托， 代理采购项目的采购代理机构。代理机构名称、地址、电话、联系人见“供应商须知前附表”。</w:t>
      </w:r>
    </w:p>
    <w:p w14:paraId="069E183C">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 5 “进口产品”：是指通过中国海关报关验放进入中国境内且产自关境外的产品，包括已经进入中国境内的进口产品。详见《政府采购进口产品管理办法》(财库[2007]119号)、《关于政府采购进口产品管理有关问题的通知》（财办库［2008］248 号） 。</w:t>
      </w:r>
    </w:p>
    <w:p w14:paraId="75271004">
      <w:pPr>
        <w:pStyle w:val="2"/>
        <w:spacing w:before="217" w:line="360" w:lineRule="auto"/>
        <w:rPr>
          <w:rFonts w:ascii="宋体" w:hAnsi="宋体" w:cs="宋体"/>
          <w:sz w:val="24"/>
          <w:szCs w:val="24"/>
        </w:rPr>
      </w:pPr>
      <w:r>
        <w:rPr>
          <w:rFonts w:hint="eastAsia" w:ascii="宋体" w:hAnsi="宋体" w:cs="宋体"/>
          <w:spacing w:val="-2"/>
          <w:sz w:val="24"/>
          <w:szCs w:val="24"/>
        </w:rPr>
        <w:t>2.5.1磋商文件列明不允许或未列明允许进口产品参加响应的，均视为拒绝进口产品参加</w:t>
      </w:r>
      <w:r>
        <w:rPr>
          <w:rFonts w:hint="eastAsia" w:ascii="宋体" w:hAnsi="宋体" w:cs="宋体"/>
          <w:spacing w:val="-6"/>
          <w:sz w:val="24"/>
          <w:szCs w:val="24"/>
        </w:rPr>
        <w:t>响应。</w:t>
      </w:r>
    </w:p>
    <w:p w14:paraId="0A840B01">
      <w:pPr>
        <w:pStyle w:val="2"/>
        <w:spacing w:before="215" w:line="360" w:lineRule="auto"/>
        <w:rPr>
          <w:rFonts w:ascii="宋体" w:hAnsi="宋体" w:cs="宋体"/>
          <w:sz w:val="24"/>
          <w:szCs w:val="24"/>
        </w:rPr>
      </w:pPr>
      <w:r>
        <w:rPr>
          <w:rFonts w:hint="eastAsia" w:ascii="宋体" w:hAnsi="宋体" w:cs="宋体"/>
          <w:spacing w:val="-4"/>
          <w:sz w:val="24"/>
          <w:szCs w:val="24"/>
        </w:rPr>
        <w:t>2.5.2 如响应文件中已说明，经财政部门审核同意，允许部分或全部产品采购进口产品，</w:t>
      </w:r>
      <w:r>
        <w:rPr>
          <w:rFonts w:hint="eastAsia" w:ascii="宋体" w:hAnsi="宋体" w:cs="宋体"/>
          <w:spacing w:val="-1"/>
          <w:sz w:val="24"/>
          <w:szCs w:val="24"/>
        </w:rPr>
        <w:t>供应商既可提供本国产品，也可以提供进口产品。</w:t>
      </w:r>
    </w:p>
    <w:p w14:paraId="7A4D9203">
      <w:pPr>
        <w:pStyle w:val="2"/>
        <w:spacing w:before="218" w:line="360" w:lineRule="auto"/>
        <w:rPr>
          <w:rFonts w:ascii="宋体" w:hAnsi="宋体" w:cs="宋体"/>
          <w:sz w:val="24"/>
          <w:szCs w:val="24"/>
        </w:rPr>
      </w:pPr>
      <w:r>
        <w:rPr>
          <w:rFonts w:hint="eastAsia" w:ascii="宋体" w:hAnsi="宋体" w:cs="宋体"/>
          <w:sz w:val="24"/>
          <w:szCs w:val="24"/>
        </w:rPr>
        <w:t>2. 6 磋商文件中凡标有“★”的条款均系实质性要求条</w:t>
      </w:r>
      <w:r>
        <w:rPr>
          <w:rFonts w:hint="eastAsia" w:ascii="宋体" w:hAnsi="宋体" w:cs="宋体"/>
          <w:spacing w:val="-1"/>
          <w:sz w:val="24"/>
          <w:szCs w:val="24"/>
        </w:rPr>
        <w:t>款。</w:t>
      </w:r>
    </w:p>
    <w:p w14:paraId="74080DC9">
      <w:pPr>
        <w:pStyle w:val="2"/>
        <w:spacing w:before="69" w:line="360" w:lineRule="auto"/>
        <w:ind w:left="1"/>
        <w:outlineLvl w:val="0"/>
        <w:rPr>
          <w:rFonts w:ascii="宋体" w:hAnsi="宋体" w:cs="宋体"/>
          <w:sz w:val="24"/>
          <w:szCs w:val="24"/>
        </w:rPr>
      </w:pPr>
      <w:r>
        <w:rPr>
          <w:rFonts w:hint="eastAsia" w:ascii="宋体" w:hAnsi="宋体" w:cs="宋体"/>
          <w:spacing w:val="-1"/>
          <w:sz w:val="24"/>
          <w:szCs w:val="24"/>
        </w:rPr>
        <w:t>3.合格的供应商</w:t>
      </w:r>
    </w:p>
    <w:p w14:paraId="0B8E1F72">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 1 在中华人民共和国境内注册，具有本项目生产、制造、供应或实施能力， 符合、承认并承诺履行本磋商文件各项规定的法人、其他组织或者自然人。</w:t>
      </w:r>
    </w:p>
    <w:p w14:paraId="60F823AE">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 2 符合本项目“投标邀请”和“供应商须知前附表”中规定的合格供应商所必须具备的条件。</w:t>
      </w:r>
    </w:p>
    <w:p w14:paraId="79787B46">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 3按照财政部《关于在政府采购活动中查询及使用信用记录有关问题的通知》（财库〔2016〕125号）要求，政府采购活动中查询及使用供应商信用记录的具体要求为： 供应商未被 列入失信被执行人、税收违法黑名单、政府采购严重违法失信行为记录名单、严重违法 失信社会组织名单（联合体形式投标的， 联合体成员存在不良信用记录，视同联合体存在不良信用记录）。</w:t>
      </w:r>
    </w:p>
    <w:p w14:paraId="4859B558">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3.3.1查询渠道： “信用中国”网站（www.creditchina.gov.cn）、“中国政府采购网”（ www.ccgp.gov.cn ） 、 “ 中 国 社 会 组 织 政 务 服 务 平 台 ” 网 站</w:t>
      </w:r>
      <w:r>
        <w:fldChar w:fldCharType="begin"/>
      </w:r>
      <w:r>
        <w:instrText xml:space="preserve"> HYPERLINK "http://www.chinanpo.gov.cn/" </w:instrText>
      </w:r>
      <w:r>
        <w:fldChar w:fldCharType="separate"/>
      </w:r>
      <w:r>
        <w:rPr>
          <w:rFonts w:hint="eastAsia" w:ascii="宋体" w:hAnsi="宋体" w:cs="宋体"/>
          <w:spacing w:val="-1"/>
          <w:sz w:val="24"/>
          <w:szCs w:val="24"/>
        </w:rPr>
        <w:t>（https://chinanpo.mca.gov.cn）</w:t>
      </w:r>
      <w:r>
        <w:rPr>
          <w:rFonts w:hint="eastAsia" w:ascii="宋体" w:hAnsi="宋体" w:cs="宋体"/>
          <w:spacing w:val="-1"/>
          <w:sz w:val="24"/>
          <w:szCs w:val="24"/>
        </w:rPr>
        <w:fldChar w:fldCharType="end"/>
      </w:r>
      <w:r>
        <w:rPr>
          <w:rFonts w:hint="eastAsia" w:ascii="宋体" w:hAnsi="宋体" w:cs="宋体"/>
          <w:spacing w:val="-1"/>
          <w:sz w:val="24"/>
          <w:szCs w:val="24"/>
        </w:rPr>
        <w:t>；</w:t>
      </w:r>
    </w:p>
    <w:p w14:paraId="796B6EAB">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3.3.2 截止时间： 同磋商响应截止时间；</w:t>
      </w:r>
    </w:p>
    <w:p w14:paraId="285B61F7">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3.3.3信用信息查询记录和证据留存具体方式： 经磋商小组确认的查询结果网页截图作为查询记录和证据， 与其他磋商文件一并保存；</w:t>
      </w:r>
    </w:p>
    <w:p w14:paraId="17646285">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3.3.4信用信息的使用原则：经磋商小组认定的被列入失信被执行人、税收违法黑名单、政府采购严重违法失信行为记录名单、严重违法失信社会组织名单的供应商， 将拒绝其参与本次政府采购活动。</w:t>
      </w:r>
    </w:p>
    <w:p w14:paraId="2453624A">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3.3.5 供应商无须提供信用记录查询结果网页截屏。 供应商不良信用记录以磋商小组查询结果为准，磋商小组查询之后，网站信息发生的任何变更不再作为评审依据，供应商自行提供的与网站信息不一致的其他证明材料亦不作为评审依据。</w:t>
      </w:r>
    </w:p>
    <w:p w14:paraId="1B2CA300">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 4 单位负责人为同一人或者存在直接控股、管理关系的不同供应商， 不得同时参加本项目响应。违反规定的，相关响应均无效。</w:t>
      </w:r>
    </w:p>
    <w:p w14:paraId="7E363191">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 5为采购项目提供整体设计、规范编制或者项目管理、监理、检测等服务的供应商，不得再参加该采购项目的其他采购活动。</w:t>
      </w:r>
    </w:p>
    <w:p w14:paraId="0F9CBC9C">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 6 “投标邀请”和“供应商须知前附表”规定接受联合体投标的，除应符合本章第3.1项和3.2项要求外，还应遵守以下规定：</w:t>
      </w:r>
    </w:p>
    <w:p w14:paraId="7066F6C9">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3.6.1在响应文件中向采购人提交联合体协议书，明确联合体各方承担的工作和义务；</w:t>
      </w:r>
    </w:p>
    <w:p w14:paraId="087CE384">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3.6.2联合体中有同类资质的供应商按联合体分工承担相同工作的，应当按照资质等级较低的供应商确定资质等级；</w:t>
      </w:r>
    </w:p>
    <w:p w14:paraId="42C1569A">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3.6.3招标人根据采购项目的特殊要求规定供应商特定条件的，联合体各方中至少应当有一方符合采购规定的特定条件；</w:t>
      </w:r>
    </w:p>
    <w:p w14:paraId="70AF0E9D">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3.6.4联合体各方不得再单独参加或者与其他供应商另外组成联合体参加同一合同项下的政府采购活动；</w:t>
      </w:r>
    </w:p>
    <w:p w14:paraId="09BCAB4F">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3.6.5</w:t>
      </w:r>
      <w:r>
        <w:fldChar w:fldCharType="begin"/>
      </w:r>
      <w:r>
        <w:instrText xml:space="preserve"> HYPERLINK "https://baike.baidu.com/item/%E6%89%BF%E6%8B%85%E8%BF%9E%E5%B8%A6%E8%B4%A3%E4%BB%BB" </w:instrText>
      </w:r>
      <w:r>
        <w:fldChar w:fldCharType="separate"/>
      </w:r>
      <w:r>
        <w:rPr>
          <w:rFonts w:hint="eastAsia" w:ascii="宋体" w:hAnsi="宋体" w:cs="宋体"/>
          <w:spacing w:val="-1"/>
          <w:sz w:val="24"/>
          <w:szCs w:val="24"/>
        </w:rPr>
        <w:t>联合体各方应当共同与采购人签订采购合同，就采购合同约定的事项对采购人承担</w:t>
      </w:r>
      <w:r>
        <w:rPr>
          <w:rFonts w:hint="eastAsia" w:ascii="宋体" w:hAnsi="宋体" w:cs="宋体"/>
          <w:spacing w:val="-1"/>
          <w:sz w:val="24"/>
          <w:szCs w:val="24"/>
        </w:rPr>
        <w:fldChar w:fldCharType="end"/>
      </w:r>
      <w:r>
        <w:fldChar w:fldCharType="begin"/>
      </w:r>
      <w:r>
        <w:instrText xml:space="preserve"> HYPERLINK "https://baike.baidu.com/item/%E6%89%BF%E6%8B%85%E8%BF%9E%E5%B8%A6%E8%B4%A3%E4%BB%BB" </w:instrText>
      </w:r>
      <w:r>
        <w:fldChar w:fldCharType="separate"/>
      </w:r>
      <w:r>
        <w:rPr>
          <w:rFonts w:hint="eastAsia" w:ascii="宋体" w:hAnsi="宋体" w:cs="宋体"/>
          <w:spacing w:val="-1"/>
          <w:sz w:val="24"/>
          <w:szCs w:val="24"/>
        </w:rPr>
        <w:t>连带责任。</w:t>
      </w:r>
      <w:r>
        <w:rPr>
          <w:rFonts w:hint="eastAsia" w:ascii="宋体" w:hAnsi="宋体" w:cs="宋体"/>
          <w:spacing w:val="-1"/>
          <w:sz w:val="24"/>
          <w:szCs w:val="24"/>
        </w:rPr>
        <w:fldChar w:fldCharType="end"/>
      </w:r>
    </w:p>
    <w:p w14:paraId="0B1882F7">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 7 法律、行政法规规定的其他条件。</w:t>
      </w:r>
    </w:p>
    <w:p w14:paraId="4FA30FD0">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4.  合格的货物和服务</w:t>
      </w:r>
    </w:p>
    <w:p w14:paraId="1F47C2D6">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4. 1 供应商提供的货物应当符合磋商文件的要求，并且其质量完全符合国家标准、行业标准或地方标准， 均有标准的以高（严格） 者为准。没有国家标准、行业标准和企业标准的， 按照通常标准或者符合采购目的的特定标准确定。</w:t>
      </w:r>
    </w:p>
    <w:p w14:paraId="77929401">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4. 2供应商所提供的服务应当没有侵犯任何第三方的知识产权、技术秘密等合法权利。</w:t>
      </w:r>
    </w:p>
    <w:p w14:paraId="7B71E655">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4. 3 根据《财政部、发展改革委、生态环境部、市场监管总局关于调整优化节能产品、环境标志产品政府采购执行机制的通知》（财库〔2019〕9号） 要求， 采购属于政府强制 采购产品的，该产品必须具有国家确定的认证机构出具的、处于有效期之内的节能产品认证证书，否则其投标将被拒绝。</w:t>
      </w:r>
    </w:p>
    <w:p w14:paraId="2F2EBE57">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4. 4根据财政部、工业和信息化部、国家质检总局、国家认监委联合发布《关于信息安全产品实施政府采购的通知》（财库[2010]48号） 要求， 《信息安全产品强制性认证目录》内的产品应具备中国信息安全认证中心颁发的</w:t>
      </w:r>
      <w:r>
        <w:fldChar w:fldCharType="begin"/>
      </w:r>
      <w:r>
        <w:instrText xml:space="preserve"> HYPERLINK "http://www.cnca.gov.cn/cnca/zwxx/ggxx/images/2010/07/19/A6C32D2A507AC2A38326896013A67542.doc" </w:instrText>
      </w:r>
      <w:r>
        <w:fldChar w:fldCharType="separate"/>
      </w:r>
      <w:r>
        <w:rPr>
          <w:rFonts w:hint="eastAsia" w:ascii="宋体" w:hAnsi="宋体" w:cs="宋体"/>
          <w:spacing w:val="-1"/>
          <w:sz w:val="24"/>
          <w:szCs w:val="24"/>
        </w:rPr>
        <w:t>《中国国家信息安全产品认证证书》。</w:t>
      </w:r>
      <w:r>
        <w:rPr>
          <w:rFonts w:hint="eastAsia" w:ascii="宋体" w:hAnsi="宋体" w:cs="宋体"/>
          <w:spacing w:val="-1"/>
          <w:sz w:val="24"/>
          <w:szCs w:val="24"/>
        </w:rPr>
        <w:fldChar w:fldCharType="end"/>
      </w:r>
      <w:r>
        <w:rPr>
          <w:rFonts w:hint="eastAsia" w:ascii="宋体" w:hAnsi="宋体" w:cs="宋体"/>
          <w:spacing w:val="-1"/>
          <w:sz w:val="24"/>
          <w:szCs w:val="24"/>
        </w:rPr>
        <w:t>投标人不能提供超出此目录范畴外的替代品。</w:t>
      </w:r>
    </w:p>
    <w:p w14:paraId="6BF7D3B4">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5.  磋商费用</w:t>
      </w:r>
    </w:p>
    <w:p w14:paraId="5BE89C0B">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不论采购的结果如何，供应商均应自行承担所有与磋商有关的全部费用，采购人在任何情况下均无义务和责任承担这些费用。</w:t>
      </w:r>
    </w:p>
    <w:p w14:paraId="71113106">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6.  信息发布</w:t>
      </w:r>
    </w:p>
    <w:p w14:paraId="531D20BD">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本采购项目需要公开的有关信息，包括磋商公告、磋商文件澄清或修改公告、成交公告 以及延长响应文件提交截止时间等与采购活动有关的通知，采购人将通过在《中国政府 采购网》、《河南省政府采购网》、《许昌市政府采购网》和《全国公共资源交易平台 （河南省·许昌市） 》、《许昌市人民政府门户网站》公开发布。供应商在参与本采购 项目采购活动期间，请及时关注以上媒体上的相关信息， 供应商因没有及时关注而未能 如期获取相关信息， 及因此所产生的一切后果和责任， 由供应商自行承担， 采购人在任何情况下均不对此承担任何责任。</w:t>
      </w:r>
    </w:p>
    <w:p w14:paraId="375A133B">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7.  代理费用</w:t>
      </w:r>
    </w:p>
    <w:p w14:paraId="64E24AE1">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本项目不收取代理费用。详见供应商须知前附表。</w:t>
      </w:r>
    </w:p>
    <w:p w14:paraId="7BA9B898">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8.  其他</w:t>
      </w:r>
    </w:p>
    <w:p w14:paraId="1BD0E9FA">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本“供应商须知”的条款如与“采购邀请”、“采购需求”、“供应商须知前附表”和 “对响应文件审查与评审”就同一内容的表述不一致的， 以“采购邀请”、“ 采购需求”、“供应商须知前附表”和“对响应文件审查与评审”中规定的内容为准。</w:t>
      </w:r>
    </w:p>
    <w:p w14:paraId="5606A981">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二、磋商文件说明</w:t>
      </w:r>
    </w:p>
    <w:p w14:paraId="67A8065A">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9.  磋商文件构成</w:t>
      </w:r>
    </w:p>
    <w:p w14:paraId="3253E79E">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9. 1 磋商文件由以下部分组成：</w:t>
      </w:r>
    </w:p>
    <w:p w14:paraId="5BE08573">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（1）采购邀请（竞争性磋商公告）</w:t>
      </w:r>
    </w:p>
    <w:p w14:paraId="17DC1AE0">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（2）采购需求</w:t>
      </w:r>
    </w:p>
    <w:p w14:paraId="734A0D50">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（3）供应商须知前附表</w:t>
      </w:r>
    </w:p>
    <w:p w14:paraId="5DA3FF1B">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（4）供应商须知</w:t>
      </w:r>
    </w:p>
    <w:p w14:paraId="212EF80B">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（5）政府采购政策功能</w:t>
      </w:r>
    </w:p>
    <w:p w14:paraId="63407CAA">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（6）对响应文件审查与评审</w:t>
      </w:r>
    </w:p>
    <w:p w14:paraId="40C560D3">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（7）拟签订的合同文本</w:t>
      </w:r>
    </w:p>
    <w:p w14:paraId="1EC81B98">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（8）响应文件有关格式</w:t>
      </w:r>
    </w:p>
    <w:p w14:paraId="2E6F969F">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（9）本项目磋商文件的澄清、答复、修改、补充内容（如有的话）</w:t>
      </w:r>
    </w:p>
    <w:p w14:paraId="30B76AF2">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9. 2供应商应认真阅读、并充分理解磋商文件的全部内容（包括所有的补充、修改内容、重要事项、格式、条款和技术规范、参数及要求等） ，按磋商文件要求和规定编制响 应文件，并保证所提供的全部资料的真实性，否则有可能导致响应被拒绝，其风险由供应商自行承担。</w:t>
      </w:r>
    </w:p>
    <w:p w14:paraId="7001EC89">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9. 3 供应商应认真了解本次采购的具体工作要求、工作范围以及职责， 了解一切可能影响响应报价的资料。一经成交，不得以不完全了解项目要求、项目情况等为借口而提出额外补偿等要求，否则，由此引起的一切后果由成交供应商负责。</w:t>
      </w:r>
    </w:p>
    <w:p w14:paraId="66F97F15">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10. 现场考察、磋商前答疑会</w:t>
      </w:r>
    </w:p>
    <w:p w14:paraId="0D370E89">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10.1采购人根据采购项目的具体情况，可以在磋商文件公告期满后，组织已获取磋商文件的供应商现场考察或者召开磋商前答疑会。采购人组织现场考察或者召开磋商前答疑会的，所有供应商应按“供应商须知前附表” 规定的时间、地点前往参加现场考察或者磋商前答疑会。供应商如不参加， 其风险由供应商自行承担， 采购人不承担任何责任。</w:t>
      </w:r>
    </w:p>
    <w:p w14:paraId="46189A4D">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10.2 采购人组织现场考察或者召开答疑会的， 应当在磋商文件中载明， 或者在磋商文件公告期满后在财政部门指定的政府采购信息发布媒体和《全国公共资源交易平台（河南省·许昌市）》发布更正公告。</w:t>
      </w:r>
    </w:p>
    <w:p w14:paraId="1EE9B1DA">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10.3 采购人在考察现场和磋商前答疑会口头介绍的情况，除采购人事后形成书面记录、并以澄清或修改公告的形式发布、构成磋商文件的组成部分以外，其他内容仅供供应商在编制响应文件时参考， 采购人不对供应商据此作出的判断和决策负责。</w:t>
      </w:r>
    </w:p>
    <w:p w14:paraId="4E590684">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10.4现场考察及参加磋商前答疑会所发生的费用及一切责任由供应商自行承担。</w:t>
      </w:r>
    </w:p>
    <w:p w14:paraId="3B6E5702">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11. 磋商文件的澄清或修改</w:t>
      </w:r>
    </w:p>
    <w:p w14:paraId="40D20820">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11. 1 在磋商响应截止期前， 无论出于何种原因，采购人可主动地或在解答供应商提出的澄清问题时对磋商文件进行修改。</w:t>
      </w:r>
    </w:p>
    <w:p w14:paraId="5FDB5BE4">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11.2采购人可以对已发出的磋商文件进行必要的澄清或者修改。澄清或者修改的内容可能影响响应文件编制的，采购人将在响应文件提交截止之日5日前， 在财政部门指定的政府采购信息发布媒体和《全国公共资源交易平台（河南省·许昌市） 》发布更正公告。</w:t>
      </w:r>
    </w:p>
    <w:p w14:paraId="1195B6C6">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11. 3 澄清或修改公告的内容为磋商文件的组成部分， 并对供应商具有约束力。当磋商文件与澄清或修改公告就同一内容的表述不一致时，以最后发出的文件内容为准。</w:t>
      </w:r>
    </w:p>
    <w:p w14:paraId="3734F6C2">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11. 4 如果澄清或者修改发出的时间距规定的磋商响应截止时间不足5日的， 采购人将顺延提交响应文件的截止时间。</w:t>
      </w:r>
    </w:p>
    <w:p w14:paraId="4C451E56">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三、响应文件的编制</w:t>
      </w:r>
    </w:p>
    <w:p w14:paraId="6D38112A">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12. 响应文件的语言及计量单位</w:t>
      </w:r>
    </w:p>
    <w:p w14:paraId="168D1E28">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12. 1供应商提交的响应文件以及供应商与采购人就有关采购事宜的所有来往书面文件均应使用中文。除签名、盖章、专用名称等特殊情形外， 以中文以外的文字表述的响应文件视同未提供。</w:t>
      </w:r>
    </w:p>
    <w:p w14:paraId="7BC64A05">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12. 2 响应文件计量单位，磋商文件已有明确规定的， 使用磋商文件规定的计量单位；磋商文件没有规定的，一律采用中华人民共和国法定计量单位。</w:t>
      </w:r>
    </w:p>
    <w:p w14:paraId="2B091980">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13. 报价</w:t>
      </w:r>
    </w:p>
    <w:p w14:paraId="5F919BBA">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13. 1 本次磋商项目的报价均以人民币为计算单位。</w:t>
      </w:r>
    </w:p>
    <w:p w14:paraId="50E06DA5">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13. 2 采购人不得向供应商索要或者接受其给予的赠品、回扣或者与采购无关的其他商品、服务。</w:t>
      </w:r>
    </w:p>
    <w:p w14:paraId="7DDD5F71">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13. 3 供应商应对项目要求的全部内容进行报价，少报漏报将导致其响应为非实质性响应予以拒绝。</w:t>
      </w:r>
    </w:p>
    <w:p w14:paraId="6100F082">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13. 4 供应商应当按照国家相关规定， 结合自身服务水平和承受能力进行报价。响应报价应是履行合同的最终价格，除“采购需求”中另有说明外， 响应报价应当是供应商为提供本项目所要求的全部服务所发生的一切成本、税费和利润， 包括人工（含工资、社 会统筹保险金、加班工资、工作餐、相关福利、关于人员聘用的费用等） 、设备、国 家规定检测、外发包、材料（含辅材）、管理、税费及利润等。经通知参加磋商的供应商， 在磋商结束后还有一次最终报价的机会。</w:t>
      </w:r>
    </w:p>
    <w:p w14:paraId="22C39130">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13. 5本项目所涉及的运输、施工、安装、集成、调试、验收、备品和工具等费用均包含在响应报价中。</w:t>
      </w:r>
    </w:p>
    <w:p w14:paraId="0F24E00B">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13. 6报价不得高于本项目预算金额，且不低于成本价。供应商的响应报价高于预算金额（项目控制金额上限）的，该供应商的响应文件将被视为非实质性响应予以拒绝。</w:t>
      </w:r>
    </w:p>
    <w:p w14:paraId="12A53947">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13. 7最低报价不能做为成交的保证。</w:t>
      </w:r>
    </w:p>
    <w:p w14:paraId="72664227">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14. 响应文件有效期</w:t>
      </w:r>
    </w:p>
    <w:p w14:paraId="5D05DF40">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14. 1响应有效期从提交响应文件的截止之日起算。本项目投标有效期详见供应商须知前附表。响应文件中承诺的响应有效期应当不少于“供应商须知前附表”载明的响应有效期。投响应有效期比磋商文件规定短的属于非实质性响应，将被认定为无效投标。</w:t>
      </w:r>
    </w:p>
    <w:p w14:paraId="1324F4BC">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14. 2响应有效期内供应商撤销响应文件的，供应商将承担违背磋商承诺函的责任追究。</w:t>
      </w:r>
    </w:p>
    <w:p w14:paraId="14929335">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14. 3采购人可根据实际情况，在原报价有效期截止之前， 征询供应商是否同意延长响应文件的有效期，供应商同意延长的须作出书面答复。在延长的报价有效期内，供应商将不会被要求和允许修正其报价。</w:t>
      </w:r>
    </w:p>
    <w:p w14:paraId="5A04C3A7">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14. 4 成交供应商的响应文件作为项目合同的附件，其有效期至成交供应商全部合同义务履行完毕为止。</w:t>
      </w:r>
    </w:p>
    <w:p w14:paraId="28B4AEF6">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15. 响应文件构成</w:t>
      </w:r>
    </w:p>
    <w:p w14:paraId="245D0FC5">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15. 1响应文件的构成应符合法律法规及磋商文件的要求。</w:t>
      </w:r>
    </w:p>
    <w:p w14:paraId="4FD40B2E">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15. 2 供应商应当按照磋商文件的要求编制响应文件。响应文件应当对磋商文件提出的要求和条件作出明确响应。</w:t>
      </w:r>
    </w:p>
    <w:p w14:paraId="60DBD1F9">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15. 3响应文件由资格证明材料、符合性证明材料、其它材料等组成。</w:t>
      </w:r>
    </w:p>
    <w:p w14:paraId="68D078D2">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15. 4供应商根据磋商文件的规定和采购项目的实际情况，拟在成交后将成交项目的非主体、非关键性工作分包的， 应当在响应文件中载明分包承担主体， 分包承担主体应当具备相应资质条件且不得再次分包。</w:t>
      </w:r>
    </w:p>
    <w:p w14:paraId="06C2DD33">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15. 5供应商登录许昌公共资源交易系统下载“许昌投标文件制作系统SEARUN 最新版本”，按磋商文件要求根据所响应标段制作电子响应文件。 一个标段对应生成一个文件夹（xxxx项目xx标段） ,后缀名为“.file”的文件用于电子响应使用。</w:t>
      </w:r>
    </w:p>
    <w:p w14:paraId="304993B3">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15. 6 电子响应文件制作技术咨询： 0374-2961598。</w:t>
      </w:r>
    </w:p>
    <w:p w14:paraId="0828F91F">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16. 响应文件格式</w:t>
      </w:r>
    </w:p>
    <w:p w14:paraId="319663C7">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16. 1为便于评审及规范统一，建议响应文件参照磋商文件第八部分（响应文件有关格式）的内容要求、编排顺序和格式要求，并在响应文件封面上注明： 所投项目名称、项目编号、供应商名称、日期等字样。</w:t>
      </w:r>
    </w:p>
    <w:p w14:paraId="0661AA29">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16. 2 磋商文件未提供标准格式的供应商可自行拟定。</w:t>
      </w:r>
    </w:p>
    <w:p w14:paraId="6E6132E5">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17. 磋商保证金</w:t>
      </w:r>
    </w:p>
    <w:p w14:paraId="0DEFE582">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17. 1本项目不收取磋商保证金。</w:t>
      </w:r>
    </w:p>
    <w:p w14:paraId="75A22301">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17. 2 供应商应提供磋商承诺函。</w:t>
      </w:r>
    </w:p>
    <w:p w14:paraId="6E86E0A8">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18. 磋商文件的数量和签署盖章</w:t>
      </w:r>
    </w:p>
    <w:p w14:paraId="0F823B38">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18. 1 供应商应提交响应文件份数见“供应商须知前附表”。</w:t>
      </w:r>
    </w:p>
    <w:p w14:paraId="798175F6">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18. 2在磋商文件中已明示需盖章及签名之处， 电子响应文件应按磋商文件要求加盖供应商电子印章和法人电子印章或授权代表电子印章。</w:t>
      </w:r>
    </w:p>
    <w:p w14:paraId="307C5831">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四、响应文件的提交</w:t>
      </w:r>
    </w:p>
    <w:p w14:paraId="2C28DD7D">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19. 磋商响应截止时间</w:t>
      </w:r>
    </w:p>
    <w:p w14:paraId="469CEFEB">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19. 1供应商必须在“采购邀请”和“供应商须知前附表”中规定的响应截止时间前，将加密电子响应文件（.file格式）通过《全国公共资源交易平台(河南省.许昌市)》公共资源交易系统成功上传。</w:t>
      </w:r>
    </w:p>
    <w:p w14:paraId="32588652">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19. 2 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7090A0F5">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20. 迟交的响应文件</w:t>
      </w:r>
    </w:p>
    <w:p w14:paraId="5EBEB607">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磋商响应文件截止时间之后上传的响应文件，采购人将将拒绝接收。</w:t>
      </w:r>
    </w:p>
    <w:p w14:paraId="25142844">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21. 响应文件的修改和撤回</w:t>
      </w:r>
    </w:p>
    <w:p w14:paraId="5511A88C">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21. 1 供应商在磋商响应截止时间前，对所提交的响应文件进行补充、修改或者撤回的， 须书面通知采购人。供应商应当在磋商响应截止时间前完成电子响应文件的提交， 可以补充、修改或撤回。磋商响应截止时间前未完成电子响应文件提交的， 视为撤回响应文件。</w:t>
      </w:r>
    </w:p>
    <w:p w14:paraId="65DDA6D7">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21. 2供应商补充、修改的内容并作为响应文件的组成部分。补充或修改应当按磋商文件要求签署、盖章、提交，并应注明“修改 ”或“补充 ”字样。</w:t>
      </w:r>
    </w:p>
    <w:p w14:paraId="05C08A56">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21. 3供应商在提交响应文件后，可以撤回其投标，但供应商必须在规定的投标截止时间前以书面形式告知招标人。</w:t>
      </w:r>
    </w:p>
    <w:p w14:paraId="48A78A92">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21. 4供应商不得在响应有效期内撤销响应文件，否则供应商将承担违背磋商承诺函的责任追究。</w:t>
      </w:r>
    </w:p>
    <w:p w14:paraId="1E8247EF">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22. 除供应商须知前附表另有规定外，供应商所提交的电子响应文件不予退还。</w:t>
      </w:r>
    </w:p>
    <w:p w14:paraId="65737AC3">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五、响应文件开启和磋商</w:t>
      </w:r>
    </w:p>
    <w:p w14:paraId="5B06EA38">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23. 响应文件开启</w:t>
      </w:r>
    </w:p>
    <w:p w14:paraId="319510E2">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23. 1采购人将按磋商文件规定的磋商响应截止时间和地点解密电子响应文件。由代理机构主持，供应商无须到现场。磋商小组成员不得参加开标活动。</w:t>
      </w:r>
    </w:p>
    <w:p w14:paraId="549B9E83">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23. 2招标人应当对开标、评标现场活动进行全程录音录像。录音录像应当清晰可辨， 音像资料作为采购文件一并存档。</w:t>
      </w:r>
    </w:p>
    <w:p w14:paraId="5BCE3330">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23. 3 磋商响应截止时间，由代理机构开通远程不见面开标大厅及开启“文字互动”等功能；供应商、代理机构进行电子响应文件的解密。解密后供应商选择功能栏“开标记录”按 钮可查看供应商名称、修改和撤回投标的通知（如有的话）和磋商文件规定的需要宣布的其他内容。</w:t>
      </w:r>
    </w:p>
    <w:p w14:paraId="25A0C59E">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23.3.1电子响应文件的解密：全流程电子化交易项目电子响应文件采用双重加密。解密需分标段进行两次解密。</w:t>
      </w:r>
    </w:p>
    <w:p w14:paraId="4FEED022">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23.3.1.1供应商解密：供应商使用本单位CA数字证书进行远程解密。</w:t>
      </w:r>
    </w:p>
    <w:p w14:paraId="6FC68E67">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23.3.1.2代理机构解密：代理机构按电子响应文件到达交易系统的先后顺序，使用本单位CA数字证书进行再次解密。</w:t>
      </w:r>
    </w:p>
    <w:p w14:paraId="3585BD14">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23.3.1.3因供应商原因电子响应文件解密失败的，其响应文件将被拒绝。</w:t>
      </w:r>
    </w:p>
    <w:p w14:paraId="75436BC0">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23. 4 供应商不足3家的， 本项目磋商活动终止。</w:t>
      </w:r>
    </w:p>
    <w:p w14:paraId="6F8C8141">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23. 5开标过程由采购代理机构负责记录，《开标记录表》经供应商进行电子签章、由参加开标相关工作人员签字确认后随采购文件一并存档。供应商未电子签章的，视同认可开标结果。</w:t>
      </w:r>
    </w:p>
    <w:p w14:paraId="2928ADC1">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23. 6供应商对解密过程和记录有疑义，以及认为采购人、代理机构相关工作人员有需要回避的情形的， 应当场提出询问或者回避申请。采购人、采购代理机构对供应商提出的询问或者回避申请应当及时处理。</w:t>
      </w:r>
    </w:p>
    <w:p w14:paraId="7025439D">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23. 7响应文件解密活动结束时，供应商应在《开标记录表》上进行电子签章。供应商未签章的，视同认可开标结果。</w:t>
      </w:r>
    </w:p>
    <w:p w14:paraId="6EBE9576">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24. 资格审查</w:t>
      </w:r>
    </w:p>
    <w:p w14:paraId="52A689A5">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开标结束后，磋商小组依法对供应商的资格进行审查。合格供应商不足3家的，不得磋商。</w:t>
      </w:r>
    </w:p>
    <w:p w14:paraId="4C1F72AA">
      <w:pPr>
        <w:pStyle w:val="2"/>
        <w:spacing w:before="216" w:line="360" w:lineRule="auto"/>
        <w:rPr>
          <w:rFonts w:ascii="宋体" w:hAnsi="宋体" w:cs="宋体"/>
          <w:spacing w:val="-1"/>
          <w:sz w:val="24"/>
          <w:szCs w:val="24"/>
        </w:rPr>
      </w:pPr>
      <w:r>
        <w:rPr>
          <w:rFonts w:hint="eastAsia" w:ascii="宋体" w:hAnsi="宋体" w:cs="宋体"/>
          <w:spacing w:val="-1"/>
          <w:sz w:val="24"/>
          <w:szCs w:val="24"/>
        </w:rPr>
        <w:t>25. 磋商小组组成</w:t>
      </w:r>
    </w:p>
    <w:p w14:paraId="6EE4FF27">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25. 1采购人将依法组建磋商小组，磋商小组由采购人代表和评审专家共3人以上单数组成，其中评审专家人数不得少于竞争性磋商小组成员总数的三分之二。评审专家依法从政府采购评审专家库中随机抽取。</w:t>
      </w:r>
    </w:p>
    <w:p w14:paraId="4CAB97AB">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25.1.1采购人将依法组建磋商小组，磋商小组由评审专家组成，成员人数应当为3人以上单数组成。</w:t>
      </w:r>
    </w:p>
    <w:p w14:paraId="4DCC1E6A">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25. 2评审专家对本单位的采购项目只能作为采购人代表参与评标。采购代理机构工作人员不得参加由本机构代理的政府采购项目的评标。</w:t>
      </w:r>
    </w:p>
    <w:p w14:paraId="27C2DDE7">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25. 3磋商小组成员与供应商存在下列利害关系之一的,应当回避：</w:t>
      </w:r>
    </w:p>
    <w:p w14:paraId="57C67531">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25.3.1参加采购活动前三年内,与供应商存在劳动关系,或者担任过供应商的董事、监事,或者是供应商的控股股东或实际控制人；</w:t>
      </w:r>
    </w:p>
    <w:p w14:paraId="110E551D">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25.3.2与供应商的法定代表人或者负责人有夫妻、直系血亲、三代以内旁系血亲或者近姻亲关系；</w:t>
      </w:r>
    </w:p>
    <w:p w14:paraId="07A27CEA">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25.3.3与供应商有其他可能影响政府采购活动公平、公正进行的关系。</w:t>
      </w:r>
    </w:p>
    <w:p w14:paraId="54FE0DA3">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25. 4评审专家发现本人与参加采购活动的供应商有利害关系的,应当主动提出回避。采购人或者代理机构发现评审专家与参加采购活动的供应商有利害关系的,应当要求其回避。</w:t>
      </w:r>
    </w:p>
    <w:p w14:paraId="4962D32E">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25. 5采购人不得担任磋商小组组长。</w:t>
      </w:r>
    </w:p>
    <w:p w14:paraId="7EAAE8CD">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25. 6磋商小组成员名单在成交结果公告前应当保密。</w:t>
      </w:r>
    </w:p>
    <w:p w14:paraId="1190E3C7">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26. 符合性审查</w:t>
      </w:r>
    </w:p>
    <w:p w14:paraId="525AA970">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26. 1磋商小组依据有关法律法规和磋商文件的规定，对符合资格的供应商的响应文件进行符合性审查，以确定其是否满足磋商文件的实质性要求。</w:t>
      </w:r>
    </w:p>
    <w:p w14:paraId="7897F20C">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26. 2审查、评价磋商文件是否符合磋商文件的商务、技术等实质性要求。</w:t>
      </w:r>
    </w:p>
    <w:p w14:paraId="0F9C47F5">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26. 3可要求供应商对响应文件有关事项作出澄清或者说明。</w:t>
      </w:r>
    </w:p>
    <w:p w14:paraId="41156D71">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27. 响应文件的澄清</w:t>
      </w:r>
    </w:p>
    <w:p w14:paraId="6568CC49">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27. 1对于响应文件中含义不明确、同类问题表述不一致或者有明显文字和计算错误的内容，磋商小组应当以书面形式要求供应商作出必要的澄清、说明或者补正。</w:t>
      </w:r>
    </w:p>
    <w:p w14:paraId="6033C463">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27. 2供应商的澄清、说明或者补正应当采用书面形式，并加盖公章，或者由法定代表人或其授权的代表签字。供应商的澄清、说明或者补正不得超出响应文件的范围或者改变响应文件的实质性内容。</w:t>
      </w:r>
    </w:p>
    <w:p w14:paraId="77338967">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27. 3供应商的澄清文件是其响应文件的组成部分。</w:t>
      </w:r>
    </w:p>
    <w:p w14:paraId="0031D590">
      <w:pPr>
        <w:pStyle w:val="2"/>
        <w:spacing w:before="216" w:line="360" w:lineRule="auto"/>
        <w:rPr>
          <w:rFonts w:ascii="宋体" w:hAnsi="宋体" w:cs="宋体"/>
          <w:spacing w:val="-1"/>
          <w:sz w:val="24"/>
          <w:szCs w:val="24"/>
        </w:rPr>
      </w:pPr>
      <w:r>
        <w:rPr>
          <w:rFonts w:hint="eastAsia" w:ascii="宋体" w:hAnsi="宋体" w:cs="宋体"/>
          <w:spacing w:val="-1"/>
          <w:sz w:val="24"/>
          <w:szCs w:val="24"/>
        </w:rPr>
        <w:t>28. 响应文件报价出现前后不一致的修正</w:t>
      </w:r>
    </w:p>
    <w:p w14:paraId="2FCDC951">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28. 1 磋商文件中开标一览表(报价表)内容与响应文件中相应内容不一致的， 以开标一览表(报价表)为准；</w:t>
      </w:r>
    </w:p>
    <w:p w14:paraId="394DC0E4">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28. 2 大写金额和小写金额不一致的， 以大写金额为准；</w:t>
      </w:r>
    </w:p>
    <w:p w14:paraId="147B228D">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28. 3单价金额小数点或者百分比有明显错位的，以开标一览表的总价为准， 并修改单价；</w:t>
      </w:r>
    </w:p>
    <w:p w14:paraId="634149A8">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28. 4 总价金额与按单价汇总金额不一致的，以单价金额计算结果为准。同时出现两种以上不一致的， 按照前款规定的顺序修正。修正后的报价按照“供应商须知”27.2规定经供应商确认后产生约束力，供应商不确认的， 其投标无效。</w:t>
      </w:r>
    </w:p>
    <w:p w14:paraId="6674FA0E">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 响应无效情形</w:t>
      </w:r>
    </w:p>
    <w:p w14:paraId="08A280A8">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 1 响应文件属下列情况之一的，按照无效响应处理：</w:t>
      </w:r>
    </w:p>
    <w:p w14:paraId="17C2167E">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29.1.1未按照磋商文件的规定提交《襄城县政府采购供应商信用承诺函》的；</w:t>
      </w:r>
    </w:p>
    <w:p w14:paraId="675074BA">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29.1.2未按照磋商文件的规定提交磋商承诺函的；</w:t>
      </w:r>
    </w:p>
    <w:p w14:paraId="0FB7F8A6">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29.1.3响应文件未按磋商文件要求签署、盖章的；</w:t>
      </w:r>
    </w:p>
    <w:p w14:paraId="262AF4BF">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29.1.4报价超过磋商文件中规定的预算金额的；</w:t>
      </w:r>
    </w:p>
    <w:p w14:paraId="7BC174F1">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29.1.5 响应文件含有采购人不能接受的附加条件的。</w:t>
      </w:r>
    </w:p>
    <w:p w14:paraId="69AB5E84">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29.2 根据《河南省财政厅关于防范供应商串通投标促进政府采购公平竞争的通知》（豫财购﹝2021﹞6号）要求，参与同一个标段的供应商存在下列情形之一的，其投标文件无效：</w:t>
      </w:r>
    </w:p>
    <w:p w14:paraId="7D227360">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29.2.1不同供应商的电子响应文件上传计算机的网卡MAC地址、CPU序列号和硬盘序列号等硬件信息相同的；</w:t>
      </w:r>
    </w:p>
    <w:p w14:paraId="00ACCF81">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29.2.2不同供应商的响应文件由同一电子设备编制、打印加密或者上传；</w:t>
      </w:r>
    </w:p>
    <w:p w14:paraId="44F8676B">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29.2.3 不同供应商的响应文件由同一电子设备打印、复印；</w:t>
      </w:r>
    </w:p>
    <w:p w14:paraId="69D54382">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29.2.4 不同供应商的响应文件由同一人送达或者分发， 或者不同供应商联系人为同一人或不同联系人的联系电话一致的；</w:t>
      </w:r>
    </w:p>
    <w:p w14:paraId="15215264">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29.2.5不同供应商的响应文件的内容存在两处以上细节错误一致；</w:t>
      </w:r>
    </w:p>
    <w:p w14:paraId="036E6904">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29.2.6不同供应商的法定代表人、委托代理人、项目经理、项目负责人等由同一个单位缴纳社会保险或者领取报酬的；</w:t>
      </w:r>
    </w:p>
    <w:p w14:paraId="7606FFA8">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29.2.7 不同供应商响应文件中法定代表人或者负责人签字出自同一人之手；</w:t>
      </w:r>
    </w:p>
    <w:p w14:paraId="522104F4">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29.2.8其它涉嫌串通的情形。</w:t>
      </w:r>
    </w:p>
    <w:p w14:paraId="79B9BA66">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 3有下列情形之一的， 视为供应商串通磋商，其响应无效：</w:t>
      </w:r>
    </w:p>
    <w:p w14:paraId="77289105">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29.3.1 不同供应商的响应文件由同一单位或者个人编制；</w:t>
      </w:r>
    </w:p>
    <w:p w14:paraId="5B428A5C">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29.3.2 不同供应商委托同一单位或者个人办理响应事宜；</w:t>
      </w:r>
    </w:p>
    <w:p w14:paraId="58CBAC60">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29.3.3不同供应商的响应文件载明的项目管理成员或者联系人员为同一人；</w:t>
      </w:r>
    </w:p>
    <w:p w14:paraId="60A75AC0">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29.3.4不同供应商的响应文件异常一致或者投标报价呈规律性差异；</w:t>
      </w:r>
    </w:p>
    <w:p w14:paraId="480FB443">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29.3.5 不同供应商的响应文件相互混装。</w:t>
      </w:r>
    </w:p>
    <w:p w14:paraId="2AAD8F02">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 4供应商应当遵循公平竞争的原则， 不得恶意串通，不得妨碍其他供应商的竞争行为， 不得损害采购人或者其他供应商的合法权益。在评标过程中发现供应商有上述情形的， 磋商小组应当认定其投标无效，并书面报告本级财政部门。</w:t>
      </w:r>
    </w:p>
    <w:p w14:paraId="22470E79">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 5磋商小组认为供应商的报价明显低于其他通过符合性审查供应商的报价， 有可能影响产品质量或者不能诚信履约的，应当要求其在磋商现场合理的时间内提供书面说明，必要 时提交相关证明材料； 供应商不能证明其报价合理性的，磋商小组应当将其作为无效响应处理。</w:t>
      </w:r>
    </w:p>
    <w:p w14:paraId="45B6B263">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 6按照《关于推进全流程电子化交易和在线监管工作有关问题的通知》（许公管办[2019]3号）规定，不同供应商电子响应文件制作硬件特征码（网卡MAC地址、 CPU序号、硬盘序 列号）均一致时，视为‘不同供应商的响应文件由同一单位或者个人编制’或‘不同供应商委托同一单位或者个人办理响应事宜’， 其磋商响应无效。</w:t>
      </w:r>
    </w:p>
    <w:p w14:paraId="7ADF3DF6">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29. 7法律、法规和响应文件规定的其他无效情形。</w:t>
      </w:r>
    </w:p>
    <w:p w14:paraId="24A0CAE9">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30. 响应文件评审与评价</w:t>
      </w:r>
    </w:p>
    <w:p w14:paraId="427F4101">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磋商小组按照磋商文件中规定的评标方法和标准， 对符合性审查合格的响应文件进行商务和技术评估， 综合比较与评价。</w:t>
      </w:r>
    </w:p>
    <w:p w14:paraId="42257C18">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31. 评标方法、评标标准</w:t>
      </w:r>
    </w:p>
    <w:p w14:paraId="78BE4A94">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31. 1评标方法分为综合评分法。</w:t>
      </w:r>
    </w:p>
    <w:p w14:paraId="4E54C1E9">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31.1.1综合评分法，是指响应文件满足磋商文件全部实质性要求，且按照评审因素的量化指标评审得分最高的供应商为成交候选人的评标方法。</w:t>
      </w:r>
    </w:p>
    <w:p w14:paraId="0D0FF700">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31. 2价格分</w:t>
      </w:r>
    </w:p>
    <w:p w14:paraId="0E4FCC12">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31.2.1价格分采用低价优先法计算，即满足磋商文件要求且最后报价最低的供应商的价格为磋商基准价，其价格分为满分。其他供应商的价格分统一按照下列公式计算：磋商报价得分=(磋商基准价/最后磋商报价)×价格权值×100。</w:t>
      </w:r>
    </w:p>
    <w:p w14:paraId="63576A0A">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31.2.2评审过程中，不得去掉最后报价中的最高报价和最低报价。</w:t>
      </w:r>
    </w:p>
    <w:p w14:paraId="37F4C155">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31.2.3因落实政府采购政策进行价格调整的，以调整后的价格计算磋商基准价和磋商报价。</w:t>
      </w:r>
    </w:p>
    <w:p w14:paraId="352004EE">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31. 3本次磋商具体磋商方法、磋商标准见（第六章 对响应文件审查与评审） 。</w:t>
      </w:r>
    </w:p>
    <w:p w14:paraId="46E62240">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32. 磋商</w:t>
      </w:r>
    </w:p>
    <w:p w14:paraId="65FF81D2">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32. 1磋商小组与通过符合性审查合格的响应文件，即实质性响应磋商文件的供应商分别进行磋商。</w:t>
      </w:r>
    </w:p>
    <w:p w14:paraId="5EDD767C">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32. 2磋商小组所有成员应当集中与单一供应商分别进行磋商， 并给予所有参加磋商的供应商平等的磋商机会。</w:t>
      </w:r>
    </w:p>
    <w:p w14:paraId="7D5FC0C3">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32. 3在磋商中， 磋商的任何一方不得透露与磋商有关的其他供应商的技术资料、价格和其他信息。</w:t>
      </w:r>
    </w:p>
    <w:p w14:paraId="0E0F4C46">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32. 4 在磋商过程中，磋商小组可以根据磋商文件和磋商情况实质性变动采购需求中的技术、服务要求以及合同草案条款，但不得变动磋商文件中的其他内容。实质性变动的内容， 须经采购人代表确认。对磋商文件作出的实质性变动是磋商文件的有效组成部分，磋商小组将及时以书面形式同时通知所有参加磋商的供应商。</w:t>
      </w:r>
    </w:p>
    <w:p w14:paraId="1665326F">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32. 5磋商文件能够详细列明采购标的的技术、服务要求的，磋商结束后，磋商小组应当要求所有实质性响应的供应商在规定时间内提交最后报价， 提交最后报价的供应商不得少于3家。</w:t>
      </w:r>
    </w:p>
    <w:p w14:paraId="462CAD4D">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32. 6磋商文件不能详细列明采购标的的技术、服务要求， 需经磋商由供应商提供最终设计方案或解决方案的， 磋商结束后，磋商小组应当按照少数服从多数的原则投票推荐3家以上供应商的设计方案或者解决方案，并要求其在规定时间内提交最后报价。</w:t>
      </w:r>
    </w:p>
    <w:p w14:paraId="26E6CB03">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32. 7如磋商中出现符合《财政部关于政府采购竞争性磋商采购方式管理暂行办法有关问题的补充通知》（财库〔2015〕124号） 中的情形，则按财政部通知要求执行。</w:t>
      </w:r>
    </w:p>
    <w:p w14:paraId="67DE12EF">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32. 8最后报价是供应商响应文件的有效组成部分。符合《政府采购竞争性磋商采购方式管理暂行办法》【（财库2014）214号】第三条第四项情形的，提交最后报价的供应商可以为2家。</w:t>
      </w:r>
    </w:p>
    <w:p w14:paraId="5E1F58AB">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32. 9已提交响应文件的供应商，在提交最后报价之前， 可以根据磋商情况退出磋商。</w:t>
      </w:r>
    </w:p>
    <w:p w14:paraId="53F3CFBF">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32. 10按照《关于推进全流程电子化交易和在线监管工作有关问题的通知》（许公管办[2019]3号）规定， 评审专家应严格按照要求查看“硬件特征码相”关信息并进行评审。</w:t>
      </w:r>
    </w:p>
    <w:p w14:paraId="61072D5F">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33. 推荐成交候选人</w:t>
      </w:r>
    </w:p>
    <w:p w14:paraId="7FC72C23">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33.1磋商小组应当根据综合评分情况，按照评审得分由高到低顺序推荐3名以上成交候选供应商，并编写评审报告。符合《政府采购竞争性磋商采购方式管理暂行办法》【（财 库2014）214号】第二十一条第三款情形的，可以推荐2家成交候选供应商。评审得分 相同的，按照最后报价由低到高的顺序推荐。评审得分且最后报价相同的，按照技术指标优劣顺序推荐。</w:t>
      </w:r>
    </w:p>
    <w:p w14:paraId="6F0291D2">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33.2评审报告应当由磋商小组全体人员签字认可。磋商小组成员对评审报告有异议的， 磋商小组按照少数服从多数的原则推荐成交候选供应商，采购程序继续进行。对评审报 告有异议的磋商小组成员， 应当在报告上签署不同意见并说明理由，由磋商小组书面 记录相关情况。磋商小组成员拒绝在报告上签字又不书面说明其不同意见和理由的，视为同意评审报告。</w:t>
      </w:r>
    </w:p>
    <w:p w14:paraId="1E016E14">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34. 保密</w:t>
      </w:r>
    </w:p>
    <w:p w14:paraId="79EEE2A9">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34.1评审专家应当遵守评审工作纪律，不得泄露评审文件、评审情况和评审中获悉的商业秘密。</w:t>
      </w:r>
    </w:p>
    <w:p w14:paraId="65D1C404">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34.2采购人、采购代理机构应当采取必要措施，保证评标在严格保密的情况下进行。有关人员对评审情况以及在评审过程中获悉的国家秘密、商业秘密负有保密责任。</w:t>
      </w:r>
    </w:p>
    <w:p w14:paraId="32B670F0">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六、定标和授予合同</w:t>
      </w:r>
    </w:p>
    <w:p w14:paraId="7046B0C0">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35. 确定成交人</w:t>
      </w:r>
    </w:p>
    <w:p w14:paraId="463E4F8A">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35. 1采购人应当自收到评标报告之日起1个工作日内，在评标报告确定的成交候选人名单中按顺序确定成交人（核验成交供应商由《襄城县政府采购供应商信用承诺函》替代的证明材料） 。</w:t>
      </w:r>
    </w:p>
    <w:p w14:paraId="7833A8F7">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35. 2采购人在收到评标报告1个工作日内未按评标报告推荐的成交候选人顺序确定成交人，又不能说明合法理由的，视同按评标报告推荐的顺序确定排名第一的成交候选人为成交人。</w:t>
      </w:r>
    </w:p>
    <w:p w14:paraId="56D33835">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36. 成交公告、发出成交通知书</w:t>
      </w:r>
    </w:p>
    <w:p w14:paraId="55C2EB76">
      <w:pPr>
        <w:autoSpaceDE w:val="0"/>
        <w:autoSpaceDN w:val="0"/>
        <w:spacing w:line="360" w:lineRule="auto"/>
        <w:contextualSpacing/>
        <w:rPr>
          <w:rFonts w:ascii="宋体" w:hAnsi="宋体" w:cs="宋体"/>
          <w:kern w:val="0"/>
          <w:sz w:val="24"/>
          <w:szCs w:val="24"/>
        </w:rPr>
      </w:pPr>
      <w:r>
        <w:rPr>
          <w:rFonts w:hint="eastAsia" w:ascii="宋体" w:hAnsi="宋体" w:cs="宋体"/>
          <w:spacing w:val="-1"/>
          <w:sz w:val="24"/>
          <w:szCs w:val="24"/>
        </w:rPr>
        <w:t>36. 1</w:t>
      </w:r>
      <w:r>
        <w:rPr>
          <w:rFonts w:hint="eastAsia" w:ascii="宋体" w:hAnsi="宋体" w:cs="宋体"/>
          <w:kern w:val="0"/>
          <w:sz w:val="24"/>
          <w:szCs w:val="24"/>
        </w:rPr>
        <w:t>采购人确认成交供应商后，采购人在公告成交结果的同时，由采购人向成交供应商发出成交通知书。</w:t>
      </w:r>
    </w:p>
    <w:p w14:paraId="09064D63">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36.2成交通知书发出后，采购人不得违法改变成交结果，成交供应商无正当理由不得放弃成交。</w:t>
      </w:r>
    </w:p>
    <w:p w14:paraId="2417B406">
      <w:pPr>
        <w:pStyle w:val="2"/>
        <w:spacing w:before="216" w:line="360" w:lineRule="auto"/>
        <w:rPr>
          <w:rFonts w:ascii="宋体" w:hAnsi="宋体" w:cs="宋体"/>
          <w:spacing w:val="-1"/>
          <w:sz w:val="24"/>
          <w:szCs w:val="24"/>
        </w:rPr>
      </w:pPr>
      <w:r>
        <w:rPr>
          <w:rFonts w:hint="eastAsia" w:ascii="宋体" w:hAnsi="宋体" w:cs="宋体"/>
          <w:spacing w:val="-1"/>
          <w:sz w:val="24"/>
          <w:szCs w:val="24"/>
        </w:rPr>
        <w:t>37. 质疑提出与答复</w:t>
      </w:r>
    </w:p>
    <w:p w14:paraId="7A310F0C">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37. 1供应商认为磋商文件、采购过程和成交结果使自己的权益受到损害的，可以按照《政府采购质疑和投诉办法》（财政部令第94号）提出质疑。 提出质疑的供应商应当是参与本 项目采购活动的供应商。提出时应按照《政府采购质疑和投诉办法》（财政部令第94号）第十二条规定提交质疑函和必要的证明材料， 如未提出视为全面接受。</w:t>
      </w:r>
    </w:p>
    <w:p w14:paraId="5FACB256">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37.1.1对采购文件提出质疑的， 潜在供应商应已依法获取采购文件，且应当在获取采购文件或者采购文件公告期限届满之日起7个工作日内使用CA数字证书登录《全国公共资 源交易平台（河南省·许昌市） 》，通过许昌公共资源交易系统一次性提出，逾期 提交或未按照要求提交的质疑函将不予受理。质疑提出后潜在投标人应及时联系招标公告中集采机构联系人查看。</w:t>
      </w:r>
    </w:p>
    <w:p w14:paraId="52EB5AC8">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37.1.2对采购过程提出质疑的， 为各采购程序环节结束之日起七个工作日内，投标人使用CA数字证书登录《全国公共资源交易平台（河南省·许昌市）》，通过许昌公共资 源交易系统一次性提出， 逾期提交或未按照要求提交的质疑函将不予受理。质疑提出后投标人应及时联系招标公告中集采机构联系人查看。</w:t>
      </w:r>
    </w:p>
    <w:p w14:paraId="429F9F83">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37.1.3对中标结果提出质疑的， 为中标结果公告期限届满之日起七个工作日内，投标人使用CA数字证书登录《全国公共资源交易平台（河南省·许昌市） 》， 通过许昌公共 资源交易系统一次性提出，逾期提交或未按照要求提交的质疑函将不予受理。质疑提出后投标人应及时联系招标公告中集采机构联系人查看。</w:t>
      </w:r>
    </w:p>
    <w:p w14:paraId="5E93CAC3">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37.2采购人、采购代理机构认为供应商质疑不成立， 或者成立但未对成交结果构成影响的，在收到质疑函7个工作日内通过《全国公共资源交易平台（河南省·许昌市） 》交易系统 作出答复，并继续开展采购活动；认为供应商质疑成立且影响或者可能影响成交结果的， 在收到质疑函7个工作日内通过《全国公共资源交易平台（河南省·许昌市） 》交易系统作出答复， 并按照下列情况处理：</w:t>
      </w:r>
    </w:p>
    <w:p w14:paraId="3336D4AE">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37.2.1对磋商文件提出的质疑， 依法通过澄清或者修改可以继续开展采购活动的， 澄清或者修改磋商文件后继续开展采购活动；否则应当修改磋商文件后重新开展采购活动。</w:t>
      </w:r>
    </w:p>
    <w:p w14:paraId="3A1B6375">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37.2.2对采购过程、成交结果提出的质疑，合格供应商符合法定数量时，可以从合格的成交候选人中另行确定成交供应商的，应当依法另行确定成交供应商； 否则应当重新开展采购活动。</w:t>
      </w:r>
    </w:p>
    <w:p w14:paraId="57EAC261">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38. 签订合同与备案</w:t>
      </w:r>
    </w:p>
    <w:p w14:paraId="6ECC5FE1">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采购人应当自成交通知书发出之日起1日内，按照磋商文件和成交人响应文件的规定，与成交人签订书面合同。所签订的合同不得对磋商文件确定的事项和成交人响应文件作实质性修改。采购人自采购合同签订之日起， 1个工作日内到襄城县政府采购监督管理办公室进行合同备案，并登陆“许昌市政府采购网”进行网上备案。</w:t>
      </w:r>
    </w:p>
    <w:p w14:paraId="1A398994">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39. 履约保证金</w:t>
      </w:r>
    </w:p>
    <w:p w14:paraId="45BF9FC6">
      <w:pPr>
        <w:pStyle w:val="2"/>
        <w:spacing w:before="216" w:line="360" w:lineRule="auto"/>
        <w:ind w:left="13"/>
        <w:rPr>
          <w:rFonts w:ascii="宋体" w:hAnsi="宋体" w:cs="宋体"/>
          <w:spacing w:val="-1"/>
          <w:sz w:val="24"/>
          <w:szCs w:val="24"/>
        </w:rPr>
      </w:pPr>
      <w:r>
        <w:rPr>
          <w:rFonts w:hint="eastAsia" w:ascii="宋体" w:hAnsi="宋体" w:cs="宋体"/>
          <w:spacing w:val="-1"/>
          <w:sz w:val="24"/>
          <w:szCs w:val="24"/>
        </w:rPr>
        <w:t>“供应商须知前附表”中规定成交人提交履约保证金的， 成交人应当以支票、汇票、本 票或者金融机构、担保机构出具的保函等非现金形式向采购人提交。履约保证金的数额不得超过政府采购合同金额的10%。</w:t>
      </w:r>
    </w:p>
    <w:p w14:paraId="496083DB">
      <w:pPr>
        <w:rPr>
          <w:rFonts w:ascii="宋体" w:hAnsi="宋体" w:cs="宋体"/>
          <w:spacing w:val="9"/>
          <w:sz w:val="30"/>
          <w:szCs w:val="30"/>
        </w:rPr>
      </w:pPr>
      <w:r>
        <w:rPr>
          <w:rFonts w:hint="eastAsia" w:ascii="宋体" w:hAnsi="宋体" w:cs="宋体"/>
          <w:spacing w:val="9"/>
          <w:sz w:val="30"/>
          <w:szCs w:val="30"/>
        </w:rPr>
        <w:br w:type="page"/>
      </w:r>
    </w:p>
    <w:p w14:paraId="27950078">
      <w:pPr>
        <w:pStyle w:val="2"/>
        <w:spacing w:before="101" w:line="224" w:lineRule="auto"/>
        <w:ind w:left="2679"/>
        <w:rPr>
          <w:rFonts w:ascii="宋体" w:hAnsi="宋体" w:cs="宋体"/>
          <w:b/>
          <w:bCs/>
          <w:sz w:val="30"/>
          <w:szCs w:val="30"/>
        </w:rPr>
      </w:pPr>
      <w:r>
        <w:rPr>
          <w:rFonts w:hint="eastAsia" w:ascii="宋体" w:hAnsi="宋体" w:cs="宋体"/>
          <w:b/>
          <w:bCs/>
          <w:spacing w:val="9"/>
          <w:sz w:val="30"/>
          <w:szCs w:val="30"/>
        </w:rPr>
        <w:t>第五章政府采购政策功能</w:t>
      </w:r>
    </w:p>
    <w:p w14:paraId="291193F9">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根据《中华人民共和国政府采购法》、《中华人民共和国政府采购法实施条例》、《政府采购货 物和服务招标投标管理办法》等规定， 本项目落实节约能源、保护环境、促进中小企业发展、支持监狱企业发展、促进残疾人就业等政府采购政策。</w:t>
      </w:r>
    </w:p>
    <w:p w14:paraId="2F87845F">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一、节能能源、保护环境</w:t>
      </w:r>
    </w:p>
    <w:p w14:paraId="682E11EE">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按照《财政部、发展改革委、生态环境部、市场监管总局关于调整优化节能产品、环境标志 产品政府采购执行机制的通知》（财库〔2019〕9 号）和财政部、生态环境部《关于印发环境标志 产品政府采购品目清单的通知》 （财库[2019]18 号）以及财政部、发展改革委《关于印发节能产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14:paraId="5294B4F7">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二、 促进中小企业发展（不含民办非企业）</w:t>
      </w:r>
    </w:p>
    <w:p w14:paraId="07D64DC3">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（一）专门面向中小企业预留采购份额</w:t>
      </w:r>
    </w:p>
    <w:p w14:paraId="121807F7">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（二） 非专门面向中小企业预留采购份额</w:t>
      </w:r>
    </w:p>
    <w:p w14:paraId="5571B345">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1、根据财政部、工业和信息化部《政府采购促进中小企业发展管理办法》（财库[2020]46 号） 《关于进一步加大政府采购支持中小企业力度的通知》（财库〔2022〕19 号）规定， 对符合该办法规定的小型和微型企业报价给予 10%-20%的扣除， 用扣除后的价格参与评审。</w:t>
      </w:r>
    </w:p>
    <w:p w14:paraId="20240503">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2、在货物采购项目中，供应商提供的货物既有中小企业制造货物，也有大型企业制造货物的，不享受《政府采购促进中小企业发展管理办法》（财库[2020]46 号） 规定的中小企业扶持政策。</w:t>
      </w:r>
    </w:p>
    <w:p w14:paraId="36A902A6">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3 、以联合体形式参加政府采购活动，联合体各方均为中小企业的，联合体视同中小企业。其中，联合体各方均为小微企业的，联合体视同小微企业。</w:t>
      </w:r>
    </w:p>
    <w:p w14:paraId="092CF28D">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4、接受大中型企业与小微企业组成联合体或者允许大中型企业向一家或者多家小微企业分包 的采购项目，对于联合协议或者分包意向协议约定小微企业的合同份额占到合同总金额 30%以上的， 对联合体或者大中型企业的报价给予 4-6%的扣除， 用扣除后的价格参加评审。组成联合体或者接受分包的小微企业与联合体内其他企业、分包企业之间存在直接控股、管理关系的，不享受价格扣除优惠政策。</w:t>
      </w:r>
    </w:p>
    <w:p w14:paraId="560ED750">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5、按照本次采购标的所属行业的划型标准，符合条件的中小企业应按照招标文件格式要求提供《中小企业声明函》，否则不得享受相关中小企业扶持政策。</w:t>
      </w:r>
    </w:p>
    <w:p w14:paraId="6BB38292">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三、支持监狱企业发展</w:t>
      </w:r>
    </w:p>
    <w:p w14:paraId="602DDC48">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按照财政部、司法部发布的《关于政府采购支持监狱企业发展有关问题的通知》（财库[2014]68 号）规定，在政府采购活动中，监狱企业视同小型、微型企业， 享受评审中价格扣除的政府采购 政策，用扣除后的价格参与评审。监狱企业应当提供由省级以上监狱管理局、戒毒管理局(含新疆生产建设兵团)出具的属于监狱企业的证明文件。</w:t>
      </w:r>
    </w:p>
    <w:p w14:paraId="3F224800">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四、促进残疾人就业</w:t>
      </w:r>
    </w:p>
    <w:p w14:paraId="64A840FB">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1、按照财政部、民政部、中国残疾人联合会和残疾人发布的《三部门联合发布关于促进残疾 人就业政府采购政策的通知》（财库[2017]141 号） 规定， 在政府采购活动中，残疾人福利性单位 视同小型、微型企业， 享受评审中价格扣除的政府采购政策。对残疾人福利性单位提供本单位制 造的货物、承担的工程或者服务，或者提供其他残疾人福利性单位制造的货物（不包括使用非残 疾人福利性单位注册商标的货物）用扣除后的价格参与评审。 残疾人福利性单位属于小型、微型企业的，不重复享受政策。</w:t>
      </w:r>
    </w:p>
    <w:p w14:paraId="0959F9EC">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2、符合条件的残疾人福利性单位在参加政府采购活动时，应当提供《三部门联合发布关于促 进残疾人就业政府采购政策的通知》规定的《残疾人福利性单位声明函》，并对声明的真实性负责。 任何单位或者个人在政府采购活动中均不得要求残疾人福利性单位提供其他证明声明函内容的材料。</w:t>
      </w:r>
    </w:p>
    <w:p w14:paraId="3206D8DC">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sectPr>
          <w:footerReference r:id="rId3" w:type="default"/>
          <w:pgSz w:w="11907" w:h="16839"/>
          <w:pgMar w:top="1431" w:right="1466" w:bottom="1155" w:left="1595" w:header="0" w:footer="991" w:gutter="0"/>
          <w:pgNumType w:fmt="decimal" w:start="1"/>
          <w:cols w:space="720" w:num="1"/>
        </w:sectPr>
      </w:pPr>
      <w:r>
        <w:rPr>
          <w:rFonts w:hint="eastAsia" w:ascii="宋体" w:hAnsi="宋体" w:cs="宋体"/>
          <w:spacing w:val="-1"/>
          <w:sz w:val="24"/>
          <w:szCs w:val="24"/>
        </w:rPr>
        <w:t>3、中标人为残疾人福利性单位的，招标人应当随中标结果同时公告其《残疾人福利性单位声明函》，接受社会监督</w:t>
      </w:r>
    </w:p>
    <w:p w14:paraId="4A86BC74">
      <w:pPr>
        <w:pStyle w:val="2"/>
        <w:keepNext w:val="0"/>
        <w:keepLines w:val="0"/>
        <w:pageBreakBefore w:val="0"/>
        <w:kinsoku/>
        <w:wordWrap/>
        <w:overflowPunct/>
        <w:topLinePunct w:val="0"/>
        <w:autoSpaceDE/>
        <w:autoSpaceDN/>
        <w:bidi w:val="0"/>
        <w:adjustRightInd/>
        <w:snapToGrid/>
        <w:spacing w:after="0" w:line="360" w:lineRule="auto"/>
        <w:ind w:left="0" w:right="0"/>
        <w:jc w:val="center"/>
        <w:textAlignment w:val="auto"/>
        <w:rPr>
          <w:rFonts w:hint="eastAsia"/>
          <w:b/>
          <w:bCs/>
          <w:sz w:val="28"/>
          <w:szCs w:val="32"/>
        </w:rPr>
      </w:pPr>
      <w:bookmarkStart w:id="7" w:name="_Toc138068727"/>
      <w:r>
        <w:rPr>
          <w:b/>
          <w:bCs/>
          <w:spacing w:val="9"/>
          <w:sz w:val="28"/>
          <w:szCs w:val="32"/>
        </w:rPr>
        <w:t>第六章对响应文件审查与评审</w:t>
      </w:r>
    </w:p>
    <w:p w14:paraId="7E2F1770">
      <w:pPr>
        <w:keepNext w:val="0"/>
        <w:keepLines w:val="0"/>
        <w:pageBreakBefore w:val="0"/>
        <w:kinsoku/>
        <w:wordWrap/>
        <w:overflowPunct/>
        <w:topLinePunct w:val="0"/>
        <w:autoSpaceDE/>
        <w:autoSpaceDN/>
        <w:bidi w:val="0"/>
        <w:adjustRightInd/>
        <w:snapToGrid/>
        <w:spacing w:line="360" w:lineRule="auto"/>
        <w:ind w:left="0" w:right="0"/>
        <w:textAlignment w:val="auto"/>
        <w:rPr>
          <w:rFonts w:ascii="Arial"/>
        </w:rPr>
      </w:pPr>
    </w:p>
    <w:p w14:paraId="5A96242D">
      <w:pPr>
        <w:pStyle w:val="2"/>
        <w:keepNext w:val="0"/>
        <w:keepLines w:val="0"/>
        <w:pageBreakBefore w:val="0"/>
        <w:kinsoku/>
        <w:wordWrap/>
        <w:overflowPunct/>
        <w:topLinePunct w:val="0"/>
        <w:autoSpaceDE/>
        <w:autoSpaceDN/>
        <w:bidi w:val="0"/>
        <w:adjustRightInd/>
        <w:snapToGrid/>
        <w:spacing w:after="0" w:line="360" w:lineRule="auto"/>
        <w:ind w:left="0" w:right="0"/>
        <w:textAlignment w:val="auto"/>
        <w:outlineLvl w:val="1"/>
        <w:rPr>
          <w:rFonts w:hint="eastAsia"/>
          <w:sz w:val="21"/>
        </w:rPr>
      </w:pPr>
      <w:r>
        <w:rPr>
          <w:spacing w:val="-3"/>
          <w:sz w:val="21"/>
        </w:rPr>
        <w:t>一、资格审查</w:t>
      </w:r>
    </w:p>
    <w:p w14:paraId="137AB880">
      <w:pPr>
        <w:pStyle w:val="2"/>
        <w:keepNext w:val="0"/>
        <w:keepLines w:val="0"/>
        <w:pageBreakBefore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3"/>
          <w:position w:val="19"/>
          <w:sz w:val="21"/>
        </w:rPr>
        <w:t>（一）磋商小组依法对供应商资格进行审查。确定符合资格的供应商不少于3家，将对响应</w:t>
      </w:r>
    </w:p>
    <w:p w14:paraId="0AE2E635">
      <w:pPr>
        <w:pStyle w:val="2"/>
        <w:keepNext w:val="0"/>
        <w:keepLines w:val="0"/>
        <w:pageBreakBefore w:val="0"/>
        <w:kinsoku/>
        <w:wordWrap/>
        <w:overflowPunct/>
        <w:topLinePunct w:val="0"/>
        <w:autoSpaceDE/>
        <w:autoSpaceDN/>
        <w:bidi w:val="0"/>
        <w:adjustRightInd/>
        <w:snapToGrid/>
        <w:spacing w:after="0" w:line="360" w:lineRule="auto"/>
        <w:ind w:left="0" w:right="0"/>
        <w:textAlignment w:val="auto"/>
        <w:rPr>
          <w:rFonts w:hint="eastAsia"/>
          <w:sz w:val="21"/>
        </w:rPr>
      </w:pPr>
      <w:r>
        <w:rPr>
          <w:sz w:val="21"/>
        </w:rPr>
        <w:t>文件的有效性、完整性和响应程度进行审查并对响应文件</w:t>
      </w:r>
      <w:r>
        <w:rPr>
          <w:spacing w:val="-1"/>
          <w:sz w:val="21"/>
        </w:rPr>
        <w:t>进行评审。</w:t>
      </w:r>
    </w:p>
    <w:p w14:paraId="45F60190">
      <w:pPr>
        <w:pStyle w:val="2"/>
        <w:keepNext w:val="0"/>
        <w:keepLines w:val="0"/>
        <w:pageBreakBefore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4"/>
          <w:position w:val="19"/>
          <w:sz w:val="21"/>
        </w:rPr>
        <w:t>（二）资格证明材料（本栏所列内容为本项目的资格审查条件，如有一项不符合要求，</w:t>
      </w:r>
    </w:p>
    <w:p w14:paraId="37E13E6F">
      <w:pPr>
        <w:pStyle w:val="2"/>
        <w:keepNext w:val="0"/>
        <w:keepLines w:val="0"/>
        <w:pageBreakBefore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11"/>
          <w:sz w:val="21"/>
        </w:rPr>
        <w:t>则不能进入下一步评审）。</w:t>
      </w:r>
    </w:p>
    <w:p w14:paraId="38032D34">
      <w:pPr>
        <w:pStyle w:val="2"/>
        <w:keepNext w:val="0"/>
        <w:keepLines w:val="0"/>
        <w:pageBreakBefore w:val="0"/>
        <w:kinsoku/>
        <w:wordWrap/>
        <w:overflowPunct/>
        <w:topLinePunct w:val="0"/>
        <w:autoSpaceDE/>
        <w:autoSpaceDN/>
        <w:bidi w:val="0"/>
        <w:adjustRightInd/>
        <w:snapToGrid/>
        <w:spacing w:after="0" w:line="360" w:lineRule="auto"/>
        <w:ind w:left="0" w:right="0"/>
        <w:textAlignment w:val="auto"/>
        <w:rPr>
          <w:rFonts w:hint="eastAsia"/>
          <w:sz w:val="21"/>
        </w:rPr>
      </w:pPr>
      <w:r>
        <w:rPr>
          <w:position w:val="19"/>
          <w:sz w:val="21"/>
        </w:rPr>
        <w:t>（三）资格审查中所涉及到的证书及材料，均须在电子响应文件中提供原件扫描件（或</w:t>
      </w:r>
    </w:p>
    <w:p w14:paraId="5C7CC1D3">
      <w:pPr>
        <w:pStyle w:val="2"/>
        <w:keepNext w:val="0"/>
        <w:keepLines w:val="0"/>
        <w:pageBreakBefore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37"/>
          <w:sz w:val="21"/>
        </w:rPr>
        <w:t>图片）。</w:t>
      </w:r>
    </w:p>
    <w:tbl>
      <w:tblPr>
        <w:tblStyle w:val="174"/>
        <w:tblW w:w="9236" w:type="dxa"/>
        <w:tblInd w:w="-1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
        <w:gridCol w:w="678"/>
        <w:gridCol w:w="2409"/>
        <w:gridCol w:w="5957"/>
      </w:tblGrid>
      <w:tr w14:paraId="0B6DF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70" w:type="dxa"/>
            <w:gridSpan w:val="2"/>
          </w:tcPr>
          <w:p w14:paraId="7AC4C724">
            <w:pPr>
              <w:pStyle w:val="173"/>
              <w:keepNext w:val="0"/>
              <w:keepLines w:val="0"/>
              <w:pageBreakBefore w:val="0"/>
              <w:kinsoku/>
              <w:wordWrap/>
              <w:overflowPunct/>
              <w:topLinePunct w:val="0"/>
              <w:autoSpaceDE/>
              <w:autoSpaceDN/>
              <w:bidi w:val="0"/>
              <w:adjustRightInd/>
              <w:snapToGrid/>
              <w:spacing w:line="360" w:lineRule="auto"/>
              <w:ind w:left="0" w:right="0"/>
              <w:jc w:val="center"/>
              <w:textAlignment w:val="auto"/>
              <w:rPr>
                <w:b/>
                <w:bCs/>
              </w:rPr>
            </w:pPr>
            <w:r>
              <w:rPr>
                <w:b/>
                <w:bCs/>
                <w:spacing w:val="-2"/>
              </w:rPr>
              <w:t>序号</w:t>
            </w:r>
          </w:p>
        </w:tc>
        <w:tc>
          <w:tcPr>
            <w:tcW w:w="2409" w:type="dxa"/>
          </w:tcPr>
          <w:p w14:paraId="4162EE27">
            <w:pPr>
              <w:pStyle w:val="173"/>
              <w:keepNext w:val="0"/>
              <w:keepLines w:val="0"/>
              <w:pageBreakBefore w:val="0"/>
              <w:kinsoku/>
              <w:wordWrap/>
              <w:overflowPunct/>
              <w:topLinePunct w:val="0"/>
              <w:autoSpaceDE/>
              <w:autoSpaceDN/>
              <w:bidi w:val="0"/>
              <w:adjustRightInd/>
              <w:snapToGrid/>
              <w:spacing w:line="360" w:lineRule="auto"/>
              <w:ind w:left="0" w:right="0"/>
              <w:jc w:val="center"/>
              <w:textAlignment w:val="auto"/>
              <w:rPr>
                <w:b/>
                <w:bCs/>
              </w:rPr>
            </w:pPr>
            <w:r>
              <w:rPr>
                <w:b/>
                <w:bCs/>
                <w:spacing w:val="-2"/>
              </w:rPr>
              <w:t>资格审查因素</w:t>
            </w:r>
          </w:p>
        </w:tc>
        <w:tc>
          <w:tcPr>
            <w:tcW w:w="5957" w:type="dxa"/>
          </w:tcPr>
          <w:p w14:paraId="0BED9F76">
            <w:pPr>
              <w:pStyle w:val="173"/>
              <w:keepNext w:val="0"/>
              <w:keepLines w:val="0"/>
              <w:pageBreakBefore w:val="0"/>
              <w:kinsoku/>
              <w:wordWrap/>
              <w:overflowPunct/>
              <w:topLinePunct w:val="0"/>
              <w:autoSpaceDE/>
              <w:autoSpaceDN/>
              <w:bidi w:val="0"/>
              <w:adjustRightInd/>
              <w:snapToGrid/>
              <w:spacing w:line="360" w:lineRule="auto"/>
              <w:ind w:left="0" w:right="0"/>
              <w:jc w:val="center"/>
              <w:textAlignment w:val="auto"/>
              <w:rPr>
                <w:b/>
                <w:bCs/>
              </w:rPr>
            </w:pPr>
            <w:r>
              <w:rPr>
                <w:b/>
                <w:bCs/>
                <w:spacing w:val="-1"/>
              </w:rPr>
              <w:t>说明与要求</w:t>
            </w:r>
          </w:p>
        </w:tc>
      </w:tr>
      <w:tr w14:paraId="09E23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70" w:type="dxa"/>
            <w:gridSpan w:val="2"/>
          </w:tcPr>
          <w:p w14:paraId="7EB18488">
            <w:pPr>
              <w:pStyle w:val="173"/>
              <w:keepNext w:val="0"/>
              <w:keepLines w:val="0"/>
              <w:pageBreakBefore w:val="0"/>
              <w:kinsoku/>
              <w:wordWrap/>
              <w:overflowPunct/>
              <w:topLinePunct w:val="0"/>
              <w:autoSpaceDE/>
              <w:autoSpaceDN/>
              <w:bidi w:val="0"/>
              <w:adjustRightInd/>
              <w:snapToGrid/>
              <w:spacing w:line="360" w:lineRule="auto"/>
              <w:ind w:left="0" w:right="0"/>
              <w:jc w:val="center"/>
              <w:textAlignment w:val="auto"/>
            </w:pPr>
            <w:r>
              <w:t>1</w:t>
            </w:r>
          </w:p>
        </w:tc>
        <w:tc>
          <w:tcPr>
            <w:tcW w:w="2409" w:type="dxa"/>
          </w:tcPr>
          <w:p w14:paraId="253AA921">
            <w:pPr>
              <w:pStyle w:val="173"/>
              <w:keepNext w:val="0"/>
              <w:keepLines w:val="0"/>
              <w:pageBreakBefore w:val="0"/>
              <w:kinsoku/>
              <w:wordWrap/>
              <w:overflowPunct/>
              <w:topLinePunct w:val="0"/>
              <w:autoSpaceDE/>
              <w:autoSpaceDN/>
              <w:bidi w:val="0"/>
              <w:adjustRightInd/>
              <w:snapToGrid/>
              <w:spacing w:line="360" w:lineRule="auto"/>
              <w:ind w:left="0" w:right="0"/>
              <w:jc w:val="center"/>
              <w:textAlignment w:val="auto"/>
            </w:pPr>
            <w:r>
              <w:rPr>
                <w:spacing w:val="-2"/>
              </w:rPr>
              <w:t>投标函</w:t>
            </w:r>
          </w:p>
        </w:tc>
        <w:tc>
          <w:tcPr>
            <w:tcW w:w="5957" w:type="dxa"/>
          </w:tcPr>
          <w:p w14:paraId="28D604E4">
            <w:pPr>
              <w:pStyle w:val="173"/>
              <w:keepNext w:val="0"/>
              <w:keepLines w:val="0"/>
              <w:pageBreakBefore w:val="0"/>
              <w:kinsoku/>
              <w:wordWrap/>
              <w:overflowPunct/>
              <w:topLinePunct w:val="0"/>
              <w:autoSpaceDE/>
              <w:autoSpaceDN/>
              <w:bidi w:val="0"/>
              <w:adjustRightInd/>
              <w:snapToGrid/>
              <w:spacing w:line="360" w:lineRule="auto"/>
              <w:ind w:left="0" w:right="0"/>
              <w:jc w:val="left"/>
              <w:textAlignment w:val="auto"/>
              <w:rPr>
                <w:lang w:eastAsia="zh-CN"/>
              </w:rPr>
            </w:pPr>
            <w:r>
              <w:rPr>
                <w:spacing w:val="-2"/>
                <w:lang w:eastAsia="zh-CN"/>
              </w:rPr>
              <w:t>参考磋商文件第八章3.1格式填写</w:t>
            </w:r>
          </w:p>
        </w:tc>
      </w:tr>
      <w:tr w14:paraId="6A517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70" w:type="dxa"/>
            <w:gridSpan w:val="2"/>
          </w:tcPr>
          <w:p w14:paraId="737CCD48">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ascii="Arial"/>
              </w:rPr>
            </w:pPr>
          </w:p>
          <w:p w14:paraId="72B06D67">
            <w:pPr>
              <w:pStyle w:val="17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eastAsia="宋体"/>
                <w:lang w:eastAsia="zh-CN"/>
              </w:rPr>
            </w:pPr>
            <w:r>
              <w:rPr>
                <w:rFonts w:hint="eastAsia"/>
                <w:lang w:val="en-US" w:eastAsia="zh-CN"/>
              </w:rPr>
              <w:t>2</w:t>
            </w:r>
          </w:p>
        </w:tc>
        <w:tc>
          <w:tcPr>
            <w:tcW w:w="2409" w:type="dxa"/>
          </w:tcPr>
          <w:p w14:paraId="39F9D6B3">
            <w:pPr>
              <w:pStyle w:val="173"/>
              <w:keepNext w:val="0"/>
              <w:keepLines w:val="0"/>
              <w:pageBreakBefore w:val="0"/>
              <w:kinsoku/>
              <w:wordWrap/>
              <w:overflowPunct/>
              <w:topLinePunct w:val="0"/>
              <w:autoSpaceDE/>
              <w:autoSpaceDN/>
              <w:bidi w:val="0"/>
              <w:adjustRightInd/>
              <w:snapToGrid/>
              <w:spacing w:line="360" w:lineRule="auto"/>
              <w:ind w:left="0" w:right="0"/>
              <w:jc w:val="center"/>
              <w:textAlignment w:val="auto"/>
              <w:rPr>
                <w:lang w:eastAsia="zh-CN"/>
              </w:rPr>
            </w:pPr>
            <w:r>
              <w:rPr>
                <w:rFonts w:hint="eastAsia"/>
                <w:spacing w:val="-1"/>
                <w:position w:val="19"/>
                <w:lang w:eastAsia="zh-CN"/>
              </w:rPr>
              <w:t>襄城县</w:t>
            </w:r>
            <w:r>
              <w:rPr>
                <w:spacing w:val="-1"/>
                <w:position w:val="19"/>
                <w:lang w:eastAsia="zh-CN"/>
              </w:rPr>
              <w:t>政府采购</w:t>
            </w:r>
          </w:p>
          <w:p w14:paraId="26A9A5CA">
            <w:pPr>
              <w:pStyle w:val="173"/>
              <w:keepNext w:val="0"/>
              <w:keepLines w:val="0"/>
              <w:pageBreakBefore w:val="0"/>
              <w:kinsoku/>
              <w:wordWrap/>
              <w:overflowPunct/>
              <w:topLinePunct w:val="0"/>
              <w:autoSpaceDE/>
              <w:autoSpaceDN/>
              <w:bidi w:val="0"/>
              <w:adjustRightInd/>
              <w:snapToGrid/>
              <w:spacing w:line="360" w:lineRule="auto"/>
              <w:ind w:left="0" w:right="0"/>
              <w:jc w:val="center"/>
              <w:textAlignment w:val="auto"/>
              <w:rPr>
                <w:lang w:eastAsia="zh-CN"/>
              </w:rPr>
            </w:pPr>
            <w:r>
              <w:rPr>
                <w:lang w:eastAsia="zh-CN"/>
              </w:rPr>
              <w:t>供应商信用承诺函</w:t>
            </w:r>
          </w:p>
        </w:tc>
        <w:tc>
          <w:tcPr>
            <w:tcW w:w="5957" w:type="dxa"/>
          </w:tcPr>
          <w:p w14:paraId="618A7024">
            <w:pPr>
              <w:keepNext w:val="0"/>
              <w:keepLines w:val="0"/>
              <w:pageBreakBefore w:val="0"/>
              <w:kinsoku/>
              <w:wordWrap/>
              <w:overflowPunct/>
              <w:topLinePunct w:val="0"/>
              <w:autoSpaceDE/>
              <w:autoSpaceDN/>
              <w:bidi w:val="0"/>
              <w:adjustRightInd/>
              <w:snapToGrid/>
              <w:spacing w:line="360" w:lineRule="auto"/>
              <w:ind w:left="0" w:right="0"/>
              <w:jc w:val="left"/>
              <w:textAlignment w:val="auto"/>
              <w:rPr>
                <w:rFonts w:ascii="Arial"/>
              </w:rPr>
            </w:pPr>
          </w:p>
          <w:p w14:paraId="00B6AA13">
            <w:pPr>
              <w:pStyle w:val="173"/>
              <w:keepNext w:val="0"/>
              <w:keepLines w:val="0"/>
              <w:pageBreakBefore w:val="0"/>
              <w:kinsoku/>
              <w:wordWrap/>
              <w:overflowPunct/>
              <w:topLinePunct w:val="0"/>
              <w:autoSpaceDE/>
              <w:autoSpaceDN/>
              <w:bidi w:val="0"/>
              <w:adjustRightInd/>
              <w:snapToGrid/>
              <w:spacing w:line="360" w:lineRule="auto"/>
              <w:ind w:left="0" w:right="0"/>
              <w:jc w:val="left"/>
              <w:textAlignment w:val="auto"/>
              <w:rPr>
                <w:lang w:eastAsia="zh-CN"/>
              </w:rPr>
            </w:pPr>
            <w:r>
              <w:rPr>
                <w:spacing w:val="-2"/>
                <w:lang w:eastAsia="zh-CN"/>
              </w:rPr>
              <w:t>按照招标文件第八章3.7格式填写</w:t>
            </w:r>
          </w:p>
        </w:tc>
      </w:tr>
      <w:tr w14:paraId="31BF7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70" w:type="dxa"/>
            <w:gridSpan w:val="2"/>
          </w:tcPr>
          <w:p w14:paraId="747D05E7">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ascii="Arial"/>
              </w:rPr>
            </w:pPr>
          </w:p>
          <w:p w14:paraId="0776413B">
            <w:pPr>
              <w:pStyle w:val="17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eastAsia="宋体"/>
                <w:lang w:eastAsia="zh-CN"/>
              </w:rPr>
            </w:pPr>
            <w:r>
              <w:rPr>
                <w:rFonts w:hint="eastAsia"/>
                <w:lang w:val="en-US" w:eastAsia="zh-CN"/>
              </w:rPr>
              <w:t>3</w:t>
            </w:r>
          </w:p>
        </w:tc>
        <w:tc>
          <w:tcPr>
            <w:tcW w:w="2409" w:type="dxa"/>
          </w:tcPr>
          <w:p w14:paraId="4A22169F">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ascii="Arial"/>
              </w:rPr>
            </w:pPr>
          </w:p>
          <w:p w14:paraId="2D74480B">
            <w:pPr>
              <w:pStyle w:val="173"/>
              <w:keepNext w:val="0"/>
              <w:keepLines w:val="0"/>
              <w:pageBreakBefore w:val="0"/>
              <w:kinsoku/>
              <w:wordWrap/>
              <w:overflowPunct/>
              <w:topLinePunct w:val="0"/>
              <w:autoSpaceDE/>
              <w:autoSpaceDN/>
              <w:bidi w:val="0"/>
              <w:adjustRightInd/>
              <w:snapToGrid/>
              <w:spacing w:line="360" w:lineRule="auto"/>
              <w:ind w:left="0" w:right="0"/>
              <w:jc w:val="center"/>
              <w:textAlignment w:val="auto"/>
            </w:pPr>
            <w:r>
              <w:rPr>
                <w:spacing w:val="-1"/>
              </w:rPr>
              <w:t>磋商报价</w:t>
            </w:r>
          </w:p>
        </w:tc>
        <w:tc>
          <w:tcPr>
            <w:tcW w:w="5957" w:type="dxa"/>
          </w:tcPr>
          <w:p w14:paraId="2877C1E7">
            <w:pPr>
              <w:pStyle w:val="173"/>
              <w:keepNext w:val="0"/>
              <w:keepLines w:val="0"/>
              <w:pageBreakBefore w:val="0"/>
              <w:kinsoku/>
              <w:wordWrap/>
              <w:overflowPunct/>
              <w:topLinePunct w:val="0"/>
              <w:autoSpaceDE/>
              <w:autoSpaceDN/>
              <w:bidi w:val="0"/>
              <w:adjustRightInd/>
              <w:snapToGrid/>
              <w:spacing w:line="360" w:lineRule="auto"/>
              <w:ind w:left="0" w:right="0"/>
              <w:jc w:val="left"/>
              <w:textAlignment w:val="auto"/>
              <w:rPr>
                <w:lang w:eastAsia="zh-CN"/>
              </w:rPr>
            </w:pPr>
            <w:r>
              <w:rPr>
                <w:spacing w:val="2"/>
                <w:position w:val="19"/>
                <w:lang w:eastAsia="zh-CN"/>
              </w:rPr>
              <w:t>响应报价是否超出磋商文件中规定的预算金额，</w:t>
            </w:r>
            <w:r>
              <w:rPr>
                <w:spacing w:val="1"/>
                <w:position w:val="19"/>
                <w:lang w:eastAsia="zh-CN"/>
              </w:rPr>
              <w:t>超出预算金额</w:t>
            </w:r>
          </w:p>
          <w:p w14:paraId="4FFD3E86">
            <w:pPr>
              <w:pStyle w:val="173"/>
              <w:keepNext w:val="0"/>
              <w:keepLines w:val="0"/>
              <w:pageBreakBefore w:val="0"/>
              <w:kinsoku/>
              <w:wordWrap/>
              <w:overflowPunct/>
              <w:topLinePunct w:val="0"/>
              <w:autoSpaceDE/>
              <w:autoSpaceDN/>
              <w:bidi w:val="0"/>
              <w:adjustRightInd/>
              <w:snapToGrid/>
              <w:spacing w:line="360" w:lineRule="auto"/>
              <w:ind w:left="0" w:right="0"/>
              <w:jc w:val="left"/>
              <w:textAlignment w:val="auto"/>
            </w:pPr>
            <w:r>
              <w:rPr>
                <w:spacing w:val="-4"/>
              </w:rPr>
              <w:t>的报价无效。</w:t>
            </w:r>
          </w:p>
        </w:tc>
      </w:tr>
      <w:tr w14:paraId="05C9C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70" w:type="dxa"/>
            <w:gridSpan w:val="2"/>
          </w:tcPr>
          <w:p w14:paraId="4F714780">
            <w:pPr>
              <w:pStyle w:val="17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eastAsia="宋体"/>
                <w:lang w:eastAsia="zh-CN"/>
              </w:rPr>
            </w:pPr>
            <w:r>
              <w:rPr>
                <w:rFonts w:hint="eastAsia"/>
                <w:lang w:val="en-US" w:eastAsia="zh-CN"/>
              </w:rPr>
              <w:t>4</w:t>
            </w:r>
          </w:p>
        </w:tc>
        <w:tc>
          <w:tcPr>
            <w:tcW w:w="2409" w:type="dxa"/>
          </w:tcPr>
          <w:p w14:paraId="6B7DE52A">
            <w:pPr>
              <w:pStyle w:val="173"/>
              <w:keepNext w:val="0"/>
              <w:keepLines w:val="0"/>
              <w:pageBreakBefore w:val="0"/>
              <w:kinsoku/>
              <w:wordWrap/>
              <w:overflowPunct/>
              <w:topLinePunct w:val="0"/>
              <w:autoSpaceDE/>
              <w:autoSpaceDN/>
              <w:bidi w:val="0"/>
              <w:adjustRightInd/>
              <w:snapToGrid/>
              <w:spacing w:line="360" w:lineRule="auto"/>
              <w:ind w:left="0" w:right="0"/>
              <w:jc w:val="center"/>
              <w:textAlignment w:val="auto"/>
            </w:pPr>
            <w:r>
              <w:rPr>
                <w:spacing w:val="-1"/>
              </w:rPr>
              <w:t>磋商承诺函</w:t>
            </w:r>
          </w:p>
        </w:tc>
        <w:tc>
          <w:tcPr>
            <w:tcW w:w="5957" w:type="dxa"/>
          </w:tcPr>
          <w:p w14:paraId="3234FBCE">
            <w:pPr>
              <w:pStyle w:val="173"/>
              <w:keepNext w:val="0"/>
              <w:keepLines w:val="0"/>
              <w:pageBreakBefore w:val="0"/>
              <w:kinsoku/>
              <w:wordWrap/>
              <w:overflowPunct/>
              <w:topLinePunct w:val="0"/>
              <w:autoSpaceDE/>
              <w:autoSpaceDN/>
              <w:bidi w:val="0"/>
              <w:adjustRightInd/>
              <w:snapToGrid/>
              <w:spacing w:line="360" w:lineRule="auto"/>
              <w:ind w:left="0" w:right="0"/>
              <w:jc w:val="left"/>
              <w:textAlignment w:val="auto"/>
              <w:rPr>
                <w:lang w:eastAsia="zh-CN"/>
              </w:rPr>
            </w:pPr>
            <w:r>
              <w:rPr>
                <w:spacing w:val="-1"/>
                <w:lang w:eastAsia="zh-CN"/>
              </w:rPr>
              <w:t>供应商以磋商承诺函的形式替代响应保证金。</w:t>
            </w:r>
          </w:p>
        </w:tc>
      </w:tr>
      <w:tr w14:paraId="2893F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70" w:type="dxa"/>
            <w:gridSpan w:val="2"/>
          </w:tcPr>
          <w:p w14:paraId="42763BA0">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ascii="Arial"/>
              </w:rPr>
            </w:pPr>
          </w:p>
          <w:p w14:paraId="57AD324A">
            <w:pPr>
              <w:pStyle w:val="17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eastAsia="宋体"/>
                <w:lang w:eastAsia="zh-CN"/>
              </w:rPr>
            </w:pPr>
            <w:r>
              <w:rPr>
                <w:rFonts w:hint="eastAsia"/>
                <w:lang w:val="en-US" w:eastAsia="zh-CN"/>
              </w:rPr>
              <w:t>5</w:t>
            </w:r>
          </w:p>
        </w:tc>
        <w:tc>
          <w:tcPr>
            <w:tcW w:w="2409" w:type="dxa"/>
          </w:tcPr>
          <w:p w14:paraId="369B6957">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ascii="Arial"/>
              </w:rPr>
            </w:pPr>
          </w:p>
          <w:p w14:paraId="0B26BE40">
            <w:pPr>
              <w:pStyle w:val="173"/>
              <w:keepNext w:val="0"/>
              <w:keepLines w:val="0"/>
              <w:pageBreakBefore w:val="0"/>
              <w:kinsoku/>
              <w:wordWrap/>
              <w:overflowPunct/>
              <w:topLinePunct w:val="0"/>
              <w:autoSpaceDE/>
              <w:autoSpaceDN/>
              <w:bidi w:val="0"/>
              <w:adjustRightInd/>
              <w:snapToGrid/>
              <w:spacing w:line="360" w:lineRule="auto"/>
              <w:ind w:left="0" w:right="0"/>
              <w:jc w:val="center"/>
              <w:textAlignment w:val="auto"/>
            </w:pPr>
            <w:r>
              <w:rPr>
                <w:spacing w:val="-1"/>
              </w:rPr>
              <w:t>联合体协议</w:t>
            </w:r>
          </w:p>
        </w:tc>
        <w:tc>
          <w:tcPr>
            <w:tcW w:w="5957" w:type="dxa"/>
          </w:tcPr>
          <w:p w14:paraId="45EC6521">
            <w:pPr>
              <w:pStyle w:val="173"/>
              <w:keepNext w:val="0"/>
              <w:keepLines w:val="0"/>
              <w:pageBreakBefore w:val="0"/>
              <w:kinsoku/>
              <w:wordWrap/>
              <w:overflowPunct/>
              <w:topLinePunct w:val="0"/>
              <w:autoSpaceDE/>
              <w:autoSpaceDN/>
              <w:bidi w:val="0"/>
              <w:adjustRightInd/>
              <w:snapToGrid/>
              <w:spacing w:line="360" w:lineRule="auto"/>
              <w:ind w:left="0" w:right="0"/>
              <w:jc w:val="left"/>
              <w:textAlignment w:val="auto"/>
              <w:rPr>
                <w:lang w:eastAsia="zh-CN"/>
              </w:rPr>
            </w:pPr>
            <w:r>
              <w:rPr>
                <w:spacing w:val="2"/>
                <w:position w:val="19"/>
                <w:lang w:eastAsia="zh-CN"/>
              </w:rPr>
              <w:t>磋商文件接受联合体响应且供应商为联合体的，供应商应提供</w:t>
            </w:r>
          </w:p>
          <w:p w14:paraId="148E9867">
            <w:pPr>
              <w:pStyle w:val="173"/>
              <w:keepNext w:val="0"/>
              <w:keepLines w:val="0"/>
              <w:pageBreakBefore w:val="0"/>
              <w:kinsoku/>
              <w:wordWrap/>
              <w:overflowPunct/>
              <w:topLinePunct w:val="0"/>
              <w:autoSpaceDE/>
              <w:autoSpaceDN/>
              <w:bidi w:val="0"/>
              <w:adjustRightInd/>
              <w:snapToGrid/>
              <w:spacing w:line="360" w:lineRule="auto"/>
              <w:ind w:left="0" w:right="0"/>
              <w:jc w:val="left"/>
              <w:textAlignment w:val="auto"/>
              <w:rPr>
                <w:lang w:eastAsia="zh-CN"/>
              </w:rPr>
            </w:pPr>
            <w:r>
              <w:rPr>
                <w:spacing w:val="-2"/>
                <w:lang w:eastAsia="zh-CN"/>
              </w:rPr>
              <w:t>本协议；否则无须提供。</w:t>
            </w:r>
          </w:p>
        </w:tc>
      </w:tr>
      <w:tr w14:paraId="01E1F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870" w:type="dxa"/>
            <w:gridSpan w:val="2"/>
          </w:tcPr>
          <w:p w14:paraId="23C2AE57">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ascii="Arial"/>
              </w:rPr>
            </w:pPr>
          </w:p>
          <w:p w14:paraId="19AF3864">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ascii="Arial"/>
              </w:rPr>
            </w:pPr>
          </w:p>
          <w:p w14:paraId="25135A32">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ascii="Arial"/>
              </w:rPr>
            </w:pPr>
          </w:p>
          <w:p w14:paraId="5DFF7118">
            <w:pPr>
              <w:pStyle w:val="17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eastAsia="宋体"/>
                <w:lang w:eastAsia="zh-CN"/>
              </w:rPr>
            </w:pPr>
            <w:r>
              <w:rPr>
                <w:rFonts w:hint="eastAsia"/>
                <w:lang w:val="en-US" w:eastAsia="zh-CN"/>
              </w:rPr>
              <w:t>6</w:t>
            </w:r>
          </w:p>
        </w:tc>
        <w:tc>
          <w:tcPr>
            <w:tcW w:w="2409" w:type="dxa"/>
          </w:tcPr>
          <w:p w14:paraId="1B5D4CCD">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ascii="Arial"/>
              </w:rPr>
            </w:pPr>
          </w:p>
          <w:p w14:paraId="2A5F1DF8">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ascii="Arial"/>
              </w:rPr>
            </w:pPr>
          </w:p>
          <w:p w14:paraId="586AA739">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ascii="Arial"/>
              </w:rPr>
            </w:pPr>
          </w:p>
          <w:p w14:paraId="4C98D5DE">
            <w:pPr>
              <w:pStyle w:val="173"/>
              <w:keepNext w:val="0"/>
              <w:keepLines w:val="0"/>
              <w:pageBreakBefore w:val="0"/>
              <w:kinsoku/>
              <w:wordWrap/>
              <w:overflowPunct/>
              <w:topLinePunct w:val="0"/>
              <w:autoSpaceDE/>
              <w:autoSpaceDN/>
              <w:bidi w:val="0"/>
              <w:adjustRightInd/>
              <w:snapToGrid/>
              <w:spacing w:line="360" w:lineRule="auto"/>
              <w:ind w:left="0" w:right="0"/>
              <w:jc w:val="center"/>
              <w:textAlignment w:val="auto"/>
              <w:rPr>
                <w:lang w:eastAsia="zh-CN"/>
              </w:rPr>
            </w:pPr>
            <w:r>
              <w:rPr>
                <w:lang w:eastAsia="zh-CN"/>
              </w:rPr>
              <w:t>供应商身份证明及授权</w:t>
            </w:r>
          </w:p>
        </w:tc>
        <w:tc>
          <w:tcPr>
            <w:tcW w:w="5957" w:type="dxa"/>
          </w:tcPr>
          <w:p w14:paraId="6DB20CCA">
            <w:pPr>
              <w:pStyle w:val="173"/>
              <w:keepNext w:val="0"/>
              <w:keepLines w:val="0"/>
              <w:pageBreakBefore w:val="0"/>
              <w:kinsoku/>
              <w:wordWrap/>
              <w:overflowPunct/>
              <w:topLinePunct w:val="0"/>
              <w:autoSpaceDE/>
              <w:autoSpaceDN/>
              <w:bidi w:val="0"/>
              <w:adjustRightInd/>
              <w:snapToGrid/>
              <w:spacing w:line="360" w:lineRule="auto"/>
              <w:ind w:left="0" w:right="0"/>
              <w:jc w:val="left"/>
              <w:textAlignment w:val="auto"/>
              <w:rPr>
                <w:lang w:eastAsia="zh-CN"/>
              </w:rPr>
            </w:pPr>
            <w:r>
              <w:rPr>
                <w:spacing w:val="-2"/>
                <w:position w:val="19"/>
                <w:lang w:eastAsia="zh-CN"/>
              </w:rPr>
              <w:t>（1）法定代表人身份证明或提供法定代表人授权委托书及被授</w:t>
            </w:r>
          </w:p>
          <w:p w14:paraId="6C4BCDE9">
            <w:pPr>
              <w:pStyle w:val="173"/>
              <w:keepNext w:val="0"/>
              <w:keepLines w:val="0"/>
              <w:pageBreakBefore w:val="0"/>
              <w:kinsoku/>
              <w:wordWrap/>
              <w:overflowPunct/>
              <w:topLinePunct w:val="0"/>
              <w:autoSpaceDE/>
              <w:autoSpaceDN/>
              <w:bidi w:val="0"/>
              <w:adjustRightInd/>
              <w:snapToGrid/>
              <w:spacing w:line="360" w:lineRule="auto"/>
              <w:ind w:left="0" w:right="0"/>
              <w:jc w:val="left"/>
              <w:textAlignment w:val="auto"/>
              <w:rPr>
                <w:lang w:eastAsia="zh-CN"/>
              </w:rPr>
            </w:pPr>
            <w:r>
              <w:rPr>
                <w:spacing w:val="-9"/>
                <w:lang w:eastAsia="zh-CN"/>
              </w:rPr>
              <w:t>权人身份证明。（法人提供）</w:t>
            </w:r>
          </w:p>
          <w:p w14:paraId="0AEFE9BC">
            <w:pPr>
              <w:pStyle w:val="173"/>
              <w:keepNext w:val="0"/>
              <w:keepLines w:val="0"/>
              <w:pageBreakBefore w:val="0"/>
              <w:kinsoku/>
              <w:wordWrap/>
              <w:overflowPunct/>
              <w:topLinePunct w:val="0"/>
              <w:autoSpaceDE/>
              <w:autoSpaceDN/>
              <w:bidi w:val="0"/>
              <w:adjustRightInd/>
              <w:snapToGrid/>
              <w:spacing w:line="360" w:lineRule="auto"/>
              <w:ind w:left="0" w:right="0"/>
              <w:jc w:val="left"/>
              <w:textAlignment w:val="auto"/>
              <w:rPr>
                <w:lang w:eastAsia="zh-CN"/>
              </w:rPr>
            </w:pPr>
            <w:r>
              <w:rPr>
                <w:spacing w:val="-2"/>
                <w:position w:val="19"/>
                <w:lang w:eastAsia="zh-CN"/>
              </w:rPr>
              <w:t>（2）单位负责人身份证明或提供单位负责人授权委托书及被授</w:t>
            </w:r>
          </w:p>
          <w:p w14:paraId="6D356FB1">
            <w:pPr>
              <w:pStyle w:val="173"/>
              <w:keepNext w:val="0"/>
              <w:keepLines w:val="0"/>
              <w:pageBreakBefore w:val="0"/>
              <w:kinsoku/>
              <w:wordWrap/>
              <w:overflowPunct/>
              <w:topLinePunct w:val="0"/>
              <w:autoSpaceDE/>
              <w:autoSpaceDN/>
              <w:bidi w:val="0"/>
              <w:adjustRightInd/>
              <w:snapToGrid/>
              <w:spacing w:line="360" w:lineRule="auto"/>
              <w:ind w:left="0" w:right="0"/>
              <w:jc w:val="left"/>
              <w:textAlignment w:val="auto"/>
              <w:rPr>
                <w:lang w:eastAsia="zh-CN"/>
              </w:rPr>
            </w:pPr>
            <w:r>
              <w:rPr>
                <w:spacing w:val="-9"/>
                <w:lang w:eastAsia="zh-CN"/>
              </w:rPr>
              <w:t>权人身份证明。（非法人提供）</w:t>
            </w:r>
          </w:p>
        </w:tc>
      </w:tr>
      <w:tr w14:paraId="76058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2" w:type="dxa"/>
          <w:trHeight w:val="5157" w:hRule="atLeast"/>
        </w:trPr>
        <w:tc>
          <w:tcPr>
            <w:tcW w:w="678" w:type="dxa"/>
          </w:tcPr>
          <w:p w14:paraId="5CD5F76C">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ascii="Arial"/>
              </w:rPr>
            </w:pPr>
          </w:p>
        </w:tc>
        <w:tc>
          <w:tcPr>
            <w:tcW w:w="2409" w:type="dxa"/>
          </w:tcPr>
          <w:p w14:paraId="790949F2">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ascii="Arial"/>
              </w:rPr>
            </w:pPr>
          </w:p>
        </w:tc>
        <w:tc>
          <w:tcPr>
            <w:tcW w:w="5957" w:type="dxa"/>
          </w:tcPr>
          <w:p w14:paraId="4113049B">
            <w:pPr>
              <w:keepNext w:val="0"/>
              <w:keepLines w:val="0"/>
              <w:pageBreakBefore w:val="0"/>
              <w:kinsoku/>
              <w:wordWrap/>
              <w:overflowPunct/>
              <w:topLinePunct w:val="0"/>
              <w:autoSpaceDE/>
              <w:autoSpaceDN/>
              <w:bidi w:val="0"/>
              <w:adjustRightInd/>
              <w:snapToGrid/>
              <w:spacing w:line="360" w:lineRule="auto"/>
              <w:ind w:left="0" w:right="0"/>
              <w:jc w:val="left"/>
              <w:textAlignment w:val="auto"/>
              <w:rPr>
                <w:rFonts w:ascii="楷体" w:hAnsi="楷体" w:eastAsia="楷体" w:cs="楷体"/>
                <w:sz w:val="24"/>
                <w:szCs w:val="24"/>
              </w:rPr>
            </w:pPr>
            <w:r>
              <w:rPr>
                <w:rFonts w:ascii="楷体" w:hAnsi="楷体" w:eastAsia="楷体" w:cs="楷体"/>
                <w:spacing w:val="-16"/>
                <w:sz w:val="24"/>
                <w:szCs w:val="24"/>
              </w:rPr>
              <w:t>注：</w:t>
            </w:r>
          </w:p>
          <w:p w14:paraId="342CF199">
            <w:pPr>
              <w:keepNext w:val="0"/>
              <w:keepLines w:val="0"/>
              <w:pageBreakBefore w:val="0"/>
              <w:kinsoku/>
              <w:wordWrap/>
              <w:overflowPunct/>
              <w:topLinePunct w:val="0"/>
              <w:autoSpaceDE/>
              <w:autoSpaceDN/>
              <w:bidi w:val="0"/>
              <w:adjustRightInd/>
              <w:snapToGrid/>
              <w:spacing w:line="360" w:lineRule="auto"/>
              <w:ind w:left="0" w:right="0" w:hanging="7"/>
              <w:jc w:val="left"/>
              <w:textAlignment w:val="auto"/>
              <w:rPr>
                <w:rFonts w:ascii="楷体" w:hAnsi="楷体" w:eastAsia="楷体" w:cs="楷体"/>
                <w:sz w:val="24"/>
                <w:szCs w:val="24"/>
              </w:rPr>
            </w:pPr>
            <w:r>
              <w:rPr>
                <w:rFonts w:ascii="楷体" w:hAnsi="楷体" w:eastAsia="楷体" w:cs="楷体"/>
                <w:spacing w:val="-2"/>
                <w:sz w:val="24"/>
                <w:szCs w:val="24"/>
              </w:rPr>
              <w:t>①企业（银行、保险、石油石化、电力、电信等行业除外）、事业单位和社会团体以法人身份参加磋商的，法定代表人应与实际提交的“营业执照等证明文件”载明</w:t>
            </w:r>
            <w:r>
              <w:rPr>
                <w:rFonts w:ascii="楷体" w:hAnsi="楷体" w:eastAsia="楷体" w:cs="楷体"/>
                <w:spacing w:val="-10"/>
                <w:sz w:val="24"/>
                <w:szCs w:val="24"/>
              </w:rPr>
              <w:t>的一致。</w:t>
            </w:r>
          </w:p>
          <w:p w14:paraId="36453C63">
            <w:pPr>
              <w:keepNext w:val="0"/>
              <w:keepLines w:val="0"/>
              <w:pageBreakBefore w:val="0"/>
              <w:kinsoku/>
              <w:wordWrap/>
              <w:overflowPunct/>
              <w:topLinePunct w:val="0"/>
              <w:autoSpaceDE/>
              <w:autoSpaceDN/>
              <w:bidi w:val="0"/>
              <w:adjustRightInd/>
              <w:snapToGrid/>
              <w:spacing w:line="360" w:lineRule="auto"/>
              <w:ind w:left="0" w:right="0" w:firstLine="18"/>
              <w:jc w:val="left"/>
              <w:textAlignment w:val="auto"/>
              <w:rPr>
                <w:rFonts w:ascii="楷体" w:hAnsi="楷体" w:eastAsia="楷体" w:cs="楷体"/>
                <w:sz w:val="24"/>
                <w:szCs w:val="24"/>
              </w:rPr>
            </w:pPr>
            <w:r>
              <w:rPr>
                <w:rFonts w:ascii="楷体" w:hAnsi="楷体" w:eastAsia="楷体" w:cs="楷体"/>
                <w:spacing w:val="-10"/>
                <w:sz w:val="24"/>
                <w:szCs w:val="24"/>
              </w:rPr>
              <w:t>②银行、保险、石油石化、电力、电信等行业：以法人</w:t>
            </w:r>
            <w:r>
              <w:rPr>
                <w:rFonts w:ascii="楷体" w:hAnsi="楷体" w:eastAsia="楷体" w:cs="楷体"/>
                <w:spacing w:val="-9"/>
                <w:sz w:val="24"/>
                <w:szCs w:val="24"/>
              </w:rPr>
              <w:t>身份参加磋商的，法定代表人应与实际提交的“营业执</w:t>
            </w:r>
            <w:r>
              <w:rPr>
                <w:rFonts w:ascii="楷体" w:hAnsi="楷体" w:eastAsia="楷体" w:cs="楷体"/>
                <w:spacing w:val="-10"/>
                <w:sz w:val="24"/>
                <w:szCs w:val="24"/>
              </w:rPr>
              <w:t>照等证明文件”载明的一致；以非法人身份参加磋商的，</w:t>
            </w:r>
            <w:r>
              <w:rPr>
                <w:rFonts w:ascii="楷体" w:hAnsi="楷体" w:eastAsia="楷体" w:cs="楷体"/>
                <w:spacing w:val="-8"/>
                <w:sz w:val="24"/>
                <w:szCs w:val="24"/>
              </w:rPr>
              <w:t>“单位负责人”指代表单位行使职权的主要负责人，应</w:t>
            </w:r>
            <w:r>
              <w:rPr>
                <w:rFonts w:ascii="楷体" w:hAnsi="楷体" w:eastAsia="楷体" w:cs="楷体"/>
                <w:spacing w:val="-2"/>
                <w:sz w:val="24"/>
                <w:szCs w:val="24"/>
              </w:rPr>
              <w:t>与实际提交的“营业执照等证明文件”载明的一致。</w:t>
            </w:r>
          </w:p>
          <w:p w14:paraId="2FBE4C27">
            <w:pPr>
              <w:keepNext w:val="0"/>
              <w:keepLines w:val="0"/>
              <w:pageBreakBefore w:val="0"/>
              <w:kinsoku/>
              <w:wordWrap/>
              <w:overflowPunct/>
              <w:topLinePunct w:val="0"/>
              <w:autoSpaceDE/>
              <w:autoSpaceDN/>
              <w:bidi w:val="0"/>
              <w:adjustRightInd/>
              <w:snapToGrid/>
              <w:spacing w:line="360" w:lineRule="auto"/>
              <w:ind w:left="0" w:right="0"/>
              <w:jc w:val="left"/>
              <w:textAlignment w:val="auto"/>
              <w:rPr>
                <w:rFonts w:ascii="楷体" w:hAnsi="楷体" w:eastAsia="楷体" w:cs="楷体"/>
                <w:sz w:val="24"/>
                <w:szCs w:val="24"/>
              </w:rPr>
            </w:pPr>
            <w:r>
              <w:rPr>
                <w:rFonts w:ascii="楷体" w:hAnsi="楷体" w:eastAsia="楷体" w:cs="楷体"/>
                <w:spacing w:val="-2"/>
                <w:sz w:val="24"/>
                <w:szCs w:val="24"/>
              </w:rPr>
              <w:t>③供应商为自然人的，无需填写法定代表人授权书。</w:t>
            </w:r>
          </w:p>
        </w:tc>
      </w:tr>
      <w:tr w14:paraId="23460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2" w:type="dxa"/>
          <w:trHeight w:val="1884" w:hRule="atLeast"/>
        </w:trPr>
        <w:tc>
          <w:tcPr>
            <w:tcW w:w="678" w:type="dxa"/>
            <w:vAlign w:val="center"/>
          </w:tcPr>
          <w:p w14:paraId="42D0F106">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Arial" w:eastAsia="宋体"/>
                <w:lang w:eastAsia="zh-CN"/>
              </w:rPr>
            </w:pPr>
            <w:r>
              <w:rPr>
                <w:rFonts w:hint="eastAsia" w:ascii="Arial"/>
                <w:lang w:val="en-US" w:eastAsia="zh-CN"/>
              </w:rPr>
              <w:t>7</w:t>
            </w:r>
          </w:p>
        </w:tc>
        <w:tc>
          <w:tcPr>
            <w:tcW w:w="2409" w:type="dxa"/>
            <w:vAlign w:val="center"/>
          </w:tcPr>
          <w:p w14:paraId="3D6C6B92">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ascii="宋体" w:hAnsi="宋体" w:cs="宋体"/>
              </w:rPr>
            </w:pPr>
          </w:p>
          <w:p w14:paraId="2DE44C40">
            <w:pPr>
              <w:keepNext w:val="0"/>
              <w:keepLines w:val="0"/>
              <w:pageBreakBefore w:val="0"/>
              <w:kinsoku/>
              <w:wordWrap/>
              <w:overflowPunct/>
              <w:topLinePunct w:val="0"/>
              <w:autoSpaceDE/>
              <w:autoSpaceDN/>
              <w:bidi w:val="0"/>
              <w:adjustRightInd/>
              <w:snapToGrid/>
              <w:spacing w:line="360" w:lineRule="auto"/>
              <w:ind w:left="0" w:right="0"/>
              <w:jc w:val="center"/>
              <w:textAlignment w:val="auto"/>
            </w:pPr>
            <w:r>
              <w:rPr>
                <w:b/>
                <w:bCs/>
              </w:rPr>
              <w:t>本项目的特定资格要求</w:t>
            </w:r>
          </w:p>
        </w:tc>
        <w:tc>
          <w:tcPr>
            <w:tcW w:w="5957" w:type="dxa"/>
            <w:vAlign w:val="center"/>
          </w:tcPr>
          <w:p w14:paraId="236C7DB4">
            <w:pPr>
              <w:keepNext w:val="0"/>
              <w:keepLines w:val="0"/>
              <w:pageBreakBefore w:val="0"/>
              <w:kinsoku/>
              <w:wordWrap/>
              <w:overflowPunct/>
              <w:topLinePunct w:val="0"/>
              <w:autoSpaceDE/>
              <w:autoSpaceDN/>
              <w:bidi w:val="0"/>
              <w:adjustRightInd/>
              <w:snapToGrid/>
              <w:spacing w:line="360" w:lineRule="auto"/>
              <w:ind w:left="0" w:right="0"/>
              <w:jc w:val="left"/>
              <w:textAlignment w:val="auto"/>
              <w:rPr>
                <w:rFonts w:ascii="楷体" w:hAnsi="楷体" w:eastAsia="楷体" w:cs="楷体"/>
                <w:spacing w:val="-2"/>
                <w:sz w:val="24"/>
                <w:szCs w:val="24"/>
              </w:rPr>
            </w:pPr>
            <w:r>
              <w:rPr>
                <w:rFonts w:hint="eastAsia" w:ascii="楷体" w:hAnsi="楷体" w:eastAsia="楷体" w:cs="楷体"/>
                <w:spacing w:val="-2"/>
                <w:sz w:val="24"/>
                <w:szCs w:val="24"/>
              </w:rPr>
              <w:t>项目负责人具有环境影响评价工程师证书及环保类相关专业高级及以上技术职称。</w:t>
            </w:r>
          </w:p>
        </w:tc>
      </w:tr>
    </w:tbl>
    <w:p w14:paraId="75F6AE1C">
      <w:pPr>
        <w:keepNext w:val="0"/>
        <w:keepLines w:val="0"/>
        <w:pageBreakBefore w:val="0"/>
        <w:kinsoku/>
        <w:wordWrap/>
        <w:overflowPunct/>
        <w:topLinePunct w:val="0"/>
        <w:autoSpaceDE/>
        <w:autoSpaceDN/>
        <w:bidi w:val="0"/>
        <w:adjustRightInd/>
        <w:snapToGrid/>
        <w:spacing w:line="360" w:lineRule="auto"/>
        <w:ind w:left="0" w:right="0"/>
        <w:textAlignment w:val="auto"/>
        <w:rPr>
          <w:rFonts w:ascii="Arial"/>
        </w:rPr>
      </w:pPr>
    </w:p>
    <w:p w14:paraId="75B5A998">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二、评审</w:t>
      </w:r>
    </w:p>
    <w:p w14:paraId="75AD00A2">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（一）评审方法</w:t>
      </w:r>
    </w:p>
    <w:p w14:paraId="7F733E13">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本项目采用综合评分法。总分为 100 分。</w:t>
      </w:r>
    </w:p>
    <w:p w14:paraId="4909F350">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（二） 磋商小组负责具体评标事务，并独立履行下列职责</w:t>
      </w:r>
    </w:p>
    <w:p w14:paraId="2A798F91">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1、审查、评价响应文件是否符合采购文件的商务、技术等实质性要求；</w:t>
      </w:r>
    </w:p>
    <w:p w14:paraId="1251ADC6">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磋商小组对符合资格的供应商的响应文件进行符合性审查，以确定其是否满足采购文件的商务、技术等实质性要求。</w:t>
      </w:r>
    </w:p>
    <w:p w14:paraId="3EF2DE88">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注：符合性审查中所涉及到的证书及材料，均应在电子响应文件中提供原件扫描件（或图片）。</w:t>
      </w:r>
    </w:p>
    <w:p w14:paraId="605A06E2">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2、要求供应商对磋商文件有关事项作出澄清或者说明；</w:t>
      </w:r>
    </w:p>
    <w:p w14:paraId="20CEB25B">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对于响应文件中含义不明确、同类问题表述不一致或者有明显文字和计算错误的内容，磋商小组应当以书面形式要求响应供应商作出必要的澄清、说明或者补正。响应供应商的澄清、说明或者补正应当采用书面形式，并加盖公章，或者由法定代表人或其 授权的代表签字。 响应供应商的澄清、说明或者补正不得超出响应文件的范围或者改变响应文件的实质性内容。</w:t>
      </w:r>
    </w:p>
    <w:p w14:paraId="0386A0A9">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3、磋商小组应严格按照电子化评标系统规定的流程要求投标供应商使用 CA 数字证书登录许昌公共资源交易系统进行报价，禁止通过交易系统中的聊天通讯页面要求投标供应商提交报价、工程量清单等相关材料。</w:t>
      </w:r>
    </w:p>
    <w:p w14:paraId="3F7B5302">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4、对响应文件进行比较和评价；</w:t>
      </w:r>
    </w:p>
    <w:p w14:paraId="32D9C1A5">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磋商小组按照采购文件中规定的评审方法和标准，对符合性审查合格的响应文件进行商务和 技术评估，综合比较与评价。评标时， 磋商小组各成员应当独立对每个响应供应商的响应文件进行评价，并汇总每个投标供应商的得分。 评标过程中，不得去掉报价中的最高报价和最低报价。</w:t>
      </w:r>
    </w:p>
    <w:p w14:paraId="4BAF4154">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注：评标标准中所涉及到的证书及材料， 均应在电子响应文件中提供原件扫描件（或图片）。</w:t>
      </w:r>
    </w:p>
    <w:p w14:paraId="18B72027">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（1）价格分计算</w:t>
      </w:r>
    </w:p>
    <w:p w14:paraId="28EAFACC">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价格分采用低价优先法计算，即满足采购文件要求且投标价格最低的投标报价为评标基准价， 其价格分为满分。因落实政府采购政策进行价格调整的，以调整后的价格计算评标基准价和投标报价。</w:t>
      </w:r>
    </w:p>
    <w:p w14:paraId="6BEFBFD4">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（2）强制采购节能产品和优先采购节能产品、优先采购环保产品</w:t>
      </w:r>
    </w:p>
    <w:p w14:paraId="5EAAE6D5">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1）对《节能产品政府采购品目清单》所列的政府强制采购节能产品，供应商响应文件中应 提供具有国家确定的认证机构出具的、处于有效期之内的节能产品认证证书，否则将承担其投标被视为非实质性响应投标的风险。</w:t>
      </w:r>
    </w:p>
    <w:p w14:paraId="2399B93B">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投标人所投产品若属于《节能产品政府采购品目清单》优先采购产品， 响应文件中应提供具 有国家确定的认证机构出具的、处于有效期之内的节能产品认证证书，磋商小组根据本项目评标标准予以判定并赋分。</w:t>
      </w:r>
    </w:p>
    <w:p w14:paraId="5C6536CD">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2）供应商所投产品若属于《环境标志产品政府采购品目清单》内产品，响应文件中应提供具 有国家确定的认证机构出具的、处于有效期之内的环境标志产品认证证书，磋商小组根据本项目评标标准予以判定并赋分。</w:t>
      </w:r>
    </w:p>
    <w:p w14:paraId="3BE88237">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（3）网络关键设备、网络安全专用产品要求</w:t>
      </w:r>
    </w:p>
    <w:p w14:paraId="0695F3E7">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1）项目中涉及网络关键设备或网络安全专用产品的，至少符合以下条件之一：一是已由具备 资格的机构安全认证合格或安全检测符合要求； 二是已获得《计算机信息系统安全专用产品销售许可证》，且在有效期内。提供资料（下列资料任意一项）</w:t>
      </w:r>
    </w:p>
    <w:p w14:paraId="696A8D4A">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①网络关键设备和网络安全专用产品安全认证证书；</w:t>
      </w:r>
    </w:p>
    <w:p w14:paraId="4A56873E">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②网络关键设备安全检测证书、网络安全专用产品安全检测证书；</w:t>
      </w:r>
    </w:p>
    <w:p w14:paraId="7B24D4DB">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③计算机信息系统安全专用产品销售许可证；</w:t>
      </w:r>
    </w:p>
    <w:p w14:paraId="3A2138B0">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④中国网信网或工业和信息化部网站或公安部网站或国家认证认可监督管理委员会网站公布的认证、检测结果（提供公布安全认证、安全检测结果页面网址和安全认证、检测结果截图）。</w:t>
      </w:r>
    </w:p>
    <w:p w14:paraId="29D67FB2">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（4）响应无效情形</w:t>
      </w:r>
    </w:p>
    <w:p w14:paraId="5849D6FF">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1）供应商应当遵循公平竞争的原则，不得恶意串通，不得妨碍其他供应商的竞争行为，不得 损害采购人或者其他供应商的合法权益。在评标过程中发现供应商有上述情形的，磋商小组应当认定其投标无效。</w:t>
      </w:r>
    </w:p>
    <w:p w14:paraId="105FDE96">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2）符合性审查资料未按磋商文件要求签署、盖章的；</w:t>
      </w:r>
    </w:p>
    <w:p w14:paraId="47E96678">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3）有下列情形之一的， 视为供应商串通投标， 其投标无效：</w:t>
      </w:r>
    </w:p>
    <w:p w14:paraId="50C03E28">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a.不同供应商的响应文件由同一单位或者个人编制；</w:t>
      </w:r>
    </w:p>
    <w:p w14:paraId="6578739E">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b.不同供应商委托同一单位或者个人办理投标事宜；</w:t>
      </w:r>
    </w:p>
    <w:p w14:paraId="7D42BC7A">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c.不同供应商的响应文件载明的项目管理成员或者联系人员为同一人；</w:t>
      </w:r>
    </w:p>
    <w:p w14:paraId="452FD260">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d.不同供应商的响应文件异常一致或者投标报价呈规律性差异；</w:t>
      </w:r>
    </w:p>
    <w:p w14:paraId="047841CA">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e.不同供应商的响应文件相互混装；</w:t>
      </w:r>
    </w:p>
    <w:p w14:paraId="7E46EAB1">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4）磋商小组认为供应商的报价明显低于其他通过符合性审查供应商的报价，有可能影响产品 质量或者不能诚信履约的，应当要求其在评标现场合理的时间内提供书面说明，必要时提交相关证明材料； 供应商不能证明其报价合理性的， 磋商小组应当将其作为无效投标处理。</w:t>
      </w:r>
    </w:p>
    <w:p w14:paraId="0FE6592A">
      <w:pPr>
        <w:pStyle w:val="2"/>
        <w:keepNext w:val="0"/>
        <w:keepLines w:val="0"/>
        <w:pageBreakBefore w:val="0"/>
        <w:kinsoku/>
        <w:wordWrap/>
        <w:overflowPunct/>
        <w:topLinePunct w:val="0"/>
        <w:autoSpaceDE/>
        <w:autoSpaceDN/>
        <w:bidi w:val="0"/>
        <w:adjustRightInd/>
        <w:snapToGrid/>
        <w:spacing w:after="0" w:line="360" w:lineRule="auto"/>
        <w:ind w:left="0" w:right="0" w:firstLine="476" w:firstLineChars="200"/>
        <w:textAlignment w:val="auto"/>
        <w:rPr>
          <w:rFonts w:ascii="宋体" w:hAnsi="宋体" w:cs="宋体"/>
          <w:spacing w:val="-1"/>
          <w:sz w:val="24"/>
          <w:szCs w:val="24"/>
        </w:rPr>
      </w:pPr>
      <w:r>
        <w:rPr>
          <w:rFonts w:hint="eastAsia" w:ascii="宋体" w:hAnsi="宋体" w:cs="宋体"/>
          <w:spacing w:val="-1"/>
          <w:sz w:val="24"/>
          <w:szCs w:val="24"/>
        </w:rPr>
        <w:t>5）法律、法规和磋商文件规定的其他无效情形。</w:t>
      </w:r>
    </w:p>
    <w:tbl>
      <w:tblPr>
        <w:tblStyle w:val="36"/>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435"/>
        <w:gridCol w:w="899"/>
      </w:tblGrid>
      <w:tr w14:paraId="178D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762" w:type="dxa"/>
            <w:vAlign w:val="center"/>
          </w:tcPr>
          <w:p w14:paraId="474E9D66">
            <w:pPr>
              <w:keepNext w:val="0"/>
              <w:keepLines w:val="0"/>
              <w:pageBreakBefore w:val="0"/>
              <w:widowControl w:val="0"/>
              <w:kinsoku/>
              <w:wordWrap/>
              <w:overflowPunct/>
              <w:topLinePunct w:val="0"/>
              <w:bidi w:val="0"/>
              <w:adjustRightInd w:val="0"/>
              <w:snapToGrid w:val="0"/>
              <w:spacing w:before="48" w:beforeLines="15" w:line="360" w:lineRule="auto"/>
              <w:jc w:val="center"/>
              <w:textAlignment w:val="auto"/>
              <w:rPr>
                <w:rFonts w:ascii="宋体" w:hAnsi="宋体" w:cs="宋体"/>
                <w:sz w:val="24"/>
                <w:szCs w:val="24"/>
              </w:rPr>
            </w:pPr>
            <w:r>
              <w:rPr>
                <w:rFonts w:hint="eastAsia" w:ascii="宋体" w:hAnsi="宋体" w:cs="宋体"/>
                <w:sz w:val="24"/>
                <w:szCs w:val="24"/>
              </w:rPr>
              <w:t>分值构成</w:t>
            </w:r>
          </w:p>
          <w:p w14:paraId="47962084">
            <w:pPr>
              <w:keepNext w:val="0"/>
              <w:keepLines w:val="0"/>
              <w:pageBreakBefore w:val="0"/>
              <w:widowControl w:val="0"/>
              <w:kinsoku/>
              <w:wordWrap/>
              <w:overflowPunct/>
              <w:topLinePunct w:val="0"/>
              <w:bidi w:val="0"/>
              <w:adjustRightInd w:val="0"/>
              <w:snapToGrid w:val="0"/>
              <w:spacing w:before="48" w:beforeLines="15" w:line="360" w:lineRule="auto"/>
              <w:jc w:val="center"/>
              <w:textAlignment w:val="auto"/>
              <w:rPr>
                <w:rFonts w:ascii="宋体" w:hAnsi="宋体" w:cs="宋体"/>
                <w:sz w:val="24"/>
                <w:szCs w:val="24"/>
              </w:rPr>
            </w:pPr>
            <w:r>
              <w:rPr>
                <w:rFonts w:hint="eastAsia" w:ascii="宋体" w:hAnsi="宋体"/>
                <w:sz w:val="24"/>
                <w:szCs w:val="24"/>
              </w:rPr>
              <w:t>(总分100分)</w:t>
            </w:r>
          </w:p>
        </w:tc>
        <w:tc>
          <w:tcPr>
            <w:tcW w:w="7334" w:type="dxa"/>
            <w:gridSpan w:val="2"/>
            <w:vAlign w:val="center"/>
          </w:tcPr>
          <w:p w14:paraId="5D4060DA">
            <w:pPr>
              <w:keepNext w:val="0"/>
              <w:keepLines w:val="0"/>
              <w:pageBreakBefore w:val="0"/>
              <w:widowControl w:val="0"/>
              <w:kinsoku/>
              <w:wordWrap/>
              <w:overflowPunct/>
              <w:topLinePunct w:val="0"/>
              <w:bidi w:val="0"/>
              <w:adjustRightInd w:val="0"/>
              <w:snapToGrid w:val="0"/>
              <w:spacing w:before="48" w:beforeLines="15" w:line="360" w:lineRule="auto"/>
              <w:contextualSpacing/>
              <w:textAlignment w:val="auto"/>
              <w:rPr>
                <w:rFonts w:ascii="宋体" w:hAnsi="宋体"/>
                <w:sz w:val="24"/>
                <w:szCs w:val="24"/>
              </w:rPr>
            </w:pPr>
            <w:r>
              <w:rPr>
                <w:rFonts w:hint="eastAsia" w:ascii="宋体" w:hAnsi="宋体"/>
                <w:sz w:val="24"/>
                <w:szCs w:val="24"/>
              </w:rPr>
              <w:t>价格分值：</w:t>
            </w:r>
            <w:r>
              <w:rPr>
                <w:rFonts w:hint="eastAsia" w:ascii="宋体" w:hAnsi="宋体"/>
                <w:sz w:val="24"/>
                <w:szCs w:val="24"/>
                <w:lang w:val="en-US" w:eastAsia="zh-CN"/>
              </w:rPr>
              <w:t>10</w:t>
            </w:r>
            <w:r>
              <w:rPr>
                <w:rFonts w:hint="eastAsia" w:ascii="宋体" w:hAnsi="宋体"/>
                <w:sz w:val="24"/>
                <w:szCs w:val="24"/>
              </w:rPr>
              <w:t>分</w:t>
            </w:r>
          </w:p>
          <w:p w14:paraId="268CE5F1">
            <w:pPr>
              <w:keepNext w:val="0"/>
              <w:keepLines w:val="0"/>
              <w:pageBreakBefore w:val="0"/>
              <w:widowControl w:val="0"/>
              <w:kinsoku/>
              <w:wordWrap/>
              <w:overflowPunct/>
              <w:topLinePunct w:val="0"/>
              <w:bidi w:val="0"/>
              <w:adjustRightInd w:val="0"/>
              <w:snapToGrid w:val="0"/>
              <w:spacing w:before="48" w:beforeLines="15" w:line="360" w:lineRule="auto"/>
              <w:contextualSpacing/>
              <w:textAlignment w:val="auto"/>
              <w:rPr>
                <w:rFonts w:ascii="宋体" w:hAnsi="宋体"/>
                <w:sz w:val="24"/>
                <w:szCs w:val="24"/>
              </w:rPr>
            </w:pPr>
            <w:r>
              <w:rPr>
                <w:rFonts w:hint="eastAsia" w:ascii="宋体" w:hAnsi="宋体"/>
                <w:sz w:val="24"/>
                <w:szCs w:val="24"/>
              </w:rPr>
              <w:t>商务部分：</w:t>
            </w:r>
            <w:r>
              <w:rPr>
                <w:rFonts w:hint="eastAsia" w:ascii="宋体" w:hAnsi="宋体"/>
                <w:sz w:val="24"/>
                <w:szCs w:val="24"/>
                <w:lang w:val="en-US" w:eastAsia="zh-CN"/>
              </w:rPr>
              <w:t>40</w:t>
            </w:r>
            <w:r>
              <w:rPr>
                <w:rFonts w:hint="eastAsia" w:ascii="宋体" w:hAnsi="宋体"/>
                <w:sz w:val="24"/>
                <w:szCs w:val="24"/>
              </w:rPr>
              <w:t>分</w:t>
            </w:r>
          </w:p>
          <w:p w14:paraId="17C6C848">
            <w:pPr>
              <w:keepNext w:val="0"/>
              <w:keepLines w:val="0"/>
              <w:pageBreakBefore w:val="0"/>
              <w:widowControl w:val="0"/>
              <w:kinsoku/>
              <w:wordWrap/>
              <w:overflowPunct/>
              <w:topLinePunct w:val="0"/>
              <w:bidi w:val="0"/>
              <w:adjustRightInd w:val="0"/>
              <w:snapToGrid w:val="0"/>
              <w:spacing w:before="48" w:beforeLines="15" w:line="360" w:lineRule="auto"/>
              <w:textAlignment w:val="auto"/>
              <w:rPr>
                <w:rFonts w:ascii="宋体" w:hAnsi="宋体" w:cs="宋体"/>
                <w:sz w:val="24"/>
                <w:szCs w:val="24"/>
              </w:rPr>
            </w:pPr>
            <w:r>
              <w:rPr>
                <w:rFonts w:hint="eastAsia" w:ascii="宋体" w:hAnsi="宋体"/>
                <w:sz w:val="24"/>
                <w:szCs w:val="24"/>
              </w:rPr>
              <w:t>技术部分：</w:t>
            </w:r>
            <w:r>
              <w:rPr>
                <w:rFonts w:hint="eastAsia" w:ascii="宋体" w:hAnsi="宋体"/>
                <w:sz w:val="24"/>
                <w:szCs w:val="24"/>
                <w:lang w:val="en-US" w:eastAsia="zh-CN"/>
              </w:rPr>
              <w:t>50</w:t>
            </w:r>
            <w:r>
              <w:rPr>
                <w:rFonts w:hint="eastAsia" w:ascii="宋体" w:hAnsi="宋体"/>
                <w:sz w:val="24"/>
                <w:szCs w:val="24"/>
              </w:rPr>
              <w:t>分</w:t>
            </w:r>
          </w:p>
        </w:tc>
      </w:tr>
      <w:tr w14:paraId="7D3B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6" w:type="dxa"/>
            <w:gridSpan w:val="3"/>
            <w:vAlign w:val="center"/>
          </w:tcPr>
          <w:p w14:paraId="6EED2F36">
            <w:pPr>
              <w:keepNext w:val="0"/>
              <w:keepLines w:val="0"/>
              <w:pageBreakBefore w:val="0"/>
              <w:widowControl w:val="0"/>
              <w:kinsoku/>
              <w:wordWrap/>
              <w:overflowPunct/>
              <w:topLinePunct w:val="0"/>
              <w:bidi w:val="0"/>
              <w:adjustRightInd w:val="0"/>
              <w:snapToGrid w:val="0"/>
              <w:spacing w:before="48" w:beforeLines="15" w:line="360" w:lineRule="auto"/>
              <w:jc w:val="center"/>
              <w:textAlignment w:val="auto"/>
              <w:rPr>
                <w:rFonts w:ascii="宋体" w:hAnsi="宋体" w:cs="宋体"/>
                <w:b/>
                <w:sz w:val="24"/>
                <w:szCs w:val="24"/>
              </w:rPr>
            </w:pPr>
            <w:r>
              <w:rPr>
                <w:rFonts w:hint="eastAsia" w:ascii="宋体" w:hAnsi="宋体" w:cs="宋体"/>
                <w:b/>
                <w:sz w:val="24"/>
                <w:szCs w:val="24"/>
              </w:rPr>
              <w:t>价格部分（满分</w:t>
            </w:r>
            <w:r>
              <w:rPr>
                <w:rFonts w:hint="eastAsia" w:ascii="宋体" w:hAnsi="宋体" w:cs="宋体"/>
                <w:b/>
                <w:sz w:val="24"/>
                <w:szCs w:val="24"/>
                <w:lang w:val="en-US" w:eastAsia="zh-CN"/>
              </w:rPr>
              <w:t>10</w:t>
            </w:r>
            <w:r>
              <w:rPr>
                <w:rFonts w:hint="eastAsia" w:ascii="宋体" w:hAnsi="宋体" w:cs="宋体"/>
                <w:b/>
                <w:sz w:val="24"/>
                <w:szCs w:val="24"/>
              </w:rPr>
              <w:t>分）</w:t>
            </w:r>
          </w:p>
        </w:tc>
      </w:tr>
      <w:tr w14:paraId="3668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14:paraId="6CD50B9D">
            <w:pPr>
              <w:keepNext w:val="0"/>
              <w:keepLines w:val="0"/>
              <w:pageBreakBefore w:val="0"/>
              <w:widowControl w:val="0"/>
              <w:kinsoku/>
              <w:wordWrap/>
              <w:overflowPunct/>
              <w:topLinePunct w:val="0"/>
              <w:bidi w:val="0"/>
              <w:adjustRightInd w:val="0"/>
              <w:snapToGrid w:val="0"/>
              <w:spacing w:before="48" w:beforeLines="15" w:line="360" w:lineRule="auto"/>
              <w:jc w:val="center"/>
              <w:textAlignment w:val="auto"/>
              <w:rPr>
                <w:rFonts w:ascii="宋体" w:hAnsi="宋体" w:cs="宋体"/>
                <w:b/>
                <w:sz w:val="24"/>
                <w:szCs w:val="24"/>
              </w:rPr>
            </w:pPr>
            <w:r>
              <w:rPr>
                <w:rFonts w:hint="eastAsia" w:ascii="宋体" w:hAnsi="宋体" w:cs="宋体"/>
                <w:b/>
                <w:sz w:val="24"/>
                <w:szCs w:val="24"/>
              </w:rPr>
              <w:t>评分因素</w:t>
            </w:r>
          </w:p>
        </w:tc>
        <w:tc>
          <w:tcPr>
            <w:tcW w:w="6435" w:type="dxa"/>
            <w:vAlign w:val="center"/>
          </w:tcPr>
          <w:p w14:paraId="4B71254E">
            <w:pPr>
              <w:keepNext w:val="0"/>
              <w:keepLines w:val="0"/>
              <w:pageBreakBefore w:val="0"/>
              <w:widowControl w:val="0"/>
              <w:kinsoku/>
              <w:wordWrap/>
              <w:overflowPunct/>
              <w:topLinePunct w:val="0"/>
              <w:bidi w:val="0"/>
              <w:adjustRightInd w:val="0"/>
              <w:snapToGrid w:val="0"/>
              <w:spacing w:before="48" w:beforeLines="15" w:line="360" w:lineRule="auto"/>
              <w:jc w:val="center"/>
              <w:textAlignment w:val="auto"/>
              <w:rPr>
                <w:rFonts w:ascii="宋体" w:hAnsi="宋体" w:cs="宋体"/>
                <w:b/>
                <w:sz w:val="24"/>
                <w:szCs w:val="24"/>
              </w:rPr>
            </w:pPr>
            <w:r>
              <w:rPr>
                <w:rFonts w:hint="eastAsia" w:ascii="宋体" w:hAnsi="宋体" w:cs="宋体"/>
                <w:b/>
                <w:sz w:val="24"/>
                <w:szCs w:val="24"/>
              </w:rPr>
              <w:t>评标标准</w:t>
            </w:r>
          </w:p>
        </w:tc>
        <w:tc>
          <w:tcPr>
            <w:tcW w:w="899" w:type="dxa"/>
            <w:vAlign w:val="center"/>
          </w:tcPr>
          <w:p w14:paraId="25AADC13">
            <w:pPr>
              <w:adjustRightInd w:val="0"/>
              <w:snapToGrid w:val="0"/>
              <w:spacing w:line="360" w:lineRule="auto"/>
              <w:jc w:val="center"/>
              <w:rPr>
                <w:rFonts w:ascii="宋体" w:hAnsi="宋体" w:cs="宋体"/>
                <w:b/>
                <w:sz w:val="24"/>
                <w:szCs w:val="24"/>
              </w:rPr>
            </w:pPr>
            <w:r>
              <w:rPr>
                <w:rFonts w:hint="eastAsia" w:ascii="宋体" w:hAnsi="宋体" w:cs="宋体"/>
                <w:b/>
                <w:sz w:val="24"/>
                <w:szCs w:val="24"/>
              </w:rPr>
              <w:t>分值</w:t>
            </w:r>
          </w:p>
        </w:tc>
      </w:tr>
      <w:tr w14:paraId="0116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762" w:type="dxa"/>
            <w:vAlign w:val="center"/>
          </w:tcPr>
          <w:p w14:paraId="52845BFD">
            <w:pPr>
              <w:keepNext w:val="0"/>
              <w:keepLines w:val="0"/>
              <w:pageBreakBefore w:val="0"/>
              <w:widowControl w:val="0"/>
              <w:kinsoku/>
              <w:wordWrap/>
              <w:overflowPunct/>
              <w:topLinePunct w:val="0"/>
              <w:bidi w:val="0"/>
              <w:adjustRightInd w:val="0"/>
              <w:snapToGrid w:val="0"/>
              <w:spacing w:before="48" w:beforeLines="15" w:line="360" w:lineRule="auto"/>
              <w:jc w:val="center"/>
              <w:textAlignment w:val="auto"/>
              <w:rPr>
                <w:rFonts w:ascii="宋体" w:hAnsi="宋体" w:cs="宋体"/>
                <w:sz w:val="24"/>
                <w:szCs w:val="24"/>
              </w:rPr>
            </w:pPr>
            <w:r>
              <w:rPr>
                <w:rFonts w:hint="eastAsia" w:ascii="宋体" w:hAnsi="宋体" w:cs="宋体"/>
                <w:sz w:val="24"/>
                <w:szCs w:val="24"/>
              </w:rPr>
              <w:t>最终磋商报价评分标准</w:t>
            </w:r>
          </w:p>
        </w:tc>
        <w:tc>
          <w:tcPr>
            <w:tcW w:w="6435" w:type="dxa"/>
            <w:vAlign w:val="center"/>
          </w:tcPr>
          <w:p w14:paraId="60975E5F">
            <w:pPr>
              <w:pStyle w:val="88"/>
              <w:keepNext w:val="0"/>
              <w:keepLines w:val="0"/>
              <w:pageBreakBefore w:val="0"/>
              <w:widowControl w:val="0"/>
              <w:kinsoku/>
              <w:wordWrap/>
              <w:overflowPunct/>
              <w:topLinePunct w:val="0"/>
              <w:bidi w:val="0"/>
              <w:adjustRightInd w:val="0"/>
              <w:snapToGrid w:val="0"/>
              <w:spacing w:before="48" w:beforeLines="15" w:line="360" w:lineRule="auto"/>
              <w:jc w:val="left"/>
              <w:textAlignment w:val="auto"/>
              <w:rPr>
                <w:sz w:val="24"/>
                <w:szCs w:val="24"/>
              </w:rPr>
            </w:pPr>
            <w:r>
              <w:rPr>
                <w:rFonts w:hint="eastAsia"/>
                <w:sz w:val="24"/>
                <w:szCs w:val="24"/>
              </w:rPr>
              <w:t>满足磋商文件要求且最低的最终磋商报价为磋商基准价，其价格分为满分</w:t>
            </w:r>
            <w:r>
              <w:rPr>
                <w:rFonts w:hint="eastAsia"/>
                <w:sz w:val="24"/>
                <w:szCs w:val="24"/>
                <w:lang w:val="en-US" w:eastAsia="zh-CN"/>
              </w:rPr>
              <w:t>10</w:t>
            </w:r>
            <w:r>
              <w:rPr>
                <w:rFonts w:hint="eastAsia"/>
                <w:sz w:val="24"/>
                <w:szCs w:val="24"/>
                <w:lang w:val="en-US"/>
              </w:rPr>
              <w:t>分</w:t>
            </w:r>
            <w:r>
              <w:rPr>
                <w:rFonts w:hint="eastAsia"/>
                <w:sz w:val="24"/>
                <w:szCs w:val="24"/>
              </w:rPr>
              <w:t>。其他供应商的报价得分计算：</w:t>
            </w:r>
          </w:p>
          <w:p w14:paraId="058CE95E">
            <w:pPr>
              <w:keepNext w:val="0"/>
              <w:keepLines w:val="0"/>
              <w:pageBreakBefore w:val="0"/>
              <w:widowControl w:val="0"/>
              <w:kinsoku/>
              <w:wordWrap/>
              <w:overflowPunct/>
              <w:topLinePunct w:val="0"/>
              <w:bidi w:val="0"/>
              <w:adjustRightInd w:val="0"/>
              <w:snapToGrid w:val="0"/>
              <w:spacing w:before="48" w:beforeLines="15"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rPr>
              <w:t>报价得分=(磋商基准价／最终磋商报价)×</w:t>
            </w:r>
            <w:r>
              <w:rPr>
                <w:rFonts w:hint="eastAsia" w:ascii="宋体" w:hAnsi="宋体" w:cs="宋体"/>
                <w:sz w:val="24"/>
                <w:szCs w:val="24"/>
                <w:lang w:val="en-US" w:eastAsia="zh-CN"/>
              </w:rPr>
              <w:t>10</w:t>
            </w:r>
          </w:p>
        </w:tc>
        <w:tc>
          <w:tcPr>
            <w:tcW w:w="899" w:type="dxa"/>
            <w:vAlign w:val="center"/>
          </w:tcPr>
          <w:p w14:paraId="1878CA92">
            <w:pPr>
              <w:adjustRightInd w:val="0"/>
              <w:snapToGrid w:val="0"/>
              <w:spacing w:line="360" w:lineRule="auto"/>
              <w:jc w:val="center"/>
              <w:rPr>
                <w:rFonts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分</w:t>
            </w:r>
          </w:p>
        </w:tc>
      </w:tr>
      <w:tr w14:paraId="5673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6" w:type="dxa"/>
            <w:gridSpan w:val="3"/>
            <w:vAlign w:val="center"/>
          </w:tcPr>
          <w:p w14:paraId="626CD5C8">
            <w:pPr>
              <w:keepNext w:val="0"/>
              <w:keepLines w:val="0"/>
              <w:pageBreakBefore w:val="0"/>
              <w:widowControl w:val="0"/>
              <w:kinsoku/>
              <w:wordWrap/>
              <w:overflowPunct/>
              <w:topLinePunct w:val="0"/>
              <w:bidi w:val="0"/>
              <w:adjustRightInd w:val="0"/>
              <w:snapToGrid w:val="0"/>
              <w:spacing w:before="48" w:beforeLines="15" w:line="360" w:lineRule="auto"/>
              <w:jc w:val="center"/>
              <w:textAlignment w:val="auto"/>
              <w:rPr>
                <w:rFonts w:ascii="宋体" w:hAnsi="宋体" w:cs="宋体"/>
                <w:b/>
                <w:sz w:val="24"/>
                <w:szCs w:val="24"/>
              </w:rPr>
            </w:pPr>
            <w:r>
              <w:rPr>
                <w:rFonts w:hint="eastAsia" w:ascii="宋体" w:hAnsi="宋体" w:cs="宋体"/>
                <w:b/>
                <w:sz w:val="24"/>
                <w:szCs w:val="24"/>
              </w:rPr>
              <w:t>商务部分（满分</w:t>
            </w:r>
            <w:r>
              <w:rPr>
                <w:rFonts w:hint="eastAsia" w:ascii="宋体" w:hAnsi="宋体" w:cs="宋体"/>
                <w:b/>
                <w:sz w:val="24"/>
                <w:szCs w:val="24"/>
                <w:lang w:val="en-US" w:eastAsia="zh-CN"/>
              </w:rPr>
              <w:t>40</w:t>
            </w:r>
            <w:r>
              <w:rPr>
                <w:rFonts w:hint="eastAsia" w:ascii="宋体" w:hAnsi="宋体" w:cs="宋体"/>
                <w:b/>
                <w:sz w:val="24"/>
                <w:szCs w:val="24"/>
              </w:rPr>
              <w:t>分）</w:t>
            </w:r>
          </w:p>
        </w:tc>
      </w:tr>
      <w:tr w14:paraId="4C6D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14:paraId="4F41AE50">
            <w:pPr>
              <w:keepNext w:val="0"/>
              <w:keepLines w:val="0"/>
              <w:pageBreakBefore w:val="0"/>
              <w:widowControl w:val="0"/>
              <w:kinsoku/>
              <w:wordWrap/>
              <w:overflowPunct/>
              <w:topLinePunct w:val="0"/>
              <w:bidi w:val="0"/>
              <w:adjustRightInd w:val="0"/>
              <w:snapToGrid w:val="0"/>
              <w:spacing w:before="48" w:beforeLines="15" w:line="360" w:lineRule="auto"/>
              <w:jc w:val="center"/>
              <w:textAlignment w:val="auto"/>
              <w:rPr>
                <w:rFonts w:ascii="宋体" w:hAnsi="宋体" w:cs="宋体"/>
                <w:b/>
                <w:sz w:val="24"/>
                <w:szCs w:val="24"/>
              </w:rPr>
            </w:pPr>
            <w:r>
              <w:rPr>
                <w:rFonts w:hint="eastAsia" w:ascii="宋体" w:hAnsi="宋体" w:cs="宋体"/>
                <w:b/>
                <w:sz w:val="24"/>
                <w:szCs w:val="24"/>
              </w:rPr>
              <w:t>评分因素</w:t>
            </w:r>
          </w:p>
        </w:tc>
        <w:tc>
          <w:tcPr>
            <w:tcW w:w="6435" w:type="dxa"/>
            <w:vAlign w:val="center"/>
          </w:tcPr>
          <w:p w14:paraId="00E31ACE">
            <w:pPr>
              <w:keepNext w:val="0"/>
              <w:keepLines w:val="0"/>
              <w:pageBreakBefore w:val="0"/>
              <w:widowControl w:val="0"/>
              <w:kinsoku/>
              <w:wordWrap/>
              <w:overflowPunct/>
              <w:topLinePunct w:val="0"/>
              <w:bidi w:val="0"/>
              <w:adjustRightInd w:val="0"/>
              <w:snapToGrid w:val="0"/>
              <w:spacing w:before="48" w:beforeLines="15" w:line="360" w:lineRule="auto"/>
              <w:jc w:val="center"/>
              <w:textAlignment w:val="auto"/>
              <w:rPr>
                <w:rFonts w:ascii="宋体" w:hAnsi="宋体" w:cs="宋体"/>
                <w:b/>
                <w:sz w:val="24"/>
                <w:szCs w:val="24"/>
              </w:rPr>
            </w:pPr>
            <w:r>
              <w:rPr>
                <w:rFonts w:hint="eastAsia" w:ascii="宋体" w:hAnsi="宋体" w:cs="宋体"/>
                <w:b/>
                <w:sz w:val="24"/>
                <w:szCs w:val="24"/>
              </w:rPr>
              <w:t>评标标准</w:t>
            </w:r>
          </w:p>
        </w:tc>
        <w:tc>
          <w:tcPr>
            <w:tcW w:w="899" w:type="dxa"/>
            <w:vAlign w:val="center"/>
          </w:tcPr>
          <w:p w14:paraId="17AEA93B">
            <w:pPr>
              <w:adjustRightInd w:val="0"/>
              <w:snapToGrid w:val="0"/>
              <w:spacing w:line="360" w:lineRule="auto"/>
              <w:jc w:val="center"/>
              <w:rPr>
                <w:rFonts w:ascii="宋体" w:hAnsi="宋体" w:cs="宋体"/>
                <w:b/>
                <w:sz w:val="24"/>
                <w:szCs w:val="24"/>
              </w:rPr>
            </w:pPr>
            <w:r>
              <w:rPr>
                <w:rFonts w:hint="eastAsia" w:ascii="宋体" w:hAnsi="宋体" w:cs="宋体"/>
                <w:b/>
                <w:sz w:val="24"/>
                <w:szCs w:val="24"/>
              </w:rPr>
              <w:t>分值</w:t>
            </w:r>
          </w:p>
        </w:tc>
      </w:tr>
      <w:tr w14:paraId="6E4B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762" w:type="dxa"/>
            <w:vMerge w:val="restart"/>
            <w:vAlign w:val="center"/>
          </w:tcPr>
          <w:p w14:paraId="7B615095">
            <w:pPr>
              <w:keepNext w:val="0"/>
              <w:keepLines w:val="0"/>
              <w:pageBreakBefore w:val="0"/>
              <w:widowControl w:val="0"/>
              <w:kinsoku/>
              <w:wordWrap/>
              <w:overflowPunct/>
              <w:topLinePunct w:val="0"/>
              <w:bidi w:val="0"/>
              <w:adjustRightInd w:val="0"/>
              <w:snapToGrid w:val="0"/>
              <w:spacing w:before="48" w:beforeLines="15" w:line="360" w:lineRule="auto"/>
              <w:contextualSpacing/>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项目组成员</w:t>
            </w:r>
          </w:p>
          <w:p w14:paraId="34DBFBAF">
            <w:pPr>
              <w:keepNext w:val="0"/>
              <w:keepLines w:val="0"/>
              <w:pageBreakBefore w:val="0"/>
              <w:widowControl w:val="0"/>
              <w:kinsoku/>
              <w:wordWrap/>
              <w:overflowPunct/>
              <w:topLinePunct w:val="0"/>
              <w:bidi w:val="0"/>
              <w:adjustRightInd w:val="0"/>
              <w:snapToGrid w:val="0"/>
              <w:spacing w:before="48" w:beforeLines="15" w:line="360" w:lineRule="auto"/>
              <w:contextualSpacing/>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实力</w:t>
            </w:r>
          </w:p>
        </w:tc>
        <w:tc>
          <w:tcPr>
            <w:tcW w:w="6435" w:type="dxa"/>
            <w:vAlign w:val="center"/>
          </w:tcPr>
          <w:p w14:paraId="3A1A77C3">
            <w:pPr>
              <w:pStyle w:val="35"/>
              <w:keepNext w:val="0"/>
              <w:keepLines w:val="0"/>
              <w:pageBreakBefore w:val="0"/>
              <w:widowControl w:val="0"/>
              <w:kinsoku/>
              <w:wordWrap/>
              <w:overflowPunct/>
              <w:topLinePunct w:val="0"/>
              <w:autoSpaceDE/>
              <w:autoSpaceDN/>
              <w:bidi w:val="0"/>
              <w:spacing w:before="48" w:beforeLines="15" w:line="360" w:lineRule="auto"/>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自2021年7月1日以来，项目负责人具有同类规划环评或化工类项目业绩的。每提供一份得</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分，</w:t>
            </w:r>
            <w:r>
              <w:rPr>
                <w:rFonts w:hint="eastAsia" w:ascii="宋体" w:hAnsi="宋体" w:cs="宋体"/>
                <w:kern w:val="2"/>
                <w:sz w:val="24"/>
                <w:szCs w:val="24"/>
                <w:lang w:val="en-US" w:eastAsia="zh-CN" w:bidi="ar-SA"/>
              </w:rPr>
              <w:t>本项</w:t>
            </w:r>
            <w:r>
              <w:rPr>
                <w:rFonts w:hint="eastAsia" w:ascii="宋体" w:hAnsi="宋体" w:eastAsia="宋体" w:cs="宋体"/>
                <w:kern w:val="2"/>
                <w:sz w:val="24"/>
                <w:szCs w:val="24"/>
                <w:lang w:val="en-US" w:eastAsia="zh-CN" w:bidi="ar-SA"/>
              </w:rPr>
              <w:t>最多得</w:t>
            </w:r>
            <w:r>
              <w:rPr>
                <w:rFonts w:hint="eastAsia" w:ascii="宋体" w:hAnsi="宋体" w:cs="宋体"/>
                <w:kern w:val="2"/>
                <w:sz w:val="24"/>
                <w:szCs w:val="24"/>
                <w:lang w:val="en-US" w:eastAsia="zh-CN" w:bidi="ar-SA"/>
              </w:rPr>
              <w:t>15</w:t>
            </w:r>
            <w:r>
              <w:rPr>
                <w:rFonts w:hint="eastAsia" w:ascii="宋体" w:hAnsi="宋体" w:eastAsia="宋体" w:cs="宋体"/>
                <w:kern w:val="2"/>
                <w:sz w:val="24"/>
                <w:szCs w:val="24"/>
                <w:lang w:val="en-US" w:eastAsia="zh-CN" w:bidi="ar-SA"/>
              </w:rPr>
              <w:t>分。</w:t>
            </w:r>
          </w:p>
          <w:p w14:paraId="4EB772F6">
            <w:pPr>
              <w:pStyle w:val="35"/>
              <w:keepNext w:val="0"/>
              <w:keepLines w:val="0"/>
              <w:pageBreakBefore w:val="0"/>
              <w:widowControl w:val="0"/>
              <w:kinsoku/>
              <w:wordWrap/>
              <w:overflowPunct/>
              <w:topLinePunct w:val="0"/>
              <w:autoSpaceDE/>
              <w:autoSpaceDN/>
              <w:bidi w:val="0"/>
              <w:spacing w:before="48" w:beforeLines="15" w:line="360" w:lineRule="auto"/>
              <w:ind w:left="0" w:leftChars="0" w:firstLine="0" w:firstLineChars="0"/>
              <w:textAlignment w:val="auto"/>
              <w:rPr>
                <w:rFonts w:hint="eastAsia" w:eastAsia="宋体"/>
                <w:lang w:val="en-US" w:eastAsia="zh-CN"/>
              </w:rPr>
            </w:pPr>
            <w:r>
              <w:rPr>
                <w:rFonts w:hint="eastAsia" w:ascii="宋体" w:hAnsi="宋体" w:eastAsia="宋体" w:cs="宋体"/>
                <w:kern w:val="2"/>
                <w:sz w:val="24"/>
                <w:szCs w:val="24"/>
                <w:lang w:val="en-US" w:eastAsia="zh-CN" w:bidi="ar-SA"/>
              </w:rPr>
              <w:t>注：</w:t>
            </w:r>
            <w:r>
              <w:rPr>
                <w:rFonts w:hint="eastAsia" w:ascii="宋体" w:hAnsi="宋体" w:cs="宋体"/>
                <w:kern w:val="2"/>
                <w:sz w:val="24"/>
                <w:szCs w:val="24"/>
                <w:lang w:val="en-US" w:eastAsia="zh-CN" w:bidi="ar-SA"/>
              </w:rPr>
              <w:t>以</w:t>
            </w:r>
            <w:r>
              <w:rPr>
                <w:rFonts w:hint="eastAsia" w:ascii="宋体" w:hAnsi="宋体" w:eastAsia="宋体" w:cs="宋体"/>
                <w:kern w:val="2"/>
                <w:sz w:val="24"/>
                <w:szCs w:val="24"/>
                <w:lang w:val="en-US" w:eastAsia="zh-CN" w:bidi="ar-SA"/>
              </w:rPr>
              <w:t>生态环境部环评信用平台</w:t>
            </w:r>
            <w:r>
              <w:rPr>
                <w:rFonts w:hint="eastAsia" w:ascii="宋体" w:hAnsi="宋体" w:cs="宋体"/>
                <w:kern w:val="2"/>
                <w:sz w:val="24"/>
                <w:szCs w:val="24"/>
                <w:lang w:val="en-US" w:eastAsia="zh-CN" w:bidi="ar-SA"/>
              </w:rPr>
              <w:t>查询</w:t>
            </w:r>
            <w:r>
              <w:rPr>
                <w:rFonts w:hint="eastAsia" w:ascii="宋体" w:hAnsi="宋体" w:eastAsia="宋体" w:cs="宋体"/>
                <w:kern w:val="2"/>
                <w:sz w:val="24"/>
                <w:szCs w:val="24"/>
                <w:lang w:val="en-US" w:eastAsia="zh-CN" w:bidi="ar-SA"/>
              </w:rPr>
              <w:t>截图</w:t>
            </w:r>
            <w:r>
              <w:rPr>
                <w:rFonts w:hint="eastAsia" w:ascii="宋体" w:hAnsi="宋体" w:cs="宋体"/>
                <w:kern w:val="2"/>
                <w:sz w:val="24"/>
                <w:szCs w:val="24"/>
                <w:lang w:val="en-US" w:eastAsia="zh-CN" w:bidi="ar-SA"/>
              </w:rPr>
              <w:t>为准</w:t>
            </w:r>
            <w:r>
              <w:rPr>
                <w:rFonts w:hint="eastAsia" w:ascii="宋体" w:hAnsi="宋体" w:eastAsia="宋体" w:cs="宋体"/>
                <w:kern w:val="2"/>
                <w:sz w:val="24"/>
                <w:szCs w:val="24"/>
                <w:lang w:val="en-US" w:eastAsia="zh-CN" w:bidi="ar-SA"/>
              </w:rPr>
              <w:t>，否则不得分。</w:t>
            </w:r>
          </w:p>
        </w:tc>
        <w:tc>
          <w:tcPr>
            <w:tcW w:w="899" w:type="dxa"/>
            <w:vAlign w:val="center"/>
          </w:tcPr>
          <w:p w14:paraId="19A714EE">
            <w:pPr>
              <w:adjustRightInd w:val="0"/>
              <w:snapToGrid w:val="0"/>
              <w:spacing w:line="360" w:lineRule="auto"/>
              <w:contextualSpacing/>
              <w:jc w:val="center"/>
              <w:rPr>
                <w:rFonts w:ascii="宋体" w:hAnsi="宋体"/>
                <w:sz w:val="24"/>
                <w:szCs w:val="24"/>
              </w:rPr>
            </w:pPr>
            <w:r>
              <w:rPr>
                <w:rFonts w:hint="eastAsia" w:ascii="宋体" w:hAnsi="宋体"/>
                <w:sz w:val="24"/>
                <w:szCs w:val="24"/>
                <w:lang w:val="en-US" w:eastAsia="zh-CN"/>
              </w:rPr>
              <w:t>15</w:t>
            </w:r>
            <w:r>
              <w:rPr>
                <w:rFonts w:hint="eastAsia" w:ascii="宋体" w:hAnsi="宋体"/>
                <w:sz w:val="24"/>
                <w:szCs w:val="24"/>
              </w:rPr>
              <w:t>分</w:t>
            </w:r>
          </w:p>
        </w:tc>
      </w:tr>
      <w:tr w14:paraId="0C47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62" w:type="dxa"/>
            <w:vMerge w:val="continue"/>
            <w:vAlign w:val="center"/>
          </w:tcPr>
          <w:p w14:paraId="652383D4">
            <w:pPr>
              <w:keepNext w:val="0"/>
              <w:keepLines w:val="0"/>
              <w:pageBreakBefore w:val="0"/>
              <w:widowControl w:val="0"/>
              <w:kinsoku/>
              <w:wordWrap/>
              <w:overflowPunct/>
              <w:topLinePunct w:val="0"/>
              <w:bidi w:val="0"/>
              <w:adjustRightInd w:val="0"/>
              <w:snapToGrid w:val="0"/>
              <w:spacing w:before="48" w:beforeLines="15" w:line="360" w:lineRule="auto"/>
              <w:contextualSpacing/>
              <w:jc w:val="center"/>
              <w:textAlignment w:val="auto"/>
              <w:rPr>
                <w:rFonts w:ascii="宋体" w:hAnsi="宋体" w:cs="宋体"/>
                <w:sz w:val="24"/>
                <w:szCs w:val="24"/>
              </w:rPr>
            </w:pPr>
          </w:p>
        </w:tc>
        <w:tc>
          <w:tcPr>
            <w:tcW w:w="6435" w:type="dxa"/>
            <w:tcBorders>
              <w:top w:val="single" w:color="auto" w:sz="4" w:space="0"/>
              <w:left w:val="single" w:color="auto" w:sz="4" w:space="0"/>
              <w:bottom w:val="single" w:color="auto" w:sz="4" w:space="0"/>
              <w:right w:val="single" w:color="auto" w:sz="4" w:space="0"/>
            </w:tcBorders>
            <w:vAlign w:val="center"/>
          </w:tcPr>
          <w:p w14:paraId="711A374E">
            <w:pPr>
              <w:keepNext w:val="0"/>
              <w:keepLines w:val="0"/>
              <w:pageBreakBefore w:val="0"/>
              <w:widowControl w:val="0"/>
              <w:kinsoku/>
              <w:wordWrap/>
              <w:overflowPunct/>
              <w:topLinePunct w:val="0"/>
              <w:autoSpaceDE/>
              <w:autoSpaceDN/>
              <w:bidi w:val="0"/>
              <w:adjustRightInd w:val="0"/>
              <w:snapToGrid w:val="0"/>
              <w:spacing w:before="48" w:beforeLines="15" w:line="360" w:lineRule="auto"/>
              <w:contextualSpacing/>
              <w:textAlignment w:val="auto"/>
              <w:rPr>
                <w:rFonts w:hint="eastAsia" w:ascii="宋体" w:hAnsi="宋体" w:cs="宋体"/>
                <w:sz w:val="24"/>
                <w:szCs w:val="24"/>
              </w:rPr>
            </w:pPr>
            <w:r>
              <w:rPr>
                <w:rFonts w:hint="eastAsia" w:ascii="宋体" w:hAnsi="宋体"/>
                <w:bCs/>
                <w:sz w:val="24"/>
                <w:szCs w:val="24"/>
              </w:rPr>
              <w:t>项目班子配备中</w:t>
            </w:r>
            <w:r>
              <w:rPr>
                <w:rFonts w:hint="eastAsia" w:ascii="宋体" w:hAnsi="宋体" w:cs="宋体"/>
                <w:sz w:val="24"/>
                <w:szCs w:val="24"/>
              </w:rPr>
              <w:t>具有环保类高级</w:t>
            </w:r>
            <w:r>
              <w:rPr>
                <w:rFonts w:hint="eastAsia" w:ascii="宋体" w:hAnsi="宋体" w:cs="宋体"/>
                <w:sz w:val="24"/>
                <w:szCs w:val="24"/>
                <w:lang w:val="en-US" w:eastAsia="zh-CN"/>
              </w:rPr>
              <w:t>及</w:t>
            </w:r>
            <w:r>
              <w:rPr>
                <w:rFonts w:hint="eastAsia" w:ascii="宋体" w:hAnsi="宋体" w:cs="宋体"/>
                <w:sz w:val="24"/>
                <w:szCs w:val="24"/>
              </w:rPr>
              <w:t>以上技术职称</w:t>
            </w:r>
            <w:r>
              <w:rPr>
                <w:rFonts w:hint="eastAsia" w:ascii="宋体" w:hAnsi="宋体" w:cs="宋体"/>
                <w:sz w:val="24"/>
                <w:szCs w:val="24"/>
                <w:lang w:eastAsia="zh-CN"/>
              </w:rPr>
              <w:t>（</w:t>
            </w:r>
            <w:r>
              <w:rPr>
                <w:rFonts w:hint="eastAsia" w:ascii="宋体" w:hAnsi="宋体" w:cs="宋体"/>
                <w:sz w:val="24"/>
                <w:szCs w:val="24"/>
                <w:lang w:val="en-US" w:eastAsia="zh-CN"/>
              </w:rPr>
              <w:t>项目负责人除外</w:t>
            </w:r>
            <w:r>
              <w:rPr>
                <w:rFonts w:hint="eastAsia" w:ascii="宋体" w:hAnsi="宋体" w:cs="宋体"/>
                <w:sz w:val="24"/>
                <w:szCs w:val="24"/>
                <w:lang w:eastAsia="zh-CN"/>
              </w:rPr>
              <w:t>）</w:t>
            </w:r>
            <w:r>
              <w:rPr>
                <w:rFonts w:hint="eastAsia" w:ascii="宋体" w:hAnsi="宋体" w:cs="宋体"/>
                <w:sz w:val="24"/>
                <w:szCs w:val="24"/>
              </w:rPr>
              <w:t>，每提供一名得</w:t>
            </w:r>
            <w:r>
              <w:rPr>
                <w:rFonts w:hint="eastAsia" w:ascii="宋体" w:hAnsi="宋体" w:cs="宋体"/>
                <w:sz w:val="24"/>
                <w:szCs w:val="24"/>
                <w:lang w:val="en-US" w:eastAsia="zh-CN"/>
              </w:rPr>
              <w:t>4</w:t>
            </w:r>
            <w:r>
              <w:rPr>
                <w:rFonts w:hint="eastAsia" w:ascii="宋体" w:hAnsi="宋体" w:cs="宋体"/>
                <w:sz w:val="24"/>
                <w:szCs w:val="24"/>
              </w:rPr>
              <w:t>分，</w:t>
            </w:r>
            <w:r>
              <w:rPr>
                <w:rFonts w:hint="eastAsia" w:ascii="宋体" w:hAnsi="宋体" w:cs="宋体"/>
                <w:sz w:val="24"/>
                <w:szCs w:val="24"/>
                <w:lang w:val="en-US" w:eastAsia="zh-CN"/>
              </w:rPr>
              <w:t>具有中级职称每提供一名的2分，本项</w:t>
            </w:r>
            <w:r>
              <w:rPr>
                <w:rFonts w:hint="eastAsia" w:ascii="宋体" w:hAnsi="宋体" w:cs="宋体"/>
                <w:sz w:val="24"/>
                <w:szCs w:val="24"/>
              </w:rPr>
              <w:t>最多</w:t>
            </w:r>
            <w:r>
              <w:rPr>
                <w:rFonts w:hint="eastAsia" w:ascii="宋体" w:hAnsi="宋体" w:cs="宋体"/>
                <w:sz w:val="24"/>
                <w:szCs w:val="24"/>
                <w:lang w:val="en-US" w:eastAsia="zh-CN"/>
              </w:rPr>
              <w:t>得12</w:t>
            </w:r>
            <w:r>
              <w:rPr>
                <w:rFonts w:hint="eastAsia" w:ascii="宋体" w:hAnsi="宋体" w:cs="宋体"/>
                <w:sz w:val="24"/>
                <w:szCs w:val="24"/>
              </w:rPr>
              <w:t>分。</w:t>
            </w:r>
          </w:p>
          <w:p w14:paraId="51F20D87">
            <w:pPr>
              <w:keepNext w:val="0"/>
              <w:keepLines w:val="0"/>
              <w:pageBreakBefore w:val="0"/>
              <w:widowControl w:val="0"/>
              <w:kinsoku/>
              <w:wordWrap/>
              <w:overflowPunct/>
              <w:topLinePunct w:val="0"/>
              <w:autoSpaceDE/>
              <w:autoSpaceDN/>
              <w:bidi w:val="0"/>
              <w:adjustRightInd w:val="0"/>
              <w:snapToGrid w:val="0"/>
              <w:spacing w:before="48" w:beforeLines="15" w:line="360" w:lineRule="auto"/>
              <w:contextualSpacing/>
              <w:textAlignment w:val="auto"/>
              <w:rPr>
                <w:rFonts w:ascii="宋体" w:hAnsi="宋体" w:cs="宋体"/>
                <w:sz w:val="24"/>
                <w:szCs w:val="24"/>
              </w:rPr>
            </w:pPr>
            <w:r>
              <w:rPr>
                <w:rFonts w:hint="eastAsia" w:ascii="宋体" w:hAnsi="宋体" w:cs="宋体"/>
                <w:sz w:val="24"/>
                <w:szCs w:val="24"/>
              </w:rPr>
              <w:t>注：以上所涉及证件须提供原件扫描件或图片，否则不得分。</w:t>
            </w:r>
          </w:p>
        </w:tc>
        <w:tc>
          <w:tcPr>
            <w:tcW w:w="899" w:type="dxa"/>
            <w:vAlign w:val="center"/>
          </w:tcPr>
          <w:p w14:paraId="0CB35842">
            <w:pPr>
              <w:adjustRightInd w:val="0"/>
              <w:snapToGrid w:val="0"/>
              <w:spacing w:line="360" w:lineRule="auto"/>
              <w:contextualSpacing/>
              <w:jc w:val="center"/>
              <w:rPr>
                <w:rFonts w:ascii="宋体" w:hAnsi="宋体" w:cs="宋体"/>
                <w:sz w:val="24"/>
                <w:szCs w:val="24"/>
              </w:rPr>
            </w:pPr>
            <w:r>
              <w:rPr>
                <w:rFonts w:hint="eastAsia" w:ascii="宋体" w:hAnsi="宋体"/>
                <w:sz w:val="24"/>
                <w:szCs w:val="24"/>
                <w:lang w:val="en-US" w:eastAsia="zh-CN"/>
              </w:rPr>
              <w:t>12</w:t>
            </w:r>
            <w:r>
              <w:rPr>
                <w:rFonts w:hint="eastAsia" w:ascii="宋体" w:hAnsi="宋体"/>
                <w:sz w:val="24"/>
                <w:szCs w:val="24"/>
              </w:rPr>
              <w:t>分</w:t>
            </w:r>
          </w:p>
        </w:tc>
      </w:tr>
      <w:tr w14:paraId="2558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Merge w:val="continue"/>
            <w:vAlign w:val="center"/>
          </w:tcPr>
          <w:p w14:paraId="09A515F0">
            <w:pPr>
              <w:keepNext w:val="0"/>
              <w:keepLines w:val="0"/>
              <w:pageBreakBefore w:val="0"/>
              <w:widowControl w:val="0"/>
              <w:kinsoku/>
              <w:wordWrap/>
              <w:overflowPunct/>
              <w:topLinePunct w:val="0"/>
              <w:bidi w:val="0"/>
              <w:adjustRightInd w:val="0"/>
              <w:snapToGrid w:val="0"/>
              <w:spacing w:before="48" w:beforeLines="15" w:line="360" w:lineRule="auto"/>
              <w:contextualSpacing/>
              <w:jc w:val="center"/>
              <w:textAlignment w:val="auto"/>
              <w:rPr>
                <w:rFonts w:ascii="宋体" w:hAnsi="宋体" w:cs="宋体"/>
                <w:sz w:val="24"/>
                <w:szCs w:val="24"/>
              </w:rPr>
            </w:pPr>
          </w:p>
        </w:tc>
        <w:tc>
          <w:tcPr>
            <w:tcW w:w="6435" w:type="dxa"/>
            <w:tcBorders>
              <w:top w:val="single" w:color="auto" w:sz="4" w:space="0"/>
              <w:left w:val="single" w:color="auto" w:sz="4" w:space="0"/>
              <w:bottom w:val="single" w:color="auto" w:sz="4" w:space="0"/>
              <w:right w:val="single" w:color="auto" w:sz="4" w:space="0"/>
            </w:tcBorders>
            <w:vAlign w:val="center"/>
          </w:tcPr>
          <w:p w14:paraId="0183D5EB">
            <w:pPr>
              <w:keepNext w:val="0"/>
              <w:keepLines w:val="0"/>
              <w:pageBreakBefore w:val="0"/>
              <w:widowControl w:val="0"/>
              <w:kinsoku/>
              <w:wordWrap/>
              <w:overflowPunct/>
              <w:topLinePunct w:val="0"/>
              <w:bidi w:val="0"/>
              <w:adjustRightInd w:val="0"/>
              <w:snapToGrid w:val="0"/>
              <w:spacing w:before="48" w:beforeLines="15" w:line="360" w:lineRule="auto"/>
              <w:ind w:left="-2" w:leftChars="-1"/>
              <w:jc w:val="left"/>
              <w:textAlignment w:val="auto"/>
              <w:rPr>
                <w:rFonts w:hint="eastAsia" w:ascii="宋体" w:hAnsi="宋体"/>
                <w:sz w:val="24"/>
                <w:szCs w:val="24"/>
                <w:lang w:val="en-US" w:eastAsia="zh-CN"/>
              </w:rPr>
            </w:pPr>
            <w:r>
              <w:rPr>
                <w:rFonts w:hint="eastAsia" w:ascii="宋体" w:hAnsi="宋体" w:eastAsia="宋体" w:cs="宋体"/>
                <w:kern w:val="2"/>
                <w:sz w:val="24"/>
                <w:szCs w:val="24"/>
                <w:lang w:val="en-US" w:eastAsia="zh-CN" w:bidi="ar-SA"/>
              </w:rPr>
              <w:t>自2021年7月1日以来，</w:t>
            </w:r>
            <w:r>
              <w:rPr>
                <w:rFonts w:hint="eastAsia" w:ascii="宋体" w:hAnsi="宋体"/>
                <w:sz w:val="24"/>
                <w:szCs w:val="24"/>
                <w:lang w:val="en-US" w:eastAsia="zh-CN"/>
              </w:rPr>
              <w:t>项目组成员中技术负责人具有同类规划环评或化工类项目业绩的。每提供一份得3分，本项最多得3分。</w:t>
            </w:r>
          </w:p>
          <w:p w14:paraId="75451AFA">
            <w:pPr>
              <w:keepNext w:val="0"/>
              <w:keepLines w:val="0"/>
              <w:pageBreakBefore w:val="0"/>
              <w:widowControl w:val="0"/>
              <w:kinsoku/>
              <w:wordWrap/>
              <w:overflowPunct/>
              <w:topLinePunct w:val="0"/>
              <w:bidi w:val="0"/>
              <w:adjustRightInd w:val="0"/>
              <w:snapToGrid w:val="0"/>
              <w:spacing w:before="48" w:beforeLines="15" w:line="360" w:lineRule="auto"/>
              <w:ind w:left="-2" w:leftChars="-1"/>
              <w:jc w:val="left"/>
              <w:textAlignment w:val="auto"/>
              <w:rPr>
                <w:rFonts w:hint="default"/>
                <w:lang w:val="en-US" w:eastAsia="zh-CN"/>
              </w:rPr>
            </w:pPr>
            <w:r>
              <w:rPr>
                <w:rFonts w:hint="eastAsia" w:ascii="宋体" w:hAnsi="宋体"/>
                <w:sz w:val="24"/>
                <w:szCs w:val="24"/>
                <w:lang w:val="en-US" w:eastAsia="zh-CN"/>
              </w:rPr>
              <w:t>注：以生态环境部环评信用平台查询截图为准，否则不得分。</w:t>
            </w:r>
          </w:p>
        </w:tc>
        <w:tc>
          <w:tcPr>
            <w:tcW w:w="899" w:type="dxa"/>
            <w:vAlign w:val="center"/>
          </w:tcPr>
          <w:p w14:paraId="0B62B284">
            <w:pPr>
              <w:adjustRightInd w:val="0"/>
              <w:snapToGrid w:val="0"/>
              <w:spacing w:line="360" w:lineRule="auto"/>
              <w:contextualSpacing/>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3分</w:t>
            </w:r>
          </w:p>
        </w:tc>
      </w:tr>
      <w:tr w14:paraId="4068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Merge w:val="restart"/>
            <w:tcBorders>
              <w:top w:val="single" w:color="auto" w:sz="4" w:space="0"/>
              <w:left w:val="single" w:color="auto" w:sz="4" w:space="0"/>
              <w:right w:val="single" w:color="auto" w:sz="4" w:space="0"/>
            </w:tcBorders>
            <w:vAlign w:val="center"/>
          </w:tcPr>
          <w:p w14:paraId="31A59EC2">
            <w:pPr>
              <w:keepNext w:val="0"/>
              <w:keepLines w:val="0"/>
              <w:pageBreakBefore w:val="0"/>
              <w:widowControl w:val="0"/>
              <w:kinsoku/>
              <w:wordWrap/>
              <w:overflowPunct/>
              <w:topLinePunct w:val="0"/>
              <w:bidi w:val="0"/>
              <w:adjustRightInd w:val="0"/>
              <w:snapToGrid w:val="0"/>
              <w:spacing w:before="48" w:beforeLines="15" w:line="360" w:lineRule="auto"/>
              <w:contextualSpacing/>
              <w:jc w:val="center"/>
              <w:textAlignment w:val="auto"/>
              <w:rPr>
                <w:rFonts w:hint="default" w:ascii="宋体" w:hAnsi="宋体" w:eastAsia="宋体" w:cs="宋体"/>
                <w:sz w:val="24"/>
                <w:szCs w:val="24"/>
                <w:lang w:val="en-US" w:eastAsia="zh-CN"/>
              </w:rPr>
            </w:pPr>
            <w:r>
              <w:rPr>
                <w:rFonts w:hint="eastAsia" w:ascii="宋体" w:hAnsi="宋体" w:cs="宋体"/>
                <w:sz w:val="24"/>
                <w:szCs w:val="24"/>
              </w:rPr>
              <w:t>服务</w:t>
            </w:r>
            <w:r>
              <w:rPr>
                <w:rFonts w:hint="eastAsia" w:ascii="宋体" w:hAnsi="宋体" w:cs="宋体"/>
                <w:sz w:val="24"/>
                <w:szCs w:val="24"/>
                <w:lang w:val="en-US" w:eastAsia="zh-CN"/>
              </w:rPr>
              <w:t>及优惠方案</w:t>
            </w:r>
          </w:p>
        </w:tc>
        <w:tc>
          <w:tcPr>
            <w:tcW w:w="6435" w:type="dxa"/>
            <w:tcBorders>
              <w:top w:val="single" w:color="auto" w:sz="4" w:space="0"/>
              <w:left w:val="single" w:color="auto" w:sz="4" w:space="0"/>
              <w:bottom w:val="single" w:color="auto" w:sz="4" w:space="0"/>
              <w:right w:val="single" w:color="auto" w:sz="4" w:space="0"/>
            </w:tcBorders>
            <w:vAlign w:val="center"/>
          </w:tcPr>
          <w:p w14:paraId="56CCDFA2">
            <w:pPr>
              <w:keepNext w:val="0"/>
              <w:keepLines w:val="0"/>
              <w:pageBreakBefore w:val="0"/>
              <w:widowControl w:val="0"/>
              <w:kinsoku/>
              <w:wordWrap/>
              <w:overflowPunct/>
              <w:topLinePunct w:val="0"/>
              <w:bidi w:val="0"/>
              <w:adjustRightInd w:val="0"/>
              <w:snapToGrid w:val="0"/>
              <w:spacing w:before="48" w:beforeLines="15" w:line="360" w:lineRule="auto"/>
              <w:ind w:left="-2" w:leftChars="-1"/>
              <w:jc w:val="left"/>
              <w:textAlignment w:val="auto"/>
              <w:rPr>
                <w:rFonts w:ascii="宋体" w:hAnsi="宋体"/>
                <w:sz w:val="24"/>
                <w:szCs w:val="24"/>
              </w:rPr>
            </w:pPr>
            <w:r>
              <w:rPr>
                <w:rFonts w:hint="eastAsia" w:ascii="宋体" w:hAnsi="宋体"/>
                <w:sz w:val="24"/>
                <w:szCs w:val="24"/>
              </w:rPr>
              <w:t>根据</w:t>
            </w:r>
            <w:r>
              <w:rPr>
                <w:rFonts w:hint="eastAsia" w:ascii="宋体" w:hAnsi="宋体"/>
                <w:sz w:val="24"/>
                <w:szCs w:val="24"/>
                <w:lang w:val="en-US" w:eastAsia="zh-CN"/>
              </w:rPr>
              <w:t>投标人提供的服务方案内容</w:t>
            </w:r>
            <w:r>
              <w:rPr>
                <w:rFonts w:hint="eastAsia" w:ascii="宋体" w:hAnsi="宋体"/>
                <w:sz w:val="24"/>
                <w:szCs w:val="24"/>
              </w:rPr>
              <w:t>情况等</w:t>
            </w:r>
            <w:r>
              <w:rPr>
                <w:rFonts w:hint="eastAsia" w:ascii="宋体" w:hAnsi="宋体"/>
                <w:sz w:val="24"/>
                <w:szCs w:val="24"/>
                <w:lang w:val="en-US" w:eastAsia="zh-CN"/>
              </w:rPr>
              <w:t>综合</w:t>
            </w:r>
            <w:r>
              <w:rPr>
                <w:rFonts w:hint="eastAsia" w:ascii="宋体" w:hAnsi="宋体"/>
                <w:sz w:val="24"/>
                <w:szCs w:val="24"/>
              </w:rPr>
              <w:t>打分；</w:t>
            </w:r>
          </w:p>
          <w:p w14:paraId="4084CEE2">
            <w:pPr>
              <w:keepNext w:val="0"/>
              <w:keepLines w:val="0"/>
              <w:pageBreakBefore w:val="0"/>
              <w:widowControl w:val="0"/>
              <w:kinsoku/>
              <w:wordWrap/>
              <w:overflowPunct/>
              <w:topLinePunct w:val="0"/>
              <w:bidi w:val="0"/>
              <w:adjustRightInd w:val="0"/>
              <w:snapToGrid w:val="0"/>
              <w:spacing w:before="48" w:beforeLines="15" w:line="360" w:lineRule="auto"/>
              <w:ind w:left="-2" w:leftChars="-1"/>
              <w:jc w:val="left"/>
              <w:textAlignment w:val="auto"/>
              <w:rPr>
                <w:rFonts w:ascii="宋体" w:hAnsi="宋体"/>
                <w:sz w:val="24"/>
                <w:szCs w:val="24"/>
              </w:rPr>
            </w:pPr>
            <w:r>
              <w:rPr>
                <w:rFonts w:hint="eastAsia" w:ascii="宋体" w:hAnsi="宋体" w:eastAsia="宋体"/>
                <w:sz w:val="24"/>
                <w:szCs w:val="24"/>
                <w:lang w:val="en-US" w:eastAsia="zh-CN"/>
              </w:rPr>
              <w:t>投标人</w:t>
            </w:r>
            <w:r>
              <w:rPr>
                <w:rFonts w:hint="eastAsia" w:ascii="宋体" w:hAnsi="宋体"/>
                <w:sz w:val="24"/>
                <w:szCs w:val="24"/>
                <w:lang w:val="en-US" w:eastAsia="zh-CN"/>
              </w:rPr>
              <w:t>服务方案</w:t>
            </w:r>
            <w:r>
              <w:rPr>
                <w:rFonts w:hint="eastAsia" w:ascii="宋体" w:hAnsi="宋体" w:eastAsia="宋体"/>
                <w:sz w:val="24"/>
                <w:szCs w:val="24"/>
                <w:lang w:val="en-US" w:eastAsia="zh-CN"/>
              </w:rPr>
              <w:t>符合项目实际情况，相关服务内容详细，服务承诺详实可行且具有针对性的得7分</w:t>
            </w:r>
            <w:r>
              <w:rPr>
                <w:rFonts w:hint="eastAsia" w:ascii="宋体" w:hAnsi="宋体"/>
                <w:sz w:val="24"/>
                <w:szCs w:val="24"/>
              </w:rPr>
              <w:t>；</w:t>
            </w:r>
          </w:p>
          <w:p w14:paraId="4B23DA4A">
            <w:pPr>
              <w:keepNext w:val="0"/>
              <w:keepLines w:val="0"/>
              <w:pageBreakBefore w:val="0"/>
              <w:widowControl w:val="0"/>
              <w:kinsoku/>
              <w:wordWrap/>
              <w:overflowPunct/>
              <w:topLinePunct w:val="0"/>
              <w:bidi w:val="0"/>
              <w:adjustRightInd w:val="0"/>
              <w:snapToGrid w:val="0"/>
              <w:spacing w:before="48" w:beforeLines="15" w:line="360" w:lineRule="auto"/>
              <w:ind w:left="-2" w:leftChars="-1"/>
              <w:jc w:val="left"/>
              <w:textAlignment w:val="auto"/>
              <w:rPr>
                <w:rFonts w:ascii="宋体" w:hAnsi="宋体"/>
                <w:sz w:val="24"/>
                <w:szCs w:val="24"/>
              </w:rPr>
            </w:pPr>
            <w:r>
              <w:rPr>
                <w:rFonts w:hint="eastAsia" w:ascii="宋体" w:hAnsi="宋体"/>
                <w:sz w:val="24"/>
                <w:szCs w:val="24"/>
                <w:lang w:val="en-US" w:eastAsia="zh-CN"/>
              </w:rPr>
              <w:t>投标人服务方案符合项目实际情况，相关服务内容详细，服务承诺可行但有明显缺项且不具有针对性的</w:t>
            </w:r>
            <w:r>
              <w:rPr>
                <w:rFonts w:hint="eastAsia" w:ascii="宋体" w:hAnsi="宋体"/>
                <w:sz w:val="24"/>
                <w:szCs w:val="24"/>
              </w:rPr>
              <w:t>得</w:t>
            </w:r>
            <w:r>
              <w:rPr>
                <w:rFonts w:hint="eastAsia" w:ascii="宋体" w:hAnsi="宋体"/>
                <w:sz w:val="24"/>
                <w:szCs w:val="24"/>
                <w:lang w:val="en-US" w:eastAsia="zh-CN"/>
              </w:rPr>
              <w:t>3</w:t>
            </w:r>
            <w:r>
              <w:rPr>
                <w:rFonts w:hint="eastAsia" w:ascii="宋体" w:hAnsi="宋体"/>
                <w:sz w:val="24"/>
                <w:szCs w:val="24"/>
              </w:rPr>
              <w:t>分；</w:t>
            </w:r>
          </w:p>
          <w:p w14:paraId="594CAE4B">
            <w:pPr>
              <w:keepNext w:val="0"/>
              <w:keepLines w:val="0"/>
              <w:pageBreakBefore w:val="0"/>
              <w:widowControl w:val="0"/>
              <w:kinsoku/>
              <w:wordWrap/>
              <w:overflowPunct/>
              <w:topLinePunct w:val="0"/>
              <w:bidi w:val="0"/>
              <w:adjustRightInd w:val="0"/>
              <w:snapToGrid w:val="0"/>
              <w:spacing w:before="48" w:beforeLines="15" w:line="360" w:lineRule="auto"/>
              <w:ind w:left="-2" w:leftChars="-1"/>
              <w:jc w:val="left"/>
              <w:textAlignment w:val="auto"/>
              <w:rPr>
                <w:rFonts w:hint="eastAsia" w:ascii="宋体" w:hAnsi="宋体"/>
                <w:sz w:val="24"/>
                <w:szCs w:val="24"/>
              </w:rPr>
            </w:pPr>
            <w:r>
              <w:rPr>
                <w:rFonts w:hint="eastAsia" w:ascii="宋体" w:hAnsi="宋体"/>
                <w:sz w:val="24"/>
                <w:szCs w:val="24"/>
                <w:lang w:val="en-US" w:eastAsia="zh-CN"/>
              </w:rPr>
              <w:t>投标人</w:t>
            </w:r>
            <w:r>
              <w:rPr>
                <w:rFonts w:hint="eastAsia" w:ascii="宋体" w:hAnsi="宋体"/>
                <w:sz w:val="24"/>
                <w:szCs w:val="24"/>
              </w:rPr>
              <w:t>服务承诺</w:t>
            </w:r>
            <w:r>
              <w:rPr>
                <w:rFonts w:hint="eastAsia" w:ascii="宋体" w:hAnsi="宋体"/>
                <w:sz w:val="24"/>
                <w:szCs w:val="24"/>
                <w:lang w:val="en-US" w:eastAsia="zh-CN"/>
              </w:rPr>
              <w:t>缺项严重</w:t>
            </w:r>
            <w:r>
              <w:rPr>
                <w:rFonts w:hint="eastAsia" w:ascii="宋体" w:hAnsi="宋体"/>
                <w:sz w:val="24"/>
                <w:szCs w:val="24"/>
              </w:rPr>
              <w:t>，</w:t>
            </w:r>
            <w:r>
              <w:rPr>
                <w:rFonts w:hint="eastAsia" w:ascii="宋体" w:hAnsi="宋体"/>
                <w:sz w:val="24"/>
                <w:szCs w:val="24"/>
                <w:lang w:val="en-US" w:eastAsia="zh-CN"/>
              </w:rPr>
              <w:t>且无法实现的</w:t>
            </w:r>
            <w:r>
              <w:rPr>
                <w:rFonts w:hint="eastAsia" w:ascii="宋体" w:hAnsi="宋体"/>
                <w:sz w:val="24"/>
                <w:szCs w:val="24"/>
              </w:rPr>
              <w:t>得1分；</w:t>
            </w:r>
          </w:p>
          <w:p w14:paraId="1C7298E0">
            <w:pPr>
              <w:keepNext w:val="0"/>
              <w:keepLines w:val="0"/>
              <w:pageBreakBefore w:val="0"/>
              <w:widowControl w:val="0"/>
              <w:kinsoku/>
              <w:wordWrap/>
              <w:overflowPunct/>
              <w:topLinePunct w:val="0"/>
              <w:bidi w:val="0"/>
              <w:adjustRightInd w:val="0"/>
              <w:snapToGrid w:val="0"/>
              <w:spacing w:before="48" w:beforeLines="15" w:line="360" w:lineRule="auto"/>
              <w:ind w:left="-2" w:leftChars="-1"/>
              <w:jc w:val="left"/>
              <w:textAlignment w:val="auto"/>
              <w:rPr>
                <w:rFonts w:ascii="宋体" w:hAnsi="宋体"/>
                <w:sz w:val="24"/>
                <w:szCs w:val="24"/>
              </w:rPr>
            </w:pPr>
            <w:r>
              <w:rPr>
                <w:rFonts w:hint="eastAsia" w:ascii="宋体" w:hAnsi="宋体"/>
                <w:sz w:val="24"/>
                <w:szCs w:val="24"/>
              </w:rPr>
              <w:t>未提供的得0分；</w:t>
            </w:r>
          </w:p>
          <w:p w14:paraId="095BAEC7">
            <w:pPr>
              <w:keepNext w:val="0"/>
              <w:keepLines w:val="0"/>
              <w:pageBreakBefore w:val="0"/>
              <w:widowControl w:val="0"/>
              <w:kinsoku/>
              <w:wordWrap/>
              <w:overflowPunct/>
              <w:topLinePunct w:val="0"/>
              <w:bidi w:val="0"/>
              <w:adjustRightInd w:val="0"/>
              <w:snapToGrid w:val="0"/>
              <w:spacing w:before="48" w:beforeLines="15" w:line="360" w:lineRule="auto"/>
              <w:ind w:left="-2" w:leftChars="-1"/>
              <w:jc w:val="left"/>
              <w:textAlignment w:val="auto"/>
              <w:rPr>
                <w:rFonts w:hint="eastAsia" w:ascii="宋体" w:hAnsi="宋体" w:cs="宋体"/>
                <w:sz w:val="24"/>
                <w:szCs w:val="24"/>
              </w:rPr>
            </w:pPr>
            <w:r>
              <w:rPr>
                <w:rFonts w:hint="eastAsia" w:ascii="宋体" w:hAnsi="宋体"/>
                <w:sz w:val="24"/>
                <w:szCs w:val="24"/>
              </w:rPr>
              <w:t>注：承诺内容必须具有可行性，一旦承诺必须兑现。</w:t>
            </w:r>
          </w:p>
        </w:tc>
        <w:tc>
          <w:tcPr>
            <w:tcW w:w="899" w:type="dxa"/>
            <w:vAlign w:val="center"/>
          </w:tcPr>
          <w:p w14:paraId="5ECBE0A1">
            <w:pPr>
              <w:adjustRightInd w:val="0"/>
              <w:snapToGrid w:val="0"/>
              <w:spacing w:line="360" w:lineRule="auto"/>
              <w:contextualSpacing/>
              <w:jc w:val="center"/>
              <w:rPr>
                <w:rFonts w:hint="default" w:ascii="宋体" w:hAnsi="宋体"/>
                <w:sz w:val="24"/>
                <w:szCs w:val="24"/>
                <w:lang w:val="en-US" w:eastAsia="zh-CN"/>
              </w:rPr>
            </w:pPr>
            <w:r>
              <w:rPr>
                <w:rFonts w:hint="eastAsia" w:ascii="宋体" w:hAnsi="宋体"/>
                <w:sz w:val="24"/>
                <w:szCs w:val="24"/>
                <w:lang w:val="en-US" w:eastAsia="zh-CN"/>
              </w:rPr>
              <w:t>7分</w:t>
            </w:r>
          </w:p>
        </w:tc>
      </w:tr>
      <w:tr w14:paraId="6C26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Merge w:val="continue"/>
            <w:tcBorders>
              <w:left w:val="single" w:color="auto" w:sz="4" w:space="0"/>
              <w:right w:val="single" w:color="auto" w:sz="4" w:space="0"/>
            </w:tcBorders>
            <w:vAlign w:val="center"/>
          </w:tcPr>
          <w:p w14:paraId="076AAD5B">
            <w:pPr>
              <w:keepNext w:val="0"/>
              <w:keepLines w:val="0"/>
              <w:pageBreakBefore w:val="0"/>
              <w:widowControl w:val="0"/>
              <w:kinsoku/>
              <w:wordWrap/>
              <w:overflowPunct/>
              <w:topLinePunct w:val="0"/>
              <w:bidi w:val="0"/>
              <w:adjustRightInd w:val="0"/>
              <w:snapToGrid w:val="0"/>
              <w:spacing w:before="48" w:beforeLines="15" w:line="360" w:lineRule="auto"/>
              <w:contextualSpacing/>
              <w:jc w:val="center"/>
              <w:textAlignment w:val="auto"/>
              <w:rPr>
                <w:rFonts w:hint="eastAsia" w:ascii="宋体" w:hAnsi="宋体" w:cs="宋体"/>
                <w:sz w:val="24"/>
                <w:szCs w:val="24"/>
              </w:rPr>
            </w:pPr>
          </w:p>
        </w:tc>
        <w:tc>
          <w:tcPr>
            <w:tcW w:w="6435" w:type="dxa"/>
            <w:tcBorders>
              <w:top w:val="single" w:color="auto" w:sz="4" w:space="0"/>
              <w:left w:val="single" w:color="auto" w:sz="4" w:space="0"/>
              <w:bottom w:val="single" w:color="auto" w:sz="4" w:space="0"/>
              <w:right w:val="single" w:color="auto" w:sz="4" w:space="0"/>
            </w:tcBorders>
            <w:vAlign w:val="center"/>
          </w:tcPr>
          <w:p w14:paraId="505C4278">
            <w:pPr>
              <w:keepNext w:val="0"/>
              <w:keepLines w:val="0"/>
              <w:pageBreakBefore w:val="0"/>
              <w:widowControl w:val="0"/>
              <w:kinsoku/>
              <w:wordWrap/>
              <w:overflowPunct/>
              <w:topLinePunct w:val="0"/>
              <w:bidi w:val="0"/>
              <w:adjustRightInd w:val="0"/>
              <w:snapToGrid w:val="0"/>
              <w:spacing w:before="48" w:beforeLines="15" w:line="360" w:lineRule="auto"/>
              <w:ind w:left="-2" w:leftChars="-1"/>
              <w:jc w:val="left"/>
              <w:textAlignment w:val="auto"/>
              <w:rPr>
                <w:rFonts w:hint="default" w:ascii="宋体" w:hAnsi="宋体"/>
                <w:sz w:val="24"/>
                <w:szCs w:val="24"/>
                <w:lang w:val="en-US" w:eastAsia="zh-CN"/>
              </w:rPr>
            </w:pPr>
            <w:r>
              <w:rPr>
                <w:rFonts w:hint="eastAsia" w:ascii="宋体" w:hAnsi="宋体"/>
                <w:sz w:val="24"/>
                <w:szCs w:val="24"/>
                <w:lang w:val="en-US" w:eastAsia="zh-CN"/>
              </w:rPr>
              <w:t>根据投标人所提供的优惠方案进行综合打分：</w:t>
            </w:r>
          </w:p>
          <w:p w14:paraId="0F9CAF78">
            <w:pPr>
              <w:keepNext w:val="0"/>
              <w:keepLines w:val="0"/>
              <w:pageBreakBefore w:val="0"/>
              <w:widowControl w:val="0"/>
              <w:kinsoku/>
              <w:wordWrap/>
              <w:overflowPunct/>
              <w:topLinePunct w:val="0"/>
              <w:bidi w:val="0"/>
              <w:adjustRightInd w:val="0"/>
              <w:snapToGrid w:val="0"/>
              <w:spacing w:before="48" w:beforeLines="15" w:line="360" w:lineRule="auto"/>
              <w:ind w:left="-2" w:leftChars="-1"/>
              <w:jc w:val="left"/>
              <w:textAlignment w:val="auto"/>
              <w:rPr>
                <w:rFonts w:hint="default" w:ascii="宋体" w:hAnsi="宋体" w:cs="宋体"/>
                <w:sz w:val="24"/>
                <w:szCs w:val="24"/>
                <w:lang w:val="en-US"/>
              </w:rPr>
            </w:pPr>
            <w:r>
              <w:rPr>
                <w:rFonts w:hint="eastAsia" w:ascii="宋体" w:hAnsi="宋体"/>
                <w:sz w:val="24"/>
                <w:szCs w:val="24"/>
                <w:lang w:val="en-US" w:eastAsia="zh-CN"/>
              </w:rPr>
              <w:t>投标人针对项目的特点和要求，结合自身条件和潜力做出的优惠服务方案，优惠承诺完备、可行性高，能完全符合招标人项目要求，且最利于招标人的得3分；优惠方案对该项目没有实际意义的得1分；</w:t>
            </w:r>
            <w:r>
              <w:rPr>
                <w:rFonts w:hint="eastAsia" w:ascii="宋体" w:hAnsi="宋体" w:eastAsia="宋体" w:cs="宋体"/>
                <w:kern w:val="2"/>
                <w:sz w:val="24"/>
                <w:szCs w:val="24"/>
                <w:lang w:val="en-US" w:eastAsia="zh-CN" w:bidi="zh-CN"/>
              </w:rPr>
              <w:t>未提供</w:t>
            </w:r>
            <w:r>
              <w:rPr>
                <w:rFonts w:hint="eastAsia" w:ascii="宋体" w:hAnsi="宋体" w:cs="宋体"/>
                <w:kern w:val="2"/>
                <w:sz w:val="24"/>
                <w:szCs w:val="24"/>
                <w:lang w:val="en-US" w:eastAsia="zh-CN" w:bidi="zh-CN"/>
              </w:rPr>
              <w:t>的</w:t>
            </w:r>
            <w:r>
              <w:rPr>
                <w:rFonts w:hint="eastAsia" w:ascii="宋体" w:hAnsi="宋体" w:eastAsia="宋体" w:cs="宋体"/>
                <w:kern w:val="2"/>
                <w:sz w:val="24"/>
                <w:szCs w:val="24"/>
                <w:lang w:val="en-US" w:eastAsia="zh-CN" w:bidi="zh-CN"/>
              </w:rPr>
              <w:t>得0分</w:t>
            </w:r>
            <w:r>
              <w:rPr>
                <w:rFonts w:hint="eastAsia" w:ascii="宋体" w:hAnsi="宋体" w:cs="宋体"/>
                <w:kern w:val="2"/>
                <w:sz w:val="24"/>
                <w:szCs w:val="24"/>
                <w:lang w:val="en-US" w:eastAsia="zh-CN" w:bidi="zh-CN"/>
              </w:rPr>
              <w:t>。</w:t>
            </w:r>
          </w:p>
        </w:tc>
        <w:tc>
          <w:tcPr>
            <w:tcW w:w="899" w:type="dxa"/>
            <w:vAlign w:val="center"/>
          </w:tcPr>
          <w:p w14:paraId="29F20D45">
            <w:pPr>
              <w:adjustRightInd w:val="0"/>
              <w:snapToGrid w:val="0"/>
              <w:spacing w:line="360" w:lineRule="auto"/>
              <w:contextualSpacing/>
              <w:jc w:val="center"/>
              <w:rPr>
                <w:rFonts w:hint="default" w:ascii="宋体" w:hAnsi="宋体"/>
                <w:sz w:val="24"/>
                <w:szCs w:val="24"/>
                <w:lang w:val="en-US" w:eastAsia="zh-CN"/>
              </w:rPr>
            </w:pPr>
            <w:r>
              <w:rPr>
                <w:rFonts w:hint="eastAsia" w:ascii="宋体" w:hAnsi="宋体"/>
                <w:sz w:val="24"/>
                <w:szCs w:val="24"/>
                <w:lang w:val="en-US" w:eastAsia="zh-CN"/>
              </w:rPr>
              <w:t>3分</w:t>
            </w:r>
          </w:p>
        </w:tc>
      </w:tr>
      <w:tr w14:paraId="0795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96" w:type="dxa"/>
            <w:gridSpan w:val="3"/>
            <w:vAlign w:val="center"/>
          </w:tcPr>
          <w:p w14:paraId="172ED5DC">
            <w:pPr>
              <w:keepNext w:val="0"/>
              <w:keepLines w:val="0"/>
              <w:pageBreakBefore w:val="0"/>
              <w:widowControl w:val="0"/>
              <w:kinsoku/>
              <w:wordWrap/>
              <w:overflowPunct/>
              <w:topLinePunct w:val="0"/>
              <w:bidi w:val="0"/>
              <w:adjustRightInd w:val="0"/>
              <w:snapToGrid w:val="0"/>
              <w:spacing w:before="48" w:beforeLines="15" w:line="360" w:lineRule="auto"/>
              <w:jc w:val="center"/>
              <w:textAlignment w:val="auto"/>
              <w:rPr>
                <w:rFonts w:ascii="宋体" w:hAnsi="宋体" w:cs="宋体"/>
                <w:b/>
                <w:sz w:val="24"/>
                <w:szCs w:val="24"/>
              </w:rPr>
            </w:pPr>
            <w:r>
              <w:rPr>
                <w:rFonts w:hint="eastAsia" w:ascii="宋体" w:hAnsi="宋体" w:cs="宋体"/>
                <w:b/>
                <w:sz w:val="24"/>
                <w:szCs w:val="24"/>
              </w:rPr>
              <w:t>技术部分（满分</w:t>
            </w:r>
            <w:r>
              <w:rPr>
                <w:rFonts w:hint="eastAsia" w:ascii="宋体" w:hAnsi="宋体" w:cs="宋体"/>
                <w:b/>
                <w:sz w:val="24"/>
                <w:szCs w:val="24"/>
                <w:lang w:val="en-US" w:eastAsia="zh-CN"/>
              </w:rPr>
              <w:t>50</w:t>
            </w:r>
            <w:r>
              <w:rPr>
                <w:rFonts w:hint="eastAsia" w:ascii="宋体" w:hAnsi="宋体" w:cs="宋体"/>
                <w:b/>
                <w:sz w:val="24"/>
                <w:szCs w:val="24"/>
              </w:rPr>
              <w:t>分）</w:t>
            </w:r>
          </w:p>
        </w:tc>
      </w:tr>
      <w:tr w14:paraId="25FC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vAlign w:val="center"/>
          </w:tcPr>
          <w:p w14:paraId="25D572F1">
            <w:pPr>
              <w:keepNext w:val="0"/>
              <w:keepLines w:val="0"/>
              <w:pageBreakBefore w:val="0"/>
              <w:widowControl w:val="0"/>
              <w:kinsoku/>
              <w:wordWrap/>
              <w:overflowPunct/>
              <w:topLinePunct w:val="0"/>
              <w:bidi w:val="0"/>
              <w:adjustRightInd w:val="0"/>
              <w:snapToGrid w:val="0"/>
              <w:spacing w:before="48" w:beforeLines="15" w:line="360" w:lineRule="auto"/>
              <w:jc w:val="center"/>
              <w:textAlignment w:val="auto"/>
              <w:rPr>
                <w:rFonts w:ascii="宋体" w:hAnsi="宋体" w:cs="宋体"/>
                <w:b/>
                <w:sz w:val="24"/>
                <w:szCs w:val="24"/>
              </w:rPr>
            </w:pPr>
            <w:r>
              <w:rPr>
                <w:rFonts w:hint="eastAsia" w:ascii="宋体" w:hAnsi="宋体" w:cs="宋体"/>
                <w:b/>
                <w:sz w:val="24"/>
                <w:szCs w:val="24"/>
              </w:rPr>
              <w:t>评分因素</w:t>
            </w:r>
          </w:p>
        </w:tc>
        <w:tc>
          <w:tcPr>
            <w:tcW w:w="6435" w:type="dxa"/>
            <w:vAlign w:val="center"/>
          </w:tcPr>
          <w:p w14:paraId="58E6C99D">
            <w:pPr>
              <w:keepNext w:val="0"/>
              <w:keepLines w:val="0"/>
              <w:pageBreakBefore w:val="0"/>
              <w:widowControl w:val="0"/>
              <w:kinsoku/>
              <w:wordWrap/>
              <w:overflowPunct/>
              <w:topLinePunct w:val="0"/>
              <w:bidi w:val="0"/>
              <w:adjustRightInd w:val="0"/>
              <w:snapToGrid w:val="0"/>
              <w:spacing w:before="48" w:beforeLines="15" w:line="360" w:lineRule="auto"/>
              <w:jc w:val="center"/>
              <w:textAlignment w:val="auto"/>
              <w:rPr>
                <w:rFonts w:ascii="宋体" w:hAnsi="宋体" w:cs="宋体"/>
                <w:b/>
                <w:sz w:val="24"/>
                <w:szCs w:val="24"/>
              </w:rPr>
            </w:pPr>
            <w:r>
              <w:rPr>
                <w:rFonts w:hint="eastAsia" w:ascii="宋体" w:hAnsi="宋体" w:cs="宋体"/>
                <w:b/>
                <w:sz w:val="24"/>
                <w:szCs w:val="24"/>
              </w:rPr>
              <w:t>评标标准</w:t>
            </w:r>
          </w:p>
        </w:tc>
        <w:tc>
          <w:tcPr>
            <w:tcW w:w="899" w:type="dxa"/>
            <w:vAlign w:val="center"/>
          </w:tcPr>
          <w:p w14:paraId="3DB05845">
            <w:pPr>
              <w:adjustRightInd w:val="0"/>
              <w:snapToGrid w:val="0"/>
              <w:spacing w:line="360" w:lineRule="auto"/>
              <w:jc w:val="center"/>
              <w:rPr>
                <w:rFonts w:ascii="宋体" w:hAnsi="宋体" w:cs="宋体"/>
                <w:b/>
                <w:sz w:val="24"/>
                <w:szCs w:val="24"/>
              </w:rPr>
            </w:pPr>
            <w:r>
              <w:rPr>
                <w:rFonts w:hint="eastAsia" w:ascii="宋体" w:hAnsi="宋体" w:cs="宋体"/>
                <w:b/>
                <w:sz w:val="24"/>
                <w:szCs w:val="24"/>
              </w:rPr>
              <w:t>分值</w:t>
            </w:r>
          </w:p>
        </w:tc>
      </w:tr>
      <w:tr w14:paraId="2201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D306FE5">
            <w:pPr>
              <w:keepNext w:val="0"/>
              <w:keepLines w:val="0"/>
              <w:pageBreakBefore w:val="0"/>
              <w:widowControl w:val="0"/>
              <w:kinsoku/>
              <w:wordWrap/>
              <w:overflowPunct/>
              <w:topLinePunct w:val="0"/>
              <w:bidi w:val="0"/>
              <w:adjustRightInd w:val="0"/>
              <w:snapToGrid w:val="0"/>
              <w:spacing w:before="48" w:beforeLines="15" w:line="360" w:lineRule="auto"/>
              <w:jc w:val="center"/>
              <w:textAlignment w:val="auto"/>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zh-CN" w:eastAsia="zh-CN" w:bidi="zh-CN"/>
              </w:rPr>
              <w:t>项目实施方案</w:t>
            </w:r>
          </w:p>
        </w:tc>
        <w:tc>
          <w:tcPr>
            <w:tcW w:w="6435" w:type="dxa"/>
            <w:vAlign w:val="center"/>
          </w:tcPr>
          <w:p w14:paraId="1AD0676B">
            <w:pPr>
              <w:keepNext w:val="0"/>
              <w:keepLines w:val="0"/>
              <w:pageBreakBefore w:val="0"/>
              <w:widowControl w:val="0"/>
              <w:kinsoku/>
              <w:wordWrap/>
              <w:overflowPunct/>
              <w:topLinePunct w:val="0"/>
              <w:bidi w:val="0"/>
              <w:adjustRightInd w:val="0"/>
              <w:snapToGrid w:val="0"/>
              <w:spacing w:before="48" w:beforeLines="15" w:line="360" w:lineRule="auto"/>
              <w:textAlignment w:val="auto"/>
              <w:rPr>
                <w:rFonts w:hint="default" w:ascii="宋体" w:hAnsi="宋体"/>
                <w:kern w:val="0"/>
                <w:sz w:val="24"/>
                <w:szCs w:val="24"/>
                <w:lang w:val="en-US" w:bidi="en-US"/>
              </w:rPr>
            </w:pPr>
            <w:r>
              <w:rPr>
                <w:rFonts w:hint="eastAsia" w:ascii="宋体" w:hAnsi="宋体"/>
                <w:kern w:val="0"/>
                <w:sz w:val="24"/>
                <w:szCs w:val="24"/>
                <w:lang w:val="en-US" w:eastAsia="zh-CN" w:bidi="en-US"/>
              </w:rPr>
              <w:t>根据投标人对本项目采购</w:t>
            </w:r>
            <w:r>
              <w:rPr>
                <w:rFonts w:hint="eastAsia" w:ascii="宋体" w:hAnsi="宋体"/>
                <w:kern w:val="0"/>
                <w:sz w:val="24"/>
                <w:szCs w:val="24"/>
                <w:lang w:bidi="en-US"/>
              </w:rPr>
              <w:t>需求</w:t>
            </w:r>
            <w:r>
              <w:rPr>
                <w:rFonts w:hint="eastAsia" w:ascii="宋体" w:hAnsi="宋体"/>
                <w:kern w:val="0"/>
                <w:sz w:val="24"/>
                <w:szCs w:val="24"/>
                <w:lang w:val="en-US" w:eastAsia="zh-CN" w:bidi="en-US"/>
              </w:rPr>
              <w:t>的</w:t>
            </w:r>
            <w:r>
              <w:rPr>
                <w:rFonts w:hint="eastAsia" w:ascii="宋体" w:hAnsi="宋体"/>
                <w:kern w:val="0"/>
                <w:sz w:val="24"/>
                <w:szCs w:val="24"/>
                <w:lang w:bidi="en-US"/>
              </w:rPr>
              <w:t>理解，</w:t>
            </w:r>
            <w:r>
              <w:rPr>
                <w:rFonts w:hint="eastAsia" w:ascii="宋体" w:hAnsi="宋体"/>
                <w:kern w:val="0"/>
                <w:sz w:val="24"/>
                <w:szCs w:val="24"/>
                <w:lang w:val="en-US" w:eastAsia="zh-CN" w:bidi="en-US"/>
              </w:rPr>
              <w:t>所提供的项目实施方案进行综合评分：</w:t>
            </w:r>
          </w:p>
          <w:p w14:paraId="0A3F8770">
            <w:pPr>
              <w:keepNext w:val="0"/>
              <w:keepLines w:val="0"/>
              <w:pageBreakBefore w:val="0"/>
              <w:widowControl w:val="0"/>
              <w:kinsoku/>
              <w:wordWrap/>
              <w:overflowPunct/>
              <w:topLinePunct w:val="0"/>
              <w:bidi w:val="0"/>
              <w:adjustRightInd w:val="0"/>
              <w:snapToGrid w:val="0"/>
              <w:spacing w:before="48" w:beforeLines="15" w:line="360" w:lineRule="auto"/>
              <w:jc w:val="left"/>
              <w:textAlignment w:val="auto"/>
              <w:rPr>
                <w:rFonts w:hint="eastAsia" w:ascii="宋体" w:hAnsi="宋体" w:eastAsia="宋体" w:cs="宋体"/>
                <w:kern w:val="2"/>
                <w:sz w:val="24"/>
                <w:szCs w:val="24"/>
                <w:lang w:val="zh-CN" w:eastAsia="zh-CN" w:bidi="zh-CN"/>
              </w:rPr>
            </w:pPr>
            <w:r>
              <w:rPr>
                <w:rFonts w:hint="eastAsia" w:ascii="宋体" w:hAnsi="宋体" w:cs="宋体"/>
                <w:kern w:val="2"/>
                <w:sz w:val="24"/>
                <w:szCs w:val="24"/>
                <w:lang w:val="en-US" w:eastAsia="zh-CN" w:bidi="zh-CN"/>
              </w:rPr>
              <w:t>项目实施方案</w:t>
            </w:r>
            <w:r>
              <w:rPr>
                <w:rFonts w:hint="eastAsia" w:ascii="宋体" w:hAnsi="宋体" w:eastAsia="宋体" w:cs="宋体"/>
                <w:kern w:val="2"/>
                <w:sz w:val="24"/>
                <w:szCs w:val="24"/>
                <w:lang w:val="zh-CN" w:eastAsia="zh-CN" w:bidi="zh-CN"/>
              </w:rPr>
              <w:t>内容符合项目实际</w:t>
            </w:r>
            <w:r>
              <w:rPr>
                <w:rFonts w:hint="eastAsia" w:ascii="宋体" w:hAnsi="宋体" w:cs="宋体"/>
                <w:kern w:val="2"/>
                <w:sz w:val="24"/>
                <w:szCs w:val="24"/>
                <w:lang w:val="en-US" w:eastAsia="zh-CN" w:bidi="zh-CN"/>
              </w:rPr>
              <w:t>需求</w:t>
            </w:r>
            <w:r>
              <w:rPr>
                <w:rFonts w:hint="eastAsia" w:ascii="宋体" w:hAnsi="宋体" w:eastAsia="宋体" w:cs="宋体"/>
                <w:kern w:val="2"/>
                <w:sz w:val="24"/>
                <w:szCs w:val="24"/>
                <w:lang w:val="zh-CN" w:eastAsia="zh-CN" w:bidi="zh-CN"/>
              </w:rPr>
              <w:t>、切实可行且</w:t>
            </w:r>
            <w:r>
              <w:rPr>
                <w:rFonts w:hint="eastAsia" w:ascii="宋体" w:hAnsi="宋体" w:cs="宋体"/>
                <w:kern w:val="2"/>
                <w:sz w:val="24"/>
                <w:szCs w:val="24"/>
                <w:lang w:val="en-US" w:eastAsia="zh-CN" w:bidi="zh-CN"/>
              </w:rPr>
              <w:t>相关措施合理具有针对性</w:t>
            </w:r>
            <w:r>
              <w:rPr>
                <w:rFonts w:hint="eastAsia" w:ascii="宋体" w:hAnsi="宋体" w:eastAsia="宋体" w:cs="宋体"/>
                <w:kern w:val="2"/>
                <w:sz w:val="24"/>
                <w:szCs w:val="24"/>
                <w:lang w:val="zh-CN" w:eastAsia="zh-CN" w:bidi="zh-CN"/>
              </w:rPr>
              <w:t>得10分；</w:t>
            </w:r>
            <w:r>
              <w:rPr>
                <w:rFonts w:hint="eastAsia" w:ascii="宋体" w:hAnsi="宋体" w:cs="宋体"/>
                <w:kern w:val="2"/>
                <w:sz w:val="24"/>
                <w:szCs w:val="24"/>
                <w:lang w:val="en-US" w:eastAsia="zh-CN" w:bidi="zh-CN"/>
              </w:rPr>
              <w:t>实施方案</w:t>
            </w:r>
            <w:r>
              <w:rPr>
                <w:rFonts w:hint="eastAsia" w:ascii="宋体" w:hAnsi="宋体" w:cs="宋体"/>
                <w:sz w:val="24"/>
                <w:szCs w:val="24"/>
              </w:rPr>
              <w:t>符合项目实际</w:t>
            </w:r>
            <w:r>
              <w:rPr>
                <w:rFonts w:hint="eastAsia" w:ascii="宋体" w:hAnsi="宋体" w:cs="宋体"/>
                <w:sz w:val="24"/>
                <w:szCs w:val="24"/>
                <w:lang w:val="en-US" w:eastAsia="zh-CN"/>
              </w:rPr>
              <w:t>需求</w:t>
            </w:r>
            <w:r>
              <w:rPr>
                <w:rFonts w:hint="eastAsia" w:ascii="宋体" w:hAnsi="宋体" w:cs="宋体"/>
                <w:sz w:val="24"/>
                <w:szCs w:val="24"/>
              </w:rPr>
              <w:t>、</w:t>
            </w:r>
            <w:r>
              <w:rPr>
                <w:rFonts w:hint="eastAsia" w:ascii="宋体" w:hAnsi="宋体" w:cs="宋体"/>
                <w:sz w:val="24"/>
                <w:szCs w:val="24"/>
                <w:lang w:val="en-US" w:eastAsia="zh-CN"/>
              </w:rPr>
              <w:t>相关措施切实可行</w:t>
            </w:r>
            <w:r>
              <w:rPr>
                <w:rFonts w:hint="eastAsia" w:ascii="宋体" w:hAnsi="宋体" w:cs="宋体"/>
                <w:sz w:val="24"/>
                <w:szCs w:val="24"/>
              </w:rPr>
              <w:t>但</w:t>
            </w:r>
            <w:r>
              <w:rPr>
                <w:rFonts w:hint="eastAsia" w:ascii="宋体" w:hAnsi="宋体" w:cs="宋体"/>
                <w:sz w:val="24"/>
                <w:szCs w:val="24"/>
                <w:lang w:val="en-US" w:eastAsia="zh-CN"/>
              </w:rPr>
              <w:t>方案内容有缺项且针对性不强</w:t>
            </w:r>
            <w:r>
              <w:rPr>
                <w:rFonts w:hint="eastAsia" w:ascii="宋体" w:hAnsi="宋体" w:eastAsia="宋体" w:cs="宋体"/>
                <w:kern w:val="2"/>
                <w:sz w:val="24"/>
                <w:szCs w:val="24"/>
                <w:lang w:val="zh-CN" w:eastAsia="zh-CN" w:bidi="zh-CN"/>
              </w:rPr>
              <w:t>，得</w:t>
            </w:r>
            <w:r>
              <w:rPr>
                <w:rFonts w:hint="eastAsia" w:ascii="宋体" w:hAnsi="宋体" w:cs="宋体"/>
                <w:kern w:val="2"/>
                <w:sz w:val="24"/>
                <w:szCs w:val="24"/>
                <w:lang w:val="en-US" w:eastAsia="zh-CN" w:bidi="zh-CN"/>
              </w:rPr>
              <w:t>6</w:t>
            </w:r>
            <w:r>
              <w:rPr>
                <w:rFonts w:hint="eastAsia" w:ascii="宋体" w:hAnsi="宋体" w:eastAsia="宋体" w:cs="宋体"/>
                <w:kern w:val="2"/>
                <w:sz w:val="24"/>
                <w:szCs w:val="24"/>
                <w:lang w:val="zh-CN" w:eastAsia="zh-CN" w:bidi="zh-CN"/>
              </w:rPr>
              <w:t>分；实施方案</w:t>
            </w:r>
            <w:r>
              <w:rPr>
                <w:rFonts w:hint="eastAsia" w:ascii="宋体" w:hAnsi="宋体" w:cs="宋体"/>
                <w:kern w:val="2"/>
                <w:sz w:val="24"/>
                <w:szCs w:val="24"/>
                <w:lang w:val="en-US" w:eastAsia="zh-CN" w:bidi="zh-CN"/>
              </w:rPr>
              <w:t>不符合项目实际需求，应对方案不具有针对性</w:t>
            </w:r>
            <w:r>
              <w:rPr>
                <w:rFonts w:hint="eastAsia" w:ascii="宋体" w:hAnsi="宋体" w:eastAsia="宋体" w:cs="宋体"/>
                <w:kern w:val="2"/>
                <w:sz w:val="24"/>
                <w:szCs w:val="24"/>
                <w:lang w:val="zh-CN" w:eastAsia="zh-CN" w:bidi="zh-CN"/>
              </w:rPr>
              <w:t>，得</w:t>
            </w:r>
            <w:r>
              <w:rPr>
                <w:rFonts w:hint="eastAsia" w:ascii="宋体" w:hAnsi="宋体" w:cs="宋体"/>
                <w:kern w:val="2"/>
                <w:sz w:val="24"/>
                <w:szCs w:val="24"/>
                <w:lang w:val="en-US" w:eastAsia="zh-CN" w:bidi="zh-CN"/>
              </w:rPr>
              <w:t>3</w:t>
            </w:r>
            <w:r>
              <w:rPr>
                <w:rFonts w:hint="eastAsia" w:ascii="宋体" w:hAnsi="宋体" w:eastAsia="宋体" w:cs="宋体"/>
                <w:kern w:val="2"/>
                <w:sz w:val="24"/>
                <w:szCs w:val="24"/>
                <w:lang w:val="zh-CN" w:eastAsia="zh-CN" w:bidi="zh-CN"/>
              </w:rPr>
              <w:t>分；</w:t>
            </w:r>
            <w:r>
              <w:rPr>
                <w:rFonts w:hint="eastAsia" w:ascii="宋体" w:hAnsi="宋体" w:eastAsia="宋体" w:cs="宋体"/>
                <w:kern w:val="2"/>
                <w:sz w:val="24"/>
                <w:szCs w:val="24"/>
                <w:lang w:val="en-US" w:eastAsia="zh-CN" w:bidi="zh-CN"/>
              </w:rPr>
              <w:t>未提供</w:t>
            </w:r>
            <w:r>
              <w:rPr>
                <w:rFonts w:hint="eastAsia" w:ascii="宋体" w:hAnsi="宋体" w:cs="宋体"/>
                <w:kern w:val="2"/>
                <w:sz w:val="24"/>
                <w:szCs w:val="24"/>
                <w:lang w:val="en-US" w:eastAsia="zh-CN" w:bidi="zh-CN"/>
              </w:rPr>
              <w:t>的</w:t>
            </w:r>
            <w:r>
              <w:rPr>
                <w:rFonts w:hint="eastAsia" w:ascii="宋体" w:hAnsi="宋体" w:eastAsia="宋体" w:cs="宋体"/>
                <w:kern w:val="2"/>
                <w:sz w:val="24"/>
                <w:szCs w:val="24"/>
                <w:lang w:val="en-US" w:eastAsia="zh-CN" w:bidi="zh-CN"/>
              </w:rPr>
              <w:t>得0分</w:t>
            </w:r>
            <w:r>
              <w:rPr>
                <w:rFonts w:hint="eastAsia" w:ascii="宋体" w:hAnsi="宋体" w:cs="宋体"/>
                <w:kern w:val="2"/>
                <w:sz w:val="24"/>
                <w:szCs w:val="24"/>
                <w:lang w:val="en-US" w:eastAsia="zh-CN" w:bidi="zh-CN"/>
              </w:rPr>
              <w:t>。</w:t>
            </w:r>
          </w:p>
        </w:tc>
        <w:tc>
          <w:tcPr>
            <w:tcW w:w="899" w:type="dxa"/>
            <w:vAlign w:val="center"/>
          </w:tcPr>
          <w:p w14:paraId="68284846">
            <w:pPr>
              <w:adjustRightInd w:val="0"/>
              <w:snapToGrid w:val="0"/>
              <w:spacing w:line="360" w:lineRule="auto"/>
              <w:jc w:val="center"/>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en-US" w:eastAsia="zh-CN" w:bidi="zh-CN"/>
              </w:rPr>
              <w:t>10</w:t>
            </w:r>
            <w:r>
              <w:rPr>
                <w:rFonts w:hint="eastAsia" w:ascii="宋体" w:hAnsi="宋体" w:eastAsia="宋体" w:cs="宋体"/>
                <w:kern w:val="2"/>
                <w:sz w:val="24"/>
                <w:szCs w:val="24"/>
                <w:lang w:val="zh-CN" w:eastAsia="zh-CN" w:bidi="zh-CN"/>
              </w:rPr>
              <w:t>分</w:t>
            </w:r>
          </w:p>
        </w:tc>
      </w:tr>
      <w:tr w14:paraId="3F7A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62" w:type="dxa"/>
            <w:vAlign w:val="center"/>
          </w:tcPr>
          <w:p w14:paraId="45D8CCEC">
            <w:pPr>
              <w:keepNext w:val="0"/>
              <w:keepLines w:val="0"/>
              <w:pageBreakBefore w:val="0"/>
              <w:widowControl w:val="0"/>
              <w:kinsoku/>
              <w:wordWrap/>
              <w:overflowPunct/>
              <w:topLinePunct w:val="0"/>
              <w:bidi w:val="0"/>
              <w:adjustRightInd w:val="0"/>
              <w:snapToGrid w:val="0"/>
              <w:spacing w:before="48" w:beforeLines="15" w:line="360" w:lineRule="auto"/>
              <w:jc w:val="center"/>
              <w:textAlignment w:val="auto"/>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zh-CN" w:eastAsia="zh-CN" w:bidi="zh-CN"/>
              </w:rPr>
              <w:t>项目重点、难点分析</w:t>
            </w:r>
          </w:p>
        </w:tc>
        <w:tc>
          <w:tcPr>
            <w:tcW w:w="6435" w:type="dxa"/>
            <w:vAlign w:val="center"/>
          </w:tcPr>
          <w:p w14:paraId="5D371F96">
            <w:pPr>
              <w:keepNext w:val="0"/>
              <w:keepLines w:val="0"/>
              <w:pageBreakBefore w:val="0"/>
              <w:widowControl w:val="0"/>
              <w:kinsoku/>
              <w:wordWrap/>
              <w:overflowPunct/>
              <w:topLinePunct w:val="0"/>
              <w:autoSpaceDE/>
              <w:autoSpaceDN/>
              <w:bidi w:val="0"/>
              <w:adjustRightInd/>
              <w:snapToGrid/>
              <w:spacing w:before="48" w:beforeLines="15" w:line="360" w:lineRule="auto"/>
              <w:ind w:right="0" w:rightChars="0"/>
              <w:jc w:val="both"/>
              <w:textAlignment w:val="auto"/>
              <w:outlineLvl w:val="9"/>
              <w:rPr>
                <w:rFonts w:hint="eastAsia" w:ascii="宋体" w:hAnsi="宋体" w:cs="宋体"/>
                <w:sz w:val="24"/>
                <w:szCs w:val="24"/>
                <w:lang w:eastAsia="zh-CN"/>
              </w:rPr>
            </w:pPr>
            <w:r>
              <w:rPr>
                <w:rFonts w:hint="eastAsia" w:ascii="宋体" w:hAnsi="宋体" w:cs="宋体"/>
                <w:sz w:val="24"/>
                <w:szCs w:val="24"/>
              </w:rPr>
              <w:t>结合项目基本情况，根据供应商对于项目的重难点的分析是否全面、</w:t>
            </w:r>
            <w:r>
              <w:rPr>
                <w:rFonts w:hint="eastAsia" w:ascii="宋体" w:hAnsi="宋体" w:cs="宋体"/>
                <w:sz w:val="24"/>
                <w:szCs w:val="24"/>
                <w:lang w:val="en-US" w:eastAsia="zh-CN"/>
              </w:rPr>
              <w:t>到位及解决方法</w:t>
            </w:r>
            <w:r>
              <w:rPr>
                <w:rFonts w:hint="eastAsia" w:ascii="宋体" w:hAnsi="宋体" w:cs="宋体"/>
                <w:sz w:val="24"/>
                <w:szCs w:val="24"/>
              </w:rPr>
              <w:t>进行综合评分</w:t>
            </w:r>
            <w:r>
              <w:rPr>
                <w:rFonts w:hint="eastAsia" w:ascii="宋体" w:hAnsi="宋体" w:cs="宋体"/>
                <w:sz w:val="24"/>
                <w:szCs w:val="24"/>
                <w:lang w:eastAsia="zh-CN"/>
              </w:rPr>
              <w:t>；</w:t>
            </w:r>
          </w:p>
          <w:p w14:paraId="0DA0D17C">
            <w:pPr>
              <w:keepNext w:val="0"/>
              <w:keepLines w:val="0"/>
              <w:pageBreakBefore w:val="0"/>
              <w:widowControl w:val="0"/>
              <w:kinsoku/>
              <w:wordWrap/>
              <w:overflowPunct/>
              <w:topLinePunct w:val="0"/>
              <w:autoSpaceDE/>
              <w:autoSpaceDN/>
              <w:bidi w:val="0"/>
              <w:adjustRightInd/>
              <w:snapToGrid/>
              <w:spacing w:before="48" w:beforeLines="15" w:line="360" w:lineRule="auto"/>
              <w:ind w:right="0" w:rightChars="0"/>
              <w:jc w:val="both"/>
              <w:textAlignment w:val="auto"/>
              <w:outlineLvl w:val="9"/>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en-US" w:eastAsia="zh-CN" w:bidi="zh-CN"/>
              </w:rPr>
              <w:t>供应商对</w:t>
            </w:r>
            <w:r>
              <w:rPr>
                <w:rFonts w:hint="eastAsia" w:ascii="宋体" w:hAnsi="宋体" w:eastAsia="宋体" w:cs="宋体"/>
                <w:color w:val="auto"/>
                <w:kern w:val="2"/>
                <w:sz w:val="24"/>
                <w:szCs w:val="24"/>
                <w:lang w:val="en-US" w:eastAsia="zh-CN" w:bidi="zh-CN"/>
              </w:rPr>
              <w:t>于项目所面临的重难点问题能够作出全面的分析，且分析到位</w:t>
            </w:r>
            <w:r>
              <w:rPr>
                <w:rFonts w:hint="eastAsia" w:ascii="宋体" w:hAnsi="宋体" w:cs="宋体"/>
                <w:color w:val="auto"/>
                <w:kern w:val="2"/>
                <w:sz w:val="24"/>
                <w:szCs w:val="24"/>
                <w:lang w:val="en-US" w:eastAsia="zh-CN" w:bidi="zh-CN"/>
              </w:rPr>
              <w:t>，有相应解决方法的</w:t>
            </w:r>
            <w:r>
              <w:rPr>
                <w:rFonts w:hint="eastAsia" w:ascii="宋体" w:hAnsi="宋体" w:eastAsia="宋体" w:cs="宋体"/>
                <w:color w:val="auto"/>
                <w:kern w:val="2"/>
                <w:sz w:val="24"/>
                <w:szCs w:val="24"/>
                <w:lang w:val="en-US" w:eastAsia="zh-CN" w:bidi="zh-CN"/>
              </w:rPr>
              <w:t>得</w:t>
            </w:r>
            <w:r>
              <w:rPr>
                <w:rFonts w:hint="eastAsia" w:ascii="宋体" w:hAnsi="宋体" w:cs="宋体"/>
                <w:color w:val="auto"/>
                <w:kern w:val="2"/>
                <w:sz w:val="24"/>
                <w:szCs w:val="24"/>
                <w:lang w:val="en-US" w:eastAsia="zh-CN" w:bidi="zh-CN"/>
              </w:rPr>
              <w:t>8</w:t>
            </w:r>
            <w:r>
              <w:rPr>
                <w:rFonts w:hint="eastAsia" w:ascii="宋体" w:hAnsi="宋体" w:eastAsia="宋体" w:cs="宋体"/>
                <w:color w:val="auto"/>
                <w:kern w:val="2"/>
                <w:sz w:val="24"/>
                <w:szCs w:val="24"/>
                <w:lang w:val="en-US" w:eastAsia="zh-CN" w:bidi="zh-CN"/>
              </w:rPr>
              <w:t>分；</w:t>
            </w:r>
            <w:r>
              <w:rPr>
                <w:rFonts w:hint="eastAsia" w:ascii="宋体" w:hAnsi="宋体" w:cs="宋体"/>
                <w:color w:val="auto"/>
                <w:sz w:val="24"/>
                <w:szCs w:val="24"/>
              </w:rPr>
              <w:t>供应商对于项目所面临的重难点问题能够作出</w:t>
            </w:r>
            <w:r>
              <w:rPr>
                <w:rFonts w:hint="eastAsia" w:ascii="宋体" w:hAnsi="宋体" w:cs="宋体"/>
                <w:color w:val="auto"/>
                <w:sz w:val="24"/>
                <w:szCs w:val="24"/>
                <w:lang w:val="en-US" w:eastAsia="zh-CN"/>
              </w:rPr>
              <w:t>分析不全面</w:t>
            </w:r>
            <w:r>
              <w:rPr>
                <w:rFonts w:hint="eastAsia" w:ascii="宋体" w:hAnsi="宋体" w:cs="宋体"/>
                <w:color w:val="auto"/>
                <w:sz w:val="24"/>
                <w:szCs w:val="24"/>
              </w:rPr>
              <w:t>，</w:t>
            </w:r>
            <w:r>
              <w:rPr>
                <w:rFonts w:hint="eastAsia" w:ascii="宋体" w:hAnsi="宋体" w:cs="宋体"/>
                <w:color w:val="auto"/>
                <w:sz w:val="24"/>
                <w:szCs w:val="24"/>
                <w:lang w:val="en-US" w:eastAsia="zh-CN"/>
              </w:rPr>
              <w:t>有优化空间</w:t>
            </w:r>
            <w:r>
              <w:rPr>
                <w:rFonts w:hint="eastAsia" w:ascii="宋体" w:hAnsi="宋体" w:cs="宋体"/>
                <w:color w:val="auto"/>
                <w:sz w:val="24"/>
                <w:szCs w:val="24"/>
              </w:rPr>
              <w:t>，</w:t>
            </w:r>
            <w:r>
              <w:rPr>
                <w:rFonts w:hint="eastAsia" w:ascii="宋体" w:hAnsi="宋体" w:cs="宋体"/>
                <w:color w:val="auto"/>
                <w:sz w:val="24"/>
                <w:szCs w:val="24"/>
                <w:lang w:val="en-US" w:eastAsia="zh-CN"/>
              </w:rPr>
              <w:t>且无相应解决方法的</w:t>
            </w:r>
            <w:r>
              <w:rPr>
                <w:rFonts w:hint="eastAsia" w:ascii="宋体" w:hAnsi="宋体" w:eastAsia="宋体" w:cs="宋体"/>
                <w:color w:val="auto"/>
                <w:kern w:val="2"/>
                <w:sz w:val="24"/>
                <w:szCs w:val="24"/>
                <w:lang w:val="en-US" w:eastAsia="zh-CN" w:bidi="zh-CN"/>
              </w:rPr>
              <w:t>得</w:t>
            </w:r>
            <w:r>
              <w:rPr>
                <w:rFonts w:hint="eastAsia" w:ascii="宋体" w:hAnsi="宋体" w:cs="宋体"/>
                <w:color w:val="auto"/>
                <w:kern w:val="2"/>
                <w:sz w:val="24"/>
                <w:szCs w:val="24"/>
                <w:lang w:val="en-US" w:eastAsia="zh-CN" w:bidi="zh-CN"/>
              </w:rPr>
              <w:t>4</w:t>
            </w:r>
            <w:r>
              <w:rPr>
                <w:rFonts w:hint="eastAsia" w:ascii="宋体" w:hAnsi="宋体" w:eastAsia="宋体" w:cs="宋体"/>
                <w:color w:val="auto"/>
                <w:kern w:val="2"/>
                <w:sz w:val="24"/>
                <w:szCs w:val="24"/>
                <w:lang w:val="en-US" w:eastAsia="zh-CN" w:bidi="zh-CN"/>
              </w:rPr>
              <w:t>分； 供应商对于项目所面临的重难点问题</w:t>
            </w:r>
            <w:r>
              <w:rPr>
                <w:rFonts w:hint="eastAsia" w:ascii="宋体" w:hAnsi="宋体" w:cs="宋体"/>
                <w:color w:val="auto"/>
                <w:kern w:val="2"/>
                <w:sz w:val="24"/>
                <w:szCs w:val="24"/>
                <w:lang w:val="en-US" w:eastAsia="zh-CN" w:bidi="zh-CN"/>
              </w:rPr>
              <w:t>分析有偏差</w:t>
            </w:r>
            <w:r>
              <w:rPr>
                <w:rFonts w:hint="eastAsia" w:ascii="宋体" w:hAnsi="宋体" w:eastAsia="宋体" w:cs="宋体"/>
                <w:color w:val="auto"/>
                <w:kern w:val="2"/>
                <w:sz w:val="24"/>
                <w:szCs w:val="24"/>
                <w:lang w:val="en-US" w:eastAsia="zh-CN" w:bidi="zh-CN"/>
              </w:rPr>
              <w:t>，缺失要素较多，</w:t>
            </w:r>
            <w:r>
              <w:rPr>
                <w:rFonts w:hint="eastAsia" w:ascii="宋体" w:hAnsi="宋体" w:cs="宋体"/>
                <w:color w:val="auto"/>
                <w:kern w:val="2"/>
                <w:sz w:val="24"/>
                <w:szCs w:val="24"/>
                <w:lang w:val="en-US" w:eastAsia="zh-CN" w:bidi="zh-CN"/>
              </w:rPr>
              <w:t>且未提供相应解决方法</w:t>
            </w:r>
            <w:r>
              <w:rPr>
                <w:rFonts w:hint="eastAsia" w:ascii="宋体" w:hAnsi="宋体" w:eastAsia="宋体" w:cs="宋体"/>
                <w:color w:val="auto"/>
                <w:kern w:val="2"/>
                <w:sz w:val="24"/>
                <w:szCs w:val="24"/>
                <w:lang w:val="en-US" w:eastAsia="zh-CN" w:bidi="zh-CN"/>
              </w:rPr>
              <w:t>，得</w:t>
            </w:r>
            <w:r>
              <w:rPr>
                <w:rFonts w:hint="eastAsia" w:ascii="宋体" w:hAnsi="宋体" w:cs="宋体"/>
                <w:color w:val="auto"/>
                <w:kern w:val="2"/>
                <w:sz w:val="24"/>
                <w:szCs w:val="24"/>
                <w:lang w:val="en-US" w:eastAsia="zh-CN" w:bidi="zh-CN"/>
              </w:rPr>
              <w:t>1</w:t>
            </w:r>
            <w:r>
              <w:rPr>
                <w:rFonts w:hint="eastAsia" w:ascii="宋体" w:hAnsi="宋体" w:eastAsia="宋体" w:cs="宋体"/>
                <w:color w:val="auto"/>
                <w:kern w:val="2"/>
                <w:sz w:val="24"/>
                <w:szCs w:val="24"/>
                <w:lang w:val="en-US" w:eastAsia="zh-CN" w:bidi="zh-CN"/>
              </w:rPr>
              <w:t xml:space="preserve">分； </w:t>
            </w:r>
            <w:r>
              <w:rPr>
                <w:rFonts w:hint="eastAsia" w:ascii="宋体" w:hAnsi="宋体" w:eastAsia="宋体" w:cs="宋体"/>
                <w:kern w:val="2"/>
                <w:sz w:val="24"/>
                <w:szCs w:val="24"/>
                <w:lang w:val="en-US" w:eastAsia="zh-CN" w:bidi="zh-CN"/>
              </w:rPr>
              <w:t>未提供</w:t>
            </w:r>
            <w:r>
              <w:rPr>
                <w:rFonts w:hint="eastAsia" w:ascii="宋体" w:hAnsi="宋体" w:cs="宋体"/>
                <w:kern w:val="2"/>
                <w:sz w:val="24"/>
                <w:szCs w:val="24"/>
                <w:lang w:val="en-US" w:eastAsia="zh-CN" w:bidi="zh-CN"/>
              </w:rPr>
              <w:t>的</w:t>
            </w:r>
            <w:r>
              <w:rPr>
                <w:rFonts w:hint="eastAsia" w:ascii="宋体" w:hAnsi="宋体" w:eastAsia="宋体" w:cs="宋体"/>
                <w:kern w:val="2"/>
                <w:sz w:val="24"/>
                <w:szCs w:val="24"/>
                <w:lang w:val="en-US" w:eastAsia="zh-CN" w:bidi="zh-CN"/>
              </w:rPr>
              <w:t>得0分</w:t>
            </w:r>
          </w:p>
        </w:tc>
        <w:tc>
          <w:tcPr>
            <w:tcW w:w="899" w:type="dxa"/>
            <w:vAlign w:val="center"/>
          </w:tcPr>
          <w:p w14:paraId="688C624F">
            <w:pPr>
              <w:adjustRightInd w:val="0"/>
              <w:snapToGrid w:val="0"/>
              <w:spacing w:line="360" w:lineRule="auto"/>
              <w:jc w:val="center"/>
              <w:rPr>
                <w:rFonts w:hint="eastAsia" w:ascii="宋体" w:hAnsi="宋体" w:eastAsia="宋体" w:cs="宋体"/>
                <w:kern w:val="2"/>
                <w:sz w:val="24"/>
                <w:szCs w:val="24"/>
                <w:lang w:val="zh-CN" w:eastAsia="zh-CN" w:bidi="zh-CN"/>
              </w:rPr>
            </w:pPr>
            <w:r>
              <w:rPr>
                <w:rFonts w:hint="eastAsia" w:ascii="宋体" w:hAnsi="宋体" w:cs="宋体"/>
                <w:kern w:val="2"/>
                <w:sz w:val="24"/>
                <w:szCs w:val="24"/>
                <w:lang w:val="en-US" w:eastAsia="zh-CN" w:bidi="zh-CN"/>
              </w:rPr>
              <w:t>8</w:t>
            </w:r>
            <w:r>
              <w:rPr>
                <w:rFonts w:hint="eastAsia" w:ascii="宋体" w:hAnsi="宋体" w:eastAsia="宋体" w:cs="宋体"/>
                <w:kern w:val="2"/>
                <w:sz w:val="24"/>
                <w:szCs w:val="24"/>
                <w:lang w:val="zh-CN" w:eastAsia="zh-CN" w:bidi="zh-CN"/>
              </w:rPr>
              <w:t>分</w:t>
            </w:r>
          </w:p>
        </w:tc>
      </w:tr>
      <w:tr w14:paraId="7598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29E2EF55">
            <w:pPr>
              <w:keepNext w:val="0"/>
              <w:keepLines w:val="0"/>
              <w:pageBreakBefore w:val="0"/>
              <w:widowControl w:val="0"/>
              <w:kinsoku/>
              <w:wordWrap/>
              <w:overflowPunct/>
              <w:topLinePunct w:val="0"/>
              <w:bidi w:val="0"/>
              <w:adjustRightInd w:val="0"/>
              <w:snapToGrid w:val="0"/>
              <w:spacing w:before="48" w:beforeLines="15" w:line="360" w:lineRule="auto"/>
              <w:jc w:val="center"/>
              <w:textAlignment w:val="auto"/>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en-US" w:eastAsia="zh-CN" w:bidi="zh-CN"/>
              </w:rPr>
              <w:t>质量保证措施</w:t>
            </w:r>
          </w:p>
        </w:tc>
        <w:tc>
          <w:tcPr>
            <w:tcW w:w="6435" w:type="dxa"/>
            <w:vAlign w:val="center"/>
          </w:tcPr>
          <w:p w14:paraId="18B31470">
            <w:pPr>
              <w:keepNext w:val="0"/>
              <w:keepLines w:val="0"/>
              <w:pageBreakBefore w:val="0"/>
              <w:widowControl w:val="0"/>
              <w:kinsoku/>
              <w:wordWrap/>
              <w:overflowPunct/>
              <w:topLinePunct w:val="0"/>
              <w:autoSpaceDE/>
              <w:autoSpaceDN/>
              <w:bidi w:val="0"/>
              <w:adjustRightInd/>
              <w:snapToGrid/>
              <w:spacing w:before="48" w:beforeLines="15" w:line="360" w:lineRule="auto"/>
              <w:ind w:right="0" w:rightChars="0"/>
              <w:jc w:val="both"/>
              <w:textAlignment w:val="auto"/>
              <w:outlineLvl w:val="9"/>
              <w:rPr>
                <w:rFonts w:hint="eastAsia" w:ascii="宋体" w:hAnsi="宋体" w:cs="宋体"/>
                <w:kern w:val="2"/>
                <w:sz w:val="24"/>
                <w:szCs w:val="24"/>
                <w:lang w:val="en-US" w:eastAsia="zh-CN" w:bidi="zh-CN"/>
              </w:rPr>
            </w:pPr>
            <w:r>
              <w:rPr>
                <w:rFonts w:hint="eastAsia" w:ascii="宋体" w:hAnsi="宋体" w:cs="宋体"/>
                <w:kern w:val="2"/>
                <w:sz w:val="24"/>
                <w:szCs w:val="24"/>
                <w:lang w:val="en-US" w:eastAsia="zh-CN" w:bidi="zh-CN"/>
              </w:rPr>
              <w:t>根据投标人对</w:t>
            </w:r>
            <w:r>
              <w:rPr>
                <w:rFonts w:hint="eastAsia" w:ascii="宋体" w:hAnsi="宋体" w:eastAsia="宋体" w:cs="宋体"/>
                <w:kern w:val="2"/>
                <w:sz w:val="24"/>
                <w:szCs w:val="24"/>
                <w:lang w:val="en-US" w:eastAsia="zh-CN" w:bidi="zh-CN"/>
              </w:rPr>
              <w:t>项目</w:t>
            </w:r>
            <w:r>
              <w:rPr>
                <w:rFonts w:hint="eastAsia" w:ascii="宋体" w:hAnsi="宋体" w:cs="宋体"/>
                <w:kern w:val="2"/>
                <w:sz w:val="24"/>
                <w:szCs w:val="24"/>
                <w:lang w:val="en-US" w:eastAsia="zh-CN" w:bidi="zh-CN"/>
              </w:rPr>
              <w:t>服务</w:t>
            </w:r>
            <w:r>
              <w:rPr>
                <w:rFonts w:hint="eastAsia" w:ascii="宋体" w:hAnsi="宋体" w:eastAsia="宋体" w:cs="宋体"/>
                <w:kern w:val="2"/>
                <w:sz w:val="24"/>
                <w:szCs w:val="24"/>
                <w:lang w:val="en-US" w:eastAsia="zh-CN" w:bidi="zh-CN"/>
              </w:rPr>
              <w:t>质量</w:t>
            </w:r>
            <w:r>
              <w:rPr>
                <w:rFonts w:hint="eastAsia" w:ascii="宋体" w:hAnsi="宋体" w:cs="宋体"/>
                <w:kern w:val="2"/>
                <w:sz w:val="24"/>
                <w:szCs w:val="24"/>
                <w:lang w:val="en-US" w:eastAsia="zh-CN" w:bidi="zh-CN"/>
              </w:rPr>
              <w:t>所作出的保证措施及方案进行综合评分：</w:t>
            </w:r>
          </w:p>
          <w:p w14:paraId="52A3A7BF">
            <w:pPr>
              <w:keepNext w:val="0"/>
              <w:keepLines w:val="0"/>
              <w:pageBreakBefore w:val="0"/>
              <w:widowControl w:val="0"/>
              <w:kinsoku/>
              <w:wordWrap/>
              <w:overflowPunct/>
              <w:topLinePunct w:val="0"/>
              <w:autoSpaceDE/>
              <w:autoSpaceDN/>
              <w:bidi w:val="0"/>
              <w:adjustRightInd/>
              <w:snapToGrid/>
              <w:spacing w:before="48" w:beforeLines="15" w:line="360" w:lineRule="auto"/>
              <w:ind w:right="0" w:rightChars="0"/>
              <w:jc w:val="both"/>
              <w:textAlignment w:val="auto"/>
              <w:outlineLvl w:val="9"/>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en-US" w:eastAsia="zh-CN" w:bidi="zh-CN"/>
              </w:rPr>
              <w:t>保障措施详细</w:t>
            </w:r>
            <w:r>
              <w:rPr>
                <w:rFonts w:hint="eastAsia" w:ascii="宋体" w:hAnsi="宋体" w:cs="宋体"/>
                <w:kern w:val="2"/>
                <w:sz w:val="24"/>
                <w:szCs w:val="24"/>
                <w:lang w:val="en-US" w:eastAsia="zh-CN" w:bidi="zh-CN"/>
              </w:rPr>
              <w:t>，全面，方案针对性强且易于实施的</w:t>
            </w:r>
            <w:r>
              <w:rPr>
                <w:rFonts w:hint="eastAsia" w:ascii="宋体" w:hAnsi="宋体" w:eastAsia="宋体" w:cs="宋体"/>
                <w:kern w:val="2"/>
                <w:sz w:val="24"/>
                <w:szCs w:val="24"/>
                <w:lang w:val="en-US" w:eastAsia="zh-CN" w:bidi="zh-CN"/>
              </w:rPr>
              <w:t>得</w:t>
            </w:r>
            <w:r>
              <w:rPr>
                <w:rFonts w:hint="eastAsia" w:ascii="宋体" w:hAnsi="宋体" w:cs="宋体"/>
                <w:kern w:val="2"/>
                <w:sz w:val="24"/>
                <w:szCs w:val="24"/>
                <w:lang w:val="en-US" w:eastAsia="zh-CN" w:bidi="zh-CN"/>
              </w:rPr>
              <w:t>8</w:t>
            </w:r>
            <w:r>
              <w:rPr>
                <w:rFonts w:hint="eastAsia" w:ascii="宋体" w:hAnsi="宋体" w:eastAsia="宋体" w:cs="宋体"/>
                <w:kern w:val="2"/>
                <w:sz w:val="24"/>
                <w:szCs w:val="24"/>
                <w:lang w:val="en-US" w:eastAsia="zh-CN" w:bidi="zh-CN"/>
              </w:rPr>
              <w:t>分；保障措施</w:t>
            </w:r>
            <w:r>
              <w:rPr>
                <w:rFonts w:hint="eastAsia" w:ascii="宋体" w:hAnsi="宋体" w:cs="宋体"/>
                <w:kern w:val="2"/>
                <w:sz w:val="24"/>
                <w:szCs w:val="24"/>
                <w:lang w:val="en-US" w:eastAsia="zh-CN" w:bidi="zh-CN"/>
              </w:rPr>
              <w:t>思路清晰但有明显缺项且方案的针对性不强的</w:t>
            </w:r>
            <w:r>
              <w:rPr>
                <w:rFonts w:hint="eastAsia" w:ascii="宋体" w:hAnsi="宋体" w:eastAsia="宋体" w:cs="宋体"/>
                <w:kern w:val="2"/>
                <w:sz w:val="24"/>
                <w:szCs w:val="24"/>
                <w:lang w:val="en-US" w:eastAsia="zh-CN" w:bidi="zh-CN"/>
              </w:rPr>
              <w:t>得</w:t>
            </w:r>
            <w:r>
              <w:rPr>
                <w:rFonts w:hint="eastAsia" w:ascii="宋体" w:hAnsi="宋体" w:cs="宋体"/>
                <w:kern w:val="2"/>
                <w:sz w:val="24"/>
                <w:szCs w:val="24"/>
                <w:lang w:val="en-US" w:eastAsia="zh-CN" w:bidi="zh-CN"/>
              </w:rPr>
              <w:t>4</w:t>
            </w:r>
            <w:r>
              <w:rPr>
                <w:rFonts w:hint="eastAsia" w:ascii="宋体" w:hAnsi="宋体" w:eastAsia="宋体" w:cs="宋体"/>
                <w:kern w:val="2"/>
                <w:sz w:val="24"/>
                <w:szCs w:val="24"/>
                <w:lang w:val="en-US" w:eastAsia="zh-CN" w:bidi="zh-CN"/>
              </w:rPr>
              <w:t>分；保障措施</w:t>
            </w:r>
            <w:r>
              <w:rPr>
                <w:rFonts w:hint="eastAsia" w:ascii="宋体" w:hAnsi="宋体" w:cs="宋体"/>
                <w:kern w:val="2"/>
                <w:sz w:val="24"/>
                <w:szCs w:val="24"/>
                <w:lang w:val="en-US" w:eastAsia="zh-CN" w:bidi="zh-CN"/>
              </w:rPr>
              <w:t>思路不清晰、方案措施混乱无法实施的</w:t>
            </w:r>
            <w:r>
              <w:rPr>
                <w:rFonts w:hint="eastAsia" w:ascii="宋体" w:hAnsi="宋体" w:eastAsia="宋体" w:cs="宋体"/>
                <w:kern w:val="2"/>
                <w:sz w:val="24"/>
                <w:szCs w:val="24"/>
                <w:lang w:val="en-US" w:eastAsia="zh-CN" w:bidi="zh-CN"/>
              </w:rPr>
              <w:t>得</w:t>
            </w:r>
            <w:r>
              <w:rPr>
                <w:rFonts w:hint="eastAsia" w:ascii="宋体" w:hAnsi="宋体" w:cs="宋体"/>
                <w:kern w:val="2"/>
                <w:sz w:val="24"/>
                <w:szCs w:val="24"/>
                <w:lang w:val="en-US" w:eastAsia="zh-CN" w:bidi="zh-CN"/>
              </w:rPr>
              <w:t>1</w:t>
            </w:r>
            <w:r>
              <w:rPr>
                <w:rFonts w:hint="eastAsia" w:ascii="宋体" w:hAnsi="宋体" w:eastAsia="宋体" w:cs="宋体"/>
                <w:kern w:val="2"/>
                <w:sz w:val="24"/>
                <w:szCs w:val="24"/>
                <w:lang w:val="en-US" w:eastAsia="zh-CN" w:bidi="zh-CN"/>
              </w:rPr>
              <w:t>分；未提供</w:t>
            </w:r>
            <w:r>
              <w:rPr>
                <w:rFonts w:hint="eastAsia" w:ascii="宋体" w:hAnsi="宋体" w:cs="宋体"/>
                <w:kern w:val="2"/>
                <w:sz w:val="24"/>
                <w:szCs w:val="24"/>
                <w:lang w:val="en-US" w:eastAsia="zh-CN" w:bidi="zh-CN"/>
              </w:rPr>
              <w:t>的</w:t>
            </w:r>
            <w:r>
              <w:rPr>
                <w:rFonts w:hint="eastAsia" w:ascii="宋体" w:hAnsi="宋体" w:eastAsia="宋体" w:cs="宋体"/>
                <w:kern w:val="2"/>
                <w:sz w:val="24"/>
                <w:szCs w:val="24"/>
                <w:lang w:val="en-US" w:eastAsia="zh-CN" w:bidi="zh-CN"/>
              </w:rPr>
              <w:t>，得0分</w:t>
            </w:r>
          </w:p>
        </w:tc>
        <w:tc>
          <w:tcPr>
            <w:tcW w:w="899" w:type="dxa"/>
            <w:vAlign w:val="center"/>
          </w:tcPr>
          <w:p w14:paraId="68628A0F">
            <w:pPr>
              <w:adjustRightInd w:val="0"/>
              <w:snapToGrid w:val="0"/>
              <w:spacing w:line="360" w:lineRule="auto"/>
              <w:jc w:val="center"/>
              <w:rPr>
                <w:rFonts w:hint="eastAsia" w:ascii="宋体" w:hAnsi="宋体" w:eastAsia="宋体" w:cs="宋体"/>
                <w:kern w:val="2"/>
                <w:sz w:val="24"/>
                <w:szCs w:val="24"/>
                <w:lang w:val="zh-CN" w:eastAsia="zh-CN" w:bidi="zh-CN"/>
              </w:rPr>
            </w:pPr>
            <w:r>
              <w:rPr>
                <w:rFonts w:hint="eastAsia" w:ascii="宋体" w:hAnsi="宋体" w:cs="宋体"/>
                <w:kern w:val="2"/>
                <w:sz w:val="24"/>
                <w:szCs w:val="24"/>
                <w:lang w:val="en-US" w:eastAsia="zh-CN" w:bidi="zh-CN"/>
              </w:rPr>
              <w:t>8</w:t>
            </w:r>
            <w:r>
              <w:rPr>
                <w:rFonts w:hint="eastAsia" w:ascii="宋体" w:hAnsi="宋体" w:eastAsia="宋体" w:cs="宋体"/>
                <w:kern w:val="2"/>
                <w:sz w:val="24"/>
                <w:szCs w:val="24"/>
                <w:lang w:val="zh-CN" w:eastAsia="zh-CN" w:bidi="zh-CN"/>
              </w:rPr>
              <w:t>分</w:t>
            </w:r>
          </w:p>
        </w:tc>
      </w:tr>
      <w:tr w14:paraId="0047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1BCA6809">
            <w:pPr>
              <w:keepNext w:val="0"/>
              <w:keepLines w:val="0"/>
              <w:pageBreakBefore w:val="0"/>
              <w:widowControl w:val="0"/>
              <w:kinsoku/>
              <w:wordWrap/>
              <w:overflowPunct/>
              <w:topLinePunct w:val="0"/>
              <w:bidi w:val="0"/>
              <w:adjustRightInd w:val="0"/>
              <w:snapToGrid w:val="0"/>
              <w:spacing w:before="48" w:beforeLines="15" w:line="360" w:lineRule="auto"/>
              <w:jc w:val="center"/>
              <w:textAlignment w:val="auto"/>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en-US" w:eastAsia="zh-CN" w:bidi="zh-CN"/>
              </w:rPr>
              <w:t>进度保障措施</w:t>
            </w:r>
          </w:p>
        </w:tc>
        <w:tc>
          <w:tcPr>
            <w:tcW w:w="6435" w:type="dxa"/>
            <w:vAlign w:val="center"/>
          </w:tcPr>
          <w:p w14:paraId="78A6EE59">
            <w:pPr>
              <w:keepNext w:val="0"/>
              <w:keepLines w:val="0"/>
              <w:pageBreakBefore w:val="0"/>
              <w:widowControl w:val="0"/>
              <w:kinsoku/>
              <w:wordWrap/>
              <w:overflowPunct/>
              <w:topLinePunct w:val="0"/>
              <w:autoSpaceDE/>
              <w:autoSpaceDN/>
              <w:bidi w:val="0"/>
              <w:adjustRightInd/>
              <w:snapToGrid/>
              <w:spacing w:before="48" w:beforeLines="15" w:line="360" w:lineRule="auto"/>
              <w:ind w:right="0" w:rightChars="0"/>
              <w:jc w:val="both"/>
              <w:textAlignment w:val="auto"/>
              <w:outlineLvl w:val="9"/>
              <w:rPr>
                <w:rFonts w:hint="eastAsia" w:ascii="宋体" w:hAnsi="宋体"/>
                <w:kern w:val="0"/>
                <w:sz w:val="24"/>
                <w:szCs w:val="24"/>
                <w:lang w:bidi="en-US"/>
              </w:rPr>
            </w:pPr>
            <w:r>
              <w:rPr>
                <w:rFonts w:hint="eastAsia" w:ascii="宋体" w:hAnsi="宋体"/>
                <w:kern w:val="0"/>
                <w:sz w:val="24"/>
                <w:szCs w:val="24"/>
                <w:lang w:val="en-US" w:eastAsia="zh-CN" w:bidi="en-US"/>
              </w:rPr>
              <w:t>根据投标人所提供</w:t>
            </w:r>
            <w:r>
              <w:rPr>
                <w:rFonts w:hint="eastAsia" w:ascii="宋体" w:hAnsi="宋体"/>
                <w:kern w:val="0"/>
                <w:sz w:val="24"/>
                <w:szCs w:val="24"/>
                <w:lang w:bidi="en-US"/>
              </w:rPr>
              <w:t>进度计划方案情况</w:t>
            </w:r>
            <w:r>
              <w:rPr>
                <w:rFonts w:hint="eastAsia" w:ascii="宋体" w:hAnsi="宋体"/>
                <w:kern w:val="0"/>
                <w:sz w:val="24"/>
                <w:szCs w:val="24"/>
                <w:lang w:val="en-US" w:eastAsia="zh-CN" w:bidi="en-US"/>
              </w:rPr>
              <w:t>进行综合评分</w:t>
            </w:r>
            <w:r>
              <w:rPr>
                <w:rFonts w:hint="eastAsia" w:ascii="宋体" w:hAnsi="宋体"/>
                <w:kern w:val="0"/>
                <w:sz w:val="24"/>
                <w:szCs w:val="24"/>
                <w:lang w:bidi="en-US"/>
              </w:rPr>
              <w:t>：</w:t>
            </w:r>
          </w:p>
          <w:p w14:paraId="3F99D2B6">
            <w:pPr>
              <w:keepNext w:val="0"/>
              <w:keepLines w:val="0"/>
              <w:pageBreakBefore w:val="0"/>
              <w:widowControl w:val="0"/>
              <w:kinsoku/>
              <w:wordWrap/>
              <w:overflowPunct/>
              <w:topLinePunct w:val="0"/>
              <w:autoSpaceDE/>
              <w:autoSpaceDN/>
              <w:bidi w:val="0"/>
              <w:adjustRightInd/>
              <w:snapToGrid/>
              <w:spacing w:before="48" w:beforeLines="15" w:line="360" w:lineRule="auto"/>
              <w:ind w:right="0" w:rightChars="0"/>
              <w:jc w:val="both"/>
              <w:textAlignment w:val="auto"/>
              <w:outlineLvl w:val="9"/>
              <w:rPr>
                <w:rFonts w:hint="eastAsia" w:ascii="宋体" w:hAnsi="宋体" w:eastAsia="宋体" w:cs="宋体"/>
                <w:kern w:val="2"/>
                <w:sz w:val="24"/>
                <w:szCs w:val="24"/>
                <w:lang w:val="en-US" w:eastAsia="zh-CN" w:bidi="zh-CN"/>
              </w:rPr>
            </w:pPr>
            <w:r>
              <w:rPr>
                <w:rFonts w:hint="eastAsia" w:ascii="宋体" w:hAnsi="宋体"/>
                <w:kern w:val="0"/>
                <w:sz w:val="24"/>
                <w:szCs w:val="24"/>
                <w:lang w:val="en-US" w:eastAsia="zh-CN" w:bidi="en-US"/>
              </w:rPr>
              <w:t>进度</w:t>
            </w:r>
            <w:r>
              <w:rPr>
                <w:rFonts w:hint="eastAsia" w:ascii="宋体" w:hAnsi="宋体" w:eastAsia="宋体" w:cs="宋体"/>
                <w:kern w:val="2"/>
                <w:sz w:val="24"/>
                <w:szCs w:val="24"/>
                <w:lang w:val="en-US" w:eastAsia="zh-CN" w:bidi="zh-CN"/>
              </w:rPr>
              <w:t>保障措施</w:t>
            </w:r>
            <w:r>
              <w:rPr>
                <w:rFonts w:hint="eastAsia" w:ascii="宋体" w:hAnsi="宋体"/>
                <w:kern w:val="0"/>
                <w:sz w:val="24"/>
                <w:szCs w:val="24"/>
                <w:lang w:bidi="en-US"/>
              </w:rPr>
              <w:t>内容</w:t>
            </w:r>
            <w:r>
              <w:rPr>
                <w:rFonts w:hint="eastAsia" w:ascii="宋体" w:hAnsi="宋体"/>
                <w:kern w:val="0"/>
                <w:sz w:val="24"/>
                <w:szCs w:val="24"/>
                <w:lang w:val="en-US" w:eastAsia="zh-CN" w:bidi="en-US"/>
              </w:rPr>
              <w:t>全面、条理清晰，针对性强的</w:t>
            </w:r>
            <w:r>
              <w:rPr>
                <w:rFonts w:hint="eastAsia" w:ascii="宋体" w:hAnsi="宋体" w:eastAsia="宋体" w:cs="宋体"/>
                <w:kern w:val="2"/>
                <w:sz w:val="24"/>
                <w:szCs w:val="24"/>
                <w:lang w:val="en-US" w:eastAsia="zh-CN" w:bidi="zh-CN"/>
              </w:rPr>
              <w:t>得</w:t>
            </w:r>
            <w:r>
              <w:rPr>
                <w:rFonts w:hint="eastAsia" w:ascii="宋体" w:hAnsi="宋体" w:cs="宋体"/>
                <w:kern w:val="2"/>
                <w:sz w:val="24"/>
                <w:szCs w:val="24"/>
                <w:lang w:val="en-US" w:eastAsia="zh-CN" w:bidi="zh-CN"/>
              </w:rPr>
              <w:t>8</w:t>
            </w:r>
            <w:r>
              <w:rPr>
                <w:rFonts w:hint="eastAsia" w:ascii="宋体" w:hAnsi="宋体" w:eastAsia="宋体" w:cs="宋体"/>
                <w:kern w:val="2"/>
                <w:sz w:val="24"/>
                <w:szCs w:val="24"/>
                <w:lang w:val="en-US" w:eastAsia="zh-CN" w:bidi="zh-CN"/>
              </w:rPr>
              <w:t>分；</w:t>
            </w:r>
          </w:p>
          <w:p w14:paraId="11F5EC0F">
            <w:pPr>
              <w:keepNext w:val="0"/>
              <w:keepLines w:val="0"/>
              <w:pageBreakBefore w:val="0"/>
              <w:widowControl w:val="0"/>
              <w:kinsoku/>
              <w:wordWrap/>
              <w:overflowPunct/>
              <w:topLinePunct w:val="0"/>
              <w:autoSpaceDE/>
              <w:autoSpaceDN/>
              <w:bidi w:val="0"/>
              <w:adjustRightInd/>
              <w:snapToGrid/>
              <w:spacing w:before="48" w:beforeLines="15" w:line="360" w:lineRule="auto"/>
              <w:ind w:right="0" w:rightChars="0"/>
              <w:jc w:val="both"/>
              <w:textAlignment w:val="auto"/>
              <w:outlineLvl w:val="9"/>
              <w:rPr>
                <w:rFonts w:hint="eastAsia" w:ascii="宋体" w:hAnsi="宋体" w:eastAsia="宋体" w:cs="宋体"/>
                <w:kern w:val="2"/>
                <w:sz w:val="24"/>
                <w:szCs w:val="24"/>
                <w:lang w:val="zh-CN" w:eastAsia="zh-CN" w:bidi="zh-CN"/>
              </w:rPr>
            </w:pPr>
            <w:r>
              <w:rPr>
                <w:rFonts w:hint="eastAsia" w:ascii="宋体" w:hAnsi="宋体"/>
                <w:kern w:val="0"/>
                <w:sz w:val="24"/>
                <w:szCs w:val="24"/>
                <w:lang w:bidi="en-US"/>
              </w:rPr>
              <w:t>进度计划内容</w:t>
            </w:r>
            <w:r>
              <w:rPr>
                <w:rFonts w:hint="eastAsia" w:ascii="宋体" w:hAnsi="宋体"/>
                <w:kern w:val="0"/>
                <w:sz w:val="24"/>
                <w:szCs w:val="24"/>
                <w:lang w:val="en-US" w:eastAsia="zh-CN" w:bidi="en-US"/>
              </w:rPr>
              <w:t>合理但有明显缺项且对针对性不强的</w:t>
            </w:r>
            <w:r>
              <w:rPr>
                <w:rFonts w:hint="eastAsia" w:ascii="宋体" w:hAnsi="宋体" w:eastAsia="宋体" w:cs="宋体"/>
                <w:kern w:val="2"/>
                <w:sz w:val="24"/>
                <w:szCs w:val="24"/>
                <w:lang w:val="en-US" w:eastAsia="zh-CN" w:bidi="zh-CN"/>
              </w:rPr>
              <w:t>得</w:t>
            </w:r>
            <w:r>
              <w:rPr>
                <w:rFonts w:hint="eastAsia" w:ascii="宋体" w:hAnsi="宋体" w:cs="宋体"/>
                <w:kern w:val="2"/>
                <w:sz w:val="24"/>
                <w:szCs w:val="24"/>
                <w:lang w:val="en-US" w:eastAsia="zh-CN" w:bidi="zh-CN"/>
              </w:rPr>
              <w:t>4</w:t>
            </w:r>
            <w:r>
              <w:rPr>
                <w:rFonts w:hint="eastAsia" w:ascii="宋体" w:hAnsi="宋体" w:eastAsia="宋体" w:cs="宋体"/>
                <w:kern w:val="2"/>
                <w:sz w:val="24"/>
                <w:szCs w:val="24"/>
                <w:lang w:val="en-US" w:eastAsia="zh-CN" w:bidi="zh-CN"/>
              </w:rPr>
              <w:t>分；</w:t>
            </w:r>
            <w:r>
              <w:rPr>
                <w:rFonts w:hint="eastAsia" w:ascii="宋体" w:hAnsi="宋体"/>
                <w:kern w:val="0"/>
                <w:sz w:val="24"/>
                <w:szCs w:val="24"/>
                <w:lang w:bidi="en-US"/>
              </w:rPr>
              <w:t>进度计划不符合项目实际</w:t>
            </w:r>
            <w:r>
              <w:rPr>
                <w:rFonts w:hint="eastAsia" w:ascii="宋体" w:hAnsi="宋体"/>
                <w:kern w:val="0"/>
                <w:sz w:val="24"/>
                <w:szCs w:val="24"/>
                <w:lang w:val="en-US" w:eastAsia="zh-CN" w:bidi="en-US"/>
              </w:rPr>
              <w:t>的</w:t>
            </w:r>
            <w:r>
              <w:rPr>
                <w:rFonts w:hint="eastAsia" w:ascii="宋体" w:hAnsi="宋体" w:eastAsia="宋体" w:cs="宋体"/>
                <w:kern w:val="2"/>
                <w:sz w:val="24"/>
                <w:szCs w:val="24"/>
                <w:lang w:val="en-US" w:eastAsia="zh-CN" w:bidi="zh-CN"/>
              </w:rPr>
              <w:t>得</w:t>
            </w:r>
            <w:r>
              <w:rPr>
                <w:rFonts w:hint="eastAsia" w:ascii="宋体" w:hAnsi="宋体" w:cs="宋体"/>
                <w:kern w:val="2"/>
                <w:sz w:val="24"/>
                <w:szCs w:val="24"/>
                <w:lang w:val="en-US" w:eastAsia="zh-CN" w:bidi="zh-CN"/>
              </w:rPr>
              <w:t>1</w:t>
            </w:r>
            <w:r>
              <w:rPr>
                <w:rFonts w:hint="eastAsia" w:ascii="宋体" w:hAnsi="宋体" w:eastAsia="宋体" w:cs="宋体"/>
                <w:kern w:val="2"/>
                <w:sz w:val="24"/>
                <w:szCs w:val="24"/>
                <w:lang w:val="en-US" w:eastAsia="zh-CN" w:bidi="zh-CN"/>
              </w:rPr>
              <w:t>分；</w:t>
            </w:r>
            <w:r>
              <w:rPr>
                <w:rFonts w:hint="eastAsia" w:ascii="宋体" w:hAnsi="宋体" w:eastAsia="宋体" w:cs="宋体"/>
                <w:color w:val="auto"/>
                <w:kern w:val="2"/>
                <w:sz w:val="24"/>
                <w:szCs w:val="24"/>
                <w:lang w:val="en-US" w:eastAsia="zh-CN" w:bidi="zh-CN"/>
              </w:rPr>
              <w:t xml:space="preserve"> </w:t>
            </w:r>
            <w:r>
              <w:rPr>
                <w:rFonts w:hint="eastAsia" w:ascii="宋体" w:hAnsi="宋体" w:eastAsia="宋体" w:cs="宋体"/>
                <w:kern w:val="2"/>
                <w:sz w:val="24"/>
                <w:szCs w:val="24"/>
                <w:lang w:val="en-US" w:eastAsia="zh-CN" w:bidi="zh-CN"/>
              </w:rPr>
              <w:t>未提供</w:t>
            </w:r>
            <w:r>
              <w:rPr>
                <w:rFonts w:hint="eastAsia" w:ascii="宋体" w:hAnsi="宋体" w:cs="宋体"/>
                <w:kern w:val="2"/>
                <w:sz w:val="24"/>
                <w:szCs w:val="24"/>
                <w:lang w:val="en-US" w:eastAsia="zh-CN" w:bidi="zh-CN"/>
              </w:rPr>
              <w:t>的</w:t>
            </w:r>
            <w:r>
              <w:rPr>
                <w:rFonts w:hint="eastAsia" w:ascii="宋体" w:hAnsi="宋体" w:eastAsia="宋体" w:cs="宋体"/>
                <w:kern w:val="2"/>
                <w:sz w:val="24"/>
                <w:szCs w:val="24"/>
                <w:lang w:val="en-US" w:eastAsia="zh-CN" w:bidi="zh-CN"/>
              </w:rPr>
              <w:t>得0分</w:t>
            </w:r>
            <w:r>
              <w:rPr>
                <w:rFonts w:hint="eastAsia" w:ascii="宋体" w:hAnsi="宋体" w:cs="宋体"/>
                <w:kern w:val="2"/>
                <w:sz w:val="24"/>
                <w:szCs w:val="24"/>
                <w:lang w:val="en-US" w:eastAsia="zh-CN" w:bidi="zh-CN"/>
              </w:rPr>
              <w:t>。</w:t>
            </w:r>
          </w:p>
        </w:tc>
        <w:tc>
          <w:tcPr>
            <w:tcW w:w="899" w:type="dxa"/>
            <w:vAlign w:val="center"/>
          </w:tcPr>
          <w:p w14:paraId="385DAE06">
            <w:pPr>
              <w:adjustRightInd w:val="0"/>
              <w:snapToGrid w:val="0"/>
              <w:spacing w:line="360" w:lineRule="auto"/>
              <w:jc w:val="center"/>
              <w:rPr>
                <w:rFonts w:hint="eastAsia" w:ascii="宋体" w:hAnsi="宋体" w:eastAsia="宋体" w:cs="宋体"/>
                <w:kern w:val="2"/>
                <w:sz w:val="24"/>
                <w:szCs w:val="24"/>
                <w:lang w:val="zh-CN" w:eastAsia="zh-CN" w:bidi="zh-CN"/>
              </w:rPr>
            </w:pPr>
            <w:r>
              <w:rPr>
                <w:rFonts w:hint="eastAsia" w:ascii="宋体" w:hAnsi="宋体" w:cs="宋体"/>
                <w:kern w:val="2"/>
                <w:sz w:val="24"/>
                <w:szCs w:val="24"/>
                <w:lang w:val="en-US" w:eastAsia="zh-CN" w:bidi="zh-CN"/>
              </w:rPr>
              <w:t>8</w:t>
            </w:r>
            <w:r>
              <w:rPr>
                <w:rFonts w:hint="eastAsia" w:ascii="宋体" w:hAnsi="宋体" w:eastAsia="宋体" w:cs="宋体"/>
                <w:kern w:val="2"/>
                <w:sz w:val="24"/>
                <w:szCs w:val="24"/>
                <w:lang w:val="zh-CN" w:eastAsia="zh-CN" w:bidi="zh-CN"/>
              </w:rPr>
              <w:t>分</w:t>
            </w:r>
          </w:p>
        </w:tc>
      </w:tr>
      <w:tr w14:paraId="5E57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4617DF37">
            <w:pPr>
              <w:keepNext w:val="0"/>
              <w:keepLines w:val="0"/>
              <w:pageBreakBefore w:val="0"/>
              <w:widowControl w:val="0"/>
              <w:kinsoku/>
              <w:wordWrap/>
              <w:overflowPunct/>
              <w:topLinePunct w:val="0"/>
              <w:bidi w:val="0"/>
              <w:adjustRightInd w:val="0"/>
              <w:snapToGrid w:val="0"/>
              <w:spacing w:before="48" w:beforeLines="15" w:line="360" w:lineRule="auto"/>
              <w:jc w:val="center"/>
              <w:textAlignment w:val="auto"/>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en-US" w:eastAsia="zh-CN" w:bidi="zh-CN"/>
              </w:rPr>
              <w:t>公司</w:t>
            </w:r>
            <w:r>
              <w:rPr>
                <w:rFonts w:hint="eastAsia" w:ascii="宋体" w:hAnsi="宋体" w:cs="宋体"/>
                <w:kern w:val="2"/>
                <w:sz w:val="24"/>
                <w:szCs w:val="24"/>
                <w:lang w:val="en-US" w:eastAsia="zh-CN" w:bidi="zh-CN"/>
              </w:rPr>
              <w:t>人员</w:t>
            </w:r>
            <w:r>
              <w:rPr>
                <w:rFonts w:hint="eastAsia" w:ascii="宋体" w:hAnsi="宋体" w:eastAsia="宋体" w:cs="宋体"/>
                <w:kern w:val="2"/>
                <w:sz w:val="24"/>
                <w:szCs w:val="24"/>
                <w:lang w:val="en-US" w:eastAsia="zh-CN" w:bidi="zh-CN"/>
              </w:rPr>
              <w:t>管理保障</w:t>
            </w:r>
          </w:p>
        </w:tc>
        <w:tc>
          <w:tcPr>
            <w:tcW w:w="6435" w:type="dxa"/>
            <w:vAlign w:val="center"/>
          </w:tcPr>
          <w:p w14:paraId="02ADF8CD">
            <w:pPr>
              <w:pStyle w:val="3"/>
              <w:keepNext w:val="0"/>
              <w:keepLines w:val="0"/>
              <w:pageBreakBefore w:val="0"/>
              <w:widowControl w:val="0"/>
              <w:numPr>
                <w:ilvl w:val="0"/>
                <w:numId w:val="0"/>
              </w:numPr>
              <w:kinsoku/>
              <w:wordWrap/>
              <w:overflowPunct/>
              <w:topLinePunct w:val="0"/>
              <w:bidi w:val="0"/>
              <w:spacing w:before="48" w:beforeLines="15" w:line="360" w:lineRule="auto"/>
              <w:textAlignment w:val="auto"/>
              <w:rPr>
                <w:rFonts w:hint="eastAsia" w:ascii="宋体" w:hAnsi="宋体" w:cs="宋体"/>
                <w:sz w:val="24"/>
                <w:szCs w:val="24"/>
              </w:rPr>
            </w:pPr>
            <w:r>
              <w:rPr>
                <w:rFonts w:hint="eastAsia" w:ascii="宋体" w:hAnsi="宋体" w:cs="宋体"/>
                <w:sz w:val="24"/>
                <w:szCs w:val="24"/>
                <w:lang w:val="en-US" w:eastAsia="zh-CN"/>
              </w:rPr>
              <w:t>根据</w:t>
            </w:r>
            <w:r>
              <w:rPr>
                <w:rFonts w:hint="eastAsia" w:ascii="宋体" w:hAnsi="宋体" w:cs="宋体"/>
                <w:sz w:val="24"/>
                <w:szCs w:val="24"/>
              </w:rPr>
              <w:t>投标人针对本项目需求提出的</w:t>
            </w:r>
            <w:r>
              <w:rPr>
                <w:rFonts w:hint="eastAsia" w:hAnsi="宋体" w:cs="宋体"/>
                <w:sz w:val="24"/>
                <w:szCs w:val="24"/>
                <w:lang w:val="en-US" w:eastAsia="zh-CN"/>
              </w:rPr>
              <w:t>公司人员</w:t>
            </w:r>
            <w:r>
              <w:rPr>
                <w:rFonts w:hint="eastAsia" w:ascii="宋体" w:hAnsi="宋体" w:cs="宋体"/>
                <w:sz w:val="24"/>
                <w:szCs w:val="24"/>
                <w:lang w:val="en-US" w:eastAsia="zh-CN"/>
              </w:rPr>
              <w:t>管理保障方案进行综合评分</w:t>
            </w:r>
            <w:r>
              <w:rPr>
                <w:rFonts w:hint="eastAsia" w:ascii="宋体" w:hAnsi="宋体" w:cs="宋体"/>
                <w:sz w:val="24"/>
                <w:szCs w:val="24"/>
              </w:rPr>
              <w:t>：</w:t>
            </w:r>
          </w:p>
          <w:p w14:paraId="18D7C4B2">
            <w:pPr>
              <w:pStyle w:val="3"/>
              <w:keepNext w:val="0"/>
              <w:keepLines w:val="0"/>
              <w:pageBreakBefore w:val="0"/>
              <w:widowControl w:val="0"/>
              <w:numPr>
                <w:ilvl w:val="0"/>
                <w:numId w:val="0"/>
              </w:numPr>
              <w:kinsoku/>
              <w:wordWrap/>
              <w:overflowPunct/>
              <w:topLinePunct w:val="0"/>
              <w:bidi w:val="0"/>
              <w:spacing w:before="48" w:beforeLines="15" w:line="360" w:lineRule="auto"/>
              <w:textAlignment w:val="auto"/>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en-US" w:eastAsia="zh-CN" w:bidi="zh-CN"/>
              </w:rPr>
              <w:t>公司管理制度健全、</w:t>
            </w:r>
            <w:r>
              <w:rPr>
                <w:rFonts w:hint="eastAsia" w:hAnsi="宋体" w:cs="宋体"/>
                <w:kern w:val="2"/>
                <w:sz w:val="24"/>
                <w:szCs w:val="24"/>
                <w:lang w:val="en-US" w:eastAsia="zh-CN" w:bidi="zh-CN"/>
              </w:rPr>
              <w:t>主要岗位职责明确且有惩戒措施的</w:t>
            </w:r>
            <w:r>
              <w:rPr>
                <w:rFonts w:hint="eastAsia" w:ascii="宋体" w:hAnsi="宋体" w:eastAsia="宋体" w:cs="宋体"/>
                <w:kern w:val="2"/>
                <w:sz w:val="24"/>
                <w:szCs w:val="24"/>
                <w:lang w:val="en-US" w:eastAsia="zh-CN" w:bidi="zh-CN"/>
              </w:rPr>
              <w:t>得</w:t>
            </w:r>
            <w:r>
              <w:rPr>
                <w:rFonts w:hint="eastAsia" w:hAnsi="宋体" w:cs="宋体"/>
                <w:kern w:val="2"/>
                <w:sz w:val="24"/>
                <w:szCs w:val="24"/>
                <w:lang w:val="en-US" w:eastAsia="zh-CN" w:bidi="zh-CN"/>
              </w:rPr>
              <w:t>8</w:t>
            </w:r>
            <w:r>
              <w:rPr>
                <w:rFonts w:hint="eastAsia" w:ascii="宋体" w:hAnsi="宋体" w:eastAsia="宋体" w:cs="宋体"/>
                <w:kern w:val="2"/>
                <w:sz w:val="24"/>
                <w:szCs w:val="24"/>
                <w:lang w:val="en-US" w:eastAsia="zh-CN" w:bidi="zh-CN"/>
              </w:rPr>
              <w:t>分；公司管理制度健全、</w:t>
            </w:r>
            <w:r>
              <w:rPr>
                <w:rFonts w:hint="eastAsia" w:hAnsi="宋体" w:cs="宋体"/>
                <w:kern w:val="2"/>
                <w:sz w:val="24"/>
                <w:szCs w:val="24"/>
                <w:lang w:val="en-US" w:eastAsia="zh-CN" w:bidi="zh-CN"/>
              </w:rPr>
              <w:t>主要岗位职责不明确或没有惩戒措施的</w:t>
            </w:r>
            <w:r>
              <w:rPr>
                <w:rFonts w:hint="eastAsia" w:ascii="宋体" w:hAnsi="宋体" w:eastAsia="宋体" w:cs="宋体"/>
                <w:kern w:val="2"/>
                <w:sz w:val="24"/>
                <w:szCs w:val="24"/>
                <w:lang w:val="en-US" w:eastAsia="zh-CN" w:bidi="zh-CN"/>
              </w:rPr>
              <w:t>得</w:t>
            </w:r>
            <w:r>
              <w:rPr>
                <w:rFonts w:hint="eastAsia" w:hAnsi="宋体" w:cs="宋体"/>
                <w:kern w:val="2"/>
                <w:sz w:val="24"/>
                <w:szCs w:val="24"/>
                <w:lang w:val="en-US" w:eastAsia="zh-CN" w:bidi="zh-CN"/>
              </w:rPr>
              <w:t>4</w:t>
            </w:r>
            <w:r>
              <w:rPr>
                <w:rFonts w:hint="eastAsia" w:ascii="宋体" w:hAnsi="宋体" w:eastAsia="宋体" w:cs="宋体"/>
                <w:kern w:val="2"/>
                <w:sz w:val="24"/>
                <w:szCs w:val="24"/>
                <w:lang w:val="en-US" w:eastAsia="zh-CN" w:bidi="zh-CN"/>
              </w:rPr>
              <w:t>分；公司管理制度不健全、</w:t>
            </w:r>
            <w:r>
              <w:rPr>
                <w:rFonts w:hint="eastAsia" w:hAnsi="宋体" w:cs="宋体"/>
                <w:kern w:val="2"/>
                <w:sz w:val="24"/>
                <w:szCs w:val="24"/>
                <w:lang w:val="en-US" w:eastAsia="zh-CN" w:bidi="zh-CN"/>
              </w:rPr>
              <w:t>缺少岗位职责及惩戒措施的</w:t>
            </w:r>
            <w:r>
              <w:rPr>
                <w:rFonts w:hint="eastAsia" w:ascii="宋体" w:hAnsi="宋体" w:eastAsia="宋体" w:cs="宋体"/>
                <w:kern w:val="2"/>
                <w:sz w:val="24"/>
                <w:szCs w:val="24"/>
                <w:lang w:val="en-US" w:eastAsia="zh-CN" w:bidi="zh-CN"/>
              </w:rPr>
              <w:t>得</w:t>
            </w:r>
            <w:r>
              <w:rPr>
                <w:rFonts w:hint="eastAsia" w:hAnsi="宋体" w:cs="宋体"/>
                <w:kern w:val="2"/>
                <w:sz w:val="24"/>
                <w:szCs w:val="24"/>
                <w:lang w:val="en-US" w:eastAsia="zh-CN" w:bidi="zh-CN"/>
              </w:rPr>
              <w:t>1</w:t>
            </w:r>
            <w:r>
              <w:rPr>
                <w:rFonts w:hint="eastAsia" w:ascii="宋体" w:hAnsi="宋体" w:eastAsia="宋体" w:cs="宋体"/>
                <w:kern w:val="2"/>
                <w:sz w:val="24"/>
                <w:szCs w:val="24"/>
                <w:lang w:val="en-US" w:eastAsia="zh-CN" w:bidi="zh-CN"/>
              </w:rPr>
              <w:t>分；未提供</w:t>
            </w:r>
            <w:r>
              <w:rPr>
                <w:rFonts w:hint="eastAsia" w:ascii="宋体" w:hAnsi="宋体" w:cs="宋体"/>
                <w:kern w:val="2"/>
                <w:sz w:val="24"/>
                <w:szCs w:val="24"/>
                <w:lang w:val="en-US" w:eastAsia="zh-CN" w:bidi="zh-CN"/>
              </w:rPr>
              <w:t>的</w:t>
            </w:r>
            <w:r>
              <w:rPr>
                <w:rFonts w:hint="eastAsia" w:ascii="宋体" w:hAnsi="宋体" w:eastAsia="宋体" w:cs="宋体"/>
                <w:kern w:val="2"/>
                <w:sz w:val="24"/>
                <w:szCs w:val="24"/>
                <w:lang w:val="en-US" w:eastAsia="zh-CN" w:bidi="zh-CN"/>
              </w:rPr>
              <w:t>得0分</w:t>
            </w:r>
            <w:r>
              <w:rPr>
                <w:rFonts w:hint="eastAsia" w:ascii="宋体" w:hAnsi="宋体" w:cs="宋体"/>
                <w:kern w:val="2"/>
                <w:sz w:val="24"/>
                <w:szCs w:val="24"/>
                <w:lang w:val="en-US" w:eastAsia="zh-CN" w:bidi="zh-CN"/>
              </w:rPr>
              <w:t>。</w:t>
            </w:r>
          </w:p>
        </w:tc>
        <w:tc>
          <w:tcPr>
            <w:tcW w:w="899" w:type="dxa"/>
            <w:vAlign w:val="center"/>
          </w:tcPr>
          <w:p w14:paraId="3012826A">
            <w:pPr>
              <w:adjustRightInd w:val="0"/>
              <w:snapToGrid w:val="0"/>
              <w:spacing w:line="360" w:lineRule="auto"/>
              <w:jc w:val="center"/>
              <w:rPr>
                <w:rFonts w:hint="eastAsia" w:ascii="宋体" w:hAnsi="宋体" w:eastAsia="宋体" w:cs="宋体"/>
                <w:kern w:val="2"/>
                <w:sz w:val="24"/>
                <w:szCs w:val="24"/>
                <w:lang w:val="zh-CN" w:eastAsia="zh-CN" w:bidi="zh-CN"/>
              </w:rPr>
            </w:pPr>
            <w:r>
              <w:rPr>
                <w:rFonts w:hint="eastAsia" w:ascii="宋体" w:hAnsi="宋体" w:cs="宋体"/>
                <w:kern w:val="2"/>
                <w:sz w:val="24"/>
                <w:szCs w:val="24"/>
                <w:lang w:val="en-US" w:eastAsia="zh-CN" w:bidi="zh-CN"/>
              </w:rPr>
              <w:t>8</w:t>
            </w:r>
            <w:r>
              <w:rPr>
                <w:rFonts w:hint="eastAsia" w:ascii="宋体" w:hAnsi="宋体" w:eastAsia="宋体" w:cs="宋体"/>
                <w:kern w:val="2"/>
                <w:sz w:val="24"/>
                <w:szCs w:val="24"/>
                <w:lang w:val="zh-CN" w:eastAsia="zh-CN" w:bidi="zh-CN"/>
              </w:rPr>
              <w:t>分</w:t>
            </w:r>
          </w:p>
        </w:tc>
      </w:tr>
      <w:tr w14:paraId="6861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5684D33C">
            <w:pPr>
              <w:keepNext w:val="0"/>
              <w:keepLines w:val="0"/>
              <w:pageBreakBefore w:val="0"/>
              <w:widowControl w:val="0"/>
              <w:tabs>
                <w:tab w:val="left" w:pos="525"/>
                <w:tab w:val="left" w:pos="1050"/>
              </w:tabs>
              <w:kinsoku/>
              <w:wordWrap/>
              <w:overflowPunct/>
              <w:topLinePunct w:val="0"/>
              <w:bidi w:val="0"/>
              <w:adjustRightInd w:val="0"/>
              <w:snapToGrid w:val="0"/>
              <w:spacing w:before="48" w:beforeLines="15" w:line="360" w:lineRule="auto"/>
              <w:jc w:val="center"/>
              <w:textAlignment w:val="auto"/>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en-US" w:eastAsia="zh-CN" w:bidi="zh-CN"/>
              </w:rPr>
              <w:t>后期服务措施</w:t>
            </w:r>
          </w:p>
        </w:tc>
        <w:tc>
          <w:tcPr>
            <w:tcW w:w="6435" w:type="dxa"/>
            <w:vAlign w:val="center"/>
          </w:tcPr>
          <w:p w14:paraId="1C027067">
            <w:pPr>
              <w:keepNext w:val="0"/>
              <w:keepLines w:val="0"/>
              <w:pageBreakBefore w:val="0"/>
              <w:widowControl w:val="0"/>
              <w:kinsoku/>
              <w:wordWrap/>
              <w:overflowPunct/>
              <w:topLinePunct w:val="0"/>
              <w:bidi w:val="0"/>
              <w:adjustRightInd w:val="0"/>
              <w:snapToGrid w:val="0"/>
              <w:spacing w:before="48" w:beforeLines="15" w:line="360" w:lineRule="auto"/>
              <w:jc w:val="left"/>
              <w:textAlignment w:val="auto"/>
              <w:rPr>
                <w:rFonts w:hint="eastAsia" w:ascii="宋体" w:hAnsi="宋体" w:eastAsia="宋体" w:cs="宋体"/>
                <w:sz w:val="24"/>
                <w:szCs w:val="24"/>
                <w:lang w:eastAsia="zh-CN"/>
              </w:rPr>
            </w:pPr>
            <w:r>
              <w:rPr>
                <w:rFonts w:hint="eastAsia" w:ascii="宋体" w:hAnsi="宋体" w:cs="宋体"/>
                <w:sz w:val="24"/>
                <w:szCs w:val="24"/>
              </w:rPr>
              <w:t>根据投标人对本项目基本情况、服务工作</w:t>
            </w:r>
            <w:r>
              <w:rPr>
                <w:rFonts w:hint="eastAsia" w:ascii="宋体" w:hAnsi="宋体" w:cs="宋体"/>
                <w:sz w:val="24"/>
                <w:szCs w:val="24"/>
                <w:lang w:val="en-US" w:eastAsia="zh-CN"/>
              </w:rPr>
              <w:t>的理解所提供的后期服务措施</w:t>
            </w:r>
            <w:r>
              <w:rPr>
                <w:rFonts w:hint="eastAsia" w:ascii="宋体" w:hAnsi="宋体" w:cs="宋体"/>
                <w:sz w:val="24"/>
                <w:szCs w:val="24"/>
              </w:rPr>
              <w:t>进行综合评分</w:t>
            </w:r>
            <w:r>
              <w:rPr>
                <w:rFonts w:hint="eastAsia" w:ascii="宋体" w:hAnsi="宋体" w:cs="宋体"/>
                <w:sz w:val="24"/>
                <w:szCs w:val="24"/>
                <w:lang w:eastAsia="zh-CN"/>
              </w:rPr>
              <w:t>：</w:t>
            </w:r>
          </w:p>
          <w:p w14:paraId="37B54E25">
            <w:pPr>
              <w:pStyle w:val="3"/>
              <w:keepNext w:val="0"/>
              <w:keepLines w:val="0"/>
              <w:pageBreakBefore w:val="0"/>
              <w:widowControl w:val="0"/>
              <w:numPr>
                <w:ilvl w:val="0"/>
                <w:numId w:val="0"/>
              </w:numPr>
              <w:kinsoku/>
              <w:wordWrap/>
              <w:overflowPunct/>
              <w:topLinePunct w:val="0"/>
              <w:bidi w:val="0"/>
              <w:spacing w:before="48" w:beforeLines="15" w:line="360" w:lineRule="auto"/>
              <w:textAlignment w:val="auto"/>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en-US" w:eastAsia="zh-CN" w:bidi="zh-CN"/>
              </w:rPr>
              <w:t>后期服务措施</w:t>
            </w:r>
            <w:r>
              <w:rPr>
                <w:rFonts w:hint="eastAsia" w:ascii="宋体" w:hAnsi="宋体"/>
                <w:kern w:val="0"/>
                <w:sz w:val="24"/>
                <w:szCs w:val="24"/>
                <w:lang w:bidi="en-US"/>
              </w:rPr>
              <w:t>内容全面、对采购人服务需求充分理解，匹配采购人</w:t>
            </w:r>
            <w:r>
              <w:rPr>
                <w:rFonts w:hint="eastAsia" w:ascii="宋体" w:hAnsi="宋体"/>
                <w:kern w:val="0"/>
                <w:sz w:val="24"/>
                <w:szCs w:val="24"/>
                <w:lang w:val="en-US" w:eastAsia="zh-CN" w:bidi="en-US"/>
              </w:rPr>
              <w:t>所需</w:t>
            </w:r>
            <w:r>
              <w:rPr>
                <w:rFonts w:hint="eastAsia" w:ascii="宋体" w:hAnsi="宋体"/>
                <w:kern w:val="0"/>
                <w:sz w:val="24"/>
                <w:szCs w:val="24"/>
                <w:lang w:bidi="en-US"/>
              </w:rPr>
              <w:t>服务</w:t>
            </w:r>
            <w:r>
              <w:rPr>
                <w:rFonts w:hint="eastAsia" w:ascii="宋体" w:hAnsi="宋体" w:eastAsia="宋体" w:cs="宋体"/>
                <w:kern w:val="2"/>
                <w:sz w:val="24"/>
                <w:szCs w:val="24"/>
                <w:lang w:val="en-US" w:eastAsia="zh-CN" w:bidi="zh-CN"/>
              </w:rPr>
              <w:t>，</w:t>
            </w:r>
            <w:r>
              <w:rPr>
                <w:rFonts w:hint="eastAsia" w:hAnsi="宋体" w:cs="宋体"/>
                <w:kern w:val="2"/>
                <w:sz w:val="24"/>
                <w:szCs w:val="24"/>
                <w:lang w:val="en-US" w:eastAsia="zh-CN" w:bidi="zh-CN"/>
              </w:rPr>
              <w:t>且具有详细的问题反馈机制及解决方案的</w:t>
            </w:r>
            <w:r>
              <w:rPr>
                <w:rFonts w:hint="eastAsia" w:ascii="宋体" w:hAnsi="宋体" w:eastAsia="宋体" w:cs="宋体"/>
                <w:kern w:val="2"/>
                <w:sz w:val="24"/>
                <w:szCs w:val="24"/>
                <w:lang w:val="en-US" w:eastAsia="zh-CN" w:bidi="zh-CN"/>
              </w:rPr>
              <w:t>得</w:t>
            </w:r>
            <w:r>
              <w:rPr>
                <w:rFonts w:hint="eastAsia" w:hAnsi="宋体" w:cs="宋体"/>
                <w:kern w:val="2"/>
                <w:sz w:val="24"/>
                <w:szCs w:val="24"/>
                <w:lang w:val="en-US" w:eastAsia="zh-CN" w:bidi="zh-CN"/>
              </w:rPr>
              <w:t>8</w:t>
            </w:r>
            <w:r>
              <w:rPr>
                <w:rFonts w:hint="eastAsia" w:ascii="宋体" w:hAnsi="宋体" w:eastAsia="宋体" w:cs="宋体"/>
                <w:kern w:val="2"/>
                <w:sz w:val="24"/>
                <w:szCs w:val="24"/>
                <w:lang w:val="en-US" w:eastAsia="zh-CN" w:bidi="zh-CN"/>
              </w:rPr>
              <w:t>分；后期服务措施</w:t>
            </w:r>
            <w:r>
              <w:rPr>
                <w:rFonts w:hint="eastAsia" w:ascii="宋体" w:hAnsi="宋体"/>
                <w:kern w:val="0"/>
                <w:sz w:val="24"/>
                <w:szCs w:val="24"/>
                <w:lang w:bidi="en-US"/>
              </w:rPr>
              <w:t>方案内容全面、</w:t>
            </w:r>
            <w:r>
              <w:rPr>
                <w:rFonts w:hint="eastAsia" w:hAnsi="宋体"/>
                <w:kern w:val="0"/>
                <w:sz w:val="24"/>
                <w:szCs w:val="24"/>
                <w:lang w:val="en-US" w:eastAsia="zh-CN" w:bidi="en-US"/>
              </w:rPr>
              <w:t>但不</w:t>
            </w:r>
            <w:r>
              <w:rPr>
                <w:rFonts w:hint="eastAsia" w:ascii="宋体" w:hAnsi="宋体"/>
                <w:kern w:val="0"/>
                <w:sz w:val="24"/>
                <w:szCs w:val="24"/>
                <w:lang w:bidi="en-US"/>
              </w:rPr>
              <w:t>匹配采购人</w:t>
            </w:r>
            <w:r>
              <w:rPr>
                <w:rFonts w:hint="eastAsia" w:ascii="宋体" w:hAnsi="宋体"/>
                <w:kern w:val="0"/>
                <w:sz w:val="24"/>
                <w:szCs w:val="24"/>
                <w:lang w:val="en-US" w:eastAsia="zh-CN" w:bidi="en-US"/>
              </w:rPr>
              <w:t>所需</w:t>
            </w:r>
            <w:r>
              <w:rPr>
                <w:rFonts w:hint="eastAsia" w:ascii="宋体" w:hAnsi="宋体"/>
                <w:kern w:val="0"/>
                <w:sz w:val="24"/>
                <w:szCs w:val="24"/>
                <w:lang w:bidi="en-US"/>
              </w:rPr>
              <w:t>服务</w:t>
            </w:r>
            <w:r>
              <w:rPr>
                <w:rFonts w:hint="eastAsia" w:hAnsi="宋体"/>
                <w:kern w:val="0"/>
                <w:sz w:val="24"/>
                <w:szCs w:val="24"/>
                <w:lang w:val="en-US" w:eastAsia="zh-CN" w:bidi="en-US"/>
              </w:rPr>
              <w:t>的</w:t>
            </w:r>
            <w:r>
              <w:rPr>
                <w:rFonts w:hint="eastAsia" w:ascii="宋体" w:hAnsi="宋体" w:eastAsia="宋体" w:cs="宋体"/>
                <w:kern w:val="2"/>
                <w:sz w:val="24"/>
                <w:szCs w:val="24"/>
                <w:lang w:val="en-US" w:eastAsia="zh-CN" w:bidi="zh-CN"/>
              </w:rPr>
              <w:t>得</w:t>
            </w:r>
            <w:r>
              <w:rPr>
                <w:rFonts w:hint="eastAsia" w:hAnsi="宋体" w:cs="宋体"/>
                <w:kern w:val="2"/>
                <w:sz w:val="24"/>
                <w:szCs w:val="24"/>
                <w:lang w:val="en-US" w:eastAsia="zh-CN" w:bidi="zh-CN"/>
              </w:rPr>
              <w:t>4</w:t>
            </w:r>
            <w:r>
              <w:rPr>
                <w:rFonts w:hint="eastAsia" w:ascii="宋体" w:hAnsi="宋体" w:eastAsia="宋体" w:cs="宋体"/>
                <w:kern w:val="2"/>
                <w:sz w:val="24"/>
                <w:szCs w:val="24"/>
                <w:lang w:val="en-US" w:eastAsia="zh-CN" w:bidi="zh-CN"/>
              </w:rPr>
              <w:t>分；后期服务措施</w:t>
            </w:r>
            <w:r>
              <w:rPr>
                <w:rFonts w:hint="eastAsia" w:ascii="宋体" w:hAnsi="宋体"/>
                <w:kern w:val="0"/>
                <w:sz w:val="24"/>
                <w:szCs w:val="24"/>
                <w:lang w:bidi="en-US"/>
              </w:rPr>
              <w:t>方案内容</w:t>
            </w:r>
            <w:r>
              <w:rPr>
                <w:rFonts w:hint="eastAsia" w:hAnsi="宋体"/>
                <w:kern w:val="0"/>
                <w:sz w:val="24"/>
                <w:szCs w:val="24"/>
                <w:lang w:val="en-US" w:eastAsia="zh-CN" w:bidi="en-US"/>
              </w:rPr>
              <w:t>思路混乱不切合项目实际的</w:t>
            </w:r>
            <w:r>
              <w:rPr>
                <w:rFonts w:hint="eastAsia" w:ascii="宋体" w:hAnsi="宋体" w:eastAsia="宋体" w:cs="宋体"/>
                <w:kern w:val="2"/>
                <w:sz w:val="24"/>
                <w:szCs w:val="24"/>
                <w:lang w:val="en-US" w:eastAsia="zh-CN" w:bidi="zh-CN"/>
              </w:rPr>
              <w:t>得</w:t>
            </w:r>
            <w:r>
              <w:rPr>
                <w:rFonts w:hint="eastAsia" w:hAnsi="宋体" w:cs="宋体"/>
                <w:kern w:val="2"/>
                <w:sz w:val="24"/>
                <w:szCs w:val="24"/>
                <w:lang w:val="en-US" w:eastAsia="zh-CN" w:bidi="zh-CN"/>
              </w:rPr>
              <w:t>1</w:t>
            </w:r>
            <w:r>
              <w:rPr>
                <w:rFonts w:hint="eastAsia" w:ascii="宋体" w:hAnsi="宋体" w:eastAsia="宋体" w:cs="宋体"/>
                <w:kern w:val="2"/>
                <w:sz w:val="24"/>
                <w:szCs w:val="24"/>
                <w:lang w:val="en-US" w:eastAsia="zh-CN" w:bidi="zh-CN"/>
              </w:rPr>
              <w:t>分；未提供</w:t>
            </w:r>
            <w:r>
              <w:rPr>
                <w:rFonts w:hint="eastAsia" w:ascii="宋体" w:hAnsi="宋体" w:cs="宋体"/>
                <w:kern w:val="2"/>
                <w:sz w:val="24"/>
                <w:szCs w:val="24"/>
                <w:lang w:val="en-US" w:eastAsia="zh-CN" w:bidi="zh-CN"/>
              </w:rPr>
              <w:t>的</w:t>
            </w:r>
            <w:r>
              <w:rPr>
                <w:rFonts w:hint="eastAsia" w:ascii="宋体" w:hAnsi="宋体" w:eastAsia="宋体" w:cs="宋体"/>
                <w:kern w:val="2"/>
                <w:sz w:val="24"/>
                <w:szCs w:val="24"/>
                <w:lang w:val="en-US" w:eastAsia="zh-CN" w:bidi="zh-CN"/>
              </w:rPr>
              <w:t>得0分</w:t>
            </w:r>
            <w:r>
              <w:rPr>
                <w:rFonts w:hint="eastAsia" w:ascii="宋体" w:hAnsi="宋体" w:cs="宋体"/>
                <w:kern w:val="2"/>
                <w:sz w:val="24"/>
                <w:szCs w:val="24"/>
                <w:lang w:val="en-US" w:eastAsia="zh-CN" w:bidi="zh-CN"/>
              </w:rPr>
              <w:t>。</w:t>
            </w:r>
          </w:p>
        </w:tc>
        <w:tc>
          <w:tcPr>
            <w:tcW w:w="899" w:type="dxa"/>
            <w:vAlign w:val="center"/>
          </w:tcPr>
          <w:p w14:paraId="3D8F70C4">
            <w:pPr>
              <w:adjustRightInd w:val="0"/>
              <w:snapToGrid w:val="0"/>
              <w:spacing w:line="360" w:lineRule="auto"/>
              <w:jc w:val="center"/>
              <w:rPr>
                <w:rFonts w:hint="eastAsia" w:ascii="宋体" w:hAnsi="宋体" w:eastAsia="宋体" w:cs="宋体"/>
                <w:kern w:val="2"/>
                <w:sz w:val="24"/>
                <w:szCs w:val="24"/>
                <w:lang w:val="zh-CN" w:eastAsia="zh-CN" w:bidi="zh-CN"/>
              </w:rPr>
            </w:pPr>
            <w:r>
              <w:rPr>
                <w:rFonts w:hint="eastAsia" w:ascii="宋体" w:hAnsi="宋体" w:cs="宋体"/>
                <w:kern w:val="2"/>
                <w:sz w:val="24"/>
                <w:szCs w:val="24"/>
                <w:lang w:val="en-US" w:eastAsia="zh-CN" w:bidi="zh-CN"/>
              </w:rPr>
              <w:t>8</w:t>
            </w:r>
            <w:r>
              <w:rPr>
                <w:rFonts w:hint="eastAsia" w:ascii="宋体" w:hAnsi="宋体" w:eastAsia="宋体" w:cs="宋体"/>
                <w:kern w:val="2"/>
                <w:sz w:val="24"/>
                <w:szCs w:val="24"/>
                <w:lang w:val="zh-CN" w:eastAsia="zh-CN" w:bidi="zh-CN"/>
              </w:rPr>
              <w:t>分</w:t>
            </w:r>
          </w:p>
        </w:tc>
      </w:tr>
    </w:tbl>
    <w:p w14:paraId="70172DD2">
      <w:pPr>
        <w:pStyle w:val="2"/>
        <w:spacing w:before="216" w:line="360" w:lineRule="auto"/>
        <w:rPr>
          <w:rFonts w:hint="eastAsia" w:ascii="仿宋" w:hAnsi="仿宋" w:eastAsia="仿宋" w:cs="仿宋"/>
          <w:sz w:val="28"/>
          <w:szCs w:val="28"/>
          <w:shd w:val="clear" w:color="auto" w:fill="FFFFFF"/>
        </w:rPr>
      </w:pPr>
    </w:p>
    <w:p w14:paraId="08862B5A">
      <w:pPr>
        <w:pStyle w:val="2"/>
        <w:spacing w:before="216" w:line="360" w:lineRule="auto"/>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其中：价格分计算（落实政府采购政策价格调整部分）</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2881"/>
        <w:gridCol w:w="2604"/>
        <w:gridCol w:w="2897"/>
      </w:tblGrid>
      <w:tr w14:paraId="156F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03" w:type="pct"/>
            <w:vAlign w:val="center"/>
          </w:tcPr>
          <w:p w14:paraId="2667F7D8">
            <w:pPr>
              <w:widowControl/>
              <w:adjustRightInd w:val="0"/>
              <w:snapToGrid w:val="0"/>
              <w:jc w:val="center"/>
              <w:rPr>
                <w:rFonts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序号</w:t>
            </w:r>
          </w:p>
        </w:tc>
        <w:tc>
          <w:tcPr>
            <w:tcW w:w="1580" w:type="pct"/>
            <w:vAlign w:val="center"/>
          </w:tcPr>
          <w:p w14:paraId="51F66C1B">
            <w:pPr>
              <w:widowControl/>
              <w:adjustRightInd w:val="0"/>
              <w:snapToGrid w:val="0"/>
              <w:jc w:val="center"/>
              <w:rPr>
                <w:rFonts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情形</w:t>
            </w:r>
          </w:p>
        </w:tc>
        <w:tc>
          <w:tcPr>
            <w:tcW w:w="1428" w:type="pct"/>
            <w:vAlign w:val="center"/>
          </w:tcPr>
          <w:p w14:paraId="2ACEA79D">
            <w:pPr>
              <w:widowControl/>
              <w:adjustRightInd w:val="0"/>
              <w:snapToGrid w:val="0"/>
              <w:jc w:val="center"/>
              <w:rPr>
                <w:rFonts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价格扣除比例</w:t>
            </w:r>
          </w:p>
        </w:tc>
        <w:tc>
          <w:tcPr>
            <w:tcW w:w="1587" w:type="pct"/>
            <w:vAlign w:val="center"/>
          </w:tcPr>
          <w:p w14:paraId="24D21888">
            <w:pPr>
              <w:widowControl/>
              <w:adjustRightInd w:val="0"/>
              <w:snapToGrid w:val="0"/>
              <w:jc w:val="center"/>
              <w:rPr>
                <w:rFonts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计算公式</w:t>
            </w:r>
          </w:p>
        </w:tc>
      </w:tr>
      <w:tr w14:paraId="1E53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403" w:type="pct"/>
            <w:vAlign w:val="center"/>
          </w:tcPr>
          <w:p w14:paraId="230C0F83">
            <w:pPr>
              <w:widowControl/>
              <w:adjustRightInd w:val="0"/>
              <w:snapToGrid w:val="0"/>
              <w:jc w:val="center"/>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1</w:t>
            </w:r>
          </w:p>
        </w:tc>
        <w:tc>
          <w:tcPr>
            <w:tcW w:w="1580" w:type="pct"/>
            <w:vAlign w:val="center"/>
          </w:tcPr>
          <w:p w14:paraId="5B675828">
            <w:pPr>
              <w:widowControl/>
              <w:adjustRightInd w:val="0"/>
              <w:snapToGrid w:val="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非联合体投标人</w:t>
            </w:r>
          </w:p>
        </w:tc>
        <w:tc>
          <w:tcPr>
            <w:tcW w:w="1428" w:type="pct"/>
            <w:vAlign w:val="center"/>
          </w:tcPr>
          <w:p w14:paraId="01C9A955">
            <w:pPr>
              <w:widowControl/>
              <w:adjustRightInd w:val="0"/>
              <w:snapToGrid w:val="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对小型和微型企业产品的价格扣除20%</w:t>
            </w:r>
          </w:p>
        </w:tc>
        <w:tc>
          <w:tcPr>
            <w:tcW w:w="1587" w:type="pct"/>
            <w:vMerge w:val="restart"/>
            <w:vAlign w:val="center"/>
          </w:tcPr>
          <w:p w14:paraId="71894AD4">
            <w:pPr>
              <w:widowControl/>
              <w:adjustRightInd w:val="0"/>
              <w:snapToGrid w:val="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评标价格＝投标报价—小型和微型企业产品的价格×20%</w:t>
            </w:r>
          </w:p>
        </w:tc>
      </w:tr>
      <w:tr w14:paraId="1841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403" w:type="pct"/>
            <w:vAlign w:val="center"/>
          </w:tcPr>
          <w:p w14:paraId="64AF0982">
            <w:pPr>
              <w:widowControl/>
              <w:adjustRightInd w:val="0"/>
              <w:snapToGrid w:val="0"/>
              <w:jc w:val="center"/>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2</w:t>
            </w:r>
          </w:p>
        </w:tc>
        <w:tc>
          <w:tcPr>
            <w:tcW w:w="1580" w:type="pct"/>
            <w:vAlign w:val="center"/>
          </w:tcPr>
          <w:p w14:paraId="34C9FF05">
            <w:pPr>
              <w:widowControl/>
              <w:adjustRightInd w:val="0"/>
              <w:snapToGrid w:val="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联合体各方均为小型、微型企业</w:t>
            </w:r>
          </w:p>
        </w:tc>
        <w:tc>
          <w:tcPr>
            <w:tcW w:w="1428" w:type="pct"/>
            <w:vAlign w:val="center"/>
          </w:tcPr>
          <w:p w14:paraId="1EE1E5E0">
            <w:pPr>
              <w:widowControl/>
              <w:adjustRightInd w:val="0"/>
              <w:snapToGrid w:val="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对小型和微型企业产品的价格扣除20%</w:t>
            </w:r>
          </w:p>
          <w:p w14:paraId="3371C9C1">
            <w:pPr>
              <w:widowControl/>
              <w:adjustRightInd w:val="0"/>
              <w:snapToGrid w:val="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（不再享受序号3的价格折扣）</w:t>
            </w:r>
          </w:p>
        </w:tc>
        <w:tc>
          <w:tcPr>
            <w:tcW w:w="1587" w:type="pct"/>
            <w:vMerge w:val="continue"/>
          </w:tcPr>
          <w:p w14:paraId="541CB33F">
            <w:pPr>
              <w:widowControl/>
              <w:adjustRightInd w:val="0"/>
              <w:snapToGrid w:val="0"/>
              <w:jc w:val="left"/>
              <w:rPr>
                <w:rFonts w:ascii="仿宋" w:hAnsi="仿宋" w:eastAsia="仿宋" w:cs="仿宋"/>
                <w:kern w:val="0"/>
                <w:sz w:val="28"/>
                <w:szCs w:val="28"/>
                <w:shd w:val="clear" w:color="auto" w:fill="FFFFFF"/>
              </w:rPr>
            </w:pPr>
          </w:p>
        </w:tc>
      </w:tr>
      <w:tr w14:paraId="0A16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403" w:type="pct"/>
            <w:vAlign w:val="center"/>
          </w:tcPr>
          <w:p w14:paraId="0395803D">
            <w:pPr>
              <w:widowControl/>
              <w:adjustRightInd w:val="0"/>
              <w:snapToGrid w:val="0"/>
              <w:jc w:val="center"/>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3</w:t>
            </w:r>
          </w:p>
        </w:tc>
        <w:tc>
          <w:tcPr>
            <w:tcW w:w="1580" w:type="pct"/>
            <w:vAlign w:val="center"/>
          </w:tcPr>
          <w:p w14:paraId="3C972DEE">
            <w:pPr>
              <w:widowControl/>
              <w:adjustRightInd w:val="0"/>
              <w:snapToGrid w:val="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联合体一方为小型、微型企业且小型、微型企业协议合同金额占联合体协议合同总金额30%以上的</w:t>
            </w:r>
          </w:p>
        </w:tc>
        <w:tc>
          <w:tcPr>
            <w:tcW w:w="1428" w:type="pct"/>
            <w:vAlign w:val="center"/>
          </w:tcPr>
          <w:p w14:paraId="4D62BF9C">
            <w:pPr>
              <w:widowControl/>
              <w:adjustRightInd w:val="0"/>
              <w:snapToGrid w:val="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对联合体总金额扣除</w:t>
            </w:r>
          </w:p>
          <w:p w14:paraId="0DC2D33B">
            <w:pPr>
              <w:widowControl/>
              <w:adjustRightInd w:val="0"/>
              <w:snapToGrid w:val="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0%</w:t>
            </w:r>
          </w:p>
        </w:tc>
        <w:tc>
          <w:tcPr>
            <w:tcW w:w="1587" w:type="pct"/>
            <w:vAlign w:val="center"/>
          </w:tcPr>
          <w:p w14:paraId="0F3CF9E5">
            <w:pPr>
              <w:widowControl/>
              <w:adjustRightInd w:val="0"/>
              <w:snapToGrid w:val="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评标价格＝投标报价×(1-0%)</w:t>
            </w:r>
          </w:p>
        </w:tc>
      </w:tr>
      <w:tr w14:paraId="62F1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03" w:type="pct"/>
            <w:vAlign w:val="center"/>
          </w:tcPr>
          <w:p w14:paraId="48A63DD0">
            <w:pPr>
              <w:widowControl/>
              <w:adjustRightInd w:val="0"/>
              <w:snapToGrid w:val="0"/>
              <w:jc w:val="center"/>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4</w:t>
            </w:r>
          </w:p>
        </w:tc>
        <w:tc>
          <w:tcPr>
            <w:tcW w:w="1580" w:type="pct"/>
            <w:vAlign w:val="center"/>
          </w:tcPr>
          <w:p w14:paraId="4424CFEF">
            <w:pPr>
              <w:widowControl/>
              <w:adjustRightInd w:val="0"/>
              <w:snapToGrid w:val="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监狱企业</w:t>
            </w:r>
          </w:p>
        </w:tc>
        <w:tc>
          <w:tcPr>
            <w:tcW w:w="1428" w:type="pct"/>
            <w:vAlign w:val="center"/>
          </w:tcPr>
          <w:p w14:paraId="28D01591">
            <w:pPr>
              <w:widowControl/>
              <w:adjustRightInd w:val="0"/>
              <w:snapToGrid w:val="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对监狱企业产品价格扣除20%</w:t>
            </w:r>
          </w:p>
        </w:tc>
        <w:tc>
          <w:tcPr>
            <w:tcW w:w="1587" w:type="pct"/>
            <w:vAlign w:val="center"/>
          </w:tcPr>
          <w:p w14:paraId="221914EF">
            <w:pPr>
              <w:widowControl/>
              <w:adjustRightInd w:val="0"/>
              <w:snapToGrid w:val="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评标价格＝投标报价—监狱企业产品的价格×20%</w:t>
            </w:r>
          </w:p>
        </w:tc>
      </w:tr>
      <w:tr w14:paraId="704A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03" w:type="pct"/>
            <w:vAlign w:val="center"/>
          </w:tcPr>
          <w:p w14:paraId="6F2BF371">
            <w:pPr>
              <w:widowControl/>
              <w:adjustRightInd w:val="0"/>
              <w:snapToGrid w:val="0"/>
              <w:jc w:val="center"/>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5</w:t>
            </w:r>
          </w:p>
        </w:tc>
        <w:tc>
          <w:tcPr>
            <w:tcW w:w="1580" w:type="pct"/>
            <w:vAlign w:val="center"/>
          </w:tcPr>
          <w:p w14:paraId="39B6F65C">
            <w:pPr>
              <w:widowControl/>
              <w:adjustRightInd w:val="0"/>
              <w:snapToGrid w:val="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残疾人福利性单位</w:t>
            </w:r>
          </w:p>
        </w:tc>
        <w:tc>
          <w:tcPr>
            <w:tcW w:w="1428" w:type="pct"/>
            <w:vAlign w:val="center"/>
          </w:tcPr>
          <w:p w14:paraId="171E9B54">
            <w:pPr>
              <w:widowControl/>
              <w:adjustRightInd w:val="0"/>
              <w:snapToGrid w:val="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对残疾人福利性单位产品价格扣除20%</w:t>
            </w:r>
          </w:p>
        </w:tc>
        <w:tc>
          <w:tcPr>
            <w:tcW w:w="1587" w:type="pct"/>
            <w:vAlign w:val="center"/>
          </w:tcPr>
          <w:p w14:paraId="54B17FFC">
            <w:pPr>
              <w:widowControl/>
              <w:adjustRightInd w:val="0"/>
              <w:snapToGrid w:val="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评标价格＝投标报价—残疾人福利性单位产品的价格×20%</w:t>
            </w:r>
          </w:p>
        </w:tc>
      </w:tr>
      <w:tr w14:paraId="1DE9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000" w:type="pct"/>
            <w:gridSpan w:val="4"/>
            <w:vAlign w:val="center"/>
          </w:tcPr>
          <w:p w14:paraId="2767CEDD">
            <w:pPr>
              <w:widowControl/>
              <w:adjustRightInd w:val="0"/>
              <w:snapToGrid w:val="0"/>
              <w:jc w:val="left"/>
              <w:rPr>
                <w:rFonts w:ascii="仿宋" w:hAnsi="仿宋" w:eastAsia="仿宋" w:cs="仿宋"/>
                <w:kern w:val="0"/>
                <w:sz w:val="28"/>
                <w:szCs w:val="28"/>
                <w:shd w:val="clear" w:color="auto" w:fill="FFFFFF"/>
                <w:lang w:val="zh-CN"/>
              </w:rPr>
            </w:pPr>
            <w:r>
              <w:rPr>
                <w:rFonts w:hint="eastAsia" w:ascii="仿宋" w:hAnsi="仿宋" w:eastAsia="仿宋" w:cs="仿宋"/>
                <w:kern w:val="0"/>
                <w:sz w:val="28"/>
                <w:szCs w:val="28"/>
                <w:shd w:val="clear" w:color="auto" w:fill="FFFFFF"/>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14:paraId="11A0DBF9">
            <w:pPr>
              <w:widowControl/>
              <w:adjustRightInd w:val="0"/>
              <w:snapToGrid w:val="0"/>
              <w:jc w:val="left"/>
              <w:rPr>
                <w:rFonts w:ascii="仿宋" w:hAnsi="仿宋" w:eastAsia="仿宋" w:cs="仿宋"/>
                <w:kern w:val="0"/>
                <w:sz w:val="28"/>
                <w:szCs w:val="28"/>
                <w:shd w:val="clear" w:color="auto" w:fill="FFFFFF"/>
                <w:lang w:val="zh-CN"/>
              </w:rPr>
            </w:pPr>
            <w:r>
              <w:rPr>
                <w:rFonts w:hint="eastAsia" w:ascii="仿宋" w:hAnsi="仿宋" w:eastAsia="仿宋" w:cs="仿宋"/>
                <w:kern w:val="0"/>
                <w:sz w:val="28"/>
                <w:szCs w:val="28"/>
                <w:shd w:val="clear" w:color="auto" w:fill="FFFFFF"/>
                <w:lang w:val="zh-CN"/>
              </w:rPr>
              <w:t>2、经评标委员会审查、评价，投标文件符合招标文件实质性要求且进行了政策性价格扣除后，以评标价格的最低价者定为评标基准价，其价格分为满分。其他投标人的价格分统一按下列公式计算。即：</w:t>
            </w:r>
          </w:p>
          <w:p w14:paraId="64049772">
            <w:pPr>
              <w:widowControl/>
              <w:adjustRightInd w:val="0"/>
              <w:snapToGrid w:val="0"/>
              <w:jc w:val="left"/>
              <w:rPr>
                <w:rFonts w:ascii="仿宋" w:hAnsi="仿宋" w:eastAsia="仿宋" w:cs="仿宋"/>
                <w:kern w:val="0"/>
                <w:sz w:val="28"/>
                <w:szCs w:val="28"/>
                <w:shd w:val="clear" w:color="auto" w:fill="FFFFFF"/>
                <w:lang w:val="zh-CN"/>
              </w:rPr>
            </w:pPr>
            <w:r>
              <w:rPr>
                <w:rFonts w:hint="eastAsia" w:ascii="仿宋" w:hAnsi="仿宋" w:eastAsia="仿宋" w:cs="仿宋"/>
                <w:kern w:val="0"/>
                <w:sz w:val="28"/>
                <w:szCs w:val="28"/>
                <w:shd w:val="clear" w:color="auto" w:fill="FFFFFF"/>
                <w:lang w:val="zh-CN"/>
              </w:rPr>
              <w:t>评标基准价=评标价格的最低价</w:t>
            </w:r>
          </w:p>
          <w:p w14:paraId="1A40B3E0">
            <w:pPr>
              <w:widowControl/>
              <w:adjustRightInd w:val="0"/>
              <w:snapToGrid w:val="0"/>
              <w:jc w:val="left"/>
              <w:rPr>
                <w:rFonts w:ascii="仿宋" w:hAnsi="仿宋" w:eastAsia="仿宋" w:cs="仿宋"/>
                <w:kern w:val="0"/>
                <w:sz w:val="28"/>
                <w:szCs w:val="28"/>
                <w:shd w:val="clear" w:color="auto" w:fill="FFFFFF"/>
                <w:lang w:val="zh-CN"/>
              </w:rPr>
            </w:pPr>
            <w:r>
              <w:rPr>
                <w:rFonts w:hint="eastAsia" w:ascii="仿宋" w:hAnsi="仿宋" w:eastAsia="仿宋" w:cs="仿宋"/>
                <w:kern w:val="0"/>
                <w:sz w:val="28"/>
                <w:szCs w:val="28"/>
                <w:shd w:val="clear" w:color="auto" w:fill="FFFFFF"/>
                <w:lang w:val="zh-CN"/>
              </w:rPr>
              <w:t>其他投标报价得分=（评标基准价/评标价格）×评标标准中价格分值</w:t>
            </w:r>
          </w:p>
        </w:tc>
      </w:tr>
    </w:tbl>
    <w:p w14:paraId="7AB8E934">
      <w:pPr>
        <w:jc w:val="left"/>
        <w:rPr>
          <w:sz w:val="32"/>
          <w:szCs w:val="32"/>
        </w:rPr>
      </w:pPr>
    </w:p>
    <w:p w14:paraId="3A591B13">
      <w:pPr>
        <w:pStyle w:val="2"/>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（6）评标结果汇总完成后，除下列情形外，任何人不得修改评标结果：</w:t>
      </w:r>
    </w:p>
    <w:p w14:paraId="216AFD5A">
      <w:pPr>
        <w:pStyle w:val="2"/>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1） 分值汇总计算错误的；</w:t>
      </w:r>
    </w:p>
    <w:p w14:paraId="5B028B97">
      <w:pPr>
        <w:pStyle w:val="2"/>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2） 分项评分超出评分标准范围的；</w:t>
      </w:r>
    </w:p>
    <w:p w14:paraId="24566858">
      <w:pPr>
        <w:pStyle w:val="2"/>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3） 磋商小组成员对客观评审因素评分不一致的；</w:t>
      </w:r>
    </w:p>
    <w:p w14:paraId="714CA475">
      <w:pPr>
        <w:pStyle w:val="2"/>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4） 经磋商小组认定评分畸高、畸低的。</w:t>
      </w:r>
    </w:p>
    <w:p w14:paraId="6827A417">
      <w:pPr>
        <w:pStyle w:val="2"/>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（7）按照《关于推进全流程电子化交易和在线监管工作有关问题的通知》（许公管办[2019]3 号）规定：评标专家应严格按照要求查看“硬件特征码”相关信息并进行评审，在评审报告中显示“不同供应商电子投标文件制作硬件特征码”是否雷同的分析及判定结果。</w:t>
      </w:r>
    </w:p>
    <w:p w14:paraId="58D3865B">
      <w:pPr>
        <w:pStyle w:val="2"/>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（8）推荐成交候选供应商</w:t>
      </w:r>
    </w:p>
    <w:p w14:paraId="418291DB">
      <w:pPr>
        <w:pStyle w:val="2"/>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磋商小组应当根据综合评分情况， 按照评审得分由高到低顺序推荐3名以上成交候选供应商， 并编写评审报告。符合《政府采购竞争性磋商采购方式管理暂行办法》【（财库2014）214号】第 二十一条第三款情形的， 可以推荐2家成交候选供应商。评审得分相同的，按照最后报价由低到高的顺序推荐。评审得分且最后报价相同的，按照技术指标优劣顺序推荐。</w:t>
      </w:r>
    </w:p>
    <w:p w14:paraId="04539CF1">
      <w:pPr>
        <w:pStyle w:val="2"/>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（9）磋商小组争议处理</w:t>
      </w:r>
    </w:p>
    <w:p w14:paraId="68217F25">
      <w:pPr>
        <w:pStyle w:val="2"/>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评审报告应当由磋商小组全体人员签字认可。磋商小组成员对评审报告有异议的，磋商小组 按照少数服从多数的原则推荐成交候选供应商， 采购程序继续进行。对评审报告有异议的磋商小 组成员，应当在报告上签署不同意见并说明理由，由磋商小组书面记录相关情况。磋商小组成员拒绝在报告上签字又不书面说明其不同意见和理由的，视为同意评审报告。</w:t>
      </w:r>
    </w:p>
    <w:p w14:paraId="404F0E08">
      <w:pPr>
        <w:pStyle w:val="2"/>
        <w:spacing w:before="216" w:line="360" w:lineRule="auto"/>
        <w:ind w:left="11" w:firstLine="476" w:firstLineChars="200"/>
        <w:rPr>
          <w:rFonts w:ascii="宋体" w:hAnsi="宋体" w:cs="宋体"/>
          <w:spacing w:val="-1"/>
          <w:sz w:val="24"/>
          <w:szCs w:val="24"/>
        </w:rPr>
      </w:pPr>
      <w:r>
        <w:rPr>
          <w:rFonts w:hint="eastAsia" w:ascii="宋体" w:hAnsi="宋体" w:cs="宋体"/>
          <w:spacing w:val="-1"/>
          <w:sz w:val="24"/>
          <w:szCs w:val="24"/>
        </w:rPr>
        <w:t>5、确定成交候选人名单，以及根据采购人委托直接确定成交人。</w:t>
      </w:r>
    </w:p>
    <w:p w14:paraId="6AEB2D2D">
      <w:pPr>
        <w:spacing w:line="220" w:lineRule="auto"/>
        <w:sectPr>
          <w:footerReference r:id="rId4" w:type="default"/>
          <w:pgSz w:w="11907" w:h="16839"/>
          <w:pgMar w:top="1431" w:right="1407" w:bottom="1153" w:left="1596" w:header="0" w:footer="991" w:gutter="0"/>
          <w:pgNumType w:fmt="decimal"/>
          <w:cols w:space="720" w:num="1"/>
        </w:sectPr>
      </w:pPr>
    </w:p>
    <w:p w14:paraId="4902A777">
      <w:pPr>
        <w:spacing w:line="360" w:lineRule="auto"/>
        <w:jc w:val="center"/>
        <w:outlineLvl w:val="0"/>
        <w:rPr>
          <w:rFonts w:ascii="宋体" w:hAnsi="宋体"/>
          <w:b/>
          <w:kern w:val="0"/>
          <w:sz w:val="36"/>
          <w:szCs w:val="36"/>
        </w:rPr>
      </w:pPr>
      <w:r>
        <w:rPr>
          <w:rFonts w:hint="eastAsia" w:ascii="宋体" w:hAnsi="宋体"/>
          <w:b/>
          <w:kern w:val="0"/>
          <w:sz w:val="32"/>
          <w:szCs w:val="32"/>
        </w:rPr>
        <w:t>第七章 合同条款及格式</w:t>
      </w:r>
      <w:bookmarkEnd w:id="7"/>
    </w:p>
    <w:p w14:paraId="13AAEDE2">
      <w:pPr>
        <w:spacing w:beforeLines="500"/>
        <w:jc w:val="center"/>
        <w:rPr>
          <w:rFonts w:ascii="宋体" w:hAnsi="宋体" w:cs="宋体"/>
          <w:b/>
          <w:bCs/>
          <w:sz w:val="44"/>
          <w:szCs w:val="44"/>
        </w:rPr>
      </w:pPr>
    </w:p>
    <w:p w14:paraId="4E907868">
      <w:pPr>
        <w:spacing w:beforeLines="500"/>
        <w:jc w:val="center"/>
        <w:rPr>
          <w:rFonts w:ascii="宋体" w:hAnsi="宋体" w:cs="宋体"/>
          <w:b/>
          <w:bCs/>
          <w:sz w:val="44"/>
          <w:szCs w:val="44"/>
        </w:rPr>
      </w:pPr>
    </w:p>
    <w:p w14:paraId="600A2FF7">
      <w:pPr>
        <w:spacing w:beforeLines="500"/>
        <w:jc w:val="center"/>
        <w:rPr>
          <w:rFonts w:ascii="宋体" w:hAnsi="宋体" w:cs="宋体"/>
          <w:b/>
          <w:bCs/>
          <w:sz w:val="44"/>
          <w:szCs w:val="44"/>
        </w:rPr>
      </w:pPr>
    </w:p>
    <w:p w14:paraId="22140975">
      <w:pPr>
        <w:spacing w:beforeLines="500"/>
        <w:jc w:val="center"/>
        <w:rPr>
          <w:rFonts w:ascii="宋体" w:hAnsi="宋体" w:cs="宋体"/>
          <w:b/>
          <w:bCs/>
          <w:sz w:val="44"/>
          <w:szCs w:val="44"/>
        </w:rPr>
      </w:pPr>
    </w:p>
    <w:p w14:paraId="4A1A66AF">
      <w:pPr>
        <w:spacing w:beforeLines="500"/>
        <w:jc w:val="center"/>
        <w:rPr>
          <w:rFonts w:ascii="宋体" w:hAnsi="宋体" w:cs="宋体"/>
          <w:b/>
          <w:bCs/>
          <w:sz w:val="44"/>
          <w:szCs w:val="44"/>
        </w:rPr>
      </w:pPr>
    </w:p>
    <w:p w14:paraId="13C0BF5B">
      <w:pPr>
        <w:spacing w:beforeLines="500"/>
        <w:jc w:val="center"/>
        <w:rPr>
          <w:rFonts w:ascii="宋体" w:hAnsi="宋体" w:cs="宋体"/>
          <w:b/>
          <w:bCs/>
          <w:sz w:val="44"/>
          <w:szCs w:val="44"/>
        </w:rPr>
      </w:pPr>
    </w:p>
    <w:p w14:paraId="43EF7762">
      <w:pPr>
        <w:spacing w:beforeLines="500"/>
        <w:jc w:val="center"/>
        <w:rPr>
          <w:rFonts w:ascii="宋体" w:hAnsi="宋体" w:cs="宋体"/>
          <w:b/>
          <w:bCs/>
          <w:sz w:val="44"/>
          <w:szCs w:val="44"/>
        </w:rPr>
      </w:pPr>
    </w:p>
    <w:p w14:paraId="3F1CCC22">
      <w:pPr>
        <w:spacing w:beforeLines="500"/>
        <w:jc w:val="center"/>
        <w:rPr>
          <w:rFonts w:ascii="宋体" w:hAnsi="宋体" w:cs="宋体"/>
          <w:sz w:val="44"/>
          <w:szCs w:val="44"/>
        </w:rPr>
      </w:pPr>
      <w:r>
        <w:rPr>
          <w:rFonts w:hint="eastAsia" w:ascii="宋体" w:hAnsi="宋体" w:cs="宋体"/>
          <w:b/>
          <w:bCs/>
          <w:sz w:val="44"/>
          <w:szCs w:val="44"/>
        </w:rPr>
        <w:t>政府采购合同</w:t>
      </w:r>
    </w:p>
    <w:p w14:paraId="7E01A6EF">
      <w:pPr>
        <w:adjustRightInd w:val="0"/>
        <w:snapToGrid w:val="0"/>
        <w:spacing w:beforeLines="2600" w:line="360" w:lineRule="auto"/>
        <w:ind w:firstLine="1285" w:firstLineChars="400"/>
        <w:rPr>
          <w:rFonts w:ascii="宋体" w:hAnsi="宋体" w:cs="宋体"/>
          <w:b/>
          <w:bCs/>
          <w:sz w:val="32"/>
          <w:szCs w:val="32"/>
        </w:rPr>
      </w:pPr>
      <w:r>
        <w:rPr>
          <w:rFonts w:hint="eastAsia" w:ascii="宋体" w:hAnsi="宋体" w:cs="宋体"/>
          <w:b/>
          <w:bCs/>
          <w:sz w:val="32"/>
          <w:szCs w:val="32"/>
        </w:rPr>
        <w:t>项目名称：</w:t>
      </w:r>
    </w:p>
    <w:p w14:paraId="0F3F9D8B">
      <w:pPr>
        <w:adjustRightInd w:val="0"/>
        <w:snapToGrid w:val="0"/>
        <w:spacing w:line="360" w:lineRule="auto"/>
        <w:ind w:firstLine="1285" w:firstLineChars="400"/>
        <w:rPr>
          <w:rFonts w:ascii="宋体" w:hAnsi="宋体" w:cs="宋体"/>
          <w:b/>
          <w:bCs/>
          <w:sz w:val="32"/>
          <w:szCs w:val="32"/>
        </w:rPr>
      </w:pPr>
      <w:r>
        <w:rPr>
          <w:rFonts w:hint="eastAsia" w:ascii="宋体" w:hAnsi="宋体" w:cs="宋体"/>
          <w:b/>
          <w:bCs/>
          <w:sz w:val="32"/>
          <w:szCs w:val="32"/>
        </w:rPr>
        <w:t>甲    方：</w:t>
      </w:r>
    </w:p>
    <w:p w14:paraId="14E4C43E">
      <w:pPr>
        <w:adjustRightInd w:val="0"/>
        <w:snapToGrid w:val="0"/>
        <w:spacing w:line="360" w:lineRule="auto"/>
        <w:ind w:firstLine="1285" w:firstLineChars="400"/>
        <w:rPr>
          <w:rFonts w:ascii="宋体" w:hAnsi="宋体" w:cs="宋体"/>
          <w:b/>
          <w:bCs/>
          <w:sz w:val="32"/>
          <w:szCs w:val="32"/>
          <w:u w:val="single"/>
        </w:rPr>
      </w:pPr>
      <w:r>
        <w:rPr>
          <w:rFonts w:hint="eastAsia" w:ascii="宋体" w:hAnsi="宋体" w:cs="宋体"/>
          <w:b/>
          <w:bCs/>
          <w:sz w:val="32"/>
          <w:szCs w:val="32"/>
        </w:rPr>
        <w:t>乙    方：</w:t>
      </w:r>
    </w:p>
    <w:p w14:paraId="7F867C25">
      <w:pPr>
        <w:pStyle w:val="2"/>
        <w:ind w:firstLine="1285" w:firstLineChars="400"/>
        <w:rPr>
          <w:rFonts w:hint="eastAsia"/>
          <w:sz w:val="40"/>
          <w:szCs w:val="36"/>
        </w:rPr>
      </w:pPr>
      <w:r>
        <w:rPr>
          <w:rFonts w:hint="eastAsia" w:ascii="宋体" w:hAnsi="宋体" w:cs="宋体"/>
          <w:b/>
          <w:bCs/>
          <w:kern w:val="2"/>
          <w:sz w:val="32"/>
          <w:szCs w:val="32"/>
        </w:rPr>
        <w:t>签订日期：</w:t>
      </w:r>
      <w:r>
        <w:rPr>
          <w:rFonts w:hint="eastAsia" w:ascii="宋体" w:hAnsi="宋体" w:cs="宋体"/>
          <w:b/>
          <w:bCs/>
          <w:kern w:val="2"/>
          <w:sz w:val="32"/>
          <w:szCs w:val="32"/>
          <w:u w:val="single"/>
        </w:rPr>
        <w:t xml:space="preserve">年   月   日    </w:t>
      </w:r>
    </w:p>
    <w:p w14:paraId="0D5E38C1">
      <w:pPr>
        <w:spacing w:line="360" w:lineRule="auto"/>
        <w:ind w:firstLine="560" w:firstLineChars="200"/>
        <w:rPr>
          <w:rFonts w:cs="Times New Roman" w:asciiTheme="minorEastAsia" w:hAnsiTheme="minorEastAsia"/>
          <w:sz w:val="24"/>
        </w:rPr>
      </w:pPr>
      <w:r>
        <w:rPr>
          <w:rFonts w:hint="eastAsia" w:ascii="宋体" w:hAnsi="宋体" w:cs="宋体"/>
          <w:sz w:val="28"/>
          <w:szCs w:val="28"/>
        </w:rPr>
        <w:br w:type="page"/>
      </w:r>
    </w:p>
    <w:p w14:paraId="58588B98">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根据《中华人民共和国民法典》及有关法律规定，遵循平等、自愿、公平和诚实信用的原则，双方就项目及有关事项协商一致，共同达成如下协议：</w:t>
      </w:r>
    </w:p>
    <w:p w14:paraId="111EEDCF">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第一条</w:t>
      </w:r>
      <w:r>
        <w:rPr>
          <w:rFonts w:ascii="宋体" w:hAnsi="宋体" w:cs="宋体"/>
          <w:spacing w:val="-1"/>
          <w:kern w:val="0"/>
          <w:sz w:val="24"/>
          <w:szCs w:val="24"/>
        </w:rPr>
        <w:t xml:space="preserve"> 甲方委托乙方进行技术服务的内容如下：</w:t>
      </w:r>
    </w:p>
    <w:p w14:paraId="14703DE5">
      <w:pPr>
        <w:spacing w:line="360" w:lineRule="auto"/>
        <w:ind w:firstLine="480"/>
        <w:rPr>
          <w:rFonts w:ascii="宋体" w:hAnsi="宋体" w:cs="宋体"/>
          <w:spacing w:val="-1"/>
          <w:kern w:val="0"/>
          <w:sz w:val="24"/>
          <w:szCs w:val="24"/>
        </w:rPr>
      </w:pPr>
      <w:r>
        <w:rPr>
          <w:rFonts w:hint="eastAsia" w:ascii="宋体" w:hAnsi="宋体" w:cs="宋体"/>
          <w:spacing w:val="-1"/>
          <w:kern w:val="0"/>
          <w:sz w:val="24"/>
          <w:szCs w:val="24"/>
        </w:rPr>
        <w:t>技术服务的目标：</w:t>
      </w:r>
    </w:p>
    <w:p w14:paraId="28D1BE27">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技术服务的内容：</w:t>
      </w:r>
    </w:p>
    <w:p w14:paraId="494FDAC9">
      <w:pPr>
        <w:spacing w:line="360" w:lineRule="auto"/>
        <w:ind w:firstLine="476" w:firstLineChars="200"/>
        <w:rPr>
          <w:rFonts w:ascii="宋体" w:hAnsi="宋体" w:cs="宋体"/>
          <w:spacing w:val="-1"/>
          <w:kern w:val="0"/>
          <w:sz w:val="24"/>
          <w:szCs w:val="24"/>
        </w:rPr>
      </w:pPr>
      <w:r>
        <w:rPr>
          <w:rFonts w:ascii="宋体" w:hAnsi="宋体" w:cs="宋体"/>
          <w:spacing w:val="-1"/>
          <w:kern w:val="0"/>
          <w:sz w:val="24"/>
          <w:szCs w:val="24"/>
        </w:rPr>
        <w:t xml:space="preserve">技术服务的方式： </w:t>
      </w:r>
    </w:p>
    <w:p w14:paraId="6DB8C62B">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第二条</w:t>
      </w:r>
      <w:r>
        <w:rPr>
          <w:rFonts w:ascii="宋体" w:hAnsi="宋体" w:cs="宋体"/>
          <w:spacing w:val="-1"/>
          <w:kern w:val="0"/>
          <w:sz w:val="24"/>
          <w:szCs w:val="24"/>
        </w:rPr>
        <w:t xml:space="preserve"> 乙方应按下列要求完成技术服务工作：</w:t>
      </w:r>
    </w:p>
    <w:p w14:paraId="65B2CE1C">
      <w:pPr>
        <w:spacing w:line="360" w:lineRule="auto"/>
        <w:ind w:firstLine="476" w:firstLineChars="200"/>
        <w:rPr>
          <w:rFonts w:ascii="宋体" w:hAnsi="宋体" w:cs="宋体"/>
          <w:spacing w:val="-1"/>
          <w:kern w:val="0"/>
          <w:sz w:val="24"/>
          <w:szCs w:val="24"/>
        </w:rPr>
      </w:pPr>
      <w:r>
        <w:rPr>
          <w:rFonts w:ascii="宋体" w:hAnsi="宋体" w:cs="宋体"/>
          <w:spacing w:val="-1"/>
          <w:kern w:val="0"/>
          <w:sz w:val="24"/>
          <w:szCs w:val="24"/>
        </w:rPr>
        <w:t>1.技术服务地点：</w:t>
      </w:r>
    </w:p>
    <w:p w14:paraId="2D783167">
      <w:pPr>
        <w:spacing w:line="360" w:lineRule="auto"/>
        <w:ind w:firstLine="476" w:firstLineChars="200"/>
        <w:rPr>
          <w:rFonts w:ascii="宋体" w:hAnsi="宋体" w:cs="宋体"/>
          <w:spacing w:val="-1"/>
          <w:kern w:val="0"/>
          <w:sz w:val="24"/>
          <w:szCs w:val="24"/>
        </w:rPr>
      </w:pPr>
      <w:r>
        <w:rPr>
          <w:rFonts w:ascii="宋体" w:hAnsi="宋体" w:cs="宋体"/>
          <w:spacing w:val="-1"/>
          <w:kern w:val="0"/>
          <w:sz w:val="24"/>
          <w:szCs w:val="24"/>
        </w:rPr>
        <w:t xml:space="preserve">2.技术服务期限： </w:t>
      </w:r>
    </w:p>
    <w:p w14:paraId="2096AD7C">
      <w:pPr>
        <w:spacing w:line="360" w:lineRule="auto"/>
        <w:ind w:firstLine="476" w:firstLineChars="200"/>
        <w:rPr>
          <w:rFonts w:ascii="宋体" w:hAnsi="宋体" w:cs="宋体"/>
          <w:spacing w:val="-1"/>
          <w:kern w:val="0"/>
          <w:sz w:val="24"/>
          <w:szCs w:val="24"/>
        </w:rPr>
      </w:pPr>
      <w:r>
        <w:rPr>
          <w:rFonts w:ascii="宋体" w:hAnsi="宋体" w:cs="宋体"/>
          <w:spacing w:val="-1"/>
          <w:kern w:val="0"/>
          <w:sz w:val="24"/>
          <w:szCs w:val="24"/>
        </w:rPr>
        <w:t>3.技术服务进度： 年 月 日前提交应急预案初稿，</w:t>
      </w:r>
    </w:p>
    <w:p w14:paraId="54DB1569">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年</w:t>
      </w:r>
      <w:r>
        <w:rPr>
          <w:rFonts w:ascii="宋体" w:hAnsi="宋体" w:cs="宋体"/>
          <w:spacing w:val="-1"/>
          <w:kern w:val="0"/>
          <w:sz w:val="24"/>
          <w:szCs w:val="24"/>
        </w:rPr>
        <w:t xml:space="preserve"> 月 日前应急预案通过专家审定。</w:t>
      </w:r>
    </w:p>
    <w:p w14:paraId="78E41A39">
      <w:pPr>
        <w:spacing w:line="360" w:lineRule="auto"/>
        <w:ind w:firstLine="476" w:firstLineChars="200"/>
        <w:rPr>
          <w:rFonts w:ascii="宋体" w:hAnsi="宋体" w:cs="宋体"/>
          <w:spacing w:val="-1"/>
          <w:kern w:val="0"/>
          <w:sz w:val="24"/>
          <w:szCs w:val="24"/>
        </w:rPr>
      </w:pPr>
      <w:r>
        <w:rPr>
          <w:rFonts w:ascii="宋体" w:hAnsi="宋体" w:cs="宋体"/>
          <w:spacing w:val="-1"/>
          <w:kern w:val="0"/>
          <w:sz w:val="24"/>
          <w:szCs w:val="24"/>
        </w:rPr>
        <w:t>4.技术服务质量要求：甲方聘请专家或专业人士对乙方修编的应急预案进行评审，经专家</w:t>
      </w:r>
      <w:r>
        <w:rPr>
          <w:rFonts w:hint="eastAsia" w:ascii="宋体" w:hAnsi="宋体" w:cs="宋体"/>
          <w:spacing w:val="-1"/>
          <w:kern w:val="0"/>
          <w:sz w:val="24"/>
          <w:szCs w:val="24"/>
        </w:rPr>
        <w:t>评审未达到要求的，甲方有权解除本合同，前期产生费用由乙方承担。</w:t>
      </w:r>
    </w:p>
    <w:p w14:paraId="4830305D">
      <w:pPr>
        <w:spacing w:line="360" w:lineRule="auto"/>
        <w:ind w:firstLine="476" w:firstLineChars="200"/>
        <w:rPr>
          <w:rFonts w:ascii="宋体" w:hAnsi="宋体" w:cs="宋体"/>
          <w:spacing w:val="-1"/>
          <w:kern w:val="0"/>
          <w:sz w:val="24"/>
          <w:szCs w:val="24"/>
        </w:rPr>
      </w:pPr>
      <w:r>
        <w:rPr>
          <w:rFonts w:ascii="宋体" w:hAnsi="宋体" w:cs="宋体"/>
          <w:spacing w:val="-1"/>
          <w:kern w:val="0"/>
          <w:sz w:val="24"/>
          <w:szCs w:val="24"/>
        </w:rPr>
        <w:t>5.其他:甲方聘请专家或专业人士对乙方修编的应急预案进行评审所产生的费用由乙方承担。</w:t>
      </w:r>
    </w:p>
    <w:p w14:paraId="46B7FAC6">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第三条</w:t>
      </w:r>
      <w:r>
        <w:rPr>
          <w:rFonts w:ascii="宋体" w:hAnsi="宋体" w:cs="宋体"/>
          <w:spacing w:val="-1"/>
          <w:kern w:val="0"/>
          <w:sz w:val="24"/>
          <w:szCs w:val="24"/>
        </w:rPr>
        <w:t xml:space="preserve"> 为保证乙方有效进行技术服务工作，甲方应当向乙方提供开展事故风险评估、应急</w:t>
      </w:r>
      <w:r>
        <w:rPr>
          <w:rFonts w:hint="eastAsia" w:ascii="宋体" w:hAnsi="宋体" w:cs="宋体"/>
          <w:spacing w:val="-1"/>
          <w:kern w:val="0"/>
          <w:sz w:val="24"/>
          <w:szCs w:val="24"/>
        </w:rPr>
        <w:t>资源调查等工作的便利，产生的费用由乙方承担。</w:t>
      </w:r>
    </w:p>
    <w:p w14:paraId="7D66D248">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第四条</w:t>
      </w:r>
      <w:r>
        <w:rPr>
          <w:rFonts w:ascii="宋体" w:hAnsi="宋体" w:cs="宋体"/>
          <w:spacing w:val="-1"/>
          <w:kern w:val="0"/>
          <w:sz w:val="24"/>
          <w:szCs w:val="24"/>
        </w:rPr>
        <w:t xml:space="preserve"> 甲方向乙方支付技术服务报酬及支付方式为：</w:t>
      </w:r>
    </w:p>
    <w:p w14:paraId="4511174C">
      <w:pPr>
        <w:spacing w:line="360" w:lineRule="auto"/>
        <w:ind w:firstLine="476" w:firstLineChars="200"/>
        <w:rPr>
          <w:rFonts w:ascii="宋体" w:hAnsi="宋体" w:cs="宋体"/>
          <w:spacing w:val="-1"/>
          <w:kern w:val="0"/>
          <w:sz w:val="24"/>
          <w:szCs w:val="24"/>
        </w:rPr>
      </w:pPr>
      <w:r>
        <w:rPr>
          <w:rFonts w:ascii="宋体" w:hAnsi="宋体" w:cs="宋体"/>
          <w:spacing w:val="-1"/>
          <w:kern w:val="0"/>
          <w:sz w:val="24"/>
          <w:szCs w:val="24"/>
        </w:rPr>
        <w:t>1.技术服务费总额为；</w:t>
      </w:r>
    </w:p>
    <w:p w14:paraId="2AF086E2">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上述费用包括事故风险评估、应急资源调查、应急预案编修、专家服务、会务等相关费用及税金等一切费用。</w:t>
      </w:r>
    </w:p>
    <w:p w14:paraId="1ACBC439">
      <w:pPr>
        <w:spacing w:line="360" w:lineRule="auto"/>
        <w:ind w:firstLine="476" w:firstLineChars="200"/>
        <w:rPr>
          <w:rFonts w:ascii="宋体" w:hAnsi="宋体" w:cs="宋体"/>
          <w:spacing w:val="-1"/>
          <w:kern w:val="0"/>
          <w:sz w:val="24"/>
          <w:szCs w:val="24"/>
        </w:rPr>
      </w:pPr>
      <w:r>
        <w:rPr>
          <w:rFonts w:ascii="宋体" w:hAnsi="宋体" w:cs="宋体"/>
          <w:spacing w:val="-1"/>
          <w:kern w:val="0"/>
          <w:sz w:val="24"/>
          <w:szCs w:val="24"/>
        </w:rPr>
        <w:t>2.付款方式：。</w:t>
      </w:r>
    </w:p>
    <w:p w14:paraId="67F1EBF0">
      <w:pPr>
        <w:spacing w:line="360" w:lineRule="auto"/>
        <w:ind w:firstLine="476" w:firstLineChars="200"/>
        <w:rPr>
          <w:rFonts w:ascii="宋体" w:hAnsi="宋体" w:cs="宋体"/>
          <w:spacing w:val="-1"/>
          <w:kern w:val="0"/>
          <w:sz w:val="24"/>
          <w:szCs w:val="24"/>
        </w:rPr>
      </w:pPr>
      <w:r>
        <w:rPr>
          <w:rFonts w:ascii="宋体" w:hAnsi="宋体" w:cs="宋体"/>
          <w:spacing w:val="-1"/>
          <w:kern w:val="0"/>
          <w:sz w:val="24"/>
          <w:szCs w:val="24"/>
        </w:rPr>
        <w:t>3.付款时乙方先提供正规等额的增值税专用发票。</w:t>
      </w:r>
    </w:p>
    <w:p w14:paraId="16EA2129">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乙方开户银行名称、地址和账号为：</w:t>
      </w:r>
    </w:p>
    <w:p w14:paraId="0641CBB5">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开户名称：</w:t>
      </w:r>
    </w:p>
    <w:p w14:paraId="13501D1C">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开户银行：</w:t>
      </w:r>
    </w:p>
    <w:p w14:paraId="680C2EBA">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账</w:t>
      </w:r>
      <w:r>
        <w:rPr>
          <w:rFonts w:ascii="宋体" w:hAnsi="宋体" w:cs="宋体"/>
          <w:spacing w:val="-1"/>
          <w:kern w:val="0"/>
          <w:sz w:val="24"/>
          <w:szCs w:val="24"/>
        </w:rPr>
        <w:t xml:space="preserve"> 号：</w:t>
      </w:r>
    </w:p>
    <w:p w14:paraId="56135960">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第五条</w:t>
      </w:r>
      <w:r>
        <w:rPr>
          <w:rFonts w:ascii="宋体" w:hAnsi="宋体" w:cs="宋体"/>
          <w:spacing w:val="-1"/>
          <w:kern w:val="0"/>
          <w:sz w:val="24"/>
          <w:szCs w:val="24"/>
        </w:rPr>
        <w:t xml:space="preserve"> 本合同的变更必须由双方协商一致，并以书面形式确定。</w:t>
      </w:r>
    </w:p>
    <w:p w14:paraId="282D5645">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第六条</w:t>
      </w:r>
      <w:r>
        <w:rPr>
          <w:rFonts w:ascii="宋体" w:hAnsi="宋体" w:cs="宋体"/>
          <w:spacing w:val="-1"/>
          <w:kern w:val="0"/>
          <w:sz w:val="24"/>
          <w:szCs w:val="24"/>
        </w:rPr>
        <w:t xml:space="preserve"> 双方确定以下列标准和方式对乙方的技术服务工作成果进行验收：</w:t>
      </w:r>
    </w:p>
    <w:p w14:paraId="2AC128F3">
      <w:pPr>
        <w:spacing w:line="360" w:lineRule="auto"/>
        <w:ind w:firstLine="476" w:firstLineChars="200"/>
        <w:rPr>
          <w:rFonts w:ascii="宋体" w:hAnsi="宋体" w:cs="宋体"/>
          <w:spacing w:val="-1"/>
          <w:kern w:val="0"/>
          <w:sz w:val="24"/>
          <w:szCs w:val="24"/>
        </w:rPr>
      </w:pPr>
      <w:r>
        <w:rPr>
          <w:rFonts w:ascii="宋体" w:hAnsi="宋体" w:cs="宋体"/>
          <w:spacing w:val="-1"/>
          <w:kern w:val="0"/>
          <w:sz w:val="24"/>
          <w:szCs w:val="24"/>
        </w:rPr>
        <w:t>1.乙方完成技术服务工作的形式：提交应急预案电子文本。</w:t>
      </w:r>
    </w:p>
    <w:p w14:paraId="4B813A6C">
      <w:pPr>
        <w:spacing w:line="360" w:lineRule="auto"/>
        <w:ind w:firstLine="476" w:firstLineChars="200"/>
        <w:rPr>
          <w:rFonts w:ascii="宋体" w:hAnsi="宋体" w:cs="宋体"/>
          <w:spacing w:val="-1"/>
          <w:kern w:val="0"/>
          <w:sz w:val="24"/>
          <w:szCs w:val="24"/>
        </w:rPr>
      </w:pPr>
      <w:r>
        <w:rPr>
          <w:rFonts w:ascii="宋体" w:hAnsi="宋体" w:cs="宋体"/>
          <w:spacing w:val="-1"/>
          <w:kern w:val="0"/>
          <w:sz w:val="24"/>
          <w:szCs w:val="24"/>
        </w:rPr>
        <w:t>2.技术服务工作成果的验收标准：通过专家评审。</w:t>
      </w:r>
    </w:p>
    <w:p w14:paraId="1000D8F0">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第七条</w:t>
      </w:r>
      <w:r>
        <w:rPr>
          <w:rFonts w:ascii="宋体" w:hAnsi="宋体" w:cs="宋体"/>
          <w:spacing w:val="-1"/>
          <w:kern w:val="0"/>
          <w:sz w:val="24"/>
          <w:szCs w:val="24"/>
        </w:rPr>
        <w:t xml:space="preserve"> 因发生不可抗力，社会异常事件、上级政府行为致使本合同的履行成为不必要或不</w:t>
      </w:r>
      <w:r>
        <w:rPr>
          <w:rFonts w:hint="eastAsia" w:ascii="宋体" w:hAnsi="宋体" w:cs="宋体"/>
          <w:spacing w:val="-1"/>
          <w:kern w:val="0"/>
          <w:sz w:val="24"/>
          <w:szCs w:val="24"/>
        </w:rPr>
        <w:t>可能的，可以解除本合同。</w:t>
      </w:r>
    </w:p>
    <w:p w14:paraId="75F668BF">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第八条</w:t>
      </w:r>
      <w:r>
        <w:rPr>
          <w:rFonts w:ascii="宋体" w:hAnsi="宋体" w:cs="宋体"/>
          <w:spacing w:val="-1"/>
          <w:kern w:val="0"/>
          <w:sz w:val="24"/>
          <w:szCs w:val="24"/>
        </w:rPr>
        <w:t xml:space="preserve"> 双方因履行本合同而发生的争议，应协商解决。无果可依法向甲方住所地具有管辖</w:t>
      </w:r>
      <w:r>
        <w:rPr>
          <w:rFonts w:hint="eastAsia" w:ascii="宋体" w:hAnsi="宋体" w:cs="宋体"/>
          <w:spacing w:val="-1"/>
          <w:kern w:val="0"/>
          <w:sz w:val="24"/>
          <w:szCs w:val="24"/>
        </w:rPr>
        <w:t>权的人民法院诉讼解决。</w:t>
      </w:r>
    </w:p>
    <w:p w14:paraId="72A26750">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第九条</w:t>
      </w:r>
      <w:r>
        <w:rPr>
          <w:rFonts w:ascii="宋体" w:hAnsi="宋体" w:cs="宋体"/>
          <w:spacing w:val="-1"/>
          <w:kern w:val="0"/>
          <w:sz w:val="24"/>
          <w:szCs w:val="24"/>
        </w:rPr>
        <w:t xml:space="preserve"> 乙方对编修的应急预案的合规性负责，如国家、省权威机构对该报告提出异议时，</w:t>
      </w:r>
      <w:r>
        <w:rPr>
          <w:rFonts w:hint="eastAsia" w:ascii="宋体" w:hAnsi="宋体" w:cs="宋体"/>
          <w:spacing w:val="-1"/>
          <w:kern w:val="0"/>
          <w:sz w:val="24"/>
          <w:szCs w:val="24"/>
        </w:rPr>
        <w:t>乙方需无条件进行修改完善。</w:t>
      </w:r>
    </w:p>
    <w:p w14:paraId="0EA5D1AC">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第十条合同文件</w:t>
      </w:r>
    </w:p>
    <w:p w14:paraId="0CF79A69">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下列与本次采购活动有关的文件及附件是本合同不可分割的组成部分，与本合同具有同等法律效力，这些文件包括但不限于：</w:t>
      </w:r>
    </w:p>
    <w:p w14:paraId="5ED7F738">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1.（××号）竞争性磋商文件</w:t>
      </w:r>
    </w:p>
    <w:p w14:paraId="63510CCC">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2.响应文件</w:t>
      </w:r>
    </w:p>
    <w:p w14:paraId="2099309F">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3.乙方在磋商时的书面承诺</w:t>
      </w:r>
    </w:p>
    <w:p w14:paraId="376C2199">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4.（××号）成交通知书</w:t>
      </w:r>
    </w:p>
    <w:p w14:paraId="03199C82">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5.合同补充条款或说明</w:t>
      </w:r>
    </w:p>
    <w:p w14:paraId="781E7BAF">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6.保密协议或条款</w:t>
      </w:r>
    </w:p>
    <w:p w14:paraId="7F73F246">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7.相关附件、电子版资料</w:t>
      </w:r>
    </w:p>
    <w:p w14:paraId="2C5FC181">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第十一条  其他</w:t>
      </w:r>
    </w:p>
    <w:p w14:paraId="20CD7D0C">
      <w:pPr>
        <w:spacing w:line="36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符合《中华人民共和国政府采购法》规定的，经双方协商，办理政府采购手续后，可签订补充合同，所签订的补充合同与本合同具有同等法律效力。</w:t>
      </w:r>
    </w:p>
    <w:p w14:paraId="5FA6267D">
      <w:pPr>
        <w:spacing w:line="360" w:lineRule="auto"/>
        <w:ind w:firstLine="476" w:firstLineChars="200"/>
        <w:rPr>
          <w:rFonts w:ascii="宋体" w:hAnsi="宋体" w:cs="宋体"/>
          <w:spacing w:val="-1"/>
          <w:kern w:val="0"/>
          <w:sz w:val="24"/>
          <w:szCs w:val="24"/>
        </w:rPr>
      </w:pPr>
      <w:r>
        <w:rPr>
          <w:rFonts w:ascii="宋体" w:hAnsi="宋体" w:cs="宋体"/>
          <w:spacing w:val="-1"/>
          <w:kern w:val="0"/>
          <w:sz w:val="24"/>
          <w:szCs w:val="24"/>
        </w:rPr>
        <w:t>本合同一式陆份，甲方肆份，乙方贰份，经双方签字盖章后生效</w:t>
      </w:r>
      <w:r>
        <w:rPr>
          <w:rFonts w:hint="eastAsia" w:ascii="宋体" w:hAnsi="宋体" w:cs="宋体"/>
          <w:spacing w:val="-1"/>
          <w:kern w:val="0"/>
          <w:sz w:val="24"/>
          <w:szCs w:val="24"/>
        </w:rPr>
        <w:t>。</w:t>
      </w:r>
    </w:p>
    <w:p w14:paraId="28CD114C">
      <w:pPr>
        <w:spacing w:line="48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甲   方：                         乙   方：</w:t>
      </w:r>
    </w:p>
    <w:p w14:paraId="604B7CE6">
      <w:pPr>
        <w:spacing w:line="48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名称：（盖章）                    名称：（盖章）</w:t>
      </w:r>
    </w:p>
    <w:p w14:paraId="444D579D">
      <w:pPr>
        <w:spacing w:line="48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地址：                            地址：</w:t>
      </w:r>
    </w:p>
    <w:p w14:paraId="41D21B46">
      <w:pPr>
        <w:spacing w:line="48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法定代表人（签章）：              法定代表人（签章）：</w:t>
      </w:r>
    </w:p>
    <w:p w14:paraId="7145DAD6">
      <w:pPr>
        <w:spacing w:line="48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授权代表（签字）：                授权代表（签字）：</w:t>
      </w:r>
    </w:p>
    <w:p w14:paraId="0D2AD3F3">
      <w:pPr>
        <w:spacing w:line="480" w:lineRule="auto"/>
        <w:ind w:firstLine="476" w:firstLineChars="200"/>
        <w:rPr>
          <w:rFonts w:ascii="宋体" w:hAnsi="宋体" w:cs="宋体"/>
          <w:spacing w:val="-1"/>
          <w:kern w:val="0"/>
          <w:sz w:val="24"/>
          <w:szCs w:val="24"/>
        </w:rPr>
      </w:pPr>
      <w:r>
        <w:rPr>
          <w:rFonts w:hint="eastAsia" w:ascii="宋体" w:hAnsi="宋体" w:cs="宋体"/>
          <w:spacing w:val="-1"/>
          <w:kern w:val="0"/>
          <w:sz w:val="24"/>
          <w:szCs w:val="24"/>
        </w:rPr>
        <w:t>开户银行：                        开户银行：</w:t>
      </w:r>
    </w:p>
    <w:p w14:paraId="080E029E">
      <w:pPr>
        <w:adjustRightInd w:val="0"/>
        <w:snapToGrid w:val="0"/>
        <w:spacing w:line="480" w:lineRule="auto"/>
        <w:ind w:left="4168" w:leftChars="228" w:hanging="3689" w:hangingChars="1550"/>
        <w:rPr>
          <w:rFonts w:ascii="宋体" w:hAnsi="宋体" w:cs="宋体"/>
          <w:spacing w:val="-1"/>
          <w:kern w:val="0"/>
          <w:sz w:val="24"/>
          <w:szCs w:val="24"/>
        </w:rPr>
      </w:pPr>
      <w:r>
        <w:rPr>
          <w:rFonts w:hint="eastAsia" w:ascii="宋体" w:hAnsi="宋体" w:cs="宋体"/>
          <w:spacing w:val="-1"/>
          <w:kern w:val="0"/>
          <w:sz w:val="24"/>
          <w:szCs w:val="24"/>
        </w:rPr>
        <w:t xml:space="preserve">时间：  </w:t>
      </w:r>
      <w:r>
        <w:rPr>
          <w:rFonts w:hint="eastAsia" w:ascii="宋体" w:hAnsi="宋体" w:cs="宋体"/>
          <w:spacing w:val="-1"/>
          <w:kern w:val="0"/>
          <w:sz w:val="24"/>
          <w:szCs w:val="24"/>
          <w:lang w:val="en-US" w:eastAsia="zh-CN"/>
        </w:rPr>
        <w:t xml:space="preserve">                         </w:t>
      </w:r>
      <w:r>
        <w:rPr>
          <w:rFonts w:hint="eastAsia" w:ascii="宋体" w:hAnsi="宋体" w:cs="宋体"/>
          <w:spacing w:val="-1"/>
          <w:kern w:val="0"/>
          <w:sz w:val="24"/>
          <w:szCs w:val="24"/>
        </w:rPr>
        <w:t xml:space="preserve"> 时间：      </w:t>
      </w:r>
    </w:p>
    <w:p w14:paraId="79330A8C">
      <w:pPr>
        <w:rPr>
          <w:rFonts w:ascii="宋体" w:hAnsi="宋体"/>
          <w:b/>
          <w:kern w:val="0"/>
          <w:sz w:val="32"/>
          <w:szCs w:val="32"/>
        </w:rPr>
      </w:pPr>
      <w:bookmarkStart w:id="8" w:name="_Toc138068728"/>
      <w:r>
        <w:rPr>
          <w:rFonts w:hint="eastAsia" w:ascii="宋体" w:hAnsi="宋体"/>
          <w:b/>
          <w:kern w:val="0"/>
          <w:sz w:val="32"/>
          <w:szCs w:val="32"/>
        </w:rPr>
        <w:br w:type="page"/>
      </w:r>
    </w:p>
    <w:p w14:paraId="239ABECF">
      <w:pPr>
        <w:spacing w:line="360" w:lineRule="auto"/>
        <w:jc w:val="center"/>
        <w:outlineLvl w:val="0"/>
        <w:rPr>
          <w:rFonts w:ascii="宋体" w:hAnsi="宋体"/>
          <w:b/>
          <w:kern w:val="0"/>
          <w:sz w:val="32"/>
          <w:szCs w:val="32"/>
        </w:rPr>
      </w:pPr>
      <w:r>
        <w:rPr>
          <w:rFonts w:hint="eastAsia" w:ascii="宋体" w:hAnsi="宋体"/>
          <w:b/>
          <w:kern w:val="0"/>
          <w:sz w:val="32"/>
          <w:szCs w:val="32"/>
        </w:rPr>
        <w:t>第八章 响应文件有关格式</w:t>
      </w:r>
      <w:bookmarkEnd w:id="8"/>
    </w:p>
    <w:p w14:paraId="7841DB61">
      <w:pPr>
        <w:spacing w:line="360" w:lineRule="auto"/>
        <w:jc w:val="center"/>
        <w:rPr>
          <w:rFonts w:ascii="宋体" w:hAnsi="宋体" w:cs="宋体"/>
          <w:b/>
          <w:sz w:val="32"/>
          <w:szCs w:val="32"/>
        </w:rPr>
      </w:pPr>
    </w:p>
    <w:p w14:paraId="285353B4">
      <w:pPr>
        <w:spacing w:line="360" w:lineRule="auto"/>
        <w:jc w:val="center"/>
        <w:rPr>
          <w:rFonts w:ascii="宋体" w:hAnsi="宋体" w:cs="宋体"/>
          <w:b/>
          <w:sz w:val="32"/>
          <w:szCs w:val="32"/>
        </w:rPr>
      </w:pPr>
    </w:p>
    <w:p w14:paraId="5C0B2977">
      <w:pPr>
        <w:spacing w:line="360" w:lineRule="auto"/>
        <w:jc w:val="center"/>
        <w:rPr>
          <w:rFonts w:ascii="宋体" w:hAnsi="宋体" w:cs="宋体"/>
          <w:b/>
          <w:sz w:val="32"/>
          <w:szCs w:val="32"/>
        </w:rPr>
      </w:pPr>
    </w:p>
    <w:p w14:paraId="08F1583F">
      <w:pPr>
        <w:spacing w:line="360" w:lineRule="auto"/>
        <w:jc w:val="center"/>
        <w:rPr>
          <w:rFonts w:ascii="宋体" w:hAnsi="宋体" w:cs="宋体"/>
          <w:b/>
          <w:sz w:val="32"/>
          <w:szCs w:val="32"/>
        </w:rPr>
      </w:pPr>
    </w:p>
    <w:p w14:paraId="108EFB3A">
      <w:pPr>
        <w:spacing w:line="360" w:lineRule="auto"/>
        <w:jc w:val="center"/>
        <w:rPr>
          <w:rFonts w:ascii="宋体" w:hAnsi="宋体" w:cs="宋体"/>
          <w:b/>
          <w:sz w:val="32"/>
          <w:szCs w:val="32"/>
        </w:rPr>
      </w:pPr>
    </w:p>
    <w:p w14:paraId="16E56931">
      <w:pPr>
        <w:spacing w:line="360" w:lineRule="auto"/>
        <w:jc w:val="center"/>
        <w:rPr>
          <w:rFonts w:ascii="宋体" w:hAnsi="宋体" w:cs="宋体"/>
          <w:b/>
          <w:sz w:val="32"/>
          <w:szCs w:val="32"/>
        </w:rPr>
      </w:pPr>
    </w:p>
    <w:p w14:paraId="7BA3FF06">
      <w:pPr>
        <w:spacing w:line="360" w:lineRule="auto"/>
        <w:jc w:val="center"/>
        <w:rPr>
          <w:rFonts w:ascii="宋体" w:hAnsi="宋体" w:cs="宋体"/>
          <w:b/>
          <w:sz w:val="32"/>
          <w:szCs w:val="32"/>
        </w:rPr>
      </w:pPr>
    </w:p>
    <w:p w14:paraId="7A4DF1F8">
      <w:pPr>
        <w:spacing w:line="360" w:lineRule="auto"/>
        <w:jc w:val="center"/>
        <w:rPr>
          <w:rFonts w:ascii="宋体" w:hAnsi="宋体" w:cs="宋体"/>
          <w:b/>
          <w:sz w:val="32"/>
          <w:szCs w:val="32"/>
        </w:rPr>
      </w:pPr>
    </w:p>
    <w:p w14:paraId="7D2AB8E2">
      <w:pPr>
        <w:spacing w:line="360" w:lineRule="auto"/>
        <w:jc w:val="center"/>
        <w:rPr>
          <w:rFonts w:ascii="宋体" w:hAnsi="宋体" w:cs="宋体"/>
          <w:b/>
          <w:sz w:val="32"/>
          <w:szCs w:val="32"/>
        </w:rPr>
      </w:pPr>
    </w:p>
    <w:p w14:paraId="5481F58F">
      <w:pPr>
        <w:spacing w:line="360" w:lineRule="auto"/>
        <w:jc w:val="center"/>
        <w:rPr>
          <w:rFonts w:ascii="宋体" w:hAnsi="宋体" w:cs="宋体"/>
          <w:b/>
          <w:sz w:val="32"/>
          <w:szCs w:val="32"/>
        </w:rPr>
      </w:pPr>
    </w:p>
    <w:p w14:paraId="762A7D7D">
      <w:pPr>
        <w:spacing w:line="360" w:lineRule="auto"/>
        <w:jc w:val="center"/>
        <w:rPr>
          <w:rFonts w:ascii="宋体" w:hAnsi="宋体" w:cs="宋体"/>
          <w:b/>
          <w:sz w:val="32"/>
          <w:szCs w:val="32"/>
        </w:rPr>
      </w:pPr>
    </w:p>
    <w:p w14:paraId="772380FE">
      <w:pPr>
        <w:spacing w:line="360" w:lineRule="auto"/>
        <w:jc w:val="center"/>
        <w:rPr>
          <w:rFonts w:ascii="宋体" w:hAnsi="宋体" w:cs="宋体"/>
          <w:b/>
          <w:sz w:val="32"/>
          <w:szCs w:val="32"/>
        </w:rPr>
      </w:pPr>
    </w:p>
    <w:p w14:paraId="1034BEA2">
      <w:pPr>
        <w:spacing w:line="360" w:lineRule="auto"/>
        <w:jc w:val="center"/>
        <w:rPr>
          <w:rFonts w:ascii="宋体" w:hAnsi="宋体" w:cs="宋体"/>
          <w:b/>
          <w:sz w:val="32"/>
          <w:szCs w:val="32"/>
        </w:rPr>
      </w:pPr>
    </w:p>
    <w:p w14:paraId="683EC06B">
      <w:pPr>
        <w:spacing w:line="360" w:lineRule="auto"/>
        <w:jc w:val="center"/>
        <w:rPr>
          <w:rFonts w:ascii="宋体" w:hAnsi="宋体" w:cs="宋体"/>
          <w:b/>
          <w:sz w:val="32"/>
          <w:szCs w:val="32"/>
        </w:rPr>
      </w:pPr>
    </w:p>
    <w:p w14:paraId="212431AD">
      <w:pPr>
        <w:spacing w:line="360" w:lineRule="auto"/>
        <w:jc w:val="center"/>
        <w:rPr>
          <w:rFonts w:ascii="宋体" w:hAnsi="宋体" w:cs="宋体"/>
          <w:b/>
          <w:sz w:val="32"/>
          <w:szCs w:val="32"/>
        </w:rPr>
      </w:pPr>
    </w:p>
    <w:p w14:paraId="6EBE915F">
      <w:pPr>
        <w:spacing w:line="360" w:lineRule="auto"/>
        <w:jc w:val="center"/>
        <w:rPr>
          <w:rFonts w:ascii="宋体" w:hAnsi="宋体" w:cs="宋体"/>
          <w:b/>
          <w:sz w:val="32"/>
          <w:szCs w:val="32"/>
        </w:rPr>
      </w:pPr>
    </w:p>
    <w:p w14:paraId="2AEBE4FD">
      <w:pPr>
        <w:spacing w:line="360" w:lineRule="auto"/>
        <w:jc w:val="center"/>
        <w:rPr>
          <w:rFonts w:ascii="宋体" w:hAnsi="宋体" w:cs="宋体"/>
          <w:b/>
          <w:sz w:val="32"/>
          <w:szCs w:val="32"/>
        </w:rPr>
      </w:pPr>
    </w:p>
    <w:p w14:paraId="4887CAC8">
      <w:pPr>
        <w:spacing w:line="360" w:lineRule="auto"/>
        <w:jc w:val="center"/>
        <w:rPr>
          <w:rFonts w:ascii="宋体" w:hAnsi="宋体" w:cs="宋体"/>
          <w:b/>
          <w:sz w:val="32"/>
          <w:szCs w:val="32"/>
        </w:rPr>
      </w:pPr>
    </w:p>
    <w:p w14:paraId="4C0C3A15">
      <w:pPr>
        <w:spacing w:line="360" w:lineRule="auto"/>
        <w:jc w:val="center"/>
        <w:rPr>
          <w:rFonts w:ascii="宋体" w:hAnsi="宋体" w:cs="宋体"/>
          <w:b/>
          <w:sz w:val="32"/>
          <w:szCs w:val="32"/>
        </w:rPr>
      </w:pPr>
    </w:p>
    <w:p w14:paraId="23BC22BD">
      <w:pPr>
        <w:spacing w:line="360" w:lineRule="auto"/>
        <w:jc w:val="center"/>
        <w:rPr>
          <w:rFonts w:ascii="宋体" w:hAnsi="宋体" w:cs="宋体"/>
          <w:b/>
          <w:sz w:val="32"/>
          <w:szCs w:val="32"/>
        </w:rPr>
      </w:pPr>
    </w:p>
    <w:p w14:paraId="69370684">
      <w:pPr>
        <w:spacing w:line="360" w:lineRule="auto"/>
        <w:jc w:val="center"/>
        <w:rPr>
          <w:rFonts w:ascii="宋体" w:hAnsi="宋体" w:cs="宋体"/>
          <w:b/>
          <w:sz w:val="32"/>
          <w:szCs w:val="32"/>
        </w:rPr>
      </w:pPr>
    </w:p>
    <w:p w14:paraId="13067DA9">
      <w:pPr>
        <w:autoSpaceDE w:val="0"/>
        <w:autoSpaceDN w:val="0"/>
        <w:adjustRightInd w:val="0"/>
        <w:spacing w:line="700" w:lineRule="exact"/>
        <w:jc w:val="left"/>
        <w:rPr>
          <w:rStyle w:val="175"/>
          <w:rFonts w:ascii="宋体" w:hAnsi="宋体"/>
        </w:rPr>
      </w:pPr>
      <w:bookmarkStart w:id="9" w:name="_Toc186274126"/>
      <w:bookmarkStart w:id="10" w:name="_Toc138068729"/>
      <w:bookmarkStart w:id="11" w:name="_Toc184023138"/>
      <w:bookmarkStart w:id="12" w:name="_Toc174185203"/>
      <w:r>
        <w:rPr>
          <w:rFonts w:hint="eastAsia" w:cs="宋体" w:asciiTheme="majorEastAsia" w:hAnsiTheme="majorEastAsia" w:eastAsiaTheme="majorEastAsia"/>
          <w:b/>
          <w:kern w:val="0"/>
          <w:sz w:val="36"/>
          <w:szCs w:val="36"/>
        </w:rPr>
        <w:t>一、封面</w:t>
      </w:r>
    </w:p>
    <w:p w14:paraId="48BB9ECA">
      <w:pPr>
        <w:rPr>
          <w:rFonts w:ascii="宋体" w:hAnsi="宋体" w:cs="微软雅黑"/>
          <w:sz w:val="28"/>
          <w:szCs w:val="28"/>
          <w:u w:val="single"/>
        </w:rPr>
      </w:pPr>
    </w:p>
    <w:p w14:paraId="43C36F07">
      <w:pPr>
        <w:rPr>
          <w:rFonts w:ascii="宋体" w:hAnsi="宋体" w:cs="微软雅黑"/>
          <w:sz w:val="28"/>
          <w:szCs w:val="28"/>
          <w:u w:val="single"/>
        </w:rPr>
      </w:pPr>
    </w:p>
    <w:p w14:paraId="5071DD3E">
      <w:pPr>
        <w:spacing w:line="276" w:lineRule="auto"/>
        <w:jc w:val="center"/>
        <w:rPr>
          <w:rFonts w:ascii="宋体" w:hAnsi="宋体" w:cs="宋体"/>
          <w:b/>
          <w:bCs/>
          <w:sz w:val="40"/>
          <w:szCs w:val="40"/>
          <w:u w:val="single"/>
        </w:rPr>
      </w:pPr>
    </w:p>
    <w:p w14:paraId="2529E15E">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w:t>
      </w:r>
    </w:p>
    <w:p w14:paraId="210E05D9">
      <w:pPr>
        <w:rPr>
          <w:rFonts w:ascii="宋体" w:hAnsi="宋体" w:cs="微软雅黑"/>
          <w:sz w:val="28"/>
          <w:szCs w:val="28"/>
          <w:u w:val="single"/>
        </w:rPr>
      </w:pPr>
    </w:p>
    <w:p w14:paraId="0DBAEB55">
      <w:pPr>
        <w:rPr>
          <w:rFonts w:ascii="宋体" w:hAnsi="宋体" w:cs="微软雅黑"/>
          <w:sz w:val="20"/>
          <w:szCs w:val="20"/>
        </w:rPr>
      </w:pPr>
    </w:p>
    <w:p w14:paraId="0B270025">
      <w:pPr>
        <w:rPr>
          <w:rFonts w:ascii="宋体" w:hAnsi="宋体" w:cs="微软雅黑"/>
          <w:sz w:val="20"/>
          <w:szCs w:val="20"/>
        </w:rPr>
      </w:pPr>
    </w:p>
    <w:p w14:paraId="572AA0EB">
      <w:pPr>
        <w:jc w:val="center"/>
        <w:rPr>
          <w:rFonts w:ascii="宋体" w:hAnsi="宋体" w:cs="微软雅黑"/>
          <w:sz w:val="72"/>
          <w:szCs w:val="72"/>
        </w:rPr>
      </w:pPr>
      <w:r>
        <w:rPr>
          <w:rFonts w:hint="eastAsia" w:ascii="宋体" w:hAnsi="宋体" w:cs="微软雅黑"/>
          <w:sz w:val="72"/>
          <w:szCs w:val="72"/>
        </w:rPr>
        <w:t>竞争性磋商</w:t>
      </w:r>
    </w:p>
    <w:p w14:paraId="32A26CFA">
      <w:pPr>
        <w:jc w:val="center"/>
        <w:rPr>
          <w:rFonts w:ascii="宋体" w:hAnsi="宋体" w:cs="微软雅黑"/>
          <w:sz w:val="72"/>
          <w:szCs w:val="72"/>
        </w:rPr>
      </w:pPr>
      <w:r>
        <w:rPr>
          <w:rFonts w:hint="eastAsia" w:ascii="宋体" w:hAnsi="宋体" w:cs="微软雅黑"/>
          <w:sz w:val="72"/>
          <w:szCs w:val="72"/>
        </w:rPr>
        <w:t>响应文件</w:t>
      </w:r>
    </w:p>
    <w:p w14:paraId="79297515">
      <w:pPr>
        <w:rPr>
          <w:rFonts w:ascii="宋体" w:hAnsi="宋体" w:cs="微软雅黑"/>
          <w:sz w:val="28"/>
          <w:szCs w:val="28"/>
        </w:rPr>
      </w:pPr>
    </w:p>
    <w:p w14:paraId="2AAD8821">
      <w:pPr>
        <w:ind w:firstLine="3080" w:firstLineChars="1100"/>
        <w:rPr>
          <w:rFonts w:ascii="宋体" w:hAnsi="宋体" w:cs="微软雅黑"/>
          <w:sz w:val="28"/>
          <w:szCs w:val="28"/>
        </w:rPr>
      </w:pPr>
      <w:r>
        <w:rPr>
          <w:rFonts w:hint="eastAsia" w:ascii="宋体" w:hAnsi="宋体" w:cs="微软雅黑"/>
          <w:sz w:val="28"/>
          <w:szCs w:val="28"/>
        </w:rPr>
        <w:t>项目编号：</w:t>
      </w:r>
    </w:p>
    <w:p w14:paraId="0A99F3B1">
      <w:pPr>
        <w:rPr>
          <w:rFonts w:ascii="宋体" w:hAnsi="宋体" w:cs="微软雅黑"/>
          <w:sz w:val="28"/>
          <w:szCs w:val="28"/>
        </w:rPr>
      </w:pPr>
    </w:p>
    <w:p w14:paraId="2A19994F">
      <w:pPr>
        <w:rPr>
          <w:rFonts w:ascii="宋体" w:hAnsi="宋体" w:cs="微软雅黑"/>
          <w:sz w:val="28"/>
          <w:szCs w:val="28"/>
        </w:rPr>
      </w:pPr>
    </w:p>
    <w:p w14:paraId="32611BED">
      <w:pPr>
        <w:rPr>
          <w:rFonts w:ascii="宋体" w:hAnsi="宋体" w:cs="微软雅黑"/>
          <w:sz w:val="28"/>
          <w:szCs w:val="28"/>
        </w:rPr>
      </w:pPr>
    </w:p>
    <w:p w14:paraId="599DF185">
      <w:pPr>
        <w:pStyle w:val="33"/>
        <w:ind w:firstLine="0" w:firstLineChars="0"/>
        <w:rPr>
          <w:rFonts w:hAnsi="宋体" w:cs="微软雅黑"/>
          <w:szCs w:val="28"/>
        </w:rPr>
      </w:pPr>
    </w:p>
    <w:p w14:paraId="0C6C43BC">
      <w:pPr>
        <w:pStyle w:val="33"/>
        <w:spacing w:line="360" w:lineRule="auto"/>
        <w:ind w:firstLine="340"/>
        <w:rPr>
          <w:rFonts w:hAnsi="宋体" w:cs="微软雅黑"/>
          <w:szCs w:val="28"/>
        </w:rPr>
      </w:pPr>
    </w:p>
    <w:p w14:paraId="41CB0E92">
      <w:pPr>
        <w:spacing w:line="360" w:lineRule="auto"/>
        <w:jc w:val="left"/>
        <w:rPr>
          <w:rFonts w:ascii="宋体" w:hAnsi="宋体" w:cs="微软雅黑"/>
          <w:sz w:val="28"/>
          <w:szCs w:val="28"/>
          <w:u w:val="single"/>
        </w:rPr>
      </w:pPr>
      <w:r>
        <w:rPr>
          <w:rFonts w:hint="eastAsia" w:ascii="宋体" w:hAnsi="宋体" w:cs="微软雅黑"/>
          <w:sz w:val="28"/>
          <w:szCs w:val="28"/>
        </w:rPr>
        <w:t>响应人：（盖单位章）</w:t>
      </w:r>
    </w:p>
    <w:p w14:paraId="5AB68745">
      <w:pPr>
        <w:spacing w:line="360" w:lineRule="auto"/>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hint="eastAsia" w:ascii="宋体" w:hAnsi="宋体" w:cs="微软雅黑"/>
          <w:sz w:val="28"/>
          <w:szCs w:val="28"/>
          <w:u w:val="single"/>
        </w:rPr>
        <w:t>（签字或加盖姓名章）</w:t>
      </w:r>
    </w:p>
    <w:p w14:paraId="7A749473">
      <w:pPr>
        <w:spacing w:line="360" w:lineRule="auto"/>
        <w:ind w:left="1079" w:leftChars="514"/>
        <w:jc w:val="left"/>
        <w:rPr>
          <w:rFonts w:ascii="宋体" w:hAnsi="宋体" w:cs="微软雅黑"/>
          <w:sz w:val="28"/>
          <w:szCs w:val="28"/>
        </w:rPr>
      </w:pPr>
    </w:p>
    <w:p w14:paraId="33498CC1">
      <w:pPr>
        <w:spacing w:line="360" w:lineRule="auto"/>
        <w:ind w:left="1079" w:leftChars="514"/>
        <w:jc w:val="center"/>
        <w:rPr>
          <w:rFonts w:ascii="宋体" w:hAnsi="宋体" w:cs="微软雅黑"/>
          <w:sz w:val="28"/>
          <w:szCs w:val="28"/>
        </w:rPr>
      </w:pPr>
      <w:r>
        <w:rPr>
          <w:rFonts w:hint="eastAsia" w:ascii="宋体" w:hAnsi="宋体" w:cs="微软雅黑"/>
          <w:sz w:val="28"/>
          <w:szCs w:val="28"/>
        </w:rPr>
        <w:t>年  月  日</w:t>
      </w:r>
    </w:p>
    <w:p w14:paraId="092588D3">
      <w:pPr>
        <w:tabs>
          <w:tab w:val="left" w:pos="1260"/>
        </w:tabs>
        <w:autoSpaceDE w:val="0"/>
        <w:autoSpaceDN w:val="0"/>
        <w:contextualSpacing/>
        <w:rPr>
          <w:rFonts w:ascii="宋体" w:hAnsi="宋体"/>
          <w:b/>
          <w:sz w:val="24"/>
        </w:rPr>
      </w:pPr>
    </w:p>
    <w:bookmarkEnd w:id="9"/>
    <w:bookmarkEnd w:id="10"/>
    <w:bookmarkEnd w:id="11"/>
    <w:bookmarkEnd w:id="12"/>
    <w:p w14:paraId="02413489">
      <w:pPr>
        <w:pStyle w:val="2"/>
        <w:spacing w:before="91" w:line="211" w:lineRule="auto"/>
        <w:ind w:left="130"/>
        <w:outlineLvl w:val="6"/>
        <w:rPr>
          <w:rFonts w:hint="eastAsia"/>
          <w:spacing w:val="-2"/>
          <w:sz w:val="28"/>
          <w:szCs w:val="28"/>
        </w:rPr>
      </w:pPr>
    </w:p>
    <w:p w14:paraId="264994B9">
      <w:pPr>
        <w:pStyle w:val="2"/>
        <w:spacing w:before="91" w:line="211" w:lineRule="auto"/>
        <w:ind w:left="130"/>
        <w:outlineLvl w:val="6"/>
        <w:rPr>
          <w:rFonts w:hint="eastAsia"/>
          <w:spacing w:val="-2"/>
          <w:sz w:val="28"/>
          <w:szCs w:val="28"/>
        </w:rPr>
      </w:pPr>
    </w:p>
    <w:p w14:paraId="6BDAD64F">
      <w:pPr>
        <w:pStyle w:val="2"/>
        <w:spacing w:before="91" w:line="211" w:lineRule="auto"/>
        <w:ind w:left="130"/>
        <w:outlineLvl w:val="6"/>
        <w:rPr>
          <w:rFonts w:hint="eastAsia"/>
          <w:spacing w:val="-2"/>
          <w:sz w:val="28"/>
          <w:szCs w:val="28"/>
        </w:rPr>
      </w:pPr>
    </w:p>
    <w:p w14:paraId="42B86663">
      <w:pPr>
        <w:pStyle w:val="2"/>
        <w:spacing w:before="91" w:line="211" w:lineRule="auto"/>
        <w:ind w:left="130"/>
        <w:outlineLvl w:val="6"/>
        <w:rPr>
          <w:rFonts w:hint="eastAsia"/>
          <w:spacing w:val="-2"/>
          <w:sz w:val="28"/>
          <w:szCs w:val="28"/>
        </w:rPr>
      </w:pPr>
    </w:p>
    <w:p w14:paraId="11A0F463">
      <w:pPr>
        <w:pStyle w:val="2"/>
        <w:spacing w:before="91" w:line="211" w:lineRule="auto"/>
        <w:ind w:left="130"/>
        <w:outlineLvl w:val="6"/>
        <w:rPr>
          <w:rFonts w:hint="eastAsia"/>
          <w:spacing w:val="-2"/>
          <w:sz w:val="28"/>
          <w:szCs w:val="28"/>
        </w:rPr>
      </w:pPr>
    </w:p>
    <w:p w14:paraId="2F430367">
      <w:pPr>
        <w:pStyle w:val="2"/>
        <w:spacing w:before="91" w:line="211" w:lineRule="auto"/>
        <w:ind w:left="130"/>
        <w:outlineLvl w:val="6"/>
        <w:rPr>
          <w:rFonts w:hint="eastAsia"/>
          <w:spacing w:val="-2"/>
          <w:sz w:val="28"/>
          <w:szCs w:val="28"/>
        </w:rPr>
      </w:pPr>
    </w:p>
    <w:p w14:paraId="7B41D4F2">
      <w:pPr>
        <w:pStyle w:val="2"/>
        <w:spacing w:before="91" w:line="211" w:lineRule="auto"/>
        <w:ind w:left="130"/>
        <w:outlineLvl w:val="6"/>
        <w:rPr>
          <w:rFonts w:hint="eastAsia"/>
          <w:sz w:val="28"/>
          <w:szCs w:val="28"/>
        </w:rPr>
      </w:pPr>
      <w:r>
        <w:rPr>
          <w:spacing w:val="-2"/>
          <w:sz w:val="28"/>
          <w:szCs w:val="28"/>
        </w:rPr>
        <w:t>一、供应商应答索引表</w:t>
      </w:r>
    </w:p>
    <w:tbl>
      <w:tblPr>
        <w:tblStyle w:val="174"/>
        <w:tblW w:w="93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3506"/>
        <w:gridCol w:w="1559"/>
        <w:gridCol w:w="1558"/>
        <w:gridCol w:w="2021"/>
      </w:tblGrid>
      <w:tr w14:paraId="2C0B2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717" w:type="dxa"/>
            <w:vAlign w:val="center"/>
          </w:tcPr>
          <w:p w14:paraId="40F9D99B">
            <w:pPr>
              <w:pStyle w:val="173"/>
              <w:spacing w:before="129" w:line="211" w:lineRule="auto"/>
              <w:jc w:val="center"/>
              <w:rPr>
                <w:lang w:eastAsia="zh-CN"/>
              </w:rPr>
            </w:pPr>
            <w:r>
              <w:rPr>
                <w:rFonts w:hint="eastAsia"/>
                <w:spacing w:val="-6"/>
                <w:lang w:eastAsia="zh-CN"/>
              </w:rPr>
              <w:t>序号</w:t>
            </w:r>
          </w:p>
        </w:tc>
        <w:tc>
          <w:tcPr>
            <w:tcW w:w="3506" w:type="dxa"/>
            <w:vAlign w:val="center"/>
          </w:tcPr>
          <w:p w14:paraId="1A5722BA">
            <w:pPr>
              <w:spacing w:line="274" w:lineRule="auto"/>
              <w:jc w:val="center"/>
              <w:rPr>
                <w:rFonts w:ascii="Arial"/>
              </w:rPr>
            </w:pPr>
          </w:p>
          <w:p w14:paraId="357D5567">
            <w:pPr>
              <w:pStyle w:val="173"/>
              <w:spacing w:before="68" w:line="221" w:lineRule="auto"/>
              <w:ind w:left="1559"/>
            </w:pPr>
            <w:r>
              <w:rPr>
                <w:spacing w:val="-6"/>
              </w:rPr>
              <w:t>项目</w:t>
            </w:r>
          </w:p>
        </w:tc>
        <w:tc>
          <w:tcPr>
            <w:tcW w:w="1559" w:type="dxa"/>
            <w:vAlign w:val="center"/>
          </w:tcPr>
          <w:p w14:paraId="4D7BDDA1">
            <w:pPr>
              <w:pStyle w:val="173"/>
              <w:spacing w:before="144" w:line="398" w:lineRule="exact"/>
              <w:ind w:left="254"/>
              <w:jc w:val="center"/>
              <w:rPr>
                <w:lang w:eastAsia="zh-CN"/>
              </w:rPr>
            </w:pPr>
            <w:r>
              <w:rPr>
                <w:spacing w:val="-1"/>
                <w:position w:val="14"/>
                <w:lang w:eastAsia="zh-CN"/>
              </w:rPr>
              <w:t>供应商应答</w:t>
            </w:r>
          </w:p>
          <w:p w14:paraId="228D883C">
            <w:pPr>
              <w:pStyle w:val="173"/>
              <w:spacing w:line="221" w:lineRule="auto"/>
              <w:ind w:left="207"/>
              <w:jc w:val="center"/>
              <w:rPr>
                <w:lang w:eastAsia="zh-CN"/>
              </w:rPr>
            </w:pPr>
            <w:r>
              <w:rPr>
                <w:spacing w:val="-4"/>
                <w:lang w:eastAsia="zh-CN"/>
              </w:rPr>
              <w:t>（有/没有）</w:t>
            </w:r>
          </w:p>
        </w:tc>
        <w:tc>
          <w:tcPr>
            <w:tcW w:w="1558" w:type="dxa"/>
            <w:vAlign w:val="center"/>
          </w:tcPr>
          <w:p w14:paraId="1866EF34">
            <w:pPr>
              <w:pStyle w:val="173"/>
              <w:spacing w:before="144" w:line="398" w:lineRule="exact"/>
              <w:ind w:left="158"/>
              <w:jc w:val="center"/>
            </w:pPr>
            <w:r>
              <w:rPr>
                <w:spacing w:val="-2"/>
                <w:position w:val="14"/>
              </w:rPr>
              <w:t>响应文件中所</w:t>
            </w:r>
          </w:p>
          <w:p w14:paraId="142E21BD">
            <w:pPr>
              <w:pStyle w:val="173"/>
              <w:spacing w:line="222" w:lineRule="auto"/>
              <w:ind w:left="463"/>
              <w:jc w:val="center"/>
            </w:pPr>
            <w:r>
              <w:rPr>
                <w:spacing w:val="-1"/>
              </w:rPr>
              <w:t>在页码</w:t>
            </w:r>
          </w:p>
        </w:tc>
        <w:tc>
          <w:tcPr>
            <w:tcW w:w="2021" w:type="dxa"/>
            <w:vAlign w:val="center"/>
          </w:tcPr>
          <w:p w14:paraId="60FD1034">
            <w:pPr>
              <w:spacing w:line="273" w:lineRule="auto"/>
              <w:jc w:val="center"/>
              <w:rPr>
                <w:rFonts w:ascii="Arial"/>
              </w:rPr>
            </w:pPr>
          </w:p>
          <w:p w14:paraId="0EDB09D3">
            <w:pPr>
              <w:pStyle w:val="173"/>
              <w:spacing w:before="68" w:line="221" w:lineRule="auto"/>
              <w:ind w:left="594"/>
              <w:jc w:val="center"/>
            </w:pPr>
            <w:r>
              <w:rPr>
                <w:spacing w:val="-2"/>
              </w:rPr>
              <w:t>备注说明</w:t>
            </w:r>
          </w:p>
        </w:tc>
      </w:tr>
      <w:tr w14:paraId="6C312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tcPr>
          <w:p w14:paraId="2C18EEA2">
            <w:pPr>
              <w:pStyle w:val="173"/>
              <w:spacing w:before="216" w:line="183" w:lineRule="auto"/>
              <w:ind w:left="201"/>
            </w:pPr>
            <w:r>
              <w:t>1</w:t>
            </w:r>
          </w:p>
        </w:tc>
        <w:tc>
          <w:tcPr>
            <w:tcW w:w="3506" w:type="dxa"/>
          </w:tcPr>
          <w:p w14:paraId="5071ED48">
            <w:pPr>
              <w:pStyle w:val="173"/>
              <w:spacing w:before="160" w:line="220" w:lineRule="auto"/>
              <w:ind w:left="106"/>
            </w:pPr>
            <w:r>
              <w:rPr>
                <w:spacing w:val="-1"/>
              </w:rPr>
              <w:t>供应商应答索引表</w:t>
            </w:r>
          </w:p>
        </w:tc>
        <w:tc>
          <w:tcPr>
            <w:tcW w:w="1559" w:type="dxa"/>
          </w:tcPr>
          <w:p w14:paraId="4000A413">
            <w:pPr>
              <w:rPr>
                <w:rFonts w:ascii="Arial"/>
              </w:rPr>
            </w:pPr>
          </w:p>
        </w:tc>
        <w:tc>
          <w:tcPr>
            <w:tcW w:w="1558" w:type="dxa"/>
          </w:tcPr>
          <w:p w14:paraId="6CC61F95">
            <w:pPr>
              <w:rPr>
                <w:rFonts w:ascii="Arial"/>
              </w:rPr>
            </w:pPr>
          </w:p>
        </w:tc>
        <w:tc>
          <w:tcPr>
            <w:tcW w:w="2021" w:type="dxa"/>
          </w:tcPr>
          <w:p w14:paraId="17BBE728">
            <w:pPr>
              <w:rPr>
                <w:rFonts w:ascii="Arial"/>
              </w:rPr>
            </w:pPr>
          </w:p>
        </w:tc>
      </w:tr>
      <w:tr w14:paraId="6D88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17" w:type="dxa"/>
          </w:tcPr>
          <w:p w14:paraId="62E4E71A">
            <w:pPr>
              <w:pStyle w:val="173"/>
              <w:spacing w:before="217" w:line="182" w:lineRule="auto"/>
              <w:ind w:left="187"/>
            </w:pPr>
            <w:r>
              <w:t>2</w:t>
            </w:r>
          </w:p>
        </w:tc>
        <w:tc>
          <w:tcPr>
            <w:tcW w:w="3506" w:type="dxa"/>
          </w:tcPr>
          <w:p w14:paraId="688F2359">
            <w:pPr>
              <w:pStyle w:val="173"/>
              <w:spacing w:before="158" w:line="221" w:lineRule="auto"/>
              <w:ind w:left="107"/>
            </w:pPr>
            <w:r>
              <w:rPr>
                <w:spacing w:val="-2"/>
              </w:rPr>
              <w:t>开标一览表</w:t>
            </w:r>
          </w:p>
        </w:tc>
        <w:tc>
          <w:tcPr>
            <w:tcW w:w="1559" w:type="dxa"/>
          </w:tcPr>
          <w:p w14:paraId="0C705F4B">
            <w:pPr>
              <w:rPr>
                <w:rFonts w:ascii="Arial"/>
              </w:rPr>
            </w:pPr>
          </w:p>
        </w:tc>
        <w:tc>
          <w:tcPr>
            <w:tcW w:w="1558" w:type="dxa"/>
          </w:tcPr>
          <w:p w14:paraId="66B5BD89">
            <w:pPr>
              <w:rPr>
                <w:rFonts w:ascii="Arial"/>
              </w:rPr>
            </w:pPr>
          </w:p>
        </w:tc>
        <w:tc>
          <w:tcPr>
            <w:tcW w:w="2021" w:type="dxa"/>
          </w:tcPr>
          <w:p w14:paraId="26CC385A">
            <w:pPr>
              <w:rPr>
                <w:rFonts w:ascii="Arial"/>
              </w:rPr>
            </w:pPr>
          </w:p>
        </w:tc>
      </w:tr>
      <w:tr w14:paraId="61AAA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tcPr>
          <w:p w14:paraId="0984EBFF">
            <w:pPr>
              <w:pStyle w:val="173"/>
              <w:spacing w:before="217" w:line="182" w:lineRule="auto"/>
              <w:ind w:left="189"/>
            </w:pPr>
            <w:r>
              <w:t>3</w:t>
            </w:r>
          </w:p>
        </w:tc>
        <w:tc>
          <w:tcPr>
            <w:tcW w:w="3506" w:type="dxa"/>
          </w:tcPr>
          <w:p w14:paraId="058C2F6C">
            <w:pPr>
              <w:pStyle w:val="173"/>
              <w:spacing w:before="160" w:line="221" w:lineRule="auto"/>
              <w:ind w:left="108"/>
            </w:pPr>
            <w:r>
              <w:rPr>
                <w:spacing w:val="-2"/>
              </w:rPr>
              <w:t>投标函</w:t>
            </w:r>
          </w:p>
        </w:tc>
        <w:tc>
          <w:tcPr>
            <w:tcW w:w="1559" w:type="dxa"/>
          </w:tcPr>
          <w:p w14:paraId="61A48BA6">
            <w:pPr>
              <w:rPr>
                <w:rFonts w:ascii="Arial"/>
              </w:rPr>
            </w:pPr>
          </w:p>
        </w:tc>
        <w:tc>
          <w:tcPr>
            <w:tcW w:w="1558" w:type="dxa"/>
          </w:tcPr>
          <w:p w14:paraId="1B0741A9">
            <w:pPr>
              <w:rPr>
                <w:rFonts w:ascii="Arial"/>
              </w:rPr>
            </w:pPr>
          </w:p>
        </w:tc>
        <w:tc>
          <w:tcPr>
            <w:tcW w:w="2021" w:type="dxa"/>
          </w:tcPr>
          <w:p w14:paraId="0FEF2FD1">
            <w:pPr>
              <w:rPr>
                <w:rFonts w:ascii="Arial"/>
              </w:rPr>
            </w:pPr>
          </w:p>
        </w:tc>
      </w:tr>
      <w:tr w14:paraId="1A506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17" w:type="dxa"/>
          </w:tcPr>
          <w:p w14:paraId="375A76AA">
            <w:pPr>
              <w:pStyle w:val="173"/>
              <w:spacing w:before="218" w:line="182" w:lineRule="auto"/>
              <w:ind w:left="184"/>
            </w:pPr>
            <w:r>
              <w:t>4</w:t>
            </w:r>
          </w:p>
        </w:tc>
        <w:tc>
          <w:tcPr>
            <w:tcW w:w="3506" w:type="dxa"/>
          </w:tcPr>
          <w:p w14:paraId="0DC497B8">
            <w:pPr>
              <w:pStyle w:val="173"/>
              <w:spacing w:before="158" w:line="220" w:lineRule="auto"/>
              <w:ind w:left="107"/>
              <w:rPr>
                <w:lang w:eastAsia="zh-CN"/>
              </w:rPr>
            </w:pPr>
            <w:r>
              <w:rPr>
                <w:spacing w:val="-3"/>
                <w:lang w:eastAsia="zh-CN"/>
              </w:rPr>
              <w:t>法定代表人（单位负责人）资格证明书</w:t>
            </w:r>
          </w:p>
        </w:tc>
        <w:tc>
          <w:tcPr>
            <w:tcW w:w="1559" w:type="dxa"/>
          </w:tcPr>
          <w:p w14:paraId="1EB6C5B3">
            <w:pPr>
              <w:rPr>
                <w:rFonts w:ascii="Arial"/>
              </w:rPr>
            </w:pPr>
          </w:p>
        </w:tc>
        <w:tc>
          <w:tcPr>
            <w:tcW w:w="1558" w:type="dxa"/>
          </w:tcPr>
          <w:p w14:paraId="669EFE41">
            <w:pPr>
              <w:rPr>
                <w:rFonts w:ascii="Arial"/>
              </w:rPr>
            </w:pPr>
          </w:p>
        </w:tc>
        <w:tc>
          <w:tcPr>
            <w:tcW w:w="2021" w:type="dxa"/>
          </w:tcPr>
          <w:p w14:paraId="32837F13">
            <w:pPr>
              <w:rPr>
                <w:rFonts w:ascii="Arial"/>
              </w:rPr>
            </w:pPr>
          </w:p>
        </w:tc>
      </w:tr>
      <w:tr w14:paraId="6B12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tcPr>
          <w:p w14:paraId="1CBA7B99">
            <w:pPr>
              <w:pStyle w:val="173"/>
              <w:spacing w:before="218" w:line="181" w:lineRule="auto"/>
              <w:ind w:left="189"/>
            </w:pPr>
            <w:r>
              <w:t>5</w:t>
            </w:r>
          </w:p>
        </w:tc>
        <w:tc>
          <w:tcPr>
            <w:tcW w:w="3506" w:type="dxa"/>
          </w:tcPr>
          <w:p w14:paraId="379466B0">
            <w:pPr>
              <w:pStyle w:val="173"/>
              <w:spacing w:before="160" w:line="220" w:lineRule="auto"/>
              <w:ind w:left="107"/>
              <w:rPr>
                <w:lang w:eastAsia="zh-CN"/>
              </w:rPr>
            </w:pPr>
            <w:r>
              <w:rPr>
                <w:spacing w:val="-1"/>
                <w:lang w:eastAsia="zh-CN"/>
              </w:rPr>
              <w:t>法定代表人（单位负责人）授权书</w:t>
            </w:r>
          </w:p>
        </w:tc>
        <w:tc>
          <w:tcPr>
            <w:tcW w:w="1559" w:type="dxa"/>
          </w:tcPr>
          <w:p w14:paraId="4D61B663">
            <w:pPr>
              <w:rPr>
                <w:rFonts w:ascii="Arial"/>
              </w:rPr>
            </w:pPr>
          </w:p>
        </w:tc>
        <w:tc>
          <w:tcPr>
            <w:tcW w:w="1558" w:type="dxa"/>
          </w:tcPr>
          <w:p w14:paraId="02928870">
            <w:pPr>
              <w:rPr>
                <w:rFonts w:ascii="Arial"/>
              </w:rPr>
            </w:pPr>
          </w:p>
        </w:tc>
        <w:tc>
          <w:tcPr>
            <w:tcW w:w="2021" w:type="dxa"/>
          </w:tcPr>
          <w:p w14:paraId="6A72020F">
            <w:pPr>
              <w:rPr>
                <w:rFonts w:ascii="Arial"/>
              </w:rPr>
            </w:pPr>
          </w:p>
        </w:tc>
      </w:tr>
      <w:tr w14:paraId="5A988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17" w:type="dxa"/>
          </w:tcPr>
          <w:p w14:paraId="41A373FA">
            <w:pPr>
              <w:pStyle w:val="173"/>
              <w:spacing w:before="217" w:line="182" w:lineRule="auto"/>
              <w:ind w:left="187"/>
            </w:pPr>
            <w:r>
              <w:t>6</w:t>
            </w:r>
          </w:p>
        </w:tc>
        <w:tc>
          <w:tcPr>
            <w:tcW w:w="3506" w:type="dxa"/>
          </w:tcPr>
          <w:p w14:paraId="24A5360E">
            <w:pPr>
              <w:pStyle w:val="173"/>
              <w:spacing w:before="157" w:line="221" w:lineRule="auto"/>
              <w:ind w:left="126"/>
            </w:pPr>
            <w:r>
              <w:rPr>
                <w:spacing w:val="-4"/>
              </w:rPr>
              <w:t>中小企业声明函</w:t>
            </w:r>
          </w:p>
        </w:tc>
        <w:tc>
          <w:tcPr>
            <w:tcW w:w="1559" w:type="dxa"/>
          </w:tcPr>
          <w:p w14:paraId="420C2065">
            <w:pPr>
              <w:rPr>
                <w:rFonts w:ascii="Arial"/>
              </w:rPr>
            </w:pPr>
          </w:p>
        </w:tc>
        <w:tc>
          <w:tcPr>
            <w:tcW w:w="1558" w:type="dxa"/>
          </w:tcPr>
          <w:p w14:paraId="37BF8B8F">
            <w:pPr>
              <w:rPr>
                <w:rFonts w:ascii="Arial"/>
              </w:rPr>
            </w:pPr>
          </w:p>
        </w:tc>
        <w:tc>
          <w:tcPr>
            <w:tcW w:w="2021" w:type="dxa"/>
          </w:tcPr>
          <w:p w14:paraId="4981D41D">
            <w:pPr>
              <w:rPr>
                <w:rFonts w:ascii="Arial"/>
              </w:rPr>
            </w:pPr>
          </w:p>
        </w:tc>
      </w:tr>
      <w:tr w14:paraId="7964F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tcPr>
          <w:p w14:paraId="2DCD0405">
            <w:pPr>
              <w:pStyle w:val="173"/>
              <w:spacing w:before="218" w:line="181" w:lineRule="auto"/>
              <w:ind w:left="190"/>
            </w:pPr>
            <w:r>
              <w:t>7</w:t>
            </w:r>
          </w:p>
        </w:tc>
        <w:tc>
          <w:tcPr>
            <w:tcW w:w="3506" w:type="dxa"/>
          </w:tcPr>
          <w:p w14:paraId="26A199D4">
            <w:pPr>
              <w:pStyle w:val="173"/>
              <w:spacing w:before="159" w:line="221" w:lineRule="auto"/>
              <w:ind w:left="106"/>
              <w:rPr>
                <w:lang w:eastAsia="zh-CN"/>
              </w:rPr>
            </w:pPr>
            <w:r>
              <w:rPr>
                <w:spacing w:val="-1"/>
                <w:lang w:eastAsia="zh-CN"/>
              </w:rPr>
              <w:t>残疾人福利企业声明函</w:t>
            </w:r>
          </w:p>
        </w:tc>
        <w:tc>
          <w:tcPr>
            <w:tcW w:w="1559" w:type="dxa"/>
          </w:tcPr>
          <w:p w14:paraId="26929BDA">
            <w:pPr>
              <w:rPr>
                <w:rFonts w:ascii="Arial"/>
              </w:rPr>
            </w:pPr>
          </w:p>
        </w:tc>
        <w:tc>
          <w:tcPr>
            <w:tcW w:w="1558" w:type="dxa"/>
          </w:tcPr>
          <w:p w14:paraId="1CC0E349">
            <w:pPr>
              <w:rPr>
                <w:rFonts w:ascii="Arial"/>
              </w:rPr>
            </w:pPr>
          </w:p>
        </w:tc>
        <w:tc>
          <w:tcPr>
            <w:tcW w:w="2021" w:type="dxa"/>
          </w:tcPr>
          <w:p w14:paraId="16B3A1FE">
            <w:pPr>
              <w:rPr>
                <w:rFonts w:ascii="Arial"/>
              </w:rPr>
            </w:pPr>
          </w:p>
        </w:tc>
      </w:tr>
      <w:tr w14:paraId="462F1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17" w:type="dxa"/>
          </w:tcPr>
          <w:p w14:paraId="1339F86C">
            <w:pPr>
              <w:pStyle w:val="173"/>
              <w:spacing w:before="217" w:line="182" w:lineRule="auto"/>
              <w:ind w:left="186"/>
            </w:pPr>
            <w:r>
              <w:t>8</w:t>
            </w:r>
          </w:p>
        </w:tc>
        <w:tc>
          <w:tcPr>
            <w:tcW w:w="3506" w:type="dxa"/>
          </w:tcPr>
          <w:p w14:paraId="055F99D6">
            <w:pPr>
              <w:pStyle w:val="173"/>
              <w:spacing w:before="157" w:line="221" w:lineRule="auto"/>
              <w:ind w:left="107"/>
            </w:pPr>
            <w:r>
              <w:rPr>
                <w:spacing w:val="-1"/>
              </w:rPr>
              <w:t>监狱企业证明文件</w:t>
            </w:r>
          </w:p>
        </w:tc>
        <w:tc>
          <w:tcPr>
            <w:tcW w:w="1559" w:type="dxa"/>
          </w:tcPr>
          <w:p w14:paraId="4A6B4E3D">
            <w:pPr>
              <w:rPr>
                <w:rFonts w:ascii="Arial"/>
              </w:rPr>
            </w:pPr>
          </w:p>
        </w:tc>
        <w:tc>
          <w:tcPr>
            <w:tcW w:w="1558" w:type="dxa"/>
          </w:tcPr>
          <w:p w14:paraId="4510B3EE">
            <w:pPr>
              <w:rPr>
                <w:rFonts w:ascii="Arial"/>
              </w:rPr>
            </w:pPr>
          </w:p>
        </w:tc>
        <w:tc>
          <w:tcPr>
            <w:tcW w:w="2021" w:type="dxa"/>
          </w:tcPr>
          <w:p w14:paraId="38CABECA">
            <w:pPr>
              <w:rPr>
                <w:rFonts w:ascii="Arial"/>
              </w:rPr>
            </w:pPr>
          </w:p>
        </w:tc>
      </w:tr>
      <w:tr w14:paraId="664F8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tcPr>
          <w:p w14:paraId="32391885">
            <w:pPr>
              <w:pStyle w:val="173"/>
              <w:spacing w:before="217" w:line="182" w:lineRule="auto"/>
              <w:ind w:left="186"/>
            </w:pPr>
            <w:r>
              <w:t>9</w:t>
            </w:r>
          </w:p>
        </w:tc>
        <w:tc>
          <w:tcPr>
            <w:tcW w:w="3506" w:type="dxa"/>
          </w:tcPr>
          <w:p w14:paraId="5F6CBA18">
            <w:pPr>
              <w:pStyle w:val="173"/>
              <w:spacing w:before="159" w:line="221" w:lineRule="auto"/>
              <w:ind w:left="105"/>
            </w:pPr>
            <w:r>
              <w:rPr>
                <w:spacing w:val="-1"/>
              </w:rPr>
              <w:t>磋商承诺函</w:t>
            </w:r>
          </w:p>
        </w:tc>
        <w:tc>
          <w:tcPr>
            <w:tcW w:w="1559" w:type="dxa"/>
          </w:tcPr>
          <w:p w14:paraId="5263677F">
            <w:pPr>
              <w:rPr>
                <w:rFonts w:ascii="Arial"/>
              </w:rPr>
            </w:pPr>
          </w:p>
        </w:tc>
        <w:tc>
          <w:tcPr>
            <w:tcW w:w="1558" w:type="dxa"/>
          </w:tcPr>
          <w:p w14:paraId="4E0D40FB">
            <w:pPr>
              <w:rPr>
                <w:rFonts w:ascii="Arial"/>
              </w:rPr>
            </w:pPr>
          </w:p>
        </w:tc>
        <w:tc>
          <w:tcPr>
            <w:tcW w:w="2021" w:type="dxa"/>
          </w:tcPr>
          <w:p w14:paraId="7B126D19">
            <w:pPr>
              <w:rPr>
                <w:rFonts w:ascii="Arial"/>
              </w:rPr>
            </w:pPr>
          </w:p>
        </w:tc>
      </w:tr>
      <w:tr w14:paraId="6C185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7" w:type="dxa"/>
          </w:tcPr>
          <w:p w14:paraId="40259D61">
            <w:pPr>
              <w:pStyle w:val="173"/>
              <w:spacing w:before="223" w:line="183" w:lineRule="auto"/>
              <w:ind w:left="148"/>
            </w:pPr>
            <w:r>
              <w:rPr>
                <w:spacing w:val="-6"/>
              </w:rPr>
              <w:t>10</w:t>
            </w:r>
          </w:p>
        </w:tc>
        <w:tc>
          <w:tcPr>
            <w:tcW w:w="3506" w:type="dxa"/>
          </w:tcPr>
          <w:p w14:paraId="143A34B0">
            <w:pPr>
              <w:pStyle w:val="173"/>
              <w:spacing w:before="165" w:line="220" w:lineRule="auto"/>
              <w:ind w:left="107"/>
              <w:rPr>
                <w:lang w:eastAsia="zh-CN"/>
              </w:rPr>
            </w:pPr>
            <w:r>
              <w:rPr>
                <w:rFonts w:hint="eastAsia"/>
                <w:spacing w:val="-1"/>
                <w:lang w:eastAsia="zh-CN"/>
              </w:rPr>
              <w:t>襄城县</w:t>
            </w:r>
            <w:r>
              <w:rPr>
                <w:spacing w:val="-1"/>
                <w:lang w:eastAsia="zh-CN"/>
              </w:rPr>
              <w:t>政府采购供应商信用承诺函</w:t>
            </w:r>
          </w:p>
        </w:tc>
        <w:tc>
          <w:tcPr>
            <w:tcW w:w="1559" w:type="dxa"/>
          </w:tcPr>
          <w:p w14:paraId="5547894E">
            <w:pPr>
              <w:rPr>
                <w:rFonts w:ascii="Arial"/>
              </w:rPr>
            </w:pPr>
          </w:p>
        </w:tc>
        <w:tc>
          <w:tcPr>
            <w:tcW w:w="1558" w:type="dxa"/>
          </w:tcPr>
          <w:p w14:paraId="04718E86">
            <w:pPr>
              <w:rPr>
                <w:rFonts w:ascii="Arial"/>
              </w:rPr>
            </w:pPr>
          </w:p>
        </w:tc>
        <w:tc>
          <w:tcPr>
            <w:tcW w:w="2021" w:type="dxa"/>
          </w:tcPr>
          <w:p w14:paraId="193E1DF7">
            <w:pPr>
              <w:rPr>
                <w:rFonts w:ascii="Arial"/>
              </w:rPr>
            </w:pPr>
          </w:p>
        </w:tc>
      </w:tr>
      <w:tr w14:paraId="258C1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17" w:type="dxa"/>
            <w:tcBorders>
              <w:bottom w:val="single" w:color="000000" w:sz="2" w:space="0"/>
            </w:tcBorders>
          </w:tcPr>
          <w:p w14:paraId="0627C1AF">
            <w:pPr>
              <w:pStyle w:val="173"/>
              <w:spacing w:before="223" w:line="183" w:lineRule="auto"/>
              <w:ind w:left="148"/>
            </w:pPr>
            <w:r>
              <w:rPr>
                <w:spacing w:val="-6"/>
              </w:rPr>
              <w:t>11</w:t>
            </w:r>
          </w:p>
        </w:tc>
        <w:tc>
          <w:tcPr>
            <w:tcW w:w="3506" w:type="dxa"/>
            <w:tcBorders>
              <w:bottom w:val="single" w:color="000000" w:sz="2" w:space="0"/>
            </w:tcBorders>
          </w:tcPr>
          <w:p w14:paraId="41E4240B">
            <w:pPr>
              <w:pStyle w:val="173"/>
              <w:spacing w:before="168" w:line="221" w:lineRule="auto"/>
              <w:ind w:left="107"/>
            </w:pPr>
            <w:r>
              <w:rPr>
                <w:spacing w:val="-2"/>
              </w:rPr>
              <w:t>联合体协议</w:t>
            </w:r>
          </w:p>
        </w:tc>
        <w:tc>
          <w:tcPr>
            <w:tcW w:w="1559" w:type="dxa"/>
            <w:tcBorders>
              <w:bottom w:val="single" w:color="000000" w:sz="2" w:space="0"/>
            </w:tcBorders>
          </w:tcPr>
          <w:p w14:paraId="1F368901">
            <w:pPr>
              <w:rPr>
                <w:rFonts w:ascii="Arial"/>
              </w:rPr>
            </w:pPr>
          </w:p>
        </w:tc>
        <w:tc>
          <w:tcPr>
            <w:tcW w:w="1558" w:type="dxa"/>
            <w:tcBorders>
              <w:bottom w:val="single" w:color="000000" w:sz="2" w:space="0"/>
            </w:tcBorders>
          </w:tcPr>
          <w:p w14:paraId="6AFD06F8">
            <w:pPr>
              <w:rPr>
                <w:rFonts w:ascii="Arial"/>
              </w:rPr>
            </w:pPr>
          </w:p>
        </w:tc>
        <w:tc>
          <w:tcPr>
            <w:tcW w:w="2021" w:type="dxa"/>
            <w:tcBorders>
              <w:bottom w:val="single" w:color="000000" w:sz="2" w:space="0"/>
            </w:tcBorders>
          </w:tcPr>
          <w:p w14:paraId="552A5906">
            <w:pPr>
              <w:rPr>
                <w:rFonts w:ascii="Arial"/>
              </w:rPr>
            </w:pPr>
          </w:p>
        </w:tc>
      </w:tr>
      <w:tr w14:paraId="04879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717" w:type="dxa"/>
            <w:tcBorders>
              <w:top w:val="single" w:color="000000" w:sz="2" w:space="0"/>
            </w:tcBorders>
          </w:tcPr>
          <w:p w14:paraId="2564D8F2">
            <w:pPr>
              <w:pStyle w:val="173"/>
              <w:spacing w:before="244" w:line="183" w:lineRule="auto"/>
              <w:ind w:left="148"/>
            </w:pPr>
            <w:r>
              <w:rPr>
                <w:spacing w:val="-12"/>
              </w:rPr>
              <w:t>12</w:t>
            </w:r>
          </w:p>
        </w:tc>
        <w:tc>
          <w:tcPr>
            <w:tcW w:w="3506" w:type="dxa"/>
            <w:tcBorders>
              <w:top w:val="single" w:color="000000" w:sz="2" w:space="0"/>
            </w:tcBorders>
          </w:tcPr>
          <w:p w14:paraId="694F5C10">
            <w:pPr>
              <w:pStyle w:val="173"/>
              <w:spacing w:before="189" w:line="219" w:lineRule="auto"/>
              <w:ind w:left="108"/>
              <w:rPr>
                <w:rFonts w:hint="eastAsia" w:eastAsia="宋体"/>
                <w:lang w:eastAsia="zh-CN"/>
              </w:rPr>
            </w:pPr>
            <w:r>
              <w:rPr>
                <w:spacing w:val="-2"/>
              </w:rPr>
              <w:t>投标分项报价表</w:t>
            </w:r>
            <w:r>
              <w:rPr>
                <w:rFonts w:hint="eastAsia"/>
                <w:spacing w:val="-2"/>
                <w:lang w:eastAsia="zh-CN"/>
              </w:rPr>
              <w:t>（</w:t>
            </w:r>
            <w:r>
              <w:rPr>
                <w:rFonts w:hint="eastAsia"/>
                <w:spacing w:val="-2"/>
                <w:lang w:val="en-US" w:eastAsia="zh-CN"/>
              </w:rPr>
              <w:t>若有</w:t>
            </w:r>
            <w:r>
              <w:rPr>
                <w:rFonts w:hint="eastAsia"/>
                <w:spacing w:val="-2"/>
                <w:lang w:eastAsia="zh-CN"/>
              </w:rPr>
              <w:t>）</w:t>
            </w:r>
          </w:p>
        </w:tc>
        <w:tc>
          <w:tcPr>
            <w:tcW w:w="1559" w:type="dxa"/>
            <w:tcBorders>
              <w:top w:val="single" w:color="000000" w:sz="2" w:space="0"/>
            </w:tcBorders>
          </w:tcPr>
          <w:p w14:paraId="5C271905">
            <w:pPr>
              <w:rPr>
                <w:rFonts w:ascii="Arial"/>
              </w:rPr>
            </w:pPr>
          </w:p>
        </w:tc>
        <w:tc>
          <w:tcPr>
            <w:tcW w:w="1558" w:type="dxa"/>
            <w:tcBorders>
              <w:top w:val="single" w:color="000000" w:sz="2" w:space="0"/>
            </w:tcBorders>
          </w:tcPr>
          <w:p w14:paraId="24727866">
            <w:pPr>
              <w:rPr>
                <w:rFonts w:ascii="Arial"/>
              </w:rPr>
            </w:pPr>
          </w:p>
        </w:tc>
        <w:tc>
          <w:tcPr>
            <w:tcW w:w="2021" w:type="dxa"/>
            <w:tcBorders>
              <w:top w:val="single" w:color="000000" w:sz="2" w:space="0"/>
            </w:tcBorders>
          </w:tcPr>
          <w:p w14:paraId="6B577FE0">
            <w:pPr>
              <w:rPr>
                <w:rFonts w:ascii="Arial"/>
              </w:rPr>
            </w:pPr>
          </w:p>
        </w:tc>
      </w:tr>
      <w:tr w14:paraId="4D552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17" w:type="dxa"/>
          </w:tcPr>
          <w:p w14:paraId="0FFB4158">
            <w:pPr>
              <w:pStyle w:val="173"/>
              <w:spacing w:before="238" w:line="183" w:lineRule="auto"/>
              <w:ind w:left="148"/>
            </w:pPr>
            <w:r>
              <w:rPr>
                <w:spacing w:val="-12"/>
              </w:rPr>
              <w:t>13</w:t>
            </w:r>
          </w:p>
        </w:tc>
        <w:tc>
          <w:tcPr>
            <w:tcW w:w="3506" w:type="dxa"/>
          </w:tcPr>
          <w:p w14:paraId="5E8976C5">
            <w:pPr>
              <w:pStyle w:val="173"/>
              <w:spacing w:before="182" w:line="221" w:lineRule="auto"/>
              <w:ind w:left="107"/>
              <w:rPr>
                <w:lang w:eastAsia="zh-CN"/>
              </w:rPr>
            </w:pPr>
            <w:r>
              <w:rPr>
                <w:spacing w:val="-1"/>
                <w:lang w:eastAsia="zh-CN"/>
              </w:rPr>
              <w:t>技术方案（实施方案）</w:t>
            </w:r>
          </w:p>
        </w:tc>
        <w:tc>
          <w:tcPr>
            <w:tcW w:w="1559" w:type="dxa"/>
          </w:tcPr>
          <w:p w14:paraId="257BE564">
            <w:pPr>
              <w:rPr>
                <w:rFonts w:ascii="Arial"/>
              </w:rPr>
            </w:pPr>
          </w:p>
        </w:tc>
        <w:tc>
          <w:tcPr>
            <w:tcW w:w="1558" w:type="dxa"/>
          </w:tcPr>
          <w:p w14:paraId="0DB8FEF7">
            <w:pPr>
              <w:rPr>
                <w:rFonts w:ascii="Arial"/>
              </w:rPr>
            </w:pPr>
          </w:p>
        </w:tc>
        <w:tc>
          <w:tcPr>
            <w:tcW w:w="2021" w:type="dxa"/>
          </w:tcPr>
          <w:p w14:paraId="251CDFAC">
            <w:pPr>
              <w:rPr>
                <w:rFonts w:ascii="Arial"/>
              </w:rPr>
            </w:pPr>
          </w:p>
        </w:tc>
      </w:tr>
      <w:tr w14:paraId="66095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17" w:type="dxa"/>
          </w:tcPr>
          <w:p w14:paraId="724CD597">
            <w:pPr>
              <w:pStyle w:val="173"/>
              <w:spacing w:before="238" w:line="183" w:lineRule="auto"/>
              <w:ind w:left="148"/>
            </w:pPr>
            <w:r>
              <w:rPr>
                <w:spacing w:val="-12"/>
              </w:rPr>
              <w:t>14</w:t>
            </w:r>
          </w:p>
        </w:tc>
        <w:tc>
          <w:tcPr>
            <w:tcW w:w="3506" w:type="dxa"/>
          </w:tcPr>
          <w:p w14:paraId="63ABE412">
            <w:pPr>
              <w:pStyle w:val="173"/>
              <w:spacing w:before="181" w:line="221" w:lineRule="auto"/>
              <w:ind w:left="106"/>
            </w:pPr>
            <w:r>
              <w:rPr>
                <w:spacing w:val="-1"/>
              </w:rPr>
              <w:t>售后服务方案</w:t>
            </w:r>
          </w:p>
        </w:tc>
        <w:tc>
          <w:tcPr>
            <w:tcW w:w="1559" w:type="dxa"/>
          </w:tcPr>
          <w:p w14:paraId="6DF0EB6E">
            <w:pPr>
              <w:rPr>
                <w:rFonts w:ascii="Arial"/>
              </w:rPr>
            </w:pPr>
          </w:p>
        </w:tc>
        <w:tc>
          <w:tcPr>
            <w:tcW w:w="1558" w:type="dxa"/>
          </w:tcPr>
          <w:p w14:paraId="4DA70B23">
            <w:pPr>
              <w:rPr>
                <w:rFonts w:ascii="Arial"/>
              </w:rPr>
            </w:pPr>
          </w:p>
        </w:tc>
        <w:tc>
          <w:tcPr>
            <w:tcW w:w="2021" w:type="dxa"/>
          </w:tcPr>
          <w:p w14:paraId="4191700E">
            <w:pPr>
              <w:rPr>
                <w:rFonts w:ascii="Arial"/>
              </w:rPr>
            </w:pPr>
          </w:p>
        </w:tc>
      </w:tr>
      <w:tr w14:paraId="2C63E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17" w:type="dxa"/>
          </w:tcPr>
          <w:p w14:paraId="4831FFCE">
            <w:pPr>
              <w:pStyle w:val="173"/>
              <w:spacing w:before="237" w:line="183" w:lineRule="auto"/>
              <w:ind w:left="148"/>
            </w:pPr>
            <w:r>
              <w:rPr>
                <w:spacing w:val="-12"/>
              </w:rPr>
              <w:t>15</w:t>
            </w:r>
          </w:p>
        </w:tc>
        <w:tc>
          <w:tcPr>
            <w:tcW w:w="3506" w:type="dxa"/>
          </w:tcPr>
          <w:p w14:paraId="567223B9">
            <w:pPr>
              <w:pStyle w:val="173"/>
              <w:spacing w:before="179" w:line="221" w:lineRule="auto"/>
              <w:ind w:left="105"/>
            </w:pPr>
            <w:r>
              <w:rPr>
                <w:spacing w:val="-1"/>
              </w:rPr>
              <w:t>业绩情况表</w:t>
            </w:r>
          </w:p>
        </w:tc>
        <w:tc>
          <w:tcPr>
            <w:tcW w:w="1559" w:type="dxa"/>
          </w:tcPr>
          <w:p w14:paraId="3B3B63F1">
            <w:pPr>
              <w:rPr>
                <w:rFonts w:ascii="Arial"/>
              </w:rPr>
            </w:pPr>
          </w:p>
        </w:tc>
        <w:tc>
          <w:tcPr>
            <w:tcW w:w="1558" w:type="dxa"/>
          </w:tcPr>
          <w:p w14:paraId="6242F0DF">
            <w:pPr>
              <w:rPr>
                <w:rFonts w:ascii="Arial"/>
              </w:rPr>
            </w:pPr>
          </w:p>
        </w:tc>
        <w:tc>
          <w:tcPr>
            <w:tcW w:w="2021" w:type="dxa"/>
          </w:tcPr>
          <w:p w14:paraId="27B4B7E5">
            <w:pPr>
              <w:rPr>
                <w:rFonts w:ascii="Arial"/>
              </w:rPr>
            </w:pPr>
          </w:p>
        </w:tc>
      </w:tr>
      <w:tr w14:paraId="3961A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17" w:type="dxa"/>
          </w:tcPr>
          <w:p w14:paraId="464ED7F9">
            <w:pPr>
              <w:pStyle w:val="173"/>
              <w:spacing w:before="237" w:line="183" w:lineRule="auto"/>
              <w:ind w:left="148"/>
            </w:pPr>
            <w:r>
              <w:rPr>
                <w:spacing w:val="-12"/>
              </w:rPr>
              <w:t>16</w:t>
            </w:r>
          </w:p>
        </w:tc>
        <w:tc>
          <w:tcPr>
            <w:tcW w:w="3506" w:type="dxa"/>
          </w:tcPr>
          <w:p w14:paraId="2C649925">
            <w:pPr>
              <w:pStyle w:val="173"/>
              <w:spacing w:before="181" w:line="220" w:lineRule="auto"/>
              <w:ind w:left="105"/>
              <w:rPr>
                <w:lang w:eastAsia="zh-CN"/>
              </w:rPr>
            </w:pPr>
            <w:r>
              <w:rPr>
                <w:spacing w:val="-1"/>
                <w:lang w:eastAsia="zh-CN"/>
              </w:rPr>
              <w:t>政府强制采购节能产品品目清单情况</w:t>
            </w:r>
          </w:p>
        </w:tc>
        <w:tc>
          <w:tcPr>
            <w:tcW w:w="1559" w:type="dxa"/>
          </w:tcPr>
          <w:p w14:paraId="1AC7D501">
            <w:pPr>
              <w:rPr>
                <w:rFonts w:ascii="Arial"/>
              </w:rPr>
            </w:pPr>
          </w:p>
        </w:tc>
        <w:tc>
          <w:tcPr>
            <w:tcW w:w="1558" w:type="dxa"/>
          </w:tcPr>
          <w:p w14:paraId="76D1BABC">
            <w:pPr>
              <w:rPr>
                <w:rFonts w:ascii="Arial"/>
              </w:rPr>
            </w:pPr>
          </w:p>
        </w:tc>
        <w:tc>
          <w:tcPr>
            <w:tcW w:w="2021" w:type="dxa"/>
          </w:tcPr>
          <w:p w14:paraId="7F67C421">
            <w:pPr>
              <w:rPr>
                <w:rFonts w:ascii="Arial"/>
              </w:rPr>
            </w:pPr>
          </w:p>
        </w:tc>
      </w:tr>
      <w:tr w14:paraId="6AD21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17" w:type="dxa"/>
          </w:tcPr>
          <w:p w14:paraId="4D486396">
            <w:pPr>
              <w:pStyle w:val="173"/>
              <w:spacing w:before="301" w:line="183" w:lineRule="auto"/>
              <w:ind w:left="148"/>
            </w:pPr>
            <w:r>
              <w:rPr>
                <w:spacing w:val="-12"/>
              </w:rPr>
              <w:t>17</w:t>
            </w:r>
          </w:p>
        </w:tc>
        <w:tc>
          <w:tcPr>
            <w:tcW w:w="3506" w:type="dxa"/>
          </w:tcPr>
          <w:p w14:paraId="3C529800">
            <w:pPr>
              <w:pStyle w:val="173"/>
              <w:spacing w:before="85" w:line="242" w:lineRule="auto"/>
              <w:ind w:left="104" w:right="106"/>
              <w:rPr>
                <w:lang w:eastAsia="zh-CN"/>
              </w:rPr>
            </w:pPr>
            <w:r>
              <w:rPr>
                <w:spacing w:val="10"/>
                <w:lang w:eastAsia="zh-CN"/>
              </w:rPr>
              <w:t>优先采购节能产品政府采购品目清单</w:t>
            </w:r>
            <w:r>
              <w:rPr>
                <w:spacing w:val="-2"/>
                <w:lang w:eastAsia="zh-CN"/>
              </w:rPr>
              <w:t>情况</w:t>
            </w:r>
          </w:p>
        </w:tc>
        <w:tc>
          <w:tcPr>
            <w:tcW w:w="1559" w:type="dxa"/>
          </w:tcPr>
          <w:p w14:paraId="60F3546B">
            <w:pPr>
              <w:rPr>
                <w:rFonts w:ascii="Arial"/>
              </w:rPr>
            </w:pPr>
          </w:p>
        </w:tc>
        <w:tc>
          <w:tcPr>
            <w:tcW w:w="1558" w:type="dxa"/>
          </w:tcPr>
          <w:p w14:paraId="1523F4E5">
            <w:pPr>
              <w:rPr>
                <w:rFonts w:ascii="Arial"/>
              </w:rPr>
            </w:pPr>
          </w:p>
        </w:tc>
        <w:tc>
          <w:tcPr>
            <w:tcW w:w="2021" w:type="dxa"/>
          </w:tcPr>
          <w:p w14:paraId="0D6C2B08">
            <w:pPr>
              <w:rPr>
                <w:rFonts w:ascii="Arial"/>
              </w:rPr>
            </w:pPr>
          </w:p>
        </w:tc>
      </w:tr>
      <w:tr w14:paraId="37B9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17" w:type="dxa"/>
          </w:tcPr>
          <w:p w14:paraId="1830C806">
            <w:pPr>
              <w:pStyle w:val="173"/>
              <w:spacing w:before="301" w:line="183" w:lineRule="auto"/>
              <w:ind w:left="148"/>
            </w:pPr>
            <w:r>
              <w:rPr>
                <w:spacing w:val="-12"/>
              </w:rPr>
              <w:t>18</w:t>
            </w:r>
          </w:p>
        </w:tc>
        <w:tc>
          <w:tcPr>
            <w:tcW w:w="3506" w:type="dxa"/>
          </w:tcPr>
          <w:p w14:paraId="27C1F17D">
            <w:pPr>
              <w:pStyle w:val="173"/>
              <w:spacing w:before="85" w:line="242" w:lineRule="auto"/>
              <w:ind w:left="105" w:right="106"/>
              <w:rPr>
                <w:lang w:eastAsia="zh-CN"/>
              </w:rPr>
            </w:pPr>
            <w:r>
              <w:rPr>
                <w:spacing w:val="10"/>
                <w:lang w:eastAsia="zh-CN"/>
              </w:rPr>
              <w:t>优先采购环境标志产品政府采购品目</w:t>
            </w:r>
            <w:r>
              <w:rPr>
                <w:spacing w:val="-2"/>
                <w:lang w:eastAsia="zh-CN"/>
              </w:rPr>
              <w:t>清单情况</w:t>
            </w:r>
          </w:p>
        </w:tc>
        <w:tc>
          <w:tcPr>
            <w:tcW w:w="1559" w:type="dxa"/>
          </w:tcPr>
          <w:p w14:paraId="4B8D9F9C">
            <w:pPr>
              <w:rPr>
                <w:rFonts w:ascii="Arial"/>
              </w:rPr>
            </w:pPr>
          </w:p>
        </w:tc>
        <w:tc>
          <w:tcPr>
            <w:tcW w:w="1558" w:type="dxa"/>
          </w:tcPr>
          <w:p w14:paraId="7BF8638B">
            <w:pPr>
              <w:rPr>
                <w:rFonts w:ascii="Arial"/>
              </w:rPr>
            </w:pPr>
          </w:p>
        </w:tc>
        <w:tc>
          <w:tcPr>
            <w:tcW w:w="2021" w:type="dxa"/>
          </w:tcPr>
          <w:p w14:paraId="56EFDE98">
            <w:pPr>
              <w:rPr>
                <w:rFonts w:ascii="Arial"/>
              </w:rPr>
            </w:pPr>
          </w:p>
        </w:tc>
      </w:tr>
      <w:tr w14:paraId="18E05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717" w:type="dxa"/>
          </w:tcPr>
          <w:p w14:paraId="33C68708">
            <w:pPr>
              <w:spacing w:line="390" w:lineRule="auto"/>
              <w:rPr>
                <w:rFonts w:ascii="Arial"/>
              </w:rPr>
            </w:pPr>
          </w:p>
          <w:p w14:paraId="2ECDEB31">
            <w:pPr>
              <w:pStyle w:val="173"/>
              <w:spacing w:before="68" w:line="183" w:lineRule="auto"/>
              <w:ind w:left="148"/>
            </w:pPr>
            <w:r>
              <w:rPr>
                <w:spacing w:val="-12"/>
              </w:rPr>
              <w:t>19</w:t>
            </w:r>
          </w:p>
        </w:tc>
        <w:tc>
          <w:tcPr>
            <w:tcW w:w="3506" w:type="dxa"/>
          </w:tcPr>
          <w:p w14:paraId="416BC45C">
            <w:pPr>
              <w:pStyle w:val="173"/>
              <w:spacing w:before="82" w:line="251" w:lineRule="auto"/>
              <w:ind w:left="110" w:right="115" w:firstLine="12"/>
              <w:rPr>
                <w:lang w:eastAsia="zh-CN"/>
              </w:rPr>
            </w:pPr>
            <w:r>
              <w:rPr>
                <w:spacing w:val="-5"/>
                <w:lang w:eastAsia="zh-CN"/>
              </w:rPr>
              <w:t>网络关键设备和网络安全专用产品（下</w:t>
            </w:r>
            <w:r>
              <w:rPr>
                <w:spacing w:val="-2"/>
                <w:lang w:eastAsia="zh-CN"/>
              </w:rPr>
              <w:t>列资料任意一项</w:t>
            </w:r>
            <w:r>
              <w:rPr>
                <w:spacing w:val="-55"/>
                <w:w w:val="98"/>
                <w:lang w:eastAsia="zh-CN"/>
              </w:rPr>
              <w:t>）：</w:t>
            </w:r>
          </w:p>
          <w:p w14:paraId="18974DE7">
            <w:pPr>
              <w:pStyle w:val="173"/>
              <w:spacing w:before="70" w:line="209" w:lineRule="auto"/>
              <w:ind w:left="105"/>
              <w:rPr>
                <w:lang w:eastAsia="zh-CN"/>
              </w:rPr>
            </w:pPr>
            <w:r>
              <w:rPr>
                <w:spacing w:val="10"/>
                <w:lang w:eastAsia="zh-CN"/>
              </w:rPr>
              <w:t>①网络关键设备和网络安全专用产品</w:t>
            </w:r>
          </w:p>
        </w:tc>
        <w:tc>
          <w:tcPr>
            <w:tcW w:w="1559" w:type="dxa"/>
          </w:tcPr>
          <w:p w14:paraId="6B1AC1FC">
            <w:pPr>
              <w:rPr>
                <w:rFonts w:ascii="Arial"/>
              </w:rPr>
            </w:pPr>
          </w:p>
        </w:tc>
        <w:tc>
          <w:tcPr>
            <w:tcW w:w="1558" w:type="dxa"/>
          </w:tcPr>
          <w:p w14:paraId="75086096">
            <w:pPr>
              <w:rPr>
                <w:rFonts w:ascii="Arial"/>
              </w:rPr>
            </w:pPr>
          </w:p>
        </w:tc>
        <w:tc>
          <w:tcPr>
            <w:tcW w:w="2021" w:type="dxa"/>
          </w:tcPr>
          <w:p w14:paraId="359FC15B">
            <w:pPr>
              <w:rPr>
                <w:rFonts w:ascii="Arial"/>
              </w:rPr>
            </w:pPr>
          </w:p>
        </w:tc>
      </w:tr>
    </w:tbl>
    <w:p w14:paraId="6D99A7C5">
      <w:pPr>
        <w:rPr>
          <w:rFonts w:ascii="Arial"/>
        </w:rPr>
      </w:pPr>
    </w:p>
    <w:p w14:paraId="1883E81F">
      <w:pPr>
        <w:rPr>
          <w:rFonts w:ascii="Arial" w:hAnsi="Arial" w:eastAsia="Arial" w:cs="Arial"/>
        </w:rPr>
        <w:sectPr>
          <w:footerReference r:id="rId5" w:type="default"/>
          <w:pgSz w:w="11907" w:h="16839"/>
          <w:pgMar w:top="1431" w:right="1061" w:bottom="1154" w:left="1474" w:header="0" w:footer="991" w:gutter="0"/>
          <w:pgNumType w:fmt="decimal"/>
          <w:cols w:space="720" w:num="1"/>
        </w:sectPr>
      </w:pPr>
    </w:p>
    <w:p w14:paraId="325CBCE3">
      <w:pPr>
        <w:spacing w:before="92"/>
      </w:pPr>
    </w:p>
    <w:p w14:paraId="5F9F315C">
      <w:pPr>
        <w:spacing w:before="91"/>
      </w:pPr>
    </w:p>
    <w:tbl>
      <w:tblPr>
        <w:tblStyle w:val="174"/>
        <w:tblW w:w="93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3748"/>
        <w:gridCol w:w="1559"/>
        <w:gridCol w:w="1558"/>
        <w:gridCol w:w="2021"/>
      </w:tblGrid>
      <w:tr w14:paraId="20632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4" w:hRule="atLeast"/>
        </w:trPr>
        <w:tc>
          <w:tcPr>
            <w:tcW w:w="475" w:type="dxa"/>
          </w:tcPr>
          <w:p w14:paraId="6D7DAEDA">
            <w:pPr>
              <w:rPr>
                <w:rFonts w:ascii="Arial"/>
              </w:rPr>
            </w:pPr>
          </w:p>
        </w:tc>
        <w:tc>
          <w:tcPr>
            <w:tcW w:w="3748" w:type="dxa"/>
          </w:tcPr>
          <w:p w14:paraId="78953B6F">
            <w:pPr>
              <w:pStyle w:val="173"/>
              <w:spacing w:before="79" w:line="273" w:lineRule="auto"/>
              <w:ind w:left="106" w:right="101" w:firstLine="4"/>
              <w:rPr>
                <w:lang w:eastAsia="zh-CN"/>
              </w:rPr>
            </w:pPr>
            <w:r>
              <w:rPr>
                <w:spacing w:val="-6"/>
                <w:lang w:eastAsia="zh-CN"/>
              </w:rPr>
              <w:t>安全认证证书；②网络关键设备安全检</w:t>
            </w:r>
            <w:r>
              <w:rPr>
                <w:spacing w:val="-3"/>
                <w:lang w:eastAsia="zh-CN"/>
              </w:rPr>
              <w:t>测证书、网络安全专用产品安全检测证</w:t>
            </w:r>
            <w:r>
              <w:rPr>
                <w:spacing w:val="-5"/>
                <w:lang w:eastAsia="zh-CN"/>
              </w:rPr>
              <w:t>书；③计算机信息系统安全专用产品销</w:t>
            </w:r>
            <w:r>
              <w:rPr>
                <w:spacing w:val="-6"/>
                <w:lang w:eastAsia="zh-CN"/>
              </w:rPr>
              <w:t>售许可证；④中国网信网或工业和信息</w:t>
            </w:r>
            <w:r>
              <w:rPr>
                <w:spacing w:val="10"/>
                <w:lang w:eastAsia="zh-CN"/>
              </w:rPr>
              <w:t>化部网站或公安部网站或国家认证认</w:t>
            </w:r>
            <w:r>
              <w:rPr>
                <w:spacing w:val="-3"/>
                <w:lang w:eastAsia="zh-CN"/>
              </w:rPr>
              <w:t>可监督管理委员会网站公布的认证、检测结果（提供公布安全认证、安全检测结果页面网址和安全认证、检测结果截</w:t>
            </w:r>
            <w:r>
              <w:rPr>
                <w:spacing w:val="-42"/>
                <w:lang w:eastAsia="zh-CN"/>
              </w:rPr>
              <w:t>图）。</w:t>
            </w:r>
          </w:p>
        </w:tc>
        <w:tc>
          <w:tcPr>
            <w:tcW w:w="1559" w:type="dxa"/>
          </w:tcPr>
          <w:p w14:paraId="5472C156">
            <w:pPr>
              <w:rPr>
                <w:rFonts w:ascii="Arial"/>
              </w:rPr>
            </w:pPr>
          </w:p>
        </w:tc>
        <w:tc>
          <w:tcPr>
            <w:tcW w:w="1558" w:type="dxa"/>
          </w:tcPr>
          <w:p w14:paraId="422D3F84">
            <w:pPr>
              <w:rPr>
                <w:rFonts w:ascii="Arial"/>
              </w:rPr>
            </w:pPr>
          </w:p>
        </w:tc>
        <w:tc>
          <w:tcPr>
            <w:tcW w:w="2021" w:type="dxa"/>
          </w:tcPr>
          <w:p w14:paraId="61500F7D">
            <w:pPr>
              <w:rPr>
                <w:rFonts w:ascii="Arial"/>
              </w:rPr>
            </w:pPr>
          </w:p>
        </w:tc>
      </w:tr>
      <w:tr w14:paraId="05579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75" w:type="dxa"/>
          </w:tcPr>
          <w:p w14:paraId="29258070">
            <w:pPr>
              <w:pStyle w:val="173"/>
              <w:spacing w:before="235" w:line="182" w:lineRule="auto"/>
              <w:ind w:left="135"/>
            </w:pPr>
            <w:r>
              <w:rPr>
                <w:spacing w:val="-5"/>
              </w:rPr>
              <w:t>20</w:t>
            </w:r>
          </w:p>
        </w:tc>
        <w:tc>
          <w:tcPr>
            <w:tcW w:w="3748" w:type="dxa"/>
          </w:tcPr>
          <w:p w14:paraId="4CD31848">
            <w:pPr>
              <w:pStyle w:val="173"/>
              <w:spacing w:before="176" w:line="220" w:lineRule="auto"/>
              <w:ind w:left="108"/>
              <w:rPr>
                <w:lang w:eastAsia="zh-CN"/>
              </w:rPr>
            </w:pPr>
            <w:r>
              <w:rPr>
                <w:spacing w:val="-2"/>
                <w:lang w:eastAsia="zh-CN"/>
              </w:rPr>
              <w:t>主要标的信息提供资料（备用）</w:t>
            </w:r>
          </w:p>
        </w:tc>
        <w:tc>
          <w:tcPr>
            <w:tcW w:w="1559" w:type="dxa"/>
          </w:tcPr>
          <w:p w14:paraId="5CDBE431">
            <w:pPr>
              <w:rPr>
                <w:rFonts w:ascii="Arial"/>
              </w:rPr>
            </w:pPr>
          </w:p>
        </w:tc>
        <w:tc>
          <w:tcPr>
            <w:tcW w:w="1558" w:type="dxa"/>
          </w:tcPr>
          <w:p w14:paraId="07E1CADE">
            <w:pPr>
              <w:rPr>
                <w:rFonts w:ascii="Arial"/>
              </w:rPr>
            </w:pPr>
          </w:p>
        </w:tc>
        <w:tc>
          <w:tcPr>
            <w:tcW w:w="2021" w:type="dxa"/>
          </w:tcPr>
          <w:p w14:paraId="12DED000">
            <w:pPr>
              <w:rPr>
                <w:rFonts w:ascii="Arial"/>
              </w:rPr>
            </w:pPr>
          </w:p>
        </w:tc>
      </w:tr>
      <w:tr w14:paraId="79153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75" w:type="dxa"/>
          </w:tcPr>
          <w:p w14:paraId="40046CC7">
            <w:pPr>
              <w:pStyle w:val="173"/>
              <w:spacing w:before="234" w:line="183" w:lineRule="auto"/>
              <w:ind w:left="135"/>
            </w:pPr>
            <w:r>
              <w:rPr>
                <w:spacing w:val="-5"/>
              </w:rPr>
              <w:t>21</w:t>
            </w:r>
          </w:p>
        </w:tc>
        <w:tc>
          <w:tcPr>
            <w:tcW w:w="3748" w:type="dxa"/>
          </w:tcPr>
          <w:p w14:paraId="1186FBF3">
            <w:pPr>
              <w:pStyle w:val="173"/>
              <w:spacing w:before="178" w:line="221" w:lineRule="auto"/>
              <w:ind w:left="107"/>
            </w:pPr>
            <w:r>
              <w:rPr>
                <w:spacing w:val="-2"/>
              </w:rPr>
              <w:t>其它资料</w:t>
            </w:r>
          </w:p>
        </w:tc>
        <w:tc>
          <w:tcPr>
            <w:tcW w:w="1559" w:type="dxa"/>
          </w:tcPr>
          <w:p w14:paraId="3CD706A5">
            <w:pPr>
              <w:rPr>
                <w:rFonts w:ascii="Arial"/>
              </w:rPr>
            </w:pPr>
          </w:p>
        </w:tc>
        <w:tc>
          <w:tcPr>
            <w:tcW w:w="1558" w:type="dxa"/>
          </w:tcPr>
          <w:p w14:paraId="7D5FD7A5">
            <w:pPr>
              <w:rPr>
                <w:rFonts w:ascii="Arial"/>
              </w:rPr>
            </w:pPr>
          </w:p>
        </w:tc>
        <w:tc>
          <w:tcPr>
            <w:tcW w:w="2021" w:type="dxa"/>
          </w:tcPr>
          <w:p w14:paraId="23E89F6B">
            <w:pPr>
              <w:rPr>
                <w:rFonts w:ascii="Arial"/>
              </w:rPr>
            </w:pPr>
          </w:p>
        </w:tc>
      </w:tr>
    </w:tbl>
    <w:p w14:paraId="09AA0CBA">
      <w:pPr>
        <w:rPr>
          <w:rFonts w:ascii="Arial"/>
        </w:rPr>
      </w:pPr>
    </w:p>
    <w:p w14:paraId="480B7D82">
      <w:pPr>
        <w:rPr>
          <w:rFonts w:ascii="Arial" w:hAnsi="Arial" w:eastAsia="Arial" w:cs="Arial"/>
        </w:rPr>
        <w:sectPr>
          <w:footerReference r:id="rId6" w:type="default"/>
          <w:pgSz w:w="11907" w:h="16839"/>
          <w:pgMar w:top="1431" w:right="1061" w:bottom="1155" w:left="1474" w:header="0" w:footer="991" w:gutter="0"/>
          <w:pgNumType w:fmt="decimal"/>
          <w:cols w:space="720" w:num="1"/>
        </w:sectPr>
      </w:pPr>
    </w:p>
    <w:p w14:paraId="38A28E56">
      <w:pPr>
        <w:pStyle w:val="21"/>
        <w:spacing w:line="360" w:lineRule="auto"/>
        <w:jc w:val="center"/>
        <w:outlineLvl w:val="1"/>
        <w:rPr>
          <w:rFonts w:ascii="等线 Light" w:hAnsi="等线 Light" w:eastAsia="等线 Light"/>
          <w:snapToGrid w:val="0"/>
          <w:sz w:val="28"/>
          <w:szCs w:val="28"/>
        </w:rPr>
      </w:pPr>
      <w:bookmarkStart w:id="13" w:name="_Toc138068730"/>
      <w:r>
        <w:rPr>
          <w:rFonts w:hint="eastAsia" w:hAnsi="宋体"/>
          <w:b/>
          <w:bCs/>
          <w:snapToGrid w:val="0"/>
          <w:sz w:val="28"/>
          <w:szCs w:val="28"/>
        </w:rPr>
        <w:t>二、报价一览表</w:t>
      </w:r>
      <w:bookmarkEnd w:id="13"/>
    </w:p>
    <w:p w14:paraId="04F6A98A">
      <w:pPr>
        <w:pStyle w:val="32"/>
        <w:spacing w:before="45" w:beforeAutospacing="0" w:after="120" w:afterAutospacing="0" w:line="360" w:lineRule="auto"/>
      </w:pPr>
      <w:bookmarkStart w:id="14" w:name="_Hlk51678110"/>
      <w:r>
        <w:rPr>
          <w:rFonts w:hint="eastAsia"/>
        </w:rPr>
        <w:t>项目编号：</w:t>
      </w:r>
    </w:p>
    <w:p w14:paraId="01797ED4">
      <w:pPr>
        <w:pStyle w:val="32"/>
        <w:spacing w:before="210" w:beforeAutospacing="0" w:after="210" w:afterAutospacing="0" w:line="360" w:lineRule="auto"/>
      </w:pPr>
      <w:r>
        <w:rPr>
          <w:rFonts w:hint="eastAsia"/>
        </w:rPr>
        <w:t>项目名称：                                     单位：元（人民币）</w:t>
      </w:r>
    </w:p>
    <w:tbl>
      <w:tblPr>
        <w:tblStyle w:val="36"/>
        <w:tblW w:w="10110" w:type="dxa"/>
        <w:jc w:val="center"/>
        <w:tblLayout w:type="fixed"/>
        <w:tblCellMar>
          <w:top w:w="0" w:type="dxa"/>
          <w:left w:w="108" w:type="dxa"/>
          <w:bottom w:w="0" w:type="dxa"/>
          <w:right w:w="108" w:type="dxa"/>
        </w:tblCellMar>
      </w:tblPr>
      <w:tblGrid>
        <w:gridCol w:w="1198"/>
        <w:gridCol w:w="2553"/>
        <w:gridCol w:w="3874"/>
        <w:gridCol w:w="1341"/>
        <w:gridCol w:w="1144"/>
      </w:tblGrid>
      <w:tr w14:paraId="41285EC7">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14:paraId="447E5F59">
            <w:pPr>
              <w:autoSpaceDE w:val="0"/>
              <w:autoSpaceDN w:val="0"/>
              <w:adjustRightInd w:val="0"/>
              <w:spacing w:line="360" w:lineRule="auto"/>
              <w:jc w:val="center"/>
              <w:rPr>
                <w:rFonts w:ascii="等线" w:hAnsi="等线" w:cs="宋体"/>
                <w:b/>
                <w:sz w:val="24"/>
                <w:szCs w:val="24"/>
                <w:lang w:val="zh-CN"/>
              </w:rPr>
            </w:pPr>
            <w:r>
              <w:rPr>
                <w:rFonts w:hint="eastAsia" w:ascii="等线" w:hAnsi="等线" w:cs="宋体"/>
                <w:b/>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14:paraId="3E0284D3">
            <w:pPr>
              <w:autoSpaceDE w:val="0"/>
              <w:autoSpaceDN w:val="0"/>
              <w:adjustRightInd w:val="0"/>
              <w:spacing w:line="360" w:lineRule="auto"/>
              <w:jc w:val="center"/>
              <w:rPr>
                <w:rFonts w:ascii="等线" w:hAnsi="等线" w:cs="宋体"/>
                <w:b/>
                <w:sz w:val="24"/>
                <w:szCs w:val="24"/>
                <w:lang w:val="zh-CN"/>
              </w:rPr>
            </w:pPr>
            <w:r>
              <w:rPr>
                <w:rFonts w:hint="eastAsia" w:ascii="等线" w:hAnsi="等线" w:cs="宋体"/>
                <w:b/>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14:paraId="0AC377B7">
            <w:pPr>
              <w:autoSpaceDE w:val="0"/>
              <w:autoSpaceDN w:val="0"/>
              <w:adjustRightInd w:val="0"/>
              <w:spacing w:line="360" w:lineRule="auto"/>
              <w:jc w:val="center"/>
              <w:rPr>
                <w:rFonts w:ascii="等线" w:hAnsi="等线" w:cs="宋体"/>
                <w:b/>
                <w:sz w:val="24"/>
                <w:szCs w:val="24"/>
                <w:lang w:val="zh-CN"/>
              </w:rPr>
            </w:pPr>
            <w:r>
              <w:rPr>
                <w:rFonts w:hint="eastAsia" w:ascii="等线" w:hAnsi="等线" w:cs="宋体"/>
                <w:b/>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14:paraId="73C60422">
            <w:pPr>
              <w:autoSpaceDE w:val="0"/>
              <w:autoSpaceDN w:val="0"/>
              <w:adjustRightInd w:val="0"/>
              <w:spacing w:line="360" w:lineRule="auto"/>
              <w:jc w:val="center"/>
              <w:rPr>
                <w:rFonts w:hint="default" w:ascii="等线" w:hAnsi="等线" w:cs="宋体"/>
                <w:b/>
                <w:sz w:val="24"/>
                <w:szCs w:val="24"/>
                <w:lang w:val="en-US"/>
              </w:rPr>
            </w:pPr>
            <w:r>
              <w:rPr>
                <w:rFonts w:hint="eastAsia" w:ascii="等线" w:hAnsi="等线" w:cs="宋体"/>
                <w:b/>
                <w:sz w:val="24"/>
                <w:szCs w:val="24"/>
                <w:lang w:val="en-US" w:eastAsia="zh-CN"/>
              </w:rPr>
              <w:t>服务期限</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14:paraId="4D629521">
            <w:pPr>
              <w:autoSpaceDE w:val="0"/>
              <w:autoSpaceDN w:val="0"/>
              <w:adjustRightInd w:val="0"/>
              <w:spacing w:line="360" w:lineRule="auto"/>
              <w:jc w:val="center"/>
              <w:rPr>
                <w:rFonts w:ascii="等线" w:hAnsi="等线" w:cs="宋体"/>
                <w:b/>
                <w:sz w:val="24"/>
                <w:szCs w:val="24"/>
                <w:lang w:val="zh-CN"/>
              </w:rPr>
            </w:pPr>
            <w:r>
              <w:rPr>
                <w:rFonts w:hint="eastAsia" w:ascii="等线" w:hAnsi="等线" w:cs="宋体"/>
                <w:b/>
                <w:sz w:val="24"/>
                <w:szCs w:val="24"/>
                <w:lang w:val="zh-CN"/>
              </w:rPr>
              <w:t>备注</w:t>
            </w:r>
          </w:p>
        </w:tc>
      </w:tr>
      <w:tr w14:paraId="0CC2FF73">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5A367843">
            <w:pPr>
              <w:autoSpaceDE w:val="0"/>
              <w:autoSpaceDN w:val="0"/>
              <w:adjustRightInd w:val="0"/>
              <w:spacing w:line="360" w:lineRule="auto"/>
              <w:ind w:firstLine="240"/>
              <w:rPr>
                <w:rFonts w:ascii="等线" w:hAnsi="等线"/>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14:paraId="728FB89B">
            <w:pPr>
              <w:autoSpaceDE w:val="0"/>
              <w:autoSpaceDN w:val="0"/>
              <w:adjustRightInd w:val="0"/>
              <w:spacing w:line="360" w:lineRule="auto"/>
              <w:ind w:firstLine="240"/>
              <w:rPr>
                <w:rFonts w:ascii="等线" w:hAnsi="等线"/>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4D53BA4C">
            <w:pPr>
              <w:autoSpaceDE w:val="0"/>
              <w:autoSpaceDN w:val="0"/>
              <w:adjustRightInd w:val="0"/>
              <w:spacing w:line="360" w:lineRule="auto"/>
              <w:rPr>
                <w:rFonts w:ascii="等线" w:hAnsi="等线" w:cs="宋体"/>
                <w:sz w:val="24"/>
                <w:szCs w:val="24"/>
                <w:lang w:val="zh-CN"/>
              </w:rPr>
            </w:pPr>
            <w:r>
              <w:rPr>
                <w:rFonts w:hint="eastAsia" w:ascii="等线" w:hAnsi="等线" w:cs="宋体"/>
                <w:sz w:val="24"/>
                <w:szCs w:val="24"/>
                <w:lang w:val="zh-CN"/>
              </w:rPr>
              <w:t>大写：　小写：</w:t>
            </w:r>
          </w:p>
        </w:tc>
        <w:tc>
          <w:tcPr>
            <w:tcW w:w="1341" w:type="dxa"/>
            <w:tcBorders>
              <w:top w:val="single" w:color="auto" w:sz="6" w:space="0"/>
              <w:left w:val="single" w:color="auto" w:sz="6" w:space="0"/>
              <w:bottom w:val="single" w:color="auto" w:sz="6" w:space="0"/>
              <w:right w:val="single" w:color="auto" w:sz="6" w:space="0"/>
            </w:tcBorders>
            <w:vAlign w:val="center"/>
          </w:tcPr>
          <w:p w14:paraId="7F80EFDF">
            <w:pPr>
              <w:autoSpaceDE w:val="0"/>
              <w:autoSpaceDN w:val="0"/>
              <w:adjustRightInd w:val="0"/>
              <w:spacing w:line="360" w:lineRule="auto"/>
              <w:ind w:firstLine="240"/>
              <w:rPr>
                <w:rFonts w:ascii="等线" w:hAnsi="等线"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52E4DB66">
            <w:pPr>
              <w:autoSpaceDE w:val="0"/>
              <w:autoSpaceDN w:val="0"/>
              <w:adjustRightInd w:val="0"/>
              <w:spacing w:line="360" w:lineRule="auto"/>
              <w:ind w:firstLine="240"/>
              <w:rPr>
                <w:rFonts w:ascii="等线" w:hAnsi="等线" w:cs="宋体"/>
                <w:sz w:val="24"/>
                <w:szCs w:val="24"/>
                <w:lang w:val="zh-CN"/>
              </w:rPr>
            </w:pPr>
          </w:p>
        </w:tc>
      </w:tr>
      <w:tr w14:paraId="3882A4C7">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3A43326A">
            <w:pPr>
              <w:autoSpaceDE w:val="0"/>
              <w:autoSpaceDN w:val="0"/>
              <w:adjustRightInd w:val="0"/>
              <w:spacing w:line="360" w:lineRule="auto"/>
              <w:ind w:firstLine="240"/>
              <w:rPr>
                <w:rFonts w:ascii="等线" w:hAnsi="等线"/>
                <w:sz w:val="24"/>
                <w:szCs w:val="24"/>
              </w:rPr>
            </w:pPr>
            <w:r>
              <w:rPr>
                <w:rFonts w:hint="eastAsia" w:ascii="等线" w:hAnsi="等线"/>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14:paraId="019A4677">
            <w:pPr>
              <w:autoSpaceDE w:val="0"/>
              <w:autoSpaceDN w:val="0"/>
              <w:adjustRightInd w:val="0"/>
              <w:spacing w:line="360" w:lineRule="auto"/>
              <w:ind w:firstLine="240"/>
              <w:rPr>
                <w:rFonts w:ascii="等线" w:hAnsi="等线"/>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3A862C79">
            <w:pPr>
              <w:autoSpaceDE w:val="0"/>
              <w:autoSpaceDN w:val="0"/>
              <w:adjustRightInd w:val="0"/>
              <w:spacing w:line="360" w:lineRule="auto"/>
              <w:rPr>
                <w:rFonts w:ascii="等线" w:hAnsi="等线" w:cs="宋体"/>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14:paraId="77482A83">
            <w:pPr>
              <w:autoSpaceDE w:val="0"/>
              <w:autoSpaceDN w:val="0"/>
              <w:adjustRightInd w:val="0"/>
              <w:spacing w:line="360" w:lineRule="auto"/>
              <w:ind w:firstLine="240"/>
              <w:rPr>
                <w:rFonts w:ascii="等线" w:hAnsi="等线"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13BC1853">
            <w:pPr>
              <w:autoSpaceDE w:val="0"/>
              <w:autoSpaceDN w:val="0"/>
              <w:adjustRightInd w:val="0"/>
              <w:spacing w:line="360" w:lineRule="auto"/>
              <w:ind w:firstLine="240"/>
              <w:rPr>
                <w:rFonts w:ascii="等线" w:hAnsi="等线" w:cs="宋体"/>
                <w:sz w:val="24"/>
                <w:szCs w:val="24"/>
                <w:lang w:val="zh-CN"/>
              </w:rPr>
            </w:pPr>
          </w:p>
        </w:tc>
      </w:tr>
    </w:tbl>
    <w:p w14:paraId="4F0EB1BB">
      <w:pPr>
        <w:pStyle w:val="2"/>
        <w:spacing w:before="207" w:line="549" w:lineRule="auto"/>
        <w:ind w:left="123"/>
        <w:rPr>
          <w:rFonts w:hint="eastAsia"/>
          <w:sz w:val="21"/>
        </w:rPr>
      </w:pPr>
      <w:r>
        <w:rPr>
          <w:spacing w:val="-20"/>
          <w:sz w:val="21"/>
        </w:rPr>
        <w:t>供应商名称</w:t>
      </w:r>
      <w:r>
        <w:rPr>
          <w:spacing w:val="-10"/>
          <w:sz w:val="21"/>
        </w:rPr>
        <w:t>：</w:t>
      </w:r>
      <w:r>
        <w:rPr>
          <w:spacing w:val="-10"/>
          <w:sz w:val="21"/>
          <w:u w:val="single"/>
        </w:rPr>
        <w:t>（</w:t>
      </w:r>
      <w:r>
        <w:rPr>
          <w:spacing w:val="-20"/>
          <w:sz w:val="21"/>
          <w:u w:val="single"/>
        </w:rPr>
        <w:t>全称</w:t>
      </w:r>
      <w:r>
        <w:rPr>
          <w:spacing w:val="-10"/>
          <w:sz w:val="21"/>
          <w:u w:val="single"/>
        </w:rPr>
        <w:t>）</w:t>
      </w:r>
      <w:r>
        <w:rPr>
          <w:spacing w:val="-10"/>
          <w:sz w:val="21"/>
        </w:rPr>
        <w:t>（</w:t>
      </w:r>
      <w:r>
        <w:rPr>
          <w:spacing w:val="-20"/>
          <w:sz w:val="21"/>
        </w:rPr>
        <w:t>公章</w:t>
      </w:r>
      <w:r>
        <w:rPr>
          <w:spacing w:val="-10"/>
          <w:sz w:val="21"/>
        </w:rPr>
        <w:t>）：</w:t>
      </w:r>
    </w:p>
    <w:p w14:paraId="20B82AD6">
      <w:pPr>
        <w:pStyle w:val="2"/>
        <w:spacing w:before="1" w:line="220" w:lineRule="auto"/>
        <w:ind w:left="159"/>
        <w:rPr>
          <w:rFonts w:hint="eastAsia"/>
          <w:sz w:val="21"/>
        </w:rPr>
      </w:pPr>
      <w:r>
        <w:rPr>
          <w:spacing w:val="-21"/>
          <w:sz w:val="21"/>
        </w:rPr>
        <w:t xml:space="preserve">日期： </w:t>
      </w:r>
      <w:r>
        <w:rPr>
          <w:rFonts w:hint="eastAsia"/>
          <w:spacing w:val="-21"/>
          <w:sz w:val="21"/>
        </w:rPr>
        <w:t xml:space="preserve">  </w:t>
      </w:r>
      <w:r>
        <w:rPr>
          <w:spacing w:val="-21"/>
          <w:sz w:val="21"/>
        </w:rPr>
        <w:t>年</w:t>
      </w:r>
      <w:r>
        <w:rPr>
          <w:rFonts w:hint="eastAsia"/>
          <w:spacing w:val="-21"/>
          <w:sz w:val="21"/>
        </w:rPr>
        <w:t xml:space="preserve">  </w:t>
      </w:r>
      <w:r>
        <w:rPr>
          <w:spacing w:val="-21"/>
          <w:sz w:val="21"/>
        </w:rPr>
        <w:t>月</w:t>
      </w:r>
      <w:r>
        <w:rPr>
          <w:rFonts w:hint="eastAsia"/>
          <w:spacing w:val="-21"/>
          <w:sz w:val="21"/>
        </w:rPr>
        <w:t xml:space="preserve">  </w:t>
      </w:r>
      <w:r>
        <w:rPr>
          <w:spacing w:val="-21"/>
          <w:sz w:val="21"/>
        </w:rPr>
        <w:t>日</w:t>
      </w:r>
    </w:p>
    <w:p w14:paraId="51469806">
      <w:pPr>
        <w:spacing w:line="302" w:lineRule="auto"/>
        <w:rPr>
          <w:rFonts w:ascii="Arial"/>
        </w:rPr>
      </w:pPr>
    </w:p>
    <w:p w14:paraId="0096B4D3">
      <w:pPr>
        <w:pStyle w:val="2"/>
        <w:spacing w:before="68" w:line="221" w:lineRule="auto"/>
        <w:ind w:left="125"/>
        <w:rPr>
          <w:rFonts w:hint="eastAsia"/>
          <w:sz w:val="21"/>
        </w:rPr>
      </w:pPr>
      <w:r>
        <w:rPr>
          <w:spacing w:val="-1"/>
          <w:sz w:val="21"/>
        </w:rPr>
        <w:t>参加磋商的法定代表人或授权代表</w:t>
      </w:r>
    </w:p>
    <w:p w14:paraId="6F5D832B">
      <w:pPr>
        <w:spacing w:line="303" w:lineRule="auto"/>
        <w:rPr>
          <w:rFonts w:ascii="Arial"/>
        </w:rPr>
      </w:pPr>
    </w:p>
    <w:p w14:paraId="15CFD10E">
      <w:pPr>
        <w:pStyle w:val="2"/>
        <w:spacing w:before="69" w:line="220" w:lineRule="auto"/>
        <w:ind w:left="123"/>
        <w:rPr>
          <w:rFonts w:hint="eastAsia"/>
          <w:sz w:val="21"/>
        </w:rPr>
      </w:pPr>
      <w:r>
        <w:rPr>
          <w:spacing w:val="-11"/>
          <w:sz w:val="21"/>
        </w:rPr>
        <w:t>姓名：                         联系电话（手机</w:t>
      </w:r>
      <w:r>
        <w:rPr>
          <w:spacing w:val="-28"/>
          <w:sz w:val="21"/>
        </w:rPr>
        <w:t>）：</w:t>
      </w:r>
    </w:p>
    <w:p w14:paraId="706C1210">
      <w:pPr>
        <w:spacing w:line="303" w:lineRule="auto"/>
        <w:rPr>
          <w:rFonts w:ascii="Arial"/>
        </w:rPr>
      </w:pPr>
    </w:p>
    <w:p w14:paraId="25CB430D">
      <w:pPr>
        <w:pStyle w:val="2"/>
        <w:spacing w:before="68" w:line="221" w:lineRule="auto"/>
        <w:ind w:left="123"/>
        <w:rPr>
          <w:rFonts w:hint="eastAsia"/>
          <w:sz w:val="21"/>
        </w:rPr>
      </w:pPr>
      <w:r>
        <w:rPr>
          <w:spacing w:val="-9"/>
          <w:sz w:val="21"/>
        </w:rPr>
        <w:t>注： 1、交付日期指完成该项目的最终时间（日历天）。</w:t>
      </w:r>
    </w:p>
    <w:p w14:paraId="2FF58A85">
      <w:pPr>
        <w:spacing w:line="302" w:lineRule="auto"/>
        <w:rPr>
          <w:rFonts w:ascii="Arial"/>
        </w:rPr>
      </w:pPr>
    </w:p>
    <w:p w14:paraId="17FC21B8">
      <w:pPr>
        <w:spacing w:line="360" w:lineRule="auto"/>
        <w:rPr>
          <w:rFonts w:ascii="宋体" w:hAnsi="宋体" w:cs="黑体"/>
          <w:b/>
          <w:bCs/>
          <w:sz w:val="28"/>
          <w:szCs w:val="28"/>
          <w:lang w:val="zh-CN"/>
        </w:rPr>
      </w:pPr>
      <w:r>
        <w:rPr>
          <w:spacing w:val="-3"/>
        </w:rPr>
        <w:t>2、如采购公告明确项目交付日期以年为单位，本表应填写完成该项目的年限。</w:t>
      </w:r>
      <w:r>
        <w:rPr>
          <w:rFonts w:hint="eastAsia" w:ascii="宋体" w:hAnsi="宋体" w:cs="黑体"/>
          <w:b/>
          <w:bCs/>
          <w:sz w:val="28"/>
          <w:szCs w:val="28"/>
          <w:lang w:val="zh-CN"/>
        </w:rPr>
        <w:br w:type="page"/>
      </w:r>
    </w:p>
    <w:p w14:paraId="1292C9F1">
      <w:pPr>
        <w:pStyle w:val="21"/>
        <w:spacing w:line="360" w:lineRule="auto"/>
        <w:jc w:val="center"/>
        <w:outlineLvl w:val="1"/>
        <w:rPr>
          <w:rFonts w:hAnsi="宋体"/>
          <w:b/>
          <w:bCs/>
          <w:snapToGrid w:val="0"/>
          <w:sz w:val="28"/>
          <w:szCs w:val="28"/>
        </w:rPr>
      </w:pPr>
      <w:bookmarkStart w:id="15" w:name="_Toc138068731"/>
      <w:r>
        <w:rPr>
          <w:rFonts w:hint="eastAsia" w:hAnsi="宋体"/>
          <w:b/>
          <w:bCs/>
          <w:snapToGrid w:val="0"/>
          <w:sz w:val="28"/>
          <w:szCs w:val="28"/>
        </w:rPr>
        <w:t>三、资格审查证明材料</w:t>
      </w:r>
      <w:bookmarkEnd w:id="15"/>
    </w:p>
    <w:p w14:paraId="34FA4AC8">
      <w:pPr>
        <w:pStyle w:val="2"/>
        <w:spacing w:before="78" w:line="220" w:lineRule="auto"/>
        <w:ind w:left="3876"/>
        <w:outlineLvl w:val="6"/>
        <w:rPr>
          <w:rFonts w:hint="eastAsia"/>
          <w:sz w:val="24"/>
          <w:szCs w:val="24"/>
        </w:rPr>
      </w:pPr>
      <w:r>
        <w:rPr>
          <w:spacing w:val="-6"/>
          <w:sz w:val="24"/>
          <w:szCs w:val="24"/>
        </w:rPr>
        <w:t>3.1投标函</w:t>
      </w:r>
    </w:p>
    <w:p w14:paraId="0C5BE005">
      <w:pPr>
        <w:spacing w:line="249" w:lineRule="auto"/>
        <w:rPr>
          <w:rFonts w:ascii="Arial"/>
        </w:rPr>
      </w:pPr>
    </w:p>
    <w:p w14:paraId="587DF930">
      <w:pPr>
        <w:spacing w:line="249" w:lineRule="auto"/>
        <w:rPr>
          <w:rFonts w:ascii="Arial"/>
        </w:rPr>
      </w:pPr>
    </w:p>
    <w:p w14:paraId="5D582233">
      <w:pPr>
        <w:spacing w:line="249" w:lineRule="auto"/>
        <w:rPr>
          <w:rFonts w:ascii="Arial"/>
        </w:rPr>
      </w:pPr>
    </w:p>
    <w:p w14:paraId="7620039F">
      <w:pPr>
        <w:pStyle w:val="2"/>
        <w:spacing w:before="69" w:line="220" w:lineRule="auto"/>
        <w:rPr>
          <w:rFonts w:hint="eastAsia"/>
          <w:sz w:val="21"/>
        </w:rPr>
      </w:pPr>
      <w:r>
        <w:rPr>
          <w:spacing w:val="-1"/>
          <w:sz w:val="21"/>
        </w:rPr>
        <w:t>致：</w:t>
      </w:r>
      <w:r>
        <w:rPr>
          <w:rFonts w:hint="eastAsia"/>
          <w:spacing w:val="-1"/>
          <w:sz w:val="21"/>
        </w:rPr>
        <w:t>襄城县</w:t>
      </w:r>
      <w:r>
        <w:rPr>
          <w:spacing w:val="-1"/>
          <w:sz w:val="21"/>
        </w:rPr>
        <w:t>政府采购中心</w:t>
      </w:r>
    </w:p>
    <w:p w14:paraId="00E94153">
      <w:pPr>
        <w:pStyle w:val="2"/>
        <w:spacing w:before="218" w:line="411" w:lineRule="auto"/>
        <w:ind w:firstLine="408" w:firstLineChars="200"/>
        <w:jc w:val="both"/>
        <w:rPr>
          <w:rFonts w:hint="eastAsia"/>
          <w:sz w:val="21"/>
        </w:rPr>
      </w:pPr>
      <w:r>
        <w:rPr>
          <w:spacing w:val="-3"/>
          <w:sz w:val="21"/>
        </w:rPr>
        <w:t>根据贵方 （项目名称、项目编号）采购的竞争性磋商公告及磋商邀请</w:t>
      </w:r>
      <w:r>
        <w:rPr>
          <w:spacing w:val="5"/>
          <w:sz w:val="21"/>
        </w:rPr>
        <w:t>，（</w:t>
      </w:r>
      <w:r>
        <w:rPr>
          <w:spacing w:val="-3"/>
          <w:sz w:val="21"/>
        </w:rPr>
        <w:t>姓</w:t>
      </w:r>
    </w:p>
    <w:p w14:paraId="73D55C42">
      <w:pPr>
        <w:pStyle w:val="2"/>
        <w:spacing w:line="219" w:lineRule="auto"/>
        <w:ind w:left="3"/>
        <w:rPr>
          <w:rFonts w:hint="eastAsia"/>
          <w:sz w:val="21"/>
        </w:rPr>
      </w:pPr>
      <w:r>
        <w:rPr>
          <w:spacing w:val="-4"/>
          <w:sz w:val="21"/>
        </w:rPr>
        <w:t>名和职务）被正式授权并代表供应商（供应商名称、地址）提交。</w:t>
      </w:r>
    </w:p>
    <w:p w14:paraId="72AC0805">
      <w:pPr>
        <w:pStyle w:val="2"/>
        <w:spacing w:before="218" w:line="220" w:lineRule="auto"/>
        <w:ind w:left="422"/>
        <w:rPr>
          <w:rFonts w:hint="eastAsia"/>
          <w:sz w:val="21"/>
        </w:rPr>
      </w:pPr>
      <w:r>
        <w:rPr>
          <w:spacing w:val="-4"/>
          <w:sz w:val="21"/>
        </w:rPr>
        <w:t>我方确认收到贵方提供的（项目名称、项目编号）磋商文件的全部内容。</w:t>
      </w:r>
    </w:p>
    <w:p w14:paraId="0E4FEA5E">
      <w:pPr>
        <w:pStyle w:val="2"/>
        <w:spacing w:before="220" w:line="411" w:lineRule="auto"/>
        <w:ind w:firstLine="422"/>
        <w:rPr>
          <w:rFonts w:hint="eastAsia"/>
          <w:sz w:val="21"/>
        </w:rPr>
      </w:pPr>
      <w:r>
        <w:rPr>
          <w:sz w:val="21"/>
        </w:rPr>
        <w:t>我方在参与响应前已详细研究了磋商文件的所有内容，包括澄清、修改文件（如果有）和所有已提供的参考资料以及有关附件，我方完全明白并认为此磋商文件没有倾向性，也不存在排斥</w:t>
      </w:r>
      <w:r>
        <w:rPr>
          <w:spacing w:val="1"/>
          <w:sz w:val="21"/>
        </w:rPr>
        <w:t>潜在投标供应商的内容，我方同意磋商文件</w:t>
      </w:r>
      <w:r>
        <w:rPr>
          <w:sz w:val="21"/>
        </w:rPr>
        <w:t>的相关条款和已完全理解并接受磋商文件的各项规定</w:t>
      </w:r>
    </w:p>
    <w:p w14:paraId="36BEEF39">
      <w:pPr>
        <w:pStyle w:val="2"/>
        <w:spacing w:line="220" w:lineRule="auto"/>
        <w:ind w:left="1"/>
        <w:rPr>
          <w:rFonts w:hint="eastAsia"/>
          <w:sz w:val="21"/>
        </w:rPr>
      </w:pPr>
      <w:r>
        <w:rPr>
          <w:spacing w:val="-3"/>
          <w:sz w:val="21"/>
        </w:rPr>
        <w:t>和要求及资金支付规定，对磋商文件的合理性、合法性不再有异议。</w:t>
      </w:r>
    </w:p>
    <w:p w14:paraId="5B9349AA">
      <w:pPr>
        <w:pStyle w:val="2"/>
        <w:spacing w:before="217" w:line="221" w:lineRule="auto"/>
        <w:ind w:left="528"/>
        <w:rPr>
          <w:rFonts w:hint="eastAsia"/>
          <w:sz w:val="21"/>
        </w:rPr>
      </w:pPr>
      <w:r>
        <w:rPr>
          <w:spacing w:val="-2"/>
          <w:sz w:val="21"/>
        </w:rPr>
        <w:t>我方已完全明白磋商文件的所有条款要求，并申明如下：</w:t>
      </w:r>
    </w:p>
    <w:p w14:paraId="5AC58E3A">
      <w:pPr>
        <w:pStyle w:val="2"/>
        <w:spacing w:before="217" w:line="219" w:lineRule="auto"/>
        <w:ind w:left="424"/>
        <w:rPr>
          <w:rFonts w:hint="eastAsia"/>
          <w:sz w:val="21"/>
        </w:rPr>
      </w:pPr>
      <w:r>
        <w:rPr>
          <w:spacing w:val="-4"/>
          <w:sz w:val="21"/>
        </w:rPr>
        <w:t>一、按磋商文件提供的全部货物与相关服务的响应总价详见《报价一览表》。</w:t>
      </w:r>
    </w:p>
    <w:p w14:paraId="08BAD462">
      <w:pPr>
        <w:pStyle w:val="2"/>
        <w:spacing w:before="217" w:line="412" w:lineRule="auto"/>
        <w:ind w:firstLine="423"/>
        <w:rPr>
          <w:rFonts w:hint="eastAsia"/>
          <w:sz w:val="21"/>
        </w:rPr>
      </w:pPr>
      <w:r>
        <w:rPr>
          <w:spacing w:val="-3"/>
          <w:sz w:val="21"/>
        </w:rPr>
        <w:t>二、我方同意在本项目磋商文件中规定的开标日起</w:t>
      </w:r>
      <w:r>
        <w:rPr>
          <w:spacing w:val="-3"/>
          <w:sz w:val="21"/>
          <w:u w:val="single"/>
        </w:rPr>
        <w:t>90</w:t>
      </w:r>
      <w:r>
        <w:rPr>
          <w:spacing w:val="-3"/>
          <w:sz w:val="21"/>
        </w:rPr>
        <w:t>天内遵守本磋商文件中的承诺且在此期</w:t>
      </w:r>
      <w:r>
        <w:rPr>
          <w:sz w:val="21"/>
        </w:rPr>
        <w:t xml:space="preserve"> 限期满之前均具有约束力。我方同意并遵守本磋商文件“供应商须知”中第十四条第三款关于延</w:t>
      </w:r>
      <w:r>
        <w:rPr>
          <w:spacing w:val="-2"/>
          <w:sz w:val="21"/>
        </w:rPr>
        <w:t>长投标有效期的规定。 如成交，有效期将延至供货终止日为止。在此提交的资格证明文件均</w:t>
      </w:r>
      <w:r>
        <w:rPr>
          <w:spacing w:val="-3"/>
          <w:sz w:val="21"/>
        </w:rPr>
        <w:t>至响</w:t>
      </w:r>
      <w:r>
        <w:rPr>
          <w:sz w:val="21"/>
        </w:rPr>
        <w:t xml:space="preserve"> 应截止日有效，如有在响应有效期内失效的，我方承诺在收到成交通知书后补齐一切手续，保证</w:t>
      </w:r>
    </w:p>
    <w:p w14:paraId="18754F45">
      <w:pPr>
        <w:pStyle w:val="2"/>
        <w:spacing w:before="1" w:line="219" w:lineRule="auto"/>
        <w:rPr>
          <w:rFonts w:hint="eastAsia"/>
          <w:sz w:val="21"/>
        </w:rPr>
      </w:pPr>
      <w:r>
        <w:rPr>
          <w:spacing w:val="-1"/>
          <w:sz w:val="21"/>
        </w:rPr>
        <w:t>所有资格证明文件能在签订采购合同时直至采购合同终止日有效。</w:t>
      </w:r>
    </w:p>
    <w:p w14:paraId="72CB41D3">
      <w:pPr>
        <w:pStyle w:val="2"/>
        <w:spacing w:before="218" w:line="468" w:lineRule="exact"/>
        <w:ind w:right="1"/>
        <w:jc w:val="right"/>
        <w:rPr>
          <w:rFonts w:hint="eastAsia"/>
          <w:sz w:val="21"/>
        </w:rPr>
      </w:pPr>
      <w:r>
        <w:rPr>
          <w:spacing w:val="-2"/>
          <w:position w:val="19"/>
          <w:sz w:val="21"/>
        </w:rPr>
        <w:t>三、我方明白并同意， 在规定的磋商响应时间截止之后，响应有效期之内撤销</w:t>
      </w:r>
      <w:r>
        <w:rPr>
          <w:spacing w:val="-3"/>
          <w:position w:val="19"/>
          <w:sz w:val="21"/>
        </w:rPr>
        <w:t>磋商响应的，</w:t>
      </w:r>
    </w:p>
    <w:p w14:paraId="7120FA60">
      <w:pPr>
        <w:pStyle w:val="2"/>
        <w:spacing w:before="1" w:line="219" w:lineRule="auto"/>
        <w:ind w:left="5"/>
        <w:rPr>
          <w:rFonts w:hint="eastAsia"/>
          <w:sz w:val="21"/>
        </w:rPr>
      </w:pPr>
      <w:r>
        <w:rPr>
          <w:spacing w:val="-1"/>
          <w:sz w:val="21"/>
        </w:rPr>
        <w:t>则我方承担违背响应承诺的责任追究。</w:t>
      </w:r>
    </w:p>
    <w:p w14:paraId="64010B84">
      <w:pPr>
        <w:pStyle w:val="2"/>
        <w:spacing w:before="217" w:line="220" w:lineRule="auto"/>
        <w:jc w:val="right"/>
        <w:rPr>
          <w:rFonts w:hint="eastAsia"/>
          <w:sz w:val="21"/>
        </w:rPr>
      </w:pPr>
      <w:r>
        <w:rPr>
          <w:spacing w:val="-6"/>
          <w:sz w:val="21"/>
        </w:rPr>
        <w:t>四、我方同意按照贵方可能提出的要求而提供与磋商响应有关的任何其它数据、信息或资料。</w:t>
      </w:r>
    </w:p>
    <w:p w14:paraId="2F36578F">
      <w:pPr>
        <w:pStyle w:val="2"/>
        <w:spacing w:before="218" w:line="219" w:lineRule="auto"/>
        <w:ind w:left="424"/>
        <w:rPr>
          <w:rFonts w:hint="eastAsia"/>
          <w:sz w:val="21"/>
        </w:rPr>
      </w:pPr>
      <w:r>
        <w:rPr>
          <w:spacing w:val="-2"/>
          <w:sz w:val="21"/>
        </w:rPr>
        <w:t>五、我方理解贵方不一定接受最低响应报价。</w:t>
      </w:r>
    </w:p>
    <w:p w14:paraId="260E6F5A">
      <w:pPr>
        <w:pStyle w:val="2"/>
        <w:spacing w:before="219" w:line="469" w:lineRule="exact"/>
        <w:ind w:right="2"/>
        <w:jc w:val="right"/>
        <w:rPr>
          <w:rFonts w:hint="eastAsia"/>
          <w:sz w:val="21"/>
        </w:rPr>
      </w:pPr>
      <w:r>
        <w:rPr>
          <w:spacing w:val="-3"/>
          <w:position w:val="19"/>
          <w:sz w:val="21"/>
        </w:rPr>
        <w:t>六、我方如果成交，将保证履行磋商文件及其澄清、修改文件（如</w:t>
      </w:r>
      <w:r>
        <w:rPr>
          <w:spacing w:val="-4"/>
          <w:position w:val="19"/>
          <w:sz w:val="21"/>
        </w:rPr>
        <w:t>果有）中的全部责任和义</w:t>
      </w:r>
    </w:p>
    <w:p w14:paraId="4480FA92">
      <w:pPr>
        <w:pStyle w:val="2"/>
        <w:spacing w:before="1" w:line="219" w:lineRule="auto"/>
        <w:ind w:left="2"/>
        <w:rPr>
          <w:rFonts w:hint="eastAsia"/>
          <w:sz w:val="21"/>
        </w:rPr>
      </w:pPr>
      <w:r>
        <w:rPr>
          <w:spacing w:val="-1"/>
          <w:sz w:val="21"/>
        </w:rPr>
        <w:t>务，按质、按量、按期完成《采购需求》及《合同书》中的全部任务。</w:t>
      </w:r>
    </w:p>
    <w:p w14:paraId="5F2E4D46">
      <w:pPr>
        <w:pStyle w:val="2"/>
        <w:spacing w:before="217" w:line="221" w:lineRule="auto"/>
        <w:ind w:left="419"/>
        <w:rPr>
          <w:rFonts w:hint="eastAsia"/>
          <w:sz w:val="21"/>
        </w:rPr>
      </w:pPr>
      <w:r>
        <w:rPr>
          <w:sz w:val="21"/>
        </w:rPr>
        <w:t>七、我方在此保证所提交的所有文件和全部说明是真实的和正确</w:t>
      </w:r>
      <w:r>
        <w:rPr>
          <w:spacing w:val="-1"/>
          <w:sz w:val="21"/>
        </w:rPr>
        <w:t>的。</w:t>
      </w:r>
    </w:p>
    <w:p w14:paraId="37EB461B">
      <w:pPr>
        <w:pStyle w:val="2"/>
        <w:spacing w:before="217" w:line="219" w:lineRule="auto"/>
        <w:ind w:right="2"/>
        <w:jc w:val="right"/>
        <w:rPr>
          <w:rFonts w:hint="eastAsia"/>
          <w:sz w:val="21"/>
        </w:rPr>
      </w:pPr>
      <w:r>
        <w:rPr>
          <w:sz w:val="21"/>
        </w:rPr>
        <w:t>八、我方响应报价已包含应向知识产权所有权人支付的所有相关税费，并保证采购人在中国</w:t>
      </w:r>
    </w:p>
    <w:p w14:paraId="15707FD3">
      <w:pPr>
        <w:spacing w:line="219" w:lineRule="auto"/>
        <w:sectPr>
          <w:footerReference r:id="rId7" w:type="default"/>
          <w:pgSz w:w="11907" w:h="16839"/>
          <w:pgMar w:top="1431" w:right="1469" w:bottom="1153" w:left="1596" w:header="0" w:footer="991" w:gutter="0"/>
          <w:pgNumType w:fmt="decimal"/>
          <w:cols w:space="720" w:num="1"/>
        </w:sectPr>
      </w:pPr>
    </w:p>
    <w:p w14:paraId="510B04A2">
      <w:pPr>
        <w:rPr>
          <w:rFonts w:ascii="Arial"/>
        </w:rPr>
      </w:pPr>
    </w:p>
    <w:p w14:paraId="06E1A1B6">
      <w:pPr>
        <w:spacing w:line="241" w:lineRule="auto"/>
        <w:rPr>
          <w:rFonts w:ascii="Arial"/>
        </w:rPr>
      </w:pPr>
    </w:p>
    <w:p w14:paraId="5718EB31">
      <w:pPr>
        <w:spacing w:line="241" w:lineRule="auto"/>
        <w:rPr>
          <w:rFonts w:ascii="Arial"/>
        </w:rPr>
      </w:pPr>
    </w:p>
    <w:p w14:paraId="1F884CCB">
      <w:pPr>
        <w:pStyle w:val="2"/>
        <w:spacing w:before="68" w:line="468" w:lineRule="exact"/>
        <w:rPr>
          <w:rFonts w:hint="eastAsia"/>
          <w:sz w:val="21"/>
        </w:rPr>
      </w:pPr>
      <w:r>
        <w:rPr>
          <w:spacing w:val="-5"/>
          <w:position w:val="19"/>
          <w:sz w:val="21"/>
        </w:rPr>
        <w:t>使用我方提供的货物时，如有第三方提出侵犯其知识产权主张的， 责任由我方承</w:t>
      </w:r>
      <w:r>
        <w:rPr>
          <w:spacing w:val="-6"/>
          <w:position w:val="19"/>
          <w:sz w:val="21"/>
        </w:rPr>
        <w:t>担。</w:t>
      </w:r>
    </w:p>
    <w:p w14:paraId="52D19413">
      <w:pPr>
        <w:pStyle w:val="2"/>
        <w:spacing w:line="219" w:lineRule="auto"/>
        <w:ind w:left="424"/>
        <w:rPr>
          <w:rFonts w:hint="eastAsia"/>
          <w:sz w:val="21"/>
        </w:rPr>
      </w:pPr>
      <w:r>
        <w:rPr>
          <w:spacing w:val="-1"/>
          <w:sz w:val="21"/>
        </w:rPr>
        <w:t>九、我方具备《政府采购法》第二十二条规定的条件；承</w:t>
      </w:r>
      <w:r>
        <w:rPr>
          <w:spacing w:val="-2"/>
          <w:sz w:val="21"/>
        </w:rPr>
        <w:t>诺如下：</w:t>
      </w:r>
    </w:p>
    <w:p w14:paraId="17774163">
      <w:pPr>
        <w:pStyle w:val="2"/>
        <w:spacing w:before="217" w:line="468" w:lineRule="exact"/>
        <w:jc w:val="right"/>
        <w:rPr>
          <w:rFonts w:hint="eastAsia"/>
          <w:sz w:val="21"/>
        </w:rPr>
      </w:pPr>
      <w:r>
        <w:rPr>
          <w:spacing w:val="-2"/>
          <w:position w:val="19"/>
          <w:sz w:val="21"/>
        </w:rPr>
        <w:t>1. 具有独立承担民事责任能力的在中华人民共和国境内</w:t>
      </w:r>
      <w:r>
        <w:rPr>
          <w:spacing w:val="-3"/>
          <w:position w:val="19"/>
          <w:sz w:val="21"/>
        </w:rPr>
        <w:t>注册的法人或其他组织或自然人，有</w:t>
      </w:r>
    </w:p>
    <w:p w14:paraId="45D135B3">
      <w:pPr>
        <w:pStyle w:val="2"/>
        <w:spacing w:before="1" w:line="220" w:lineRule="auto"/>
        <w:ind w:left="4"/>
        <w:rPr>
          <w:rFonts w:hint="eastAsia"/>
          <w:sz w:val="21"/>
        </w:rPr>
      </w:pPr>
      <w:r>
        <w:rPr>
          <w:spacing w:val="-5"/>
          <w:sz w:val="21"/>
        </w:rPr>
        <w:t>效的营业执照（或事业法人登记证或身份证等相关证明）。</w:t>
      </w:r>
    </w:p>
    <w:p w14:paraId="2DE73308">
      <w:pPr>
        <w:pStyle w:val="2"/>
        <w:spacing w:before="217" w:line="468" w:lineRule="exact"/>
        <w:ind w:right="2"/>
        <w:jc w:val="right"/>
        <w:rPr>
          <w:rFonts w:hint="eastAsia"/>
          <w:sz w:val="21"/>
        </w:rPr>
      </w:pPr>
      <w:r>
        <w:rPr>
          <w:spacing w:val="-3"/>
          <w:position w:val="19"/>
          <w:sz w:val="21"/>
        </w:rPr>
        <w:t>2. 我方已依法缴纳了各项税费及社会保险费用，如有需要，可随时向采购人提供近六个月内</w:t>
      </w:r>
    </w:p>
    <w:p w14:paraId="289C9590">
      <w:pPr>
        <w:pStyle w:val="2"/>
        <w:spacing w:line="220" w:lineRule="auto"/>
        <w:ind w:left="16"/>
        <w:rPr>
          <w:rFonts w:hint="eastAsia"/>
          <w:sz w:val="21"/>
        </w:rPr>
      </w:pPr>
      <w:r>
        <w:rPr>
          <w:spacing w:val="-3"/>
          <w:sz w:val="21"/>
        </w:rPr>
        <w:t>的相关缴费证明，以便核查。</w:t>
      </w:r>
    </w:p>
    <w:p w14:paraId="5185C276">
      <w:pPr>
        <w:pStyle w:val="2"/>
        <w:spacing w:before="217" w:line="469" w:lineRule="exact"/>
        <w:jc w:val="right"/>
        <w:rPr>
          <w:rFonts w:hint="eastAsia"/>
          <w:sz w:val="21"/>
        </w:rPr>
      </w:pPr>
      <w:r>
        <w:rPr>
          <w:spacing w:val="-4"/>
          <w:position w:val="19"/>
          <w:sz w:val="21"/>
        </w:rPr>
        <w:t>3. 我方已依法建立健全的财务会计制度，如有需要，可随时向采购人提供相关证明材料，以</w:t>
      </w:r>
    </w:p>
    <w:p w14:paraId="7EF1733A">
      <w:pPr>
        <w:pStyle w:val="2"/>
        <w:spacing w:before="1" w:line="220" w:lineRule="auto"/>
        <w:rPr>
          <w:rFonts w:hint="eastAsia"/>
          <w:sz w:val="21"/>
        </w:rPr>
      </w:pPr>
      <w:r>
        <w:rPr>
          <w:spacing w:val="-2"/>
          <w:sz w:val="21"/>
        </w:rPr>
        <w:t>便核查。</w:t>
      </w:r>
    </w:p>
    <w:p w14:paraId="458BA2E4">
      <w:pPr>
        <w:pStyle w:val="2"/>
        <w:spacing w:before="217" w:line="220" w:lineRule="auto"/>
        <w:ind w:left="439"/>
        <w:rPr>
          <w:rFonts w:hint="eastAsia"/>
          <w:sz w:val="21"/>
        </w:rPr>
      </w:pPr>
      <w:r>
        <w:rPr>
          <w:spacing w:val="-4"/>
          <w:sz w:val="21"/>
        </w:rPr>
        <w:t>4. 参加政府采购活动前三年内， 在经营活动中没有重大违法记录。</w:t>
      </w:r>
    </w:p>
    <w:p w14:paraId="462877DE">
      <w:pPr>
        <w:pStyle w:val="2"/>
        <w:spacing w:before="217" w:line="221" w:lineRule="auto"/>
        <w:ind w:left="444"/>
        <w:rPr>
          <w:rFonts w:hint="eastAsia"/>
          <w:sz w:val="21"/>
        </w:rPr>
      </w:pPr>
      <w:r>
        <w:rPr>
          <w:spacing w:val="-2"/>
          <w:sz w:val="21"/>
        </w:rPr>
        <w:t>5. 符合法律、行政法规规定的其他条件。</w:t>
      </w:r>
    </w:p>
    <w:p w14:paraId="6CED5E31">
      <w:pPr>
        <w:pStyle w:val="2"/>
        <w:spacing w:before="217" w:line="468" w:lineRule="exact"/>
        <w:jc w:val="right"/>
        <w:rPr>
          <w:rFonts w:hint="eastAsia"/>
          <w:sz w:val="21"/>
        </w:rPr>
      </w:pPr>
      <w:r>
        <w:rPr>
          <w:spacing w:val="-3"/>
          <w:position w:val="19"/>
          <w:sz w:val="21"/>
        </w:rPr>
        <w:t>以上内容如有虚假或与事实不符的，磋商小组可将我方做无效投标处理，我方愿意承担相应</w:t>
      </w:r>
    </w:p>
    <w:p w14:paraId="2A470270">
      <w:pPr>
        <w:pStyle w:val="2"/>
        <w:spacing w:before="1" w:line="220" w:lineRule="auto"/>
        <w:ind w:left="16"/>
        <w:rPr>
          <w:rFonts w:hint="eastAsia"/>
          <w:sz w:val="21"/>
        </w:rPr>
      </w:pPr>
      <w:r>
        <w:rPr>
          <w:spacing w:val="-4"/>
          <w:sz w:val="21"/>
        </w:rPr>
        <w:t>的法律责任。</w:t>
      </w:r>
    </w:p>
    <w:p w14:paraId="013C7EFA">
      <w:pPr>
        <w:pStyle w:val="2"/>
        <w:spacing w:before="216" w:line="221" w:lineRule="auto"/>
        <w:ind w:left="419"/>
        <w:rPr>
          <w:rFonts w:hint="eastAsia"/>
          <w:sz w:val="21"/>
        </w:rPr>
      </w:pPr>
      <w:r>
        <w:rPr>
          <w:spacing w:val="-1"/>
          <w:sz w:val="21"/>
        </w:rPr>
        <w:t>十、我方具备履行合同所必需的设备和专业技术能力。</w:t>
      </w:r>
    </w:p>
    <w:p w14:paraId="61A213A9">
      <w:pPr>
        <w:pStyle w:val="2"/>
        <w:spacing w:before="217" w:line="220" w:lineRule="auto"/>
        <w:ind w:left="419"/>
        <w:rPr>
          <w:rFonts w:hint="eastAsia"/>
          <w:sz w:val="21"/>
        </w:rPr>
      </w:pPr>
      <w:r>
        <w:rPr>
          <w:spacing w:val="-1"/>
          <w:sz w:val="21"/>
        </w:rPr>
        <w:t>十一、我方对在本函及响应文件中所作的所有承诺承担法律责任。</w:t>
      </w:r>
    </w:p>
    <w:p w14:paraId="43F3964F">
      <w:pPr>
        <w:pStyle w:val="176"/>
        <w:snapToGrid w:val="0"/>
        <w:spacing w:line="360" w:lineRule="auto"/>
        <w:rPr>
          <w:rFonts w:hAnsi="宋体" w:cs="Courier New"/>
          <w:kern w:val="2"/>
          <w:sz w:val="22"/>
          <w:szCs w:val="21"/>
        </w:rPr>
      </w:pPr>
      <w:r>
        <w:rPr>
          <w:rFonts w:hint="eastAsia" w:hAnsi="宋体" w:cs="Courier New"/>
          <w:kern w:val="2"/>
          <w:sz w:val="22"/>
          <w:szCs w:val="21"/>
        </w:rPr>
        <w:t>所有与本招标有关的一切正式往来请寄：</w:t>
      </w:r>
    </w:p>
    <w:p w14:paraId="23853B57">
      <w:pPr>
        <w:adjustRightInd w:val="0"/>
        <w:snapToGrid w:val="0"/>
        <w:spacing w:line="360" w:lineRule="auto"/>
        <w:rPr>
          <w:rFonts w:ascii="宋体" w:hAnsi="宋体" w:cs="Courier New"/>
          <w:sz w:val="22"/>
        </w:rPr>
      </w:pPr>
      <w:r>
        <w:rPr>
          <w:rFonts w:hint="eastAsia" w:ascii="宋体" w:hAnsi="宋体" w:cs="Courier New"/>
          <w:sz w:val="22"/>
        </w:rPr>
        <w:t>地    址：              邮政编码：</w:t>
      </w:r>
    </w:p>
    <w:p w14:paraId="0703B5F2">
      <w:pPr>
        <w:adjustRightInd w:val="0"/>
        <w:snapToGrid w:val="0"/>
        <w:spacing w:line="360" w:lineRule="auto"/>
        <w:rPr>
          <w:rFonts w:ascii="宋体" w:hAnsi="宋体" w:cs="Courier New"/>
          <w:sz w:val="22"/>
        </w:rPr>
      </w:pPr>
      <w:r>
        <w:rPr>
          <w:rFonts w:hint="eastAsia" w:ascii="宋体" w:hAnsi="宋体" w:cs="Courier New"/>
          <w:sz w:val="22"/>
        </w:rPr>
        <w:t>电    话：              传    真：</w:t>
      </w:r>
    </w:p>
    <w:p w14:paraId="61E27C9A">
      <w:pPr>
        <w:adjustRightInd w:val="0"/>
        <w:snapToGrid w:val="0"/>
        <w:spacing w:line="360" w:lineRule="auto"/>
        <w:rPr>
          <w:rFonts w:ascii="宋体" w:hAnsi="宋体" w:cs="Courier New"/>
          <w:sz w:val="22"/>
        </w:rPr>
      </w:pPr>
      <w:r>
        <w:rPr>
          <w:rFonts w:hint="eastAsia" w:ascii="宋体" w:hAnsi="宋体" w:cs="Courier New"/>
          <w:sz w:val="22"/>
        </w:rPr>
        <w:t>投标人代表姓名：              职    务：</w:t>
      </w:r>
    </w:p>
    <w:p w14:paraId="30ECC611">
      <w:pPr>
        <w:adjustRightInd w:val="0"/>
        <w:snapToGrid w:val="0"/>
        <w:spacing w:line="360" w:lineRule="auto"/>
        <w:rPr>
          <w:rFonts w:ascii="宋体" w:hAnsi="宋体" w:cs="Courier New"/>
          <w:sz w:val="22"/>
        </w:rPr>
      </w:pPr>
    </w:p>
    <w:p w14:paraId="47B49FB0">
      <w:pPr>
        <w:adjustRightInd w:val="0"/>
        <w:snapToGrid w:val="0"/>
        <w:spacing w:line="360" w:lineRule="auto"/>
        <w:rPr>
          <w:rFonts w:ascii="宋体" w:hAnsi="宋体" w:cs="Courier New"/>
          <w:sz w:val="22"/>
        </w:rPr>
      </w:pPr>
      <w:r>
        <w:rPr>
          <w:rFonts w:hint="eastAsia" w:ascii="宋体" w:hAnsi="宋体" w:cs="Courier New"/>
          <w:sz w:val="22"/>
        </w:rPr>
        <w:t>投标人法定代表人（单位负责人）或</w:t>
      </w:r>
      <w:r>
        <w:rPr>
          <w:rFonts w:hint="eastAsia" w:ascii="宋体" w:hAnsi="宋体" w:cs="Courier New"/>
          <w:kern w:val="0"/>
          <w:sz w:val="22"/>
        </w:rPr>
        <w:t>（签字或加盖姓名章）</w:t>
      </w:r>
      <w:r>
        <w:rPr>
          <w:rFonts w:hint="eastAsia" w:ascii="宋体" w:hAnsi="宋体" w:cs="Courier New"/>
          <w:sz w:val="22"/>
        </w:rPr>
        <w:t>：</w:t>
      </w:r>
    </w:p>
    <w:p w14:paraId="6BCCD7BB">
      <w:pPr>
        <w:pStyle w:val="3"/>
        <w:rPr>
          <w:rFonts w:hAnsi="宋体"/>
          <w:color w:val="auto"/>
        </w:rPr>
      </w:pPr>
    </w:p>
    <w:p w14:paraId="7889AE98">
      <w:pPr>
        <w:pStyle w:val="3"/>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660D3810">
      <w:pPr>
        <w:adjustRightInd w:val="0"/>
        <w:snapToGrid w:val="0"/>
        <w:spacing w:line="360" w:lineRule="auto"/>
        <w:rPr>
          <w:rFonts w:ascii="宋体" w:hAnsi="宋体" w:cs="Courier New"/>
          <w:sz w:val="22"/>
        </w:rPr>
      </w:pPr>
    </w:p>
    <w:p w14:paraId="60005FA6">
      <w:pPr>
        <w:adjustRightInd w:val="0"/>
        <w:snapToGrid w:val="0"/>
        <w:spacing w:line="360" w:lineRule="auto"/>
        <w:rPr>
          <w:rFonts w:cs="宋体" w:asciiTheme="minorEastAsia" w:hAnsiTheme="minorEastAsia"/>
        </w:rPr>
      </w:pPr>
      <w:r>
        <w:rPr>
          <w:rFonts w:hint="eastAsia" w:ascii="宋体" w:hAnsi="宋体" w:cs="Courier New"/>
          <w:sz w:val="22"/>
        </w:rPr>
        <w:t>投标人名称（盖章）：</w:t>
      </w:r>
      <w:r>
        <w:rPr>
          <w:rFonts w:hint="eastAsia" w:ascii="宋体" w:hAnsi="宋体" w:cs="宋体"/>
          <w:kern w:val="0"/>
          <w:sz w:val="24"/>
          <w:szCs w:val="24"/>
        </w:rPr>
        <w:t>统一社会信用代码：</w:t>
      </w:r>
    </w:p>
    <w:p w14:paraId="2CBD5068">
      <w:pPr>
        <w:adjustRightInd w:val="0"/>
        <w:snapToGrid w:val="0"/>
        <w:spacing w:line="360" w:lineRule="auto"/>
        <w:rPr>
          <w:rFonts w:cs="宋体" w:asciiTheme="minorEastAsia" w:hAnsiTheme="minorEastAsia"/>
        </w:rPr>
      </w:pPr>
    </w:p>
    <w:p w14:paraId="1CE8F805">
      <w:pPr>
        <w:adjustRightInd w:val="0"/>
        <w:snapToGrid w:val="0"/>
        <w:spacing w:line="360" w:lineRule="auto"/>
        <w:ind w:firstLine="4920" w:firstLineChars="2050"/>
        <w:rPr>
          <w:rFonts w:ascii="宋体" w:hAnsi="宋体" w:cs="宋体"/>
          <w:sz w:val="24"/>
          <w:szCs w:val="24"/>
        </w:rPr>
      </w:pPr>
    </w:p>
    <w:p w14:paraId="3074B330">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14:paraId="344A6366">
      <w:pPr>
        <w:pStyle w:val="2"/>
        <w:spacing w:before="78" w:line="219" w:lineRule="auto"/>
        <w:ind w:left="2147"/>
        <w:outlineLvl w:val="6"/>
        <w:rPr>
          <w:rFonts w:hint="eastAsia"/>
          <w:sz w:val="24"/>
          <w:szCs w:val="24"/>
        </w:rPr>
      </w:pPr>
    </w:p>
    <w:p w14:paraId="0C6BB81D">
      <w:pPr>
        <w:pStyle w:val="2"/>
        <w:spacing w:before="78" w:line="219" w:lineRule="auto"/>
        <w:ind w:left="2147"/>
        <w:outlineLvl w:val="6"/>
        <w:rPr>
          <w:rFonts w:hint="eastAsia"/>
          <w:sz w:val="24"/>
          <w:szCs w:val="24"/>
        </w:rPr>
      </w:pPr>
    </w:p>
    <w:p w14:paraId="3CD54627">
      <w:pPr>
        <w:pStyle w:val="2"/>
        <w:spacing w:before="78" w:line="219" w:lineRule="auto"/>
        <w:ind w:left="2147"/>
        <w:outlineLvl w:val="6"/>
        <w:rPr>
          <w:rFonts w:hint="eastAsia"/>
          <w:sz w:val="24"/>
          <w:szCs w:val="24"/>
        </w:rPr>
      </w:pPr>
      <w:r>
        <w:rPr>
          <w:sz w:val="24"/>
          <w:szCs w:val="24"/>
        </w:rPr>
        <w:t>3.2法定代表人（单位负责人）资格证明书</w:t>
      </w:r>
    </w:p>
    <w:p w14:paraId="56529514">
      <w:pPr>
        <w:spacing w:line="258" w:lineRule="auto"/>
        <w:rPr>
          <w:rFonts w:ascii="Arial"/>
        </w:rPr>
      </w:pPr>
    </w:p>
    <w:p w14:paraId="65E54E65">
      <w:pPr>
        <w:spacing w:line="259" w:lineRule="auto"/>
        <w:rPr>
          <w:rFonts w:ascii="Arial"/>
        </w:rPr>
      </w:pPr>
    </w:p>
    <w:p w14:paraId="7C6124A3">
      <w:pPr>
        <w:spacing w:line="259" w:lineRule="auto"/>
        <w:rPr>
          <w:rFonts w:ascii="Arial"/>
        </w:rPr>
      </w:pPr>
    </w:p>
    <w:p w14:paraId="661BE874">
      <w:pPr>
        <w:pStyle w:val="2"/>
        <w:spacing w:before="68" w:line="624" w:lineRule="exact"/>
        <w:ind w:left="485"/>
        <w:rPr>
          <w:rFonts w:hint="eastAsia"/>
          <w:sz w:val="21"/>
        </w:rPr>
      </w:pPr>
      <w:r>
        <w:rPr>
          <w:spacing w:val="-2"/>
          <w:position w:val="32"/>
          <w:sz w:val="21"/>
        </w:rPr>
        <w:t>单位名称：</w:t>
      </w:r>
    </w:p>
    <w:p w14:paraId="69E9FD28">
      <w:pPr>
        <w:pStyle w:val="2"/>
        <w:spacing w:before="1" w:line="229" w:lineRule="auto"/>
        <w:ind w:left="483"/>
        <w:rPr>
          <w:rFonts w:hint="eastAsia"/>
          <w:sz w:val="21"/>
        </w:rPr>
      </w:pPr>
      <w:r>
        <w:rPr>
          <w:spacing w:val="-12"/>
          <w:sz w:val="21"/>
        </w:rPr>
        <w:t>地址：</w:t>
      </w:r>
    </w:p>
    <w:p w14:paraId="2898EDB0">
      <w:pPr>
        <w:spacing w:line="291" w:lineRule="auto"/>
        <w:rPr>
          <w:rFonts w:ascii="Arial"/>
        </w:rPr>
      </w:pPr>
    </w:p>
    <w:p w14:paraId="2ED81B33">
      <w:pPr>
        <w:pStyle w:val="2"/>
        <w:spacing w:before="69" w:line="221" w:lineRule="auto"/>
        <w:ind w:left="483"/>
        <w:rPr>
          <w:rFonts w:hint="eastAsia"/>
          <w:sz w:val="21"/>
        </w:rPr>
      </w:pPr>
      <w:r>
        <w:rPr>
          <w:spacing w:val="-11"/>
          <w:sz w:val="21"/>
        </w:rPr>
        <w:t>姓名：性别：年龄：职务：</w:t>
      </w:r>
    </w:p>
    <w:p w14:paraId="7DE14E35">
      <w:pPr>
        <w:spacing w:line="299" w:lineRule="auto"/>
        <w:rPr>
          <w:rFonts w:ascii="Arial"/>
        </w:rPr>
      </w:pPr>
    </w:p>
    <w:p w14:paraId="16816A20">
      <w:pPr>
        <w:pStyle w:val="2"/>
        <w:spacing w:before="71" w:line="524" w:lineRule="auto"/>
        <w:ind w:firstLine="484"/>
        <w:rPr>
          <w:rFonts w:hint="eastAsia"/>
          <w:sz w:val="21"/>
        </w:rPr>
      </w:pPr>
      <w:r>
        <w:rPr>
          <w:spacing w:val="-4"/>
          <w:sz w:val="21"/>
        </w:rPr>
        <w:t>本人系</w:t>
      </w:r>
      <w:r>
        <w:rPr>
          <w:i/>
          <w:iCs/>
          <w:spacing w:val="-4"/>
          <w:sz w:val="22"/>
          <w:szCs w:val="22"/>
          <w:u w:val="single"/>
        </w:rPr>
        <w:t>供应商名称</w:t>
      </w:r>
      <w:r>
        <w:rPr>
          <w:spacing w:val="-4"/>
          <w:sz w:val="21"/>
        </w:rPr>
        <w:t>的法定代表人（单位负责人）。就参加贵方项目编号</w:t>
      </w:r>
      <w:r>
        <w:rPr>
          <w:spacing w:val="-5"/>
          <w:sz w:val="21"/>
        </w:rPr>
        <w:t>为</w:t>
      </w:r>
      <w:r>
        <w:rPr>
          <w:i/>
          <w:iCs/>
          <w:spacing w:val="-5"/>
          <w:sz w:val="22"/>
          <w:szCs w:val="22"/>
          <w:u w:val="single"/>
        </w:rPr>
        <w:t>项目编号</w:t>
      </w:r>
      <w:r>
        <w:rPr>
          <w:spacing w:val="-5"/>
          <w:sz w:val="21"/>
        </w:rPr>
        <w:t>的</w:t>
      </w:r>
      <w:r>
        <w:rPr>
          <w:i/>
          <w:iCs/>
          <w:spacing w:val="-5"/>
          <w:sz w:val="22"/>
          <w:szCs w:val="22"/>
          <w:u w:val="single"/>
        </w:rPr>
        <w:t>项目名</w:t>
      </w:r>
      <w:r>
        <w:rPr>
          <w:i/>
          <w:iCs/>
          <w:sz w:val="22"/>
          <w:szCs w:val="22"/>
          <w:u w:val="single"/>
        </w:rPr>
        <w:t>称</w:t>
      </w:r>
      <w:r>
        <w:rPr>
          <w:sz w:val="21"/>
        </w:rPr>
        <w:t>竞争性磋商项目的响应报价，签署上述项目的响应文件及合同的执行、完成、服务和保修，签</w:t>
      </w:r>
    </w:p>
    <w:p w14:paraId="17D88405">
      <w:pPr>
        <w:pStyle w:val="2"/>
        <w:spacing w:line="220" w:lineRule="auto"/>
        <w:ind w:left="10"/>
        <w:rPr>
          <w:rFonts w:hint="eastAsia"/>
          <w:sz w:val="21"/>
        </w:rPr>
      </w:pPr>
      <w:r>
        <w:rPr>
          <w:spacing w:val="-1"/>
          <w:sz w:val="21"/>
        </w:rPr>
        <w:t>署合同和处理与之有关的一切事务。</w:t>
      </w:r>
    </w:p>
    <w:p w14:paraId="3579EE8A">
      <w:pPr>
        <w:spacing w:line="302" w:lineRule="auto"/>
        <w:rPr>
          <w:rFonts w:ascii="Arial"/>
        </w:rPr>
      </w:pPr>
    </w:p>
    <w:p w14:paraId="00380326">
      <w:pPr>
        <w:pStyle w:val="2"/>
        <w:spacing w:before="69" w:line="221" w:lineRule="auto"/>
        <w:ind w:left="483"/>
        <w:rPr>
          <w:rFonts w:hint="eastAsia"/>
          <w:sz w:val="21"/>
        </w:rPr>
      </w:pPr>
      <w:r>
        <w:rPr>
          <w:spacing w:val="-4"/>
          <w:sz w:val="21"/>
        </w:rPr>
        <w:t>特此证明。</w:t>
      </w:r>
    </w:p>
    <w:p w14:paraId="48F0B906">
      <w:pPr>
        <w:spacing w:line="302" w:lineRule="auto"/>
        <w:rPr>
          <w:rFonts w:ascii="Arial"/>
        </w:rPr>
      </w:pPr>
    </w:p>
    <w:p w14:paraId="62C4CF9F">
      <w:pPr>
        <w:pStyle w:val="2"/>
        <w:spacing w:before="69" w:line="220" w:lineRule="auto"/>
        <w:ind w:left="484"/>
        <w:rPr>
          <w:rFonts w:hint="eastAsia"/>
          <w:sz w:val="21"/>
        </w:rPr>
      </w:pPr>
      <w:r>
        <w:rPr>
          <w:spacing w:val="-4"/>
          <w:sz w:val="21"/>
        </w:rPr>
        <w:t>法定代表人（单位负责人）联系电话（手机</w:t>
      </w:r>
      <w:r>
        <w:rPr>
          <w:spacing w:val="-25"/>
          <w:sz w:val="21"/>
        </w:rPr>
        <w:t>）：</w:t>
      </w:r>
    </w:p>
    <w:p w14:paraId="244C13ED">
      <w:pPr>
        <w:spacing w:line="257" w:lineRule="auto"/>
        <w:rPr>
          <w:rFonts w:ascii="Arial"/>
        </w:rPr>
      </w:pPr>
    </w:p>
    <w:p w14:paraId="0150521B">
      <w:pPr>
        <w:spacing w:line="257" w:lineRule="auto"/>
        <w:rPr>
          <w:rFonts w:ascii="Arial"/>
        </w:rPr>
      </w:pPr>
    </w:p>
    <w:p w14:paraId="43716E4B">
      <w:pPr>
        <w:spacing w:line="257" w:lineRule="auto"/>
        <w:rPr>
          <w:rFonts w:ascii="Arial"/>
        </w:rPr>
      </w:pPr>
    </w:p>
    <w:p w14:paraId="6BEDB58A">
      <w:pPr>
        <w:spacing w:line="257" w:lineRule="auto"/>
        <w:rPr>
          <w:rFonts w:ascii="Arial"/>
        </w:rPr>
      </w:pPr>
    </w:p>
    <w:p w14:paraId="43CCC9F8">
      <w:pPr>
        <w:spacing w:line="258" w:lineRule="auto"/>
        <w:rPr>
          <w:rFonts w:ascii="Arial"/>
        </w:rPr>
      </w:pPr>
    </w:p>
    <w:p w14:paraId="25B429E3">
      <w:pPr>
        <w:spacing w:line="258" w:lineRule="auto"/>
        <w:rPr>
          <w:rFonts w:ascii="Arial"/>
        </w:rPr>
      </w:pPr>
    </w:p>
    <w:p w14:paraId="24B92CE1">
      <w:pPr>
        <w:pStyle w:val="2"/>
        <w:spacing w:before="68" w:line="221" w:lineRule="auto"/>
        <w:ind w:left="430"/>
        <w:rPr>
          <w:rFonts w:hint="eastAsia"/>
          <w:sz w:val="21"/>
        </w:rPr>
      </w:pPr>
      <w:r>
        <w:rPr>
          <w:spacing w:val="-4"/>
          <w:sz w:val="21"/>
        </w:rPr>
        <w:t xml:space="preserve">【此处请粘贴法定代表人（单位负责人）身份证复印件， </w:t>
      </w:r>
      <w:r>
        <w:rPr>
          <w:spacing w:val="-5"/>
          <w:sz w:val="21"/>
        </w:rPr>
        <w:t>需清晰反映身份证有效期限】</w:t>
      </w:r>
    </w:p>
    <w:p w14:paraId="488B51B2">
      <w:pPr>
        <w:spacing w:line="267" w:lineRule="auto"/>
        <w:rPr>
          <w:rFonts w:ascii="Arial"/>
        </w:rPr>
      </w:pPr>
    </w:p>
    <w:p w14:paraId="0E9FDD9F">
      <w:pPr>
        <w:spacing w:line="267" w:lineRule="auto"/>
        <w:rPr>
          <w:rFonts w:ascii="Arial"/>
        </w:rPr>
      </w:pPr>
    </w:p>
    <w:p w14:paraId="47A713D7">
      <w:pPr>
        <w:spacing w:line="268" w:lineRule="auto"/>
        <w:rPr>
          <w:rFonts w:ascii="Arial"/>
        </w:rPr>
      </w:pPr>
    </w:p>
    <w:p w14:paraId="330519B8">
      <w:pPr>
        <w:spacing w:line="268" w:lineRule="auto"/>
        <w:rPr>
          <w:rFonts w:ascii="Arial"/>
        </w:rPr>
      </w:pPr>
    </w:p>
    <w:p w14:paraId="57CC0E57">
      <w:pPr>
        <w:spacing w:line="268" w:lineRule="auto"/>
        <w:rPr>
          <w:rFonts w:ascii="Arial"/>
        </w:rPr>
      </w:pPr>
    </w:p>
    <w:p w14:paraId="08C3027D">
      <w:pPr>
        <w:spacing w:line="268" w:lineRule="auto"/>
        <w:rPr>
          <w:rFonts w:ascii="Arial"/>
        </w:rPr>
      </w:pPr>
    </w:p>
    <w:p w14:paraId="21DE0DF3">
      <w:pPr>
        <w:spacing w:line="268" w:lineRule="auto"/>
        <w:rPr>
          <w:rFonts w:ascii="Arial"/>
        </w:rPr>
      </w:pPr>
    </w:p>
    <w:p w14:paraId="00DF2676">
      <w:pPr>
        <w:spacing w:line="268" w:lineRule="auto"/>
        <w:rPr>
          <w:rFonts w:ascii="Arial"/>
        </w:rPr>
      </w:pPr>
    </w:p>
    <w:p w14:paraId="55658C71">
      <w:pPr>
        <w:pStyle w:val="2"/>
        <w:spacing w:before="69" w:line="645" w:lineRule="exact"/>
        <w:ind w:left="3896"/>
        <w:rPr>
          <w:rFonts w:hint="eastAsia"/>
          <w:sz w:val="21"/>
        </w:rPr>
      </w:pPr>
      <w:r>
        <w:rPr>
          <w:spacing w:val="-1"/>
          <w:position w:val="34"/>
          <w:sz w:val="21"/>
        </w:rPr>
        <w:t>供应商名称（并加盖公章</w:t>
      </w:r>
      <w:r>
        <w:rPr>
          <w:spacing w:val="-37"/>
          <w:position w:val="34"/>
          <w:sz w:val="21"/>
        </w:rPr>
        <w:t>）：</w:t>
      </w:r>
    </w:p>
    <w:p w14:paraId="498BBBAE">
      <w:pPr>
        <w:pStyle w:val="2"/>
        <w:spacing w:before="1" w:line="220" w:lineRule="auto"/>
        <w:ind w:left="3949"/>
        <w:rPr>
          <w:rFonts w:hint="eastAsia"/>
          <w:sz w:val="21"/>
        </w:rPr>
      </w:pPr>
      <w:r>
        <w:rPr>
          <w:spacing w:val="-11"/>
          <w:sz w:val="21"/>
        </w:rPr>
        <w:t>签署日期：    年月日</w:t>
      </w:r>
    </w:p>
    <w:p w14:paraId="775B1980">
      <w:pPr>
        <w:spacing w:line="275" w:lineRule="auto"/>
        <w:rPr>
          <w:rFonts w:ascii="Arial"/>
        </w:rPr>
      </w:pPr>
    </w:p>
    <w:p w14:paraId="354E5D96">
      <w:pPr>
        <w:spacing w:line="275" w:lineRule="auto"/>
        <w:rPr>
          <w:rFonts w:ascii="Arial"/>
        </w:rPr>
      </w:pPr>
    </w:p>
    <w:p w14:paraId="16367E05">
      <w:pPr>
        <w:spacing w:line="276" w:lineRule="auto"/>
        <w:rPr>
          <w:rFonts w:ascii="Arial"/>
        </w:rPr>
      </w:pPr>
    </w:p>
    <w:p w14:paraId="312FA4FF">
      <w:pPr>
        <w:spacing w:line="276" w:lineRule="auto"/>
        <w:rPr>
          <w:rFonts w:ascii="Arial"/>
        </w:rPr>
      </w:pPr>
    </w:p>
    <w:p w14:paraId="5515CF9C">
      <w:pPr>
        <w:pStyle w:val="2"/>
        <w:spacing w:before="69" w:line="220" w:lineRule="auto"/>
        <w:ind w:left="433"/>
        <w:rPr>
          <w:rFonts w:hint="eastAsia"/>
          <w:sz w:val="21"/>
        </w:rPr>
      </w:pPr>
      <w:r>
        <w:rPr>
          <w:spacing w:val="-5"/>
          <w:sz w:val="21"/>
        </w:rPr>
        <w:t>说明： 法定代表人（单位负责人）参加本竞争性磋商项目响应的，仅须出具此证明书。</w:t>
      </w:r>
    </w:p>
    <w:p w14:paraId="0EC02BEF">
      <w:pPr>
        <w:spacing w:line="220" w:lineRule="auto"/>
        <w:sectPr>
          <w:footerReference r:id="rId8" w:type="default"/>
          <w:pgSz w:w="11907" w:h="16839"/>
          <w:pgMar w:top="1431" w:right="1483" w:bottom="1153" w:left="1586" w:header="0" w:footer="991" w:gutter="0"/>
          <w:pgNumType w:fmt="decimal"/>
          <w:cols w:space="720" w:num="1"/>
        </w:sectPr>
      </w:pPr>
    </w:p>
    <w:bookmarkEnd w:id="14"/>
    <w:p w14:paraId="68535EA4">
      <w:pPr>
        <w:pStyle w:val="2"/>
        <w:spacing w:before="78" w:line="219" w:lineRule="auto"/>
        <w:ind w:left="2498"/>
        <w:outlineLvl w:val="6"/>
        <w:rPr>
          <w:rFonts w:hint="eastAsia"/>
          <w:sz w:val="24"/>
          <w:szCs w:val="24"/>
        </w:rPr>
      </w:pPr>
      <w:r>
        <w:rPr>
          <w:sz w:val="24"/>
          <w:szCs w:val="24"/>
        </w:rPr>
        <w:t>3.3法定代表人（单位负责人）授权书</w:t>
      </w:r>
    </w:p>
    <w:p w14:paraId="3090E203">
      <w:pPr>
        <w:spacing w:line="275" w:lineRule="auto"/>
        <w:rPr>
          <w:rFonts w:ascii="Arial"/>
        </w:rPr>
      </w:pPr>
    </w:p>
    <w:p w14:paraId="6A287118">
      <w:pPr>
        <w:spacing w:line="275" w:lineRule="auto"/>
        <w:rPr>
          <w:rFonts w:ascii="Arial"/>
        </w:rPr>
      </w:pPr>
    </w:p>
    <w:p w14:paraId="04B25702">
      <w:pPr>
        <w:adjustRightInd w:val="0"/>
        <w:spacing w:line="360" w:lineRule="auto"/>
        <w:ind w:firstLine="441" w:firstLineChars="210"/>
        <w:contextualSpacing/>
        <w:rPr>
          <w:rFonts w:ascii="宋体" w:hAnsi="宋体" w:cs="Arial"/>
          <w:szCs w:val="24"/>
        </w:rPr>
      </w:pPr>
      <w:r>
        <w:rPr>
          <w:rFonts w:hint="eastAsia" w:ascii="宋体" w:hAnsi="宋体" w:cs="Arial"/>
          <w:szCs w:val="24"/>
        </w:rPr>
        <w:t>本人</w:t>
      </w:r>
      <w:r>
        <w:rPr>
          <w:rFonts w:hint="eastAsia" w:ascii="宋体" w:hAnsi="宋体" w:cs="Arial"/>
          <w:szCs w:val="24"/>
          <w:u w:val="single"/>
        </w:rPr>
        <w:t xml:space="preserve">　 </w:t>
      </w:r>
      <w:r>
        <w:rPr>
          <w:rFonts w:hint="eastAsia" w:ascii="宋体" w:hAnsi="宋体"/>
          <w:i/>
          <w:snapToGrid w:val="0"/>
          <w:szCs w:val="24"/>
          <w:u w:val="single"/>
        </w:rPr>
        <w:t>法人姓名</w:t>
      </w:r>
      <w:r>
        <w:rPr>
          <w:rFonts w:hint="eastAsia" w:ascii="宋体" w:hAnsi="宋体" w:cs="Arial"/>
          <w:szCs w:val="24"/>
        </w:rPr>
        <w:t>系</w:t>
      </w:r>
      <w:r>
        <w:rPr>
          <w:rFonts w:hint="eastAsia" w:ascii="宋体" w:hAnsi="宋体" w:cs="Arial"/>
          <w:szCs w:val="24"/>
          <w:u w:val="single"/>
        </w:rPr>
        <w:t>　</w:t>
      </w:r>
      <w:r>
        <w:rPr>
          <w:rFonts w:hint="eastAsia" w:ascii="宋体" w:hAnsi="宋体"/>
          <w:i/>
          <w:snapToGrid w:val="0"/>
          <w:szCs w:val="24"/>
          <w:u w:val="single"/>
        </w:rPr>
        <w:t xml:space="preserve">供应商名称  </w:t>
      </w:r>
      <w:r>
        <w:rPr>
          <w:rFonts w:hint="eastAsia" w:ascii="宋体" w:hAnsi="宋体" w:cs="Arial"/>
          <w:szCs w:val="24"/>
        </w:rPr>
        <w:t>的法定代表人，现委托</w:t>
      </w:r>
      <w:r>
        <w:rPr>
          <w:rFonts w:hint="eastAsia" w:ascii="宋体" w:hAnsi="宋体" w:cs="Arial"/>
          <w:szCs w:val="24"/>
          <w:u w:val="single"/>
        </w:rPr>
        <w:t xml:space="preserve">　 </w:t>
      </w:r>
      <w:r>
        <w:rPr>
          <w:rFonts w:hint="eastAsia" w:ascii="宋体" w:hAnsi="宋体"/>
          <w:i/>
          <w:snapToGrid w:val="0"/>
          <w:szCs w:val="24"/>
          <w:u w:val="single"/>
        </w:rPr>
        <w:t>姓名，职务</w:t>
      </w:r>
      <w:r>
        <w:rPr>
          <w:rFonts w:hint="eastAsia" w:ascii="宋体" w:hAnsi="宋体" w:cs="Arial"/>
          <w:szCs w:val="24"/>
        </w:rPr>
        <w:t>以我方的名义参加贵方______________________项目的投标活动，并代表我方全权办理针对上述项目的投标、开标、响应文件澄清、签约等一切具体事务和签署相关文件。</w:t>
      </w:r>
    </w:p>
    <w:p w14:paraId="039DAFBE">
      <w:pPr>
        <w:adjustRightInd w:val="0"/>
        <w:spacing w:line="360" w:lineRule="auto"/>
        <w:ind w:firstLine="441" w:firstLineChars="210"/>
        <w:contextualSpacing/>
        <w:rPr>
          <w:rFonts w:ascii="宋体" w:hAnsi="宋体" w:cs="Arial"/>
          <w:szCs w:val="24"/>
        </w:rPr>
      </w:pPr>
      <w:r>
        <w:rPr>
          <w:rFonts w:hint="eastAsia" w:ascii="宋体" w:hAnsi="宋体" w:cs="Arial"/>
          <w:szCs w:val="24"/>
        </w:rPr>
        <w:t>我方对被授权人的签名事项负全部责任。</w:t>
      </w:r>
    </w:p>
    <w:p w14:paraId="25E2A763">
      <w:pPr>
        <w:adjustRightInd w:val="0"/>
        <w:spacing w:line="360" w:lineRule="auto"/>
        <w:ind w:firstLine="441" w:firstLineChars="210"/>
        <w:contextualSpacing/>
        <w:rPr>
          <w:rFonts w:ascii="宋体" w:hAnsi="宋体" w:cs="Arial"/>
          <w:szCs w:val="24"/>
        </w:rPr>
      </w:pPr>
      <w:r>
        <w:rPr>
          <w:rFonts w:hint="eastAsia" w:ascii="宋体" w:hAnsi="宋体" w:cs="Arial"/>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6DC25A3B">
      <w:pPr>
        <w:adjustRightInd w:val="0"/>
        <w:spacing w:line="360" w:lineRule="auto"/>
        <w:ind w:firstLine="441" w:firstLineChars="210"/>
        <w:contextualSpacing/>
        <w:rPr>
          <w:rFonts w:ascii="宋体" w:hAnsi="宋体" w:cs="Arial"/>
          <w:szCs w:val="24"/>
        </w:rPr>
      </w:pPr>
      <w:r>
        <w:rPr>
          <w:rFonts w:hint="eastAsia" w:ascii="宋体" w:hAnsi="宋体" w:cs="Arial"/>
          <w:szCs w:val="24"/>
        </w:rPr>
        <w:t>被授权人无转委托权，特此委托。</w:t>
      </w:r>
    </w:p>
    <w:p w14:paraId="447310B4">
      <w:pPr>
        <w:spacing w:line="480" w:lineRule="auto"/>
        <w:ind w:firstLine="440" w:firstLineChars="200"/>
        <w:rPr>
          <w:rFonts w:ascii="宋体" w:hAnsi="宋体" w:cs="宋体"/>
          <w:sz w:val="22"/>
          <w:szCs w:val="24"/>
        </w:rPr>
      </w:pPr>
      <w:r>
        <w:rPr>
          <w:rFonts w:hint="eastAsia" w:ascii="宋体" w:hAnsi="宋体" w:cs="宋体"/>
          <w:sz w:val="22"/>
          <w:szCs w:val="24"/>
        </w:rPr>
        <w:t xml:space="preserve">投标人名称： </w:t>
      </w:r>
      <w:r>
        <w:rPr>
          <w:rFonts w:hint="eastAsia" w:ascii="宋体" w:hAnsi="宋体" w:cs="宋体"/>
          <w:sz w:val="22"/>
          <w:szCs w:val="24"/>
          <w:u w:val="single"/>
        </w:rPr>
        <w:t xml:space="preserve">       （全称）       </w:t>
      </w:r>
      <w:r>
        <w:rPr>
          <w:rFonts w:hint="eastAsia" w:ascii="宋体" w:hAnsi="宋体" w:cs="宋体"/>
          <w:sz w:val="22"/>
          <w:szCs w:val="24"/>
        </w:rPr>
        <w:t xml:space="preserve"> （加盖单位公章）</w:t>
      </w:r>
    </w:p>
    <w:p w14:paraId="1246DAC3">
      <w:pPr>
        <w:spacing w:line="480" w:lineRule="auto"/>
        <w:ind w:firstLine="440" w:firstLineChars="200"/>
        <w:rPr>
          <w:rFonts w:ascii="宋体" w:hAnsi="宋体" w:cs="宋体"/>
          <w:sz w:val="22"/>
          <w:szCs w:val="24"/>
        </w:rPr>
      </w:pPr>
      <w:r>
        <w:rPr>
          <w:rFonts w:hint="eastAsia" w:ascii="宋体" w:hAnsi="宋体" w:cs="宋体"/>
          <w:sz w:val="22"/>
          <w:szCs w:val="24"/>
        </w:rPr>
        <w:t>法定代表人（单位负责人）：_________________</w:t>
      </w:r>
      <w:r>
        <w:rPr>
          <w:rFonts w:hint="eastAsia" w:cs="Arial" w:asciiTheme="minorEastAsia" w:hAnsiTheme="minorEastAsia"/>
          <w:kern w:val="0"/>
          <w:sz w:val="24"/>
          <w:szCs w:val="24"/>
        </w:rPr>
        <w:t>（签字或加盖姓名章）</w:t>
      </w:r>
    </w:p>
    <w:p w14:paraId="11130E1D">
      <w:pPr>
        <w:spacing w:line="480" w:lineRule="auto"/>
        <w:ind w:firstLine="440" w:firstLineChars="200"/>
        <w:rPr>
          <w:rFonts w:ascii="宋体" w:hAnsi="宋体" w:cs="宋体"/>
          <w:sz w:val="22"/>
          <w:szCs w:val="24"/>
        </w:rPr>
      </w:pPr>
      <w:r>
        <w:rPr>
          <w:rFonts w:hint="eastAsia" w:ascii="宋体" w:hAnsi="宋体" w:cs="宋体"/>
          <w:sz w:val="22"/>
          <w:szCs w:val="24"/>
        </w:rPr>
        <w:t>法定代表人（单位负责人）授权代表：___________________</w:t>
      </w:r>
      <w:r>
        <w:rPr>
          <w:rFonts w:hint="eastAsia" w:cs="Arial" w:asciiTheme="minorEastAsia" w:hAnsiTheme="minorEastAsia"/>
          <w:kern w:val="0"/>
          <w:sz w:val="24"/>
          <w:szCs w:val="24"/>
        </w:rPr>
        <w:t>（签字或加盖姓名章）</w:t>
      </w:r>
    </w:p>
    <w:p w14:paraId="687E07DF">
      <w:pPr>
        <w:pStyle w:val="70"/>
        <w:rPr>
          <w:rFonts w:ascii="宋体" w:hAnsi="宋体" w:cs="宋体"/>
          <w:sz w:val="24"/>
          <w:szCs w:val="24"/>
        </w:rPr>
      </w:pPr>
      <w:r>
        <w:rPr>
          <w:rFonts w:hint="eastAsia"/>
        </w:rPr>
        <w:t>法定代表人（单位负责人）授权代表联系电话（手机）：</w:t>
      </w:r>
      <w:r>
        <w:rPr>
          <w:rFonts w:hint="eastAsia" w:ascii="宋体" w:hAnsi="宋体" w:cs="宋体"/>
          <w:sz w:val="24"/>
          <w:szCs w:val="24"/>
        </w:rPr>
        <w:t>______________________</w:t>
      </w:r>
    </w:p>
    <w:p w14:paraId="6BB186F8">
      <w:pPr>
        <w:pStyle w:val="70"/>
        <w:ind w:firstLine="480"/>
        <w:rPr>
          <w:rFonts w:ascii="宋体" w:hAnsi="宋体" w:cs="宋体"/>
          <w:sz w:val="24"/>
          <w:szCs w:val="24"/>
        </w:rPr>
      </w:pPr>
    </w:p>
    <w:tbl>
      <w:tblPr>
        <w:tblStyle w:val="3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4706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701C5B3C">
            <w:pPr>
              <w:jc w:val="center"/>
              <w:rPr>
                <w:rFonts w:ascii="宋体" w:hAnsi="宋体"/>
                <w:sz w:val="22"/>
                <w:szCs w:val="24"/>
              </w:rPr>
            </w:pPr>
            <w:r>
              <w:rPr>
                <w:rFonts w:hint="eastAsia" w:ascii="宋体" w:hAnsi="宋体"/>
                <w:sz w:val="22"/>
                <w:szCs w:val="24"/>
              </w:rPr>
              <w:t>法定代表人（单位负责人）身份证（正面）</w:t>
            </w:r>
          </w:p>
        </w:tc>
        <w:tc>
          <w:tcPr>
            <w:tcW w:w="4485" w:type="dxa"/>
            <w:gridSpan w:val="2"/>
            <w:vAlign w:val="center"/>
          </w:tcPr>
          <w:p w14:paraId="26E5D94F">
            <w:pPr>
              <w:jc w:val="center"/>
              <w:rPr>
                <w:rFonts w:ascii="宋体" w:hAnsi="宋体"/>
                <w:sz w:val="22"/>
                <w:szCs w:val="24"/>
              </w:rPr>
            </w:pPr>
            <w:r>
              <w:rPr>
                <w:rFonts w:hint="eastAsia" w:ascii="宋体" w:hAnsi="宋体"/>
                <w:sz w:val="22"/>
                <w:szCs w:val="24"/>
              </w:rPr>
              <w:t>法定代表人（单位负责人）身份证（反面）</w:t>
            </w:r>
          </w:p>
        </w:tc>
      </w:tr>
      <w:tr w14:paraId="076A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5B4CAEC0">
            <w:pPr>
              <w:jc w:val="center"/>
              <w:rPr>
                <w:rFonts w:ascii="宋体" w:hAnsi="宋体"/>
                <w:sz w:val="22"/>
                <w:szCs w:val="24"/>
              </w:rPr>
            </w:pPr>
            <w:bookmarkStart w:id="16" w:name="_资格证明文件"/>
            <w:bookmarkEnd w:id="16"/>
            <w:bookmarkStart w:id="17" w:name="_Toc364329026"/>
            <w:r>
              <w:rPr>
                <w:rFonts w:hint="eastAsia" w:ascii="宋体" w:hAnsi="宋体"/>
                <w:sz w:val="22"/>
                <w:szCs w:val="24"/>
              </w:rPr>
              <w:t>法定代表人(单位负责人)授权代表身份证（正面）</w:t>
            </w:r>
            <w:bookmarkEnd w:id="17"/>
          </w:p>
        </w:tc>
        <w:tc>
          <w:tcPr>
            <w:tcW w:w="4492" w:type="dxa"/>
            <w:gridSpan w:val="2"/>
            <w:vAlign w:val="center"/>
          </w:tcPr>
          <w:p w14:paraId="07A852BE">
            <w:pPr>
              <w:jc w:val="center"/>
              <w:rPr>
                <w:rFonts w:ascii="宋体" w:hAnsi="宋体"/>
                <w:sz w:val="22"/>
                <w:szCs w:val="24"/>
              </w:rPr>
            </w:pPr>
            <w:bookmarkStart w:id="18" w:name="_Toc364329027"/>
            <w:r>
              <w:rPr>
                <w:rFonts w:hint="eastAsia" w:ascii="宋体" w:hAnsi="宋体"/>
                <w:sz w:val="22"/>
                <w:szCs w:val="24"/>
              </w:rPr>
              <w:t>法定代表人（单位负责人）授权代表身份证（反面）</w:t>
            </w:r>
            <w:bookmarkEnd w:id="18"/>
          </w:p>
        </w:tc>
      </w:tr>
    </w:tbl>
    <w:p w14:paraId="47157F76">
      <w:pPr>
        <w:spacing w:line="320" w:lineRule="exact"/>
        <w:ind w:left="2" w:firstLine="327" w:firstLineChars="149"/>
        <w:rPr>
          <w:rFonts w:ascii="宋体" w:hAnsi="宋体" w:cs="Courier New"/>
          <w:sz w:val="22"/>
          <w:szCs w:val="24"/>
        </w:rPr>
      </w:pPr>
    </w:p>
    <w:p w14:paraId="1D9CE5BF">
      <w:pPr>
        <w:widowControl/>
        <w:spacing w:before="100" w:beforeAutospacing="1" w:after="100" w:afterAutospacing="1" w:line="360" w:lineRule="auto"/>
        <w:jc w:val="center"/>
        <w:rPr>
          <w:rFonts w:ascii="宋体" w:hAnsi="宋体"/>
          <w:b/>
          <w:bCs/>
          <w:sz w:val="36"/>
          <w:szCs w:val="36"/>
        </w:rPr>
      </w:pPr>
    </w:p>
    <w:p w14:paraId="2A7CB7B8">
      <w:pPr>
        <w:pStyle w:val="2"/>
        <w:spacing w:before="78" w:line="220" w:lineRule="auto"/>
        <w:ind w:left="2507"/>
        <w:outlineLvl w:val="6"/>
        <w:rPr>
          <w:rFonts w:hint="eastAsia"/>
          <w:spacing w:val="-2"/>
          <w:sz w:val="24"/>
          <w:szCs w:val="24"/>
        </w:rPr>
      </w:pPr>
    </w:p>
    <w:p w14:paraId="11308D52">
      <w:pPr>
        <w:pStyle w:val="2"/>
        <w:spacing w:before="78" w:line="220" w:lineRule="auto"/>
        <w:ind w:left="3583"/>
        <w:outlineLvl w:val="6"/>
        <w:rPr>
          <w:rFonts w:hint="eastAsia"/>
          <w:sz w:val="24"/>
          <w:szCs w:val="24"/>
        </w:rPr>
      </w:pPr>
      <w:r>
        <w:rPr>
          <w:spacing w:val="-1"/>
          <w:sz w:val="24"/>
          <w:szCs w:val="24"/>
        </w:rPr>
        <w:t>3.</w:t>
      </w:r>
      <w:r>
        <w:rPr>
          <w:rFonts w:hint="eastAsia"/>
          <w:spacing w:val="-1"/>
          <w:sz w:val="24"/>
          <w:szCs w:val="24"/>
          <w:lang w:val="en-US" w:eastAsia="zh-CN"/>
        </w:rPr>
        <w:t>4</w:t>
      </w:r>
      <w:r>
        <w:rPr>
          <w:spacing w:val="-1"/>
          <w:sz w:val="24"/>
          <w:szCs w:val="24"/>
        </w:rPr>
        <w:t>磋商承诺函</w:t>
      </w:r>
    </w:p>
    <w:p w14:paraId="13677667">
      <w:pPr>
        <w:spacing w:line="296" w:lineRule="auto"/>
        <w:rPr>
          <w:rFonts w:ascii="Arial"/>
        </w:rPr>
      </w:pPr>
    </w:p>
    <w:p w14:paraId="5E008272">
      <w:pPr>
        <w:spacing w:line="297" w:lineRule="auto"/>
        <w:rPr>
          <w:rFonts w:ascii="Arial"/>
        </w:rPr>
      </w:pPr>
    </w:p>
    <w:p w14:paraId="45BB21E2">
      <w:pPr>
        <w:pStyle w:val="2"/>
        <w:spacing w:before="68" w:line="220" w:lineRule="auto"/>
        <w:rPr>
          <w:rFonts w:hint="eastAsia"/>
          <w:sz w:val="21"/>
        </w:rPr>
      </w:pPr>
      <w:r>
        <w:rPr>
          <w:rFonts w:hint="eastAsia"/>
          <w:spacing w:val="-1"/>
          <w:sz w:val="21"/>
        </w:rPr>
        <w:t>襄城县</w:t>
      </w:r>
      <w:r>
        <w:rPr>
          <w:spacing w:val="-1"/>
          <w:sz w:val="21"/>
        </w:rPr>
        <w:t>政府采购中心：</w:t>
      </w:r>
    </w:p>
    <w:p w14:paraId="504D56FF">
      <w:pPr>
        <w:pStyle w:val="2"/>
        <w:spacing w:before="219" w:line="411" w:lineRule="auto"/>
        <w:ind w:firstLine="420"/>
        <w:rPr>
          <w:rFonts w:hint="eastAsia"/>
          <w:sz w:val="21"/>
        </w:rPr>
      </w:pPr>
      <w:r>
        <w:rPr>
          <w:spacing w:val="-6"/>
          <w:sz w:val="21"/>
        </w:rPr>
        <w:t>经研究，我方自愿参与贵方</w:t>
      </w:r>
      <w:r>
        <w:rPr>
          <w:spacing w:val="-6"/>
          <w:sz w:val="21"/>
          <w:u w:val="single"/>
        </w:rPr>
        <w:t>年月</w:t>
      </w:r>
      <w:r>
        <w:rPr>
          <w:spacing w:val="-7"/>
          <w:sz w:val="21"/>
          <w:u w:val="single"/>
        </w:rPr>
        <w:t>日</w:t>
      </w:r>
      <w:r>
        <w:rPr>
          <w:spacing w:val="-7"/>
          <w:sz w:val="21"/>
        </w:rPr>
        <w:t xml:space="preserve"> （项目编号、项目名称）的投</w:t>
      </w:r>
      <w:r>
        <w:rPr>
          <w:spacing w:val="-1"/>
          <w:sz w:val="21"/>
        </w:rPr>
        <w:t>标，将严格遵守《中华人民共和国政府采购法》等</w:t>
      </w:r>
      <w:r>
        <w:rPr>
          <w:spacing w:val="-2"/>
          <w:sz w:val="21"/>
        </w:rPr>
        <w:t>相关法律法规规定，并无条件地遵守本次采购活动各项规定。我们郑重承诺： 我方如果在本次响应活动中有下列情形之一的，愿接受政府</w:t>
      </w:r>
      <w:r>
        <w:rPr>
          <w:spacing w:val="-3"/>
          <w:sz w:val="21"/>
        </w:rPr>
        <w:t>采购</w:t>
      </w:r>
    </w:p>
    <w:p w14:paraId="072C421E">
      <w:pPr>
        <w:pStyle w:val="2"/>
        <w:spacing w:before="1" w:line="219" w:lineRule="auto"/>
        <w:rPr>
          <w:rFonts w:hint="eastAsia"/>
          <w:sz w:val="21"/>
        </w:rPr>
      </w:pPr>
      <w:r>
        <w:rPr>
          <w:sz w:val="21"/>
        </w:rPr>
        <w:t>监督管理部门给予相关处罚并承诺依法承担相关的经济赔偿责任和法</w:t>
      </w:r>
      <w:r>
        <w:rPr>
          <w:spacing w:val="-1"/>
          <w:sz w:val="21"/>
        </w:rPr>
        <w:t>律责任。</w:t>
      </w:r>
    </w:p>
    <w:p w14:paraId="767EB8E8">
      <w:pPr>
        <w:pStyle w:val="2"/>
        <w:spacing w:before="218" w:line="221" w:lineRule="auto"/>
        <w:ind w:left="422"/>
        <w:rPr>
          <w:rFonts w:hint="eastAsia"/>
          <w:sz w:val="21"/>
        </w:rPr>
      </w:pPr>
      <w:r>
        <w:rPr>
          <w:spacing w:val="-2"/>
          <w:sz w:val="21"/>
        </w:rPr>
        <w:t>一、在响应有效期内撤销响应文件；</w:t>
      </w:r>
    </w:p>
    <w:p w14:paraId="4F687EE8">
      <w:pPr>
        <w:pStyle w:val="2"/>
        <w:spacing w:before="217" w:line="220" w:lineRule="auto"/>
        <w:ind w:left="422"/>
        <w:rPr>
          <w:rFonts w:hint="eastAsia"/>
          <w:sz w:val="21"/>
        </w:rPr>
      </w:pPr>
      <w:r>
        <w:rPr>
          <w:spacing w:val="-1"/>
          <w:sz w:val="21"/>
        </w:rPr>
        <w:t>二、在响应文件中提供虚假材料；</w:t>
      </w:r>
    </w:p>
    <w:p w14:paraId="20D78FE9">
      <w:pPr>
        <w:pStyle w:val="2"/>
        <w:spacing w:before="217" w:line="220" w:lineRule="auto"/>
        <w:ind w:left="419"/>
        <w:rPr>
          <w:rFonts w:hint="eastAsia"/>
          <w:sz w:val="21"/>
        </w:rPr>
      </w:pPr>
      <w:r>
        <w:rPr>
          <w:sz w:val="21"/>
        </w:rPr>
        <w:t>三、除因不可抗力或磋商文件认可的情形以外，成交后不与采购人签订</w:t>
      </w:r>
      <w:r>
        <w:rPr>
          <w:spacing w:val="-1"/>
          <w:sz w:val="21"/>
        </w:rPr>
        <w:t>合同；</w:t>
      </w:r>
    </w:p>
    <w:p w14:paraId="10A95F39">
      <w:pPr>
        <w:pStyle w:val="2"/>
        <w:spacing w:before="218" w:line="220" w:lineRule="auto"/>
        <w:ind w:left="438"/>
        <w:rPr>
          <w:rFonts w:hint="eastAsia"/>
          <w:sz w:val="21"/>
        </w:rPr>
      </w:pPr>
      <w:r>
        <w:rPr>
          <w:spacing w:val="-2"/>
          <w:sz w:val="21"/>
        </w:rPr>
        <w:t>四、与采购人、其他供应商或者采购代理机</w:t>
      </w:r>
      <w:r>
        <w:rPr>
          <w:spacing w:val="-3"/>
          <w:sz w:val="21"/>
        </w:rPr>
        <w:t>构恶意串通；</w:t>
      </w:r>
    </w:p>
    <w:p w14:paraId="23A25599">
      <w:pPr>
        <w:pStyle w:val="2"/>
        <w:spacing w:before="218" w:line="220" w:lineRule="auto"/>
        <w:ind w:left="422"/>
        <w:rPr>
          <w:rFonts w:hint="eastAsia"/>
          <w:sz w:val="21"/>
        </w:rPr>
      </w:pPr>
      <w:r>
        <w:rPr>
          <w:spacing w:val="-1"/>
          <w:sz w:val="21"/>
        </w:rPr>
        <w:t>五、法律法规及本磋商文件规定的其他严重违法行为。</w:t>
      </w:r>
    </w:p>
    <w:p w14:paraId="783EC837">
      <w:pPr>
        <w:spacing w:line="244" w:lineRule="auto"/>
        <w:rPr>
          <w:rFonts w:ascii="Arial"/>
        </w:rPr>
      </w:pPr>
    </w:p>
    <w:p w14:paraId="672B629E">
      <w:pPr>
        <w:spacing w:line="244" w:lineRule="auto"/>
        <w:rPr>
          <w:rFonts w:ascii="Arial"/>
        </w:rPr>
      </w:pPr>
    </w:p>
    <w:p w14:paraId="3AEF5B46">
      <w:pPr>
        <w:spacing w:line="244" w:lineRule="auto"/>
        <w:rPr>
          <w:rFonts w:ascii="Arial"/>
        </w:rPr>
      </w:pPr>
    </w:p>
    <w:p w14:paraId="5B424573">
      <w:pPr>
        <w:spacing w:line="245" w:lineRule="auto"/>
        <w:rPr>
          <w:rFonts w:ascii="Arial"/>
        </w:rPr>
      </w:pPr>
    </w:p>
    <w:p w14:paraId="5F65F937">
      <w:pPr>
        <w:spacing w:line="245" w:lineRule="auto"/>
        <w:rPr>
          <w:rFonts w:ascii="Arial"/>
        </w:rPr>
      </w:pPr>
    </w:p>
    <w:p w14:paraId="2A9A18BB">
      <w:pPr>
        <w:spacing w:line="245" w:lineRule="auto"/>
        <w:rPr>
          <w:rFonts w:ascii="Arial"/>
        </w:rPr>
      </w:pPr>
    </w:p>
    <w:p w14:paraId="08A41568">
      <w:pPr>
        <w:pStyle w:val="2"/>
        <w:spacing w:before="69" w:line="220" w:lineRule="auto"/>
        <w:ind w:left="4358"/>
        <w:rPr>
          <w:rFonts w:hint="eastAsia"/>
          <w:sz w:val="21"/>
        </w:rPr>
      </w:pPr>
      <w:r>
        <w:rPr>
          <w:spacing w:val="-1"/>
          <w:sz w:val="21"/>
        </w:rPr>
        <w:t>供应商名称（并加盖公章</w:t>
      </w:r>
      <w:r>
        <w:rPr>
          <w:spacing w:val="-37"/>
          <w:sz w:val="21"/>
        </w:rPr>
        <w:t>）：</w:t>
      </w:r>
    </w:p>
    <w:p w14:paraId="1418203F">
      <w:pPr>
        <w:spacing w:line="303" w:lineRule="auto"/>
        <w:rPr>
          <w:rFonts w:ascii="Arial"/>
        </w:rPr>
      </w:pPr>
    </w:p>
    <w:p w14:paraId="3A15D251">
      <w:pPr>
        <w:pStyle w:val="2"/>
        <w:spacing w:before="69" w:line="221" w:lineRule="auto"/>
        <w:ind w:left="4394"/>
        <w:rPr>
          <w:rFonts w:hint="eastAsia"/>
          <w:sz w:val="21"/>
        </w:rPr>
        <w:sectPr>
          <w:footerReference r:id="rId9" w:type="default"/>
          <w:pgSz w:w="11907" w:h="16839"/>
          <w:pgMar w:top="1431" w:right="1466" w:bottom="1155" w:left="1598" w:header="0" w:footer="991" w:gutter="0"/>
          <w:pgNumType w:fmt="decimal"/>
          <w:cols w:space="720" w:num="1"/>
        </w:sectPr>
      </w:pPr>
      <w:r>
        <w:rPr>
          <w:spacing w:val="-26"/>
          <w:sz w:val="21"/>
        </w:rPr>
        <w:t>日</w:t>
      </w:r>
      <w:r>
        <w:rPr>
          <w:rFonts w:hint="eastAsia"/>
          <w:spacing w:val="-26"/>
          <w:sz w:val="21"/>
        </w:rPr>
        <w:t xml:space="preserve"> </w:t>
      </w:r>
      <w:r>
        <w:rPr>
          <w:spacing w:val="-26"/>
          <w:sz w:val="21"/>
        </w:rPr>
        <w:t>期：</w:t>
      </w:r>
      <w:r>
        <w:rPr>
          <w:rFonts w:hint="eastAsia"/>
          <w:spacing w:val="-26"/>
          <w:sz w:val="21"/>
        </w:rPr>
        <w:t xml:space="preserve">        </w:t>
      </w:r>
      <w:r>
        <w:rPr>
          <w:spacing w:val="-26"/>
          <w:sz w:val="21"/>
        </w:rPr>
        <w:t>年</w:t>
      </w:r>
      <w:r>
        <w:rPr>
          <w:rFonts w:hint="eastAsia"/>
          <w:spacing w:val="-26"/>
          <w:sz w:val="21"/>
        </w:rPr>
        <w:t xml:space="preserve">   </w:t>
      </w:r>
      <w:r>
        <w:rPr>
          <w:spacing w:val="-26"/>
          <w:sz w:val="21"/>
        </w:rPr>
        <w:t>月</w:t>
      </w:r>
      <w:r>
        <w:rPr>
          <w:rFonts w:hint="eastAsia"/>
          <w:spacing w:val="-26"/>
          <w:sz w:val="21"/>
        </w:rPr>
        <w:t xml:space="preserve">   </w:t>
      </w:r>
      <w:r>
        <w:rPr>
          <w:spacing w:val="-26"/>
          <w:sz w:val="21"/>
        </w:rPr>
        <w:t>日</w:t>
      </w:r>
    </w:p>
    <w:p w14:paraId="04A5AFA6">
      <w:pPr>
        <w:pStyle w:val="2"/>
        <w:spacing w:before="103" w:line="211" w:lineRule="auto"/>
        <w:ind w:left="2416"/>
        <w:rPr>
          <w:rFonts w:ascii="微软雅黑" w:hAnsi="微软雅黑" w:eastAsia="微软雅黑" w:cs="微软雅黑"/>
          <w:sz w:val="24"/>
          <w:szCs w:val="24"/>
        </w:rPr>
      </w:pPr>
      <w:r>
        <w:rPr>
          <w:spacing w:val="-2"/>
          <w:sz w:val="24"/>
          <w:szCs w:val="24"/>
        </w:rPr>
        <w:t>3.</w:t>
      </w:r>
      <w:r>
        <w:rPr>
          <w:rFonts w:hint="eastAsia"/>
          <w:spacing w:val="-2"/>
          <w:sz w:val="24"/>
          <w:szCs w:val="24"/>
          <w:lang w:val="en-US" w:eastAsia="zh-CN"/>
        </w:rPr>
        <w:t>5</w:t>
      </w:r>
      <w:r>
        <w:rPr>
          <w:rFonts w:hint="eastAsia" w:ascii="微软雅黑" w:hAnsi="微软雅黑" w:eastAsia="微软雅黑" w:cs="微软雅黑"/>
          <w:spacing w:val="-2"/>
          <w:sz w:val="24"/>
          <w:szCs w:val="24"/>
        </w:rPr>
        <w:t>襄城县</w:t>
      </w:r>
      <w:r>
        <w:rPr>
          <w:rFonts w:ascii="微软雅黑" w:hAnsi="微软雅黑" w:eastAsia="微软雅黑" w:cs="微软雅黑"/>
          <w:spacing w:val="-2"/>
          <w:sz w:val="24"/>
          <w:szCs w:val="24"/>
        </w:rPr>
        <w:t>政府采购供应商信用承诺函</w:t>
      </w:r>
    </w:p>
    <w:p w14:paraId="487341A9">
      <w:pPr>
        <w:spacing w:line="314" w:lineRule="auto"/>
        <w:rPr>
          <w:rFonts w:ascii="Arial"/>
        </w:rPr>
      </w:pPr>
    </w:p>
    <w:p w14:paraId="17917EE3">
      <w:pPr>
        <w:spacing w:line="314" w:lineRule="auto"/>
        <w:rPr>
          <w:rFonts w:ascii="Arial"/>
        </w:rPr>
      </w:pPr>
    </w:p>
    <w:p w14:paraId="2073FEBC">
      <w:pPr>
        <w:spacing w:line="314" w:lineRule="auto"/>
        <w:rPr>
          <w:rFonts w:ascii="Arial"/>
        </w:rPr>
      </w:pPr>
    </w:p>
    <w:p w14:paraId="6F3380C7">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11"/>
          <w:sz w:val="21"/>
        </w:rPr>
        <w:t>致</w:t>
      </w:r>
      <w:r>
        <w:rPr>
          <w:spacing w:val="-11"/>
          <w:sz w:val="21"/>
          <w:u w:val="single"/>
        </w:rPr>
        <w:t>（采购人或采购代理机构</w:t>
      </w:r>
      <w:r>
        <w:rPr>
          <w:spacing w:val="-18"/>
          <w:sz w:val="21"/>
          <w:u w:val="single"/>
        </w:rPr>
        <w:t>）</w:t>
      </w:r>
      <w:r>
        <w:rPr>
          <w:spacing w:val="-18"/>
          <w:sz w:val="21"/>
        </w:rPr>
        <w:t>：</w:t>
      </w:r>
    </w:p>
    <w:p w14:paraId="2AD0BAB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Arial"/>
        </w:rPr>
      </w:pPr>
    </w:p>
    <w:p w14:paraId="5361A95B">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22"/>
          <w:sz w:val="21"/>
        </w:rPr>
        <w:t>单位名称（自然人姓名）:</w:t>
      </w:r>
    </w:p>
    <w:p w14:paraId="091BD68C">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22"/>
          <w:sz w:val="21"/>
        </w:rPr>
        <w:t>统一社会信用代码（身份证号码）:</w:t>
      </w:r>
    </w:p>
    <w:p w14:paraId="762971DC">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Arial"/>
        </w:rPr>
      </w:pPr>
    </w:p>
    <w:p w14:paraId="48E882B7">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21"/>
          <w:sz w:val="21"/>
        </w:rPr>
        <w:t>法定代表人（负责人）:</w:t>
      </w:r>
    </w:p>
    <w:p w14:paraId="7766BA4F">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Arial"/>
        </w:rPr>
      </w:pPr>
    </w:p>
    <w:p w14:paraId="773B536B">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24"/>
          <w:sz w:val="21"/>
        </w:rPr>
        <w:t>联系地址和电话：</w:t>
      </w:r>
    </w:p>
    <w:p w14:paraId="38F07481">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Arial"/>
        </w:rPr>
      </w:pPr>
    </w:p>
    <w:p w14:paraId="68D48325">
      <w:pPr>
        <w:pStyle w:val="2"/>
        <w:keepNext w:val="0"/>
        <w:keepLines w:val="0"/>
        <w:pageBreakBefore w:val="0"/>
        <w:widowControl w:val="0"/>
        <w:kinsoku/>
        <w:wordWrap/>
        <w:overflowPunct/>
        <w:topLinePunct w:val="0"/>
        <w:autoSpaceDE/>
        <w:autoSpaceDN/>
        <w:bidi w:val="0"/>
        <w:adjustRightInd/>
        <w:snapToGrid/>
        <w:spacing w:after="0" w:line="360" w:lineRule="auto"/>
        <w:ind w:left="0" w:right="0"/>
        <w:jc w:val="both"/>
        <w:textAlignment w:val="auto"/>
        <w:rPr>
          <w:rFonts w:hint="eastAsia"/>
          <w:sz w:val="21"/>
        </w:rPr>
      </w:pPr>
      <w:r>
        <w:rPr>
          <w:spacing w:val="-22"/>
          <w:position w:val="30"/>
          <w:sz w:val="21"/>
        </w:rPr>
        <w:t>为维护公平、公正、公开的政府采购市场秩序，树立诚实守信的政府采购供应商形象，我单位（本</w:t>
      </w:r>
      <w:r>
        <w:rPr>
          <w:spacing w:val="-23"/>
          <w:position w:val="30"/>
          <w:sz w:val="21"/>
        </w:rPr>
        <w:t>人）</w:t>
      </w:r>
    </w:p>
    <w:p w14:paraId="0DB9DF76">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22"/>
          <w:sz w:val="21"/>
        </w:rPr>
        <w:t>自愿作出以下承诺：</w:t>
      </w:r>
    </w:p>
    <w:p w14:paraId="0A7374D8">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Arial"/>
        </w:rPr>
      </w:pPr>
    </w:p>
    <w:p w14:paraId="0737F883">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379"/>
        <w:textAlignment w:val="auto"/>
        <w:rPr>
          <w:rFonts w:hint="eastAsia"/>
          <w:sz w:val="21"/>
        </w:rPr>
      </w:pPr>
      <w:r>
        <w:rPr>
          <w:spacing w:val="-23"/>
          <w:sz w:val="21"/>
        </w:rPr>
        <w:t>一、我单位（本人）</w:t>
      </w:r>
      <w:r>
        <w:rPr>
          <w:spacing w:val="-22"/>
          <w:sz w:val="21"/>
        </w:rPr>
        <w:t>自愿参加本次政府采购活动，严格遵守《中华人民共和国政府采购法》及相关法</w:t>
      </w:r>
      <w:r>
        <w:rPr>
          <w:spacing w:val="-13"/>
          <w:sz w:val="21"/>
        </w:rPr>
        <w:t>律</w:t>
      </w:r>
      <w:r>
        <w:rPr>
          <w:spacing w:val="-22"/>
          <w:w w:val="98"/>
          <w:sz w:val="21"/>
        </w:rPr>
        <w:t>法规，依法诚信经营，无条件遵守本次政府采购活动的各项规定，我单位（本人）郑重承诺，我单位（本人）</w:t>
      </w:r>
    </w:p>
    <w:p w14:paraId="5FCFBE29">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21"/>
          <w:sz w:val="21"/>
        </w:rPr>
        <w:t>符合《中华人民共和国政府采购法》第二十二条规定和采购文件、本承</w:t>
      </w:r>
      <w:r>
        <w:rPr>
          <w:spacing w:val="-22"/>
          <w:sz w:val="21"/>
        </w:rPr>
        <w:t>诺书的条件：</w:t>
      </w:r>
    </w:p>
    <w:p w14:paraId="71CFE30F">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Arial"/>
        </w:rPr>
      </w:pPr>
    </w:p>
    <w:p w14:paraId="63B40A3E">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21"/>
          <w:sz w:val="21"/>
        </w:rPr>
        <w:t>（一）具有独立承担民事责任的能力；</w:t>
      </w:r>
    </w:p>
    <w:p w14:paraId="5C6EDBC0">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Arial"/>
        </w:rPr>
      </w:pPr>
    </w:p>
    <w:p w14:paraId="76E17765">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21"/>
          <w:position w:val="30"/>
          <w:sz w:val="21"/>
        </w:rPr>
        <w:t>（二）具有良好的商业信誉和健全的财务会计制度；</w:t>
      </w:r>
    </w:p>
    <w:p w14:paraId="6ABE7FDB">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21"/>
          <w:sz w:val="21"/>
        </w:rPr>
        <w:t>（三）具有履行合同所必需的设备和专业技术能力；</w:t>
      </w:r>
    </w:p>
    <w:p w14:paraId="40463A4F">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Arial"/>
        </w:rPr>
      </w:pPr>
    </w:p>
    <w:p w14:paraId="4E9D58A2">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21"/>
          <w:sz w:val="21"/>
        </w:rPr>
        <w:t>（四）有依法缴纳税收和社会保障资金的良好记录；</w:t>
      </w:r>
    </w:p>
    <w:p w14:paraId="721EC6A4">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Arial"/>
        </w:rPr>
      </w:pPr>
    </w:p>
    <w:p w14:paraId="3051A051">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21"/>
          <w:sz w:val="21"/>
        </w:rPr>
        <w:t>（五）参加政府采购活动前三年内，在经营活动中没有</w:t>
      </w:r>
      <w:r>
        <w:rPr>
          <w:spacing w:val="-22"/>
          <w:sz w:val="21"/>
        </w:rPr>
        <w:t>重大违法记录；</w:t>
      </w:r>
    </w:p>
    <w:p w14:paraId="5260A452">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Arial"/>
        </w:rPr>
      </w:pPr>
    </w:p>
    <w:p w14:paraId="0D0AF438">
      <w:pPr>
        <w:pStyle w:val="2"/>
        <w:keepNext w:val="0"/>
        <w:keepLines w:val="0"/>
        <w:pageBreakBefore w:val="0"/>
        <w:widowControl w:val="0"/>
        <w:kinsoku/>
        <w:wordWrap/>
        <w:overflowPunct/>
        <w:topLinePunct w:val="0"/>
        <w:autoSpaceDE/>
        <w:autoSpaceDN/>
        <w:bidi w:val="0"/>
        <w:adjustRightInd/>
        <w:snapToGrid/>
        <w:spacing w:after="0" w:line="360" w:lineRule="auto"/>
        <w:ind w:left="0" w:right="0"/>
        <w:jc w:val="center"/>
        <w:textAlignment w:val="auto"/>
        <w:rPr>
          <w:rFonts w:hint="eastAsia"/>
          <w:sz w:val="21"/>
        </w:rPr>
      </w:pPr>
      <w:r>
        <w:rPr>
          <w:spacing w:val="-13"/>
          <w:position w:val="30"/>
          <w:sz w:val="21"/>
        </w:rPr>
        <w:t>（六）未被列入失信被执行人、重大税收违法案件当事人名单、政府采购严重违法失</w:t>
      </w:r>
      <w:r>
        <w:rPr>
          <w:spacing w:val="-14"/>
          <w:position w:val="30"/>
          <w:sz w:val="21"/>
        </w:rPr>
        <w:t>信行为记录名</w:t>
      </w:r>
    </w:p>
    <w:p w14:paraId="4FCF70C0">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11"/>
          <w:sz w:val="21"/>
        </w:rPr>
        <w:t>单、严重违法失信社会组织；</w:t>
      </w:r>
    </w:p>
    <w:p w14:paraId="7D552B2C">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Arial"/>
        </w:rPr>
      </w:pPr>
    </w:p>
    <w:p w14:paraId="0B1E59D2">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23"/>
          <w:position w:val="30"/>
          <w:sz w:val="21"/>
        </w:rPr>
        <w:t>（七）与参加本项目投标的其他供应商之间，单位负责人不为同一人并且不存在直接控股、管理</w:t>
      </w:r>
      <w:r>
        <w:rPr>
          <w:spacing w:val="-24"/>
          <w:position w:val="30"/>
          <w:sz w:val="21"/>
        </w:rPr>
        <w:t>关系；</w:t>
      </w:r>
    </w:p>
    <w:p w14:paraId="438ACCBA">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pacing w:val="-22"/>
          <w:sz w:val="21"/>
        </w:rPr>
      </w:pPr>
      <w:r>
        <w:rPr>
          <w:spacing w:val="-21"/>
          <w:sz w:val="21"/>
        </w:rPr>
        <w:t>（八）未为本项目提供整体设计、规范编制或者项目管理、</w:t>
      </w:r>
      <w:r>
        <w:rPr>
          <w:spacing w:val="-22"/>
          <w:sz w:val="21"/>
        </w:rPr>
        <w:t>监理、检测等服务；</w:t>
      </w:r>
    </w:p>
    <w:p w14:paraId="6680CBCC">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21"/>
          <w:sz w:val="21"/>
        </w:rPr>
        <w:t>（九）符合法律、行政法规规定的其他条件。</w:t>
      </w:r>
    </w:p>
    <w:p w14:paraId="0F132B57">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Arial"/>
        </w:rPr>
      </w:pPr>
    </w:p>
    <w:p w14:paraId="2CEC9335">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381"/>
        <w:textAlignment w:val="auto"/>
        <w:rPr>
          <w:rFonts w:hint="eastAsia"/>
          <w:sz w:val="21"/>
        </w:rPr>
      </w:pPr>
      <w:r>
        <w:rPr>
          <w:spacing w:val="-23"/>
          <w:sz w:val="21"/>
        </w:rPr>
        <w:t>二、我单位（本人）保证</w:t>
      </w:r>
      <w:r>
        <w:rPr>
          <w:spacing w:val="-22"/>
          <w:sz w:val="21"/>
        </w:rPr>
        <w:t>上述承诺事项的真实性。如有弄虚作假或其他违法违规行为，自愿按照规定</w:t>
      </w:r>
      <w:r>
        <w:rPr>
          <w:spacing w:val="-11"/>
          <w:sz w:val="21"/>
        </w:rPr>
        <w:t>将</w:t>
      </w:r>
      <w:r>
        <w:rPr>
          <w:spacing w:val="-23"/>
          <w:sz w:val="21"/>
        </w:rPr>
        <w:t>违背承诺行为作为失信行为</w:t>
      </w:r>
      <w:r>
        <w:rPr>
          <w:spacing w:val="-22"/>
          <w:sz w:val="21"/>
        </w:rPr>
        <w:t>记录到社会信用信息平台，并视同为“提供虚假材料谋取中标、成交”按照《</w:t>
      </w:r>
      <w:r>
        <w:rPr>
          <w:spacing w:val="-10"/>
          <w:sz w:val="21"/>
        </w:rPr>
        <w:t>政</w:t>
      </w:r>
      <w:r>
        <w:rPr>
          <w:spacing w:val="-23"/>
          <w:sz w:val="21"/>
        </w:rPr>
        <w:t>府采购法》第七十七、七</w:t>
      </w:r>
      <w:r>
        <w:rPr>
          <w:spacing w:val="-22"/>
          <w:sz w:val="21"/>
        </w:rPr>
        <w:t>十九条规定，处以采购金额千分之五以上千分之十以下的罚款，列入不良行为记</w:t>
      </w:r>
      <w:r>
        <w:rPr>
          <w:spacing w:val="-11"/>
          <w:sz w:val="21"/>
        </w:rPr>
        <w:t>录</w:t>
      </w:r>
      <w:r>
        <w:rPr>
          <w:spacing w:val="-23"/>
          <w:sz w:val="21"/>
        </w:rPr>
        <w:t>名单，在一至三年内</w:t>
      </w:r>
      <w:r>
        <w:rPr>
          <w:spacing w:val="-22"/>
          <w:sz w:val="21"/>
        </w:rPr>
        <w:t>禁止参加政府采购活动，有违法所得的，并处没收违法所得，情节严重的，由市场监</w:t>
      </w:r>
      <w:r>
        <w:rPr>
          <w:spacing w:val="-13"/>
          <w:sz w:val="21"/>
        </w:rPr>
        <w:t>管</w:t>
      </w:r>
      <w:r>
        <w:rPr>
          <w:spacing w:val="-23"/>
          <w:sz w:val="21"/>
        </w:rPr>
        <w:t>部门吊销营业执照；构成犯</w:t>
      </w:r>
      <w:r>
        <w:rPr>
          <w:spacing w:val="-22"/>
          <w:sz w:val="21"/>
        </w:rPr>
        <w:t>罪的，依法追究刑事责任；给他人造成损失的，并应依照有关民事法律规定承</w:t>
      </w:r>
      <w:r>
        <w:rPr>
          <w:spacing w:val="-10"/>
          <w:sz w:val="21"/>
        </w:rPr>
        <w:t>担</w:t>
      </w:r>
    </w:p>
    <w:p w14:paraId="3B43DEB8">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20"/>
          <w:sz w:val="21"/>
        </w:rPr>
        <w:t>民事责任。</w:t>
      </w:r>
    </w:p>
    <w:p w14:paraId="066C5931">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Arial"/>
        </w:rPr>
      </w:pPr>
    </w:p>
    <w:p w14:paraId="5C2BBEC0">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17"/>
          <w:sz w:val="21"/>
        </w:rPr>
        <w:t>供应商（电子章）:</w:t>
      </w:r>
    </w:p>
    <w:p w14:paraId="52184F63">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Arial"/>
        </w:rPr>
      </w:pPr>
    </w:p>
    <w:p w14:paraId="7BDD832C">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20"/>
          <w:sz w:val="21"/>
        </w:rPr>
        <w:t>法定代表人、负责人、本人、或授权代表（签字或</w:t>
      </w:r>
      <w:r>
        <w:rPr>
          <w:spacing w:val="-21"/>
          <w:sz w:val="21"/>
        </w:rPr>
        <w:t>电子印章）:</w:t>
      </w:r>
    </w:p>
    <w:p w14:paraId="126A0D4F">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Arial"/>
        </w:rPr>
      </w:pPr>
    </w:p>
    <w:p w14:paraId="14EF95E8">
      <w:pPr>
        <w:pStyle w:val="2"/>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sz w:val="21"/>
        </w:rPr>
      </w:pPr>
      <w:r>
        <w:rPr>
          <w:spacing w:val="-31"/>
          <w:sz w:val="21"/>
        </w:rPr>
        <w:t>日</w:t>
      </w:r>
      <w:r>
        <w:rPr>
          <w:rFonts w:hint="eastAsia"/>
          <w:spacing w:val="-31"/>
          <w:sz w:val="21"/>
        </w:rPr>
        <w:t xml:space="preserve">  </w:t>
      </w:r>
      <w:r>
        <w:rPr>
          <w:spacing w:val="-31"/>
          <w:sz w:val="21"/>
        </w:rPr>
        <w:t>期：</w:t>
      </w:r>
      <w:r>
        <w:rPr>
          <w:rFonts w:hint="eastAsia"/>
          <w:spacing w:val="-31"/>
          <w:sz w:val="21"/>
        </w:rPr>
        <w:t xml:space="preserve">      </w:t>
      </w:r>
      <w:r>
        <w:rPr>
          <w:spacing w:val="-31"/>
          <w:sz w:val="21"/>
        </w:rPr>
        <w:t>年</w:t>
      </w:r>
      <w:r>
        <w:rPr>
          <w:rFonts w:hint="eastAsia"/>
          <w:spacing w:val="-31"/>
          <w:sz w:val="21"/>
        </w:rPr>
        <w:t xml:space="preserve">    </w:t>
      </w:r>
      <w:r>
        <w:rPr>
          <w:spacing w:val="-31"/>
          <w:sz w:val="21"/>
        </w:rPr>
        <w:t>月</w:t>
      </w:r>
      <w:r>
        <w:rPr>
          <w:rFonts w:hint="eastAsia"/>
          <w:spacing w:val="-31"/>
          <w:sz w:val="21"/>
        </w:rPr>
        <w:t xml:space="preserve">    </w:t>
      </w:r>
      <w:r>
        <w:rPr>
          <w:spacing w:val="-31"/>
          <w:sz w:val="21"/>
        </w:rPr>
        <w:t>日</w:t>
      </w:r>
    </w:p>
    <w:p w14:paraId="344A8127">
      <w:pPr>
        <w:spacing w:line="267" w:lineRule="auto"/>
        <w:rPr>
          <w:rFonts w:ascii="Arial"/>
        </w:rPr>
      </w:pPr>
    </w:p>
    <w:p w14:paraId="7CB2D63E">
      <w:pPr>
        <w:spacing w:line="267" w:lineRule="auto"/>
        <w:rPr>
          <w:rFonts w:ascii="Arial"/>
        </w:rPr>
      </w:pPr>
    </w:p>
    <w:p w14:paraId="66E3BA01">
      <w:pPr>
        <w:spacing w:line="267" w:lineRule="auto"/>
        <w:rPr>
          <w:rFonts w:ascii="Arial"/>
        </w:rPr>
      </w:pPr>
    </w:p>
    <w:p w14:paraId="5D2389B1">
      <w:pPr>
        <w:spacing w:line="267" w:lineRule="auto"/>
        <w:rPr>
          <w:rFonts w:ascii="Arial"/>
        </w:rPr>
      </w:pPr>
    </w:p>
    <w:p w14:paraId="6FAAC3F2">
      <w:pPr>
        <w:spacing w:line="267" w:lineRule="auto"/>
        <w:rPr>
          <w:rFonts w:ascii="Arial"/>
        </w:rPr>
      </w:pPr>
    </w:p>
    <w:p w14:paraId="0932A355">
      <w:pPr>
        <w:spacing w:line="267" w:lineRule="auto"/>
        <w:rPr>
          <w:rFonts w:ascii="Arial"/>
        </w:rPr>
      </w:pPr>
    </w:p>
    <w:p w14:paraId="29B2828E">
      <w:pPr>
        <w:spacing w:line="267" w:lineRule="auto"/>
        <w:rPr>
          <w:rFonts w:ascii="Arial"/>
        </w:rPr>
      </w:pPr>
    </w:p>
    <w:p w14:paraId="2FDC7054">
      <w:pPr>
        <w:spacing w:before="91" w:line="360" w:lineRule="auto"/>
        <w:ind w:left="12" w:right="18" w:hanging="1"/>
        <w:rPr>
          <w:rFonts w:ascii="微软雅黑" w:hAnsi="微软雅黑" w:eastAsia="微软雅黑" w:cs="微软雅黑"/>
        </w:rPr>
      </w:pPr>
      <w:r>
        <w:rPr>
          <w:rFonts w:ascii="微软雅黑" w:hAnsi="微软雅黑" w:eastAsia="微软雅黑" w:cs="微软雅黑"/>
          <w:spacing w:val="-5"/>
        </w:rPr>
        <w:t>注：1.投标人须在投标文件中按此模板提供承诺函，未提供视为未实质性响应招标文件</w:t>
      </w:r>
      <w:r>
        <w:rPr>
          <w:rFonts w:ascii="微软雅黑" w:hAnsi="微软雅黑" w:eastAsia="微软雅黑" w:cs="微软雅黑"/>
          <w:spacing w:val="-6"/>
        </w:rPr>
        <w:t>要求，按</w:t>
      </w:r>
      <w:r>
        <w:rPr>
          <w:rFonts w:ascii="微软雅黑" w:hAnsi="微软雅黑" w:eastAsia="微软雅黑" w:cs="微软雅黑"/>
          <w:spacing w:val="-5"/>
        </w:rPr>
        <w:t>无效投标处理。</w:t>
      </w:r>
    </w:p>
    <w:p w14:paraId="33EB17E6">
      <w:pPr>
        <w:spacing w:before="33" w:line="360" w:lineRule="auto"/>
        <w:ind w:left="11" w:right="55" w:hanging="11"/>
        <w:rPr>
          <w:rFonts w:ascii="微软雅黑" w:hAnsi="微软雅黑" w:eastAsia="微软雅黑" w:cs="微软雅黑"/>
        </w:rPr>
      </w:pPr>
      <w:r>
        <w:rPr>
          <w:rFonts w:ascii="微软雅黑" w:hAnsi="微软雅黑" w:eastAsia="微软雅黑" w:cs="微软雅黑"/>
        </w:rPr>
        <w:t>2.投标人的法定代表人或者授权代表的签字或盖章应真实、有效，如由授权代表签字或盖章的，</w:t>
      </w:r>
      <w:r>
        <w:rPr>
          <w:rFonts w:ascii="微软雅黑" w:hAnsi="微软雅黑" w:eastAsia="微软雅黑" w:cs="微软雅黑"/>
          <w:spacing w:val="-1"/>
        </w:rPr>
        <w:t>应提供“法定代表人授权书”。</w:t>
      </w:r>
    </w:p>
    <w:p w14:paraId="4DAB4258">
      <w:pPr>
        <w:spacing w:line="197" w:lineRule="auto"/>
        <w:rPr>
          <w:rFonts w:ascii="微软雅黑" w:hAnsi="微软雅黑" w:eastAsia="微软雅黑" w:cs="微软雅黑"/>
        </w:rPr>
        <w:sectPr>
          <w:footerReference r:id="rId10" w:type="default"/>
          <w:pgSz w:w="11907" w:h="16839"/>
          <w:pgMar w:top="1431" w:right="1454" w:bottom="1155" w:left="1593" w:header="0" w:footer="991" w:gutter="0"/>
          <w:pgNumType w:fmt="decimal"/>
          <w:cols w:space="720" w:num="1"/>
        </w:sectPr>
      </w:pPr>
    </w:p>
    <w:p w14:paraId="707BCA7D">
      <w:pPr>
        <w:spacing w:line="360" w:lineRule="auto"/>
        <w:ind w:firstLine="119" w:firstLineChars="50"/>
        <w:rPr>
          <w:rFonts w:hint="eastAsia" w:ascii="宋体" w:hAnsi="宋体" w:eastAsia="宋体" w:cs="宋体"/>
          <w:b/>
          <w:bCs/>
          <w:sz w:val="28"/>
          <w:szCs w:val="24"/>
          <w:lang w:val="zh-CN"/>
        </w:rPr>
      </w:pPr>
      <w:r>
        <w:rPr>
          <w:rFonts w:hint="eastAsia" w:ascii="宋体" w:hAnsi="宋体" w:eastAsia="宋体" w:cs="宋体"/>
          <w:spacing w:val="-1"/>
          <w:sz w:val="24"/>
          <w:szCs w:val="24"/>
          <w:lang w:val="en-US" w:eastAsia="zh-CN"/>
        </w:rPr>
        <w:t>3.6</w:t>
      </w:r>
      <w:r>
        <w:rPr>
          <w:rFonts w:hint="eastAsia" w:ascii="宋体" w:hAnsi="宋体" w:eastAsia="宋体" w:cs="宋体"/>
          <w:b/>
          <w:bCs/>
          <w:sz w:val="28"/>
          <w:szCs w:val="24"/>
          <w:lang w:val="zh-CN"/>
        </w:rPr>
        <w:t>供应商与参加本项目投标的其他供应商之间，单位负责人不为同</w:t>
      </w:r>
    </w:p>
    <w:p w14:paraId="4A3D98B3">
      <w:pPr>
        <w:spacing w:line="360" w:lineRule="auto"/>
        <w:ind w:firstLine="1405" w:firstLineChars="500"/>
        <w:rPr>
          <w:rFonts w:ascii="宋体" w:hAnsi="宋体"/>
          <w:b/>
          <w:bCs/>
          <w:sz w:val="28"/>
          <w:szCs w:val="24"/>
          <w:lang w:val="zh-CN"/>
        </w:rPr>
      </w:pPr>
      <w:r>
        <w:rPr>
          <w:rFonts w:hint="eastAsia" w:ascii="宋体" w:hAnsi="宋体"/>
          <w:b/>
          <w:bCs/>
          <w:sz w:val="28"/>
          <w:szCs w:val="24"/>
          <w:lang w:val="zh-CN"/>
        </w:rPr>
        <w:t>一人并且不存在直接控股、管理关系</w:t>
      </w:r>
    </w:p>
    <w:p w14:paraId="09285115">
      <w:pPr>
        <w:spacing w:line="360" w:lineRule="auto"/>
        <w:ind w:firstLine="120" w:firstLineChars="50"/>
        <w:rPr>
          <w:rFonts w:ascii="Arial" w:hAnsi="Arial" w:cs="Arial"/>
          <w:sz w:val="24"/>
          <w:szCs w:val="24"/>
        </w:rPr>
      </w:pPr>
      <w:r>
        <w:rPr>
          <w:rFonts w:hint="eastAsia" w:ascii="Arial" w:hAnsi="Arial" w:cs="Arial"/>
          <w:sz w:val="24"/>
          <w:szCs w:val="24"/>
        </w:rPr>
        <w:t>提供与参加本项目投标的其他供应商之间，单位负责人不为同一人并且不存在直接控股、管理关系承诺函（承诺函格式自拟）。</w:t>
      </w:r>
    </w:p>
    <w:p w14:paraId="78AD04F2">
      <w:pPr>
        <w:pStyle w:val="2"/>
        <w:spacing w:before="78" w:line="219" w:lineRule="auto"/>
        <w:ind w:left="2913"/>
        <w:jc w:val="center"/>
        <w:outlineLvl w:val="6"/>
        <w:rPr>
          <w:rFonts w:hint="eastAsia"/>
          <w:spacing w:val="-1"/>
          <w:sz w:val="24"/>
          <w:szCs w:val="24"/>
          <w:lang w:val="en-US" w:eastAsia="zh-CN"/>
        </w:rPr>
      </w:pPr>
    </w:p>
    <w:p w14:paraId="6100008C">
      <w:pPr>
        <w:pStyle w:val="2"/>
        <w:spacing w:before="78" w:line="219" w:lineRule="auto"/>
        <w:ind w:left="2913"/>
        <w:jc w:val="center"/>
        <w:outlineLvl w:val="6"/>
        <w:rPr>
          <w:rFonts w:hint="eastAsia"/>
          <w:spacing w:val="-1"/>
          <w:sz w:val="24"/>
          <w:szCs w:val="24"/>
          <w:lang w:val="en-US" w:eastAsia="zh-CN"/>
        </w:rPr>
      </w:pPr>
    </w:p>
    <w:p w14:paraId="71F8945D">
      <w:pPr>
        <w:pStyle w:val="2"/>
        <w:spacing w:before="78" w:line="219" w:lineRule="auto"/>
        <w:ind w:left="2913"/>
        <w:jc w:val="center"/>
        <w:outlineLvl w:val="6"/>
        <w:rPr>
          <w:rFonts w:hint="eastAsia"/>
          <w:spacing w:val="-1"/>
          <w:sz w:val="24"/>
          <w:szCs w:val="24"/>
          <w:lang w:val="en-US" w:eastAsia="zh-CN"/>
        </w:rPr>
      </w:pPr>
    </w:p>
    <w:p w14:paraId="6F7FE081">
      <w:pPr>
        <w:pStyle w:val="2"/>
        <w:spacing w:before="78" w:line="219" w:lineRule="auto"/>
        <w:ind w:left="2913"/>
        <w:jc w:val="center"/>
        <w:outlineLvl w:val="6"/>
        <w:rPr>
          <w:rFonts w:hint="eastAsia"/>
          <w:spacing w:val="-1"/>
          <w:sz w:val="24"/>
          <w:szCs w:val="24"/>
          <w:lang w:val="en-US" w:eastAsia="zh-CN"/>
        </w:rPr>
      </w:pPr>
    </w:p>
    <w:p w14:paraId="3F3061F0">
      <w:pPr>
        <w:pStyle w:val="2"/>
        <w:spacing w:before="78" w:line="219" w:lineRule="auto"/>
        <w:ind w:left="2913"/>
        <w:jc w:val="center"/>
        <w:outlineLvl w:val="6"/>
        <w:rPr>
          <w:rFonts w:hint="eastAsia"/>
          <w:spacing w:val="-1"/>
          <w:sz w:val="24"/>
          <w:szCs w:val="24"/>
          <w:lang w:val="en-US" w:eastAsia="zh-CN"/>
        </w:rPr>
      </w:pPr>
    </w:p>
    <w:p w14:paraId="4446B881">
      <w:pPr>
        <w:pStyle w:val="2"/>
        <w:spacing w:before="78" w:line="219" w:lineRule="auto"/>
        <w:ind w:left="2913"/>
        <w:jc w:val="center"/>
        <w:outlineLvl w:val="6"/>
        <w:rPr>
          <w:rFonts w:hint="eastAsia"/>
          <w:spacing w:val="-1"/>
          <w:sz w:val="24"/>
          <w:szCs w:val="24"/>
          <w:lang w:val="en-US" w:eastAsia="zh-CN"/>
        </w:rPr>
      </w:pPr>
    </w:p>
    <w:p w14:paraId="13D94D94">
      <w:pPr>
        <w:pStyle w:val="2"/>
        <w:spacing w:before="78" w:line="219" w:lineRule="auto"/>
        <w:ind w:left="2913"/>
        <w:jc w:val="center"/>
        <w:outlineLvl w:val="6"/>
        <w:rPr>
          <w:rFonts w:hint="eastAsia"/>
          <w:spacing w:val="-1"/>
          <w:sz w:val="24"/>
          <w:szCs w:val="24"/>
          <w:lang w:val="en-US" w:eastAsia="zh-CN"/>
        </w:rPr>
      </w:pPr>
    </w:p>
    <w:p w14:paraId="258BDC05">
      <w:pPr>
        <w:pStyle w:val="2"/>
        <w:spacing w:before="78" w:line="219" w:lineRule="auto"/>
        <w:ind w:left="2913"/>
        <w:jc w:val="center"/>
        <w:outlineLvl w:val="6"/>
        <w:rPr>
          <w:rFonts w:hint="eastAsia"/>
          <w:spacing w:val="-1"/>
          <w:sz w:val="24"/>
          <w:szCs w:val="24"/>
          <w:lang w:val="en-US" w:eastAsia="zh-CN"/>
        </w:rPr>
      </w:pPr>
    </w:p>
    <w:p w14:paraId="5ED94152">
      <w:pPr>
        <w:pStyle w:val="2"/>
        <w:spacing w:before="78" w:line="219" w:lineRule="auto"/>
        <w:ind w:left="2913"/>
        <w:jc w:val="center"/>
        <w:outlineLvl w:val="6"/>
        <w:rPr>
          <w:rFonts w:hint="eastAsia"/>
          <w:spacing w:val="-1"/>
          <w:sz w:val="24"/>
          <w:szCs w:val="24"/>
          <w:lang w:val="en-US" w:eastAsia="zh-CN"/>
        </w:rPr>
      </w:pPr>
    </w:p>
    <w:p w14:paraId="17811F2C">
      <w:pPr>
        <w:pStyle w:val="2"/>
        <w:spacing w:before="78" w:line="219" w:lineRule="auto"/>
        <w:ind w:left="2913"/>
        <w:jc w:val="center"/>
        <w:outlineLvl w:val="6"/>
        <w:rPr>
          <w:rFonts w:hint="eastAsia"/>
          <w:spacing w:val="-1"/>
          <w:sz w:val="24"/>
          <w:szCs w:val="24"/>
          <w:lang w:val="en-US" w:eastAsia="zh-CN"/>
        </w:rPr>
      </w:pPr>
    </w:p>
    <w:p w14:paraId="74E8C6B3">
      <w:pPr>
        <w:pStyle w:val="2"/>
        <w:spacing w:before="78" w:line="219" w:lineRule="auto"/>
        <w:ind w:left="2913"/>
        <w:jc w:val="center"/>
        <w:outlineLvl w:val="6"/>
        <w:rPr>
          <w:rFonts w:hint="eastAsia"/>
          <w:spacing w:val="-1"/>
          <w:sz w:val="24"/>
          <w:szCs w:val="24"/>
          <w:lang w:val="en-US" w:eastAsia="zh-CN"/>
        </w:rPr>
      </w:pPr>
    </w:p>
    <w:p w14:paraId="4F06AA8C">
      <w:pPr>
        <w:pStyle w:val="2"/>
        <w:spacing w:before="78" w:line="219" w:lineRule="auto"/>
        <w:ind w:left="2913"/>
        <w:jc w:val="center"/>
        <w:outlineLvl w:val="6"/>
        <w:rPr>
          <w:rFonts w:hint="eastAsia"/>
          <w:spacing w:val="-1"/>
          <w:sz w:val="24"/>
          <w:szCs w:val="24"/>
          <w:lang w:val="en-US" w:eastAsia="zh-CN"/>
        </w:rPr>
      </w:pPr>
    </w:p>
    <w:p w14:paraId="18B5AAE9">
      <w:pPr>
        <w:pStyle w:val="2"/>
        <w:spacing w:before="78" w:line="219" w:lineRule="auto"/>
        <w:ind w:left="2913"/>
        <w:jc w:val="center"/>
        <w:outlineLvl w:val="6"/>
        <w:rPr>
          <w:rFonts w:hint="eastAsia"/>
          <w:spacing w:val="-1"/>
          <w:sz w:val="24"/>
          <w:szCs w:val="24"/>
          <w:lang w:val="en-US" w:eastAsia="zh-CN"/>
        </w:rPr>
      </w:pPr>
    </w:p>
    <w:p w14:paraId="405F9BE3">
      <w:pPr>
        <w:pStyle w:val="2"/>
        <w:spacing w:before="78" w:line="219" w:lineRule="auto"/>
        <w:ind w:left="2913"/>
        <w:jc w:val="center"/>
        <w:outlineLvl w:val="6"/>
        <w:rPr>
          <w:rFonts w:hint="eastAsia"/>
          <w:spacing w:val="-1"/>
          <w:sz w:val="24"/>
          <w:szCs w:val="24"/>
          <w:lang w:val="en-US" w:eastAsia="zh-CN"/>
        </w:rPr>
      </w:pPr>
    </w:p>
    <w:p w14:paraId="01B72FD1">
      <w:pPr>
        <w:pStyle w:val="2"/>
        <w:spacing w:before="78" w:line="219" w:lineRule="auto"/>
        <w:ind w:left="2913"/>
        <w:jc w:val="center"/>
        <w:outlineLvl w:val="6"/>
        <w:rPr>
          <w:rFonts w:hint="eastAsia"/>
          <w:spacing w:val="-1"/>
          <w:sz w:val="24"/>
          <w:szCs w:val="24"/>
          <w:lang w:val="en-US" w:eastAsia="zh-CN"/>
        </w:rPr>
      </w:pPr>
    </w:p>
    <w:p w14:paraId="76327D51">
      <w:pPr>
        <w:pStyle w:val="2"/>
        <w:spacing w:before="78" w:line="219" w:lineRule="auto"/>
        <w:ind w:left="2913"/>
        <w:jc w:val="center"/>
        <w:outlineLvl w:val="6"/>
        <w:rPr>
          <w:rFonts w:hint="eastAsia"/>
          <w:spacing w:val="-1"/>
          <w:sz w:val="24"/>
          <w:szCs w:val="24"/>
          <w:lang w:val="en-US" w:eastAsia="zh-CN"/>
        </w:rPr>
      </w:pPr>
    </w:p>
    <w:p w14:paraId="2BF35C77">
      <w:pPr>
        <w:pStyle w:val="2"/>
        <w:spacing w:before="78" w:line="219" w:lineRule="auto"/>
        <w:ind w:left="2913"/>
        <w:jc w:val="center"/>
        <w:outlineLvl w:val="6"/>
        <w:rPr>
          <w:rFonts w:hint="eastAsia"/>
          <w:spacing w:val="-1"/>
          <w:sz w:val="24"/>
          <w:szCs w:val="24"/>
          <w:lang w:val="en-US" w:eastAsia="zh-CN"/>
        </w:rPr>
      </w:pPr>
    </w:p>
    <w:p w14:paraId="2FAB25C0">
      <w:pPr>
        <w:pStyle w:val="2"/>
        <w:spacing w:before="78" w:line="219" w:lineRule="auto"/>
        <w:ind w:left="2913"/>
        <w:jc w:val="center"/>
        <w:outlineLvl w:val="6"/>
        <w:rPr>
          <w:rFonts w:hint="eastAsia"/>
          <w:spacing w:val="-1"/>
          <w:sz w:val="24"/>
          <w:szCs w:val="24"/>
          <w:lang w:val="en-US" w:eastAsia="zh-CN"/>
        </w:rPr>
      </w:pPr>
    </w:p>
    <w:p w14:paraId="46B60ADE">
      <w:pPr>
        <w:pStyle w:val="2"/>
        <w:spacing w:before="78" w:line="219" w:lineRule="auto"/>
        <w:ind w:left="2913"/>
        <w:jc w:val="center"/>
        <w:outlineLvl w:val="6"/>
        <w:rPr>
          <w:rFonts w:hint="eastAsia"/>
          <w:spacing w:val="-1"/>
          <w:sz w:val="24"/>
          <w:szCs w:val="24"/>
          <w:lang w:val="en-US" w:eastAsia="zh-CN"/>
        </w:rPr>
      </w:pPr>
    </w:p>
    <w:p w14:paraId="5E0F5FDD">
      <w:pPr>
        <w:pStyle w:val="2"/>
        <w:spacing w:before="78" w:line="219" w:lineRule="auto"/>
        <w:ind w:left="2913"/>
        <w:jc w:val="center"/>
        <w:outlineLvl w:val="6"/>
        <w:rPr>
          <w:rFonts w:hint="eastAsia"/>
          <w:spacing w:val="-1"/>
          <w:sz w:val="24"/>
          <w:szCs w:val="24"/>
          <w:lang w:val="en-US" w:eastAsia="zh-CN"/>
        </w:rPr>
      </w:pPr>
    </w:p>
    <w:p w14:paraId="73DF7C54">
      <w:pPr>
        <w:pStyle w:val="2"/>
        <w:spacing w:before="78" w:line="219" w:lineRule="auto"/>
        <w:ind w:left="2913"/>
        <w:jc w:val="center"/>
        <w:outlineLvl w:val="6"/>
        <w:rPr>
          <w:rFonts w:hint="eastAsia"/>
          <w:spacing w:val="-1"/>
          <w:sz w:val="24"/>
          <w:szCs w:val="24"/>
          <w:lang w:val="en-US" w:eastAsia="zh-CN"/>
        </w:rPr>
      </w:pPr>
    </w:p>
    <w:p w14:paraId="39161B27">
      <w:pPr>
        <w:pStyle w:val="2"/>
        <w:spacing w:before="78" w:line="219" w:lineRule="auto"/>
        <w:ind w:left="2913"/>
        <w:jc w:val="center"/>
        <w:outlineLvl w:val="6"/>
        <w:rPr>
          <w:rFonts w:hint="eastAsia"/>
          <w:spacing w:val="-1"/>
          <w:sz w:val="24"/>
          <w:szCs w:val="24"/>
          <w:lang w:val="en-US" w:eastAsia="zh-CN"/>
        </w:rPr>
      </w:pPr>
    </w:p>
    <w:p w14:paraId="5B9F4176">
      <w:pPr>
        <w:pStyle w:val="2"/>
        <w:spacing w:before="78" w:line="219" w:lineRule="auto"/>
        <w:ind w:left="2913"/>
        <w:jc w:val="center"/>
        <w:outlineLvl w:val="6"/>
        <w:rPr>
          <w:rFonts w:hint="eastAsia"/>
          <w:spacing w:val="-1"/>
          <w:sz w:val="24"/>
          <w:szCs w:val="24"/>
          <w:lang w:val="en-US" w:eastAsia="zh-CN"/>
        </w:rPr>
      </w:pPr>
    </w:p>
    <w:p w14:paraId="33DA1C52">
      <w:pPr>
        <w:pStyle w:val="2"/>
        <w:spacing w:before="78" w:line="219" w:lineRule="auto"/>
        <w:ind w:left="2913"/>
        <w:jc w:val="center"/>
        <w:outlineLvl w:val="6"/>
        <w:rPr>
          <w:rFonts w:hint="eastAsia"/>
          <w:spacing w:val="-1"/>
          <w:sz w:val="24"/>
          <w:szCs w:val="24"/>
          <w:lang w:val="en-US" w:eastAsia="zh-CN"/>
        </w:rPr>
      </w:pPr>
    </w:p>
    <w:p w14:paraId="1417416C">
      <w:pPr>
        <w:pStyle w:val="2"/>
        <w:spacing w:before="78" w:line="219" w:lineRule="auto"/>
        <w:ind w:left="2913"/>
        <w:jc w:val="center"/>
        <w:outlineLvl w:val="6"/>
        <w:rPr>
          <w:rFonts w:hint="eastAsia"/>
          <w:spacing w:val="-1"/>
          <w:sz w:val="24"/>
          <w:szCs w:val="24"/>
          <w:lang w:val="en-US" w:eastAsia="zh-CN"/>
        </w:rPr>
      </w:pPr>
    </w:p>
    <w:p w14:paraId="0D68E087">
      <w:pPr>
        <w:pStyle w:val="2"/>
        <w:spacing w:before="78" w:line="219" w:lineRule="auto"/>
        <w:ind w:left="2913"/>
        <w:jc w:val="center"/>
        <w:outlineLvl w:val="6"/>
        <w:rPr>
          <w:rFonts w:hint="eastAsia"/>
          <w:spacing w:val="-1"/>
          <w:sz w:val="24"/>
          <w:szCs w:val="24"/>
          <w:lang w:val="en-US" w:eastAsia="zh-CN"/>
        </w:rPr>
      </w:pPr>
    </w:p>
    <w:p w14:paraId="1043FD40">
      <w:pPr>
        <w:pStyle w:val="2"/>
        <w:spacing w:before="78" w:line="219" w:lineRule="auto"/>
        <w:ind w:left="2913"/>
        <w:jc w:val="center"/>
        <w:outlineLvl w:val="6"/>
        <w:rPr>
          <w:rFonts w:hint="eastAsia"/>
          <w:spacing w:val="-1"/>
          <w:sz w:val="24"/>
          <w:szCs w:val="24"/>
          <w:lang w:val="en-US" w:eastAsia="zh-CN"/>
        </w:rPr>
      </w:pPr>
    </w:p>
    <w:p w14:paraId="00160D9E">
      <w:pPr>
        <w:pStyle w:val="2"/>
        <w:spacing w:before="78" w:line="219" w:lineRule="auto"/>
        <w:ind w:left="2913"/>
        <w:jc w:val="center"/>
        <w:outlineLvl w:val="6"/>
        <w:rPr>
          <w:rFonts w:hint="eastAsia"/>
          <w:spacing w:val="-1"/>
          <w:sz w:val="24"/>
          <w:szCs w:val="24"/>
          <w:lang w:val="en-US" w:eastAsia="zh-CN"/>
        </w:rPr>
      </w:pPr>
    </w:p>
    <w:p w14:paraId="38B43FAA">
      <w:pPr>
        <w:pStyle w:val="2"/>
        <w:spacing w:before="78" w:line="219" w:lineRule="auto"/>
        <w:ind w:left="2913"/>
        <w:jc w:val="center"/>
        <w:outlineLvl w:val="6"/>
        <w:rPr>
          <w:rFonts w:hint="eastAsia"/>
          <w:spacing w:val="-1"/>
          <w:sz w:val="24"/>
          <w:szCs w:val="24"/>
          <w:lang w:val="en-US" w:eastAsia="zh-CN"/>
        </w:rPr>
      </w:pPr>
    </w:p>
    <w:p w14:paraId="22C6FC5B">
      <w:pPr>
        <w:pStyle w:val="2"/>
        <w:spacing w:before="78" w:line="219" w:lineRule="auto"/>
        <w:ind w:left="2913"/>
        <w:jc w:val="center"/>
        <w:outlineLvl w:val="6"/>
        <w:rPr>
          <w:rFonts w:hint="eastAsia"/>
          <w:spacing w:val="-1"/>
          <w:sz w:val="24"/>
          <w:szCs w:val="24"/>
          <w:lang w:val="en-US" w:eastAsia="zh-CN"/>
        </w:rPr>
      </w:pPr>
    </w:p>
    <w:p w14:paraId="21D66861">
      <w:pPr>
        <w:pStyle w:val="2"/>
        <w:spacing w:before="78" w:line="219" w:lineRule="auto"/>
        <w:ind w:left="2913"/>
        <w:jc w:val="center"/>
        <w:outlineLvl w:val="6"/>
        <w:rPr>
          <w:rFonts w:hint="eastAsia"/>
          <w:spacing w:val="-1"/>
          <w:sz w:val="24"/>
          <w:szCs w:val="24"/>
          <w:lang w:val="en-US" w:eastAsia="zh-CN"/>
        </w:rPr>
      </w:pPr>
    </w:p>
    <w:p w14:paraId="3F217460">
      <w:pPr>
        <w:pStyle w:val="2"/>
        <w:spacing w:before="78" w:line="219" w:lineRule="auto"/>
        <w:jc w:val="center"/>
        <w:outlineLvl w:val="6"/>
        <w:rPr>
          <w:rFonts w:hint="eastAsia" w:ascii="宋体" w:hAnsi="宋体" w:eastAsia="宋体" w:cs="宋体"/>
          <w:b/>
          <w:bCs/>
          <w:kern w:val="2"/>
          <w:sz w:val="28"/>
          <w:szCs w:val="24"/>
          <w:lang w:val="en-US" w:eastAsia="zh-CN" w:bidi="ar-SA"/>
        </w:rPr>
      </w:pPr>
      <w:r>
        <w:rPr>
          <w:rFonts w:hint="eastAsia" w:ascii="宋体" w:hAnsi="宋体" w:eastAsia="宋体" w:cs="宋体"/>
          <w:b/>
          <w:bCs/>
          <w:kern w:val="2"/>
          <w:sz w:val="28"/>
          <w:szCs w:val="24"/>
          <w:lang w:val="en-US" w:eastAsia="zh-CN" w:bidi="ar-SA"/>
        </w:rPr>
        <w:t>3.7供应商未为本项目提供整体设计、规范编制或者项目管理、监理、检测等服务承诺函</w:t>
      </w:r>
    </w:p>
    <w:p w14:paraId="68665486">
      <w:pPr>
        <w:pStyle w:val="2"/>
        <w:spacing w:before="78" w:line="219" w:lineRule="auto"/>
        <w:ind w:left="2913"/>
        <w:jc w:val="center"/>
        <w:outlineLvl w:val="6"/>
        <w:rPr>
          <w:rFonts w:hint="eastAsia" w:ascii="宋体" w:hAnsi="宋体" w:eastAsia="宋体" w:cs="宋体"/>
          <w:b/>
          <w:bCs/>
          <w:kern w:val="2"/>
          <w:sz w:val="28"/>
          <w:szCs w:val="24"/>
          <w:lang w:val="en-US" w:eastAsia="zh-CN" w:bidi="ar-SA"/>
        </w:rPr>
      </w:pPr>
      <w:r>
        <w:rPr>
          <w:rFonts w:hint="eastAsia" w:ascii="宋体" w:hAnsi="宋体" w:eastAsia="宋体" w:cs="宋体"/>
          <w:b/>
          <w:bCs/>
          <w:kern w:val="2"/>
          <w:sz w:val="28"/>
          <w:szCs w:val="24"/>
          <w:lang w:val="en-US" w:eastAsia="zh-CN" w:bidi="ar-SA"/>
        </w:rPr>
        <w:t>（承诺函格式自拟）</w:t>
      </w:r>
    </w:p>
    <w:p w14:paraId="220EE20A">
      <w:pPr>
        <w:pStyle w:val="2"/>
        <w:spacing w:before="78" w:line="219" w:lineRule="auto"/>
        <w:ind w:left="2913"/>
        <w:jc w:val="center"/>
        <w:outlineLvl w:val="6"/>
        <w:rPr>
          <w:rFonts w:hint="eastAsia" w:ascii="宋体" w:hAnsi="宋体" w:eastAsia="宋体" w:cs="宋体"/>
          <w:b/>
          <w:bCs/>
          <w:kern w:val="2"/>
          <w:sz w:val="28"/>
          <w:szCs w:val="24"/>
          <w:lang w:val="en-US" w:eastAsia="zh-CN" w:bidi="ar-SA"/>
        </w:rPr>
      </w:pPr>
    </w:p>
    <w:p w14:paraId="06D8B9C3">
      <w:pPr>
        <w:spacing w:line="360" w:lineRule="auto"/>
        <w:ind w:firstLine="120" w:firstLineChars="50"/>
        <w:jc w:val="center"/>
        <w:rPr>
          <w:rFonts w:ascii="Arial" w:hAnsi="Arial" w:cs="Arial"/>
          <w:sz w:val="24"/>
          <w:szCs w:val="24"/>
        </w:rPr>
      </w:pPr>
    </w:p>
    <w:p w14:paraId="1D8FFC85">
      <w:pPr>
        <w:spacing w:line="360" w:lineRule="auto"/>
        <w:ind w:firstLine="120" w:firstLineChars="50"/>
        <w:jc w:val="center"/>
        <w:rPr>
          <w:rFonts w:ascii="宋体" w:hAnsi="宋体" w:cs="仿宋_GB2312"/>
          <w:bCs/>
          <w:sz w:val="24"/>
          <w:szCs w:val="24"/>
        </w:rPr>
      </w:pPr>
    </w:p>
    <w:p w14:paraId="1DF672DB">
      <w:pPr>
        <w:pStyle w:val="2"/>
        <w:spacing w:before="78" w:line="219" w:lineRule="auto"/>
        <w:ind w:left="2913"/>
        <w:jc w:val="center"/>
        <w:outlineLvl w:val="6"/>
        <w:rPr>
          <w:spacing w:val="-1"/>
          <w:sz w:val="24"/>
          <w:szCs w:val="24"/>
        </w:rPr>
      </w:pPr>
    </w:p>
    <w:p w14:paraId="6A7C0F05">
      <w:pPr>
        <w:pStyle w:val="2"/>
        <w:spacing w:before="78" w:line="219" w:lineRule="auto"/>
        <w:ind w:left="2913"/>
        <w:jc w:val="center"/>
        <w:outlineLvl w:val="6"/>
        <w:rPr>
          <w:spacing w:val="-1"/>
          <w:sz w:val="24"/>
          <w:szCs w:val="24"/>
        </w:rPr>
      </w:pPr>
    </w:p>
    <w:p w14:paraId="482DEFB9">
      <w:pPr>
        <w:pStyle w:val="2"/>
        <w:spacing w:before="78" w:line="219" w:lineRule="auto"/>
        <w:ind w:left="2913"/>
        <w:jc w:val="center"/>
        <w:outlineLvl w:val="6"/>
        <w:rPr>
          <w:spacing w:val="-1"/>
          <w:sz w:val="24"/>
          <w:szCs w:val="24"/>
        </w:rPr>
      </w:pPr>
    </w:p>
    <w:p w14:paraId="0EE1BB9C">
      <w:pPr>
        <w:pStyle w:val="2"/>
        <w:spacing w:before="78" w:line="219" w:lineRule="auto"/>
        <w:ind w:left="2913"/>
        <w:jc w:val="center"/>
        <w:outlineLvl w:val="6"/>
        <w:rPr>
          <w:spacing w:val="-1"/>
          <w:sz w:val="24"/>
          <w:szCs w:val="24"/>
        </w:rPr>
      </w:pPr>
    </w:p>
    <w:p w14:paraId="53059728">
      <w:pPr>
        <w:pStyle w:val="2"/>
        <w:spacing w:before="78" w:line="219" w:lineRule="auto"/>
        <w:ind w:left="2913"/>
        <w:jc w:val="center"/>
        <w:outlineLvl w:val="6"/>
        <w:rPr>
          <w:spacing w:val="-1"/>
          <w:sz w:val="24"/>
          <w:szCs w:val="24"/>
        </w:rPr>
      </w:pPr>
    </w:p>
    <w:p w14:paraId="6959C42B">
      <w:pPr>
        <w:pStyle w:val="2"/>
        <w:spacing w:before="78" w:line="219" w:lineRule="auto"/>
        <w:ind w:left="2913"/>
        <w:jc w:val="center"/>
        <w:outlineLvl w:val="6"/>
        <w:rPr>
          <w:spacing w:val="-1"/>
          <w:sz w:val="24"/>
          <w:szCs w:val="24"/>
        </w:rPr>
      </w:pPr>
    </w:p>
    <w:p w14:paraId="2F08E202">
      <w:pPr>
        <w:pStyle w:val="2"/>
        <w:spacing w:before="78" w:line="219" w:lineRule="auto"/>
        <w:ind w:left="2913"/>
        <w:jc w:val="center"/>
        <w:outlineLvl w:val="6"/>
        <w:rPr>
          <w:spacing w:val="-1"/>
          <w:sz w:val="24"/>
          <w:szCs w:val="24"/>
        </w:rPr>
      </w:pPr>
    </w:p>
    <w:p w14:paraId="6B0DBC3D">
      <w:pPr>
        <w:pStyle w:val="2"/>
        <w:spacing w:before="78" w:line="219" w:lineRule="auto"/>
        <w:ind w:left="2913"/>
        <w:jc w:val="center"/>
        <w:outlineLvl w:val="6"/>
        <w:rPr>
          <w:spacing w:val="-1"/>
          <w:sz w:val="24"/>
          <w:szCs w:val="24"/>
        </w:rPr>
      </w:pPr>
    </w:p>
    <w:p w14:paraId="75B9C57D">
      <w:pPr>
        <w:pStyle w:val="2"/>
        <w:spacing w:before="78" w:line="219" w:lineRule="auto"/>
        <w:ind w:left="2913"/>
        <w:jc w:val="center"/>
        <w:outlineLvl w:val="6"/>
        <w:rPr>
          <w:spacing w:val="-1"/>
          <w:sz w:val="24"/>
          <w:szCs w:val="24"/>
        </w:rPr>
      </w:pPr>
    </w:p>
    <w:p w14:paraId="5A98AE15">
      <w:pPr>
        <w:pStyle w:val="2"/>
        <w:spacing w:before="78" w:line="219" w:lineRule="auto"/>
        <w:ind w:left="2913"/>
        <w:jc w:val="center"/>
        <w:outlineLvl w:val="6"/>
        <w:rPr>
          <w:spacing w:val="-1"/>
          <w:sz w:val="24"/>
          <w:szCs w:val="24"/>
        </w:rPr>
      </w:pPr>
    </w:p>
    <w:p w14:paraId="4DD805E8">
      <w:pPr>
        <w:pStyle w:val="2"/>
        <w:spacing w:before="78" w:line="219" w:lineRule="auto"/>
        <w:ind w:left="2913"/>
        <w:jc w:val="center"/>
        <w:outlineLvl w:val="6"/>
        <w:rPr>
          <w:spacing w:val="-1"/>
          <w:sz w:val="24"/>
          <w:szCs w:val="24"/>
        </w:rPr>
      </w:pPr>
    </w:p>
    <w:p w14:paraId="35B12E5D">
      <w:pPr>
        <w:pStyle w:val="2"/>
        <w:spacing w:before="78" w:line="219" w:lineRule="auto"/>
        <w:ind w:left="2913"/>
        <w:jc w:val="center"/>
        <w:outlineLvl w:val="6"/>
        <w:rPr>
          <w:spacing w:val="-1"/>
          <w:sz w:val="24"/>
          <w:szCs w:val="24"/>
        </w:rPr>
      </w:pPr>
    </w:p>
    <w:p w14:paraId="66F4FA8B">
      <w:pPr>
        <w:pStyle w:val="2"/>
        <w:spacing w:before="78" w:line="219" w:lineRule="auto"/>
        <w:ind w:left="2913"/>
        <w:jc w:val="center"/>
        <w:outlineLvl w:val="6"/>
        <w:rPr>
          <w:spacing w:val="-1"/>
          <w:sz w:val="24"/>
          <w:szCs w:val="24"/>
        </w:rPr>
      </w:pPr>
    </w:p>
    <w:p w14:paraId="3A8E1AB0">
      <w:pPr>
        <w:pStyle w:val="2"/>
        <w:spacing w:before="78" w:line="219" w:lineRule="auto"/>
        <w:ind w:left="2913"/>
        <w:jc w:val="center"/>
        <w:outlineLvl w:val="6"/>
        <w:rPr>
          <w:spacing w:val="-1"/>
          <w:sz w:val="24"/>
          <w:szCs w:val="24"/>
        </w:rPr>
      </w:pPr>
    </w:p>
    <w:p w14:paraId="507CF2B7">
      <w:pPr>
        <w:pStyle w:val="2"/>
        <w:spacing w:before="78" w:line="219" w:lineRule="auto"/>
        <w:ind w:left="2913"/>
        <w:jc w:val="center"/>
        <w:outlineLvl w:val="6"/>
        <w:rPr>
          <w:spacing w:val="-1"/>
          <w:sz w:val="24"/>
          <w:szCs w:val="24"/>
        </w:rPr>
      </w:pPr>
    </w:p>
    <w:p w14:paraId="6B6A771E">
      <w:pPr>
        <w:pStyle w:val="2"/>
        <w:spacing w:before="78" w:line="219" w:lineRule="auto"/>
        <w:ind w:left="2913"/>
        <w:jc w:val="center"/>
        <w:outlineLvl w:val="6"/>
        <w:rPr>
          <w:spacing w:val="-1"/>
          <w:sz w:val="24"/>
          <w:szCs w:val="24"/>
        </w:rPr>
      </w:pPr>
    </w:p>
    <w:p w14:paraId="247B829E">
      <w:pPr>
        <w:pStyle w:val="2"/>
        <w:spacing w:before="78" w:line="219" w:lineRule="auto"/>
        <w:ind w:left="2913"/>
        <w:jc w:val="center"/>
        <w:outlineLvl w:val="6"/>
        <w:rPr>
          <w:spacing w:val="-1"/>
          <w:sz w:val="24"/>
          <w:szCs w:val="24"/>
        </w:rPr>
      </w:pPr>
    </w:p>
    <w:p w14:paraId="6D032AD0">
      <w:pPr>
        <w:pStyle w:val="2"/>
        <w:spacing w:before="78" w:line="219" w:lineRule="auto"/>
        <w:ind w:left="2913"/>
        <w:jc w:val="center"/>
        <w:outlineLvl w:val="6"/>
        <w:rPr>
          <w:spacing w:val="-1"/>
          <w:sz w:val="24"/>
          <w:szCs w:val="24"/>
        </w:rPr>
      </w:pPr>
    </w:p>
    <w:p w14:paraId="2B1995A6">
      <w:pPr>
        <w:pStyle w:val="2"/>
        <w:spacing w:before="78" w:line="219" w:lineRule="auto"/>
        <w:ind w:left="2913"/>
        <w:jc w:val="center"/>
        <w:outlineLvl w:val="6"/>
        <w:rPr>
          <w:spacing w:val="-1"/>
          <w:sz w:val="24"/>
          <w:szCs w:val="24"/>
        </w:rPr>
      </w:pPr>
    </w:p>
    <w:p w14:paraId="7FC0FD07">
      <w:pPr>
        <w:pStyle w:val="2"/>
        <w:spacing w:before="78" w:line="219" w:lineRule="auto"/>
        <w:ind w:left="2913"/>
        <w:jc w:val="center"/>
        <w:outlineLvl w:val="6"/>
        <w:rPr>
          <w:spacing w:val="-1"/>
          <w:sz w:val="24"/>
          <w:szCs w:val="24"/>
        </w:rPr>
      </w:pPr>
    </w:p>
    <w:p w14:paraId="0F537AFF">
      <w:pPr>
        <w:pStyle w:val="2"/>
        <w:spacing w:before="78" w:line="219" w:lineRule="auto"/>
        <w:ind w:left="2913"/>
        <w:jc w:val="center"/>
        <w:outlineLvl w:val="6"/>
        <w:rPr>
          <w:spacing w:val="-1"/>
          <w:sz w:val="24"/>
          <w:szCs w:val="24"/>
        </w:rPr>
      </w:pPr>
    </w:p>
    <w:p w14:paraId="0FC54E5B">
      <w:pPr>
        <w:pStyle w:val="2"/>
        <w:spacing w:before="78" w:line="219" w:lineRule="auto"/>
        <w:ind w:left="2913"/>
        <w:jc w:val="center"/>
        <w:outlineLvl w:val="6"/>
        <w:rPr>
          <w:spacing w:val="-1"/>
          <w:sz w:val="24"/>
          <w:szCs w:val="24"/>
        </w:rPr>
      </w:pPr>
    </w:p>
    <w:p w14:paraId="757D66A8">
      <w:pPr>
        <w:pStyle w:val="2"/>
        <w:spacing w:before="78" w:line="219" w:lineRule="auto"/>
        <w:ind w:left="2913"/>
        <w:jc w:val="center"/>
        <w:outlineLvl w:val="6"/>
        <w:rPr>
          <w:spacing w:val="-1"/>
          <w:sz w:val="24"/>
          <w:szCs w:val="24"/>
        </w:rPr>
      </w:pPr>
    </w:p>
    <w:p w14:paraId="6E47275F">
      <w:pPr>
        <w:pStyle w:val="2"/>
        <w:spacing w:before="78" w:line="219" w:lineRule="auto"/>
        <w:ind w:left="2913"/>
        <w:jc w:val="center"/>
        <w:outlineLvl w:val="6"/>
        <w:rPr>
          <w:spacing w:val="-1"/>
          <w:sz w:val="24"/>
          <w:szCs w:val="24"/>
        </w:rPr>
      </w:pPr>
    </w:p>
    <w:p w14:paraId="04FF6F59">
      <w:pPr>
        <w:pStyle w:val="2"/>
        <w:spacing w:before="78" w:line="219" w:lineRule="auto"/>
        <w:ind w:left="2913"/>
        <w:jc w:val="center"/>
        <w:outlineLvl w:val="6"/>
        <w:rPr>
          <w:spacing w:val="-1"/>
          <w:sz w:val="24"/>
          <w:szCs w:val="24"/>
        </w:rPr>
      </w:pPr>
    </w:p>
    <w:p w14:paraId="4AC97A7E">
      <w:pPr>
        <w:pStyle w:val="2"/>
        <w:spacing w:before="78" w:line="219" w:lineRule="auto"/>
        <w:ind w:left="2913"/>
        <w:jc w:val="center"/>
        <w:outlineLvl w:val="6"/>
        <w:rPr>
          <w:spacing w:val="-1"/>
          <w:sz w:val="24"/>
          <w:szCs w:val="24"/>
        </w:rPr>
      </w:pPr>
    </w:p>
    <w:p w14:paraId="69E2903A">
      <w:pPr>
        <w:pStyle w:val="2"/>
        <w:spacing w:before="78" w:line="219" w:lineRule="auto"/>
        <w:ind w:left="2913"/>
        <w:jc w:val="center"/>
        <w:outlineLvl w:val="6"/>
        <w:rPr>
          <w:spacing w:val="-1"/>
          <w:sz w:val="24"/>
          <w:szCs w:val="24"/>
        </w:rPr>
      </w:pPr>
    </w:p>
    <w:p w14:paraId="23DB2214">
      <w:pPr>
        <w:pStyle w:val="2"/>
        <w:spacing w:before="78" w:line="219" w:lineRule="auto"/>
        <w:ind w:left="2913"/>
        <w:jc w:val="center"/>
        <w:outlineLvl w:val="6"/>
        <w:rPr>
          <w:spacing w:val="-1"/>
          <w:sz w:val="24"/>
          <w:szCs w:val="24"/>
        </w:rPr>
      </w:pPr>
    </w:p>
    <w:p w14:paraId="420FA2C0">
      <w:pPr>
        <w:pStyle w:val="2"/>
        <w:spacing w:before="78" w:line="219" w:lineRule="auto"/>
        <w:ind w:left="2913"/>
        <w:jc w:val="center"/>
        <w:outlineLvl w:val="6"/>
        <w:rPr>
          <w:spacing w:val="-1"/>
          <w:sz w:val="24"/>
          <w:szCs w:val="24"/>
        </w:rPr>
      </w:pPr>
    </w:p>
    <w:p w14:paraId="5D325569">
      <w:pPr>
        <w:pStyle w:val="2"/>
        <w:spacing w:before="78" w:line="219" w:lineRule="auto"/>
        <w:ind w:left="2913"/>
        <w:jc w:val="center"/>
        <w:outlineLvl w:val="6"/>
        <w:rPr>
          <w:spacing w:val="-1"/>
          <w:sz w:val="24"/>
          <w:szCs w:val="24"/>
        </w:rPr>
      </w:pPr>
    </w:p>
    <w:p w14:paraId="7DCD95F5">
      <w:pPr>
        <w:pStyle w:val="2"/>
        <w:spacing w:before="78" w:line="219" w:lineRule="auto"/>
        <w:jc w:val="center"/>
        <w:outlineLvl w:val="6"/>
        <w:rPr>
          <w:rFonts w:hint="eastAsia" w:ascii="宋体" w:hAnsi="宋体" w:eastAsia="宋体" w:cs="宋体"/>
          <w:b/>
          <w:bCs/>
          <w:kern w:val="2"/>
          <w:sz w:val="28"/>
          <w:szCs w:val="24"/>
          <w:lang w:val="en-US" w:eastAsia="zh-CN" w:bidi="ar-SA"/>
        </w:rPr>
      </w:pPr>
      <w:r>
        <w:rPr>
          <w:rFonts w:hint="eastAsia" w:ascii="宋体" w:hAnsi="宋体" w:eastAsia="宋体" w:cs="宋体"/>
          <w:b/>
          <w:bCs/>
          <w:kern w:val="2"/>
          <w:sz w:val="28"/>
          <w:szCs w:val="24"/>
          <w:lang w:val="en-US" w:eastAsia="zh-CN" w:bidi="ar-SA"/>
        </w:rPr>
        <w:t>3.8其他资格证书或材料</w:t>
      </w:r>
    </w:p>
    <w:p w14:paraId="1FD4AF9F">
      <w:pPr>
        <w:pStyle w:val="2"/>
        <w:spacing w:before="78" w:line="219" w:lineRule="auto"/>
        <w:ind w:left="2913"/>
        <w:jc w:val="center"/>
        <w:outlineLvl w:val="6"/>
        <w:rPr>
          <w:rFonts w:hint="eastAsia" w:ascii="宋体" w:hAnsi="宋体" w:eastAsia="宋体" w:cs="宋体"/>
          <w:b/>
          <w:bCs/>
          <w:kern w:val="2"/>
          <w:sz w:val="28"/>
          <w:szCs w:val="24"/>
          <w:lang w:val="en-US" w:eastAsia="zh-CN" w:bidi="ar-SA"/>
        </w:rPr>
        <w:sectPr>
          <w:footerReference r:id="rId11" w:type="default"/>
          <w:pgSz w:w="11907" w:h="16839"/>
          <w:pgMar w:top="1431" w:right="1785" w:bottom="1155" w:left="1785" w:header="0" w:footer="991" w:gutter="0"/>
          <w:pgNumType w:fmt="decimal"/>
          <w:cols w:space="720" w:num="1"/>
        </w:sectPr>
      </w:pPr>
    </w:p>
    <w:p w14:paraId="6FB78E94">
      <w:pPr>
        <w:widowControl/>
        <w:numPr>
          <w:ilvl w:val="0"/>
          <w:numId w:val="1"/>
        </w:numPr>
        <w:spacing w:line="360" w:lineRule="auto"/>
        <w:jc w:val="center"/>
        <w:rPr>
          <w:spacing w:val="-3"/>
          <w:sz w:val="28"/>
          <w:szCs w:val="28"/>
        </w:rPr>
      </w:pPr>
      <w:r>
        <w:rPr>
          <w:spacing w:val="-3"/>
          <w:sz w:val="28"/>
          <w:szCs w:val="28"/>
        </w:rPr>
        <w:t>符合性审查证明材料</w:t>
      </w:r>
    </w:p>
    <w:p w14:paraId="077363F3">
      <w:pPr>
        <w:widowControl/>
        <w:spacing w:line="360" w:lineRule="auto"/>
        <w:jc w:val="left"/>
        <w:rPr>
          <w:rFonts w:ascii="宋体" w:hAnsi="宋体" w:cs="宋体"/>
          <w:b/>
          <w:bCs/>
          <w:sz w:val="24"/>
          <w:szCs w:val="24"/>
        </w:rPr>
      </w:pPr>
    </w:p>
    <w:p w14:paraId="6299C76C">
      <w:pPr>
        <w:pStyle w:val="2"/>
        <w:spacing w:before="78" w:line="220" w:lineRule="auto"/>
        <w:ind w:left="2785"/>
        <w:outlineLvl w:val="6"/>
        <w:rPr>
          <w:rFonts w:hint="eastAsia"/>
          <w:sz w:val="24"/>
          <w:szCs w:val="24"/>
        </w:rPr>
      </w:pPr>
      <w:r>
        <w:rPr>
          <w:sz w:val="24"/>
          <w:szCs w:val="24"/>
        </w:rPr>
        <w:t>4.</w:t>
      </w:r>
      <w:r>
        <w:rPr>
          <w:rFonts w:hint="eastAsia"/>
          <w:sz w:val="24"/>
          <w:szCs w:val="24"/>
          <w:lang w:val="en-US" w:eastAsia="zh-CN"/>
        </w:rPr>
        <w:t>1</w:t>
      </w:r>
      <w:r>
        <w:rPr>
          <w:sz w:val="24"/>
          <w:szCs w:val="24"/>
        </w:rPr>
        <w:t>技术方案（实施方案）</w:t>
      </w:r>
    </w:p>
    <w:p w14:paraId="1FE2EAAA">
      <w:pPr>
        <w:spacing w:line="287" w:lineRule="auto"/>
        <w:rPr>
          <w:rFonts w:ascii="Arial"/>
        </w:rPr>
      </w:pPr>
    </w:p>
    <w:p w14:paraId="2F1B7833">
      <w:pPr>
        <w:spacing w:line="287" w:lineRule="auto"/>
        <w:rPr>
          <w:rFonts w:ascii="Arial"/>
        </w:rPr>
      </w:pPr>
    </w:p>
    <w:p w14:paraId="0130C077">
      <w:pPr>
        <w:spacing w:line="288" w:lineRule="auto"/>
        <w:rPr>
          <w:rFonts w:ascii="Arial"/>
        </w:rPr>
      </w:pPr>
    </w:p>
    <w:p w14:paraId="6EBB91EE">
      <w:pPr>
        <w:spacing w:line="288" w:lineRule="auto"/>
        <w:rPr>
          <w:rFonts w:ascii="Arial"/>
        </w:rPr>
      </w:pPr>
    </w:p>
    <w:p w14:paraId="79125104">
      <w:pPr>
        <w:spacing w:line="288" w:lineRule="auto"/>
        <w:rPr>
          <w:rFonts w:ascii="Arial"/>
        </w:rPr>
      </w:pPr>
    </w:p>
    <w:p w14:paraId="6DF87A79">
      <w:pPr>
        <w:pStyle w:val="2"/>
        <w:spacing w:before="68" w:line="220" w:lineRule="auto"/>
        <w:ind w:left="2453"/>
        <w:rPr>
          <w:rFonts w:hint="eastAsia"/>
          <w:sz w:val="21"/>
        </w:rPr>
      </w:pPr>
      <w:r>
        <w:rPr>
          <w:spacing w:val="-1"/>
          <w:sz w:val="21"/>
        </w:rPr>
        <w:t>（供应商根据磋商文件要求自行编制）</w:t>
      </w:r>
    </w:p>
    <w:p w14:paraId="760F7A6D">
      <w:pPr>
        <w:spacing w:line="220" w:lineRule="auto"/>
        <w:sectPr>
          <w:footerReference r:id="rId12" w:type="default"/>
          <w:pgSz w:w="11907" w:h="16839"/>
          <w:pgMar w:top="1431" w:right="1785" w:bottom="1155" w:left="1785" w:header="0" w:footer="991" w:gutter="0"/>
          <w:pgNumType w:fmt="decimal"/>
          <w:cols w:space="720" w:num="1"/>
        </w:sectPr>
      </w:pPr>
    </w:p>
    <w:p w14:paraId="5FC9D779">
      <w:pPr>
        <w:pStyle w:val="2"/>
        <w:spacing w:before="78" w:line="220" w:lineRule="auto"/>
        <w:ind w:left="3700"/>
        <w:outlineLvl w:val="6"/>
        <w:rPr>
          <w:rFonts w:hint="eastAsia"/>
          <w:sz w:val="24"/>
          <w:szCs w:val="24"/>
        </w:rPr>
      </w:pPr>
      <w:r>
        <w:rPr>
          <w:spacing w:val="-1"/>
          <w:sz w:val="24"/>
          <w:szCs w:val="24"/>
        </w:rPr>
        <w:t>4.</w:t>
      </w:r>
      <w:r>
        <w:rPr>
          <w:rFonts w:hint="eastAsia"/>
          <w:spacing w:val="-1"/>
          <w:sz w:val="24"/>
          <w:szCs w:val="24"/>
          <w:lang w:val="en-US" w:eastAsia="zh-CN"/>
        </w:rPr>
        <w:t>2</w:t>
      </w:r>
      <w:r>
        <w:rPr>
          <w:spacing w:val="-1"/>
          <w:sz w:val="24"/>
          <w:szCs w:val="24"/>
        </w:rPr>
        <w:t>业绩情况表</w:t>
      </w:r>
    </w:p>
    <w:p w14:paraId="5BCB569B">
      <w:pPr>
        <w:spacing w:line="249" w:lineRule="auto"/>
        <w:rPr>
          <w:rFonts w:ascii="Arial"/>
        </w:rPr>
      </w:pPr>
    </w:p>
    <w:p w14:paraId="2B5A6729">
      <w:pPr>
        <w:spacing w:line="249" w:lineRule="auto"/>
        <w:rPr>
          <w:rFonts w:ascii="Arial"/>
        </w:rPr>
      </w:pPr>
    </w:p>
    <w:p w14:paraId="616F7C9C">
      <w:pPr>
        <w:spacing w:line="249" w:lineRule="auto"/>
        <w:rPr>
          <w:rFonts w:ascii="Arial"/>
        </w:rPr>
      </w:pPr>
    </w:p>
    <w:p w14:paraId="762923D4">
      <w:pPr>
        <w:pStyle w:val="2"/>
        <w:spacing w:before="69" w:line="369" w:lineRule="exact"/>
        <w:ind w:left="124"/>
        <w:rPr>
          <w:rFonts w:hint="eastAsia"/>
          <w:sz w:val="21"/>
        </w:rPr>
      </w:pPr>
      <w:r>
        <w:rPr>
          <w:spacing w:val="-7"/>
          <w:position w:val="11"/>
          <w:sz w:val="21"/>
        </w:rPr>
        <w:t>项目编号：</w:t>
      </w:r>
    </w:p>
    <w:p w14:paraId="05DCBCCE">
      <w:pPr>
        <w:pStyle w:val="2"/>
        <w:spacing w:line="221" w:lineRule="auto"/>
        <w:ind w:left="124"/>
        <w:rPr>
          <w:rFonts w:hint="eastAsia"/>
          <w:sz w:val="21"/>
        </w:rPr>
      </w:pPr>
      <w:r>
        <w:rPr>
          <w:spacing w:val="-7"/>
          <w:sz w:val="21"/>
        </w:rPr>
        <w:t>项目名称：</w:t>
      </w:r>
    </w:p>
    <w:p w14:paraId="0866E91B">
      <w:pPr>
        <w:spacing w:before="15"/>
      </w:pPr>
    </w:p>
    <w:p w14:paraId="1E044FF6">
      <w:pPr>
        <w:spacing w:before="14"/>
      </w:pPr>
    </w:p>
    <w:tbl>
      <w:tblPr>
        <w:tblStyle w:val="174"/>
        <w:tblW w:w="92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807"/>
        <w:gridCol w:w="3577"/>
        <w:gridCol w:w="1439"/>
        <w:gridCol w:w="1710"/>
      </w:tblGrid>
      <w:tr w14:paraId="129F9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717" w:type="dxa"/>
            <w:shd w:val="clear" w:color="auto" w:fill="F3F3F3"/>
          </w:tcPr>
          <w:p w14:paraId="1DCB074F">
            <w:pPr>
              <w:pStyle w:val="173"/>
              <w:spacing w:before="288" w:line="222" w:lineRule="auto"/>
              <w:ind w:left="151"/>
            </w:pPr>
            <w:r>
              <w:rPr>
                <w:spacing w:val="-2"/>
              </w:rPr>
              <w:t>序号</w:t>
            </w:r>
          </w:p>
        </w:tc>
        <w:tc>
          <w:tcPr>
            <w:tcW w:w="1807" w:type="dxa"/>
            <w:shd w:val="clear" w:color="auto" w:fill="F3F3F3"/>
          </w:tcPr>
          <w:p w14:paraId="4DAA3988">
            <w:pPr>
              <w:pStyle w:val="173"/>
              <w:spacing w:before="289" w:line="221" w:lineRule="auto"/>
              <w:ind w:left="274"/>
            </w:pPr>
            <w:r>
              <w:rPr>
                <w:spacing w:val="-1"/>
              </w:rPr>
              <w:t>客户单位名称</w:t>
            </w:r>
          </w:p>
        </w:tc>
        <w:tc>
          <w:tcPr>
            <w:tcW w:w="3577" w:type="dxa"/>
            <w:shd w:val="clear" w:color="auto" w:fill="F3F3F3"/>
          </w:tcPr>
          <w:p w14:paraId="26CD5678">
            <w:pPr>
              <w:pStyle w:val="173"/>
              <w:spacing w:before="288" w:line="221" w:lineRule="auto"/>
              <w:ind w:left="847"/>
            </w:pPr>
            <w:r>
              <w:rPr>
                <w:spacing w:val="-1"/>
              </w:rPr>
              <w:t>项目名称及主要内容</w:t>
            </w:r>
          </w:p>
        </w:tc>
        <w:tc>
          <w:tcPr>
            <w:tcW w:w="1439" w:type="dxa"/>
            <w:shd w:val="clear" w:color="auto" w:fill="F3F3F3"/>
          </w:tcPr>
          <w:p w14:paraId="78C9268E">
            <w:pPr>
              <w:pStyle w:val="173"/>
              <w:spacing w:before="132" w:line="312" w:lineRule="exact"/>
              <w:ind w:left="304"/>
            </w:pPr>
            <w:r>
              <w:rPr>
                <w:spacing w:val="-1"/>
                <w:position w:val="7"/>
              </w:rPr>
              <w:t>合同金额</w:t>
            </w:r>
          </w:p>
          <w:p w14:paraId="06B2A6E5">
            <w:pPr>
              <w:pStyle w:val="173"/>
              <w:spacing w:line="221" w:lineRule="auto"/>
              <w:ind w:left="310"/>
            </w:pPr>
            <w:r>
              <w:rPr>
                <w:spacing w:val="-5"/>
              </w:rPr>
              <w:t>（万元）</w:t>
            </w:r>
          </w:p>
        </w:tc>
        <w:tc>
          <w:tcPr>
            <w:tcW w:w="1710" w:type="dxa"/>
            <w:shd w:val="clear" w:color="auto" w:fill="F3F3F3"/>
          </w:tcPr>
          <w:p w14:paraId="6AD227C0">
            <w:pPr>
              <w:pStyle w:val="173"/>
              <w:spacing w:before="288" w:line="223" w:lineRule="auto"/>
              <w:ind w:left="229"/>
            </w:pPr>
            <w:r>
              <w:rPr>
                <w:spacing w:val="-1"/>
              </w:rPr>
              <w:t>联系人及电话</w:t>
            </w:r>
          </w:p>
        </w:tc>
      </w:tr>
      <w:tr w14:paraId="59C61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17" w:type="dxa"/>
          </w:tcPr>
          <w:p w14:paraId="055FA9C6">
            <w:pPr>
              <w:pStyle w:val="173"/>
              <w:spacing w:before="269" w:line="183" w:lineRule="auto"/>
              <w:ind w:left="326"/>
            </w:pPr>
            <w:r>
              <w:t>1</w:t>
            </w:r>
          </w:p>
        </w:tc>
        <w:tc>
          <w:tcPr>
            <w:tcW w:w="1807" w:type="dxa"/>
          </w:tcPr>
          <w:p w14:paraId="3E07DA4A">
            <w:pPr>
              <w:rPr>
                <w:rFonts w:ascii="Arial"/>
              </w:rPr>
            </w:pPr>
          </w:p>
        </w:tc>
        <w:tc>
          <w:tcPr>
            <w:tcW w:w="3577" w:type="dxa"/>
          </w:tcPr>
          <w:p w14:paraId="44C0D899">
            <w:pPr>
              <w:rPr>
                <w:rFonts w:ascii="Arial"/>
              </w:rPr>
            </w:pPr>
          </w:p>
        </w:tc>
        <w:tc>
          <w:tcPr>
            <w:tcW w:w="1439" w:type="dxa"/>
          </w:tcPr>
          <w:p w14:paraId="4B161D79">
            <w:pPr>
              <w:rPr>
                <w:rFonts w:ascii="Arial"/>
              </w:rPr>
            </w:pPr>
          </w:p>
        </w:tc>
        <w:tc>
          <w:tcPr>
            <w:tcW w:w="1710" w:type="dxa"/>
          </w:tcPr>
          <w:p w14:paraId="1E9FDBED">
            <w:pPr>
              <w:rPr>
                <w:rFonts w:ascii="Arial"/>
              </w:rPr>
            </w:pPr>
          </w:p>
        </w:tc>
      </w:tr>
      <w:tr w14:paraId="78BAC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17" w:type="dxa"/>
          </w:tcPr>
          <w:p w14:paraId="0C2E9CE2">
            <w:pPr>
              <w:pStyle w:val="173"/>
              <w:spacing w:before="270" w:line="182" w:lineRule="auto"/>
              <w:ind w:left="312"/>
            </w:pPr>
            <w:r>
              <w:t>2</w:t>
            </w:r>
          </w:p>
        </w:tc>
        <w:tc>
          <w:tcPr>
            <w:tcW w:w="1807" w:type="dxa"/>
          </w:tcPr>
          <w:p w14:paraId="03A3668D">
            <w:pPr>
              <w:rPr>
                <w:rFonts w:ascii="Arial"/>
              </w:rPr>
            </w:pPr>
          </w:p>
        </w:tc>
        <w:tc>
          <w:tcPr>
            <w:tcW w:w="3577" w:type="dxa"/>
          </w:tcPr>
          <w:p w14:paraId="0A228B90">
            <w:pPr>
              <w:rPr>
                <w:rFonts w:ascii="Arial"/>
              </w:rPr>
            </w:pPr>
          </w:p>
        </w:tc>
        <w:tc>
          <w:tcPr>
            <w:tcW w:w="1439" w:type="dxa"/>
          </w:tcPr>
          <w:p w14:paraId="64CCCD50">
            <w:pPr>
              <w:rPr>
                <w:rFonts w:ascii="Arial"/>
              </w:rPr>
            </w:pPr>
          </w:p>
        </w:tc>
        <w:tc>
          <w:tcPr>
            <w:tcW w:w="1710" w:type="dxa"/>
          </w:tcPr>
          <w:p w14:paraId="0FB1FF5E">
            <w:pPr>
              <w:rPr>
                <w:rFonts w:ascii="Arial"/>
              </w:rPr>
            </w:pPr>
          </w:p>
        </w:tc>
      </w:tr>
      <w:tr w14:paraId="616E7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17" w:type="dxa"/>
          </w:tcPr>
          <w:p w14:paraId="0362E226">
            <w:pPr>
              <w:pStyle w:val="173"/>
              <w:spacing w:before="271" w:line="182" w:lineRule="auto"/>
              <w:ind w:left="314"/>
            </w:pPr>
            <w:r>
              <w:t>3</w:t>
            </w:r>
          </w:p>
        </w:tc>
        <w:tc>
          <w:tcPr>
            <w:tcW w:w="1807" w:type="dxa"/>
          </w:tcPr>
          <w:p w14:paraId="508AD7A3">
            <w:pPr>
              <w:rPr>
                <w:rFonts w:ascii="Arial"/>
              </w:rPr>
            </w:pPr>
          </w:p>
        </w:tc>
        <w:tc>
          <w:tcPr>
            <w:tcW w:w="3577" w:type="dxa"/>
          </w:tcPr>
          <w:p w14:paraId="1B25B2E2">
            <w:pPr>
              <w:rPr>
                <w:rFonts w:ascii="Arial"/>
              </w:rPr>
            </w:pPr>
          </w:p>
        </w:tc>
        <w:tc>
          <w:tcPr>
            <w:tcW w:w="1439" w:type="dxa"/>
          </w:tcPr>
          <w:p w14:paraId="798FC362">
            <w:pPr>
              <w:rPr>
                <w:rFonts w:ascii="Arial"/>
              </w:rPr>
            </w:pPr>
          </w:p>
        </w:tc>
        <w:tc>
          <w:tcPr>
            <w:tcW w:w="1710" w:type="dxa"/>
          </w:tcPr>
          <w:p w14:paraId="2C0DD1A1">
            <w:pPr>
              <w:rPr>
                <w:rFonts w:ascii="Arial"/>
              </w:rPr>
            </w:pPr>
          </w:p>
        </w:tc>
      </w:tr>
      <w:tr w14:paraId="6EF29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17" w:type="dxa"/>
          </w:tcPr>
          <w:p w14:paraId="430FB3D3">
            <w:pPr>
              <w:pStyle w:val="173"/>
              <w:spacing w:before="272" w:line="182" w:lineRule="auto"/>
              <w:ind w:left="309"/>
            </w:pPr>
            <w:r>
              <w:t>4</w:t>
            </w:r>
          </w:p>
        </w:tc>
        <w:tc>
          <w:tcPr>
            <w:tcW w:w="1807" w:type="dxa"/>
          </w:tcPr>
          <w:p w14:paraId="7CE65341">
            <w:pPr>
              <w:rPr>
                <w:rFonts w:ascii="Arial"/>
              </w:rPr>
            </w:pPr>
          </w:p>
        </w:tc>
        <w:tc>
          <w:tcPr>
            <w:tcW w:w="3577" w:type="dxa"/>
          </w:tcPr>
          <w:p w14:paraId="3B1A68BF">
            <w:pPr>
              <w:rPr>
                <w:rFonts w:ascii="Arial"/>
              </w:rPr>
            </w:pPr>
          </w:p>
        </w:tc>
        <w:tc>
          <w:tcPr>
            <w:tcW w:w="1439" w:type="dxa"/>
          </w:tcPr>
          <w:p w14:paraId="7F7BB5F0">
            <w:pPr>
              <w:rPr>
                <w:rFonts w:ascii="Arial"/>
              </w:rPr>
            </w:pPr>
          </w:p>
        </w:tc>
        <w:tc>
          <w:tcPr>
            <w:tcW w:w="1710" w:type="dxa"/>
          </w:tcPr>
          <w:p w14:paraId="19D5A14A">
            <w:pPr>
              <w:rPr>
                <w:rFonts w:ascii="Arial"/>
              </w:rPr>
            </w:pPr>
          </w:p>
        </w:tc>
      </w:tr>
      <w:tr w14:paraId="354CA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17" w:type="dxa"/>
          </w:tcPr>
          <w:p w14:paraId="237656E5">
            <w:pPr>
              <w:pStyle w:val="173"/>
              <w:spacing w:before="238" w:line="332" w:lineRule="exact"/>
              <w:ind w:left="167"/>
            </w:pPr>
            <w:r>
              <w:rPr>
                <w:spacing w:val="-5"/>
                <w:position w:val="2"/>
              </w:rPr>
              <w:t>……</w:t>
            </w:r>
          </w:p>
        </w:tc>
        <w:tc>
          <w:tcPr>
            <w:tcW w:w="1807" w:type="dxa"/>
          </w:tcPr>
          <w:p w14:paraId="38853C5E">
            <w:pPr>
              <w:rPr>
                <w:rFonts w:ascii="Arial"/>
              </w:rPr>
            </w:pPr>
          </w:p>
        </w:tc>
        <w:tc>
          <w:tcPr>
            <w:tcW w:w="3577" w:type="dxa"/>
          </w:tcPr>
          <w:p w14:paraId="6FC336EE">
            <w:pPr>
              <w:rPr>
                <w:rFonts w:ascii="Arial"/>
              </w:rPr>
            </w:pPr>
          </w:p>
        </w:tc>
        <w:tc>
          <w:tcPr>
            <w:tcW w:w="1439" w:type="dxa"/>
          </w:tcPr>
          <w:p w14:paraId="70E3900D">
            <w:pPr>
              <w:rPr>
                <w:rFonts w:ascii="Arial"/>
              </w:rPr>
            </w:pPr>
          </w:p>
        </w:tc>
        <w:tc>
          <w:tcPr>
            <w:tcW w:w="1710" w:type="dxa"/>
          </w:tcPr>
          <w:p w14:paraId="5A2AED11">
            <w:pPr>
              <w:rPr>
                <w:rFonts w:ascii="Arial"/>
              </w:rPr>
            </w:pPr>
          </w:p>
        </w:tc>
      </w:tr>
    </w:tbl>
    <w:p w14:paraId="24CA4390">
      <w:pPr>
        <w:spacing w:line="252" w:lineRule="auto"/>
        <w:rPr>
          <w:rFonts w:ascii="Arial"/>
        </w:rPr>
      </w:pPr>
    </w:p>
    <w:p w14:paraId="7BBD73DF">
      <w:pPr>
        <w:spacing w:line="253" w:lineRule="auto"/>
        <w:rPr>
          <w:rFonts w:ascii="Arial"/>
        </w:rPr>
      </w:pPr>
    </w:p>
    <w:p w14:paraId="01F9304E">
      <w:pPr>
        <w:spacing w:line="253" w:lineRule="auto"/>
        <w:rPr>
          <w:rFonts w:ascii="Arial"/>
        </w:rPr>
      </w:pPr>
    </w:p>
    <w:p w14:paraId="23411DA1">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供应商（公章）：</w:t>
      </w:r>
    </w:p>
    <w:p w14:paraId="7F9466E1">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供应商法定代表人（或授权代表）签字：</w:t>
      </w:r>
    </w:p>
    <w:p w14:paraId="2029D936">
      <w:pPr>
        <w:pStyle w:val="2"/>
        <w:spacing w:before="78" w:line="220" w:lineRule="auto"/>
        <w:ind w:left="3268"/>
        <w:outlineLvl w:val="6"/>
        <w:rPr>
          <w:rFonts w:hint="eastAsia"/>
          <w:sz w:val="24"/>
          <w:szCs w:val="24"/>
        </w:rPr>
      </w:pPr>
    </w:p>
    <w:p w14:paraId="25107765">
      <w:pPr>
        <w:pStyle w:val="2"/>
        <w:spacing w:before="78" w:line="220" w:lineRule="auto"/>
        <w:ind w:left="3268"/>
        <w:outlineLvl w:val="6"/>
        <w:rPr>
          <w:rFonts w:hint="eastAsia"/>
          <w:sz w:val="24"/>
          <w:szCs w:val="24"/>
        </w:rPr>
      </w:pPr>
    </w:p>
    <w:p w14:paraId="37B38E0D">
      <w:pPr>
        <w:pStyle w:val="2"/>
        <w:spacing w:before="78" w:line="220" w:lineRule="auto"/>
        <w:ind w:left="3268"/>
        <w:outlineLvl w:val="6"/>
        <w:rPr>
          <w:rFonts w:hint="eastAsia"/>
          <w:sz w:val="24"/>
          <w:szCs w:val="24"/>
        </w:rPr>
      </w:pPr>
    </w:p>
    <w:p w14:paraId="63D01D0E">
      <w:pPr>
        <w:pStyle w:val="2"/>
        <w:spacing w:before="78" w:line="220" w:lineRule="auto"/>
        <w:ind w:left="3268"/>
        <w:outlineLvl w:val="6"/>
        <w:rPr>
          <w:rFonts w:hint="eastAsia"/>
          <w:sz w:val="24"/>
          <w:szCs w:val="24"/>
        </w:rPr>
      </w:pPr>
    </w:p>
    <w:p w14:paraId="7932B8C5">
      <w:pPr>
        <w:pStyle w:val="2"/>
        <w:spacing w:before="78" w:line="220" w:lineRule="auto"/>
        <w:ind w:left="3268"/>
        <w:outlineLvl w:val="6"/>
        <w:rPr>
          <w:rFonts w:hint="eastAsia"/>
          <w:sz w:val="24"/>
          <w:szCs w:val="24"/>
        </w:rPr>
      </w:pPr>
    </w:p>
    <w:p w14:paraId="62554B00">
      <w:pPr>
        <w:pStyle w:val="2"/>
        <w:spacing w:before="78" w:line="220" w:lineRule="auto"/>
        <w:ind w:left="3268"/>
        <w:outlineLvl w:val="6"/>
        <w:rPr>
          <w:rFonts w:hint="eastAsia"/>
          <w:sz w:val="24"/>
          <w:szCs w:val="24"/>
        </w:rPr>
      </w:pPr>
    </w:p>
    <w:p w14:paraId="2CB9BD63">
      <w:pPr>
        <w:pStyle w:val="2"/>
        <w:spacing w:before="78" w:line="220" w:lineRule="auto"/>
        <w:ind w:left="3268"/>
        <w:outlineLvl w:val="6"/>
        <w:rPr>
          <w:rFonts w:hint="eastAsia"/>
          <w:sz w:val="24"/>
          <w:szCs w:val="24"/>
        </w:rPr>
      </w:pPr>
    </w:p>
    <w:p w14:paraId="74471087">
      <w:pPr>
        <w:pStyle w:val="2"/>
        <w:spacing w:before="78" w:line="220" w:lineRule="auto"/>
        <w:ind w:left="3268"/>
        <w:outlineLvl w:val="6"/>
        <w:rPr>
          <w:rFonts w:hint="eastAsia"/>
          <w:sz w:val="24"/>
          <w:szCs w:val="24"/>
        </w:rPr>
      </w:pPr>
    </w:p>
    <w:p w14:paraId="29D0451F">
      <w:pPr>
        <w:pStyle w:val="2"/>
        <w:spacing w:before="78" w:line="220" w:lineRule="auto"/>
        <w:ind w:left="3268"/>
        <w:outlineLvl w:val="6"/>
        <w:rPr>
          <w:rFonts w:hint="eastAsia"/>
          <w:sz w:val="24"/>
          <w:szCs w:val="24"/>
        </w:rPr>
      </w:pPr>
    </w:p>
    <w:p w14:paraId="02B98310">
      <w:pPr>
        <w:pStyle w:val="2"/>
        <w:spacing w:before="78" w:line="220" w:lineRule="auto"/>
        <w:ind w:left="3268"/>
        <w:outlineLvl w:val="6"/>
        <w:rPr>
          <w:rFonts w:hint="eastAsia"/>
          <w:sz w:val="24"/>
          <w:szCs w:val="24"/>
        </w:rPr>
      </w:pPr>
    </w:p>
    <w:p w14:paraId="43F34BB9">
      <w:pPr>
        <w:pStyle w:val="2"/>
        <w:spacing w:before="78" w:line="220" w:lineRule="auto"/>
        <w:ind w:left="3268"/>
        <w:outlineLvl w:val="6"/>
        <w:rPr>
          <w:rFonts w:hint="eastAsia"/>
          <w:sz w:val="24"/>
          <w:szCs w:val="24"/>
        </w:rPr>
      </w:pPr>
    </w:p>
    <w:p w14:paraId="37222A83">
      <w:pPr>
        <w:pStyle w:val="2"/>
        <w:spacing w:before="78" w:line="220" w:lineRule="auto"/>
        <w:ind w:left="3268"/>
        <w:outlineLvl w:val="6"/>
        <w:rPr>
          <w:rFonts w:hint="eastAsia"/>
          <w:sz w:val="24"/>
          <w:szCs w:val="24"/>
        </w:rPr>
      </w:pPr>
    </w:p>
    <w:p w14:paraId="0EC71B4A">
      <w:pPr>
        <w:pStyle w:val="2"/>
        <w:spacing w:before="78" w:line="220" w:lineRule="auto"/>
        <w:ind w:left="3268"/>
        <w:outlineLvl w:val="6"/>
        <w:rPr>
          <w:rFonts w:hint="eastAsia"/>
          <w:sz w:val="24"/>
          <w:szCs w:val="24"/>
        </w:rPr>
      </w:pPr>
    </w:p>
    <w:p w14:paraId="623624EA">
      <w:pPr>
        <w:pStyle w:val="2"/>
        <w:spacing w:before="78" w:line="220" w:lineRule="auto"/>
        <w:ind w:left="3268"/>
        <w:outlineLvl w:val="6"/>
        <w:rPr>
          <w:rFonts w:hint="eastAsia"/>
          <w:sz w:val="24"/>
          <w:szCs w:val="24"/>
        </w:rPr>
      </w:pPr>
      <w:r>
        <w:rPr>
          <w:sz w:val="24"/>
          <w:szCs w:val="24"/>
        </w:rPr>
        <w:t>4.</w:t>
      </w:r>
      <w:r>
        <w:rPr>
          <w:rFonts w:hint="eastAsia"/>
          <w:sz w:val="24"/>
          <w:szCs w:val="24"/>
          <w:lang w:val="en-US" w:eastAsia="zh-CN"/>
        </w:rPr>
        <w:t>3</w:t>
      </w:r>
      <w:r>
        <w:rPr>
          <w:sz w:val="24"/>
          <w:szCs w:val="24"/>
        </w:rPr>
        <w:t>售后服务方案</w:t>
      </w:r>
    </w:p>
    <w:p w14:paraId="46E2FE24">
      <w:pPr>
        <w:spacing w:line="273" w:lineRule="auto"/>
        <w:rPr>
          <w:rFonts w:ascii="Arial"/>
        </w:rPr>
      </w:pPr>
    </w:p>
    <w:p w14:paraId="59D65FF8">
      <w:pPr>
        <w:spacing w:line="273" w:lineRule="auto"/>
        <w:rPr>
          <w:rFonts w:ascii="Arial"/>
        </w:rPr>
      </w:pPr>
    </w:p>
    <w:p w14:paraId="554E8080">
      <w:pPr>
        <w:spacing w:line="274" w:lineRule="auto"/>
        <w:rPr>
          <w:rFonts w:ascii="Arial"/>
        </w:rPr>
      </w:pPr>
    </w:p>
    <w:p w14:paraId="77D9E72E">
      <w:pPr>
        <w:spacing w:line="274" w:lineRule="auto"/>
        <w:rPr>
          <w:rFonts w:ascii="Arial"/>
        </w:rPr>
      </w:pPr>
    </w:p>
    <w:p w14:paraId="30BD15A3">
      <w:pPr>
        <w:spacing w:line="274" w:lineRule="auto"/>
        <w:rPr>
          <w:rFonts w:ascii="Arial"/>
        </w:rPr>
      </w:pPr>
    </w:p>
    <w:p w14:paraId="50A3AC2E">
      <w:pPr>
        <w:pStyle w:val="2"/>
        <w:spacing w:before="69" w:line="220" w:lineRule="auto"/>
        <w:ind w:left="2453"/>
        <w:rPr>
          <w:rFonts w:hint="eastAsia"/>
          <w:sz w:val="21"/>
        </w:rPr>
      </w:pPr>
      <w:r>
        <w:rPr>
          <w:spacing w:val="-1"/>
          <w:sz w:val="21"/>
        </w:rPr>
        <w:t>（供应商根据磋商文件要求自行编制）</w:t>
      </w:r>
    </w:p>
    <w:p w14:paraId="0D467322">
      <w:pPr>
        <w:spacing w:line="220" w:lineRule="auto"/>
        <w:sectPr>
          <w:footerReference r:id="rId13" w:type="default"/>
          <w:pgSz w:w="11907" w:h="16839"/>
          <w:pgMar w:top="1431" w:right="1785" w:bottom="1155" w:left="1785" w:header="0" w:footer="991" w:gutter="0"/>
          <w:pgNumType w:fmt="decimal"/>
          <w:cols w:space="720" w:num="1"/>
        </w:sectPr>
      </w:pPr>
    </w:p>
    <w:p w14:paraId="6575CCEA">
      <w:pPr>
        <w:pStyle w:val="2"/>
        <w:spacing w:before="78" w:line="220" w:lineRule="auto"/>
        <w:ind w:left="2507"/>
        <w:outlineLvl w:val="6"/>
        <w:rPr>
          <w:rFonts w:hint="eastAsia"/>
          <w:sz w:val="24"/>
          <w:szCs w:val="24"/>
        </w:rPr>
      </w:pPr>
      <w:r>
        <w:rPr>
          <w:rFonts w:hint="eastAsia"/>
          <w:spacing w:val="-2"/>
          <w:sz w:val="24"/>
          <w:szCs w:val="24"/>
          <w:lang w:val="en-US" w:eastAsia="zh-CN"/>
        </w:rPr>
        <w:t>4</w:t>
      </w:r>
      <w:r>
        <w:rPr>
          <w:spacing w:val="-2"/>
          <w:sz w:val="24"/>
          <w:szCs w:val="24"/>
        </w:rPr>
        <w:t>.4中小企业声明函（工程、服务）</w:t>
      </w:r>
    </w:p>
    <w:p w14:paraId="3C565DFB">
      <w:pPr>
        <w:spacing w:line="296" w:lineRule="auto"/>
        <w:rPr>
          <w:rFonts w:ascii="Arial"/>
        </w:rPr>
      </w:pPr>
    </w:p>
    <w:p w14:paraId="54AB1B64">
      <w:pPr>
        <w:spacing w:line="297" w:lineRule="auto"/>
        <w:rPr>
          <w:rFonts w:ascii="Arial"/>
        </w:rPr>
      </w:pPr>
    </w:p>
    <w:p w14:paraId="44DC81A1">
      <w:pPr>
        <w:pStyle w:val="2"/>
        <w:spacing w:before="69" w:line="405" w:lineRule="auto"/>
        <w:ind w:left="4" w:right="68" w:firstLine="712"/>
        <w:rPr>
          <w:rFonts w:hint="eastAsia"/>
          <w:sz w:val="21"/>
        </w:rPr>
      </w:pPr>
      <w:r>
        <w:rPr>
          <w:spacing w:val="-8"/>
          <w:sz w:val="21"/>
        </w:rPr>
        <w:t>本公司（联合体）郑重声明，根据《政府采购促进中小企业发展管理办法》（财库﹝</w:t>
      </w:r>
      <w:r>
        <w:rPr>
          <w:rFonts w:eastAsia="Calibri" w:cs="Calibri"/>
          <w:spacing w:val="-8"/>
          <w:sz w:val="21"/>
        </w:rPr>
        <w:t>2020</w:t>
      </w:r>
      <w:r>
        <w:rPr>
          <w:spacing w:val="-8"/>
          <w:sz w:val="21"/>
        </w:rPr>
        <w:t>﹞</w:t>
      </w:r>
      <w:r>
        <w:rPr>
          <w:rFonts w:eastAsia="Calibri" w:cs="Calibri"/>
          <w:spacing w:val="-10"/>
          <w:sz w:val="21"/>
        </w:rPr>
        <w:t>46</w:t>
      </w:r>
      <w:r>
        <w:rPr>
          <w:spacing w:val="-10"/>
          <w:sz w:val="21"/>
        </w:rPr>
        <w:t>号）的规定，本公司（联合体）参加</w:t>
      </w:r>
      <w:r>
        <w:rPr>
          <w:i/>
          <w:iCs/>
          <w:spacing w:val="-10"/>
          <w:sz w:val="22"/>
          <w:szCs w:val="22"/>
          <w:u w:val="single"/>
        </w:rPr>
        <w:t>（单位名称）</w:t>
      </w:r>
      <w:r>
        <w:rPr>
          <w:spacing w:val="-10"/>
          <w:sz w:val="21"/>
        </w:rPr>
        <w:t>的</w:t>
      </w:r>
      <w:r>
        <w:rPr>
          <w:i/>
          <w:iCs/>
          <w:spacing w:val="-10"/>
          <w:sz w:val="22"/>
          <w:szCs w:val="22"/>
          <w:u w:val="single"/>
        </w:rPr>
        <w:t>（项目名称）</w:t>
      </w:r>
      <w:r>
        <w:rPr>
          <w:spacing w:val="-10"/>
          <w:sz w:val="21"/>
        </w:rPr>
        <w:t>采购活动，工程的</w:t>
      </w:r>
      <w:r>
        <w:rPr>
          <w:spacing w:val="-11"/>
          <w:sz w:val="21"/>
        </w:rPr>
        <w:t>施工单位</w:t>
      </w:r>
      <w:r>
        <w:rPr>
          <w:spacing w:val="-9"/>
          <w:sz w:val="21"/>
        </w:rPr>
        <w:t>全部为符合政策要求的中小企业（或者：服务全部由符合政策要求的中小企业</w:t>
      </w:r>
      <w:r>
        <w:rPr>
          <w:spacing w:val="-10"/>
          <w:sz w:val="21"/>
        </w:rPr>
        <w:t>承接）。相关企业（含</w:t>
      </w:r>
    </w:p>
    <w:p w14:paraId="09FDA825">
      <w:pPr>
        <w:pStyle w:val="2"/>
        <w:spacing w:line="221" w:lineRule="auto"/>
        <w:ind w:left="8"/>
        <w:rPr>
          <w:rFonts w:hint="eastAsia"/>
          <w:sz w:val="21"/>
        </w:rPr>
      </w:pPr>
      <w:r>
        <w:rPr>
          <w:sz w:val="21"/>
        </w:rPr>
        <w:t>联合体中的中小企业、签订分包意向协议的中小企业）的具体情</w:t>
      </w:r>
      <w:r>
        <w:rPr>
          <w:spacing w:val="-1"/>
          <w:sz w:val="21"/>
        </w:rPr>
        <w:t>况如下：</w:t>
      </w:r>
    </w:p>
    <w:p w14:paraId="1CAF2C8B">
      <w:pPr>
        <w:pStyle w:val="2"/>
        <w:spacing w:before="216" w:line="393" w:lineRule="auto"/>
        <w:ind w:right="15"/>
        <w:jc w:val="right"/>
        <w:rPr>
          <w:rFonts w:hint="eastAsia"/>
          <w:sz w:val="22"/>
          <w:szCs w:val="22"/>
        </w:rPr>
      </w:pPr>
      <w:r>
        <w:rPr>
          <w:rFonts w:eastAsia="Calibri" w:cs="Calibri"/>
          <w:spacing w:val="-3"/>
          <w:sz w:val="21"/>
        </w:rPr>
        <w:t xml:space="preserve">1.  </w:t>
      </w:r>
      <w:r>
        <w:rPr>
          <w:i/>
          <w:iCs/>
          <w:spacing w:val="-3"/>
          <w:sz w:val="22"/>
          <w:szCs w:val="22"/>
          <w:u w:val="single"/>
        </w:rPr>
        <w:t>（标的名称</w:t>
      </w:r>
      <w:r>
        <w:rPr>
          <w:i/>
          <w:iCs/>
          <w:spacing w:val="-47"/>
          <w:w w:val="82"/>
          <w:sz w:val="22"/>
          <w:szCs w:val="22"/>
        </w:rPr>
        <w:t>）</w:t>
      </w:r>
      <w:r>
        <w:rPr>
          <w:spacing w:val="-47"/>
          <w:w w:val="82"/>
          <w:sz w:val="21"/>
        </w:rPr>
        <w:t>，</w:t>
      </w:r>
      <w:r>
        <w:rPr>
          <w:spacing w:val="-3"/>
          <w:sz w:val="21"/>
        </w:rPr>
        <w:t>属于</w:t>
      </w:r>
      <w:r>
        <w:rPr>
          <w:i/>
          <w:iCs/>
          <w:spacing w:val="-3"/>
          <w:sz w:val="22"/>
          <w:szCs w:val="22"/>
          <w:u w:val="single"/>
        </w:rPr>
        <w:t>（采购文件中明确</w:t>
      </w:r>
      <w:r>
        <w:rPr>
          <w:i/>
          <w:iCs/>
          <w:spacing w:val="-4"/>
          <w:sz w:val="22"/>
          <w:szCs w:val="22"/>
          <w:u w:val="single"/>
        </w:rPr>
        <w:t>的所属行业）</w:t>
      </w:r>
      <w:r>
        <w:rPr>
          <w:spacing w:val="-4"/>
          <w:sz w:val="21"/>
        </w:rPr>
        <w:t>行业；承建（承接）企业为</w:t>
      </w:r>
      <w:r>
        <w:rPr>
          <w:i/>
          <w:iCs/>
          <w:spacing w:val="-4"/>
          <w:sz w:val="22"/>
          <w:szCs w:val="22"/>
          <w:u w:val="single"/>
        </w:rPr>
        <w:t>（企业</w:t>
      </w:r>
    </w:p>
    <w:p w14:paraId="1FFC769C">
      <w:pPr>
        <w:pStyle w:val="2"/>
        <w:spacing w:line="212" w:lineRule="auto"/>
        <w:rPr>
          <w:rFonts w:hint="eastAsia"/>
          <w:sz w:val="21"/>
        </w:rPr>
      </w:pPr>
      <w:r>
        <w:rPr>
          <w:i/>
          <w:iCs/>
          <w:spacing w:val="-15"/>
          <w:sz w:val="22"/>
          <w:szCs w:val="22"/>
          <w:u w:val="single"/>
        </w:rPr>
        <w:t>名称</w:t>
      </w:r>
      <w:r>
        <w:rPr>
          <w:i/>
          <w:iCs/>
          <w:spacing w:val="-47"/>
          <w:sz w:val="22"/>
          <w:szCs w:val="22"/>
          <w:u w:val="single"/>
        </w:rPr>
        <w:t>）</w:t>
      </w:r>
      <w:r>
        <w:rPr>
          <w:spacing w:val="-47"/>
          <w:sz w:val="21"/>
        </w:rPr>
        <w:t>，</w:t>
      </w:r>
      <w:r>
        <w:rPr>
          <w:spacing w:val="-15"/>
          <w:sz w:val="21"/>
        </w:rPr>
        <w:t>从业人员人，营业收入为万元，资产总额为万元，属于</w:t>
      </w:r>
      <w:r>
        <w:rPr>
          <w:i/>
          <w:iCs/>
          <w:spacing w:val="-15"/>
          <w:sz w:val="22"/>
          <w:szCs w:val="22"/>
          <w:u w:val="single"/>
        </w:rPr>
        <w:t>（中型企业、小型企业、微型企业</w:t>
      </w:r>
      <w:r>
        <w:rPr>
          <w:i/>
          <w:iCs/>
          <w:spacing w:val="-47"/>
          <w:sz w:val="22"/>
          <w:szCs w:val="22"/>
          <w:u w:val="single"/>
        </w:rPr>
        <w:t>）</w:t>
      </w:r>
      <w:r>
        <w:rPr>
          <w:spacing w:val="-47"/>
          <w:sz w:val="21"/>
        </w:rPr>
        <w:t>；</w:t>
      </w:r>
    </w:p>
    <w:p w14:paraId="5378C1B1">
      <w:pPr>
        <w:pStyle w:val="2"/>
        <w:spacing w:before="214" w:line="393" w:lineRule="auto"/>
        <w:ind w:right="15"/>
        <w:jc w:val="right"/>
        <w:rPr>
          <w:rFonts w:hint="eastAsia"/>
          <w:sz w:val="22"/>
          <w:szCs w:val="22"/>
        </w:rPr>
      </w:pPr>
      <w:r>
        <w:rPr>
          <w:rFonts w:eastAsia="Calibri" w:cs="Calibri"/>
          <w:spacing w:val="-3"/>
          <w:sz w:val="21"/>
        </w:rPr>
        <w:t xml:space="preserve">2.  </w:t>
      </w:r>
      <w:r>
        <w:rPr>
          <w:i/>
          <w:iCs/>
          <w:spacing w:val="-3"/>
          <w:sz w:val="22"/>
          <w:szCs w:val="22"/>
          <w:u w:val="single"/>
        </w:rPr>
        <w:t>（标的名称</w:t>
      </w:r>
      <w:r>
        <w:rPr>
          <w:i/>
          <w:iCs/>
          <w:spacing w:val="-47"/>
          <w:w w:val="82"/>
          <w:sz w:val="22"/>
          <w:szCs w:val="22"/>
        </w:rPr>
        <w:t>）</w:t>
      </w:r>
      <w:r>
        <w:rPr>
          <w:spacing w:val="-47"/>
          <w:w w:val="82"/>
          <w:sz w:val="21"/>
        </w:rPr>
        <w:t>，</w:t>
      </w:r>
      <w:r>
        <w:rPr>
          <w:spacing w:val="-3"/>
          <w:sz w:val="21"/>
        </w:rPr>
        <w:t>属于</w:t>
      </w:r>
      <w:r>
        <w:rPr>
          <w:i/>
          <w:iCs/>
          <w:spacing w:val="-3"/>
          <w:sz w:val="22"/>
          <w:szCs w:val="22"/>
          <w:u w:val="single"/>
        </w:rPr>
        <w:t>（采购文件中明确的所属行业）</w:t>
      </w:r>
      <w:r>
        <w:rPr>
          <w:spacing w:val="-4"/>
          <w:sz w:val="21"/>
        </w:rPr>
        <w:t>行业；承建（承接）企业为</w:t>
      </w:r>
      <w:r>
        <w:rPr>
          <w:i/>
          <w:iCs/>
          <w:spacing w:val="-4"/>
          <w:sz w:val="22"/>
          <w:szCs w:val="22"/>
          <w:u w:val="single"/>
        </w:rPr>
        <w:t>（企业</w:t>
      </w:r>
    </w:p>
    <w:p w14:paraId="47517AE1">
      <w:pPr>
        <w:pStyle w:val="2"/>
        <w:spacing w:before="1" w:line="212" w:lineRule="auto"/>
        <w:rPr>
          <w:rFonts w:hint="eastAsia"/>
          <w:sz w:val="21"/>
        </w:rPr>
      </w:pPr>
      <w:r>
        <w:rPr>
          <w:i/>
          <w:iCs/>
          <w:spacing w:val="-15"/>
          <w:sz w:val="22"/>
          <w:szCs w:val="22"/>
          <w:u w:val="single"/>
        </w:rPr>
        <w:t>名称</w:t>
      </w:r>
      <w:r>
        <w:rPr>
          <w:i/>
          <w:iCs/>
          <w:spacing w:val="-47"/>
          <w:sz w:val="22"/>
          <w:szCs w:val="22"/>
          <w:u w:val="single"/>
        </w:rPr>
        <w:t>）</w:t>
      </w:r>
      <w:r>
        <w:rPr>
          <w:spacing w:val="-47"/>
          <w:sz w:val="21"/>
        </w:rPr>
        <w:t>，</w:t>
      </w:r>
      <w:r>
        <w:rPr>
          <w:spacing w:val="-15"/>
          <w:sz w:val="21"/>
        </w:rPr>
        <w:t>从业人员人，营业收入为万元，资产总额为万元，属于</w:t>
      </w:r>
      <w:r>
        <w:rPr>
          <w:i/>
          <w:iCs/>
          <w:spacing w:val="-15"/>
          <w:sz w:val="22"/>
          <w:szCs w:val="22"/>
          <w:u w:val="single"/>
        </w:rPr>
        <w:t>（中型企业、小型企业、微型企业</w:t>
      </w:r>
      <w:r>
        <w:rPr>
          <w:i/>
          <w:iCs/>
          <w:spacing w:val="-47"/>
          <w:sz w:val="22"/>
          <w:szCs w:val="22"/>
          <w:u w:val="single"/>
        </w:rPr>
        <w:t>）</w:t>
      </w:r>
      <w:r>
        <w:rPr>
          <w:spacing w:val="-47"/>
          <w:sz w:val="21"/>
        </w:rPr>
        <w:t>；</w:t>
      </w:r>
    </w:p>
    <w:p w14:paraId="5B3F0E0C">
      <w:pPr>
        <w:spacing w:line="302" w:lineRule="auto"/>
        <w:rPr>
          <w:rFonts w:ascii="Arial"/>
        </w:rPr>
      </w:pPr>
    </w:p>
    <w:p w14:paraId="2F2D6BA6">
      <w:pPr>
        <w:spacing w:before="65" w:line="79" w:lineRule="exact"/>
        <w:ind w:left="722"/>
        <w:rPr>
          <w:rFonts w:ascii="Calibri" w:hAnsi="Calibri" w:eastAsia="Calibri"/>
        </w:rPr>
      </w:pPr>
      <w:r>
        <w:rPr>
          <w:rFonts w:ascii="Calibri" w:hAnsi="Calibri" w:eastAsia="Calibri"/>
          <w:spacing w:val="-4"/>
          <w:position w:val="1"/>
        </w:rPr>
        <w:t>……</w:t>
      </w:r>
    </w:p>
    <w:p w14:paraId="255AD443">
      <w:pPr>
        <w:pStyle w:val="2"/>
        <w:spacing w:before="235" w:line="468" w:lineRule="exact"/>
        <w:ind w:left="739"/>
        <w:rPr>
          <w:rFonts w:hint="eastAsia"/>
          <w:sz w:val="21"/>
        </w:rPr>
      </w:pPr>
      <w:r>
        <w:rPr>
          <w:spacing w:val="-4"/>
          <w:position w:val="19"/>
          <w:sz w:val="21"/>
        </w:rPr>
        <w:t>以上企业，不属于大企业的分支机构，不存在控股股东为大企业的情形，也不存在与大企</w:t>
      </w:r>
    </w:p>
    <w:p w14:paraId="2985BD17">
      <w:pPr>
        <w:pStyle w:val="2"/>
        <w:spacing w:before="1" w:line="220" w:lineRule="auto"/>
        <w:ind w:left="6"/>
        <w:rPr>
          <w:rFonts w:hint="eastAsia"/>
          <w:sz w:val="21"/>
        </w:rPr>
      </w:pPr>
      <w:r>
        <w:rPr>
          <w:spacing w:val="-2"/>
          <w:sz w:val="21"/>
        </w:rPr>
        <w:t>业的负责人为同一人的情形。</w:t>
      </w:r>
    </w:p>
    <w:p w14:paraId="121B993C">
      <w:pPr>
        <w:pStyle w:val="2"/>
        <w:spacing w:before="216" w:line="220" w:lineRule="auto"/>
        <w:ind w:left="716"/>
        <w:rPr>
          <w:rFonts w:hint="eastAsia"/>
          <w:sz w:val="21"/>
        </w:rPr>
      </w:pPr>
      <w:r>
        <w:rPr>
          <w:spacing w:val="-3"/>
          <w:sz w:val="21"/>
        </w:rPr>
        <w:t>本企业对上述声明内容的真实性负责。如有虚假，将依法承担相应责任。</w:t>
      </w:r>
    </w:p>
    <w:p w14:paraId="3279D617">
      <w:pPr>
        <w:spacing w:line="289" w:lineRule="auto"/>
        <w:rPr>
          <w:rFonts w:ascii="Arial"/>
        </w:rPr>
      </w:pPr>
    </w:p>
    <w:p w14:paraId="34022683">
      <w:pPr>
        <w:spacing w:line="289" w:lineRule="auto"/>
        <w:rPr>
          <w:rFonts w:ascii="Arial"/>
        </w:rPr>
      </w:pPr>
    </w:p>
    <w:p w14:paraId="25F5B262">
      <w:pPr>
        <w:spacing w:line="290" w:lineRule="auto"/>
        <w:rPr>
          <w:rFonts w:ascii="Arial"/>
        </w:rPr>
      </w:pPr>
    </w:p>
    <w:p w14:paraId="49790604">
      <w:pPr>
        <w:spacing w:line="290" w:lineRule="auto"/>
        <w:rPr>
          <w:rFonts w:ascii="Arial"/>
        </w:rPr>
      </w:pPr>
    </w:p>
    <w:p w14:paraId="039BE18C">
      <w:pPr>
        <w:pStyle w:val="2"/>
        <w:spacing w:before="69" w:line="624" w:lineRule="exact"/>
        <w:ind w:left="5968"/>
        <w:rPr>
          <w:rFonts w:hint="eastAsia"/>
          <w:sz w:val="21"/>
        </w:rPr>
      </w:pPr>
      <w:r>
        <w:rPr>
          <w:spacing w:val="-2"/>
          <w:position w:val="32"/>
          <w:sz w:val="21"/>
        </w:rPr>
        <w:t>企业名称（盖章</w:t>
      </w:r>
      <w:r>
        <w:rPr>
          <w:spacing w:val="-55"/>
          <w:w w:val="98"/>
          <w:position w:val="32"/>
          <w:sz w:val="21"/>
        </w:rPr>
        <w:t>）：</w:t>
      </w:r>
    </w:p>
    <w:p w14:paraId="1995E135">
      <w:pPr>
        <w:pStyle w:val="2"/>
        <w:spacing w:line="221" w:lineRule="auto"/>
        <w:ind w:left="6001"/>
        <w:rPr>
          <w:rFonts w:hint="eastAsia"/>
          <w:sz w:val="21"/>
        </w:rPr>
      </w:pPr>
      <w:r>
        <w:rPr>
          <w:spacing w:val="-21"/>
          <w:sz w:val="21"/>
        </w:rPr>
        <w:t>日</w:t>
      </w:r>
      <w:r>
        <w:rPr>
          <w:rFonts w:hint="eastAsia"/>
          <w:spacing w:val="-21"/>
          <w:sz w:val="21"/>
        </w:rPr>
        <w:t xml:space="preserve"> </w:t>
      </w:r>
      <w:r>
        <w:rPr>
          <w:spacing w:val="-21"/>
          <w:sz w:val="21"/>
        </w:rPr>
        <w:t>期：</w:t>
      </w:r>
    </w:p>
    <w:p w14:paraId="13B3AB92">
      <w:pPr>
        <w:spacing w:line="281" w:lineRule="auto"/>
        <w:rPr>
          <w:rFonts w:ascii="Arial"/>
        </w:rPr>
      </w:pPr>
    </w:p>
    <w:p w14:paraId="593B0537">
      <w:pPr>
        <w:spacing w:line="281" w:lineRule="auto"/>
        <w:rPr>
          <w:rFonts w:ascii="Arial"/>
        </w:rPr>
      </w:pPr>
    </w:p>
    <w:p w14:paraId="18482E4F">
      <w:pPr>
        <w:spacing w:line="281" w:lineRule="auto"/>
        <w:rPr>
          <w:rFonts w:ascii="Arial"/>
        </w:rPr>
      </w:pPr>
    </w:p>
    <w:p w14:paraId="10333BD0">
      <w:pPr>
        <w:pStyle w:val="2"/>
        <w:spacing w:before="69" w:line="221" w:lineRule="auto"/>
        <w:ind w:left="9"/>
        <w:rPr>
          <w:rFonts w:hint="eastAsia"/>
          <w:sz w:val="21"/>
        </w:rPr>
      </w:pPr>
      <w:r>
        <w:rPr>
          <w:spacing w:val="-13"/>
          <w:sz w:val="21"/>
        </w:rPr>
        <w:t>说明：</w:t>
      </w:r>
    </w:p>
    <w:p w14:paraId="1F256D90">
      <w:pPr>
        <w:pStyle w:val="2"/>
        <w:spacing w:before="218" w:line="411" w:lineRule="auto"/>
        <w:ind w:left="9" w:firstLine="13"/>
        <w:rPr>
          <w:rFonts w:hint="eastAsia"/>
          <w:sz w:val="21"/>
        </w:rPr>
      </w:pPr>
      <w:r>
        <w:rPr>
          <w:spacing w:val="-1"/>
          <w:sz w:val="21"/>
        </w:rPr>
        <w:t>1、从业人员、营业收入、资产总额填报上一年度数据，无上一年度数据的新成立企业可不填报。</w:t>
      </w:r>
      <w:r>
        <w:rPr>
          <w:spacing w:val="-5"/>
          <w:sz w:val="21"/>
        </w:rPr>
        <w:t>2、中小企业参加政府采购活动， 应当出具《中小企业声明函》，否则不得享受相关中小企业扶持</w:t>
      </w:r>
    </w:p>
    <w:p w14:paraId="5031AFA4">
      <w:pPr>
        <w:pStyle w:val="2"/>
        <w:spacing w:line="221" w:lineRule="auto"/>
        <w:ind w:left="6"/>
        <w:rPr>
          <w:rFonts w:hint="eastAsia"/>
          <w:sz w:val="21"/>
        </w:rPr>
      </w:pPr>
      <w:r>
        <w:rPr>
          <w:spacing w:val="-7"/>
          <w:sz w:val="21"/>
        </w:rPr>
        <w:t>政策。</w:t>
      </w:r>
    </w:p>
    <w:p w14:paraId="04BC1E2B">
      <w:pPr>
        <w:spacing w:line="221" w:lineRule="auto"/>
        <w:sectPr>
          <w:footerReference r:id="rId14" w:type="default"/>
          <w:pgSz w:w="11907" w:h="16839"/>
          <w:pgMar w:top="1431" w:right="1398" w:bottom="1155" w:left="1590" w:header="0" w:footer="991" w:gutter="0"/>
          <w:pgNumType w:fmt="decimal"/>
          <w:cols w:space="720" w:num="1"/>
        </w:sectPr>
      </w:pPr>
    </w:p>
    <w:p w14:paraId="0BC9C901">
      <w:pPr>
        <w:pStyle w:val="2"/>
        <w:spacing w:before="78" w:line="220" w:lineRule="auto"/>
        <w:ind w:left="2860"/>
        <w:outlineLvl w:val="6"/>
        <w:rPr>
          <w:rFonts w:hint="eastAsia"/>
          <w:sz w:val="24"/>
          <w:szCs w:val="24"/>
        </w:rPr>
      </w:pPr>
      <w:r>
        <w:rPr>
          <w:rFonts w:hint="eastAsia"/>
          <w:spacing w:val="-1"/>
          <w:sz w:val="24"/>
          <w:szCs w:val="24"/>
          <w:lang w:val="en-US" w:eastAsia="zh-CN"/>
        </w:rPr>
        <w:t>4</w:t>
      </w:r>
      <w:r>
        <w:rPr>
          <w:spacing w:val="-1"/>
          <w:sz w:val="24"/>
          <w:szCs w:val="24"/>
        </w:rPr>
        <w:t>.5残疾人福利性单位声明函</w:t>
      </w:r>
    </w:p>
    <w:p w14:paraId="5143E447">
      <w:pPr>
        <w:spacing w:line="297" w:lineRule="auto"/>
        <w:rPr>
          <w:rFonts w:ascii="Arial"/>
        </w:rPr>
      </w:pPr>
    </w:p>
    <w:p w14:paraId="3F6123C1">
      <w:pPr>
        <w:spacing w:line="298" w:lineRule="auto"/>
        <w:rPr>
          <w:rFonts w:ascii="Arial"/>
        </w:rPr>
      </w:pPr>
    </w:p>
    <w:p w14:paraId="7D2DDF28">
      <w:pPr>
        <w:pStyle w:val="2"/>
        <w:spacing w:before="68" w:line="411" w:lineRule="auto"/>
        <w:ind w:firstLine="420"/>
        <w:rPr>
          <w:rFonts w:hint="eastAsia"/>
          <w:sz w:val="21"/>
        </w:rPr>
      </w:pPr>
      <w:r>
        <w:rPr>
          <w:spacing w:val="-1"/>
          <w:sz w:val="21"/>
        </w:rPr>
        <w:t>本单位郑重声明，根据《财政部民政部中国残疾人联合会关于促进残疾人就业政府采购政</w:t>
      </w:r>
      <w:r>
        <w:rPr>
          <w:spacing w:val="-3"/>
          <w:sz w:val="21"/>
        </w:rPr>
        <w:t>策的通知》（财库〔2017〕141号）的规定，本单位为符合条件的残</w:t>
      </w:r>
      <w:r>
        <w:rPr>
          <w:spacing w:val="-4"/>
          <w:sz w:val="21"/>
        </w:rPr>
        <w:t>疾人福利性单位，且本单位参</w:t>
      </w:r>
      <w:r>
        <w:rPr>
          <w:spacing w:val="1"/>
          <w:sz w:val="21"/>
        </w:rPr>
        <w:t>加单位的项目采购活动提供本单位制造的货物（由本单位承担工程/提</w:t>
      </w:r>
      <w:r>
        <w:rPr>
          <w:sz w:val="21"/>
        </w:rPr>
        <w:t>供服务</w:t>
      </w:r>
      <w:r>
        <w:rPr>
          <w:spacing w:val="-53"/>
          <w:w w:val="97"/>
          <w:sz w:val="21"/>
        </w:rPr>
        <w:t>），</w:t>
      </w:r>
      <w:r>
        <w:rPr>
          <w:sz w:val="21"/>
        </w:rPr>
        <w:t>或者提供其他残</w:t>
      </w:r>
    </w:p>
    <w:p w14:paraId="1832D5BE">
      <w:pPr>
        <w:pStyle w:val="2"/>
        <w:spacing w:line="219" w:lineRule="auto"/>
        <w:rPr>
          <w:rFonts w:hint="eastAsia"/>
          <w:sz w:val="21"/>
        </w:rPr>
      </w:pPr>
      <w:r>
        <w:rPr>
          <w:spacing w:val="-3"/>
          <w:sz w:val="21"/>
        </w:rPr>
        <w:t>疾人福利性单位制造的货物（不包括使用非残疾人福</w:t>
      </w:r>
      <w:r>
        <w:rPr>
          <w:spacing w:val="-4"/>
          <w:sz w:val="21"/>
        </w:rPr>
        <w:t>利性单位注册商标的货物）。</w:t>
      </w:r>
    </w:p>
    <w:p w14:paraId="1DFDA8C4">
      <w:pPr>
        <w:pStyle w:val="2"/>
        <w:spacing w:before="218" w:line="220" w:lineRule="auto"/>
        <w:ind w:left="421"/>
        <w:rPr>
          <w:rFonts w:hint="eastAsia"/>
          <w:sz w:val="21"/>
        </w:rPr>
      </w:pPr>
      <w:r>
        <w:rPr>
          <w:spacing w:val="-3"/>
          <w:sz w:val="21"/>
        </w:rPr>
        <w:t>本单位对上述声明的真实性负责。如有虚假，将依法承担相应责任。</w:t>
      </w:r>
    </w:p>
    <w:p w14:paraId="5E8FE2C6">
      <w:pPr>
        <w:spacing w:line="241" w:lineRule="auto"/>
        <w:rPr>
          <w:rFonts w:ascii="Arial"/>
        </w:rPr>
      </w:pPr>
    </w:p>
    <w:p w14:paraId="62596385">
      <w:pPr>
        <w:spacing w:line="241" w:lineRule="auto"/>
        <w:rPr>
          <w:rFonts w:ascii="Arial"/>
        </w:rPr>
      </w:pPr>
    </w:p>
    <w:p w14:paraId="6312BCB4">
      <w:pPr>
        <w:spacing w:line="241" w:lineRule="auto"/>
        <w:rPr>
          <w:rFonts w:ascii="Arial"/>
        </w:rPr>
      </w:pPr>
    </w:p>
    <w:p w14:paraId="286DF73C">
      <w:pPr>
        <w:spacing w:line="241" w:lineRule="auto"/>
        <w:rPr>
          <w:rFonts w:ascii="Arial"/>
        </w:rPr>
      </w:pPr>
    </w:p>
    <w:p w14:paraId="2D969366">
      <w:pPr>
        <w:spacing w:line="241" w:lineRule="auto"/>
        <w:rPr>
          <w:rFonts w:ascii="Arial"/>
        </w:rPr>
      </w:pPr>
    </w:p>
    <w:p w14:paraId="625E15C2">
      <w:pPr>
        <w:spacing w:line="241" w:lineRule="auto"/>
        <w:rPr>
          <w:rFonts w:ascii="Arial"/>
        </w:rPr>
      </w:pPr>
    </w:p>
    <w:p w14:paraId="3DC5246F">
      <w:pPr>
        <w:pStyle w:val="2"/>
        <w:spacing w:before="69" w:line="220" w:lineRule="auto"/>
        <w:ind w:left="4623"/>
        <w:rPr>
          <w:rFonts w:hint="eastAsia"/>
          <w:sz w:val="21"/>
        </w:rPr>
      </w:pPr>
      <w:r>
        <w:rPr>
          <w:spacing w:val="-1"/>
          <w:sz w:val="21"/>
        </w:rPr>
        <w:t>单位名称（盖章</w:t>
      </w:r>
      <w:r>
        <w:rPr>
          <w:spacing w:val="-54"/>
          <w:w w:val="96"/>
          <w:sz w:val="21"/>
        </w:rPr>
        <w:t>）：</w:t>
      </w:r>
    </w:p>
    <w:p w14:paraId="7566B7F1">
      <w:pPr>
        <w:spacing w:line="265" w:lineRule="auto"/>
        <w:rPr>
          <w:rFonts w:ascii="Arial"/>
        </w:rPr>
      </w:pPr>
      <w:bookmarkStart w:id="19" w:name="_GoBack"/>
    </w:p>
    <w:bookmarkEnd w:id="19"/>
    <w:p w14:paraId="6322F984">
      <w:pPr>
        <w:pStyle w:val="2"/>
        <w:spacing w:before="68" w:line="221" w:lineRule="auto"/>
        <w:ind w:left="4712"/>
        <w:rPr>
          <w:rFonts w:hint="eastAsia"/>
          <w:sz w:val="21"/>
        </w:rPr>
      </w:pPr>
      <w:r>
        <w:rPr>
          <w:spacing w:val="-24"/>
          <w:sz w:val="21"/>
        </w:rPr>
        <w:t>日</w:t>
      </w:r>
      <w:r>
        <w:rPr>
          <w:rFonts w:hint="eastAsia"/>
          <w:spacing w:val="-24"/>
          <w:sz w:val="21"/>
        </w:rPr>
        <w:t xml:space="preserve"> </w:t>
      </w:r>
      <w:r>
        <w:rPr>
          <w:spacing w:val="-24"/>
          <w:sz w:val="21"/>
        </w:rPr>
        <w:t>期：</w:t>
      </w:r>
      <w:r>
        <w:rPr>
          <w:rFonts w:hint="eastAsia"/>
          <w:spacing w:val="-24"/>
          <w:sz w:val="21"/>
        </w:rPr>
        <w:t xml:space="preserve">      </w:t>
      </w:r>
      <w:r>
        <w:rPr>
          <w:spacing w:val="-24"/>
          <w:sz w:val="21"/>
        </w:rPr>
        <w:t>年</w:t>
      </w:r>
      <w:r>
        <w:rPr>
          <w:rFonts w:hint="eastAsia"/>
          <w:spacing w:val="-24"/>
          <w:sz w:val="21"/>
        </w:rPr>
        <w:t xml:space="preserve">  </w:t>
      </w:r>
      <w:r>
        <w:rPr>
          <w:spacing w:val="-24"/>
          <w:sz w:val="21"/>
        </w:rPr>
        <w:t>月</w:t>
      </w:r>
      <w:r>
        <w:rPr>
          <w:rFonts w:hint="eastAsia"/>
          <w:spacing w:val="-24"/>
          <w:sz w:val="21"/>
        </w:rPr>
        <w:t xml:space="preserve">   </w:t>
      </w:r>
      <w:r>
        <w:rPr>
          <w:spacing w:val="-24"/>
          <w:sz w:val="21"/>
        </w:rPr>
        <w:t>日</w:t>
      </w:r>
      <w:r>
        <w:rPr>
          <w:rFonts w:hint="eastAsia"/>
          <w:spacing w:val="-24"/>
          <w:sz w:val="21"/>
        </w:rPr>
        <w:t xml:space="preserve">  </w:t>
      </w:r>
    </w:p>
    <w:p w14:paraId="6A3A7428">
      <w:pPr>
        <w:spacing w:line="221" w:lineRule="auto"/>
        <w:sectPr>
          <w:footerReference r:id="rId15" w:type="default"/>
          <w:pgSz w:w="11907" w:h="16839"/>
          <w:pgMar w:top="1431" w:right="1466" w:bottom="1155" w:left="1596" w:header="0" w:footer="991" w:gutter="0"/>
          <w:pgNumType w:fmt="decimal"/>
          <w:cols w:space="720" w:num="1"/>
        </w:sectPr>
      </w:pPr>
    </w:p>
    <w:p w14:paraId="7C69EB8F">
      <w:pPr>
        <w:pStyle w:val="2"/>
        <w:spacing w:before="218" w:line="221" w:lineRule="auto"/>
        <w:ind w:left="421"/>
        <w:jc w:val="center"/>
        <w:rPr>
          <w:rFonts w:hint="eastAsia"/>
          <w:sz w:val="28"/>
          <w:szCs w:val="28"/>
        </w:rPr>
      </w:pPr>
      <w:r>
        <w:rPr>
          <w:spacing w:val="-1"/>
          <w:sz w:val="28"/>
          <w:szCs w:val="28"/>
        </w:rPr>
        <w:t>五、</w:t>
      </w:r>
      <w:r>
        <w:rPr>
          <w:spacing w:val="-3"/>
          <w:sz w:val="28"/>
          <w:szCs w:val="28"/>
        </w:rPr>
        <w:t>其他资料（若有）</w:t>
      </w:r>
    </w:p>
    <w:p w14:paraId="1E1D331F">
      <w:pPr>
        <w:spacing w:line="360" w:lineRule="auto"/>
        <w:jc w:val="center"/>
        <w:rPr>
          <w:rFonts w:hint="eastAsia" w:ascii="Calibri" w:hAnsi="Calibri" w:cs="Times New Roman"/>
          <w:spacing w:val="-3"/>
          <w:kern w:val="0"/>
          <w:sz w:val="24"/>
          <w:szCs w:val="24"/>
          <w:lang w:val="zh-CN"/>
        </w:rPr>
      </w:pPr>
      <w:r>
        <w:rPr>
          <w:rFonts w:hint="eastAsia" w:ascii="Calibri" w:hAnsi="Calibri" w:cs="Times New Roman"/>
          <w:spacing w:val="-3"/>
          <w:kern w:val="0"/>
          <w:sz w:val="24"/>
          <w:szCs w:val="24"/>
          <w:lang w:val="zh-CN"/>
        </w:rPr>
        <w:t>除磋商文件另有规定外， 供应商认为需要提交的其他证明材料或资料加盖供应商单位公章后应在此项下提交。</w:t>
      </w:r>
    </w:p>
    <w:p w14:paraId="364CAB6F">
      <w:pPr>
        <w:rPr>
          <w:rFonts w:ascii="宋体" w:hAnsi="宋体"/>
        </w:rPr>
      </w:pPr>
    </w:p>
    <w:sectPr>
      <w:footerReference r:id="rId1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 important">
    <w:altName w:val="黑体"/>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0" w:usb3="00000000" w:csb0="4002009F" w:csb1="DFD7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13A31">
    <w:pPr>
      <w:spacing w:line="167" w:lineRule="auto"/>
      <w:rPr>
        <w:rFonts w:ascii="Calibri" w:hAnsi="Calibri" w:eastAsia="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32B541">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732B541">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707B8">
    <w:pPr>
      <w:spacing w:line="167" w:lineRule="auto"/>
      <w:ind w:left="4142"/>
      <w:rPr>
        <w:rFonts w:ascii="Calibri" w:hAnsi="Calibri" w:eastAsia="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B915B3">
                          <w:pPr>
                            <w:pStyle w:val="24"/>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VvPbMoBAACd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BJTEcYsTv3z/dvnx6/LzK1lW&#10;L19lifoANWbeBcxNw1s/YPrsB3Rm5oOKNn+RE8E4op2vAsshEZEfrVfrdYUhgbH5gvjs4XmIkN5J&#10;b0k2GhpxgkVYfvoAaUydU3I152+1MWWKxv3lQMzsYbn3scdspWE/TIT2vj0jnx6H31CHu06Jee9Q&#10;W+wvzUacjf1sHEPUh64sUq4H4c0xYROlt1xhhJ0K49QKu2nD8lr8eS9ZD3/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VvPbMoBAACdAwAADgAAAAAAAAABACAAAAAeAQAAZHJzL2Uyb0Rv&#10;Yy54bWxQSwUGAAAAAAYABgBZAQAAWgUAAAAA&#10;">
              <v:fill on="f" focussize="0,0"/>
              <v:stroke on="f"/>
              <v:imagedata o:title=""/>
              <o:lock v:ext="edit" aspectratio="f"/>
              <v:textbox inset="0mm,0mm,0mm,0mm" style="mso-fit-shape-to-text:t;">
                <w:txbxContent>
                  <w:p w14:paraId="34B915B3">
                    <w:pPr>
                      <w:pStyle w:val="2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17B55">
    <w:pPr>
      <w:spacing w:line="167" w:lineRule="auto"/>
      <w:ind w:left="4142"/>
      <w:rPr>
        <w:rFonts w:ascii="Calibri" w:hAnsi="Calibri" w:eastAsia="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4F2CC3">
                          <w:pPr>
                            <w:pStyle w:val="24"/>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1ZU2ssBAACd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hCUljluc+OX7t8uPX5efX8my&#10;evkqS9QHqDHzLmBuGt76AdNnP6AzMx9UtPmLnAjGUeDzVWA5JCLyo/Vqva4wJDA2XxCfPTwPEdI7&#10;6S3JRkMjTrAIy08fII2pc0qu5vytNqZM0bi/HIiZPSz3PvaYrTTsh4nQ3rdn5NPj8BvqcNcpMe8d&#10;apv3ZDbibOxn4xiiPnRlkXI9CG+OCZsoveUKI+xUGKdW2E0bltfiz3vJevi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9WVNrLAQAAnQMAAA4AAAAAAAAAAQAgAAAAHgEAAGRycy9lMm9E&#10;b2MueG1sUEsFBgAAAAAGAAYAWQEAAFsFAAAAAA==&#10;">
              <v:fill on="f" focussize="0,0"/>
              <v:stroke on="f"/>
              <v:imagedata o:title=""/>
              <o:lock v:ext="edit" aspectratio="f"/>
              <v:textbox inset="0mm,0mm,0mm,0mm" style="mso-fit-shape-to-text:t;">
                <w:txbxContent>
                  <w:p w14:paraId="554F2CC3">
                    <w:pPr>
                      <w:pStyle w:val="2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5FE3D">
    <w:pPr>
      <w:spacing w:line="167" w:lineRule="auto"/>
      <w:ind w:left="4338"/>
      <w:rPr>
        <w:rFonts w:ascii="Calibri" w:hAnsi="Calibri" w:eastAsia="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F70BD">
                          <w:pPr>
                            <w:pStyle w:val="24"/>
                          </w:pPr>
                          <w:r>
                            <w:fldChar w:fldCharType="begin"/>
                          </w:r>
                          <w:r>
                            <w:instrText xml:space="preserve"> PAGE  \* MERGEFORMAT </w:instrText>
                          </w:r>
                          <w:r>
                            <w:fldChar w:fldCharType="separate"/>
                          </w:r>
                          <w:r>
                            <w:t>65</w:t>
                          </w:r>
                          <w: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aI2ssBAACd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3iJqwocdzixC8/vl9+/r78+kaW&#10;1eubLFEfoMbM+4C5aXjrB0yf/YDOzHxQ0eYvciIYR4HPV4HlkIjIj9ar9brCkMDYfEF89vA8REjv&#10;pLckGw2NOMEiLD99gDSmzim5mvN32pgyReP+ciBm9rDc+9hjttKwHyZCe9+ekU+Pw2+ow12nxLx3&#10;qG3ek9mIs7GfjWOI+tCVRcr1ILw5Jmyi9JYrjLBTYZxaYTdtWF6Lx/eS9fBXbf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BGiNrLAQAAnQMAAA4AAAAAAAAAAQAgAAAAHgEAAGRycy9lMm9E&#10;b2MueG1sUEsFBgAAAAAGAAYAWQEAAFsFAAAAAA==&#10;">
              <v:fill on="f" focussize="0,0"/>
              <v:stroke on="f"/>
              <v:imagedata o:title=""/>
              <o:lock v:ext="edit" aspectratio="f"/>
              <v:textbox inset="0mm,0mm,0mm,0mm" style="mso-fit-shape-to-text:t;">
                <w:txbxContent>
                  <w:p w14:paraId="170F70BD">
                    <w:pPr>
                      <w:pStyle w:val="2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24BE9">
    <w:pPr>
      <w:spacing w:line="167" w:lineRule="auto"/>
      <w:ind w:left="4332"/>
      <w:rPr>
        <w:rFonts w:ascii="Calibri" w:hAnsi="Calibri" w:eastAsia="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9DF833">
                          <w:pPr>
                            <w:pStyle w:val="24"/>
                          </w:pPr>
                          <w:r>
                            <w:fldChar w:fldCharType="begin"/>
                          </w:r>
                          <w:r>
                            <w:instrText xml:space="preserve"> PAGE  \* MERGEFORMAT </w:instrText>
                          </w:r>
                          <w:r>
                            <w:fldChar w:fldCharType="separate"/>
                          </w:r>
                          <w:r>
                            <w:t>66</w:t>
                          </w:r>
                          <w:r>
                            <w:fldChar w:fldCharType="end"/>
                          </w:r>
                        </w:p>
                      </w:txbxContent>
                    </wps:txbx>
                    <wps:bodyPr wrap="none" lIns="0" tIns="0" rIns="0" bIns="0" upright="0">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ksTbMsBAACdAwAADgAAAGRycy9lMm9Eb2MueG1srVPNjtMwEL4j8Q6W&#10;79RpV4Iq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e4CTeUOG5x4pfv3y4/fl1+fiXL&#10;6uZV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pLE2zLAQAAnQMAAA4AAAAAAAAAAQAgAAAAHgEAAGRycy9lMm9E&#10;b2MueG1sUEsFBgAAAAAGAAYAWQEAAFsFAAAAAA==&#10;">
              <v:fill on="f" focussize="0,0"/>
              <v:stroke on="f"/>
              <v:imagedata o:title=""/>
              <o:lock v:ext="edit" aspectratio="f"/>
              <v:textbox inset="0mm,0mm,0mm,0mm" style="mso-fit-shape-to-text:t;">
                <w:txbxContent>
                  <w:p w14:paraId="739DF833">
                    <w:pPr>
                      <w:pStyle w:val="2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82EA5">
    <w:pPr>
      <w:spacing w:line="167" w:lineRule="auto"/>
      <w:ind w:left="4329"/>
      <w:rPr>
        <w:rFonts w:ascii="Calibri" w:hAnsi="Calibri" w:eastAsia="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91AD0D">
                          <w:pPr>
                            <w:pStyle w:val="24"/>
                          </w:pPr>
                          <w:r>
                            <w:fldChar w:fldCharType="begin"/>
                          </w:r>
                          <w:r>
                            <w:instrText xml:space="preserve"> PAGE  \* MERGEFORMAT </w:instrText>
                          </w:r>
                          <w:r>
                            <w:fldChar w:fldCharType="separate"/>
                          </w:r>
                          <w:r>
                            <w:t>70</w:t>
                          </w:r>
                          <w: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9Fuc8sBAACd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NeUOG5x4pfv3y4/fl1+fiXL&#10;6uUyS9QHqDHzLmBuGt76AdNnP6AzMx9UtPmLnAjGUeDzVWA5JCLyo/Vqva4wJDA2XxCfPTwPEdI7&#10;6S3JRkMjTrAIy08fII2pc0qu5vytNqZM0bi/HIiZPSz3PvaYrTTsh4nQ3rdn5NPj8BvqcNcpMe8d&#10;apv3ZDbibOxn4xiiPnRlkXI9CG+OCZsoveUKI+xUGKdW2E0bltfiz3vJevi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vRbnPLAQAAnQMAAA4AAAAAAAAAAQAgAAAAHgEAAGRycy9lMm9E&#10;b2MueG1sUEsFBgAAAAAGAAYAWQEAAFsFAAAAAA==&#10;">
              <v:fill on="f" focussize="0,0"/>
              <v:stroke on="f"/>
              <v:imagedata o:title=""/>
              <o:lock v:ext="edit" aspectratio="f"/>
              <v:textbox inset="0mm,0mm,0mm,0mm" style="mso-fit-shape-to-text:t;">
                <w:txbxContent>
                  <w:p w14:paraId="4291AD0D">
                    <w:pPr>
                      <w:pStyle w:val="2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A0D33">
    <w:pPr>
      <w:spacing w:line="166" w:lineRule="auto"/>
      <w:ind w:left="4326"/>
      <w:rPr>
        <w:rFonts w:ascii="Calibri" w:hAnsi="Calibri" w:eastAsia="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224B30">
                          <w:pPr>
                            <w:pStyle w:val="24"/>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0F224B30">
                    <w:pPr>
                      <w:pStyle w:val="2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0DDCE">
    <w:pPr>
      <w:spacing w:line="166" w:lineRule="auto"/>
      <w:ind w:left="4454"/>
      <w:rPr>
        <w:rFonts w:ascii="Calibri" w:hAnsi="Calibri" w:eastAsia="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25D518">
                          <w:pPr>
                            <w:pStyle w:val="24"/>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6625D518">
                    <w:pPr>
                      <w:pStyle w:val="2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D1161">
    <w:pPr>
      <w:spacing w:line="167" w:lineRule="auto"/>
      <w:ind w:left="4454"/>
      <w:rPr>
        <w:rFonts w:ascii="Calibri" w:hAnsi="Calibri" w:eastAsia="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C8A6C2">
                          <w:pPr>
                            <w:pStyle w:val="24"/>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14:paraId="5BC8A6C2">
                    <w:pPr>
                      <w:pStyle w:val="2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D88AF">
    <w:pPr>
      <w:spacing w:line="165" w:lineRule="auto"/>
      <w:ind w:left="4331"/>
      <w:rPr>
        <w:rFonts w:ascii="Calibri" w:hAnsi="Calibri" w:eastAsia="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C8BE8C">
                          <w:pPr>
                            <w:pStyle w:val="24"/>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JHnsoBAACc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YJHnsoBAACcAwAADgAAAAAAAAABACAAAAAeAQAAZHJzL2Uyb0Rv&#10;Yy54bWxQSwUGAAAAAAYABgBZAQAAWgUAAAAA&#10;">
              <v:fill on="f" focussize="0,0"/>
              <v:stroke on="f"/>
              <v:imagedata o:title=""/>
              <o:lock v:ext="edit" aspectratio="f"/>
              <v:textbox inset="0mm,0mm,0mm,0mm" style="mso-fit-shape-to-text:t;">
                <w:txbxContent>
                  <w:p w14:paraId="30C8BE8C">
                    <w:pPr>
                      <w:pStyle w:val="2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5DCA5">
    <w:pPr>
      <w:spacing w:line="165" w:lineRule="auto"/>
      <w:ind w:left="4341"/>
      <w:rPr>
        <w:rFonts w:ascii="Calibri" w:hAnsi="Calibri" w:eastAsia="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1A9E67">
                          <w:pPr>
                            <w:pStyle w:val="24"/>
                          </w:pPr>
                          <w:r>
                            <w:fldChar w:fldCharType="begin"/>
                          </w:r>
                          <w:r>
                            <w:instrText xml:space="preserve"> PAGE  \* MERGEFORMAT </w:instrText>
                          </w:r>
                          <w:r>
                            <w:fldChar w:fldCharType="separate"/>
                          </w:r>
                          <w:r>
                            <w:t>55</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1O7Bc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1O7BcoBAACcAwAADgAAAAAAAAABACAAAAAeAQAAZHJzL2Uyb0Rv&#10;Yy54bWxQSwUGAAAAAAYABgBZAQAAWgUAAAAA&#10;">
              <v:fill on="f" focussize="0,0"/>
              <v:stroke on="f"/>
              <v:imagedata o:title=""/>
              <o:lock v:ext="edit" aspectratio="f"/>
              <v:textbox inset="0mm,0mm,0mm,0mm" style="mso-fit-shape-to-text:t;">
                <w:txbxContent>
                  <w:p w14:paraId="4D1A9E67">
                    <w:pPr>
                      <w:pStyle w:val="2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600BC">
    <w:pPr>
      <w:spacing w:line="167" w:lineRule="auto"/>
      <w:ind w:left="4330"/>
      <w:rPr>
        <w:rFonts w:ascii="Calibri" w:hAnsi="Calibri" w:eastAsia="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AB0AB">
                          <w:pPr>
                            <w:pStyle w:val="24"/>
                          </w:pPr>
                          <w:r>
                            <w:fldChar w:fldCharType="begin"/>
                          </w:r>
                          <w:r>
                            <w:instrText xml:space="preserve"> PAGE  \* MERGEFORMAT </w:instrText>
                          </w:r>
                          <w:r>
                            <w:fldChar w:fldCharType="separate"/>
                          </w:r>
                          <w:r>
                            <w:t>57</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V4gs8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L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V4gs8oBAACcAwAADgAAAAAAAAABACAAAAAeAQAAZHJzL2Uyb0Rv&#10;Yy54bWxQSwUGAAAAAAYABgBZAQAAWgUAAAAA&#10;">
              <v:fill on="f" focussize="0,0"/>
              <v:stroke on="f"/>
              <v:imagedata o:title=""/>
              <o:lock v:ext="edit" aspectratio="f"/>
              <v:textbox inset="0mm,0mm,0mm,0mm" style="mso-fit-shape-to-text:t;">
                <w:txbxContent>
                  <w:p w14:paraId="233AB0AB">
                    <w:pPr>
                      <w:pStyle w:val="2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84344">
    <w:pPr>
      <w:spacing w:line="167" w:lineRule="auto"/>
      <w:ind w:left="4334"/>
      <w:rPr>
        <w:rFonts w:ascii="Calibri" w:hAnsi="Calibri" w:eastAsia="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083F1E">
                          <w:pPr>
                            <w:pStyle w:val="24"/>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JbB8o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lW&#10;r1dZoT5AjYkPAVPTcOcH3JvZD+jMxAcVbf4iJYJx1Pd81VcOiYj8aL1arysMCYzNF8Rnj89DhPRW&#10;ekuy0dCIAyy68tN7SGPqnJKrOX+vjSlDNO4vB2JmD8u9jz1mKw37YSK09+0Z+fQ4+4Y6XHVKzDuH&#10;0uY1mY04G/vZOIaoD13Zo1wPwu0xYROlt1xhhJ0K49AKu2nB8lb8eS9Zj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jJbB8oBAACcAwAADgAAAAAAAAABACAAAAAeAQAAZHJzL2Uyb0Rv&#10;Yy54bWxQSwUGAAAAAAYABgBZAQAAWgUAAAAA&#10;">
              <v:fill on="f" focussize="0,0"/>
              <v:stroke on="f"/>
              <v:imagedata o:title=""/>
              <o:lock v:ext="edit" aspectratio="f"/>
              <v:textbox inset="0mm,0mm,0mm,0mm" style="mso-fit-shape-to-text:t;">
                <w:txbxContent>
                  <w:p w14:paraId="0A083F1E">
                    <w:pPr>
                      <w:pStyle w:val="2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0DE1B">
    <w:pPr>
      <w:spacing w:line="167" w:lineRule="auto"/>
      <w:ind w:left="4142"/>
      <w:rPr>
        <w:rFonts w:ascii="Calibri" w:hAnsi="Calibri" w:eastAsia="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60550A">
                          <w:pPr>
                            <w:pStyle w:val="24"/>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D/AscsBAACcAwAADgAAAGRycy9lMm9Eb2MueG1srVPNjtMwEL4j8Q6W&#10;79RpV0Il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fUWJ4xYHfvn+7fLj1+XnV7Ks&#10;bm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A/wLHLAQAAnAMAAA4AAAAAAAAAAQAgAAAAHgEAAGRycy9lMm9E&#10;b2MueG1sUEsFBgAAAAAGAAYAWQEAAFsFAAAAAA==&#10;">
              <v:fill on="f" focussize="0,0"/>
              <v:stroke on="f"/>
              <v:imagedata o:title=""/>
              <o:lock v:ext="edit" aspectratio="f"/>
              <v:textbox inset="0mm,0mm,0mm,0mm" style="mso-fit-shape-to-text:t;">
                <w:txbxContent>
                  <w:p w14:paraId="3160550A">
                    <w:pPr>
                      <w:pStyle w:val="2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0E883"/>
    <w:multiLevelType w:val="singleLevel"/>
    <w:tmpl w:val="D190E88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NWU2NDRmYjYzYTM1YWY4ZGFlMTJiZDVhMTM3ZWEifQ=="/>
  </w:docVars>
  <w:rsids>
    <w:rsidRoot w:val="00FA2F21"/>
    <w:rsid w:val="00103B6D"/>
    <w:rsid w:val="00177543"/>
    <w:rsid w:val="001B0078"/>
    <w:rsid w:val="001B118F"/>
    <w:rsid w:val="0020373E"/>
    <w:rsid w:val="0028779C"/>
    <w:rsid w:val="0029607E"/>
    <w:rsid w:val="00332C6C"/>
    <w:rsid w:val="00374B8A"/>
    <w:rsid w:val="003B6B8F"/>
    <w:rsid w:val="003D4868"/>
    <w:rsid w:val="003D53A4"/>
    <w:rsid w:val="004238B9"/>
    <w:rsid w:val="004242FE"/>
    <w:rsid w:val="004D14A1"/>
    <w:rsid w:val="004F4369"/>
    <w:rsid w:val="005937F8"/>
    <w:rsid w:val="006000F6"/>
    <w:rsid w:val="00614048"/>
    <w:rsid w:val="00620AD3"/>
    <w:rsid w:val="00682DFB"/>
    <w:rsid w:val="006912ED"/>
    <w:rsid w:val="006E2427"/>
    <w:rsid w:val="00733CA1"/>
    <w:rsid w:val="00752B20"/>
    <w:rsid w:val="00764A2A"/>
    <w:rsid w:val="007E38CC"/>
    <w:rsid w:val="00814CBF"/>
    <w:rsid w:val="00842415"/>
    <w:rsid w:val="008C7689"/>
    <w:rsid w:val="0090144C"/>
    <w:rsid w:val="00904DD8"/>
    <w:rsid w:val="00911540"/>
    <w:rsid w:val="00A3665E"/>
    <w:rsid w:val="00AB30EE"/>
    <w:rsid w:val="00B06F79"/>
    <w:rsid w:val="00BA0659"/>
    <w:rsid w:val="00BA5956"/>
    <w:rsid w:val="00BD2BCC"/>
    <w:rsid w:val="00C92422"/>
    <w:rsid w:val="00CF2930"/>
    <w:rsid w:val="00DC63C9"/>
    <w:rsid w:val="00E84D4E"/>
    <w:rsid w:val="00E96C49"/>
    <w:rsid w:val="00EC3091"/>
    <w:rsid w:val="00F33052"/>
    <w:rsid w:val="00FA2F21"/>
    <w:rsid w:val="00FD775E"/>
    <w:rsid w:val="0204567E"/>
    <w:rsid w:val="02862199"/>
    <w:rsid w:val="03E34C32"/>
    <w:rsid w:val="0416753B"/>
    <w:rsid w:val="04303F1B"/>
    <w:rsid w:val="04BE17D8"/>
    <w:rsid w:val="054162A1"/>
    <w:rsid w:val="06F529EB"/>
    <w:rsid w:val="0A5D0037"/>
    <w:rsid w:val="0CD7109C"/>
    <w:rsid w:val="0FE91A0F"/>
    <w:rsid w:val="10F72C00"/>
    <w:rsid w:val="12FE1C75"/>
    <w:rsid w:val="15EC5DE0"/>
    <w:rsid w:val="19071BCD"/>
    <w:rsid w:val="19314B52"/>
    <w:rsid w:val="1C961170"/>
    <w:rsid w:val="1CD53A47"/>
    <w:rsid w:val="1D0E157D"/>
    <w:rsid w:val="1E8976CC"/>
    <w:rsid w:val="20724D78"/>
    <w:rsid w:val="22DE2D37"/>
    <w:rsid w:val="22FD3A37"/>
    <w:rsid w:val="23414172"/>
    <w:rsid w:val="24311EAA"/>
    <w:rsid w:val="248D2AAF"/>
    <w:rsid w:val="24BE792F"/>
    <w:rsid w:val="25A20B86"/>
    <w:rsid w:val="26126800"/>
    <w:rsid w:val="268424E2"/>
    <w:rsid w:val="26927416"/>
    <w:rsid w:val="2794090C"/>
    <w:rsid w:val="29BB5D72"/>
    <w:rsid w:val="29C31E0B"/>
    <w:rsid w:val="29D3676F"/>
    <w:rsid w:val="2A20464E"/>
    <w:rsid w:val="2A8D5961"/>
    <w:rsid w:val="2A994270"/>
    <w:rsid w:val="2B013A1E"/>
    <w:rsid w:val="2CFD5FD1"/>
    <w:rsid w:val="2D287BC3"/>
    <w:rsid w:val="2F0D439D"/>
    <w:rsid w:val="324A2916"/>
    <w:rsid w:val="32A2319F"/>
    <w:rsid w:val="35681254"/>
    <w:rsid w:val="36695E13"/>
    <w:rsid w:val="395357F5"/>
    <w:rsid w:val="3B28629A"/>
    <w:rsid w:val="3B375C76"/>
    <w:rsid w:val="3C0105DA"/>
    <w:rsid w:val="3C090BBF"/>
    <w:rsid w:val="3CDC5C06"/>
    <w:rsid w:val="3D5F318D"/>
    <w:rsid w:val="4163290A"/>
    <w:rsid w:val="42A65FF4"/>
    <w:rsid w:val="4B7A73E4"/>
    <w:rsid w:val="4CC140EF"/>
    <w:rsid w:val="4D1A6047"/>
    <w:rsid w:val="4D5E3E4E"/>
    <w:rsid w:val="50D71089"/>
    <w:rsid w:val="51EA0379"/>
    <w:rsid w:val="53EB07B6"/>
    <w:rsid w:val="54063F5A"/>
    <w:rsid w:val="54B3437E"/>
    <w:rsid w:val="57185DE8"/>
    <w:rsid w:val="59A005FF"/>
    <w:rsid w:val="5B335C2C"/>
    <w:rsid w:val="5F8836F5"/>
    <w:rsid w:val="608E4166"/>
    <w:rsid w:val="63F3550A"/>
    <w:rsid w:val="640130EC"/>
    <w:rsid w:val="64432470"/>
    <w:rsid w:val="661E2EBE"/>
    <w:rsid w:val="68B72727"/>
    <w:rsid w:val="69463972"/>
    <w:rsid w:val="6D170CBB"/>
    <w:rsid w:val="6DC249BF"/>
    <w:rsid w:val="713745FD"/>
    <w:rsid w:val="71D83356"/>
    <w:rsid w:val="71ED713D"/>
    <w:rsid w:val="72B1229D"/>
    <w:rsid w:val="74D7679F"/>
    <w:rsid w:val="79AB6836"/>
    <w:rsid w:val="79AE3BA7"/>
    <w:rsid w:val="79BA049C"/>
    <w:rsid w:val="7C1C58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qFormat="1"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Calibri"/>
      <w:kern w:val="2"/>
      <w:sz w:val="21"/>
      <w:szCs w:val="21"/>
      <w:lang w:val="en-US" w:eastAsia="zh-CN" w:bidi="ar-SA"/>
    </w:rPr>
  </w:style>
  <w:style w:type="paragraph" w:styleId="5">
    <w:name w:val="heading 1"/>
    <w:basedOn w:val="1"/>
    <w:next w:val="1"/>
    <w:link w:val="43"/>
    <w:autoRedefine/>
    <w:qFormat/>
    <w:uiPriority w:val="1"/>
    <w:pPr>
      <w:keepNext/>
      <w:keepLines/>
      <w:spacing w:before="340" w:after="330" w:line="576" w:lineRule="auto"/>
      <w:outlineLvl w:val="0"/>
    </w:pPr>
    <w:rPr>
      <w:rFonts w:cs="Times New Roman"/>
      <w:b/>
      <w:kern w:val="44"/>
      <w:sz w:val="44"/>
      <w:szCs w:val="20"/>
    </w:rPr>
  </w:style>
  <w:style w:type="paragraph" w:styleId="6">
    <w:name w:val="heading 2"/>
    <w:basedOn w:val="1"/>
    <w:next w:val="1"/>
    <w:link w:val="175"/>
    <w:autoRedefine/>
    <w:unhideWhenUsed/>
    <w:qFormat/>
    <w:uiPriority w:val="0"/>
    <w:pPr>
      <w:keepNext/>
      <w:keepLines/>
      <w:spacing w:before="260" w:after="260" w:line="412" w:lineRule="auto"/>
      <w:outlineLvl w:val="1"/>
    </w:pPr>
    <w:rPr>
      <w:rFonts w:asciiTheme="majorHAnsi" w:hAnsiTheme="majorHAnsi" w:eastAsiaTheme="majorEastAsia" w:cstheme="majorBidi"/>
      <w:b/>
      <w:bCs/>
      <w:sz w:val="32"/>
      <w:szCs w:val="32"/>
    </w:rPr>
  </w:style>
  <w:style w:type="paragraph" w:styleId="7">
    <w:name w:val="heading 3"/>
    <w:basedOn w:val="1"/>
    <w:next w:val="1"/>
    <w:link w:val="45"/>
    <w:autoRedefine/>
    <w:unhideWhenUsed/>
    <w:qFormat/>
    <w:uiPriority w:val="0"/>
    <w:pPr>
      <w:keepNext/>
      <w:keepLines/>
      <w:spacing w:before="260" w:after="260" w:line="410" w:lineRule="auto"/>
      <w:ind w:left="720" w:hanging="720"/>
      <w:outlineLvl w:val="2"/>
    </w:pPr>
    <w:rPr>
      <w:rFonts w:ascii="Calibri" w:hAnsi="Calibri" w:cs="Times New Roman"/>
      <w:b/>
      <w:sz w:val="32"/>
      <w:szCs w:val="24"/>
    </w:rPr>
  </w:style>
  <w:style w:type="paragraph" w:styleId="8">
    <w:name w:val="heading 4"/>
    <w:basedOn w:val="1"/>
    <w:next w:val="1"/>
    <w:link w:val="46"/>
    <w:autoRedefine/>
    <w:unhideWhenUsed/>
    <w:qFormat/>
    <w:uiPriority w:val="0"/>
    <w:pPr>
      <w:spacing w:before="280" w:after="290" w:line="372" w:lineRule="auto"/>
      <w:ind w:left="864" w:hanging="864"/>
      <w:outlineLvl w:val="3"/>
    </w:pPr>
    <w:rPr>
      <w:rFonts w:ascii="Arial" w:hAnsi="Arial" w:eastAsia="黑体"/>
      <w:sz w:val="28"/>
    </w:rPr>
  </w:style>
  <w:style w:type="paragraph" w:styleId="9">
    <w:name w:val="heading 5"/>
    <w:basedOn w:val="1"/>
    <w:next w:val="1"/>
    <w:link w:val="47"/>
    <w:autoRedefine/>
    <w:semiHidden/>
    <w:unhideWhenUsed/>
    <w:qFormat/>
    <w:uiPriority w:val="0"/>
    <w:pPr>
      <w:keepNext/>
      <w:keepLines/>
      <w:spacing w:before="280" w:after="290" w:line="372" w:lineRule="auto"/>
      <w:ind w:left="1008" w:hanging="1008"/>
      <w:outlineLvl w:val="4"/>
    </w:pPr>
    <w:rPr>
      <w:rFonts w:ascii="Calibri" w:hAnsi="Calibri" w:cs="Times New Roman"/>
      <w:b/>
      <w:sz w:val="28"/>
      <w:szCs w:val="24"/>
    </w:rPr>
  </w:style>
  <w:style w:type="paragraph" w:styleId="10">
    <w:name w:val="heading 6"/>
    <w:basedOn w:val="1"/>
    <w:next w:val="1"/>
    <w:link w:val="48"/>
    <w:autoRedefine/>
    <w:semiHidden/>
    <w:unhideWhenUsed/>
    <w:qFormat/>
    <w:uiPriority w:val="0"/>
    <w:pPr>
      <w:keepNext/>
      <w:keepLines/>
      <w:spacing w:before="240" w:after="64" w:line="314" w:lineRule="auto"/>
      <w:ind w:left="1151" w:hanging="1151"/>
      <w:outlineLvl w:val="5"/>
    </w:pPr>
    <w:rPr>
      <w:rFonts w:ascii="Arial" w:hAnsi="Arial" w:eastAsia="黑体" w:cs="Times New Roman"/>
      <w:b/>
      <w:sz w:val="24"/>
      <w:szCs w:val="24"/>
    </w:rPr>
  </w:style>
  <w:style w:type="paragraph" w:styleId="11">
    <w:name w:val="heading 7"/>
    <w:basedOn w:val="1"/>
    <w:next w:val="1"/>
    <w:link w:val="49"/>
    <w:autoRedefine/>
    <w:semiHidden/>
    <w:unhideWhenUsed/>
    <w:qFormat/>
    <w:uiPriority w:val="99"/>
    <w:pPr>
      <w:keepNext/>
      <w:keepLines/>
      <w:spacing w:before="240" w:after="64" w:line="314" w:lineRule="auto"/>
      <w:ind w:left="1296" w:hanging="1296"/>
      <w:outlineLvl w:val="6"/>
    </w:pPr>
    <w:rPr>
      <w:rFonts w:ascii="Calibri" w:hAnsi="Calibri" w:cs="Times New Roman"/>
      <w:b/>
      <w:sz w:val="24"/>
      <w:szCs w:val="24"/>
    </w:rPr>
  </w:style>
  <w:style w:type="paragraph" w:styleId="12">
    <w:name w:val="heading 8"/>
    <w:basedOn w:val="1"/>
    <w:next w:val="1"/>
    <w:link w:val="50"/>
    <w:autoRedefine/>
    <w:semiHidden/>
    <w:unhideWhenUsed/>
    <w:qFormat/>
    <w:uiPriority w:val="99"/>
    <w:pPr>
      <w:keepNext/>
      <w:keepLines/>
      <w:spacing w:before="240" w:after="64" w:line="314" w:lineRule="auto"/>
      <w:ind w:left="1440" w:hanging="1440"/>
      <w:outlineLvl w:val="7"/>
    </w:pPr>
    <w:rPr>
      <w:rFonts w:ascii="Arial" w:hAnsi="Arial" w:eastAsia="黑体" w:cs="Times New Roman"/>
      <w:sz w:val="24"/>
      <w:szCs w:val="24"/>
    </w:rPr>
  </w:style>
  <w:style w:type="paragraph" w:styleId="13">
    <w:name w:val="heading 9"/>
    <w:basedOn w:val="1"/>
    <w:next w:val="1"/>
    <w:link w:val="51"/>
    <w:autoRedefine/>
    <w:semiHidden/>
    <w:unhideWhenUsed/>
    <w:qFormat/>
    <w:uiPriority w:val="99"/>
    <w:pPr>
      <w:keepNext/>
      <w:keepLines/>
      <w:spacing w:before="240" w:after="64" w:line="314" w:lineRule="auto"/>
      <w:ind w:left="1583" w:hanging="1583"/>
      <w:outlineLvl w:val="8"/>
    </w:pPr>
    <w:rPr>
      <w:rFonts w:ascii="Arial" w:hAnsi="Arial" w:eastAsia="黑体" w:cs="Times New Roman"/>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8"/>
    <w:autoRedefine/>
    <w:unhideWhenUsed/>
    <w:qFormat/>
    <w:uiPriority w:val="99"/>
    <w:pPr>
      <w:spacing w:after="120"/>
    </w:pPr>
    <w:rPr>
      <w:rFonts w:ascii="Calibri" w:hAnsi="Calibri" w:cs="Times New Roman"/>
      <w:kern w:val="0"/>
      <w:sz w:val="20"/>
    </w:rPr>
  </w:style>
  <w:style w:type="paragraph" w:customStyle="1" w:styleId="3">
    <w:name w:val="Default"/>
    <w:next w:val="4"/>
    <w:autoRedefine/>
    <w:qFormat/>
    <w:uiPriority w:val="99"/>
    <w:pPr>
      <w:widowControl w:val="0"/>
      <w:autoSpaceDE w:val="0"/>
      <w:autoSpaceDN w:val="0"/>
      <w:adjustRightInd w:val="0"/>
    </w:pPr>
    <w:rPr>
      <w:rFonts w:ascii="宋体" w:hAnsi="Times New Roman" w:eastAsia="宋体" w:cs="Times New Roman"/>
      <w:color w:val="000000"/>
      <w:sz w:val="22"/>
      <w:lang w:val="en-US" w:eastAsia="zh-CN" w:bidi="ar-SA"/>
    </w:rPr>
  </w:style>
  <w:style w:type="paragraph" w:styleId="4">
    <w:name w:val="annotation text"/>
    <w:basedOn w:val="1"/>
    <w:next w:val="1"/>
    <w:qFormat/>
    <w:uiPriority w:val="0"/>
    <w:pPr>
      <w:jc w:val="left"/>
    </w:pPr>
  </w:style>
  <w:style w:type="paragraph" w:styleId="14">
    <w:name w:val="table of authorities"/>
    <w:basedOn w:val="1"/>
    <w:next w:val="1"/>
    <w:autoRedefine/>
    <w:semiHidden/>
    <w:unhideWhenUsed/>
    <w:qFormat/>
    <w:uiPriority w:val="99"/>
    <w:pPr>
      <w:ind w:left="420" w:leftChars="200"/>
    </w:pPr>
  </w:style>
  <w:style w:type="paragraph" w:styleId="15">
    <w:name w:val="Normal Indent"/>
    <w:basedOn w:val="1"/>
    <w:link w:val="55"/>
    <w:autoRedefine/>
    <w:semiHidden/>
    <w:unhideWhenUsed/>
    <w:qFormat/>
    <w:uiPriority w:val="0"/>
    <w:pPr>
      <w:ind w:firstLine="425"/>
    </w:pPr>
    <w:rPr>
      <w:rFonts w:asciiTheme="minorHAnsi" w:hAnsiTheme="minorHAnsi" w:eastAsiaTheme="minorEastAsia" w:cstheme="minorBidi"/>
    </w:rPr>
  </w:style>
  <w:style w:type="paragraph" w:styleId="16">
    <w:name w:val="caption"/>
    <w:basedOn w:val="1"/>
    <w:next w:val="1"/>
    <w:autoRedefine/>
    <w:semiHidden/>
    <w:unhideWhenUsed/>
    <w:qFormat/>
    <w:uiPriority w:val="99"/>
    <w:rPr>
      <w:rFonts w:ascii="Arial" w:hAnsi="Arial" w:eastAsia="黑体" w:cs="Arial"/>
      <w:sz w:val="20"/>
      <w:szCs w:val="20"/>
    </w:rPr>
  </w:style>
  <w:style w:type="paragraph" w:styleId="17">
    <w:name w:val="toa heading"/>
    <w:basedOn w:val="1"/>
    <w:next w:val="1"/>
    <w:autoRedefine/>
    <w:semiHidden/>
    <w:unhideWhenUsed/>
    <w:qFormat/>
    <w:uiPriority w:val="99"/>
    <w:rPr>
      <w:rFonts w:ascii="Arial" w:hAnsi="Arial"/>
      <w:sz w:val="24"/>
    </w:rPr>
  </w:style>
  <w:style w:type="paragraph" w:styleId="18">
    <w:name w:val="Body Text Indent"/>
    <w:basedOn w:val="1"/>
    <w:link w:val="59"/>
    <w:autoRedefine/>
    <w:semiHidden/>
    <w:unhideWhenUsed/>
    <w:qFormat/>
    <w:uiPriority w:val="99"/>
    <w:pPr>
      <w:spacing w:after="120"/>
      <w:ind w:left="420" w:leftChars="200"/>
    </w:pPr>
  </w:style>
  <w:style w:type="paragraph" w:styleId="19">
    <w:name w:val="Block Text"/>
    <w:basedOn w:val="1"/>
    <w:autoRedefine/>
    <w:semiHidden/>
    <w:unhideWhenUsed/>
    <w:qFormat/>
    <w:uiPriority w:val="99"/>
    <w:pPr>
      <w:spacing w:after="120"/>
      <w:ind w:left="1440" w:leftChars="700" w:right="1440" w:rightChars="700"/>
    </w:pPr>
  </w:style>
  <w:style w:type="paragraph" w:styleId="20">
    <w:name w:val="toc 3"/>
    <w:basedOn w:val="1"/>
    <w:next w:val="1"/>
    <w:autoRedefine/>
    <w:semiHidden/>
    <w:unhideWhenUsed/>
    <w:qFormat/>
    <w:uiPriority w:val="39"/>
    <w:pPr>
      <w:ind w:left="840" w:leftChars="400"/>
    </w:pPr>
  </w:style>
  <w:style w:type="paragraph" w:styleId="21">
    <w:name w:val="Plain Text"/>
    <w:basedOn w:val="1"/>
    <w:link w:val="65"/>
    <w:autoRedefine/>
    <w:semiHidden/>
    <w:unhideWhenUsed/>
    <w:qFormat/>
    <w:uiPriority w:val="99"/>
    <w:rPr>
      <w:rFonts w:cs="Times New Roman"/>
      <w:kern w:val="0"/>
      <w:sz w:val="24"/>
      <w:szCs w:val="24"/>
    </w:rPr>
  </w:style>
  <w:style w:type="paragraph" w:styleId="22">
    <w:name w:val="Date"/>
    <w:basedOn w:val="1"/>
    <w:next w:val="1"/>
    <w:link w:val="61"/>
    <w:autoRedefine/>
    <w:semiHidden/>
    <w:unhideWhenUsed/>
    <w:qFormat/>
    <w:uiPriority w:val="99"/>
    <w:pPr>
      <w:ind w:left="100" w:leftChars="2500"/>
    </w:pPr>
    <w:rPr>
      <w:rFonts w:ascii="Calibri" w:hAnsi="Calibri" w:cs="Times New Roman"/>
      <w:kern w:val="0"/>
      <w:sz w:val="20"/>
    </w:rPr>
  </w:style>
  <w:style w:type="paragraph" w:styleId="23">
    <w:name w:val="Balloon Text"/>
    <w:basedOn w:val="1"/>
    <w:link w:val="66"/>
    <w:autoRedefine/>
    <w:semiHidden/>
    <w:unhideWhenUsed/>
    <w:qFormat/>
    <w:uiPriority w:val="99"/>
    <w:rPr>
      <w:sz w:val="18"/>
      <w:szCs w:val="18"/>
    </w:rPr>
  </w:style>
  <w:style w:type="paragraph" w:styleId="24">
    <w:name w:val="footer"/>
    <w:basedOn w:val="1"/>
    <w:link w:val="57"/>
    <w:autoRedefine/>
    <w:unhideWhenUsed/>
    <w:qFormat/>
    <w:uiPriority w:val="99"/>
    <w:pPr>
      <w:snapToGrid w:val="0"/>
      <w:jc w:val="left"/>
    </w:pPr>
    <w:rPr>
      <w:rFonts w:cs="Times New Roman"/>
      <w:kern w:val="0"/>
      <w:sz w:val="18"/>
      <w:szCs w:val="18"/>
    </w:rPr>
  </w:style>
  <w:style w:type="paragraph" w:styleId="25">
    <w:name w:val="envelope return"/>
    <w:basedOn w:val="1"/>
    <w:autoRedefine/>
    <w:qFormat/>
    <w:uiPriority w:val="0"/>
    <w:pPr>
      <w:snapToGrid w:val="0"/>
    </w:pPr>
    <w:rPr>
      <w:rFonts w:ascii="Arial" w:hAnsi="Arial"/>
    </w:rPr>
  </w:style>
  <w:style w:type="paragraph" w:styleId="26">
    <w:name w:val="header"/>
    <w:basedOn w:val="1"/>
    <w:link w:val="56"/>
    <w:autoRedefine/>
    <w:unhideWhenUsed/>
    <w:qFormat/>
    <w:uiPriority w:val="99"/>
    <w:pPr>
      <w:tabs>
        <w:tab w:val="center" w:pos="4153"/>
        <w:tab w:val="right" w:pos="8306"/>
      </w:tabs>
      <w:snapToGrid w:val="0"/>
    </w:pPr>
    <w:rPr>
      <w:rFonts w:ascii="Calibri" w:hAnsi="Calibri" w:cs="Times New Roman"/>
      <w:kern w:val="0"/>
      <w:sz w:val="18"/>
    </w:rPr>
  </w:style>
  <w:style w:type="paragraph" w:styleId="27">
    <w:name w:val="toc 1"/>
    <w:basedOn w:val="1"/>
    <w:next w:val="1"/>
    <w:autoRedefine/>
    <w:semiHidden/>
    <w:unhideWhenUsed/>
    <w:qFormat/>
    <w:uiPriority w:val="39"/>
  </w:style>
  <w:style w:type="paragraph" w:styleId="28">
    <w:name w:val="toc 2"/>
    <w:basedOn w:val="1"/>
    <w:next w:val="1"/>
    <w:autoRedefine/>
    <w:semiHidden/>
    <w:unhideWhenUsed/>
    <w:qFormat/>
    <w:uiPriority w:val="39"/>
    <w:pPr>
      <w:spacing w:before="120"/>
      <w:ind w:left="210"/>
      <w:jc w:val="left"/>
    </w:pPr>
    <w:rPr>
      <w:rFonts w:cs="Times New Roman"/>
      <w:i/>
      <w:iCs/>
      <w:sz w:val="20"/>
      <w:szCs w:val="24"/>
    </w:rPr>
  </w:style>
  <w:style w:type="paragraph" w:styleId="29">
    <w:name w:val="Body Text 2"/>
    <w:basedOn w:val="1"/>
    <w:next w:val="2"/>
    <w:link w:val="64"/>
    <w:autoRedefine/>
    <w:semiHidden/>
    <w:unhideWhenUsed/>
    <w:qFormat/>
    <w:uiPriority w:val="99"/>
    <w:pPr>
      <w:widowControl/>
      <w:spacing w:before="100" w:beforeAutospacing="1" w:after="100" w:afterAutospacing="1"/>
      <w:jc w:val="left"/>
    </w:pPr>
    <w:rPr>
      <w:rFonts w:ascii="宋体" w:hAnsi="宋体"/>
      <w:kern w:val="0"/>
      <w:sz w:val="24"/>
    </w:rPr>
  </w:style>
  <w:style w:type="paragraph" w:styleId="30">
    <w:name w:val="Message Header"/>
    <w:basedOn w:val="1"/>
    <w:link w:val="60"/>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kern w:val="0"/>
      <w:sz w:val="20"/>
    </w:rPr>
  </w:style>
  <w:style w:type="paragraph" w:styleId="31">
    <w:name w:val="HTML Preformatted"/>
    <w:basedOn w:val="1"/>
    <w:link w:val="53"/>
    <w:autoRedefine/>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32">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33">
    <w:name w:val="Body Text First Indent"/>
    <w:basedOn w:val="2"/>
    <w:next w:val="34"/>
    <w:link w:val="63"/>
    <w:autoRedefine/>
    <w:semiHidden/>
    <w:unhideWhenUsed/>
    <w:qFormat/>
    <w:uiPriority w:val="99"/>
    <w:pPr>
      <w:spacing w:before="100" w:beforeAutospacing="1"/>
      <w:ind w:firstLine="420" w:firstLineChars="100"/>
    </w:pPr>
    <w:rPr>
      <w:rFonts w:ascii="宋体" w:hAnsi="Times New Roman"/>
      <w:sz w:val="34"/>
      <w:szCs w:val="34"/>
    </w:rPr>
  </w:style>
  <w:style w:type="paragraph" w:customStyle="1" w:styleId="34">
    <w:name w:val="List Paragraph1"/>
    <w:basedOn w:val="1"/>
    <w:next w:val="1"/>
    <w:autoRedefine/>
    <w:qFormat/>
    <w:uiPriority w:val="0"/>
    <w:pPr>
      <w:ind w:left="420" w:firstLine="3748"/>
    </w:pPr>
  </w:style>
  <w:style w:type="paragraph" w:styleId="35">
    <w:name w:val="Body Text First Indent 2"/>
    <w:basedOn w:val="18"/>
    <w:next w:val="1"/>
    <w:link w:val="62"/>
    <w:autoRedefine/>
    <w:semiHidden/>
    <w:unhideWhenUsed/>
    <w:qFormat/>
    <w:uiPriority w:val="99"/>
    <w:pPr>
      <w:ind w:firstLine="420" w:firstLineChars="200"/>
    </w:pPr>
    <w:rPr>
      <w:rFonts w:cs="Times New Roman"/>
      <w:kern w:val="0"/>
      <w:sz w:val="20"/>
    </w:rPr>
  </w:style>
  <w:style w:type="table" w:styleId="37">
    <w:name w:val="Table Grid"/>
    <w:basedOn w:val="3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autoRedefine/>
    <w:qFormat/>
    <w:uiPriority w:val="22"/>
    <w:rPr>
      <w:b/>
    </w:rPr>
  </w:style>
  <w:style w:type="character" w:styleId="40">
    <w:name w:val="FollowedHyperlink"/>
    <w:basedOn w:val="38"/>
    <w:autoRedefine/>
    <w:semiHidden/>
    <w:unhideWhenUsed/>
    <w:qFormat/>
    <w:uiPriority w:val="99"/>
    <w:rPr>
      <w:color w:val="000000"/>
      <w:u w:val="none"/>
    </w:rPr>
  </w:style>
  <w:style w:type="character" w:styleId="41">
    <w:name w:val="Emphasis"/>
    <w:basedOn w:val="38"/>
    <w:autoRedefine/>
    <w:qFormat/>
    <w:uiPriority w:val="20"/>
  </w:style>
  <w:style w:type="character" w:styleId="42">
    <w:name w:val="Hyperlink"/>
    <w:basedOn w:val="38"/>
    <w:autoRedefine/>
    <w:semiHidden/>
    <w:unhideWhenUsed/>
    <w:qFormat/>
    <w:uiPriority w:val="99"/>
    <w:rPr>
      <w:color w:val="000000"/>
      <w:u w:val="none"/>
    </w:rPr>
  </w:style>
  <w:style w:type="character" w:customStyle="1" w:styleId="43">
    <w:name w:val="标题 1 Char"/>
    <w:basedOn w:val="38"/>
    <w:link w:val="5"/>
    <w:autoRedefine/>
    <w:qFormat/>
    <w:uiPriority w:val="1"/>
    <w:rPr>
      <w:rFonts w:ascii="Times New Roman" w:hAnsi="Times New Roman" w:eastAsia="宋体" w:cs="Times New Roman"/>
      <w:b/>
      <w:kern w:val="44"/>
      <w:sz w:val="44"/>
      <w:szCs w:val="20"/>
    </w:rPr>
  </w:style>
  <w:style w:type="character" w:customStyle="1" w:styleId="44">
    <w:name w:val="标题 2 字符"/>
    <w:basedOn w:val="38"/>
    <w:link w:val="6"/>
    <w:autoRedefine/>
    <w:semiHidden/>
    <w:qFormat/>
    <w:uiPriority w:val="0"/>
    <w:rPr>
      <w:rFonts w:asciiTheme="majorHAnsi" w:hAnsiTheme="majorHAnsi" w:eastAsiaTheme="majorEastAsia" w:cstheme="majorBidi"/>
      <w:b/>
      <w:bCs/>
      <w:sz w:val="32"/>
      <w:szCs w:val="32"/>
    </w:rPr>
  </w:style>
  <w:style w:type="character" w:customStyle="1" w:styleId="45">
    <w:name w:val="标题 3 Char"/>
    <w:basedOn w:val="38"/>
    <w:link w:val="7"/>
    <w:autoRedefine/>
    <w:semiHidden/>
    <w:qFormat/>
    <w:uiPriority w:val="0"/>
    <w:rPr>
      <w:rFonts w:ascii="Calibri" w:hAnsi="Calibri" w:eastAsia="宋体" w:cs="Times New Roman"/>
      <w:b/>
      <w:sz w:val="32"/>
      <w:szCs w:val="24"/>
    </w:rPr>
  </w:style>
  <w:style w:type="character" w:customStyle="1" w:styleId="46">
    <w:name w:val="标题 4 Char"/>
    <w:basedOn w:val="38"/>
    <w:link w:val="8"/>
    <w:autoRedefine/>
    <w:semiHidden/>
    <w:qFormat/>
    <w:uiPriority w:val="0"/>
    <w:rPr>
      <w:rFonts w:ascii="Arial" w:hAnsi="Arial" w:eastAsia="黑体" w:cs="Calibri"/>
      <w:sz w:val="28"/>
      <w:szCs w:val="21"/>
    </w:rPr>
  </w:style>
  <w:style w:type="character" w:customStyle="1" w:styleId="47">
    <w:name w:val="标题 5 Char"/>
    <w:basedOn w:val="38"/>
    <w:link w:val="9"/>
    <w:autoRedefine/>
    <w:semiHidden/>
    <w:qFormat/>
    <w:uiPriority w:val="0"/>
    <w:rPr>
      <w:rFonts w:ascii="Calibri" w:hAnsi="Calibri" w:eastAsia="宋体" w:cs="Times New Roman"/>
      <w:b/>
      <w:sz w:val="28"/>
      <w:szCs w:val="24"/>
    </w:rPr>
  </w:style>
  <w:style w:type="character" w:customStyle="1" w:styleId="48">
    <w:name w:val="标题 6 Char"/>
    <w:basedOn w:val="38"/>
    <w:link w:val="10"/>
    <w:autoRedefine/>
    <w:semiHidden/>
    <w:qFormat/>
    <w:uiPriority w:val="0"/>
    <w:rPr>
      <w:rFonts w:ascii="Arial" w:hAnsi="Arial" w:eastAsia="黑体" w:cs="Times New Roman"/>
      <w:b/>
      <w:sz w:val="24"/>
      <w:szCs w:val="24"/>
    </w:rPr>
  </w:style>
  <w:style w:type="character" w:customStyle="1" w:styleId="49">
    <w:name w:val="标题 7 Char"/>
    <w:basedOn w:val="38"/>
    <w:link w:val="11"/>
    <w:autoRedefine/>
    <w:semiHidden/>
    <w:qFormat/>
    <w:uiPriority w:val="99"/>
    <w:rPr>
      <w:rFonts w:ascii="Calibri" w:hAnsi="Calibri" w:eastAsia="宋体" w:cs="Times New Roman"/>
      <w:b/>
      <w:sz w:val="24"/>
      <w:szCs w:val="24"/>
    </w:rPr>
  </w:style>
  <w:style w:type="character" w:customStyle="1" w:styleId="50">
    <w:name w:val="标题 8 Char"/>
    <w:basedOn w:val="38"/>
    <w:link w:val="12"/>
    <w:autoRedefine/>
    <w:semiHidden/>
    <w:qFormat/>
    <w:uiPriority w:val="99"/>
    <w:rPr>
      <w:rFonts w:ascii="Arial" w:hAnsi="Arial" w:eastAsia="黑体" w:cs="Times New Roman"/>
      <w:sz w:val="24"/>
      <w:szCs w:val="24"/>
    </w:rPr>
  </w:style>
  <w:style w:type="character" w:customStyle="1" w:styleId="51">
    <w:name w:val="标题 9 Char"/>
    <w:basedOn w:val="38"/>
    <w:link w:val="13"/>
    <w:autoRedefine/>
    <w:semiHidden/>
    <w:qFormat/>
    <w:uiPriority w:val="99"/>
    <w:rPr>
      <w:rFonts w:ascii="Arial" w:hAnsi="Arial" w:eastAsia="黑体" w:cs="Times New Roman"/>
      <w:szCs w:val="24"/>
    </w:rPr>
  </w:style>
  <w:style w:type="paragraph" w:styleId="52">
    <w:name w:val="List Paragraph"/>
    <w:basedOn w:val="1"/>
    <w:autoRedefine/>
    <w:qFormat/>
    <w:uiPriority w:val="99"/>
    <w:pPr>
      <w:ind w:firstLine="420" w:firstLineChars="200"/>
    </w:pPr>
  </w:style>
  <w:style w:type="character" w:customStyle="1" w:styleId="53">
    <w:name w:val="HTML 预设格式 Char"/>
    <w:basedOn w:val="38"/>
    <w:link w:val="31"/>
    <w:autoRedefine/>
    <w:semiHidden/>
    <w:qFormat/>
    <w:uiPriority w:val="0"/>
    <w:rPr>
      <w:rFonts w:ascii="Arial" w:hAnsi="Arial" w:eastAsia="宋体" w:cs="Times New Roman"/>
      <w:kern w:val="0"/>
      <w:sz w:val="24"/>
      <w:szCs w:val="24"/>
    </w:rPr>
  </w:style>
  <w:style w:type="paragraph" w:customStyle="1" w:styleId="54">
    <w:name w:val="msonormal"/>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55">
    <w:name w:val="正文缩进 Char1"/>
    <w:link w:val="15"/>
    <w:autoRedefine/>
    <w:semiHidden/>
    <w:qFormat/>
    <w:locked/>
    <w:uiPriority w:val="0"/>
    <w:rPr>
      <w:szCs w:val="21"/>
    </w:rPr>
  </w:style>
  <w:style w:type="character" w:customStyle="1" w:styleId="56">
    <w:name w:val="页眉 Char"/>
    <w:basedOn w:val="38"/>
    <w:link w:val="26"/>
    <w:autoRedefine/>
    <w:qFormat/>
    <w:uiPriority w:val="99"/>
    <w:rPr>
      <w:rFonts w:ascii="Calibri" w:hAnsi="Calibri" w:eastAsia="宋体" w:cs="Times New Roman"/>
      <w:kern w:val="0"/>
      <w:sz w:val="18"/>
      <w:szCs w:val="21"/>
    </w:rPr>
  </w:style>
  <w:style w:type="character" w:customStyle="1" w:styleId="57">
    <w:name w:val="页脚 Char"/>
    <w:basedOn w:val="38"/>
    <w:link w:val="24"/>
    <w:autoRedefine/>
    <w:qFormat/>
    <w:uiPriority w:val="99"/>
    <w:rPr>
      <w:rFonts w:ascii="Times New Roman" w:hAnsi="Times New Roman" w:eastAsia="宋体" w:cs="Times New Roman"/>
      <w:kern w:val="0"/>
      <w:sz w:val="18"/>
      <w:szCs w:val="18"/>
    </w:rPr>
  </w:style>
  <w:style w:type="character" w:customStyle="1" w:styleId="58">
    <w:name w:val="正文文本 Char"/>
    <w:basedOn w:val="38"/>
    <w:link w:val="2"/>
    <w:autoRedefine/>
    <w:qFormat/>
    <w:uiPriority w:val="99"/>
    <w:rPr>
      <w:rFonts w:ascii="Calibri" w:hAnsi="Calibri" w:eastAsia="宋体" w:cs="Times New Roman"/>
      <w:kern w:val="0"/>
      <w:sz w:val="20"/>
      <w:szCs w:val="21"/>
    </w:rPr>
  </w:style>
  <w:style w:type="character" w:customStyle="1" w:styleId="59">
    <w:name w:val="正文文本缩进 Char"/>
    <w:basedOn w:val="38"/>
    <w:link w:val="18"/>
    <w:autoRedefine/>
    <w:semiHidden/>
    <w:qFormat/>
    <w:uiPriority w:val="99"/>
    <w:rPr>
      <w:rFonts w:ascii="Times New Roman" w:hAnsi="Times New Roman" w:eastAsia="宋体" w:cs="Calibri"/>
      <w:szCs w:val="21"/>
    </w:rPr>
  </w:style>
  <w:style w:type="character" w:customStyle="1" w:styleId="60">
    <w:name w:val="信息标题 Char"/>
    <w:basedOn w:val="38"/>
    <w:link w:val="30"/>
    <w:autoRedefine/>
    <w:semiHidden/>
    <w:qFormat/>
    <w:uiPriority w:val="99"/>
    <w:rPr>
      <w:rFonts w:ascii="Cambria" w:hAnsi="Cambria" w:eastAsia="宋体" w:cs="Times New Roman"/>
      <w:kern w:val="0"/>
      <w:sz w:val="20"/>
      <w:szCs w:val="21"/>
      <w:shd w:val="pct20" w:color="auto" w:fill="auto"/>
    </w:rPr>
  </w:style>
  <w:style w:type="character" w:customStyle="1" w:styleId="61">
    <w:name w:val="日期 Char"/>
    <w:basedOn w:val="38"/>
    <w:link w:val="22"/>
    <w:autoRedefine/>
    <w:semiHidden/>
    <w:qFormat/>
    <w:uiPriority w:val="99"/>
    <w:rPr>
      <w:rFonts w:ascii="Calibri" w:hAnsi="Calibri" w:eastAsia="宋体" w:cs="Times New Roman"/>
      <w:kern w:val="0"/>
      <w:sz w:val="20"/>
      <w:szCs w:val="21"/>
    </w:rPr>
  </w:style>
  <w:style w:type="character" w:customStyle="1" w:styleId="62">
    <w:name w:val="正文首行缩进 2 Char"/>
    <w:basedOn w:val="59"/>
    <w:link w:val="35"/>
    <w:autoRedefine/>
    <w:semiHidden/>
    <w:qFormat/>
    <w:uiPriority w:val="99"/>
    <w:rPr>
      <w:rFonts w:ascii="Times New Roman" w:hAnsi="Times New Roman" w:eastAsia="宋体" w:cs="Times New Roman"/>
      <w:kern w:val="0"/>
      <w:sz w:val="20"/>
      <w:szCs w:val="21"/>
    </w:rPr>
  </w:style>
  <w:style w:type="character" w:customStyle="1" w:styleId="63">
    <w:name w:val="正文首行缩进 Char"/>
    <w:basedOn w:val="58"/>
    <w:link w:val="33"/>
    <w:autoRedefine/>
    <w:semiHidden/>
    <w:qFormat/>
    <w:uiPriority w:val="99"/>
    <w:rPr>
      <w:rFonts w:ascii="宋体" w:hAnsi="Times New Roman" w:eastAsia="宋体" w:cs="Times New Roman"/>
      <w:kern w:val="0"/>
      <w:sz w:val="34"/>
      <w:szCs w:val="34"/>
    </w:rPr>
  </w:style>
  <w:style w:type="character" w:customStyle="1" w:styleId="64">
    <w:name w:val="正文文本 2 Char"/>
    <w:basedOn w:val="38"/>
    <w:link w:val="29"/>
    <w:autoRedefine/>
    <w:semiHidden/>
    <w:qFormat/>
    <w:uiPriority w:val="99"/>
    <w:rPr>
      <w:rFonts w:ascii="宋体" w:hAnsi="宋体" w:eastAsia="宋体" w:cs="Calibri"/>
      <w:kern w:val="0"/>
      <w:sz w:val="24"/>
      <w:szCs w:val="21"/>
    </w:rPr>
  </w:style>
  <w:style w:type="character" w:customStyle="1" w:styleId="65">
    <w:name w:val="纯文本 Char"/>
    <w:basedOn w:val="38"/>
    <w:link w:val="21"/>
    <w:autoRedefine/>
    <w:semiHidden/>
    <w:qFormat/>
    <w:uiPriority w:val="99"/>
    <w:rPr>
      <w:rFonts w:ascii="Times New Roman" w:hAnsi="Times New Roman" w:eastAsia="宋体" w:cs="Times New Roman"/>
      <w:kern w:val="0"/>
      <w:sz w:val="24"/>
      <w:szCs w:val="24"/>
    </w:rPr>
  </w:style>
  <w:style w:type="character" w:customStyle="1" w:styleId="66">
    <w:name w:val="批注框文本 Char"/>
    <w:basedOn w:val="38"/>
    <w:link w:val="23"/>
    <w:autoRedefine/>
    <w:semiHidden/>
    <w:qFormat/>
    <w:uiPriority w:val="99"/>
    <w:rPr>
      <w:rFonts w:ascii="Times New Roman" w:hAnsi="Times New Roman" w:eastAsia="宋体" w:cs="Calibri"/>
      <w:sz w:val="18"/>
      <w:szCs w:val="18"/>
    </w:rPr>
  </w:style>
  <w:style w:type="character" w:customStyle="1" w:styleId="67">
    <w:name w:val="无间隔 Char"/>
    <w:basedOn w:val="38"/>
    <w:link w:val="68"/>
    <w:autoRedefine/>
    <w:qFormat/>
    <w:locked/>
    <w:uiPriority w:val="1"/>
    <w:rPr>
      <w:sz w:val="24"/>
      <w:szCs w:val="24"/>
    </w:rPr>
  </w:style>
  <w:style w:type="paragraph" w:styleId="68">
    <w:name w:val="No Spacing"/>
    <w:next w:val="1"/>
    <w:link w:val="67"/>
    <w:autoRedefine/>
    <w:qFormat/>
    <w:uiPriority w:val="1"/>
    <w:pPr>
      <w:jc w:val="both"/>
    </w:pPr>
    <w:rPr>
      <w:rFonts w:asciiTheme="minorHAnsi" w:hAnsiTheme="minorHAnsi" w:eastAsiaTheme="minorEastAsia" w:cstheme="minorBidi"/>
      <w:kern w:val="2"/>
      <w:sz w:val="24"/>
      <w:szCs w:val="24"/>
      <w:lang w:val="en-US" w:eastAsia="zh-CN" w:bidi="ar-SA"/>
    </w:rPr>
  </w:style>
  <w:style w:type="paragraph" w:customStyle="1" w:styleId="69">
    <w:name w:val="_Style 3"/>
    <w:basedOn w:val="1"/>
    <w:autoRedefine/>
    <w:qFormat/>
    <w:uiPriority w:val="99"/>
    <w:pPr>
      <w:ind w:firstLine="420" w:firstLineChars="200"/>
    </w:pPr>
  </w:style>
  <w:style w:type="paragraph" w:customStyle="1" w:styleId="70">
    <w:name w:val="列出段落1"/>
    <w:basedOn w:val="1"/>
    <w:autoRedefine/>
    <w:qFormat/>
    <w:uiPriority w:val="99"/>
    <w:pPr>
      <w:ind w:firstLine="420" w:firstLineChars="200"/>
    </w:pPr>
  </w:style>
  <w:style w:type="paragraph" w:customStyle="1" w:styleId="71">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72">
    <w:name w:val="日期1"/>
    <w:basedOn w:val="1"/>
    <w:next w:val="1"/>
    <w:autoRedefine/>
    <w:qFormat/>
    <w:uiPriority w:val="99"/>
    <w:rPr>
      <w:rFonts w:cs="Times New Roman"/>
      <w:kern w:val="0"/>
      <w:sz w:val="24"/>
      <w:szCs w:val="24"/>
    </w:rPr>
  </w:style>
  <w:style w:type="paragraph" w:customStyle="1" w:styleId="73">
    <w:name w:val="HtmlNormal"/>
    <w:basedOn w:val="1"/>
    <w:autoRedefine/>
    <w:qFormat/>
    <w:uiPriority w:val="99"/>
    <w:pPr>
      <w:jc w:val="left"/>
    </w:pPr>
    <w:rPr>
      <w:rFonts w:ascii="Calibri" w:hAnsi="Calibri"/>
      <w:kern w:val="0"/>
      <w:sz w:val="24"/>
      <w:szCs w:val="22"/>
    </w:rPr>
  </w:style>
  <w:style w:type="paragraph" w:customStyle="1" w:styleId="74">
    <w:name w:val="样式 样式 样式 样式 标题 2 + 宋体 五号 非加粗 黑色 + 段前: 6 磅 段后: 0 磅 行距: 单倍行距 + 段前:..."/>
    <w:basedOn w:val="1"/>
    <w:autoRedefine/>
    <w:qFormat/>
    <w:uiPriority w:val="99"/>
    <w:pPr>
      <w:keepNext/>
      <w:keepLines/>
      <w:adjustRightInd w:val="0"/>
      <w:spacing w:before="240" w:after="100" w:afterAutospacing="1"/>
      <w:jc w:val="left"/>
      <w:outlineLvl w:val="1"/>
    </w:pPr>
    <w:rPr>
      <w:rFonts w:ascii="宋体" w:hAnsi="宋体" w:cs="宋体"/>
      <w:b/>
      <w:bCs/>
      <w:color w:val="000000"/>
      <w:kern w:val="0"/>
    </w:rPr>
  </w:style>
  <w:style w:type="paragraph" w:customStyle="1" w:styleId="75">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77">
    <w:name w:val="Char Char10 Char Char Char Char"/>
    <w:basedOn w:val="1"/>
    <w:next w:val="78"/>
    <w:autoRedefine/>
    <w:qFormat/>
    <w:uiPriority w:val="99"/>
    <w:rPr>
      <w:rFonts w:ascii="Calibri" w:hAnsi="Calibri"/>
      <w:kern w:val="0"/>
    </w:rPr>
  </w:style>
  <w:style w:type="paragraph" w:customStyle="1" w:styleId="78">
    <w:name w:val="xl87"/>
    <w:basedOn w:val="1"/>
    <w:next w:val="79"/>
    <w:autoRedefine/>
    <w:qFormat/>
    <w:uiPriority w:val="99"/>
    <w:pPr>
      <w:widowControl/>
      <w:pBdr>
        <w:top w:val="single" w:color="000000" w:sz="4" w:space="0"/>
        <w:left w:val="single" w:color="000000" w:sz="8" w:space="0"/>
        <w:right w:val="single" w:color="000000" w:sz="4" w:space="0"/>
      </w:pBdr>
      <w:suppressAutoHyphens/>
      <w:spacing w:before="280" w:after="280"/>
      <w:jc w:val="center"/>
    </w:pPr>
    <w:rPr>
      <w:rFonts w:ascii="Arial Unicode MS" w:hAnsi="Arial Unicode MS" w:eastAsia="Arial Unicode MS" w:cs="Arial Unicode MS"/>
      <w:sz w:val="22"/>
      <w:szCs w:val="22"/>
    </w:rPr>
  </w:style>
  <w:style w:type="paragraph" w:customStyle="1" w:styleId="79">
    <w:name w:val="xl72"/>
    <w:basedOn w:val="1"/>
    <w:next w:val="22"/>
    <w:autoRedefine/>
    <w:qFormat/>
    <w:uiPriority w:val="99"/>
    <w:pPr>
      <w:widowControl/>
      <w:pBdr>
        <w:top w:val="single" w:color="000000" w:sz="4" w:space="0"/>
        <w:left w:val="single" w:color="000000" w:sz="8" w:space="0"/>
        <w:right w:val="single" w:color="000000" w:sz="4" w:space="0"/>
      </w:pBdr>
      <w:suppressAutoHyphens/>
      <w:spacing w:before="280" w:after="280"/>
      <w:jc w:val="center"/>
    </w:pPr>
    <w:rPr>
      <w:rFonts w:ascii="楷体_GB2312" w:hAnsi="楷体_GB2312" w:eastAsia="楷体_GB2312" w:cs="Arial Unicode MS"/>
      <w:sz w:val="22"/>
      <w:szCs w:val="22"/>
    </w:rPr>
  </w:style>
  <w:style w:type="paragraph" w:customStyle="1" w:styleId="80">
    <w:name w:val="大标题"/>
    <w:basedOn w:val="1"/>
    <w:next w:val="35"/>
    <w:autoRedefine/>
    <w:qFormat/>
    <w:uiPriority w:val="0"/>
    <w:pPr>
      <w:jc w:val="center"/>
    </w:pPr>
    <w:rPr>
      <w:rFonts w:ascii="Arial" w:hAnsi="Arial"/>
      <w:b/>
      <w:sz w:val="28"/>
      <w:szCs w:val="24"/>
    </w:rPr>
  </w:style>
  <w:style w:type="paragraph" w:customStyle="1" w:styleId="81">
    <w:name w:val="UserStyle_104"/>
    <w:basedOn w:val="1"/>
    <w:autoRedefine/>
    <w:qFormat/>
    <w:uiPriority w:val="99"/>
    <w:rPr>
      <w:rFonts w:ascii="宋体" w:hAnsi="宋体"/>
      <w:szCs w:val="20"/>
      <w:lang w:val="zh-CN" w:bidi="zh-CN"/>
    </w:rPr>
  </w:style>
  <w:style w:type="paragraph" w:customStyle="1" w:styleId="82">
    <w:name w:val="Normal_26"/>
    <w:next w:val="1"/>
    <w:autoRedefine/>
    <w:qFormat/>
    <w:uiPriority w:val="99"/>
    <w:pPr>
      <w:widowControl w:val="0"/>
      <w:suppressAutoHyphens/>
      <w:jc w:val="both"/>
    </w:pPr>
    <w:rPr>
      <w:rFonts w:ascii="Calibri" w:hAnsi="Calibri" w:eastAsia="宋体" w:cs="Times New Roman"/>
      <w:kern w:val="2"/>
      <w:sz w:val="21"/>
      <w:szCs w:val="22"/>
      <w:lang w:val="en-US" w:eastAsia="zh-CN" w:bidi="ar-SA"/>
    </w:rPr>
  </w:style>
  <w:style w:type="paragraph" w:customStyle="1" w:styleId="83">
    <w:name w:val="样式_0"/>
    <w:autoRedefine/>
    <w:qFormat/>
    <w:uiPriority w:val="99"/>
    <w:pPr>
      <w:widowControl w:val="0"/>
      <w:suppressAutoHyphens/>
      <w:autoSpaceDE w:val="0"/>
    </w:pPr>
    <w:rPr>
      <w:rFonts w:ascii="宋体" w:hAnsi="宋体" w:eastAsia="宋体" w:cs="宋体"/>
      <w:sz w:val="24"/>
      <w:szCs w:val="24"/>
      <w:lang w:val="en-US" w:eastAsia="zh-CN" w:bidi="ar-SA"/>
    </w:rPr>
  </w:style>
  <w:style w:type="paragraph" w:customStyle="1" w:styleId="84">
    <w:name w:val="pa-3"/>
    <w:basedOn w:val="1"/>
    <w:autoRedefine/>
    <w:qFormat/>
    <w:uiPriority w:val="99"/>
    <w:pPr>
      <w:widowControl/>
      <w:spacing w:before="150" w:after="150" w:line="360" w:lineRule="auto"/>
      <w:jc w:val="left"/>
    </w:pPr>
    <w:rPr>
      <w:rFonts w:ascii="宋体" w:hAnsi="Calibri" w:cs="宋体"/>
      <w:kern w:val="0"/>
      <w:sz w:val="24"/>
      <w:szCs w:val="24"/>
    </w:rPr>
  </w:style>
  <w:style w:type="paragraph" w:customStyle="1" w:styleId="85">
    <w:name w:val="Other|1"/>
    <w:basedOn w:val="1"/>
    <w:autoRedefine/>
    <w:qFormat/>
    <w:uiPriority w:val="99"/>
    <w:pPr>
      <w:spacing w:line="560" w:lineRule="exact"/>
    </w:pPr>
    <w:rPr>
      <w:rFonts w:ascii="宋体" w:hAnsi="宋体" w:cs="宋体"/>
      <w:sz w:val="15"/>
      <w:szCs w:val="15"/>
      <w:lang w:val="zh-TW" w:eastAsia="zh-TW" w:bidi="zh-TW"/>
    </w:rPr>
  </w:style>
  <w:style w:type="paragraph" w:customStyle="1" w:styleId="86">
    <w:name w:val="段落正文"/>
    <w:basedOn w:val="1"/>
    <w:autoRedefine/>
    <w:qFormat/>
    <w:uiPriority w:val="99"/>
    <w:pPr>
      <w:spacing w:before="156" w:after="156"/>
    </w:pPr>
    <w:rPr>
      <w:rFonts w:ascii="Calibri" w:hAnsi="Calibri" w:cs="Times New Roman"/>
      <w:szCs w:val="22"/>
      <w:lang w:eastAsia="en-US"/>
    </w:rPr>
  </w:style>
  <w:style w:type="paragraph" w:customStyle="1" w:styleId="87">
    <w:name w:val="_Style 78"/>
    <w:basedOn w:val="2"/>
    <w:next w:val="33"/>
    <w:autoRedefine/>
    <w:qFormat/>
    <w:uiPriority w:val="99"/>
    <w:pPr>
      <w:ind w:firstLine="420" w:firstLineChars="100"/>
    </w:pPr>
    <w:rPr>
      <w:rFonts w:ascii="宋体" w:hAnsi="Times New Roman"/>
      <w:sz w:val="34"/>
      <w:szCs w:val="20"/>
    </w:rPr>
  </w:style>
  <w:style w:type="paragraph" w:customStyle="1" w:styleId="88">
    <w:name w:val="Table Paragraph"/>
    <w:basedOn w:val="1"/>
    <w:autoRedefine/>
    <w:qFormat/>
    <w:uiPriority w:val="1"/>
    <w:rPr>
      <w:rFonts w:ascii="宋体" w:hAnsi="宋体" w:cs="宋体"/>
      <w:lang w:val="zh-CN" w:bidi="zh-CN"/>
    </w:rPr>
  </w:style>
  <w:style w:type="paragraph" w:customStyle="1" w:styleId="89">
    <w:name w:val="列出段落2"/>
    <w:basedOn w:val="1"/>
    <w:autoRedefine/>
    <w:qFormat/>
    <w:uiPriority w:val="99"/>
    <w:pPr>
      <w:ind w:firstLine="420" w:firstLineChars="200"/>
    </w:pPr>
    <w:rPr>
      <w:rFonts w:cs="Times New Roman"/>
      <w:szCs w:val="22"/>
    </w:rPr>
  </w:style>
  <w:style w:type="paragraph" w:customStyle="1" w:styleId="90">
    <w:name w:val="！正文"/>
    <w:basedOn w:val="1"/>
    <w:autoRedefine/>
    <w:qFormat/>
    <w:uiPriority w:val="99"/>
    <w:pPr>
      <w:spacing w:line="360" w:lineRule="auto"/>
    </w:pPr>
    <w:rPr>
      <w:kern w:val="0"/>
    </w:rPr>
  </w:style>
  <w:style w:type="character" w:customStyle="1" w:styleId="91">
    <w:name w:val="font151"/>
    <w:autoRedefine/>
    <w:qFormat/>
    <w:uiPriority w:val="0"/>
    <w:rPr>
      <w:rFonts w:hint="eastAsia" w:ascii="宋体" w:hAnsi="宋体" w:eastAsia="宋体" w:cs="宋体"/>
      <w:color w:val="000000"/>
      <w:sz w:val="18"/>
      <w:szCs w:val="18"/>
      <w:u w:val="none"/>
    </w:rPr>
  </w:style>
  <w:style w:type="character" w:customStyle="1" w:styleId="92">
    <w:name w:val="font101"/>
    <w:autoRedefine/>
    <w:qFormat/>
    <w:uiPriority w:val="0"/>
    <w:rPr>
      <w:rFonts w:hint="eastAsia" w:ascii="微软雅黑" w:hAnsi="微软雅黑" w:eastAsia="微软雅黑" w:cs="微软雅黑"/>
      <w:b/>
      <w:bCs/>
      <w:color w:val="000000"/>
      <w:sz w:val="18"/>
      <w:szCs w:val="18"/>
      <w:u w:val="none"/>
    </w:rPr>
  </w:style>
  <w:style w:type="character" w:customStyle="1" w:styleId="93">
    <w:name w:val="font51"/>
    <w:autoRedefine/>
    <w:qFormat/>
    <w:uiPriority w:val="0"/>
    <w:rPr>
      <w:rFonts w:hint="eastAsia" w:ascii="微软雅黑" w:hAnsi="微软雅黑" w:eastAsia="微软雅黑" w:cs="微软雅黑"/>
      <w:color w:val="000000"/>
      <w:sz w:val="18"/>
      <w:szCs w:val="18"/>
      <w:u w:val="none"/>
    </w:rPr>
  </w:style>
  <w:style w:type="character" w:customStyle="1" w:styleId="94">
    <w:name w:val="NormalCharacter"/>
    <w:autoRedefine/>
    <w:qFormat/>
    <w:uiPriority w:val="0"/>
  </w:style>
  <w:style w:type="character" w:customStyle="1" w:styleId="95">
    <w:name w:val="15"/>
    <w:autoRedefine/>
    <w:qFormat/>
    <w:uiPriority w:val="0"/>
    <w:rPr>
      <w:rFonts w:hint="default" w:ascii="Times New Roman" w:hAnsi="Times New Roman" w:cs="Times New Roman"/>
      <w:color w:val="000000"/>
    </w:rPr>
  </w:style>
  <w:style w:type="character" w:customStyle="1" w:styleId="96">
    <w:name w:val="font161"/>
    <w:autoRedefine/>
    <w:qFormat/>
    <w:uiPriority w:val="0"/>
    <w:rPr>
      <w:rFonts w:hint="eastAsia" w:ascii="微软雅黑" w:hAnsi="微软雅黑" w:eastAsia="微软雅黑" w:cs="微软雅黑"/>
      <w:color w:val="FF0000"/>
      <w:sz w:val="18"/>
      <w:szCs w:val="18"/>
      <w:u w:val="none"/>
    </w:rPr>
  </w:style>
  <w:style w:type="character" w:customStyle="1" w:styleId="97">
    <w:name w:val="font01"/>
    <w:autoRedefine/>
    <w:qFormat/>
    <w:uiPriority w:val="0"/>
    <w:rPr>
      <w:rFonts w:hint="eastAsia" w:ascii="宋体" w:hAnsi="宋体" w:eastAsia="宋体" w:cs="宋体"/>
      <w:color w:val="000000"/>
      <w:sz w:val="24"/>
      <w:szCs w:val="24"/>
      <w:u w:val="none"/>
    </w:rPr>
  </w:style>
  <w:style w:type="character" w:customStyle="1" w:styleId="98">
    <w:name w:val="font121"/>
    <w:autoRedefine/>
    <w:qFormat/>
    <w:uiPriority w:val="0"/>
    <w:rPr>
      <w:rFonts w:hint="eastAsia" w:ascii="宋体" w:hAnsi="宋体" w:eastAsia="宋体" w:cs="宋体"/>
      <w:color w:val="FF0000"/>
      <w:sz w:val="16"/>
      <w:szCs w:val="16"/>
      <w:u w:val="none"/>
    </w:rPr>
  </w:style>
  <w:style w:type="character" w:customStyle="1" w:styleId="99">
    <w:name w:val="font21"/>
    <w:autoRedefine/>
    <w:qFormat/>
    <w:uiPriority w:val="0"/>
    <w:rPr>
      <w:rFonts w:hint="eastAsia" w:ascii="宋体" w:hAnsi="宋体" w:eastAsia="宋体" w:cs="宋体"/>
      <w:color w:val="000000"/>
      <w:sz w:val="16"/>
      <w:szCs w:val="16"/>
      <w:u w:val="none"/>
    </w:rPr>
  </w:style>
  <w:style w:type="character" w:customStyle="1" w:styleId="100">
    <w:name w:val="font71"/>
    <w:autoRedefine/>
    <w:qFormat/>
    <w:uiPriority w:val="0"/>
    <w:rPr>
      <w:rFonts w:hint="eastAsia" w:ascii="宋体" w:hAnsi="宋体" w:eastAsia="宋体" w:cs="宋体"/>
      <w:color w:val="000000"/>
      <w:sz w:val="16"/>
      <w:szCs w:val="16"/>
      <w:u w:val="none"/>
    </w:rPr>
  </w:style>
  <w:style w:type="character" w:customStyle="1" w:styleId="101">
    <w:name w:val="font81"/>
    <w:autoRedefine/>
    <w:qFormat/>
    <w:uiPriority w:val="0"/>
    <w:rPr>
      <w:rFonts w:hint="eastAsia" w:ascii="宋体" w:hAnsi="宋体" w:eastAsia="宋体" w:cs="宋体"/>
      <w:color w:val="000000"/>
      <w:sz w:val="16"/>
      <w:szCs w:val="16"/>
      <w:u w:val="none"/>
    </w:rPr>
  </w:style>
  <w:style w:type="character" w:customStyle="1" w:styleId="102">
    <w:name w:val="纯文本 Char1"/>
    <w:autoRedefine/>
    <w:semiHidden/>
    <w:qFormat/>
    <w:uiPriority w:val="99"/>
    <w:rPr>
      <w:rFonts w:hint="eastAsia" w:ascii="宋体" w:hAnsi="Courier New" w:eastAsia="宋体" w:cs="Courier New"/>
      <w:szCs w:val="21"/>
    </w:rPr>
  </w:style>
  <w:style w:type="character" w:customStyle="1" w:styleId="103">
    <w:name w:val="正文首行缩进 Char1"/>
    <w:autoRedefine/>
    <w:semiHidden/>
    <w:qFormat/>
    <w:uiPriority w:val="99"/>
    <w:rPr>
      <w:rFonts w:hint="default" w:ascii="Times New Roman" w:hAnsi="Times New Roman" w:eastAsia="宋体" w:cs="Calibri"/>
      <w:szCs w:val="21"/>
    </w:rPr>
  </w:style>
  <w:style w:type="character" w:customStyle="1" w:styleId="104">
    <w:name w:val="信息标题 Char1"/>
    <w:autoRedefine/>
    <w:semiHidden/>
    <w:qFormat/>
    <w:uiPriority w:val="99"/>
    <w:rPr>
      <w:rFonts w:hint="default" w:ascii="Cambria" w:hAnsi="Cambria" w:eastAsia="宋体" w:cs="Times New Roman"/>
      <w:sz w:val="24"/>
      <w:szCs w:val="24"/>
      <w:shd w:val="pct20" w:color="auto" w:fill="auto"/>
    </w:rPr>
  </w:style>
  <w:style w:type="character" w:customStyle="1" w:styleId="105">
    <w:name w:val="正文缩进 Char"/>
    <w:autoRedefine/>
    <w:qFormat/>
    <w:uiPriority w:val="0"/>
    <w:rPr>
      <w:rFonts w:hint="default" w:ascii="Times New Roman" w:hAnsi="Times New Roman" w:eastAsia="宋体" w:cs="Times New Roman"/>
      <w:szCs w:val="21"/>
    </w:rPr>
  </w:style>
  <w:style w:type="character" w:customStyle="1" w:styleId="106">
    <w:name w:val="正文文本缩进 Char1"/>
    <w:autoRedefine/>
    <w:semiHidden/>
    <w:qFormat/>
    <w:uiPriority w:val="99"/>
    <w:rPr>
      <w:rFonts w:hint="default" w:ascii="Times New Roman" w:hAnsi="Times New Roman" w:eastAsia="宋体" w:cs="Calibri"/>
      <w:szCs w:val="21"/>
    </w:rPr>
  </w:style>
  <w:style w:type="character" w:customStyle="1" w:styleId="107">
    <w:name w:val="HTML 预设格式 Char1"/>
    <w:autoRedefine/>
    <w:semiHidden/>
    <w:qFormat/>
    <w:uiPriority w:val="99"/>
    <w:rPr>
      <w:rFonts w:hint="default" w:ascii="Courier New" w:hAnsi="Courier New" w:eastAsia="宋体" w:cs="Courier New"/>
      <w:sz w:val="20"/>
      <w:szCs w:val="20"/>
    </w:rPr>
  </w:style>
  <w:style w:type="character" w:customStyle="1" w:styleId="108">
    <w:name w:val="纯文本 Char2"/>
    <w:autoRedefine/>
    <w:semiHidden/>
    <w:qFormat/>
    <w:uiPriority w:val="99"/>
    <w:rPr>
      <w:rFonts w:hint="eastAsia" w:ascii="宋体" w:hAnsi="Courier New" w:eastAsia="宋体" w:cs="Courier New"/>
      <w:kern w:val="2"/>
      <w:sz w:val="21"/>
      <w:szCs w:val="21"/>
    </w:rPr>
  </w:style>
  <w:style w:type="character" w:customStyle="1" w:styleId="109">
    <w:name w:val="ca-5"/>
    <w:basedOn w:val="38"/>
    <w:autoRedefine/>
    <w:qFormat/>
    <w:uiPriority w:val="0"/>
  </w:style>
  <w:style w:type="character" w:customStyle="1" w:styleId="110">
    <w:name w:val="font11"/>
    <w:autoRedefine/>
    <w:qFormat/>
    <w:uiPriority w:val="0"/>
    <w:rPr>
      <w:rFonts w:hint="eastAsia" w:ascii="宋体" w:hAnsi="宋体" w:eastAsia="宋体" w:cs="宋体"/>
      <w:color w:val="000000"/>
      <w:sz w:val="22"/>
      <w:szCs w:val="22"/>
      <w:u w:val="none"/>
    </w:rPr>
  </w:style>
  <w:style w:type="character" w:customStyle="1" w:styleId="111">
    <w:name w:val="right"/>
    <w:basedOn w:val="38"/>
    <w:autoRedefine/>
    <w:qFormat/>
    <w:uiPriority w:val="0"/>
    <w:rPr>
      <w:color w:val="999999"/>
      <w:sz w:val="14"/>
      <w:szCs w:val="14"/>
    </w:rPr>
  </w:style>
  <w:style w:type="character" w:customStyle="1" w:styleId="112">
    <w:name w:val="red"/>
    <w:basedOn w:val="38"/>
    <w:autoRedefine/>
    <w:qFormat/>
    <w:uiPriority w:val="0"/>
    <w:rPr>
      <w:color w:val="FF0000"/>
      <w:sz w:val="14"/>
      <w:szCs w:val="14"/>
    </w:rPr>
  </w:style>
  <w:style w:type="character" w:customStyle="1" w:styleId="113">
    <w:name w:val="red1"/>
    <w:basedOn w:val="38"/>
    <w:autoRedefine/>
    <w:qFormat/>
    <w:uiPriority w:val="0"/>
    <w:rPr>
      <w:color w:val="FF0000"/>
      <w:sz w:val="14"/>
      <w:szCs w:val="14"/>
    </w:rPr>
  </w:style>
  <w:style w:type="character" w:customStyle="1" w:styleId="114">
    <w:name w:val="red2"/>
    <w:basedOn w:val="38"/>
    <w:autoRedefine/>
    <w:qFormat/>
    <w:uiPriority w:val="0"/>
    <w:rPr>
      <w:color w:val="CC0000"/>
    </w:rPr>
  </w:style>
  <w:style w:type="character" w:customStyle="1" w:styleId="115">
    <w:name w:val="red3"/>
    <w:basedOn w:val="38"/>
    <w:autoRedefine/>
    <w:qFormat/>
    <w:uiPriority w:val="0"/>
    <w:rPr>
      <w:color w:val="FF0000"/>
    </w:rPr>
  </w:style>
  <w:style w:type="character" w:customStyle="1" w:styleId="116">
    <w:name w:val="hover25"/>
    <w:basedOn w:val="38"/>
    <w:autoRedefine/>
    <w:qFormat/>
    <w:uiPriority w:val="0"/>
  </w:style>
  <w:style w:type="character" w:customStyle="1" w:styleId="117">
    <w:name w:val="green"/>
    <w:basedOn w:val="38"/>
    <w:autoRedefine/>
    <w:qFormat/>
    <w:uiPriority w:val="0"/>
    <w:rPr>
      <w:color w:val="66AE00"/>
      <w:sz w:val="14"/>
      <w:szCs w:val="14"/>
    </w:rPr>
  </w:style>
  <w:style w:type="character" w:customStyle="1" w:styleId="118">
    <w:name w:val="green1"/>
    <w:basedOn w:val="38"/>
    <w:autoRedefine/>
    <w:qFormat/>
    <w:uiPriority w:val="0"/>
    <w:rPr>
      <w:color w:val="66AE00"/>
      <w:sz w:val="14"/>
      <w:szCs w:val="14"/>
    </w:rPr>
  </w:style>
  <w:style w:type="character" w:customStyle="1" w:styleId="119">
    <w:name w:val="active"/>
    <w:basedOn w:val="38"/>
    <w:autoRedefine/>
    <w:qFormat/>
    <w:uiPriority w:val="0"/>
    <w:rPr>
      <w:color w:val="FFFFFF"/>
      <w:shd w:val="clear" w:color="auto" w:fill="2B7AFC"/>
    </w:rPr>
  </w:style>
  <w:style w:type="character" w:customStyle="1" w:styleId="120">
    <w:name w:val="blue"/>
    <w:basedOn w:val="38"/>
    <w:autoRedefine/>
    <w:qFormat/>
    <w:uiPriority w:val="0"/>
    <w:rPr>
      <w:color w:val="0371C6"/>
      <w:sz w:val="16"/>
      <w:szCs w:val="16"/>
    </w:rPr>
  </w:style>
  <w:style w:type="character" w:customStyle="1" w:styleId="121">
    <w:name w:val="gb-jt"/>
    <w:basedOn w:val="38"/>
    <w:autoRedefine/>
    <w:qFormat/>
    <w:uiPriority w:val="0"/>
  </w:style>
  <w:style w:type="character" w:customStyle="1" w:styleId="122">
    <w:name w:val="icon_gzkj"/>
    <w:basedOn w:val="38"/>
    <w:autoRedefine/>
    <w:qFormat/>
    <w:uiPriority w:val="0"/>
  </w:style>
  <w:style w:type="character" w:customStyle="1" w:styleId="123">
    <w:name w:val="focus"/>
    <w:basedOn w:val="38"/>
    <w:autoRedefine/>
    <w:qFormat/>
    <w:uiPriority w:val="0"/>
    <w:rPr>
      <w:b/>
      <w:bCs/>
      <w:color w:val="000000"/>
    </w:rPr>
  </w:style>
  <w:style w:type="character" w:customStyle="1" w:styleId="124">
    <w:name w:val="close"/>
    <w:basedOn w:val="38"/>
    <w:autoRedefine/>
    <w:qFormat/>
    <w:uiPriority w:val="0"/>
  </w:style>
  <w:style w:type="character" w:customStyle="1" w:styleId="125">
    <w:name w:val="searchclose"/>
    <w:basedOn w:val="38"/>
    <w:autoRedefine/>
    <w:qFormat/>
    <w:uiPriority w:val="0"/>
  </w:style>
  <w:style w:type="character" w:customStyle="1" w:styleId="126">
    <w:name w:val="l_6"/>
    <w:basedOn w:val="38"/>
    <w:autoRedefine/>
    <w:qFormat/>
    <w:uiPriority w:val="0"/>
  </w:style>
  <w:style w:type="character" w:customStyle="1" w:styleId="127">
    <w:name w:val="l_5"/>
    <w:basedOn w:val="38"/>
    <w:autoRedefine/>
    <w:qFormat/>
    <w:uiPriority w:val="0"/>
  </w:style>
  <w:style w:type="character" w:customStyle="1" w:styleId="128">
    <w:name w:val="l_1"/>
    <w:basedOn w:val="38"/>
    <w:autoRedefine/>
    <w:qFormat/>
    <w:uiPriority w:val="0"/>
  </w:style>
  <w:style w:type="character" w:customStyle="1" w:styleId="129">
    <w:name w:val="l_11"/>
    <w:basedOn w:val="38"/>
    <w:autoRedefine/>
    <w:qFormat/>
    <w:uiPriority w:val="0"/>
  </w:style>
  <w:style w:type="character" w:customStyle="1" w:styleId="130">
    <w:name w:val="l_13"/>
    <w:basedOn w:val="38"/>
    <w:autoRedefine/>
    <w:qFormat/>
    <w:uiPriority w:val="0"/>
  </w:style>
  <w:style w:type="character" w:customStyle="1" w:styleId="131">
    <w:name w:val="l_131"/>
    <w:basedOn w:val="38"/>
    <w:autoRedefine/>
    <w:qFormat/>
    <w:uiPriority w:val="0"/>
  </w:style>
  <w:style w:type="character" w:customStyle="1" w:styleId="132">
    <w:name w:val="l_9"/>
    <w:basedOn w:val="38"/>
    <w:autoRedefine/>
    <w:qFormat/>
    <w:uiPriority w:val="0"/>
  </w:style>
  <w:style w:type="character" w:customStyle="1" w:styleId="133">
    <w:name w:val="l_7"/>
    <w:basedOn w:val="38"/>
    <w:autoRedefine/>
    <w:qFormat/>
    <w:uiPriority w:val="0"/>
  </w:style>
  <w:style w:type="character" w:customStyle="1" w:styleId="134">
    <w:name w:val="l_4"/>
    <w:basedOn w:val="38"/>
    <w:autoRedefine/>
    <w:qFormat/>
    <w:uiPriority w:val="0"/>
  </w:style>
  <w:style w:type="character" w:customStyle="1" w:styleId="135">
    <w:name w:val="searchopen"/>
    <w:basedOn w:val="38"/>
    <w:autoRedefine/>
    <w:qFormat/>
    <w:uiPriority w:val="0"/>
  </w:style>
  <w:style w:type="character" w:customStyle="1" w:styleId="136">
    <w:name w:val="l_12"/>
    <w:basedOn w:val="38"/>
    <w:autoRedefine/>
    <w:qFormat/>
    <w:uiPriority w:val="0"/>
  </w:style>
  <w:style w:type="character" w:customStyle="1" w:styleId="137">
    <w:name w:val="l_121"/>
    <w:basedOn w:val="38"/>
    <w:autoRedefine/>
    <w:qFormat/>
    <w:uiPriority w:val="0"/>
  </w:style>
  <w:style w:type="character" w:customStyle="1" w:styleId="138">
    <w:name w:val="menutitle12"/>
    <w:basedOn w:val="38"/>
    <w:autoRedefine/>
    <w:qFormat/>
    <w:uiPriority w:val="0"/>
    <w:rPr>
      <w:color w:val="333333"/>
      <w:sz w:val="24"/>
      <w:szCs w:val="24"/>
    </w:rPr>
  </w:style>
  <w:style w:type="character" w:customStyle="1" w:styleId="139">
    <w:name w:val="menutitle13"/>
    <w:basedOn w:val="38"/>
    <w:autoRedefine/>
    <w:qFormat/>
    <w:uiPriority w:val="0"/>
    <w:rPr>
      <w:color w:val="333333"/>
      <w:sz w:val="24"/>
      <w:szCs w:val="24"/>
    </w:rPr>
  </w:style>
  <w:style w:type="character" w:customStyle="1" w:styleId="140">
    <w:name w:val="icon_dljg"/>
    <w:basedOn w:val="38"/>
    <w:autoRedefine/>
    <w:qFormat/>
    <w:uiPriority w:val="0"/>
  </w:style>
  <w:style w:type="character" w:customStyle="1" w:styleId="141">
    <w:name w:val="icon_cxktbr"/>
    <w:basedOn w:val="38"/>
    <w:autoRedefine/>
    <w:qFormat/>
    <w:uiPriority w:val="0"/>
  </w:style>
  <w:style w:type="character" w:customStyle="1" w:styleId="142">
    <w:name w:val="icon_cxkcyry"/>
    <w:basedOn w:val="38"/>
    <w:autoRedefine/>
    <w:qFormat/>
    <w:uiPriority w:val="0"/>
  </w:style>
  <w:style w:type="character" w:customStyle="1" w:styleId="143">
    <w:name w:val="color_cdyy"/>
    <w:basedOn w:val="38"/>
    <w:autoRedefine/>
    <w:qFormat/>
    <w:uiPriority w:val="0"/>
    <w:rPr>
      <w:color w:val="FFFFFF"/>
      <w:bdr w:val="single" w:color="FFFFFF" w:sz="6" w:space="0"/>
    </w:rPr>
  </w:style>
  <w:style w:type="character" w:customStyle="1" w:styleId="144">
    <w:name w:val="icon_lzrz"/>
    <w:basedOn w:val="38"/>
    <w:autoRedefine/>
    <w:qFormat/>
    <w:uiPriority w:val="0"/>
  </w:style>
  <w:style w:type="character" w:customStyle="1" w:styleId="145">
    <w:name w:val="l_8"/>
    <w:basedOn w:val="38"/>
    <w:autoRedefine/>
    <w:qFormat/>
    <w:uiPriority w:val="0"/>
  </w:style>
  <w:style w:type="character" w:customStyle="1" w:styleId="146">
    <w:name w:val="l_0"/>
    <w:basedOn w:val="38"/>
    <w:autoRedefine/>
    <w:qFormat/>
    <w:uiPriority w:val="0"/>
  </w:style>
  <w:style w:type="character" w:customStyle="1" w:styleId="147">
    <w:name w:val="l_01"/>
    <w:basedOn w:val="38"/>
    <w:autoRedefine/>
    <w:qFormat/>
    <w:uiPriority w:val="0"/>
  </w:style>
  <w:style w:type="character" w:customStyle="1" w:styleId="148">
    <w:name w:val="icon_xglc"/>
    <w:basedOn w:val="38"/>
    <w:autoRedefine/>
    <w:qFormat/>
    <w:uiPriority w:val="0"/>
  </w:style>
  <w:style w:type="character" w:customStyle="1" w:styleId="149">
    <w:name w:val="swapimg3"/>
    <w:basedOn w:val="38"/>
    <w:autoRedefine/>
    <w:qFormat/>
    <w:uiPriority w:val="0"/>
  </w:style>
  <w:style w:type="character" w:customStyle="1" w:styleId="150">
    <w:name w:val="swapimg4"/>
    <w:basedOn w:val="38"/>
    <w:autoRedefine/>
    <w:qFormat/>
    <w:uiPriority w:val="0"/>
  </w:style>
  <w:style w:type="character" w:customStyle="1" w:styleId="151">
    <w:name w:val="icon_xzry"/>
    <w:basedOn w:val="38"/>
    <w:autoRedefine/>
    <w:qFormat/>
    <w:uiPriority w:val="0"/>
  </w:style>
  <w:style w:type="character" w:customStyle="1" w:styleId="152">
    <w:name w:val="m-text"/>
    <w:basedOn w:val="38"/>
    <w:autoRedefine/>
    <w:qFormat/>
    <w:uiPriority w:val="0"/>
  </w:style>
  <w:style w:type="character" w:customStyle="1" w:styleId="153">
    <w:name w:val="l_2"/>
    <w:basedOn w:val="38"/>
    <w:autoRedefine/>
    <w:qFormat/>
    <w:uiPriority w:val="0"/>
  </w:style>
  <w:style w:type="character" w:customStyle="1" w:styleId="154">
    <w:name w:val="l_21"/>
    <w:basedOn w:val="38"/>
    <w:autoRedefine/>
    <w:qFormat/>
    <w:uiPriority w:val="0"/>
  </w:style>
  <w:style w:type="character" w:customStyle="1" w:styleId="155">
    <w:name w:val="l_3"/>
    <w:basedOn w:val="38"/>
    <w:autoRedefine/>
    <w:qFormat/>
    <w:uiPriority w:val="0"/>
  </w:style>
  <w:style w:type="character" w:customStyle="1" w:styleId="156">
    <w:name w:val="l_31"/>
    <w:basedOn w:val="38"/>
    <w:autoRedefine/>
    <w:qFormat/>
    <w:uiPriority w:val="0"/>
  </w:style>
  <w:style w:type="character" w:customStyle="1" w:styleId="157">
    <w:name w:val="l_10"/>
    <w:basedOn w:val="38"/>
    <w:autoRedefine/>
    <w:qFormat/>
    <w:uiPriority w:val="0"/>
  </w:style>
  <w:style w:type="character" w:customStyle="1" w:styleId="158">
    <w:name w:val="l_101"/>
    <w:basedOn w:val="38"/>
    <w:autoRedefine/>
    <w:qFormat/>
    <w:uiPriority w:val="0"/>
  </w:style>
  <w:style w:type="character" w:customStyle="1" w:styleId="159">
    <w:name w:val="l_111"/>
    <w:basedOn w:val="38"/>
    <w:autoRedefine/>
    <w:qFormat/>
    <w:uiPriority w:val="0"/>
  </w:style>
  <w:style w:type="character" w:customStyle="1" w:styleId="160">
    <w:name w:val="l_112"/>
    <w:basedOn w:val="38"/>
    <w:autoRedefine/>
    <w:qFormat/>
    <w:uiPriority w:val="0"/>
  </w:style>
  <w:style w:type="character" w:customStyle="1" w:styleId="161">
    <w:name w:val="l_14"/>
    <w:basedOn w:val="38"/>
    <w:autoRedefine/>
    <w:qFormat/>
    <w:uiPriority w:val="0"/>
  </w:style>
  <w:style w:type="character" w:customStyle="1" w:styleId="162">
    <w:name w:val="l_141"/>
    <w:basedOn w:val="38"/>
    <w:autoRedefine/>
    <w:qFormat/>
    <w:uiPriority w:val="0"/>
  </w:style>
  <w:style w:type="character" w:customStyle="1" w:styleId="163">
    <w:name w:val="l_15"/>
    <w:basedOn w:val="38"/>
    <w:autoRedefine/>
    <w:qFormat/>
    <w:uiPriority w:val="0"/>
  </w:style>
  <w:style w:type="character" w:customStyle="1" w:styleId="164">
    <w:name w:val="l_151"/>
    <w:basedOn w:val="38"/>
    <w:autoRedefine/>
    <w:qFormat/>
    <w:uiPriority w:val="0"/>
  </w:style>
  <w:style w:type="table" w:customStyle="1" w:styleId="165">
    <w:name w:val="网格型3"/>
    <w:basedOn w:val="3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6">
    <w:name w:val="active4"/>
    <w:basedOn w:val="38"/>
    <w:autoRedefine/>
    <w:qFormat/>
    <w:uiPriority w:val="0"/>
    <w:rPr>
      <w:color w:val="FFFFFF"/>
      <w:shd w:val="clear" w:color="auto" w:fill="2B7AFC"/>
    </w:rPr>
  </w:style>
  <w:style w:type="character" w:customStyle="1" w:styleId="167">
    <w:name w:val="hover24"/>
    <w:basedOn w:val="38"/>
    <w:autoRedefine/>
    <w:qFormat/>
    <w:uiPriority w:val="0"/>
  </w:style>
  <w:style w:type="character" w:customStyle="1" w:styleId="168">
    <w:name w:val="red4"/>
    <w:basedOn w:val="38"/>
    <w:autoRedefine/>
    <w:qFormat/>
    <w:uiPriority w:val="0"/>
    <w:rPr>
      <w:color w:val="FF0000"/>
      <w:sz w:val="18"/>
      <w:szCs w:val="18"/>
    </w:rPr>
  </w:style>
  <w:style w:type="character" w:customStyle="1" w:styleId="169">
    <w:name w:val="red5"/>
    <w:basedOn w:val="38"/>
    <w:autoRedefine/>
    <w:qFormat/>
    <w:uiPriority w:val="0"/>
    <w:rPr>
      <w:color w:val="FF0000"/>
      <w:sz w:val="18"/>
      <w:szCs w:val="18"/>
    </w:rPr>
  </w:style>
  <w:style w:type="character" w:customStyle="1" w:styleId="170">
    <w:name w:val="red6"/>
    <w:basedOn w:val="38"/>
    <w:autoRedefine/>
    <w:qFormat/>
    <w:uiPriority w:val="0"/>
    <w:rPr>
      <w:color w:val="CC0000"/>
    </w:rPr>
  </w:style>
  <w:style w:type="character" w:customStyle="1" w:styleId="171">
    <w:name w:val="red7"/>
    <w:basedOn w:val="38"/>
    <w:autoRedefine/>
    <w:qFormat/>
    <w:uiPriority w:val="0"/>
    <w:rPr>
      <w:color w:val="FF0000"/>
    </w:rPr>
  </w:style>
  <w:style w:type="character" w:customStyle="1" w:styleId="172">
    <w:name w:val="hover"/>
    <w:basedOn w:val="38"/>
    <w:autoRedefine/>
    <w:qFormat/>
    <w:uiPriority w:val="0"/>
  </w:style>
  <w:style w:type="paragraph" w:customStyle="1" w:styleId="173">
    <w:name w:val="Table Text"/>
    <w:basedOn w:val="1"/>
    <w:autoRedefine/>
    <w:semiHidden/>
    <w:qFormat/>
    <w:uiPriority w:val="0"/>
    <w:rPr>
      <w:rFonts w:ascii="宋体" w:hAnsi="宋体" w:cs="宋体"/>
      <w:lang w:eastAsia="en-US"/>
    </w:rPr>
  </w:style>
  <w:style w:type="table" w:customStyle="1" w:styleId="174">
    <w:name w:val="Table Normal"/>
    <w:autoRedefine/>
    <w:semiHidden/>
    <w:unhideWhenUsed/>
    <w:qFormat/>
    <w:uiPriority w:val="0"/>
    <w:tblPr>
      <w:tblCellMar>
        <w:top w:w="0" w:type="dxa"/>
        <w:left w:w="0" w:type="dxa"/>
        <w:bottom w:w="0" w:type="dxa"/>
        <w:right w:w="0" w:type="dxa"/>
      </w:tblCellMar>
    </w:tblPr>
  </w:style>
  <w:style w:type="character" w:customStyle="1" w:styleId="175">
    <w:name w:val="标题 2 Char"/>
    <w:basedOn w:val="38"/>
    <w:link w:val="6"/>
    <w:autoRedefine/>
    <w:qFormat/>
    <w:uiPriority w:val="0"/>
    <w:rPr>
      <w:rFonts w:ascii="Arial" w:hAnsi="Arial" w:eastAsia="黑体" w:cs="Times New Roman"/>
      <w:b/>
      <w:bCs/>
      <w:sz w:val="32"/>
      <w:szCs w:val="32"/>
    </w:rPr>
  </w:style>
  <w:style w:type="paragraph" w:customStyle="1" w:styleId="176">
    <w:name w:val="纯文本1"/>
    <w:basedOn w:val="1"/>
    <w:autoRedefine/>
    <w:unhideWhenUsed/>
    <w:qFormat/>
    <w:uiPriority w:val="0"/>
    <w:pPr>
      <w:widowControl/>
      <w:overflowPunct w:val="0"/>
      <w:autoSpaceDE w:val="0"/>
      <w:autoSpaceDN w:val="0"/>
      <w:adjustRightInd w:val="0"/>
      <w:jc w:val="left"/>
      <w:textAlignment w:val="baseline"/>
    </w:pPr>
    <w:rPr>
      <w:rFonts w:ascii="宋体" w:hAnsi="Courier New" w:cs="Times New Roman"/>
      <w:kern w:val="0"/>
      <w:szCs w:val="20"/>
    </w:rPr>
  </w:style>
  <w:style w:type="character" w:customStyle="1" w:styleId="177">
    <w:name w:val="font41"/>
    <w:basedOn w:val="38"/>
    <w:autoRedefine/>
    <w:qFormat/>
    <w:uiPriority w:val="0"/>
    <w:rPr>
      <w:rFonts w:hint="eastAsia" w:ascii="微软雅黑" w:hAnsi="微软雅黑" w:eastAsia="微软雅黑" w:cs="微软雅黑"/>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32013</Words>
  <Characters>33750</Characters>
  <Lines>274</Lines>
  <Paragraphs>77</Paragraphs>
  <TotalTime>13</TotalTime>
  <ScaleCrop>false</ScaleCrop>
  <LinksUpToDate>false</LinksUpToDate>
  <CharactersWithSpaces>34831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2023-08-28T07:36:00Z</dcterms:created>
  <dc:creator>河南环昂工程咨询有限公司:胥冰洋</dc:creator>
  <cp:lastModifiedBy>大 飞</cp:lastModifiedBy>
  <cp:lastPrinted>2024-07-31T03:29:00Z</cp:lastPrinted>
  <dcterms:modified xsi:type="dcterms:W3CDTF">2024-08-02T03:38:40Z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8C8E0DEF7669412294AA3ACEE3C2632A_13</vt:lpwstr>
  </property>
</Properties>
</file>