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宋体" w:hAnsi="宋体" w:eastAsia="宋体" w:cs="宋体"/>
          <w:b/>
          <w:bCs/>
          <w:w w:val="90"/>
          <w:sz w:val="40"/>
          <w:szCs w:val="40"/>
          <w:highlight w:val="none"/>
        </w:rPr>
      </w:pPr>
      <w:bookmarkStart w:id="11" w:name="_GoBack"/>
      <w:r>
        <w:rPr>
          <w:rFonts w:hint="eastAsia" w:ascii="宋体" w:hAnsi="宋体" w:eastAsia="宋体" w:cs="宋体"/>
          <w:b/>
          <w:bCs/>
          <w:sz w:val="40"/>
          <w:szCs w:val="40"/>
          <w:highlight w:val="none"/>
          <w:lang w:eastAsia="zh-CN"/>
        </w:rPr>
        <w:t>禹州市城市排水管网工程建设管理局自装卸式垃圾车（清运淤泥）、国六联合吸污疏通车采购项目</w:t>
      </w:r>
      <w:r>
        <w:rPr>
          <w:rFonts w:hint="eastAsia" w:ascii="宋体" w:hAnsi="宋体" w:eastAsia="宋体" w:cs="宋体"/>
          <w:b/>
          <w:bCs/>
          <w:sz w:val="36"/>
          <w:szCs w:val="36"/>
          <w:highlight w:val="none"/>
        </w:rPr>
        <w:t>（不见面开标）</w:t>
      </w:r>
    </w:p>
    <w:p>
      <w:pPr>
        <w:pStyle w:val="42"/>
        <w:ind w:firstLine="0" w:firstLineChars="0"/>
        <w:rPr>
          <w:rFonts w:ascii="华文隶书" w:eastAsia="华文隶书"/>
          <w:bCs/>
          <w:w w:val="90"/>
          <w:sz w:val="96"/>
          <w:highlight w:val="none"/>
        </w:rPr>
      </w:pPr>
    </w:p>
    <w:p>
      <w:pPr>
        <w:pStyle w:val="73"/>
        <w:ind w:firstLine="420"/>
        <w:rPr>
          <w:highlight w:val="none"/>
        </w:rPr>
      </w:pPr>
    </w:p>
    <w:p>
      <w:pPr>
        <w:pStyle w:val="73"/>
        <w:ind w:firstLine="420"/>
        <w:rPr>
          <w:highlight w:val="none"/>
        </w:rPr>
      </w:pPr>
    </w:p>
    <w:p>
      <w:pPr>
        <w:pStyle w:val="73"/>
        <w:ind w:firstLine="420"/>
        <w:rPr>
          <w:highlight w:val="none"/>
        </w:rPr>
      </w:pPr>
    </w:p>
    <w:p>
      <w:pPr>
        <w:pStyle w:val="73"/>
        <w:ind w:firstLine="420"/>
        <w:rPr>
          <w:highlight w:val="none"/>
        </w:rPr>
      </w:pPr>
    </w:p>
    <w:p>
      <w:pPr>
        <w:pStyle w:val="73"/>
        <w:ind w:firstLine="420"/>
        <w:rPr>
          <w:highlight w:val="none"/>
        </w:rPr>
      </w:pPr>
    </w:p>
    <w:p>
      <w:pPr>
        <w:jc w:val="center"/>
        <w:rPr>
          <w:rFonts w:ascii="黑体" w:hAnsi="黑体" w:eastAsia="黑体" w:cs="黑体"/>
          <w:bCs/>
          <w:w w:val="90"/>
          <w:sz w:val="72"/>
          <w:szCs w:val="72"/>
          <w:highlight w:val="none"/>
        </w:rPr>
      </w:pPr>
      <w:r>
        <w:rPr>
          <w:rFonts w:hint="eastAsia" w:ascii="黑体" w:hAnsi="黑体" w:eastAsia="黑体" w:cs="黑体"/>
          <w:bCs/>
          <w:w w:val="90"/>
          <w:sz w:val="72"/>
          <w:szCs w:val="72"/>
          <w:highlight w:val="none"/>
        </w:rPr>
        <w:t>招 标 文 件</w:t>
      </w:r>
    </w:p>
    <w:p>
      <w:pPr>
        <w:rPr>
          <w:rFonts w:ascii="微软简隶书" w:eastAsia="微软简隶书"/>
          <w:highlight w:val="none"/>
        </w:rPr>
      </w:pPr>
    </w:p>
    <w:p>
      <w:pPr>
        <w:rPr>
          <w:rFonts w:ascii="微软简隶书" w:eastAsia="微软简隶书"/>
          <w:highlight w:val="none"/>
        </w:rPr>
      </w:pPr>
    </w:p>
    <w:p>
      <w:pPr>
        <w:pStyle w:val="3"/>
        <w:rPr>
          <w:highlight w:val="none"/>
        </w:rPr>
      </w:pPr>
    </w:p>
    <w:p>
      <w:pPr>
        <w:pStyle w:val="24"/>
        <w:rPr>
          <w:highlight w:val="none"/>
        </w:rPr>
      </w:pPr>
    </w:p>
    <w:p>
      <w:pPr>
        <w:pStyle w:val="25"/>
        <w:rPr>
          <w:highlight w:val="none"/>
        </w:rPr>
      </w:pPr>
    </w:p>
    <w:p>
      <w:pPr>
        <w:pStyle w:val="3"/>
        <w:rPr>
          <w:highlight w:val="none"/>
        </w:rPr>
      </w:pPr>
    </w:p>
    <w:p>
      <w:pPr>
        <w:rPr>
          <w:rFonts w:ascii="微软简隶书" w:eastAsia="微软简隶书"/>
          <w:highlight w:val="none"/>
        </w:rPr>
      </w:pPr>
    </w:p>
    <w:p>
      <w:pPr>
        <w:rPr>
          <w:rFonts w:ascii="微软简隶书" w:eastAsia="微软简隶书"/>
          <w:highlight w:val="none"/>
        </w:rPr>
      </w:pPr>
    </w:p>
    <w:p>
      <w:pPr>
        <w:spacing w:line="600" w:lineRule="exact"/>
        <w:ind w:firstLine="1066" w:firstLineChars="295"/>
        <w:rPr>
          <w:rFonts w:hint="eastAsia" w:asciiTheme="majorEastAsia" w:hAnsiTheme="majorEastAsia" w:eastAsiaTheme="majorEastAsia" w:cstheme="majorEastAsia"/>
          <w:b/>
          <w:bCs/>
          <w:sz w:val="36"/>
          <w:szCs w:val="36"/>
          <w:highlight w:val="none"/>
          <w:lang w:val="en-US" w:eastAsia="zh-CN"/>
        </w:rPr>
      </w:pPr>
      <w:r>
        <w:rPr>
          <w:rFonts w:hint="eastAsia" w:asciiTheme="majorEastAsia" w:hAnsiTheme="majorEastAsia" w:eastAsiaTheme="majorEastAsia" w:cstheme="majorEastAsia"/>
          <w:b/>
          <w:bCs/>
          <w:sz w:val="36"/>
          <w:szCs w:val="36"/>
          <w:highlight w:val="none"/>
        </w:rPr>
        <w:t>采购编号：</w:t>
      </w:r>
      <w:r>
        <w:rPr>
          <w:rFonts w:hint="eastAsia" w:asciiTheme="majorEastAsia" w:hAnsiTheme="majorEastAsia" w:eastAsiaTheme="majorEastAsia" w:cstheme="majorEastAsia"/>
          <w:b/>
          <w:bCs/>
          <w:sz w:val="36"/>
          <w:szCs w:val="36"/>
          <w:highlight w:val="none"/>
          <w:lang w:eastAsia="zh-CN"/>
        </w:rPr>
        <w:t>YZCG-DLG2024068</w:t>
      </w:r>
    </w:p>
    <w:p>
      <w:pPr>
        <w:ind w:firstLine="1066" w:firstLineChars="295"/>
        <w:rPr>
          <w:rFonts w:hint="eastAsia" w:asciiTheme="majorEastAsia" w:hAnsiTheme="majorEastAsia" w:eastAsiaTheme="majorEastAsia" w:cstheme="majorEastAsia"/>
          <w:b/>
          <w:bCs/>
          <w:sz w:val="36"/>
          <w:szCs w:val="36"/>
          <w:highlight w:val="none"/>
          <w:lang w:eastAsia="zh-CN"/>
        </w:rPr>
      </w:pPr>
      <w:r>
        <w:rPr>
          <w:rFonts w:hint="eastAsia" w:asciiTheme="majorEastAsia" w:hAnsiTheme="majorEastAsia" w:eastAsiaTheme="majorEastAsia" w:cstheme="majorEastAsia"/>
          <w:b/>
          <w:bCs/>
          <w:sz w:val="36"/>
          <w:szCs w:val="36"/>
          <w:highlight w:val="none"/>
        </w:rPr>
        <w:t>采购单位：</w:t>
      </w:r>
      <w:r>
        <w:rPr>
          <w:rFonts w:hint="eastAsia" w:asciiTheme="majorEastAsia" w:hAnsiTheme="majorEastAsia" w:eastAsiaTheme="majorEastAsia" w:cstheme="majorEastAsia"/>
          <w:b/>
          <w:bCs/>
          <w:sz w:val="36"/>
          <w:szCs w:val="36"/>
          <w:highlight w:val="none"/>
          <w:lang w:eastAsia="zh-CN"/>
        </w:rPr>
        <w:t>禹州市城市排水管网工程建设管理局</w:t>
      </w:r>
    </w:p>
    <w:p>
      <w:pPr>
        <w:ind w:firstLine="1066" w:firstLineChars="295"/>
        <w:rPr>
          <w:rFonts w:hint="eastAsia" w:eastAsiaTheme="majorEastAsia"/>
          <w:highlight w:val="none"/>
          <w:lang w:eastAsia="zh-CN"/>
        </w:rPr>
      </w:pPr>
      <w:r>
        <w:rPr>
          <w:rFonts w:hint="eastAsia" w:asciiTheme="majorEastAsia" w:hAnsiTheme="majorEastAsia" w:eastAsiaTheme="majorEastAsia" w:cstheme="majorEastAsia"/>
          <w:b/>
          <w:bCs/>
          <w:sz w:val="36"/>
          <w:szCs w:val="36"/>
          <w:highlight w:val="none"/>
        </w:rPr>
        <w:t>代理机构：</w:t>
      </w:r>
      <w:r>
        <w:rPr>
          <w:rFonts w:hint="eastAsia" w:asciiTheme="majorEastAsia" w:hAnsiTheme="majorEastAsia" w:eastAsiaTheme="majorEastAsia" w:cstheme="majorEastAsia"/>
          <w:b/>
          <w:bCs/>
          <w:sz w:val="36"/>
          <w:szCs w:val="36"/>
          <w:highlight w:val="none"/>
          <w:lang w:eastAsia="zh-CN"/>
        </w:rPr>
        <w:t>中建山河建设管理集团有限公司</w:t>
      </w:r>
    </w:p>
    <w:p>
      <w:pPr>
        <w:jc w:val="center"/>
        <w:rPr>
          <w:rFonts w:cs="黑体" w:asciiTheme="minorEastAsia" w:hAnsiTheme="minorEastAsia"/>
          <w:b/>
          <w:bCs/>
          <w:sz w:val="44"/>
          <w:szCs w:val="44"/>
          <w:highlight w:val="none"/>
          <w:lang w:val="zh-CN"/>
        </w:rPr>
      </w:pPr>
      <w:r>
        <w:rPr>
          <w:rFonts w:hint="eastAsia" w:asciiTheme="majorEastAsia" w:hAnsiTheme="majorEastAsia" w:eastAsiaTheme="majorEastAsia" w:cstheme="majorEastAsia"/>
          <w:b/>
          <w:bCs/>
          <w:sz w:val="36"/>
          <w:szCs w:val="36"/>
          <w:highlight w:val="none"/>
        </w:rPr>
        <w:t>二〇二</w:t>
      </w:r>
      <w:r>
        <w:rPr>
          <w:rFonts w:hint="eastAsia" w:asciiTheme="majorEastAsia" w:hAnsiTheme="majorEastAsia" w:eastAsiaTheme="majorEastAsia" w:cstheme="majorEastAsia"/>
          <w:b/>
          <w:bCs/>
          <w:sz w:val="36"/>
          <w:szCs w:val="36"/>
          <w:highlight w:val="none"/>
          <w:lang w:val="en-US" w:eastAsia="zh-CN"/>
        </w:rPr>
        <w:t>四</w:t>
      </w:r>
      <w:r>
        <w:rPr>
          <w:rFonts w:hint="eastAsia" w:asciiTheme="majorEastAsia" w:hAnsiTheme="majorEastAsia" w:eastAsiaTheme="majorEastAsia" w:cstheme="majorEastAsia"/>
          <w:b/>
          <w:bCs/>
          <w:sz w:val="36"/>
          <w:szCs w:val="36"/>
          <w:highlight w:val="none"/>
        </w:rPr>
        <w:t>年</w:t>
      </w:r>
      <w:r>
        <w:rPr>
          <w:rFonts w:hint="eastAsia" w:asciiTheme="majorEastAsia" w:hAnsiTheme="majorEastAsia" w:eastAsiaTheme="majorEastAsia" w:cstheme="majorEastAsia"/>
          <w:b/>
          <w:bCs/>
          <w:sz w:val="36"/>
          <w:szCs w:val="36"/>
          <w:highlight w:val="none"/>
          <w:lang w:val="en-US" w:eastAsia="zh-CN"/>
        </w:rPr>
        <w:t>八</w:t>
      </w:r>
      <w:r>
        <w:rPr>
          <w:rFonts w:hint="eastAsia" w:asciiTheme="majorEastAsia" w:hAnsiTheme="majorEastAsia" w:eastAsiaTheme="majorEastAsia" w:cstheme="majorEastAsia"/>
          <w:b/>
          <w:bCs/>
          <w:sz w:val="36"/>
          <w:szCs w:val="36"/>
          <w:highlight w:val="none"/>
        </w:rPr>
        <w:t>月</w:t>
      </w:r>
    </w:p>
    <w:p>
      <w:pPr>
        <w:autoSpaceDE w:val="0"/>
        <w:autoSpaceDN w:val="0"/>
        <w:adjustRightInd w:val="0"/>
        <w:spacing w:line="700" w:lineRule="exact"/>
        <w:jc w:val="center"/>
        <w:rPr>
          <w:rFonts w:cs="黑体" w:asciiTheme="minorEastAsia" w:hAnsiTheme="minorEastAsia"/>
          <w:b/>
          <w:bCs/>
          <w:sz w:val="44"/>
          <w:szCs w:val="44"/>
          <w:highlight w:val="none"/>
          <w:lang w:val="zh-CN"/>
        </w:rPr>
      </w:pPr>
      <w:r>
        <w:rPr>
          <w:rFonts w:hint="eastAsia" w:cs="黑体" w:asciiTheme="minorEastAsia" w:hAnsiTheme="minorEastAsia"/>
          <w:b/>
          <w:bCs/>
          <w:sz w:val="44"/>
          <w:szCs w:val="44"/>
          <w:highlight w:val="none"/>
          <w:lang w:val="zh-CN"/>
        </w:rPr>
        <w:t>目    录</w:t>
      </w:r>
    </w:p>
    <w:p>
      <w:pPr>
        <w:autoSpaceDE w:val="0"/>
        <w:autoSpaceDN w:val="0"/>
        <w:adjustRightInd w:val="0"/>
        <w:ind w:firstLine="550"/>
        <w:rPr>
          <w:rFonts w:asciiTheme="majorEastAsia" w:hAnsiTheme="majorEastAsia" w:eastAsiaTheme="majorEastAsia" w:cstheme="majorEastAsia"/>
          <w:b/>
          <w:bCs/>
          <w:sz w:val="32"/>
          <w:szCs w:val="32"/>
          <w:highlight w:val="none"/>
          <w:lang w:val="zh-CN"/>
        </w:rPr>
      </w:pPr>
    </w:p>
    <w:p>
      <w:pPr>
        <w:autoSpaceDE w:val="0"/>
        <w:autoSpaceDN w:val="0"/>
        <w:adjustRightInd w:val="0"/>
        <w:spacing w:line="700" w:lineRule="exact"/>
        <w:ind w:firstLine="551"/>
        <w:rPr>
          <w:rFonts w:asciiTheme="majorEastAsia" w:hAnsiTheme="majorEastAsia" w:eastAsiaTheme="majorEastAsia" w:cstheme="majorEastAsia"/>
          <w:b/>
          <w:bCs/>
          <w:sz w:val="30"/>
          <w:szCs w:val="30"/>
          <w:highlight w:val="none"/>
          <w:lang w:val="zh-CN"/>
        </w:rPr>
      </w:pPr>
      <w:r>
        <w:rPr>
          <w:rFonts w:hint="eastAsia" w:asciiTheme="majorEastAsia" w:hAnsiTheme="majorEastAsia" w:eastAsiaTheme="majorEastAsia" w:cstheme="majorEastAsia"/>
          <w:b/>
          <w:bCs/>
          <w:sz w:val="30"/>
          <w:szCs w:val="30"/>
          <w:highlight w:val="none"/>
          <w:lang w:val="zh-CN"/>
        </w:rPr>
        <w:t>第一章 投标邀请</w:t>
      </w:r>
    </w:p>
    <w:p>
      <w:pPr>
        <w:autoSpaceDE w:val="0"/>
        <w:autoSpaceDN w:val="0"/>
        <w:adjustRightInd w:val="0"/>
        <w:spacing w:line="700" w:lineRule="exact"/>
        <w:ind w:firstLine="551"/>
        <w:rPr>
          <w:rFonts w:asciiTheme="majorEastAsia" w:hAnsiTheme="majorEastAsia" w:eastAsiaTheme="majorEastAsia" w:cstheme="majorEastAsia"/>
          <w:b/>
          <w:bCs/>
          <w:sz w:val="30"/>
          <w:szCs w:val="30"/>
          <w:highlight w:val="none"/>
          <w:lang w:val="zh-CN"/>
        </w:rPr>
      </w:pPr>
      <w:r>
        <w:rPr>
          <w:rFonts w:hint="eastAsia" w:asciiTheme="majorEastAsia" w:hAnsiTheme="majorEastAsia" w:eastAsiaTheme="majorEastAsia" w:cstheme="majorEastAsia"/>
          <w:b/>
          <w:bCs/>
          <w:sz w:val="30"/>
          <w:szCs w:val="30"/>
          <w:highlight w:val="none"/>
          <w:lang w:val="zh-CN"/>
        </w:rPr>
        <w:t>第二章 项目需求</w:t>
      </w:r>
    </w:p>
    <w:p>
      <w:pPr>
        <w:autoSpaceDE w:val="0"/>
        <w:autoSpaceDN w:val="0"/>
        <w:adjustRightInd w:val="0"/>
        <w:spacing w:line="700" w:lineRule="exact"/>
        <w:ind w:firstLine="560"/>
        <w:rPr>
          <w:rFonts w:asciiTheme="majorEastAsia" w:hAnsiTheme="majorEastAsia" w:eastAsiaTheme="majorEastAsia" w:cstheme="majorEastAsia"/>
          <w:b/>
          <w:kern w:val="0"/>
          <w:sz w:val="30"/>
          <w:szCs w:val="30"/>
          <w:highlight w:val="none"/>
        </w:rPr>
      </w:pPr>
      <w:r>
        <w:rPr>
          <w:rFonts w:hint="eastAsia" w:asciiTheme="majorEastAsia" w:hAnsiTheme="majorEastAsia" w:eastAsiaTheme="majorEastAsia" w:cstheme="majorEastAsia"/>
          <w:b/>
          <w:bCs/>
          <w:sz w:val="30"/>
          <w:szCs w:val="30"/>
          <w:highlight w:val="none"/>
          <w:lang w:val="zh-CN"/>
        </w:rPr>
        <w:t xml:space="preserve">第三章 </w:t>
      </w:r>
      <w:r>
        <w:rPr>
          <w:rFonts w:hint="eastAsia" w:asciiTheme="majorEastAsia" w:hAnsiTheme="majorEastAsia" w:eastAsiaTheme="majorEastAsia" w:cstheme="majorEastAsia"/>
          <w:b/>
          <w:kern w:val="0"/>
          <w:sz w:val="30"/>
          <w:szCs w:val="30"/>
          <w:highlight w:val="none"/>
        </w:rPr>
        <w:t>投标人须知前附表</w:t>
      </w:r>
    </w:p>
    <w:p>
      <w:pPr>
        <w:autoSpaceDE w:val="0"/>
        <w:autoSpaceDN w:val="0"/>
        <w:adjustRightInd w:val="0"/>
        <w:spacing w:line="700" w:lineRule="exact"/>
        <w:ind w:firstLine="560"/>
        <w:rPr>
          <w:rFonts w:asciiTheme="majorEastAsia" w:hAnsiTheme="majorEastAsia" w:eastAsiaTheme="majorEastAsia" w:cstheme="majorEastAsia"/>
          <w:b/>
          <w:kern w:val="0"/>
          <w:sz w:val="30"/>
          <w:szCs w:val="30"/>
          <w:highlight w:val="none"/>
        </w:rPr>
      </w:pPr>
      <w:r>
        <w:rPr>
          <w:rFonts w:hint="eastAsia" w:asciiTheme="majorEastAsia" w:hAnsiTheme="majorEastAsia" w:eastAsiaTheme="majorEastAsia" w:cstheme="majorEastAsia"/>
          <w:b/>
          <w:bCs/>
          <w:sz w:val="30"/>
          <w:szCs w:val="30"/>
          <w:highlight w:val="none"/>
          <w:lang w:val="zh-CN"/>
        </w:rPr>
        <w:t xml:space="preserve">第四章 </w:t>
      </w:r>
      <w:r>
        <w:rPr>
          <w:rFonts w:hint="eastAsia" w:asciiTheme="majorEastAsia" w:hAnsiTheme="majorEastAsia" w:eastAsiaTheme="majorEastAsia" w:cstheme="majorEastAsia"/>
          <w:b/>
          <w:kern w:val="0"/>
          <w:sz w:val="30"/>
          <w:szCs w:val="30"/>
          <w:highlight w:val="none"/>
        </w:rPr>
        <w:t>投标人须知</w:t>
      </w:r>
    </w:p>
    <w:p>
      <w:pPr>
        <w:autoSpaceDE w:val="0"/>
        <w:autoSpaceDN w:val="0"/>
        <w:adjustRightInd w:val="0"/>
        <w:spacing w:line="700" w:lineRule="exact"/>
        <w:ind w:firstLine="560"/>
        <w:rPr>
          <w:rFonts w:asciiTheme="majorEastAsia" w:hAnsiTheme="majorEastAsia" w:eastAsiaTheme="majorEastAsia" w:cstheme="majorEastAsia"/>
          <w:sz w:val="30"/>
          <w:szCs w:val="30"/>
          <w:highlight w:val="none"/>
          <w:lang w:val="zh-CN"/>
        </w:rPr>
      </w:pPr>
      <w:r>
        <w:rPr>
          <w:rFonts w:hint="eastAsia" w:asciiTheme="majorEastAsia" w:hAnsiTheme="majorEastAsia" w:eastAsiaTheme="majorEastAsia" w:cstheme="majorEastAsia"/>
          <w:sz w:val="30"/>
          <w:szCs w:val="30"/>
          <w:highlight w:val="none"/>
          <w:lang w:val="zh-CN"/>
        </w:rPr>
        <w:t>一、概念释义</w:t>
      </w:r>
    </w:p>
    <w:p>
      <w:pPr>
        <w:autoSpaceDE w:val="0"/>
        <w:autoSpaceDN w:val="0"/>
        <w:adjustRightInd w:val="0"/>
        <w:spacing w:line="700" w:lineRule="exact"/>
        <w:ind w:firstLine="560"/>
        <w:rPr>
          <w:rFonts w:asciiTheme="majorEastAsia" w:hAnsiTheme="majorEastAsia" w:eastAsiaTheme="majorEastAsia" w:cstheme="majorEastAsia"/>
          <w:sz w:val="30"/>
          <w:szCs w:val="30"/>
          <w:highlight w:val="none"/>
          <w:lang w:val="zh-CN"/>
        </w:rPr>
      </w:pPr>
      <w:r>
        <w:rPr>
          <w:rFonts w:hint="eastAsia" w:asciiTheme="majorEastAsia" w:hAnsiTheme="majorEastAsia" w:eastAsiaTheme="majorEastAsia" w:cstheme="majorEastAsia"/>
          <w:sz w:val="30"/>
          <w:szCs w:val="30"/>
          <w:highlight w:val="none"/>
          <w:lang w:val="zh-CN"/>
        </w:rPr>
        <w:t>二、招标文件说明</w:t>
      </w:r>
    </w:p>
    <w:p>
      <w:pPr>
        <w:autoSpaceDE w:val="0"/>
        <w:autoSpaceDN w:val="0"/>
        <w:adjustRightInd w:val="0"/>
        <w:spacing w:line="700" w:lineRule="exact"/>
        <w:ind w:firstLine="560"/>
        <w:rPr>
          <w:rFonts w:asciiTheme="majorEastAsia" w:hAnsiTheme="majorEastAsia" w:eastAsiaTheme="majorEastAsia" w:cstheme="majorEastAsia"/>
          <w:sz w:val="30"/>
          <w:szCs w:val="30"/>
          <w:highlight w:val="none"/>
          <w:lang w:val="zh-CN"/>
        </w:rPr>
      </w:pPr>
      <w:r>
        <w:rPr>
          <w:rFonts w:hint="eastAsia" w:asciiTheme="majorEastAsia" w:hAnsiTheme="majorEastAsia" w:eastAsiaTheme="majorEastAsia" w:cstheme="majorEastAsia"/>
          <w:sz w:val="30"/>
          <w:szCs w:val="30"/>
          <w:highlight w:val="none"/>
          <w:lang w:val="zh-CN"/>
        </w:rPr>
        <w:t>三、投标文件的编制</w:t>
      </w:r>
    </w:p>
    <w:p>
      <w:pPr>
        <w:autoSpaceDE w:val="0"/>
        <w:autoSpaceDN w:val="0"/>
        <w:adjustRightInd w:val="0"/>
        <w:spacing w:line="700" w:lineRule="exact"/>
        <w:ind w:firstLine="560"/>
        <w:rPr>
          <w:rFonts w:asciiTheme="majorEastAsia" w:hAnsiTheme="majorEastAsia" w:eastAsiaTheme="majorEastAsia" w:cstheme="majorEastAsia"/>
          <w:sz w:val="30"/>
          <w:szCs w:val="30"/>
          <w:highlight w:val="none"/>
          <w:lang w:val="zh-CN"/>
        </w:rPr>
      </w:pPr>
      <w:r>
        <w:rPr>
          <w:rFonts w:hint="eastAsia" w:asciiTheme="majorEastAsia" w:hAnsiTheme="majorEastAsia" w:eastAsiaTheme="majorEastAsia" w:cstheme="majorEastAsia"/>
          <w:sz w:val="30"/>
          <w:szCs w:val="30"/>
          <w:highlight w:val="none"/>
          <w:lang w:val="zh-CN"/>
        </w:rPr>
        <w:t>四、投标文件的递交</w:t>
      </w:r>
    </w:p>
    <w:p>
      <w:pPr>
        <w:autoSpaceDE w:val="0"/>
        <w:autoSpaceDN w:val="0"/>
        <w:adjustRightInd w:val="0"/>
        <w:spacing w:line="700" w:lineRule="exact"/>
        <w:ind w:firstLine="560"/>
        <w:rPr>
          <w:rFonts w:asciiTheme="majorEastAsia" w:hAnsiTheme="majorEastAsia" w:eastAsiaTheme="majorEastAsia" w:cstheme="majorEastAsia"/>
          <w:sz w:val="30"/>
          <w:szCs w:val="30"/>
          <w:highlight w:val="none"/>
          <w:lang w:val="zh-CN"/>
        </w:rPr>
      </w:pPr>
      <w:r>
        <w:rPr>
          <w:rFonts w:hint="eastAsia" w:asciiTheme="majorEastAsia" w:hAnsiTheme="majorEastAsia" w:eastAsiaTheme="majorEastAsia" w:cstheme="majorEastAsia"/>
          <w:sz w:val="30"/>
          <w:szCs w:val="30"/>
          <w:highlight w:val="none"/>
          <w:lang w:val="zh-CN"/>
        </w:rPr>
        <w:t>五、开标和评标</w:t>
      </w:r>
    </w:p>
    <w:p>
      <w:pPr>
        <w:autoSpaceDE w:val="0"/>
        <w:autoSpaceDN w:val="0"/>
        <w:adjustRightInd w:val="0"/>
        <w:spacing w:line="700" w:lineRule="exact"/>
        <w:ind w:firstLine="551"/>
        <w:rPr>
          <w:rFonts w:asciiTheme="majorEastAsia" w:hAnsiTheme="majorEastAsia" w:eastAsiaTheme="majorEastAsia" w:cstheme="majorEastAsia"/>
          <w:b/>
          <w:bCs/>
          <w:sz w:val="30"/>
          <w:szCs w:val="30"/>
          <w:highlight w:val="none"/>
          <w:lang w:val="zh-CN"/>
        </w:rPr>
      </w:pPr>
      <w:r>
        <w:rPr>
          <w:rFonts w:hint="eastAsia" w:asciiTheme="majorEastAsia" w:hAnsiTheme="majorEastAsia" w:eastAsiaTheme="majorEastAsia" w:cstheme="majorEastAsia"/>
          <w:sz w:val="30"/>
          <w:szCs w:val="30"/>
          <w:highlight w:val="none"/>
          <w:lang w:val="zh-CN"/>
        </w:rPr>
        <w:t>六、定标和授予合同</w:t>
      </w:r>
    </w:p>
    <w:p>
      <w:pPr>
        <w:autoSpaceDE w:val="0"/>
        <w:autoSpaceDN w:val="0"/>
        <w:adjustRightInd w:val="0"/>
        <w:spacing w:line="700" w:lineRule="exact"/>
        <w:ind w:firstLine="560"/>
        <w:rPr>
          <w:rFonts w:asciiTheme="majorEastAsia" w:hAnsiTheme="majorEastAsia" w:eastAsiaTheme="majorEastAsia" w:cstheme="majorEastAsia"/>
          <w:b/>
          <w:bCs/>
          <w:sz w:val="30"/>
          <w:szCs w:val="30"/>
          <w:highlight w:val="none"/>
          <w:lang w:val="zh-CN"/>
        </w:rPr>
      </w:pPr>
      <w:r>
        <w:rPr>
          <w:rFonts w:hint="eastAsia" w:asciiTheme="majorEastAsia" w:hAnsiTheme="majorEastAsia" w:eastAsiaTheme="majorEastAsia" w:cstheme="majorEastAsia"/>
          <w:b/>
          <w:bCs/>
          <w:sz w:val="30"/>
          <w:szCs w:val="30"/>
          <w:highlight w:val="none"/>
          <w:lang w:val="zh-CN"/>
        </w:rPr>
        <w:t>第五章 政府采购政策功能</w:t>
      </w:r>
    </w:p>
    <w:p>
      <w:pPr>
        <w:autoSpaceDE w:val="0"/>
        <w:autoSpaceDN w:val="0"/>
        <w:adjustRightInd w:val="0"/>
        <w:spacing w:line="700" w:lineRule="exact"/>
        <w:ind w:firstLine="560"/>
        <w:rPr>
          <w:rFonts w:asciiTheme="majorEastAsia" w:hAnsiTheme="majorEastAsia" w:eastAsiaTheme="majorEastAsia" w:cstheme="majorEastAsia"/>
          <w:b/>
          <w:bCs/>
          <w:sz w:val="30"/>
          <w:szCs w:val="30"/>
          <w:highlight w:val="none"/>
          <w:lang w:val="zh-CN"/>
        </w:rPr>
      </w:pPr>
      <w:r>
        <w:rPr>
          <w:rFonts w:hint="eastAsia" w:asciiTheme="majorEastAsia" w:hAnsiTheme="majorEastAsia" w:eastAsiaTheme="majorEastAsia" w:cstheme="majorEastAsia"/>
          <w:b/>
          <w:bCs/>
          <w:sz w:val="30"/>
          <w:szCs w:val="30"/>
          <w:highlight w:val="none"/>
          <w:lang w:val="zh-CN"/>
        </w:rPr>
        <w:t>第六章 资格审查与评标</w:t>
      </w:r>
    </w:p>
    <w:p>
      <w:pPr>
        <w:autoSpaceDE w:val="0"/>
        <w:autoSpaceDN w:val="0"/>
        <w:adjustRightInd w:val="0"/>
        <w:spacing w:line="700" w:lineRule="exact"/>
        <w:ind w:firstLine="560"/>
        <w:rPr>
          <w:rFonts w:asciiTheme="majorEastAsia" w:hAnsiTheme="majorEastAsia" w:eastAsiaTheme="majorEastAsia" w:cstheme="majorEastAsia"/>
          <w:b/>
          <w:bCs/>
          <w:sz w:val="30"/>
          <w:szCs w:val="30"/>
          <w:highlight w:val="none"/>
          <w:lang w:val="zh-CN"/>
        </w:rPr>
      </w:pPr>
      <w:r>
        <w:rPr>
          <w:rFonts w:hint="eastAsia" w:asciiTheme="majorEastAsia" w:hAnsiTheme="majorEastAsia" w:eastAsiaTheme="majorEastAsia" w:cstheme="majorEastAsia"/>
          <w:b/>
          <w:bCs/>
          <w:sz w:val="30"/>
          <w:szCs w:val="30"/>
          <w:highlight w:val="none"/>
          <w:lang w:val="zh-CN"/>
        </w:rPr>
        <w:t>第七章 拟签订的合同文本</w:t>
      </w:r>
    </w:p>
    <w:p>
      <w:pPr>
        <w:autoSpaceDE w:val="0"/>
        <w:autoSpaceDN w:val="0"/>
        <w:adjustRightInd w:val="0"/>
        <w:spacing w:line="700" w:lineRule="exact"/>
        <w:ind w:firstLine="560"/>
        <w:rPr>
          <w:rFonts w:asciiTheme="majorEastAsia" w:hAnsiTheme="majorEastAsia" w:eastAsiaTheme="majorEastAsia" w:cstheme="majorEastAsia"/>
          <w:b/>
          <w:bCs/>
          <w:sz w:val="30"/>
          <w:szCs w:val="30"/>
          <w:highlight w:val="none"/>
          <w:lang w:val="zh-CN"/>
        </w:rPr>
      </w:pPr>
      <w:r>
        <w:rPr>
          <w:rFonts w:hint="eastAsia" w:asciiTheme="majorEastAsia" w:hAnsiTheme="majorEastAsia" w:eastAsiaTheme="majorEastAsia" w:cstheme="majorEastAsia"/>
          <w:b/>
          <w:bCs/>
          <w:sz w:val="30"/>
          <w:szCs w:val="30"/>
          <w:highlight w:val="none"/>
          <w:lang w:val="zh-CN"/>
        </w:rPr>
        <w:t>第八章 投标文件有关格式</w:t>
      </w:r>
    </w:p>
    <w:p>
      <w:pPr>
        <w:pStyle w:val="2"/>
        <w:ind w:firstLine="301"/>
        <w:rPr>
          <w:rFonts w:asciiTheme="majorEastAsia" w:hAnsiTheme="majorEastAsia" w:eastAsiaTheme="majorEastAsia" w:cstheme="majorEastAsia"/>
          <w:b/>
          <w:bCs/>
          <w:sz w:val="30"/>
          <w:szCs w:val="30"/>
          <w:highlight w:val="none"/>
          <w:lang w:val="zh-CN"/>
        </w:rPr>
      </w:pPr>
    </w:p>
    <w:p>
      <w:pPr>
        <w:pStyle w:val="41"/>
        <w:rPr>
          <w:highlight w:val="none"/>
        </w:rPr>
      </w:pPr>
    </w:p>
    <w:p>
      <w:pPr>
        <w:rPr>
          <w:highlight w:val="none"/>
        </w:rPr>
      </w:pPr>
    </w:p>
    <w:p>
      <w:pPr>
        <w:rPr>
          <w:highlight w:val="none"/>
        </w:rPr>
      </w:pPr>
    </w:p>
    <w:p>
      <w:pPr>
        <w:jc w:val="center"/>
        <w:rPr>
          <w:highlight w:val="none"/>
        </w:rPr>
      </w:pPr>
      <w:r>
        <w:rPr>
          <w:rFonts w:hint="eastAsia" w:cs="宋体" w:asciiTheme="majorEastAsia" w:hAnsiTheme="majorEastAsia" w:eastAsiaTheme="majorEastAsia"/>
          <w:b/>
          <w:kern w:val="0"/>
          <w:sz w:val="32"/>
          <w:szCs w:val="32"/>
          <w:highlight w:val="none"/>
        </w:rPr>
        <w:t>第一章  投标邀请</w:t>
      </w:r>
    </w:p>
    <w:p>
      <w:pPr>
        <w:tabs>
          <w:tab w:val="left" w:pos="7095"/>
        </w:tabs>
        <w:spacing w:line="384" w:lineRule="auto"/>
        <w:contextualSpacing/>
        <w:rPr>
          <w:rFonts w:hAnsi="宋体"/>
          <w:b/>
          <w:bCs/>
          <w:szCs w:val="21"/>
          <w:highlight w:val="none"/>
        </w:rPr>
      </w:pPr>
      <w:r>
        <w:rPr>
          <w:rFonts w:hint="eastAsia" w:hAnsi="宋体"/>
          <w:b/>
          <w:bCs/>
          <w:szCs w:val="21"/>
          <w:highlight w:val="none"/>
        </w:rPr>
        <w:t>项目概况</w:t>
      </w:r>
      <w:r>
        <w:rPr>
          <w:rFonts w:hint="eastAsia" w:hAnsi="宋体"/>
          <w:b/>
          <w:bCs/>
          <w:szCs w:val="21"/>
          <w:highlight w:val="none"/>
          <w:lang w:eastAsia="zh-CN"/>
        </w:rPr>
        <w:t>：</w:t>
      </w:r>
    </w:p>
    <w:p>
      <w:pPr>
        <w:tabs>
          <w:tab w:val="left" w:pos="7095"/>
        </w:tabs>
        <w:spacing w:line="384" w:lineRule="auto"/>
        <w:ind w:firstLine="420" w:firstLineChars="200"/>
        <w:contextualSpacing/>
        <w:rPr>
          <w:rFonts w:hAnsi="宋体"/>
          <w:szCs w:val="21"/>
          <w:highlight w:val="none"/>
        </w:rPr>
      </w:pPr>
      <w:r>
        <w:rPr>
          <w:rFonts w:hint="eastAsia" w:hAnsi="宋体"/>
          <w:szCs w:val="21"/>
          <w:highlight w:val="none"/>
          <w:lang w:eastAsia="zh-CN"/>
        </w:rPr>
        <w:t>禹州市城市排水管网工程建设管理局自装卸式垃圾车（清运淤泥）、国六联合吸污疏通车采购项目</w:t>
      </w:r>
      <w:r>
        <w:rPr>
          <w:rFonts w:hint="eastAsia" w:hAnsi="宋体"/>
          <w:szCs w:val="21"/>
          <w:highlight w:val="none"/>
        </w:rPr>
        <w:t>的潜在投标人应在投标截止时间前登录《全国公共资源交易平台（河南省·许昌市）》“投标人/供应商登录”入口（http://ggzy.xuchang.gov.cn:8088/ggzy/）自行免费下载获取招标文件，并于</w:t>
      </w:r>
      <w:r>
        <w:rPr>
          <w:rFonts w:hint="eastAsia" w:hAnsi="宋体"/>
          <w:szCs w:val="21"/>
          <w:highlight w:val="none"/>
        </w:rPr>
        <w:t>202</w:t>
      </w:r>
      <w:r>
        <w:rPr>
          <w:rFonts w:hint="eastAsia" w:hAnsi="宋体"/>
          <w:szCs w:val="21"/>
          <w:highlight w:val="none"/>
          <w:lang w:val="en-US" w:eastAsia="zh-CN"/>
        </w:rPr>
        <w:t>4</w:t>
      </w:r>
      <w:r>
        <w:rPr>
          <w:rFonts w:hint="eastAsia" w:hAnsi="宋体"/>
          <w:szCs w:val="21"/>
          <w:highlight w:val="none"/>
        </w:rPr>
        <w:t>年</w:t>
      </w:r>
      <w:r>
        <w:rPr>
          <w:rFonts w:hint="eastAsia" w:hAnsi="宋体"/>
          <w:szCs w:val="21"/>
          <w:highlight w:val="none"/>
          <w:lang w:val="en-US" w:eastAsia="zh-CN"/>
        </w:rPr>
        <w:t>8</w:t>
      </w:r>
      <w:r>
        <w:rPr>
          <w:rFonts w:hint="eastAsia" w:hAnsi="宋体"/>
          <w:szCs w:val="21"/>
          <w:highlight w:val="none"/>
        </w:rPr>
        <w:t>月</w:t>
      </w:r>
      <w:r>
        <w:rPr>
          <w:rFonts w:hint="eastAsia" w:hAnsi="宋体"/>
          <w:szCs w:val="21"/>
          <w:highlight w:val="none"/>
          <w:lang w:val="en-US" w:eastAsia="zh-CN"/>
        </w:rPr>
        <w:t xml:space="preserve"> 28 </w:t>
      </w:r>
      <w:r>
        <w:rPr>
          <w:rFonts w:hint="eastAsia" w:hAnsi="宋体"/>
          <w:szCs w:val="21"/>
          <w:highlight w:val="none"/>
        </w:rPr>
        <w:t>日</w:t>
      </w:r>
      <w:r>
        <w:rPr>
          <w:rFonts w:hint="eastAsia" w:hAnsi="宋体"/>
          <w:szCs w:val="21"/>
          <w:highlight w:val="none"/>
          <w:lang w:val="en-US" w:eastAsia="zh-CN"/>
        </w:rPr>
        <w:t>8</w:t>
      </w:r>
      <w:r>
        <w:rPr>
          <w:rFonts w:hint="eastAsia" w:hAnsi="宋体"/>
          <w:szCs w:val="21"/>
          <w:highlight w:val="none"/>
        </w:rPr>
        <w:t>时</w:t>
      </w:r>
      <w:r>
        <w:rPr>
          <w:rFonts w:hint="eastAsia" w:hAnsi="宋体"/>
          <w:szCs w:val="21"/>
          <w:highlight w:val="none"/>
          <w:lang w:val="en-US" w:eastAsia="zh-CN"/>
        </w:rPr>
        <w:t>30</w:t>
      </w:r>
      <w:r>
        <w:rPr>
          <w:rFonts w:hint="eastAsia" w:hAnsi="宋体"/>
          <w:szCs w:val="21"/>
          <w:highlight w:val="none"/>
        </w:rPr>
        <w:t>分</w:t>
      </w:r>
      <w:r>
        <w:rPr>
          <w:rFonts w:hint="eastAsia" w:hAnsi="宋体"/>
          <w:szCs w:val="21"/>
          <w:highlight w:val="none"/>
        </w:rPr>
        <w:t>（北京时间）前递交投标文件。</w:t>
      </w:r>
    </w:p>
    <w:p>
      <w:pPr>
        <w:tabs>
          <w:tab w:val="left" w:pos="7095"/>
        </w:tabs>
        <w:spacing w:line="384" w:lineRule="auto"/>
        <w:ind w:firstLine="422" w:firstLineChars="200"/>
        <w:contextualSpacing/>
        <w:rPr>
          <w:rFonts w:hAnsi="宋体"/>
          <w:b/>
          <w:bCs/>
          <w:szCs w:val="21"/>
          <w:highlight w:val="none"/>
        </w:rPr>
      </w:pPr>
      <w:r>
        <w:rPr>
          <w:rFonts w:hint="eastAsia" w:hAnsi="宋体"/>
          <w:b/>
          <w:bCs/>
          <w:szCs w:val="21"/>
          <w:highlight w:val="none"/>
        </w:rPr>
        <w:t>一、项目基本情况</w:t>
      </w:r>
    </w:p>
    <w:p>
      <w:pPr>
        <w:tabs>
          <w:tab w:val="left" w:pos="7095"/>
        </w:tabs>
        <w:spacing w:line="384" w:lineRule="auto"/>
        <w:ind w:firstLine="420" w:firstLineChars="200"/>
        <w:contextualSpacing/>
        <w:rPr>
          <w:rFonts w:hint="eastAsia" w:hAnsi="宋体" w:eastAsiaTheme="minorEastAsia"/>
          <w:szCs w:val="21"/>
          <w:highlight w:val="none"/>
          <w:lang w:val="en-US" w:eastAsia="zh-CN"/>
        </w:rPr>
      </w:pPr>
      <w:r>
        <w:rPr>
          <w:rFonts w:hint="eastAsia" w:hAnsi="宋体"/>
          <w:szCs w:val="21"/>
          <w:highlight w:val="none"/>
        </w:rPr>
        <w:t>1.项目编号：</w:t>
      </w:r>
      <w:r>
        <w:rPr>
          <w:rFonts w:hint="eastAsia" w:hAnsi="宋体"/>
          <w:szCs w:val="21"/>
          <w:highlight w:val="none"/>
          <w:lang w:eastAsia="zh-CN"/>
        </w:rPr>
        <w:t>YZCG-DLG2024068</w:t>
      </w:r>
    </w:p>
    <w:p>
      <w:pPr>
        <w:tabs>
          <w:tab w:val="left" w:pos="7095"/>
        </w:tabs>
        <w:spacing w:line="384" w:lineRule="auto"/>
        <w:ind w:firstLine="420" w:firstLineChars="200"/>
        <w:contextualSpacing/>
        <w:rPr>
          <w:rFonts w:hint="eastAsia" w:hAnsi="宋体" w:eastAsiaTheme="minorEastAsia"/>
          <w:szCs w:val="21"/>
          <w:highlight w:val="none"/>
          <w:lang w:eastAsia="zh-CN"/>
        </w:rPr>
      </w:pPr>
      <w:r>
        <w:rPr>
          <w:rFonts w:hint="eastAsia" w:hAnsi="宋体"/>
          <w:szCs w:val="21"/>
          <w:highlight w:val="none"/>
        </w:rPr>
        <w:t>2.项目名称：</w:t>
      </w:r>
      <w:r>
        <w:rPr>
          <w:rFonts w:hint="eastAsia" w:hAnsi="宋体"/>
          <w:szCs w:val="21"/>
          <w:highlight w:val="none"/>
          <w:lang w:eastAsia="zh-CN"/>
        </w:rPr>
        <w:t>禹州市城市排水管网工程建设管理局自装卸式垃圾车（清运淤泥）、国六联合吸污疏通车采购项目</w:t>
      </w:r>
    </w:p>
    <w:p>
      <w:pPr>
        <w:tabs>
          <w:tab w:val="left" w:pos="7095"/>
        </w:tabs>
        <w:spacing w:line="384" w:lineRule="auto"/>
        <w:ind w:firstLine="420" w:firstLineChars="200"/>
        <w:contextualSpacing/>
        <w:rPr>
          <w:rFonts w:hint="eastAsia" w:hAnsi="宋体"/>
          <w:szCs w:val="21"/>
          <w:highlight w:val="none"/>
        </w:rPr>
      </w:pPr>
      <w:r>
        <w:rPr>
          <w:rFonts w:hint="eastAsia" w:hAnsi="宋体"/>
          <w:szCs w:val="21"/>
          <w:highlight w:val="none"/>
        </w:rPr>
        <w:t>3.采购方式：公开招标</w:t>
      </w:r>
    </w:p>
    <w:p>
      <w:pPr>
        <w:numPr>
          <w:ilvl w:val="0"/>
          <w:numId w:val="0"/>
        </w:numPr>
        <w:tabs>
          <w:tab w:val="left" w:pos="7095"/>
        </w:tabs>
        <w:spacing w:line="384" w:lineRule="auto"/>
        <w:ind w:firstLine="420" w:firstLineChars="200"/>
        <w:contextualSpacing/>
        <w:jc w:val="left"/>
        <w:rPr>
          <w:rFonts w:hint="eastAsia" w:hAnsi="宋体"/>
          <w:szCs w:val="21"/>
          <w:highlight w:val="none"/>
          <w:lang w:val="en-US" w:eastAsia="zh-CN"/>
        </w:rPr>
      </w:pPr>
      <w:r>
        <w:rPr>
          <w:rFonts w:hint="eastAsia" w:hAnsi="宋体"/>
          <w:szCs w:val="21"/>
          <w:highlight w:val="none"/>
          <w:lang w:val="en-US" w:eastAsia="zh-CN"/>
        </w:rPr>
        <w:t>4.</w:t>
      </w:r>
      <w:r>
        <w:rPr>
          <w:rFonts w:hint="eastAsia" w:hAnsi="宋体"/>
          <w:szCs w:val="21"/>
          <w:highlight w:val="none"/>
        </w:rPr>
        <w:t>预算金额：</w:t>
      </w:r>
      <w:r>
        <w:rPr>
          <w:rFonts w:hint="eastAsia" w:hAnsi="宋体"/>
          <w:szCs w:val="21"/>
          <w:highlight w:val="none"/>
          <w:lang w:val="en-US" w:eastAsia="zh-CN"/>
        </w:rPr>
        <w:t>1500000.00元</w:t>
      </w:r>
    </w:p>
    <w:p>
      <w:pPr>
        <w:numPr>
          <w:ilvl w:val="0"/>
          <w:numId w:val="0"/>
        </w:numPr>
        <w:tabs>
          <w:tab w:val="left" w:pos="7095"/>
        </w:tabs>
        <w:spacing w:line="384" w:lineRule="auto"/>
        <w:ind w:firstLine="630" w:firstLineChars="300"/>
        <w:contextualSpacing/>
        <w:rPr>
          <w:rFonts w:hAnsi="宋体"/>
          <w:szCs w:val="21"/>
          <w:highlight w:val="none"/>
        </w:rPr>
      </w:pPr>
      <w:r>
        <w:rPr>
          <w:rFonts w:hint="eastAsia" w:hAnsi="宋体"/>
          <w:szCs w:val="21"/>
          <w:highlight w:val="none"/>
        </w:rPr>
        <w:t>最高限价：</w:t>
      </w:r>
      <w:r>
        <w:rPr>
          <w:rFonts w:hint="eastAsia" w:hAnsi="宋体"/>
          <w:szCs w:val="21"/>
          <w:highlight w:val="none"/>
          <w:lang w:val="en-US" w:eastAsia="zh-CN"/>
        </w:rPr>
        <w:t>1500000.00</w:t>
      </w:r>
      <w:r>
        <w:rPr>
          <w:rFonts w:hint="eastAsia" w:hAnsi="宋体"/>
          <w:szCs w:val="21"/>
          <w:highlight w:val="none"/>
        </w:rPr>
        <w:t>元</w:t>
      </w:r>
    </w:p>
    <w:tbl>
      <w:tblPr>
        <w:tblStyle w:val="29"/>
        <w:tblW w:w="8859" w:type="dxa"/>
        <w:jc w:val="center"/>
        <w:tblCellSpacing w:w="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24"/>
        <w:gridCol w:w="2140"/>
        <w:gridCol w:w="1072"/>
        <w:gridCol w:w="2115"/>
        <w:gridCol w:w="2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394" w:hRule="atLeast"/>
          <w:tblCellSpacing w:w="0" w:type="dxa"/>
          <w:jc w:val="center"/>
        </w:trPr>
        <w:tc>
          <w:tcPr>
            <w:tcW w:w="724" w:type="dxa"/>
            <w:vAlign w:val="center"/>
          </w:tcPr>
          <w:p>
            <w:pPr>
              <w:tabs>
                <w:tab w:val="left" w:pos="7095"/>
              </w:tabs>
              <w:spacing w:line="360" w:lineRule="auto"/>
              <w:contextualSpacing/>
              <w:jc w:val="center"/>
              <w:rPr>
                <w:rFonts w:hAnsi="宋体"/>
                <w:szCs w:val="21"/>
                <w:highlight w:val="none"/>
              </w:rPr>
            </w:pPr>
            <w:r>
              <w:rPr>
                <w:rFonts w:hint="eastAsia" w:hAnsi="宋体"/>
                <w:szCs w:val="21"/>
                <w:highlight w:val="none"/>
              </w:rPr>
              <w:t>序号</w:t>
            </w:r>
          </w:p>
        </w:tc>
        <w:tc>
          <w:tcPr>
            <w:tcW w:w="2140" w:type="dxa"/>
            <w:vAlign w:val="center"/>
          </w:tcPr>
          <w:p>
            <w:pPr>
              <w:tabs>
                <w:tab w:val="left" w:pos="7095"/>
              </w:tabs>
              <w:spacing w:line="360" w:lineRule="auto"/>
              <w:contextualSpacing/>
              <w:jc w:val="center"/>
              <w:rPr>
                <w:rFonts w:hAnsi="宋体"/>
                <w:szCs w:val="21"/>
                <w:highlight w:val="none"/>
              </w:rPr>
            </w:pPr>
            <w:r>
              <w:rPr>
                <w:rFonts w:hint="eastAsia" w:hAnsi="宋体"/>
                <w:szCs w:val="21"/>
                <w:highlight w:val="none"/>
              </w:rPr>
              <w:t>包号</w:t>
            </w:r>
          </w:p>
        </w:tc>
        <w:tc>
          <w:tcPr>
            <w:tcW w:w="1072" w:type="dxa"/>
            <w:vAlign w:val="center"/>
          </w:tcPr>
          <w:p>
            <w:pPr>
              <w:tabs>
                <w:tab w:val="left" w:pos="7095"/>
              </w:tabs>
              <w:spacing w:line="360" w:lineRule="auto"/>
              <w:contextualSpacing/>
              <w:jc w:val="center"/>
              <w:rPr>
                <w:rFonts w:hAnsi="宋体"/>
                <w:szCs w:val="21"/>
                <w:highlight w:val="none"/>
              </w:rPr>
            </w:pPr>
            <w:r>
              <w:rPr>
                <w:rFonts w:hint="eastAsia" w:hAnsi="宋体"/>
                <w:szCs w:val="21"/>
                <w:highlight w:val="none"/>
              </w:rPr>
              <w:t>包名称</w:t>
            </w:r>
          </w:p>
        </w:tc>
        <w:tc>
          <w:tcPr>
            <w:tcW w:w="2115" w:type="dxa"/>
            <w:vAlign w:val="center"/>
          </w:tcPr>
          <w:p>
            <w:pPr>
              <w:tabs>
                <w:tab w:val="left" w:pos="7095"/>
              </w:tabs>
              <w:spacing w:line="360" w:lineRule="auto"/>
              <w:contextualSpacing/>
              <w:jc w:val="center"/>
              <w:rPr>
                <w:rFonts w:hAnsi="宋体"/>
                <w:szCs w:val="21"/>
                <w:highlight w:val="none"/>
              </w:rPr>
            </w:pPr>
            <w:r>
              <w:rPr>
                <w:rFonts w:hint="eastAsia" w:hAnsi="宋体"/>
                <w:szCs w:val="21"/>
                <w:highlight w:val="none"/>
              </w:rPr>
              <w:t>包预算（元）</w:t>
            </w:r>
          </w:p>
        </w:tc>
        <w:tc>
          <w:tcPr>
            <w:tcW w:w="2808" w:type="dxa"/>
            <w:vAlign w:val="center"/>
          </w:tcPr>
          <w:p>
            <w:pPr>
              <w:tabs>
                <w:tab w:val="left" w:pos="7095"/>
              </w:tabs>
              <w:spacing w:line="360" w:lineRule="auto"/>
              <w:contextualSpacing/>
              <w:jc w:val="center"/>
              <w:rPr>
                <w:rFonts w:hAnsi="宋体"/>
                <w:szCs w:val="21"/>
                <w:highlight w:val="none"/>
              </w:rPr>
            </w:pPr>
            <w:r>
              <w:rPr>
                <w:rFonts w:hint="eastAsia" w:hAnsi="宋体"/>
                <w:szCs w:val="21"/>
                <w:highlight w:val="none"/>
              </w:rPr>
              <w:t>包最高限价（元）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6" w:hRule="atLeast"/>
          <w:tblCellSpacing w:w="0" w:type="dxa"/>
          <w:jc w:val="center"/>
        </w:trPr>
        <w:tc>
          <w:tcPr>
            <w:tcW w:w="724" w:type="dxa"/>
            <w:vAlign w:val="center"/>
          </w:tcPr>
          <w:p>
            <w:pPr>
              <w:tabs>
                <w:tab w:val="left" w:pos="7095"/>
              </w:tabs>
              <w:spacing w:line="360" w:lineRule="auto"/>
              <w:contextualSpacing/>
              <w:jc w:val="center"/>
              <w:rPr>
                <w:rFonts w:hint="eastAsia" w:hAnsi="宋体" w:eastAsiaTheme="minorEastAsia"/>
                <w:szCs w:val="21"/>
                <w:highlight w:val="none"/>
                <w:lang w:val="en-US" w:eastAsia="zh-CN"/>
              </w:rPr>
            </w:pPr>
            <w:r>
              <w:rPr>
                <w:rFonts w:hint="eastAsia" w:hAnsi="宋体"/>
                <w:szCs w:val="21"/>
                <w:highlight w:val="none"/>
                <w:lang w:val="en-US" w:eastAsia="zh-CN"/>
              </w:rPr>
              <w:t>1</w:t>
            </w:r>
          </w:p>
        </w:tc>
        <w:tc>
          <w:tcPr>
            <w:tcW w:w="2140" w:type="dxa"/>
            <w:vAlign w:val="center"/>
          </w:tcPr>
          <w:p>
            <w:pPr>
              <w:spacing w:line="360" w:lineRule="auto"/>
              <w:contextualSpacing/>
              <w:jc w:val="center"/>
              <w:rPr>
                <w:rFonts w:hint="default" w:hAnsi="宋体"/>
                <w:szCs w:val="21"/>
                <w:highlight w:val="none"/>
                <w:lang w:val="en-US"/>
              </w:rPr>
            </w:pPr>
            <w:r>
              <w:rPr>
                <w:rFonts w:hint="eastAsia" w:hAnsi="宋体"/>
                <w:szCs w:val="21"/>
                <w:highlight w:val="none"/>
              </w:rPr>
              <w:t>YZCG-DLG202</w:t>
            </w:r>
            <w:r>
              <w:rPr>
                <w:rFonts w:hint="eastAsia" w:hAnsi="宋体"/>
                <w:szCs w:val="21"/>
                <w:highlight w:val="none"/>
                <w:lang w:val="en-US" w:eastAsia="zh-CN"/>
              </w:rPr>
              <w:t>4068-1</w:t>
            </w:r>
          </w:p>
        </w:tc>
        <w:tc>
          <w:tcPr>
            <w:tcW w:w="1072" w:type="dxa"/>
            <w:vAlign w:val="center"/>
          </w:tcPr>
          <w:p>
            <w:pPr>
              <w:tabs>
                <w:tab w:val="left" w:pos="7095"/>
              </w:tabs>
              <w:contextualSpacing/>
              <w:jc w:val="center"/>
              <w:rPr>
                <w:rFonts w:hint="eastAsia" w:hAnsi="宋体" w:eastAsiaTheme="minorEastAsia"/>
                <w:szCs w:val="21"/>
                <w:highlight w:val="none"/>
                <w:lang w:val="en-US" w:eastAsia="zh-CN"/>
              </w:rPr>
            </w:pPr>
            <w:r>
              <w:rPr>
                <w:rFonts w:hint="eastAsia" w:hAnsi="宋体"/>
                <w:szCs w:val="21"/>
                <w:highlight w:val="none"/>
                <w:lang w:val="en-US" w:eastAsia="zh-CN"/>
              </w:rPr>
              <w:t>A</w:t>
            </w:r>
          </w:p>
        </w:tc>
        <w:tc>
          <w:tcPr>
            <w:tcW w:w="2115" w:type="dxa"/>
            <w:vAlign w:val="center"/>
          </w:tcPr>
          <w:p>
            <w:pPr>
              <w:jc w:val="center"/>
              <w:rPr>
                <w:rFonts w:hint="default" w:ascii="宋体" w:hAnsi="宋体" w:cs="宋体" w:eastAsiaTheme="minorEastAsia"/>
                <w:szCs w:val="21"/>
                <w:highlight w:val="none"/>
                <w:lang w:val="en-US" w:eastAsia="zh-CN"/>
              </w:rPr>
            </w:pPr>
            <w:r>
              <w:rPr>
                <w:rFonts w:hint="eastAsia" w:ascii="宋体" w:hAnsi="宋体" w:cs="宋体"/>
                <w:szCs w:val="21"/>
                <w:highlight w:val="none"/>
                <w:lang w:val="en-US" w:eastAsia="zh-CN"/>
              </w:rPr>
              <w:t>520000.00</w:t>
            </w:r>
          </w:p>
        </w:tc>
        <w:tc>
          <w:tcPr>
            <w:tcW w:w="2808" w:type="dxa"/>
            <w:vAlign w:val="center"/>
          </w:tcPr>
          <w:p>
            <w:pPr>
              <w:jc w:val="center"/>
              <w:rPr>
                <w:rFonts w:ascii="宋体" w:hAnsi="宋体" w:cs="宋体"/>
                <w:b/>
                <w:bCs/>
                <w:szCs w:val="21"/>
                <w:highlight w:val="none"/>
              </w:rPr>
            </w:pPr>
            <w:r>
              <w:rPr>
                <w:rFonts w:hint="eastAsia" w:ascii="宋体" w:hAnsi="宋体" w:cs="宋体"/>
                <w:szCs w:val="21"/>
                <w:highlight w:val="none"/>
                <w:lang w:val="en-US" w:eastAsia="zh-CN"/>
              </w:rPr>
              <w:t>520000.00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26" w:hRule="atLeast"/>
          <w:tblCellSpacing w:w="0" w:type="dxa"/>
          <w:jc w:val="center"/>
        </w:trPr>
        <w:tc>
          <w:tcPr>
            <w:tcW w:w="724" w:type="dxa"/>
            <w:vAlign w:val="center"/>
          </w:tcPr>
          <w:p>
            <w:pPr>
              <w:tabs>
                <w:tab w:val="left" w:pos="7095"/>
              </w:tabs>
              <w:spacing w:line="360" w:lineRule="auto"/>
              <w:contextualSpacing/>
              <w:jc w:val="center"/>
              <w:rPr>
                <w:rFonts w:hint="eastAsia" w:hAnsi="宋体" w:eastAsiaTheme="minorEastAsia"/>
                <w:szCs w:val="21"/>
                <w:highlight w:val="none"/>
                <w:lang w:val="en-US" w:eastAsia="zh-CN"/>
              </w:rPr>
            </w:pPr>
            <w:r>
              <w:rPr>
                <w:rFonts w:hint="eastAsia" w:hAnsi="宋体"/>
                <w:szCs w:val="21"/>
                <w:highlight w:val="none"/>
                <w:lang w:val="en-US" w:eastAsia="zh-CN"/>
              </w:rPr>
              <w:t>2</w:t>
            </w:r>
          </w:p>
        </w:tc>
        <w:tc>
          <w:tcPr>
            <w:tcW w:w="2140" w:type="dxa"/>
            <w:vAlign w:val="center"/>
          </w:tcPr>
          <w:p>
            <w:pPr>
              <w:spacing w:line="360" w:lineRule="auto"/>
              <w:contextualSpacing/>
              <w:jc w:val="center"/>
              <w:rPr>
                <w:rFonts w:hint="default" w:hAnsi="宋体"/>
                <w:szCs w:val="21"/>
                <w:highlight w:val="none"/>
                <w:lang w:val="en-US"/>
              </w:rPr>
            </w:pPr>
            <w:r>
              <w:rPr>
                <w:rFonts w:hint="eastAsia" w:hAnsi="宋体"/>
                <w:szCs w:val="21"/>
                <w:highlight w:val="none"/>
              </w:rPr>
              <w:t>YZCG-DLG202</w:t>
            </w:r>
            <w:r>
              <w:rPr>
                <w:rFonts w:hint="eastAsia" w:hAnsi="宋体"/>
                <w:szCs w:val="21"/>
                <w:highlight w:val="none"/>
                <w:lang w:val="en-US" w:eastAsia="zh-CN"/>
              </w:rPr>
              <w:t>4068-2</w:t>
            </w:r>
          </w:p>
        </w:tc>
        <w:tc>
          <w:tcPr>
            <w:tcW w:w="1072" w:type="dxa"/>
            <w:vAlign w:val="center"/>
          </w:tcPr>
          <w:p>
            <w:pPr>
              <w:tabs>
                <w:tab w:val="left" w:pos="7095"/>
              </w:tabs>
              <w:contextualSpacing/>
              <w:jc w:val="center"/>
              <w:rPr>
                <w:rFonts w:hint="eastAsia" w:hAnsi="宋体" w:eastAsiaTheme="minorEastAsia"/>
                <w:szCs w:val="21"/>
                <w:highlight w:val="none"/>
                <w:lang w:val="en-US" w:eastAsia="zh-CN"/>
              </w:rPr>
            </w:pPr>
            <w:r>
              <w:rPr>
                <w:rFonts w:hint="eastAsia" w:hAnsi="宋体"/>
                <w:szCs w:val="21"/>
                <w:highlight w:val="none"/>
                <w:lang w:val="en-US" w:eastAsia="zh-CN"/>
              </w:rPr>
              <w:t>B</w:t>
            </w:r>
          </w:p>
        </w:tc>
        <w:tc>
          <w:tcPr>
            <w:tcW w:w="2115" w:type="dxa"/>
            <w:vAlign w:val="center"/>
          </w:tcPr>
          <w:p>
            <w:pPr>
              <w:jc w:val="center"/>
              <w:rPr>
                <w:rFonts w:hint="default" w:ascii="宋体" w:hAnsi="宋体" w:cs="宋体" w:eastAsiaTheme="minorEastAsia"/>
                <w:szCs w:val="21"/>
                <w:highlight w:val="none"/>
                <w:lang w:val="en-US" w:eastAsia="zh-CN"/>
              </w:rPr>
            </w:pPr>
            <w:r>
              <w:rPr>
                <w:rFonts w:hint="eastAsia" w:ascii="宋体" w:hAnsi="宋体" w:cs="宋体"/>
                <w:szCs w:val="21"/>
                <w:highlight w:val="none"/>
                <w:lang w:val="en-US" w:eastAsia="zh-CN"/>
              </w:rPr>
              <w:t>980000.00</w:t>
            </w:r>
          </w:p>
        </w:tc>
        <w:tc>
          <w:tcPr>
            <w:tcW w:w="2808" w:type="dxa"/>
            <w:vAlign w:val="center"/>
          </w:tcPr>
          <w:p>
            <w:pPr>
              <w:jc w:val="center"/>
              <w:rPr>
                <w:rFonts w:ascii="宋体" w:hAnsi="宋体" w:cs="宋体"/>
                <w:b/>
                <w:bCs/>
                <w:szCs w:val="21"/>
                <w:highlight w:val="none"/>
              </w:rPr>
            </w:pPr>
            <w:r>
              <w:rPr>
                <w:rFonts w:hint="eastAsia" w:ascii="宋体" w:hAnsi="宋体" w:cs="宋体"/>
                <w:szCs w:val="21"/>
                <w:highlight w:val="none"/>
                <w:lang w:val="en-US" w:eastAsia="zh-CN"/>
              </w:rPr>
              <w:t>980000.00</w:t>
            </w:r>
          </w:p>
        </w:tc>
      </w:tr>
    </w:tbl>
    <w:p>
      <w:pPr>
        <w:tabs>
          <w:tab w:val="left" w:pos="7095"/>
        </w:tabs>
        <w:spacing w:line="384" w:lineRule="auto"/>
        <w:ind w:firstLine="420" w:firstLineChars="200"/>
        <w:contextualSpacing/>
        <w:rPr>
          <w:rFonts w:hAnsi="宋体"/>
          <w:szCs w:val="21"/>
          <w:highlight w:val="none"/>
        </w:rPr>
      </w:pPr>
      <w:r>
        <w:rPr>
          <w:rFonts w:hint="eastAsia" w:hAnsi="宋体"/>
          <w:szCs w:val="21"/>
          <w:highlight w:val="none"/>
          <w:lang w:val="en-US" w:eastAsia="zh-CN"/>
        </w:rPr>
        <w:t>5</w:t>
      </w:r>
      <w:r>
        <w:rPr>
          <w:rFonts w:hint="eastAsia" w:hAnsi="宋体"/>
          <w:szCs w:val="21"/>
          <w:highlight w:val="none"/>
        </w:rPr>
        <w:t>.采购需求（包括但不限于标的的名称、数量、简要技术需求或服务要求等）</w:t>
      </w:r>
    </w:p>
    <w:p>
      <w:pPr>
        <w:tabs>
          <w:tab w:val="left" w:pos="7095"/>
        </w:tabs>
        <w:spacing w:line="384" w:lineRule="auto"/>
        <w:ind w:firstLine="420" w:firstLineChars="200"/>
        <w:contextualSpacing/>
        <w:rPr>
          <w:rFonts w:hAnsi="宋体"/>
          <w:color w:val="000000" w:themeColor="text1"/>
          <w:szCs w:val="21"/>
          <w:highlight w:val="none"/>
        </w:rPr>
      </w:pPr>
      <w:r>
        <w:rPr>
          <w:rFonts w:hint="eastAsia" w:hAnsi="宋体"/>
          <w:szCs w:val="21"/>
          <w:highlight w:val="none"/>
          <w:lang w:eastAsia="zh-CN"/>
        </w:rPr>
        <w:t>禹州市城市排水管网工程建设管理局自装卸式垃圾车（清运淤泥）、国六联合吸污疏通车采购项目</w:t>
      </w:r>
      <w:r>
        <w:rPr>
          <w:rFonts w:hint="eastAsia" w:hAnsi="宋体"/>
          <w:szCs w:val="21"/>
          <w:highlight w:val="none"/>
        </w:rPr>
        <w:t>，采购内容为</w:t>
      </w:r>
      <w:r>
        <w:rPr>
          <w:rFonts w:hint="eastAsia" w:hAnsi="宋体"/>
          <w:szCs w:val="21"/>
          <w:highlight w:val="none"/>
          <w:lang w:val="en-US" w:eastAsia="zh-CN"/>
        </w:rPr>
        <w:t>A包：</w:t>
      </w:r>
      <w:r>
        <w:rPr>
          <w:rFonts w:hint="eastAsia" w:hAnsi="宋体"/>
          <w:szCs w:val="21"/>
          <w:highlight w:val="none"/>
          <w:lang w:eastAsia="zh-CN"/>
        </w:rPr>
        <w:t>自装卸式垃圾车（清运淤泥）</w:t>
      </w:r>
      <w:r>
        <w:rPr>
          <w:rFonts w:hint="eastAsia" w:hAnsi="宋体"/>
          <w:szCs w:val="21"/>
          <w:highlight w:val="none"/>
          <w:lang w:val="en-US" w:eastAsia="zh-CN"/>
        </w:rPr>
        <w:t>2台、B包：</w:t>
      </w:r>
      <w:r>
        <w:rPr>
          <w:rFonts w:hint="eastAsia" w:hAnsi="宋体"/>
          <w:szCs w:val="21"/>
          <w:highlight w:val="none"/>
          <w:lang w:eastAsia="zh-CN"/>
        </w:rPr>
        <w:t>国六联合吸污疏通车</w:t>
      </w:r>
      <w:r>
        <w:rPr>
          <w:rFonts w:hint="eastAsia" w:hAnsi="宋体"/>
          <w:szCs w:val="21"/>
          <w:highlight w:val="none"/>
          <w:lang w:val="en-US" w:eastAsia="zh-CN"/>
        </w:rPr>
        <w:t>1台</w:t>
      </w:r>
      <w:r>
        <w:rPr>
          <w:rFonts w:hint="eastAsia" w:hAnsi="宋体"/>
          <w:color w:val="000000" w:themeColor="text1"/>
          <w:szCs w:val="21"/>
          <w:highlight w:val="none"/>
        </w:rPr>
        <w:t>（详见招标文件）。</w:t>
      </w:r>
    </w:p>
    <w:p>
      <w:pPr>
        <w:tabs>
          <w:tab w:val="left" w:pos="7095"/>
        </w:tabs>
        <w:spacing w:line="384" w:lineRule="auto"/>
        <w:ind w:firstLine="420" w:firstLineChars="200"/>
        <w:contextualSpacing/>
        <w:rPr>
          <w:rFonts w:hAnsi="宋体"/>
          <w:szCs w:val="21"/>
          <w:highlight w:val="none"/>
        </w:rPr>
      </w:pPr>
      <w:r>
        <w:rPr>
          <w:rFonts w:hint="eastAsia" w:hAnsi="宋体"/>
          <w:szCs w:val="21"/>
          <w:highlight w:val="none"/>
        </w:rPr>
        <w:t>6.合同履行期限：</w:t>
      </w:r>
      <w:r>
        <w:rPr>
          <w:rFonts w:hint="eastAsia" w:hAnsi="宋体"/>
          <w:szCs w:val="21"/>
          <w:highlight w:val="none"/>
          <w:lang w:eastAsia="zh-CN"/>
        </w:rPr>
        <w:t>自合同签订之日起30日历天</w:t>
      </w:r>
      <w:r>
        <w:rPr>
          <w:rFonts w:hint="eastAsia" w:hAnsi="宋体"/>
          <w:szCs w:val="21"/>
          <w:highlight w:val="none"/>
        </w:rPr>
        <w:t>。</w:t>
      </w:r>
    </w:p>
    <w:p>
      <w:pPr>
        <w:tabs>
          <w:tab w:val="left" w:pos="7095"/>
        </w:tabs>
        <w:spacing w:line="384" w:lineRule="auto"/>
        <w:ind w:firstLine="420" w:firstLineChars="200"/>
        <w:contextualSpacing/>
        <w:rPr>
          <w:rFonts w:hAnsi="宋体"/>
          <w:szCs w:val="21"/>
          <w:highlight w:val="none"/>
        </w:rPr>
      </w:pPr>
      <w:r>
        <w:rPr>
          <w:rFonts w:hint="eastAsia" w:hAnsi="宋体"/>
          <w:szCs w:val="21"/>
          <w:highlight w:val="none"/>
        </w:rPr>
        <w:t>7本项目是否接受联合体投标：否</w:t>
      </w:r>
    </w:p>
    <w:p>
      <w:pPr>
        <w:tabs>
          <w:tab w:val="left" w:pos="7095"/>
        </w:tabs>
        <w:spacing w:line="384" w:lineRule="auto"/>
        <w:ind w:firstLine="420" w:firstLineChars="200"/>
        <w:contextualSpacing/>
        <w:rPr>
          <w:rFonts w:hAnsi="宋体"/>
          <w:szCs w:val="21"/>
          <w:highlight w:val="none"/>
        </w:rPr>
      </w:pPr>
      <w:r>
        <w:rPr>
          <w:rFonts w:hint="eastAsia" w:hAnsi="宋体"/>
          <w:szCs w:val="21"/>
          <w:highlight w:val="none"/>
        </w:rPr>
        <w:t>8.是否接受进口产品：否</w:t>
      </w:r>
    </w:p>
    <w:p>
      <w:pPr>
        <w:tabs>
          <w:tab w:val="left" w:pos="7095"/>
        </w:tabs>
        <w:spacing w:line="440" w:lineRule="atLeast"/>
        <w:ind w:firstLine="420" w:firstLineChars="200"/>
        <w:contextualSpacing/>
        <w:rPr>
          <w:rFonts w:hint="eastAsia" w:hAnsi="宋体" w:eastAsiaTheme="minorEastAsia"/>
          <w:szCs w:val="21"/>
          <w:highlight w:val="none"/>
          <w:lang w:eastAsia="zh-CN"/>
        </w:rPr>
      </w:pPr>
      <w:r>
        <w:rPr>
          <w:rFonts w:hint="eastAsia" w:hAnsi="宋体"/>
          <w:szCs w:val="21"/>
          <w:highlight w:val="none"/>
        </w:rPr>
        <w:t>9.是否专门面向中小企业：</w:t>
      </w:r>
      <w:r>
        <w:rPr>
          <w:rFonts w:hint="eastAsia" w:hAnsi="宋体"/>
          <w:szCs w:val="21"/>
          <w:highlight w:val="none"/>
          <w:lang w:val="en-US" w:eastAsia="zh-CN"/>
        </w:rPr>
        <w:t>否</w:t>
      </w:r>
    </w:p>
    <w:p>
      <w:pPr>
        <w:tabs>
          <w:tab w:val="left" w:pos="7095"/>
        </w:tabs>
        <w:spacing w:line="440" w:lineRule="atLeast"/>
        <w:ind w:firstLine="422" w:firstLineChars="200"/>
        <w:contextualSpacing/>
        <w:rPr>
          <w:rFonts w:hAnsi="宋体"/>
          <w:b/>
          <w:bCs/>
          <w:szCs w:val="21"/>
          <w:highlight w:val="none"/>
        </w:rPr>
      </w:pPr>
      <w:r>
        <w:rPr>
          <w:rFonts w:hint="eastAsia" w:hAnsi="宋体"/>
          <w:b/>
          <w:bCs/>
          <w:szCs w:val="21"/>
          <w:highlight w:val="none"/>
        </w:rPr>
        <w:t>二、申请人资格要求：</w:t>
      </w:r>
    </w:p>
    <w:p>
      <w:pPr>
        <w:tabs>
          <w:tab w:val="left" w:pos="7095"/>
        </w:tabs>
        <w:spacing w:line="440" w:lineRule="atLeast"/>
        <w:ind w:firstLine="420" w:firstLineChars="200"/>
        <w:contextualSpacing/>
        <w:rPr>
          <w:rFonts w:hint="eastAsia" w:hAnsi="宋体"/>
          <w:szCs w:val="21"/>
          <w:highlight w:val="none"/>
        </w:rPr>
      </w:pPr>
      <w:r>
        <w:rPr>
          <w:rFonts w:hint="eastAsia" w:hAnsi="宋体"/>
          <w:szCs w:val="21"/>
          <w:highlight w:val="none"/>
          <w:lang w:val="en-US" w:eastAsia="zh-CN"/>
        </w:rPr>
        <w:t>1.</w:t>
      </w:r>
      <w:r>
        <w:rPr>
          <w:rFonts w:hint="eastAsia" w:hAnsi="宋体"/>
          <w:szCs w:val="21"/>
          <w:highlight w:val="none"/>
        </w:rPr>
        <w:t>满足《中华人民共和国政府采购法》第二十二条规定；</w:t>
      </w:r>
    </w:p>
    <w:p>
      <w:pPr>
        <w:tabs>
          <w:tab w:val="left" w:pos="7095"/>
        </w:tabs>
        <w:spacing w:line="440" w:lineRule="atLeast"/>
        <w:ind w:firstLine="420" w:firstLineChars="200"/>
        <w:contextualSpacing/>
        <w:rPr>
          <w:rFonts w:hint="eastAsia" w:hAnsi="宋体"/>
          <w:szCs w:val="21"/>
          <w:highlight w:val="none"/>
        </w:rPr>
      </w:pPr>
      <w:r>
        <w:rPr>
          <w:rFonts w:hint="eastAsia" w:hAnsi="宋体"/>
          <w:szCs w:val="21"/>
          <w:highlight w:val="none"/>
          <w:lang w:val="en-US" w:eastAsia="zh-CN"/>
        </w:rPr>
        <w:t>2.</w:t>
      </w:r>
      <w:r>
        <w:rPr>
          <w:rFonts w:hint="eastAsia" w:hAnsi="宋体"/>
          <w:szCs w:val="21"/>
          <w:highlight w:val="none"/>
        </w:rPr>
        <w:t>落实政府采购政策需满足的资格要求：本项目面向</w:t>
      </w:r>
      <w:r>
        <w:rPr>
          <w:rFonts w:hint="eastAsia" w:hAnsi="宋体"/>
          <w:szCs w:val="21"/>
          <w:highlight w:val="none"/>
          <w:lang w:val="en-US" w:eastAsia="zh-CN"/>
        </w:rPr>
        <w:t>大、</w:t>
      </w:r>
      <w:r>
        <w:rPr>
          <w:rFonts w:hint="eastAsia" w:hAnsi="宋体"/>
          <w:szCs w:val="21"/>
          <w:highlight w:val="none"/>
        </w:rPr>
        <w:t>中、小、微型供应商采购。</w:t>
      </w:r>
    </w:p>
    <w:p>
      <w:pPr>
        <w:tabs>
          <w:tab w:val="left" w:pos="7095"/>
        </w:tabs>
        <w:spacing w:line="440" w:lineRule="atLeast"/>
        <w:ind w:firstLine="420" w:firstLineChars="200"/>
        <w:contextualSpacing/>
        <w:rPr>
          <w:rFonts w:hint="eastAsia" w:hAnsi="宋体" w:eastAsiaTheme="minorEastAsia"/>
          <w:szCs w:val="21"/>
          <w:highlight w:val="none"/>
          <w:lang w:val="en-US" w:eastAsia="zh-CN"/>
        </w:rPr>
      </w:pPr>
      <w:r>
        <w:rPr>
          <w:rFonts w:hint="eastAsia" w:hAnsi="宋体"/>
          <w:szCs w:val="21"/>
          <w:highlight w:val="none"/>
          <w:lang w:val="en-US" w:eastAsia="zh-CN"/>
        </w:rPr>
        <w:t>3.</w:t>
      </w:r>
      <w:r>
        <w:rPr>
          <w:rFonts w:hint="eastAsia" w:hAnsi="宋体"/>
          <w:szCs w:val="21"/>
          <w:highlight w:val="none"/>
        </w:rPr>
        <w:t>本项目的特定资格要求：</w:t>
      </w:r>
      <w:r>
        <w:rPr>
          <w:rFonts w:hint="eastAsia" w:hAnsi="宋体"/>
          <w:szCs w:val="21"/>
          <w:highlight w:val="none"/>
          <w:lang w:val="en-US" w:eastAsia="zh-CN"/>
        </w:rPr>
        <w:t>无</w:t>
      </w:r>
    </w:p>
    <w:p>
      <w:pPr>
        <w:tabs>
          <w:tab w:val="left" w:pos="7095"/>
        </w:tabs>
        <w:spacing w:line="440" w:lineRule="atLeast"/>
        <w:ind w:firstLine="420" w:firstLineChars="200"/>
        <w:contextualSpacing/>
        <w:rPr>
          <w:rFonts w:hint="default" w:hAnsi="宋体"/>
          <w:color w:val="000000" w:themeColor="text1"/>
          <w:szCs w:val="21"/>
          <w:highlight w:val="none"/>
          <w:lang w:val="en-US"/>
        </w:rPr>
      </w:pPr>
      <w:r>
        <w:rPr>
          <w:rFonts w:hint="eastAsia" w:hAnsi="宋体"/>
          <w:color w:val="000000" w:themeColor="text1"/>
          <w:szCs w:val="21"/>
          <w:highlight w:val="none"/>
          <w:lang w:val="en-US" w:eastAsia="zh-CN"/>
        </w:rPr>
        <w:t>4.各投标人可以对</w:t>
      </w:r>
      <w:r>
        <w:rPr>
          <w:rFonts w:hint="eastAsia" w:hAnsi="宋体"/>
          <w:color w:val="000000" w:themeColor="text1"/>
          <w:szCs w:val="21"/>
          <w:highlight w:val="none"/>
          <w:lang w:eastAsia="zh-CN"/>
        </w:rPr>
        <w:t>禹州市城市排水管网工程建设管理局自装卸式垃圾车（清运淤泥）、国六联合吸污疏通车采购项目</w:t>
      </w:r>
      <w:r>
        <w:rPr>
          <w:rFonts w:hint="eastAsia" w:hAnsi="宋体"/>
          <w:color w:val="000000" w:themeColor="text1"/>
          <w:szCs w:val="21"/>
          <w:highlight w:val="none"/>
          <w:lang w:val="en-US" w:eastAsia="zh-CN"/>
        </w:rPr>
        <w:t>A</w:t>
      </w:r>
      <w:r>
        <w:rPr>
          <w:rFonts w:hint="eastAsia" w:hAnsi="宋体"/>
          <w:color w:val="000000" w:themeColor="text1"/>
          <w:szCs w:val="21"/>
          <w:highlight w:val="none"/>
        </w:rPr>
        <w:t>-</w:t>
      </w:r>
      <w:r>
        <w:rPr>
          <w:rFonts w:hint="eastAsia" w:hAnsi="宋体"/>
          <w:color w:val="000000" w:themeColor="text1"/>
          <w:szCs w:val="21"/>
          <w:highlight w:val="none"/>
          <w:lang w:val="en-US" w:eastAsia="zh-CN"/>
        </w:rPr>
        <w:t>B标包进行投标，但只能按照标包顺序中一个标包。</w:t>
      </w:r>
    </w:p>
    <w:p>
      <w:pPr>
        <w:tabs>
          <w:tab w:val="left" w:pos="7095"/>
        </w:tabs>
        <w:spacing w:line="440" w:lineRule="atLeast"/>
        <w:ind w:firstLine="420" w:firstLineChars="200"/>
        <w:contextualSpacing/>
        <w:jc w:val="left"/>
        <w:rPr>
          <w:rFonts w:ascii="宋体" w:hAnsi="宋体" w:eastAsia="宋体" w:cs="宋体"/>
          <w:color w:val="000000" w:themeColor="text1"/>
          <w:szCs w:val="21"/>
          <w:highlight w:val="none"/>
          <w:shd w:val="clear" w:color="auto" w:fill="FFFFFF"/>
        </w:rPr>
      </w:pPr>
      <w:r>
        <w:rPr>
          <w:rFonts w:hint="eastAsia" w:ascii="宋体" w:hAnsi="宋体" w:eastAsia="宋体" w:cs="宋体"/>
          <w:color w:val="000000" w:themeColor="text1"/>
          <w:szCs w:val="21"/>
          <w:highlight w:val="none"/>
          <w:shd w:val="clear" w:color="auto" w:fill="FFFFFF"/>
        </w:rPr>
        <w:t>三、招标文件的获取</w:t>
      </w:r>
    </w:p>
    <w:p>
      <w:pPr>
        <w:tabs>
          <w:tab w:val="left" w:pos="7095"/>
        </w:tabs>
        <w:spacing w:line="440" w:lineRule="atLeast"/>
        <w:ind w:firstLine="420" w:firstLineChars="200"/>
        <w:contextualSpacing/>
        <w:jc w:val="left"/>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即日起至投标截止时间，登录《全国公共资源交易平台（河南省·许昌市）》“投标人/供应商登录”入口（http://ggzy.xuchang.gov.cn:8088/ggzy/）自行免费下载招标文件。</w:t>
      </w:r>
    </w:p>
    <w:p>
      <w:pPr>
        <w:tabs>
          <w:tab w:val="left" w:pos="7095"/>
        </w:tabs>
        <w:spacing w:line="440" w:lineRule="atLeast"/>
        <w:ind w:firstLine="420" w:firstLineChars="200"/>
        <w:contextualSpacing/>
        <w:jc w:val="left"/>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四、投标文件的提交方式及注意事项</w:t>
      </w:r>
    </w:p>
    <w:p>
      <w:pPr>
        <w:tabs>
          <w:tab w:val="left" w:pos="7095"/>
        </w:tabs>
        <w:spacing w:line="440" w:lineRule="atLeast"/>
        <w:ind w:firstLine="420" w:firstLineChars="200"/>
        <w:contextualSpacing/>
        <w:jc w:val="left"/>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本项目为全流程电子化交易项目，投标人必须通过许昌公共资源交易系统下载“许昌投</w:t>
      </w:r>
    </w:p>
    <w:p>
      <w:pPr>
        <w:tabs>
          <w:tab w:val="left" w:pos="7095"/>
        </w:tabs>
        <w:spacing w:line="440" w:lineRule="atLeast"/>
        <w:contextualSpacing/>
        <w:jc w:val="left"/>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标文件制作系统 SEARUN 最新版本”制作并上传加密电子投标文件。截至投标截止时间，交</w:t>
      </w:r>
    </w:p>
    <w:p>
      <w:pPr>
        <w:tabs>
          <w:tab w:val="left" w:pos="7095"/>
        </w:tabs>
        <w:spacing w:line="440" w:lineRule="atLeast"/>
        <w:contextualSpacing/>
        <w:jc w:val="left"/>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易系统投标通道将关闭，投标人未完成电子投标文件上传的，投标将被拒绝。</w:t>
      </w:r>
    </w:p>
    <w:p>
      <w:pPr>
        <w:tabs>
          <w:tab w:val="left" w:pos="7095"/>
        </w:tabs>
        <w:spacing w:line="440" w:lineRule="atLeast"/>
        <w:ind w:firstLine="420" w:firstLineChars="200"/>
        <w:contextualSpacing/>
        <w:jc w:val="left"/>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五、投标截止时间、开标时间及地点</w:t>
      </w:r>
    </w:p>
    <w:p>
      <w:pPr>
        <w:tabs>
          <w:tab w:val="left" w:pos="7095"/>
        </w:tabs>
        <w:spacing w:line="440" w:lineRule="atLeast"/>
        <w:ind w:firstLine="420" w:firstLineChars="200"/>
        <w:contextualSpacing/>
        <w:jc w:val="left"/>
        <w:rPr>
          <w:rFonts w:ascii="宋体" w:hAnsi="宋体" w:eastAsia="宋体" w:cs="宋体"/>
          <w:color w:val="000000" w:themeColor="text1"/>
          <w:szCs w:val="21"/>
          <w:highlight w:val="none"/>
          <w:shd w:val="clear" w:color="auto" w:fill="FFFFFF"/>
        </w:rPr>
      </w:pPr>
      <w:r>
        <w:rPr>
          <w:rFonts w:hint="eastAsia" w:ascii="宋体" w:hAnsi="宋体" w:eastAsia="宋体" w:cs="宋体"/>
          <w:szCs w:val="21"/>
          <w:highlight w:val="none"/>
          <w:shd w:val="clear" w:color="auto" w:fill="FFFFFF"/>
        </w:rPr>
        <w:t>1. 投标截止及开标时间</w:t>
      </w:r>
      <w:r>
        <w:rPr>
          <w:rFonts w:hint="eastAsia" w:ascii="宋体" w:hAnsi="宋体" w:eastAsia="宋体" w:cs="宋体"/>
          <w:color w:val="000000" w:themeColor="text1"/>
          <w:szCs w:val="21"/>
          <w:highlight w:val="none"/>
          <w:shd w:val="clear" w:color="auto" w:fill="FFFFFF"/>
        </w:rPr>
        <w:t>：</w:t>
      </w:r>
      <w:r>
        <w:rPr>
          <w:rFonts w:hint="eastAsia" w:asciiTheme="minorEastAsia" w:hAnsiTheme="minorEastAsia"/>
          <w:color w:val="000000" w:themeColor="text1"/>
          <w:szCs w:val="21"/>
          <w:highlight w:val="none"/>
        </w:rPr>
        <w:t>202</w:t>
      </w:r>
      <w:r>
        <w:rPr>
          <w:rFonts w:hint="eastAsia" w:asciiTheme="minorEastAsia" w:hAnsiTheme="minorEastAsia"/>
          <w:color w:val="000000" w:themeColor="text1"/>
          <w:szCs w:val="21"/>
          <w:highlight w:val="none"/>
          <w:lang w:val="en-US" w:eastAsia="zh-CN"/>
        </w:rPr>
        <w:t>4</w:t>
      </w:r>
      <w:r>
        <w:rPr>
          <w:rFonts w:hint="eastAsia" w:asciiTheme="minorEastAsia" w:hAnsiTheme="minorEastAsia"/>
          <w:color w:val="000000" w:themeColor="text1"/>
          <w:szCs w:val="21"/>
          <w:highlight w:val="none"/>
        </w:rPr>
        <w:t>年</w:t>
      </w:r>
      <w:r>
        <w:rPr>
          <w:rFonts w:hint="eastAsia" w:asciiTheme="minorEastAsia" w:hAnsiTheme="minorEastAsia"/>
          <w:color w:val="000000" w:themeColor="text1"/>
          <w:szCs w:val="21"/>
          <w:highlight w:val="none"/>
          <w:lang w:val="en-US" w:eastAsia="zh-CN"/>
        </w:rPr>
        <w:t>8</w:t>
      </w:r>
      <w:r>
        <w:rPr>
          <w:rFonts w:hint="eastAsia" w:asciiTheme="minorEastAsia" w:hAnsiTheme="minorEastAsia"/>
          <w:color w:val="000000" w:themeColor="text1"/>
          <w:szCs w:val="21"/>
          <w:highlight w:val="none"/>
        </w:rPr>
        <w:t>月</w:t>
      </w:r>
      <w:r>
        <w:rPr>
          <w:rFonts w:hint="eastAsia" w:asciiTheme="minorEastAsia" w:hAnsiTheme="minorEastAsia"/>
          <w:color w:val="000000" w:themeColor="text1"/>
          <w:szCs w:val="21"/>
          <w:highlight w:val="none"/>
          <w:lang w:val="en-US" w:eastAsia="zh-CN"/>
        </w:rPr>
        <w:t>28</w:t>
      </w:r>
      <w:r>
        <w:rPr>
          <w:rFonts w:hint="eastAsia" w:asciiTheme="minorEastAsia" w:hAnsiTheme="minorEastAsia"/>
          <w:color w:val="000000" w:themeColor="text1"/>
          <w:szCs w:val="21"/>
          <w:highlight w:val="none"/>
        </w:rPr>
        <w:t>日</w:t>
      </w:r>
      <w:r>
        <w:rPr>
          <w:rFonts w:hint="eastAsia" w:asciiTheme="minorEastAsia" w:hAnsiTheme="minorEastAsia"/>
          <w:color w:val="000000" w:themeColor="text1"/>
          <w:szCs w:val="21"/>
          <w:highlight w:val="none"/>
          <w:lang w:val="en-US" w:eastAsia="zh-CN"/>
        </w:rPr>
        <w:t>8</w:t>
      </w:r>
      <w:r>
        <w:rPr>
          <w:rFonts w:hint="eastAsia" w:asciiTheme="minorEastAsia" w:hAnsiTheme="minorEastAsia"/>
          <w:color w:val="000000" w:themeColor="text1"/>
          <w:szCs w:val="21"/>
          <w:highlight w:val="none"/>
        </w:rPr>
        <w:t>时</w:t>
      </w:r>
      <w:r>
        <w:rPr>
          <w:rFonts w:hint="eastAsia" w:cs="宋体" w:asciiTheme="minorEastAsia" w:hAnsiTheme="minorEastAsia"/>
          <w:color w:val="000000" w:themeColor="text1"/>
          <w:szCs w:val="21"/>
          <w:highlight w:val="none"/>
          <w:shd w:val="clear" w:color="auto" w:fill="FFFFFF"/>
          <w:lang w:val="en-US" w:eastAsia="zh-CN"/>
        </w:rPr>
        <w:t>30</w:t>
      </w:r>
      <w:r>
        <w:rPr>
          <w:rFonts w:hint="eastAsia" w:cs="宋体" w:asciiTheme="minorEastAsia" w:hAnsiTheme="minorEastAsia"/>
          <w:color w:val="000000" w:themeColor="text1"/>
          <w:szCs w:val="21"/>
          <w:highlight w:val="none"/>
          <w:shd w:val="clear" w:color="auto" w:fill="FFFFFF"/>
        </w:rPr>
        <w:t>分</w:t>
      </w:r>
      <w:r>
        <w:rPr>
          <w:rFonts w:hint="eastAsia" w:ascii="宋体" w:hAnsi="宋体" w:eastAsia="宋体" w:cs="宋体"/>
          <w:color w:val="000000" w:themeColor="text1"/>
          <w:szCs w:val="21"/>
          <w:highlight w:val="none"/>
          <w:shd w:val="clear" w:color="auto" w:fill="FFFFFF"/>
        </w:rPr>
        <w:t>（北京时间），逾期提交或不符合规定的投标文件不予接受。</w:t>
      </w:r>
    </w:p>
    <w:p>
      <w:pPr>
        <w:tabs>
          <w:tab w:val="left" w:pos="7095"/>
        </w:tabs>
        <w:spacing w:line="440" w:lineRule="atLeast"/>
        <w:ind w:firstLine="420" w:firstLineChars="200"/>
        <w:contextualSpacing/>
        <w:jc w:val="left"/>
        <w:rPr>
          <w:rFonts w:ascii="宋体" w:hAnsi="宋体" w:eastAsia="宋体" w:cs="宋体"/>
          <w:szCs w:val="21"/>
          <w:highlight w:val="none"/>
          <w:shd w:val="clear" w:color="auto" w:fill="FFFFFF"/>
        </w:rPr>
      </w:pPr>
      <w:r>
        <w:rPr>
          <w:rFonts w:hint="eastAsia" w:ascii="宋体" w:hAnsi="宋体" w:eastAsia="宋体" w:cs="宋体"/>
          <w:color w:val="000000" w:themeColor="text1"/>
          <w:szCs w:val="21"/>
          <w:highlight w:val="none"/>
          <w:shd w:val="clear" w:color="auto" w:fill="FFFFFF"/>
        </w:rPr>
        <w:t>2. 开标地点：禹州市公共资源交易中心第</w:t>
      </w:r>
      <w:r>
        <w:rPr>
          <w:rFonts w:hint="eastAsia" w:ascii="宋体" w:hAnsi="宋体" w:eastAsia="宋体" w:cs="宋体"/>
          <w:color w:val="000000" w:themeColor="text1"/>
          <w:szCs w:val="21"/>
          <w:highlight w:val="none"/>
          <w:shd w:val="clear" w:color="auto" w:fill="FFFFFF"/>
          <w:lang w:val="en-US" w:eastAsia="zh-CN"/>
        </w:rPr>
        <w:t>二</w:t>
      </w:r>
      <w:r>
        <w:rPr>
          <w:rFonts w:hint="eastAsia" w:ascii="宋体" w:hAnsi="宋体" w:eastAsia="宋体" w:cs="宋体"/>
          <w:color w:val="000000" w:themeColor="text1"/>
          <w:szCs w:val="21"/>
          <w:highlight w:val="none"/>
          <w:shd w:val="clear" w:color="auto" w:fill="FFFFFF"/>
        </w:rPr>
        <w:t>开标室（禹州市行政服</w:t>
      </w:r>
      <w:r>
        <w:rPr>
          <w:rFonts w:hint="eastAsia" w:ascii="宋体" w:hAnsi="宋体" w:eastAsia="宋体" w:cs="宋体"/>
          <w:szCs w:val="21"/>
          <w:highlight w:val="none"/>
          <w:shd w:val="clear" w:color="auto" w:fill="FFFFFF"/>
        </w:rPr>
        <w:t>务中心楼9楼）（本项目采用远程不见面开标，供应商无须到达现场）。</w:t>
      </w:r>
    </w:p>
    <w:p>
      <w:pPr>
        <w:tabs>
          <w:tab w:val="left" w:pos="7095"/>
        </w:tabs>
        <w:spacing w:line="440" w:lineRule="atLeast"/>
        <w:ind w:firstLine="420" w:firstLineChars="200"/>
        <w:contextualSpacing/>
        <w:jc w:val="left"/>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六、开标注意事项</w:t>
      </w:r>
    </w:p>
    <w:p>
      <w:pPr>
        <w:tabs>
          <w:tab w:val="left" w:pos="7095"/>
        </w:tabs>
        <w:spacing w:line="440" w:lineRule="atLeast"/>
        <w:ind w:firstLine="420" w:firstLineChars="200"/>
        <w:contextualSpacing/>
        <w:jc w:val="left"/>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开标时间前，投标人使用 CA 数字证书登录全国公共资源交易平台（河南省·许昌市）</w:t>
      </w:r>
    </w:p>
    <w:p>
      <w:pPr>
        <w:tabs>
          <w:tab w:val="left" w:pos="7095"/>
        </w:tabs>
        <w:spacing w:line="440" w:lineRule="atLeast"/>
        <w:contextualSpacing/>
        <w:jc w:val="left"/>
        <w:rPr>
          <w:rFonts w:hint="eastAsia"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——进入公共资源交易系统（http://ggzy.xuchang.gov.cn:8088/ggzy/）——点击“项目信息——项目名称”——在系统操作导航栏点击“开标——不见面开标大厅”，在规定的开标时间内进行解密开标。</w:t>
      </w:r>
    </w:p>
    <w:p>
      <w:pPr>
        <w:tabs>
          <w:tab w:val="left" w:pos="7095"/>
        </w:tabs>
        <w:spacing w:line="440" w:lineRule="atLeast"/>
        <w:contextualSpacing/>
        <w:jc w:val="left"/>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七、本次招标公告同时在</w:t>
      </w:r>
      <w:r>
        <w:rPr>
          <w:rFonts w:hint="eastAsia" w:hAnsi="宋体"/>
          <w:szCs w:val="21"/>
          <w:highlight w:val="none"/>
        </w:rPr>
        <w:t>《河南省政府采购网》《许昌市政府采购网》</w:t>
      </w:r>
      <w:r>
        <w:rPr>
          <w:rFonts w:hint="eastAsia" w:ascii="宋体" w:hAnsi="宋体" w:eastAsia="宋体" w:cs="宋体"/>
          <w:szCs w:val="21"/>
          <w:highlight w:val="none"/>
          <w:shd w:val="clear" w:color="auto" w:fill="FFFFFF"/>
        </w:rPr>
        <w:t>《全国公共资源交易平台（河南省·许昌市）》发布。</w:t>
      </w:r>
    </w:p>
    <w:p>
      <w:pPr>
        <w:tabs>
          <w:tab w:val="left" w:pos="7095"/>
        </w:tabs>
        <w:spacing w:line="440" w:lineRule="atLeast"/>
        <w:ind w:firstLine="420" w:firstLineChars="200"/>
        <w:contextualSpacing/>
        <w:jc w:val="left"/>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八、联系方式</w:t>
      </w:r>
    </w:p>
    <w:p>
      <w:pPr>
        <w:spacing w:line="440" w:lineRule="atLeast"/>
        <w:ind w:firstLine="420" w:firstLineChars="200"/>
        <w:jc w:val="left"/>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1.采购人信息</w:t>
      </w:r>
    </w:p>
    <w:p>
      <w:pPr>
        <w:spacing w:line="440" w:lineRule="atLeast"/>
        <w:ind w:firstLine="420" w:firstLineChars="200"/>
        <w:jc w:val="left"/>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rPr>
        <w:t>名称：</w:t>
      </w:r>
      <w:r>
        <w:rPr>
          <w:rFonts w:hint="eastAsia" w:asciiTheme="majorEastAsia" w:hAnsiTheme="majorEastAsia" w:eastAsiaTheme="majorEastAsia" w:cstheme="majorEastAsia"/>
          <w:szCs w:val="21"/>
          <w:highlight w:val="none"/>
          <w:lang w:eastAsia="zh-CN"/>
        </w:rPr>
        <w:t>禹州市城市排水管网工程建设管理局</w:t>
      </w:r>
    </w:p>
    <w:p>
      <w:pPr>
        <w:spacing w:line="440" w:lineRule="atLeast"/>
        <w:ind w:firstLine="420" w:firstLineChars="200"/>
        <w:jc w:val="left"/>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地  址：禹州市禹王大道</w:t>
      </w:r>
    </w:p>
    <w:p>
      <w:pPr>
        <w:spacing w:line="440" w:lineRule="atLeast"/>
        <w:ind w:firstLine="420" w:firstLineChars="200"/>
        <w:jc w:val="left"/>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rPr>
        <w:t>联系人：</w:t>
      </w:r>
      <w:r>
        <w:rPr>
          <w:rFonts w:hint="eastAsia" w:asciiTheme="majorEastAsia" w:hAnsiTheme="majorEastAsia" w:eastAsiaTheme="majorEastAsia" w:cstheme="majorEastAsia"/>
          <w:szCs w:val="21"/>
          <w:highlight w:val="none"/>
          <w:lang w:val="en-US" w:eastAsia="zh-CN"/>
        </w:rPr>
        <w:t>梁先生</w:t>
      </w:r>
    </w:p>
    <w:p>
      <w:pPr>
        <w:spacing w:line="440" w:lineRule="atLeast"/>
        <w:ind w:firstLine="420" w:firstLineChars="200"/>
        <w:jc w:val="left"/>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联系电话：0374-6068640</w:t>
      </w:r>
    </w:p>
    <w:p>
      <w:pPr>
        <w:spacing w:line="440" w:lineRule="atLeast"/>
        <w:ind w:firstLine="420" w:firstLineChars="200"/>
        <w:jc w:val="left"/>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2.采购代理机构信息</w:t>
      </w:r>
    </w:p>
    <w:p>
      <w:pPr>
        <w:spacing w:line="440" w:lineRule="atLeast"/>
        <w:ind w:firstLine="420" w:firstLineChars="200"/>
        <w:jc w:val="left"/>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rPr>
        <w:t>名称：</w:t>
      </w:r>
      <w:r>
        <w:rPr>
          <w:rFonts w:hint="eastAsia" w:asciiTheme="majorEastAsia" w:hAnsiTheme="majorEastAsia" w:eastAsiaTheme="majorEastAsia" w:cstheme="majorEastAsia"/>
          <w:szCs w:val="21"/>
          <w:highlight w:val="none"/>
          <w:lang w:eastAsia="zh-CN"/>
        </w:rPr>
        <w:t>中建山河建设管理集团有限公司</w:t>
      </w:r>
    </w:p>
    <w:p>
      <w:pPr>
        <w:tabs>
          <w:tab w:val="left" w:pos="7095"/>
        </w:tabs>
        <w:spacing w:line="440" w:lineRule="atLeast"/>
        <w:ind w:firstLine="420" w:firstLineChars="200"/>
        <w:contextualSpacing/>
        <w:jc w:val="left"/>
        <w:rPr>
          <w:rFonts w:hint="eastAsia"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地    址：郑州市金水区花园路科技信息大厦</w:t>
      </w:r>
    </w:p>
    <w:p>
      <w:pPr>
        <w:tabs>
          <w:tab w:val="left" w:pos="7095"/>
        </w:tabs>
        <w:spacing w:line="440" w:lineRule="atLeast"/>
        <w:ind w:firstLine="420" w:firstLineChars="200"/>
        <w:contextualSpacing/>
        <w:jc w:val="left"/>
        <w:rPr>
          <w:rFonts w:hint="eastAsia"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联 系 人：郑先生</w:t>
      </w:r>
    </w:p>
    <w:p>
      <w:pPr>
        <w:tabs>
          <w:tab w:val="left" w:pos="7095"/>
        </w:tabs>
        <w:spacing w:line="440" w:lineRule="atLeast"/>
        <w:ind w:firstLine="420" w:firstLineChars="200"/>
        <w:contextualSpacing/>
        <w:jc w:val="left"/>
        <w:rPr>
          <w:rFonts w:hint="eastAsia"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联系电话：13569917698</w:t>
      </w:r>
    </w:p>
    <w:p>
      <w:pPr>
        <w:tabs>
          <w:tab w:val="left" w:pos="7095"/>
        </w:tabs>
        <w:spacing w:line="440" w:lineRule="atLeast"/>
        <w:ind w:firstLine="420" w:firstLineChars="200"/>
        <w:contextualSpacing/>
        <w:jc w:val="left"/>
        <w:rPr>
          <w:szCs w:val="21"/>
          <w:highlight w:val="none"/>
        </w:rPr>
      </w:pPr>
      <w:r>
        <w:rPr>
          <w:rFonts w:hint="eastAsia" w:ascii="宋体" w:hAnsi="宋体" w:eastAsia="宋体" w:cs="宋体"/>
          <w:szCs w:val="21"/>
          <w:highlight w:val="none"/>
          <w:shd w:val="clear" w:color="auto" w:fill="FFFFFF"/>
        </w:rPr>
        <w:t>3.监督单位：</w:t>
      </w:r>
      <w:r>
        <w:rPr>
          <w:rFonts w:hint="eastAsia"/>
          <w:szCs w:val="21"/>
          <w:highlight w:val="none"/>
        </w:rPr>
        <w:t>禹州市政府采购监督管理办公室</w:t>
      </w:r>
    </w:p>
    <w:p>
      <w:pPr>
        <w:spacing w:line="440" w:lineRule="atLeast"/>
        <w:ind w:firstLine="420" w:firstLineChars="200"/>
        <w:rPr>
          <w:rFonts w:ascii="宋体" w:hAnsi="宋体" w:eastAsia="宋体" w:cs="宋体"/>
          <w:szCs w:val="21"/>
          <w:highlight w:val="none"/>
          <w:shd w:val="clear" w:color="auto" w:fill="FFFFFF"/>
        </w:rPr>
      </w:pPr>
      <w:r>
        <w:rPr>
          <w:rFonts w:hint="eastAsia" w:ascii="宋体" w:hAnsi="宋体" w:eastAsia="宋体" w:cs="宋体"/>
          <w:szCs w:val="21"/>
          <w:highlight w:val="none"/>
          <w:shd w:val="clear" w:color="auto" w:fill="FFFFFF"/>
        </w:rPr>
        <w:t>联系电话：0374-8112523</w:t>
      </w:r>
    </w:p>
    <w:p>
      <w:pPr>
        <w:tabs>
          <w:tab w:val="left" w:pos="7095"/>
        </w:tabs>
        <w:spacing w:line="440" w:lineRule="atLeast"/>
        <w:ind w:firstLine="420" w:firstLineChars="200"/>
        <w:contextualSpacing/>
        <w:jc w:val="left"/>
        <w:rPr>
          <w:rFonts w:ascii="宋体" w:hAnsi="宋体" w:eastAsia="宋体" w:cs="宋体"/>
          <w:szCs w:val="21"/>
          <w:highlight w:val="none"/>
          <w:shd w:val="clear" w:color="auto" w:fill="FFFFFF"/>
        </w:rPr>
      </w:pP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温馨提示：本项目为全流程电子化交易项目，请注意以下事项。</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1. 供应商参加本项目投标，需提前自行联系 CA 服务机构办理数字认证证书并进行电子签章。</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2. 招标文件下载、投标文件制作、提交、远程不见面开标（电子投标文件的解密）环节，投标人须使用同一个 CA 数字证书（证书须在有效期内并可正常使用）。</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3. 电子投标文件的制作</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3.1 投标人登录《全国公共资源交易平台</w:t>
      </w:r>
      <w:r>
        <w:rPr>
          <w:rFonts w:hint="eastAsia" w:ascii="宋体" w:hAnsi="宋体" w:eastAsia="宋体" w:cs="宋体"/>
          <w:b/>
          <w:bCs/>
          <w:szCs w:val="21"/>
          <w:highlight w:val="none"/>
          <w:shd w:val="clear" w:color="auto" w:fill="FFFFFF"/>
          <w:lang w:eastAsia="zh-CN"/>
        </w:rPr>
        <w:t>（</w:t>
      </w:r>
      <w:r>
        <w:rPr>
          <w:rFonts w:hint="eastAsia" w:ascii="宋体" w:hAnsi="宋体" w:eastAsia="宋体" w:cs="宋体"/>
          <w:b/>
          <w:bCs/>
          <w:szCs w:val="21"/>
          <w:highlight w:val="none"/>
          <w:shd w:val="clear" w:color="auto" w:fill="FFFFFF"/>
        </w:rPr>
        <w:t>河南省▪许昌市</w:t>
      </w:r>
      <w:r>
        <w:rPr>
          <w:rFonts w:hint="eastAsia" w:ascii="宋体" w:hAnsi="宋体" w:eastAsia="宋体" w:cs="宋体"/>
          <w:b/>
          <w:bCs/>
          <w:szCs w:val="21"/>
          <w:highlight w:val="none"/>
          <w:shd w:val="clear" w:color="auto" w:fill="FFFFFF"/>
          <w:lang w:eastAsia="zh-CN"/>
        </w:rPr>
        <w:t>）</w:t>
      </w:r>
      <w:r>
        <w:rPr>
          <w:rFonts w:hint="eastAsia" w:ascii="宋体" w:hAnsi="宋体" w:eastAsia="宋体" w:cs="宋体"/>
          <w:b/>
          <w:bCs/>
          <w:szCs w:val="21"/>
          <w:highlight w:val="none"/>
          <w:shd w:val="clear" w:color="auto" w:fill="FFFFFF"/>
        </w:rPr>
        <w:t>》公共资源交易系统</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（http://ggzy.xuchang.gov.cn:8088/ggzy/）下载“许昌投标文件制作系统 SEARUN 最</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新版本”，制作投标文件。</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3.2 投标人对同一项目多个标包进行投标的，应分别下载所投标包的招标文件，按标包</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制作投标文件。一个标包对应生成一个文件夹（xxxx 项目 xx 标包）</w:t>
      </w:r>
      <w:r>
        <w:rPr>
          <w:rFonts w:hint="eastAsia" w:ascii="宋体" w:hAnsi="宋体" w:eastAsia="宋体" w:cs="宋体"/>
          <w:b/>
          <w:bCs/>
          <w:szCs w:val="21"/>
          <w:highlight w:val="none"/>
          <w:shd w:val="clear" w:color="auto" w:fill="FFFFFF"/>
          <w:lang w:eastAsia="zh-CN"/>
        </w:rPr>
        <w:t>，</w:t>
      </w:r>
      <w:r>
        <w:rPr>
          <w:rFonts w:hint="eastAsia" w:ascii="宋体" w:hAnsi="宋体" w:eastAsia="宋体" w:cs="宋体"/>
          <w:b/>
          <w:bCs/>
          <w:szCs w:val="21"/>
          <w:highlight w:val="none"/>
          <w:shd w:val="clear" w:color="auto" w:fill="FFFFFF"/>
        </w:rPr>
        <w:t>其中后缀名为“.file”</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的文件用于投标。</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4.  加密电子投标文件的提交</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4.1 投标人对同一项目多个标包进行投标的，加密电子投标文件应按标包分别提交。</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4.2 加密电子投标文件成功提交后，《全国公共资源交易平台</w:t>
      </w:r>
      <w:r>
        <w:rPr>
          <w:rFonts w:hint="eastAsia" w:ascii="宋体" w:hAnsi="宋体" w:eastAsia="宋体" w:cs="宋体"/>
          <w:b/>
          <w:bCs/>
          <w:szCs w:val="21"/>
          <w:highlight w:val="none"/>
          <w:shd w:val="clear" w:color="auto" w:fill="FFFFFF"/>
          <w:lang w:eastAsia="zh-CN"/>
        </w:rPr>
        <w:t>（</w:t>
      </w:r>
      <w:r>
        <w:rPr>
          <w:rFonts w:hint="eastAsia" w:ascii="宋体" w:hAnsi="宋体" w:eastAsia="宋体" w:cs="宋体"/>
          <w:b/>
          <w:bCs/>
          <w:szCs w:val="21"/>
          <w:highlight w:val="none"/>
          <w:shd w:val="clear" w:color="auto" w:fill="FFFFFF"/>
        </w:rPr>
        <w:t>河南省▪许昌市</w:t>
      </w:r>
      <w:r>
        <w:rPr>
          <w:rFonts w:hint="eastAsia" w:ascii="宋体" w:hAnsi="宋体" w:eastAsia="宋体" w:cs="宋体"/>
          <w:b/>
          <w:bCs/>
          <w:szCs w:val="21"/>
          <w:highlight w:val="none"/>
          <w:shd w:val="clear" w:color="auto" w:fill="FFFFFF"/>
          <w:lang w:eastAsia="zh-CN"/>
        </w:rPr>
        <w:t>）</w:t>
      </w:r>
      <w:r>
        <w:rPr>
          <w:rFonts w:hint="eastAsia" w:ascii="宋体" w:hAnsi="宋体" w:eastAsia="宋体" w:cs="宋体"/>
          <w:b/>
          <w:bCs/>
          <w:szCs w:val="21"/>
          <w:highlight w:val="none"/>
          <w:shd w:val="clear" w:color="auto" w:fill="FFFFFF"/>
        </w:rPr>
        <w:t>》公共资源交易系统（http://ggzy.xuchang.gov.cn:8088/ggzy/）生成“投标文件提交回执单”。</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5. 远程不见面开标（ 电子投标文件的解密 ）</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5.1 本项目采用远程“不见面”开标方式，投标前请详细阅读全国公共资源交易平台（河</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南省·许昌市）首页“资料下载”栏目的《许昌市不见面操作手册》。</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5.2 投标人提前设置不见面开标浏览器，并于开标时间前登录本项目不见面开标大厅，</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按照规定的开标时间准时参加网上开标。</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5.3 根据采购代理机构在“文字互动”对话框的通知，投标人选择功能栏“解密环节”</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按钮进行电子投标文件解密（投标人解密应自采购代理机构点击“开标开始”按钮后 120 分钟内完成）。投标人未解密或因投标人原因解密失败的，其投标将被拒绝。</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5.4 开标活动结束时，投标人应在《开标记录表》上进行电子签章。投标人未签章的，</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视同认可开标结果。</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5.5 投标人对开标过程和开标记录如有疑义，可在本项目不见面开标大厅“文字互动”</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对话框或“新增质疑”处在线提出询问。</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6.  评标依据</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6.1 全流程电子化交易（不见面开标）项目，评标委员会以成功上传、解密的电子投标</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文件为依据评审。</w:t>
      </w:r>
    </w:p>
    <w:p>
      <w:pPr>
        <w:tabs>
          <w:tab w:val="left" w:pos="7095"/>
        </w:tabs>
        <w:spacing w:line="440" w:lineRule="atLeast"/>
        <w:ind w:firstLine="422" w:firstLineChars="200"/>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6.2 评标期间，投标人应保持通讯手机畅通。评标委员会如要求投标人作出澄清、说明</w:t>
      </w:r>
    </w:p>
    <w:p>
      <w:pPr>
        <w:tabs>
          <w:tab w:val="left" w:pos="7095"/>
        </w:tabs>
        <w:spacing w:line="440" w:lineRule="atLeast"/>
        <w:contextualSpacing/>
        <w:jc w:val="left"/>
        <w:rPr>
          <w:rFonts w:ascii="宋体" w:hAnsi="宋体" w:eastAsia="宋体" w:cs="宋体"/>
          <w:b/>
          <w:bCs/>
          <w:szCs w:val="21"/>
          <w:highlight w:val="none"/>
          <w:shd w:val="clear" w:color="auto" w:fill="FFFFFF"/>
        </w:rPr>
      </w:pPr>
      <w:r>
        <w:rPr>
          <w:rFonts w:hint="eastAsia" w:ascii="宋体" w:hAnsi="宋体" w:eastAsia="宋体" w:cs="宋体"/>
          <w:b/>
          <w:bCs/>
          <w:szCs w:val="21"/>
          <w:highlight w:val="none"/>
          <w:shd w:val="clear" w:color="auto" w:fill="FFFFFF"/>
        </w:rPr>
        <w:t>或者补正等，投标人应在评标委员会要求的评标期间合理的时间内通过电子邮件形式提供。</w:t>
      </w:r>
    </w:p>
    <w:p>
      <w:pPr>
        <w:tabs>
          <w:tab w:val="left" w:pos="7095"/>
        </w:tabs>
        <w:spacing w:line="440" w:lineRule="atLeast"/>
        <w:ind w:firstLine="422" w:firstLineChars="200"/>
        <w:contextualSpacing/>
        <w:jc w:val="left"/>
        <w:rPr>
          <w:rFonts w:cs="宋体" w:asciiTheme="majorEastAsia" w:hAnsiTheme="majorEastAsia" w:eastAsiaTheme="majorEastAsia"/>
          <w:b/>
          <w:bCs/>
          <w:kern w:val="0"/>
          <w:sz w:val="32"/>
          <w:szCs w:val="32"/>
          <w:highlight w:val="none"/>
        </w:rPr>
      </w:pPr>
      <w:r>
        <w:rPr>
          <w:rFonts w:hint="eastAsia" w:ascii="宋体" w:hAnsi="宋体" w:eastAsia="宋体" w:cs="宋体"/>
          <w:b/>
          <w:bCs/>
          <w:szCs w:val="21"/>
          <w:highlight w:val="none"/>
          <w:shd w:val="clear" w:color="auto" w:fill="FFFFFF"/>
        </w:rPr>
        <w:t>6.3 投标人通过电子邮件提供的书面说明或相关证明材料应加盖公章，或者由法定代表人或其授权的代表签字。</w:t>
      </w:r>
    </w:p>
    <w:p>
      <w:pPr>
        <w:pStyle w:val="37"/>
        <w:rPr>
          <w:color w:val="auto"/>
          <w:highlight w:val="none"/>
        </w:rPr>
      </w:pPr>
    </w:p>
    <w:p>
      <w:pPr>
        <w:pStyle w:val="37"/>
        <w:rPr>
          <w:color w:val="auto"/>
          <w:highlight w:val="none"/>
        </w:rPr>
      </w:pPr>
    </w:p>
    <w:p>
      <w:pPr>
        <w:pStyle w:val="37"/>
        <w:rPr>
          <w:color w:val="auto"/>
          <w:highlight w:val="none"/>
        </w:rPr>
      </w:pPr>
    </w:p>
    <w:p>
      <w:pPr>
        <w:pStyle w:val="37"/>
        <w:rPr>
          <w:color w:val="auto"/>
          <w:highlight w:val="none"/>
        </w:rPr>
      </w:pPr>
    </w:p>
    <w:p>
      <w:pPr>
        <w:pStyle w:val="37"/>
        <w:rPr>
          <w:color w:val="auto"/>
          <w:highlight w:val="none"/>
        </w:rPr>
      </w:pPr>
    </w:p>
    <w:p>
      <w:pPr>
        <w:pStyle w:val="37"/>
        <w:rPr>
          <w:color w:val="auto"/>
          <w:highlight w:val="none"/>
        </w:rPr>
      </w:pPr>
    </w:p>
    <w:p>
      <w:pPr>
        <w:pStyle w:val="37"/>
        <w:rPr>
          <w:color w:val="auto"/>
          <w:highlight w:val="none"/>
        </w:rPr>
      </w:pPr>
    </w:p>
    <w:p>
      <w:pPr>
        <w:pStyle w:val="37"/>
        <w:rPr>
          <w:color w:val="auto"/>
          <w:highlight w:val="none"/>
        </w:rPr>
      </w:pPr>
    </w:p>
    <w:p>
      <w:pPr>
        <w:pStyle w:val="37"/>
        <w:rPr>
          <w:color w:val="auto"/>
          <w:highlight w:val="none"/>
        </w:rPr>
      </w:pPr>
    </w:p>
    <w:p>
      <w:pPr>
        <w:rPr>
          <w:rFonts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br w:type="page"/>
      </w:r>
    </w:p>
    <w:p>
      <w:pPr>
        <w:numPr>
          <w:ilvl w:val="0"/>
          <w:numId w:val="4"/>
        </w:numPr>
        <w:tabs>
          <w:tab w:val="left" w:pos="7095"/>
        </w:tabs>
        <w:spacing w:line="360" w:lineRule="auto"/>
        <w:ind w:firstLine="3213" w:firstLineChars="1000"/>
        <w:contextualSpacing/>
        <w:rPr>
          <w:rFonts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t>采购需求</w:t>
      </w:r>
    </w:p>
    <w:p>
      <w:pPr>
        <w:pStyle w:val="2"/>
        <w:numPr>
          <w:ilvl w:val="0"/>
          <w:numId w:val="5"/>
        </w:numPr>
        <w:ind w:firstLine="0" w:firstLineChars="0"/>
        <w:rPr>
          <w:rFonts w:hAnsi="宋体" w:cs="宋体"/>
          <w:b/>
          <w:kern w:val="2"/>
          <w:sz w:val="21"/>
          <w:szCs w:val="21"/>
          <w:highlight w:val="none"/>
        </w:rPr>
      </w:pPr>
      <w:r>
        <w:rPr>
          <w:rFonts w:hint="eastAsia" w:hAnsi="宋体" w:cs="宋体"/>
          <w:b/>
          <w:kern w:val="2"/>
          <w:sz w:val="21"/>
          <w:szCs w:val="21"/>
          <w:highlight w:val="none"/>
        </w:rPr>
        <w:t>本项目需实现的功能或者目标</w:t>
      </w:r>
    </w:p>
    <w:p>
      <w:pPr>
        <w:spacing w:line="360" w:lineRule="auto"/>
        <w:ind w:firstLine="420" w:firstLineChars="200"/>
        <w:rPr>
          <w:rFonts w:hAnsi="宋体"/>
          <w:szCs w:val="21"/>
          <w:highlight w:val="none"/>
        </w:rPr>
      </w:pPr>
      <w:r>
        <w:rPr>
          <w:rFonts w:hint="eastAsia" w:hAnsi="宋体"/>
          <w:szCs w:val="21"/>
          <w:highlight w:val="none"/>
          <w:lang w:val="en-US" w:eastAsia="zh-CN"/>
        </w:rPr>
        <w:t>为保证排水设施的管理养护工作正常开展</w:t>
      </w:r>
      <w:r>
        <w:rPr>
          <w:rFonts w:hint="eastAsia" w:hAnsi="宋体"/>
          <w:szCs w:val="21"/>
          <w:highlight w:val="none"/>
        </w:rPr>
        <w:t>，采购内容为A包：自装卸式垃圾车（清运淤泥）2台、B包：国六联合吸污疏通车1台（详见招标文件）。</w:t>
      </w:r>
    </w:p>
    <w:p>
      <w:pPr>
        <w:numPr>
          <w:ilvl w:val="0"/>
          <w:numId w:val="5"/>
        </w:numPr>
        <w:spacing w:line="360" w:lineRule="auto"/>
        <w:ind w:left="0" w:leftChars="0" w:firstLine="0" w:firstLineChars="0"/>
        <w:rPr>
          <w:rFonts w:hint="eastAsia" w:ascii="宋体" w:hAnsi="宋体" w:eastAsia="宋体" w:cs="宋体"/>
          <w:b/>
          <w:szCs w:val="21"/>
          <w:highlight w:val="none"/>
        </w:rPr>
      </w:pPr>
      <w:r>
        <w:rPr>
          <w:rFonts w:hint="eastAsia" w:ascii="宋体" w:hAnsi="宋体" w:eastAsia="宋体" w:cs="宋体"/>
          <w:b/>
          <w:szCs w:val="21"/>
          <w:highlight w:val="none"/>
        </w:rPr>
        <w:t>项目需求清单</w:t>
      </w:r>
    </w:p>
    <w:p>
      <w:pPr>
        <w:pStyle w:val="2"/>
        <w:numPr>
          <w:ilvl w:val="0"/>
          <w:numId w:val="0"/>
        </w:numPr>
        <w:ind w:leftChars="0"/>
        <w:jc w:val="center"/>
        <w:rPr>
          <w:rFonts w:hint="default" w:hAnsi="宋体" w:asciiTheme="minorHAnsi" w:eastAsiaTheme="minorEastAsia" w:cstheme="minorBidi"/>
          <w:b/>
          <w:bCs/>
          <w:kern w:val="2"/>
          <w:sz w:val="21"/>
          <w:szCs w:val="21"/>
          <w:highlight w:val="none"/>
          <w:lang w:val="en-US" w:eastAsia="zh-CN" w:bidi="ar-SA"/>
        </w:rPr>
      </w:pPr>
      <w:r>
        <w:rPr>
          <w:rFonts w:hint="eastAsia" w:hAnsi="宋体" w:asciiTheme="minorHAnsi" w:eastAsiaTheme="minorEastAsia" w:cstheme="minorBidi"/>
          <w:b/>
          <w:bCs/>
          <w:kern w:val="2"/>
          <w:sz w:val="21"/>
          <w:szCs w:val="21"/>
          <w:highlight w:val="none"/>
          <w:lang w:val="en-US" w:eastAsia="zh-CN" w:bidi="ar-SA"/>
        </w:rPr>
        <w:t>A包：自装卸式垃圾车（清运淤泥）</w:t>
      </w:r>
    </w:p>
    <w:tbl>
      <w:tblPr>
        <w:tblStyle w:val="29"/>
        <w:tblW w:w="8863" w:type="dxa"/>
        <w:jc w:val="center"/>
        <w:tblInd w:w="0" w:type="dxa"/>
        <w:tblLayout w:type="fixed"/>
        <w:tblCellMar>
          <w:top w:w="0" w:type="dxa"/>
          <w:left w:w="0" w:type="dxa"/>
          <w:bottom w:w="0" w:type="dxa"/>
          <w:right w:w="0" w:type="dxa"/>
        </w:tblCellMar>
      </w:tblPr>
      <w:tblGrid>
        <w:gridCol w:w="370"/>
        <w:gridCol w:w="564"/>
        <w:gridCol w:w="2041"/>
        <w:gridCol w:w="3795"/>
        <w:gridCol w:w="2093"/>
      </w:tblGrid>
      <w:tr>
        <w:tblPrEx>
          <w:tblLayout w:type="fixed"/>
          <w:tblCellMar>
            <w:top w:w="0" w:type="dxa"/>
            <w:left w:w="0" w:type="dxa"/>
            <w:bottom w:w="0" w:type="dxa"/>
            <w:right w:w="0" w:type="dxa"/>
          </w:tblCellMar>
        </w:tblPrEx>
        <w:trPr>
          <w:trHeight w:val="284" w:hRule="atLeast"/>
          <w:jc w:val="center"/>
        </w:trPr>
        <w:tc>
          <w:tcPr>
            <w:tcW w:w="370"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b/>
                <w:color w:val="000000"/>
                <w:sz w:val="24"/>
                <w:highlight w:val="none"/>
              </w:rPr>
            </w:pPr>
            <w:r>
              <w:rPr>
                <w:rFonts w:hint="eastAsia" w:ascii="宋体" w:hAnsi="宋体" w:cs="宋体"/>
                <w:b/>
                <w:color w:val="000000"/>
                <w:sz w:val="24"/>
                <w:highlight w:val="none"/>
              </w:rPr>
              <w:t>序号</w:t>
            </w:r>
          </w:p>
        </w:tc>
        <w:tc>
          <w:tcPr>
            <w:tcW w:w="564"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b/>
                <w:color w:val="000000"/>
                <w:sz w:val="24"/>
                <w:highlight w:val="none"/>
              </w:rPr>
              <w:t>名称</w:t>
            </w: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b/>
                <w:color w:val="000000"/>
                <w:sz w:val="24"/>
                <w:highlight w:val="none"/>
              </w:rPr>
              <w:t>规格</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b/>
                <w:bCs/>
                <w:sz w:val="24"/>
                <w:highlight w:val="none"/>
              </w:rPr>
              <w:t>详细参数</w:t>
            </w:r>
          </w:p>
        </w:tc>
        <w:tc>
          <w:tcPr>
            <w:tcW w:w="2093"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b/>
                <w:color w:val="000000"/>
                <w:sz w:val="24"/>
                <w:highlight w:val="none"/>
              </w:rPr>
            </w:pPr>
            <w:r>
              <w:rPr>
                <w:rFonts w:hint="eastAsia" w:ascii="宋体" w:hAnsi="宋体" w:cs="宋体"/>
                <w:b/>
                <w:color w:val="000000"/>
                <w:sz w:val="24"/>
                <w:highlight w:val="none"/>
              </w:rPr>
              <w:t>数量</w:t>
            </w:r>
          </w:p>
        </w:tc>
      </w:tr>
      <w:tr>
        <w:tblPrEx>
          <w:tblLayout w:type="fixed"/>
          <w:tblCellMar>
            <w:top w:w="0" w:type="dxa"/>
            <w:left w:w="0" w:type="dxa"/>
            <w:bottom w:w="0" w:type="dxa"/>
            <w:right w:w="0" w:type="dxa"/>
          </w:tblCellMar>
        </w:tblPrEx>
        <w:trPr>
          <w:trHeight w:val="284" w:hRule="atLeast"/>
          <w:jc w:val="center"/>
        </w:trPr>
        <w:tc>
          <w:tcPr>
            <w:tcW w:w="370" w:type="dxa"/>
            <w:vMerge w:val="restart"/>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1</w:t>
            </w:r>
          </w:p>
        </w:tc>
        <w:tc>
          <w:tcPr>
            <w:tcW w:w="564" w:type="dxa"/>
            <w:vMerge w:val="restart"/>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整车</w:t>
            </w: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整车功能</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整车具备自装卸及车厢自卸功能，车辆与设备一体化</w:t>
            </w:r>
          </w:p>
        </w:tc>
        <w:tc>
          <w:tcPr>
            <w:tcW w:w="2093" w:type="dxa"/>
            <w:vMerge w:val="restart"/>
            <w:tcBorders>
              <w:top w:val="single" w:color="auto" w:sz="4" w:space="0"/>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2台</w:t>
            </w: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排放标准</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国Ⅵ及以上排放标准</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驾驶室准乘人数</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≥3人</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ascii="宋体" w:hAnsi="宋体" w:cs="宋体"/>
                <w:sz w:val="24"/>
                <w:highlight w:val="none"/>
              </w:rPr>
              <w:t>★</w:t>
            </w:r>
            <w:r>
              <w:rPr>
                <w:rFonts w:hint="eastAsia" w:ascii="宋体" w:hAnsi="宋体" w:cs="宋体"/>
                <w:sz w:val="24"/>
                <w:highlight w:val="none"/>
              </w:rPr>
              <w:t>最高车速</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100</w:t>
            </w:r>
            <w:r>
              <w:rPr>
                <w:rFonts w:hint="eastAsia" w:ascii="宋体" w:hAnsi="宋体" w:cs="宋体"/>
                <w:sz w:val="24"/>
                <w:highlight w:val="none"/>
              </w:rPr>
              <w:t>km/h</w:t>
            </w:r>
            <w:r>
              <w:rPr>
                <w:rFonts w:ascii="宋体" w:hAnsi="宋体" w:cs="宋体"/>
                <w:sz w:val="24"/>
                <w:highlight w:val="none"/>
              </w:rPr>
              <w:t xml:space="preserve">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r>
              <w:rPr>
                <w:rFonts w:hint="eastAsia" w:ascii="宋体" w:hAnsi="宋体" w:cs="宋体"/>
                <w:sz w:val="24"/>
                <w:highlight w:val="none"/>
              </w:rPr>
              <w:t>整车尺寸mm</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≥6</w:t>
            </w:r>
            <w:r>
              <w:rPr>
                <w:rFonts w:ascii="宋体" w:hAnsi="宋体" w:cs="宋体"/>
                <w:sz w:val="24"/>
                <w:highlight w:val="none"/>
              </w:rPr>
              <w:t>51</w:t>
            </w:r>
            <w:r>
              <w:rPr>
                <w:rFonts w:hint="eastAsia" w:ascii="宋体" w:hAnsi="宋体" w:cs="宋体"/>
                <w:sz w:val="24"/>
                <w:highlight w:val="none"/>
              </w:rPr>
              <w:t>0×20</w:t>
            </w:r>
            <w:r>
              <w:rPr>
                <w:rFonts w:ascii="宋体" w:hAnsi="宋体" w:cs="宋体"/>
                <w:sz w:val="24"/>
                <w:highlight w:val="none"/>
              </w:rPr>
              <w:t>8</w:t>
            </w:r>
            <w:r>
              <w:rPr>
                <w:rFonts w:hint="eastAsia" w:ascii="宋体" w:hAnsi="宋体" w:cs="宋体"/>
                <w:sz w:val="24"/>
                <w:highlight w:val="none"/>
              </w:rPr>
              <w:t>0×2</w:t>
            </w:r>
            <w:r>
              <w:rPr>
                <w:rFonts w:ascii="宋体" w:hAnsi="宋体" w:cs="宋体"/>
                <w:sz w:val="24"/>
                <w:highlight w:val="none"/>
              </w:rPr>
              <w:t>34</w:t>
            </w:r>
            <w:r>
              <w:rPr>
                <w:rFonts w:hint="eastAsia" w:ascii="宋体" w:hAnsi="宋体" w:cs="宋体"/>
                <w:sz w:val="24"/>
                <w:highlight w:val="none"/>
              </w:rPr>
              <w:t>0</w:t>
            </w:r>
            <w:r>
              <w:rPr>
                <w:rFonts w:ascii="宋体" w:hAnsi="宋体" w:cs="宋体"/>
                <w:sz w:val="24"/>
                <w:highlight w:val="none"/>
              </w:rPr>
              <w:t xml:space="preserve">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ascii="宋体" w:hAnsi="宋体" w:cs="宋体"/>
                <w:sz w:val="24"/>
                <w:highlight w:val="none"/>
              </w:rPr>
              <w:t>★</w:t>
            </w:r>
            <w:r>
              <w:rPr>
                <w:rFonts w:hint="eastAsia" w:ascii="宋体" w:hAnsi="宋体" w:cs="宋体"/>
                <w:sz w:val="24"/>
                <w:highlight w:val="none"/>
              </w:rPr>
              <w:t>总重量</w:t>
            </w:r>
            <w:r>
              <w:rPr>
                <w:rFonts w:hint="eastAsia" w:ascii="宋体" w:hAnsi="宋体" w:cs="宋体"/>
                <w:sz w:val="24"/>
                <w:highlight w:val="none"/>
                <w:lang w:eastAsia="zh-CN"/>
              </w:rPr>
              <w:t>kg</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83</w:t>
            </w:r>
            <w:r>
              <w:rPr>
                <w:rFonts w:hint="eastAsia" w:ascii="宋体" w:hAnsi="宋体" w:cs="宋体"/>
                <w:sz w:val="24"/>
                <w:highlight w:val="none"/>
              </w:rPr>
              <w:t>00</w:t>
            </w:r>
            <w:r>
              <w:rPr>
                <w:rFonts w:ascii="宋体" w:hAnsi="宋体" w:cs="宋体"/>
                <w:sz w:val="24"/>
                <w:highlight w:val="none"/>
              </w:rPr>
              <w:t xml:space="preserve">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90"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ascii="宋体" w:hAnsi="宋体" w:cs="宋体"/>
                <w:sz w:val="24"/>
                <w:highlight w:val="none"/>
              </w:rPr>
              <w:t>★</w:t>
            </w:r>
            <w:r>
              <w:rPr>
                <w:rFonts w:hint="eastAsia" w:ascii="宋体" w:hAnsi="宋体" w:cs="宋体"/>
                <w:sz w:val="24"/>
                <w:highlight w:val="none"/>
              </w:rPr>
              <w:t>整备质量</w:t>
            </w:r>
            <w:r>
              <w:rPr>
                <w:rFonts w:hint="eastAsia" w:ascii="宋体" w:hAnsi="宋体" w:cs="宋体"/>
                <w:sz w:val="24"/>
                <w:highlight w:val="none"/>
                <w:lang w:eastAsia="zh-CN"/>
              </w:rPr>
              <w:t>kg</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405</w:t>
            </w:r>
            <w:r>
              <w:rPr>
                <w:rFonts w:hint="eastAsia" w:ascii="宋体" w:hAnsi="宋体" w:cs="宋体"/>
                <w:sz w:val="24"/>
                <w:highlight w:val="none"/>
              </w:rPr>
              <w:t>0</w:t>
            </w:r>
            <w:r>
              <w:rPr>
                <w:rFonts w:ascii="宋体" w:hAnsi="宋体" w:cs="宋体"/>
                <w:sz w:val="24"/>
                <w:highlight w:val="none"/>
              </w:rPr>
              <w:t xml:space="preserve">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ascii="宋体" w:hAnsi="宋体" w:cs="宋体"/>
                <w:sz w:val="24"/>
                <w:highlight w:val="none"/>
              </w:rPr>
              <w:t>★</w:t>
            </w:r>
            <w:r>
              <w:rPr>
                <w:rFonts w:hint="eastAsia" w:ascii="宋体" w:hAnsi="宋体" w:cs="宋体"/>
                <w:sz w:val="24"/>
                <w:highlight w:val="none"/>
              </w:rPr>
              <w:t>额定载质量</w:t>
            </w:r>
            <w:r>
              <w:rPr>
                <w:rFonts w:hint="eastAsia" w:ascii="宋体" w:hAnsi="宋体" w:cs="宋体"/>
                <w:sz w:val="24"/>
                <w:highlight w:val="none"/>
                <w:lang w:eastAsia="zh-CN"/>
              </w:rPr>
              <w:t>kg</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260</w:t>
            </w:r>
            <w:r>
              <w:rPr>
                <w:rFonts w:hint="eastAsia" w:ascii="宋体" w:hAnsi="宋体" w:cs="宋体"/>
                <w:sz w:val="24"/>
                <w:highlight w:val="none"/>
              </w:rPr>
              <w:t>0</w:t>
            </w:r>
            <w:r>
              <w:rPr>
                <w:rFonts w:ascii="宋体" w:hAnsi="宋体" w:cs="宋体"/>
                <w:sz w:val="24"/>
                <w:highlight w:val="none"/>
              </w:rPr>
              <w:t xml:space="preserve">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轴距mm</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≤3</w:t>
            </w:r>
            <w:r>
              <w:rPr>
                <w:rFonts w:ascii="宋体" w:hAnsi="宋体" w:cs="宋体"/>
                <w:sz w:val="24"/>
                <w:highlight w:val="none"/>
              </w:rPr>
              <w:t>81</w:t>
            </w:r>
            <w:r>
              <w:rPr>
                <w:rFonts w:hint="eastAsia" w:ascii="宋体" w:hAnsi="宋体" w:cs="宋体"/>
                <w:sz w:val="24"/>
                <w:highlight w:val="none"/>
              </w:rPr>
              <w:t>0</w:t>
            </w:r>
            <w:r>
              <w:rPr>
                <w:rFonts w:ascii="宋体" w:hAnsi="宋体" w:cs="宋体"/>
                <w:sz w:val="24"/>
                <w:highlight w:val="none"/>
              </w:rPr>
              <w:t xml:space="preserve">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ascii="宋体" w:hAnsi="宋体" w:cs="宋体"/>
                <w:sz w:val="24"/>
                <w:highlight w:val="none"/>
              </w:rPr>
              <w:t>★</w:t>
            </w:r>
            <w:r>
              <w:rPr>
                <w:rFonts w:hint="eastAsia" w:ascii="宋体" w:hAnsi="宋体" w:cs="宋体"/>
                <w:sz w:val="24"/>
                <w:highlight w:val="none"/>
              </w:rPr>
              <w:t>接近角°</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≥2</w:t>
            </w:r>
            <w:r>
              <w:rPr>
                <w:rFonts w:ascii="宋体" w:hAnsi="宋体" w:cs="宋体"/>
                <w:sz w:val="24"/>
                <w:highlight w:val="none"/>
              </w:rPr>
              <w:t xml:space="preserve">0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离去角°</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 xml:space="preserve">8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前悬mm</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≥1</w:t>
            </w:r>
            <w:r>
              <w:rPr>
                <w:rFonts w:ascii="宋体" w:hAnsi="宋体" w:cs="宋体"/>
                <w:sz w:val="24"/>
                <w:highlight w:val="none"/>
              </w:rPr>
              <w:t>00</w:t>
            </w:r>
            <w:r>
              <w:rPr>
                <w:rFonts w:hint="eastAsia" w:ascii="宋体" w:hAnsi="宋体" w:cs="宋体"/>
                <w:sz w:val="24"/>
                <w:highlight w:val="none"/>
              </w:rPr>
              <w:t>0</w:t>
            </w:r>
            <w:r>
              <w:rPr>
                <w:rFonts w:ascii="宋体" w:hAnsi="宋体" w:cs="宋体"/>
                <w:sz w:val="24"/>
                <w:highlight w:val="none"/>
              </w:rPr>
              <w:t xml:space="preserve">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后悬mm</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 xml:space="preserve">2200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发动机功率（kw）</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 xml:space="preserve">100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r>
              <w:rPr>
                <w:rFonts w:hint="eastAsia" w:ascii="宋体" w:hAnsi="宋体" w:cs="宋体"/>
                <w:sz w:val="24"/>
                <w:highlight w:val="none"/>
              </w:rPr>
              <w:t>发动机排量ml</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≥2</w:t>
            </w:r>
            <w:r>
              <w:rPr>
                <w:rFonts w:ascii="宋体" w:hAnsi="宋体" w:cs="宋体"/>
                <w:sz w:val="24"/>
                <w:highlight w:val="none"/>
              </w:rPr>
              <w:t>8</w:t>
            </w:r>
            <w:r>
              <w:rPr>
                <w:rFonts w:hint="eastAsia" w:ascii="宋体" w:hAnsi="宋体" w:cs="宋体"/>
                <w:sz w:val="24"/>
                <w:highlight w:val="none"/>
              </w:rPr>
              <w:t>00</w:t>
            </w:r>
            <w:r>
              <w:rPr>
                <w:rFonts w:ascii="宋体" w:hAnsi="宋体" w:cs="宋体"/>
                <w:sz w:val="24"/>
                <w:highlight w:val="none"/>
              </w:rPr>
              <w:t xml:space="preserve">        </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restart"/>
            <w:tcBorders>
              <w:top w:val="single" w:color="auto" w:sz="4" w:space="0"/>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2</w:t>
            </w:r>
          </w:p>
        </w:tc>
        <w:tc>
          <w:tcPr>
            <w:tcW w:w="564" w:type="dxa"/>
            <w:vMerge w:val="restart"/>
            <w:tcBorders>
              <w:top w:val="single" w:color="auto" w:sz="4" w:space="0"/>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自卸车厢</w:t>
            </w: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r>
              <w:rPr>
                <w:rFonts w:hint="eastAsia" w:ascii="宋体" w:hAnsi="宋体" w:cs="宋体"/>
                <w:sz w:val="24"/>
                <w:highlight w:val="none"/>
              </w:rPr>
              <w:t>自卸车厢容积</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w:t>
            </w:r>
            <w:r>
              <w:rPr>
                <w:rFonts w:ascii="宋体" w:hAnsi="宋体" w:cs="宋体"/>
                <w:sz w:val="24"/>
                <w:highlight w:val="none"/>
              </w:rPr>
              <w:t>6</w:t>
            </w:r>
            <w:r>
              <w:rPr>
                <w:rFonts w:hint="eastAsia" w:ascii="宋体" w:hAnsi="宋体" w:cs="宋体"/>
                <w:sz w:val="24"/>
                <w:highlight w:val="none"/>
              </w:rPr>
              <w:t>m³</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r>
              <w:rPr>
                <w:rFonts w:hint="eastAsia" w:ascii="宋体" w:hAnsi="宋体" w:cs="宋体"/>
                <w:sz w:val="24"/>
                <w:highlight w:val="none"/>
              </w:rPr>
              <w:t>自卸车厢结构</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封闭式，保证运输过程中无泄漏，无污染</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r>
              <w:rPr>
                <w:rFonts w:hint="eastAsia" w:ascii="宋体" w:hAnsi="宋体" w:cs="宋体"/>
                <w:sz w:val="24"/>
                <w:highlight w:val="none"/>
              </w:rPr>
              <w:t>车厢材质</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全金属车厢，箱体内胆材料为≥2</w:t>
            </w:r>
            <w:r>
              <w:rPr>
                <w:rFonts w:ascii="宋体" w:hAnsi="宋体" w:cs="宋体"/>
                <w:sz w:val="24"/>
                <w:highlight w:val="none"/>
              </w:rPr>
              <w:t>mm</w:t>
            </w:r>
            <w:r>
              <w:rPr>
                <w:rFonts w:hint="eastAsia" w:ascii="宋体" w:hAnsi="宋体" w:cs="宋体"/>
                <w:sz w:val="24"/>
                <w:highlight w:val="none"/>
              </w:rPr>
              <w:t>不锈钢（3</w:t>
            </w:r>
            <w:r>
              <w:rPr>
                <w:rFonts w:ascii="宋体" w:hAnsi="宋体" w:cs="宋体"/>
                <w:sz w:val="24"/>
                <w:highlight w:val="none"/>
              </w:rPr>
              <w:t>04</w:t>
            </w:r>
            <w:r>
              <w:rPr>
                <w:rFonts w:hint="eastAsia" w:ascii="宋体" w:hAnsi="宋体" w:cs="宋体"/>
                <w:sz w:val="24"/>
                <w:highlight w:val="none"/>
              </w:rPr>
              <w:t>），耐腐蚀，有效延长车厢的使用寿命</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r>
              <w:rPr>
                <w:rFonts w:hint="eastAsia" w:ascii="宋体" w:hAnsi="宋体" w:cs="宋体"/>
                <w:sz w:val="24"/>
                <w:highlight w:val="none"/>
              </w:rPr>
              <w:t>后门结构</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上翻转式，可锁定</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r>
              <w:rPr>
                <w:rFonts w:hint="eastAsia" w:ascii="宋体" w:hAnsi="宋体" w:cs="宋体"/>
                <w:sz w:val="24"/>
                <w:highlight w:val="none"/>
              </w:rPr>
              <w:t>自卸车厢控制方式</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全液压控制</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left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r>
              <w:rPr>
                <w:rFonts w:hint="eastAsia" w:ascii="宋体" w:hAnsi="宋体" w:cs="宋体"/>
                <w:sz w:val="24"/>
                <w:highlight w:val="none"/>
              </w:rPr>
              <w:t>自卸角度°</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≥5</w:t>
            </w:r>
            <w:r>
              <w:rPr>
                <w:rFonts w:ascii="宋体" w:hAnsi="宋体" w:cs="宋体"/>
                <w:sz w:val="24"/>
                <w:highlight w:val="none"/>
              </w:rPr>
              <w:t>0</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restart"/>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3</w:t>
            </w:r>
          </w:p>
        </w:tc>
        <w:tc>
          <w:tcPr>
            <w:tcW w:w="564" w:type="dxa"/>
            <w:vMerge w:val="restart"/>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提升机构</w:t>
            </w: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r>
              <w:rPr>
                <w:rFonts w:hint="eastAsia" w:ascii="宋体" w:hAnsi="宋体" w:cs="宋体"/>
                <w:sz w:val="24"/>
                <w:highlight w:val="none"/>
              </w:rPr>
              <w:t>额定提升质量</w:t>
            </w:r>
            <w:r>
              <w:rPr>
                <w:rFonts w:hint="eastAsia" w:ascii="宋体" w:hAnsi="宋体" w:cs="宋体"/>
                <w:sz w:val="24"/>
                <w:highlight w:val="none"/>
                <w:lang w:eastAsia="zh-CN"/>
              </w:rPr>
              <w:t>kg</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r>
              <w:rPr>
                <w:rFonts w:hint="eastAsia" w:ascii="宋体" w:hAnsi="宋体" w:cs="宋体"/>
                <w:sz w:val="24"/>
                <w:highlight w:val="none"/>
              </w:rPr>
              <w:t>≥180</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r>
              <w:rPr>
                <w:rFonts w:hint="eastAsia" w:ascii="宋体" w:hAnsi="宋体" w:cs="宋体"/>
                <w:sz w:val="24"/>
                <w:highlight w:val="none"/>
              </w:rPr>
              <w:t>最大提升质量</w:t>
            </w:r>
            <w:r>
              <w:rPr>
                <w:rFonts w:hint="eastAsia" w:ascii="宋体" w:hAnsi="宋体" w:cs="宋体"/>
                <w:sz w:val="24"/>
                <w:highlight w:val="none"/>
                <w:lang w:eastAsia="zh-CN"/>
              </w:rPr>
              <w:t>kg</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r>
              <w:rPr>
                <w:rFonts w:hint="eastAsia" w:ascii="宋体" w:hAnsi="宋体" w:cs="宋体"/>
                <w:sz w:val="24"/>
                <w:highlight w:val="none"/>
              </w:rPr>
              <w:t>≥250</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r>
              <w:rPr>
                <w:rFonts w:hint="eastAsia" w:ascii="宋体" w:hAnsi="宋体" w:cs="宋体"/>
                <w:sz w:val="24"/>
                <w:highlight w:val="none"/>
              </w:rPr>
              <w:t>垃圾筒上车时间s</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r>
              <w:rPr>
                <w:rFonts w:hint="eastAsia" w:ascii="宋体" w:hAnsi="宋体" w:cs="宋体"/>
                <w:sz w:val="24"/>
                <w:highlight w:val="none"/>
              </w:rPr>
              <w:t>≤10</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r>
              <w:rPr>
                <w:rFonts w:hint="eastAsia" w:ascii="宋体" w:hAnsi="宋体" w:cs="宋体"/>
                <w:sz w:val="24"/>
                <w:highlight w:val="none"/>
              </w:rPr>
              <w:t>垃圾筒下车时间s</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r>
              <w:rPr>
                <w:rFonts w:hint="eastAsia" w:ascii="宋体" w:hAnsi="宋体" w:cs="宋体"/>
                <w:sz w:val="24"/>
                <w:highlight w:val="none"/>
              </w:rPr>
              <w:t>≤10</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r>
              <w:rPr>
                <w:rFonts w:hint="eastAsia" w:ascii="宋体" w:hAnsi="宋体" w:cs="宋体"/>
                <w:sz w:val="24"/>
                <w:highlight w:val="none"/>
              </w:rPr>
              <w:t>垃圾筒卸料时间s</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r>
              <w:rPr>
                <w:rFonts w:hint="eastAsia" w:ascii="宋体" w:hAnsi="宋体" w:cs="宋体"/>
                <w:sz w:val="24"/>
                <w:highlight w:val="none"/>
              </w:rPr>
              <w:t>≤10</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spacing w:line="400" w:lineRule="exact"/>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564" w:type="dxa"/>
            <w:vMerge w:val="continue"/>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r>
              <w:rPr>
                <w:rFonts w:hint="eastAsia" w:ascii="宋体" w:hAnsi="宋体" w:cs="宋体"/>
                <w:sz w:val="24"/>
                <w:highlight w:val="none"/>
              </w:rPr>
              <w:t>驱动方式</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r>
              <w:rPr>
                <w:rFonts w:hint="eastAsia" w:ascii="宋体" w:hAnsi="宋体" w:cs="宋体"/>
                <w:sz w:val="24"/>
                <w:highlight w:val="none"/>
              </w:rPr>
              <w:t>液压</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widowControl/>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284" w:hRule="atLeast"/>
          <w:jc w:val="center"/>
        </w:trPr>
        <w:tc>
          <w:tcPr>
            <w:tcW w:w="370"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4</w:t>
            </w:r>
          </w:p>
        </w:tc>
        <w:tc>
          <w:tcPr>
            <w:tcW w:w="564"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污泥桶</w:t>
            </w: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污泥桶规格</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整车配有两只污泥桶，容积90L。</w:t>
            </w:r>
          </w:p>
        </w:tc>
        <w:tc>
          <w:tcPr>
            <w:tcW w:w="2093" w:type="dxa"/>
            <w:vMerge w:val="continue"/>
            <w:tcBorders>
              <w:left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r>
        <w:tblPrEx>
          <w:tblLayout w:type="fixed"/>
          <w:tblCellMar>
            <w:top w:w="0" w:type="dxa"/>
            <w:left w:w="0" w:type="dxa"/>
            <w:bottom w:w="0" w:type="dxa"/>
            <w:right w:w="0" w:type="dxa"/>
          </w:tblCellMar>
        </w:tblPrEx>
        <w:trPr>
          <w:trHeight w:val="648" w:hRule="atLeast"/>
          <w:jc w:val="center"/>
        </w:trPr>
        <w:tc>
          <w:tcPr>
            <w:tcW w:w="370"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5</w:t>
            </w:r>
          </w:p>
        </w:tc>
        <w:tc>
          <w:tcPr>
            <w:tcW w:w="564"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center"/>
              <w:rPr>
                <w:rFonts w:ascii="宋体" w:hAnsi="宋体" w:cs="宋体"/>
                <w:sz w:val="24"/>
                <w:highlight w:val="none"/>
              </w:rPr>
            </w:pPr>
            <w:r>
              <w:rPr>
                <w:rFonts w:hint="eastAsia" w:ascii="宋体" w:hAnsi="宋体" w:cs="宋体"/>
                <w:sz w:val="24"/>
                <w:highlight w:val="none"/>
              </w:rPr>
              <w:t>控制系统</w:t>
            </w:r>
          </w:p>
        </w:tc>
        <w:tc>
          <w:tcPr>
            <w:tcW w:w="2041"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操作方式</w:t>
            </w:r>
          </w:p>
        </w:tc>
        <w:tc>
          <w:tcPr>
            <w:tcW w:w="3795" w:type="dxa"/>
            <w:tcBorders>
              <w:top w:val="single" w:color="auto" w:sz="4" w:space="0"/>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r>
              <w:rPr>
                <w:rFonts w:hint="eastAsia" w:ascii="宋体" w:hAnsi="宋体" w:cs="宋体"/>
                <w:sz w:val="24"/>
                <w:highlight w:val="none"/>
              </w:rPr>
              <w:t>整车动作通过液压阀手柄操作。</w:t>
            </w:r>
          </w:p>
        </w:tc>
        <w:tc>
          <w:tcPr>
            <w:tcW w:w="2093" w:type="dxa"/>
            <w:vMerge w:val="continue"/>
            <w:tcBorders>
              <w:left w:val="single" w:color="auto" w:sz="4" w:space="0"/>
              <w:bottom w:val="single" w:color="auto" w:sz="4" w:space="0"/>
              <w:right w:val="single" w:color="auto" w:sz="4" w:space="0"/>
            </w:tcBorders>
            <w:tcMar>
              <w:top w:w="12" w:type="dxa"/>
              <w:left w:w="12" w:type="dxa"/>
              <w:bottom w:w="0" w:type="dxa"/>
              <w:right w:w="12" w:type="dxa"/>
            </w:tcMar>
            <w:vAlign w:val="center"/>
          </w:tcPr>
          <w:p>
            <w:pPr>
              <w:jc w:val="left"/>
              <w:rPr>
                <w:rFonts w:ascii="宋体" w:hAnsi="宋体" w:cs="宋体"/>
                <w:sz w:val="24"/>
                <w:highlight w:val="none"/>
              </w:rPr>
            </w:pPr>
          </w:p>
        </w:tc>
      </w:tr>
    </w:tbl>
    <w:p>
      <w:pPr>
        <w:pStyle w:val="2"/>
        <w:numPr>
          <w:ilvl w:val="0"/>
          <w:numId w:val="0"/>
        </w:numPr>
        <w:ind w:leftChars="0"/>
        <w:jc w:val="center"/>
        <w:rPr>
          <w:rFonts w:hint="default" w:hAnsi="宋体" w:asciiTheme="minorHAnsi" w:eastAsiaTheme="minorEastAsia" w:cstheme="minorBidi"/>
          <w:b/>
          <w:bCs/>
          <w:kern w:val="2"/>
          <w:sz w:val="21"/>
          <w:szCs w:val="21"/>
          <w:highlight w:val="none"/>
          <w:lang w:val="en-US" w:eastAsia="zh-CN" w:bidi="ar-SA"/>
        </w:rPr>
      </w:pPr>
      <w:r>
        <w:rPr>
          <w:rFonts w:hint="eastAsia" w:hAnsi="宋体" w:asciiTheme="minorHAnsi" w:eastAsiaTheme="minorEastAsia" w:cstheme="minorBidi"/>
          <w:b/>
          <w:bCs/>
          <w:kern w:val="2"/>
          <w:sz w:val="21"/>
          <w:szCs w:val="21"/>
          <w:highlight w:val="none"/>
          <w:lang w:val="en-US" w:eastAsia="zh-CN" w:bidi="ar-SA"/>
        </w:rPr>
        <w:t>B包：联合吸污疏通车</w:t>
      </w:r>
    </w:p>
    <w:tbl>
      <w:tblPr>
        <w:tblStyle w:val="29"/>
        <w:tblW w:w="9055" w:type="dxa"/>
        <w:jc w:val="center"/>
        <w:tblInd w:w="0" w:type="dxa"/>
        <w:tblLayout w:type="fixed"/>
        <w:tblCellMar>
          <w:top w:w="0" w:type="dxa"/>
          <w:left w:w="108" w:type="dxa"/>
          <w:bottom w:w="0" w:type="dxa"/>
          <w:right w:w="108" w:type="dxa"/>
        </w:tblCellMar>
      </w:tblPr>
      <w:tblGrid>
        <w:gridCol w:w="591"/>
        <w:gridCol w:w="1442"/>
        <w:gridCol w:w="2066"/>
        <w:gridCol w:w="2781"/>
        <w:gridCol w:w="2175"/>
      </w:tblGrid>
      <w:tr>
        <w:tblPrEx>
          <w:tblLayout w:type="fixed"/>
          <w:tblCellMar>
            <w:top w:w="0" w:type="dxa"/>
            <w:left w:w="108" w:type="dxa"/>
            <w:bottom w:w="0" w:type="dxa"/>
            <w:right w:w="108" w:type="dxa"/>
          </w:tblCellMar>
        </w:tblPrEx>
        <w:trPr>
          <w:trHeight w:val="23" w:hRule="atLeast"/>
          <w:jc w:val="center"/>
        </w:trPr>
        <w:tc>
          <w:tcPr>
            <w:tcW w:w="59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黑体" w:hAnsi="黑体" w:eastAsia="黑体" w:cs="Times New Roman"/>
                <w:b/>
                <w:bCs/>
                <w:color w:val="000000"/>
                <w:kern w:val="0"/>
                <w:sz w:val="24"/>
                <w:szCs w:val="24"/>
                <w:highlight w:val="none"/>
              </w:rPr>
            </w:pPr>
            <w:r>
              <w:rPr>
                <w:rFonts w:hint="eastAsia" w:ascii="黑体" w:hAnsi="黑体" w:eastAsia="黑体" w:cs="黑体"/>
                <w:b/>
                <w:bCs/>
                <w:color w:val="000000"/>
                <w:kern w:val="0"/>
                <w:sz w:val="24"/>
                <w:szCs w:val="24"/>
                <w:highlight w:val="none"/>
              </w:rPr>
              <w:t>序号</w:t>
            </w:r>
          </w:p>
        </w:tc>
        <w:tc>
          <w:tcPr>
            <w:tcW w:w="1442" w:type="dxa"/>
            <w:tcBorders>
              <w:top w:val="single" w:color="auto" w:sz="4" w:space="0"/>
              <w:left w:val="nil"/>
              <w:bottom w:val="single" w:color="auto" w:sz="4" w:space="0"/>
              <w:right w:val="single" w:color="auto" w:sz="4" w:space="0"/>
            </w:tcBorders>
            <w:vAlign w:val="center"/>
          </w:tcPr>
          <w:p>
            <w:pPr>
              <w:widowControl/>
              <w:adjustRightInd w:val="0"/>
              <w:snapToGrid w:val="0"/>
              <w:spacing w:before="120" w:after="120"/>
              <w:jc w:val="center"/>
              <w:rPr>
                <w:rFonts w:ascii="黑体" w:hAnsi="黑体" w:eastAsia="黑体" w:cs="Times New Roman"/>
                <w:b/>
                <w:bCs/>
                <w:color w:val="000000"/>
                <w:kern w:val="0"/>
                <w:sz w:val="24"/>
                <w:szCs w:val="24"/>
                <w:highlight w:val="none"/>
              </w:rPr>
            </w:pPr>
            <w:r>
              <w:rPr>
                <w:rFonts w:hint="eastAsia" w:ascii="黑体" w:hAnsi="黑体" w:eastAsia="黑体" w:cs="黑体"/>
                <w:b/>
                <w:bCs/>
                <w:color w:val="000000"/>
                <w:kern w:val="0"/>
                <w:sz w:val="24"/>
                <w:szCs w:val="24"/>
                <w:highlight w:val="none"/>
              </w:rPr>
              <w:t>系统</w:t>
            </w:r>
          </w:p>
        </w:tc>
        <w:tc>
          <w:tcPr>
            <w:tcW w:w="2066" w:type="dxa"/>
            <w:tcBorders>
              <w:top w:val="single" w:color="auto" w:sz="4" w:space="0"/>
              <w:left w:val="nil"/>
              <w:bottom w:val="single" w:color="auto" w:sz="4" w:space="0"/>
              <w:right w:val="single" w:color="auto" w:sz="4" w:space="0"/>
            </w:tcBorders>
            <w:vAlign w:val="center"/>
          </w:tcPr>
          <w:p>
            <w:pPr>
              <w:widowControl/>
              <w:adjustRightInd w:val="0"/>
              <w:snapToGrid w:val="0"/>
              <w:spacing w:before="120" w:after="120"/>
              <w:jc w:val="center"/>
              <w:rPr>
                <w:rFonts w:ascii="黑体" w:hAnsi="黑体" w:eastAsia="黑体" w:cs="Times New Roman"/>
                <w:b/>
                <w:bCs/>
                <w:color w:val="000000"/>
                <w:kern w:val="0"/>
                <w:sz w:val="24"/>
                <w:szCs w:val="24"/>
                <w:highlight w:val="none"/>
              </w:rPr>
            </w:pPr>
            <w:r>
              <w:rPr>
                <w:rFonts w:hint="eastAsia" w:ascii="黑体" w:hAnsi="黑体" w:eastAsia="黑体" w:cs="黑体"/>
                <w:b/>
                <w:bCs/>
                <w:color w:val="000000"/>
                <w:kern w:val="0"/>
                <w:sz w:val="24"/>
                <w:szCs w:val="24"/>
                <w:highlight w:val="none"/>
              </w:rPr>
              <w:t>名称</w:t>
            </w:r>
          </w:p>
        </w:tc>
        <w:tc>
          <w:tcPr>
            <w:tcW w:w="2781" w:type="dxa"/>
            <w:tcBorders>
              <w:top w:val="single" w:color="auto" w:sz="4" w:space="0"/>
              <w:left w:val="nil"/>
              <w:bottom w:val="single" w:color="auto" w:sz="4" w:space="0"/>
              <w:right w:val="single" w:color="auto" w:sz="4" w:space="0"/>
            </w:tcBorders>
            <w:vAlign w:val="center"/>
          </w:tcPr>
          <w:p>
            <w:pPr>
              <w:widowControl/>
              <w:adjustRightInd w:val="0"/>
              <w:snapToGrid w:val="0"/>
              <w:spacing w:before="120" w:after="120"/>
              <w:jc w:val="center"/>
              <w:rPr>
                <w:rFonts w:ascii="黑体" w:hAnsi="黑体" w:eastAsia="黑体" w:cs="Times New Roman"/>
                <w:b/>
                <w:bCs/>
                <w:color w:val="000000"/>
                <w:kern w:val="0"/>
                <w:sz w:val="24"/>
                <w:szCs w:val="24"/>
                <w:highlight w:val="none"/>
              </w:rPr>
            </w:pPr>
            <w:r>
              <w:rPr>
                <w:rFonts w:hint="eastAsia" w:ascii="黑体" w:hAnsi="黑体" w:eastAsia="黑体" w:cs="黑体"/>
                <w:b/>
                <w:bCs/>
                <w:color w:val="000000"/>
                <w:kern w:val="0"/>
                <w:sz w:val="24"/>
                <w:szCs w:val="24"/>
                <w:highlight w:val="none"/>
              </w:rPr>
              <w:t>型号及描述</w:t>
            </w:r>
          </w:p>
        </w:tc>
        <w:tc>
          <w:tcPr>
            <w:tcW w:w="2175" w:type="dxa"/>
            <w:tcBorders>
              <w:top w:val="single" w:color="auto" w:sz="4" w:space="0"/>
              <w:left w:val="nil"/>
              <w:bottom w:val="single" w:color="auto" w:sz="4" w:space="0"/>
              <w:right w:val="single" w:color="auto" w:sz="4" w:space="0"/>
            </w:tcBorders>
            <w:vAlign w:val="center"/>
          </w:tcPr>
          <w:p>
            <w:pPr>
              <w:widowControl/>
              <w:adjustRightInd w:val="0"/>
              <w:snapToGrid w:val="0"/>
              <w:spacing w:before="120" w:after="120"/>
              <w:jc w:val="center"/>
              <w:rPr>
                <w:rFonts w:hint="eastAsia" w:ascii="黑体" w:hAnsi="黑体" w:eastAsia="黑体" w:cs="黑体"/>
                <w:b/>
                <w:bCs/>
                <w:color w:val="000000"/>
                <w:kern w:val="0"/>
                <w:sz w:val="24"/>
                <w:szCs w:val="24"/>
                <w:highlight w:val="none"/>
                <w:lang w:eastAsia="zh-CN"/>
              </w:rPr>
            </w:pPr>
            <w:r>
              <w:rPr>
                <w:rFonts w:hint="eastAsia" w:ascii="黑体" w:hAnsi="黑体" w:eastAsia="黑体" w:cs="黑体"/>
                <w:b/>
                <w:bCs/>
                <w:color w:val="000000"/>
                <w:kern w:val="0"/>
                <w:sz w:val="24"/>
                <w:szCs w:val="24"/>
                <w:highlight w:val="none"/>
                <w:lang w:val="en-US" w:eastAsia="zh-CN"/>
              </w:rPr>
              <w:t>数量</w:t>
            </w: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hint="eastAsia" w:ascii="宋体" w:hAnsi="宋体" w:cs="Times New Roman" w:eastAsiaTheme="minorEastAsia"/>
                <w:b/>
                <w:bCs/>
                <w:color w:val="000000"/>
                <w:kern w:val="0"/>
                <w:sz w:val="24"/>
                <w:szCs w:val="24"/>
                <w:highlight w:val="none"/>
                <w:lang w:val="en-US" w:eastAsia="zh-CN"/>
              </w:rPr>
            </w:pPr>
            <w:r>
              <w:rPr>
                <w:rFonts w:hint="eastAsia" w:ascii="宋体" w:hAnsi="宋体" w:cs="Times New Roman"/>
                <w:b/>
                <w:bCs/>
                <w:color w:val="000000"/>
                <w:kern w:val="0"/>
                <w:sz w:val="24"/>
                <w:szCs w:val="24"/>
                <w:highlight w:val="none"/>
                <w:lang w:val="en-US" w:eastAsia="zh-CN"/>
              </w:rPr>
              <w:t>1</w:t>
            </w:r>
          </w:p>
        </w:tc>
        <w:tc>
          <w:tcPr>
            <w:tcW w:w="1442" w:type="dxa"/>
            <w:vMerge w:val="restart"/>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Times New Roman"/>
                <w:b/>
                <w:bCs/>
                <w:color w:val="000000"/>
                <w:kern w:val="0"/>
                <w:sz w:val="24"/>
                <w:szCs w:val="24"/>
                <w:highlight w:val="none"/>
              </w:rPr>
              <w:t>底盘</w:t>
            </w: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功率</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≥1</w:t>
            </w:r>
            <w:r>
              <w:rPr>
                <w:rFonts w:ascii="宋体" w:hAnsi="宋体" w:cs="宋体"/>
                <w:kern w:val="0"/>
                <w:highlight w:val="none"/>
              </w:rPr>
              <w:t>69</w:t>
            </w:r>
            <w:r>
              <w:rPr>
                <w:rFonts w:hint="eastAsia" w:ascii="宋体" w:hAnsi="宋体" w:cs="宋体"/>
                <w:kern w:val="0"/>
                <w:highlight w:val="none"/>
              </w:rPr>
              <w:t>kw</w:t>
            </w:r>
          </w:p>
        </w:tc>
        <w:tc>
          <w:tcPr>
            <w:tcW w:w="2175" w:type="dxa"/>
            <w:vMerge w:val="restart"/>
            <w:tcBorders>
              <w:left w:val="nil"/>
              <w:right w:val="single" w:color="auto" w:sz="4" w:space="0"/>
            </w:tcBorders>
            <w:vAlign w:val="center"/>
          </w:tcPr>
          <w:p>
            <w:pPr>
              <w:adjustRightInd w:val="0"/>
              <w:snapToGrid w:val="0"/>
              <w:spacing w:before="120" w:after="120" w:line="300" w:lineRule="exact"/>
              <w:jc w:val="center"/>
              <w:rPr>
                <w:rFonts w:hint="default" w:ascii="宋体" w:hAnsi="宋体" w:cs="宋体" w:eastAsiaTheme="minorEastAsia"/>
                <w:kern w:val="0"/>
                <w:highlight w:val="none"/>
                <w:lang w:val="en-US" w:eastAsia="zh-CN"/>
              </w:rPr>
            </w:pPr>
            <w:r>
              <w:rPr>
                <w:rFonts w:hint="eastAsia" w:ascii="宋体" w:hAnsi="宋体" w:cs="宋体"/>
                <w:kern w:val="0"/>
                <w:highlight w:val="none"/>
                <w:lang w:val="en-US" w:eastAsia="zh-CN"/>
              </w:rPr>
              <w:t>1台</w:t>
            </w: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hAnsi="宋体" w:cs="宋体"/>
                <w:highlight w:val="none"/>
              </w:rPr>
            </w:pPr>
            <w:r>
              <w:rPr>
                <w:rFonts w:hint="eastAsia" w:ascii="宋体" w:hAnsi="宋体" w:cs="宋体"/>
                <w:color w:val="000000"/>
                <w:kern w:val="0"/>
                <w:highlight w:val="none"/>
              </w:rPr>
              <w:t>排放标准</w:t>
            </w:r>
          </w:p>
        </w:tc>
        <w:tc>
          <w:tcPr>
            <w:tcW w:w="2781"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hAnsi="宋体"/>
                <w:highlight w:val="none"/>
              </w:rPr>
            </w:pPr>
            <w:r>
              <w:rPr>
                <w:rFonts w:hint="eastAsia" w:ascii="宋体" w:hAnsi="宋体" w:cs="宋体"/>
                <w:kern w:val="0"/>
                <w:highlight w:val="none"/>
              </w:rPr>
              <w:t>GB17691-2018国六</w:t>
            </w:r>
          </w:p>
        </w:tc>
        <w:tc>
          <w:tcPr>
            <w:tcW w:w="2175" w:type="dxa"/>
            <w:vMerge w:val="continue"/>
            <w:tcBorders>
              <w:left w:val="nil"/>
              <w:right w:val="single" w:color="auto" w:sz="4" w:space="0"/>
            </w:tcBorders>
            <w:vAlign w:val="center"/>
          </w:tcPr>
          <w:p>
            <w:pPr>
              <w:adjustRightInd w:val="0"/>
              <w:snapToGrid w:val="0"/>
              <w:spacing w:before="120" w:after="120" w:line="300" w:lineRule="exact"/>
              <w:jc w:val="left"/>
              <w:rPr>
                <w:rFonts w:ascii="宋体" w:hAnsi="宋体"/>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restart"/>
            <w:tcBorders>
              <w:top w:val="nil"/>
              <w:left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整车</w:t>
            </w: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总重</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≥18000kg</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ascii="宋体" w:hAnsi="宋体" w:cs="宋体"/>
                <w:sz w:val="24"/>
                <w:highlight w:val="none"/>
              </w:rPr>
              <w:t>★</w:t>
            </w:r>
            <w:r>
              <w:rPr>
                <w:rFonts w:hint="eastAsia" w:ascii="宋体" w:hAnsi="宋体" w:cs="宋体"/>
                <w:color w:val="000000"/>
                <w:kern w:val="0"/>
                <w:highlight w:val="none"/>
              </w:rPr>
              <w:t>整备质量</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宋体"/>
                <w:kern w:val="0"/>
                <w:highlight w:val="none"/>
              </w:rPr>
            </w:pPr>
            <w:r>
              <w:rPr>
                <w:rFonts w:hint="eastAsia" w:ascii="宋体" w:cs="宋体"/>
                <w:kern w:val="0"/>
                <w:highlight w:val="none"/>
              </w:rPr>
              <w:t>≥</w:t>
            </w:r>
            <w:r>
              <w:rPr>
                <w:rFonts w:ascii="宋体" w:cs="宋体"/>
                <w:kern w:val="0"/>
                <w:highlight w:val="none"/>
              </w:rPr>
              <w:t>9800</w:t>
            </w:r>
            <w:r>
              <w:rPr>
                <w:rFonts w:hint="eastAsia" w:ascii="宋体" w:hAnsi="宋体" w:cs="宋体"/>
                <w:kern w:val="0"/>
                <w:highlight w:val="none"/>
              </w:rPr>
              <w:t>kg</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ascii="宋体" w:hAnsi="宋体" w:cs="宋体"/>
                <w:sz w:val="24"/>
                <w:highlight w:val="none"/>
              </w:rPr>
              <w:t>★</w:t>
            </w:r>
            <w:r>
              <w:rPr>
                <w:rFonts w:hint="eastAsia" w:ascii="宋体" w:hAnsi="宋体" w:cs="宋体"/>
                <w:color w:val="000000"/>
                <w:kern w:val="0"/>
                <w:highlight w:val="none"/>
              </w:rPr>
              <w:t>载质量</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≥67</w:t>
            </w:r>
            <w:r>
              <w:rPr>
                <w:rFonts w:ascii="宋体" w:hAnsi="宋体" w:cs="宋体"/>
                <w:kern w:val="0"/>
                <w:highlight w:val="none"/>
              </w:rPr>
              <w:t>00</w:t>
            </w:r>
            <w:r>
              <w:rPr>
                <w:rFonts w:hint="eastAsia" w:ascii="宋体" w:hAnsi="宋体" w:cs="宋体"/>
                <w:kern w:val="0"/>
                <w:highlight w:val="none"/>
              </w:rPr>
              <w:t>kg</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hint="eastAsia" w:ascii="宋体" w:hAnsi="宋体" w:cs="宋体"/>
                <w:color w:val="000000"/>
                <w:kern w:val="0"/>
                <w:highlight w:val="none"/>
              </w:rPr>
            </w:pPr>
            <w:r>
              <w:rPr>
                <w:rFonts w:hint="eastAsia" w:ascii="宋体" w:hAnsi="宋体" w:cs="宋体"/>
                <w:color w:val="000000"/>
                <w:kern w:val="0"/>
                <w:highlight w:val="none"/>
              </w:rPr>
              <w:t>轴距</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hint="eastAsia" w:ascii="宋体" w:hAnsi="宋体" w:cs="宋体"/>
                <w:color w:val="000000"/>
                <w:kern w:val="0"/>
                <w:highlight w:val="none"/>
              </w:rPr>
            </w:pPr>
            <w:r>
              <w:rPr>
                <w:rFonts w:hint="eastAsia" w:ascii="宋体" w:hAnsi="宋体" w:cs="宋体"/>
                <w:color w:val="000000"/>
                <w:kern w:val="0"/>
                <w:highlight w:val="none"/>
              </w:rPr>
              <w:t>≤4500mm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ascii="宋体" w:hAnsi="宋体" w:cs="宋体"/>
                <w:sz w:val="24"/>
                <w:highlight w:val="none"/>
              </w:rPr>
              <w:t>★</w:t>
            </w:r>
            <w:r>
              <w:rPr>
                <w:rFonts w:hint="eastAsia" w:ascii="宋体" w:cs="Times New Roman"/>
                <w:color w:val="000000"/>
                <w:kern w:val="0"/>
                <w:highlight w:val="none"/>
              </w:rPr>
              <w:t>前悬/后悬</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cs="Times New Roman"/>
                <w:kern w:val="0"/>
                <w:highlight w:val="none"/>
              </w:rPr>
              <w:t>≤14</w:t>
            </w:r>
            <w:r>
              <w:rPr>
                <w:rFonts w:ascii="宋体" w:cs="Times New Roman"/>
                <w:kern w:val="0"/>
                <w:highlight w:val="none"/>
              </w:rPr>
              <w:t>3</w:t>
            </w:r>
            <w:r>
              <w:rPr>
                <w:rFonts w:hint="eastAsia" w:ascii="宋体" w:cs="Times New Roman"/>
                <w:kern w:val="0"/>
                <w:highlight w:val="none"/>
              </w:rPr>
              <w:t>0/21</w:t>
            </w:r>
            <w:r>
              <w:rPr>
                <w:rFonts w:ascii="宋体" w:cs="Times New Roman"/>
                <w:kern w:val="0"/>
                <w:highlight w:val="none"/>
              </w:rPr>
              <w:t>4</w:t>
            </w:r>
            <w:r>
              <w:rPr>
                <w:rFonts w:hint="eastAsia" w:ascii="宋体" w:cs="Times New Roman"/>
                <w:kern w:val="0"/>
                <w:highlight w:val="none"/>
              </w:rPr>
              <w:t>0mm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cs="Times New Roman"/>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ascii="宋体" w:hAnsi="宋体" w:cs="宋体"/>
                <w:sz w:val="24"/>
                <w:highlight w:val="none"/>
              </w:rPr>
              <w:t>★</w:t>
            </w:r>
            <w:r>
              <w:rPr>
                <w:rFonts w:hint="eastAsia" w:ascii="宋体" w:cs="Times New Roman"/>
                <w:color w:val="000000"/>
                <w:kern w:val="0"/>
                <w:highlight w:val="none"/>
              </w:rPr>
              <w:t>接近角/离去角</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cs="Times New Roman"/>
                <w:kern w:val="0"/>
                <w:highlight w:val="none"/>
              </w:rPr>
              <w:t>≥19/1</w:t>
            </w:r>
            <w:r>
              <w:rPr>
                <w:rFonts w:ascii="宋体" w:cs="Times New Roman"/>
                <w:kern w:val="0"/>
                <w:highlight w:val="none"/>
              </w:rPr>
              <w:t>3</w:t>
            </w:r>
            <w:r>
              <w:rPr>
                <w:rFonts w:hint="eastAsia" w:ascii="宋体" w:cs="Times New Roman"/>
                <w:kern w:val="0"/>
                <w:highlight w:val="none"/>
              </w:rPr>
              <w:t>°</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cs="Times New Roman"/>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hint="eastAsia" w:ascii="宋体" w:hAnsi="宋体" w:cs="宋体"/>
                <w:color w:val="000000"/>
                <w:kern w:val="0"/>
                <w:highlight w:val="none"/>
              </w:rPr>
            </w:pPr>
            <w:r>
              <w:rPr>
                <w:rFonts w:hint="eastAsia" w:ascii="宋体" w:hAnsi="宋体" w:cs="宋体"/>
                <w:color w:val="000000"/>
                <w:kern w:val="0"/>
                <w:highlight w:val="none"/>
              </w:rPr>
              <w:t>★车长</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hint="eastAsia" w:ascii="宋体" w:hAnsi="宋体" w:cs="宋体"/>
                <w:color w:val="000000"/>
                <w:kern w:val="0"/>
                <w:highlight w:val="none"/>
              </w:rPr>
            </w:pPr>
            <w:r>
              <w:rPr>
                <w:rFonts w:hint="eastAsia" w:ascii="宋体" w:hAnsi="宋体" w:cs="宋体"/>
                <w:color w:val="000000"/>
                <w:kern w:val="0"/>
                <w:highlight w:val="none"/>
              </w:rPr>
              <w:t>≤8050mm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cs="Times New Roman"/>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cs="Times New Roman"/>
                <w:color w:val="000000"/>
                <w:kern w:val="0"/>
                <w:highlight w:val="none"/>
              </w:rPr>
              <w:t>车宽</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cs="宋体"/>
                <w:kern w:val="0"/>
                <w:highlight w:val="none"/>
              </w:rPr>
              <w:t>≤2500</w:t>
            </w:r>
            <w:r>
              <w:rPr>
                <w:rFonts w:hint="eastAsia" w:ascii="宋体" w:hAnsi="宋体" w:cs="宋体"/>
                <w:highlight w:val="none"/>
              </w:rPr>
              <w:t>mm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cs="Times New Roman"/>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hint="eastAsia" w:ascii="宋体" w:hAnsi="宋体" w:cs="宋体"/>
                <w:color w:val="000000"/>
                <w:kern w:val="0"/>
                <w:highlight w:val="none"/>
              </w:rPr>
            </w:pPr>
            <w:r>
              <w:rPr>
                <w:rFonts w:hint="eastAsia" w:ascii="宋体" w:hAnsi="宋体" w:cs="宋体"/>
                <w:color w:val="000000"/>
                <w:kern w:val="0"/>
                <w:highlight w:val="none"/>
              </w:rPr>
              <w:t>车高</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hint="eastAsia" w:ascii="宋体" w:hAnsi="宋体" w:cs="宋体"/>
                <w:color w:val="000000"/>
                <w:kern w:val="0"/>
                <w:highlight w:val="none"/>
              </w:rPr>
            </w:pPr>
            <w:r>
              <w:rPr>
                <w:rFonts w:hint="eastAsia" w:ascii="宋体" w:hAnsi="宋体" w:cs="宋体"/>
                <w:color w:val="000000"/>
                <w:kern w:val="0"/>
                <w:highlight w:val="none"/>
              </w:rPr>
              <w:t>≤3550mm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2</w:t>
            </w:r>
          </w:p>
        </w:tc>
        <w:tc>
          <w:tcPr>
            <w:tcW w:w="1442"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清水罐</w:t>
            </w: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材质</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等同或优于不锈钢</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ascii="宋体" w:hAnsi="宋体" w:cs="宋体"/>
                <w:sz w:val="24"/>
                <w:highlight w:val="none"/>
              </w:rPr>
              <w:t>★</w:t>
            </w:r>
            <w:r>
              <w:rPr>
                <w:rFonts w:hint="eastAsia" w:ascii="宋体" w:hAnsi="宋体" w:cs="宋体"/>
                <w:color w:val="000000"/>
                <w:kern w:val="0"/>
                <w:highlight w:val="none"/>
              </w:rPr>
              <w:t>容积</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w:t>
            </w:r>
            <w:r>
              <w:rPr>
                <w:rFonts w:ascii="宋体" w:hAnsi="宋体" w:cs="宋体"/>
                <w:kern w:val="0"/>
                <w:highlight w:val="none"/>
              </w:rPr>
              <w:t>3</w:t>
            </w:r>
            <w:r>
              <w:rPr>
                <w:rFonts w:hint="eastAsia" w:ascii="宋体" w:hAnsi="宋体" w:cs="宋体"/>
                <w:kern w:val="0"/>
                <w:highlight w:val="none"/>
              </w:rPr>
              <w:t>0</w:t>
            </w:r>
            <w:r>
              <w:rPr>
                <w:rFonts w:ascii="宋体" w:hAnsi="宋体" w:cs="宋体"/>
                <w:kern w:val="0"/>
                <w:highlight w:val="none"/>
              </w:rPr>
              <w:t>0</w:t>
            </w:r>
            <w:r>
              <w:rPr>
                <w:rFonts w:hint="eastAsia" w:ascii="宋体" w:hAnsi="宋体" w:cs="宋体"/>
                <w:kern w:val="0"/>
                <w:highlight w:val="none"/>
              </w:rPr>
              <w:t>0L</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罐体壁厚</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≥3mm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3</w:t>
            </w:r>
          </w:p>
        </w:tc>
        <w:tc>
          <w:tcPr>
            <w:tcW w:w="1442"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污泥罐</w:t>
            </w: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材质</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等同或优于优质钢</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ascii="宋体" w:hAnsi="宋体" w:cs="宋体"/>
                <w:sz w:val="24"/>
                <w:highlight w:val="none"/>
              </w:rPr>
              <w:t>★</w:t>
            </w:r>
            <w:r>
              <w:rPr>
                <w:rFonts w:hint="eastAsia" w:ascii="宋体" w:hAnsi="宋体" w:cs="宋体"/>
                <w:color w:val="000000"/>
                <w:kern w:val="0"/>
                <w:highlight w:val="none"/>
              </w:rPr>
              <w:t>容积</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w:t>
            </w:r>
            <w:r>
              <w:rPr>
                <w:rFonts w:ascii="宋体" w:hAnsi="宋体" w:cs="宋体"/>
                <w:kern w:val="0"/>
                <w:highlight w:val="none"/>
              </w:rPr>
              <w:t>720</w:t>
            </w:r>
            <w:r>
              <w:rPr>
                <w:rFonts w:hint="eastAsia" w:ascii="宋体" w:hAnsi="宋体" w:cs="宋体"/>
                <w:kern w:val="0"/>
                <w:highlight w:val="none"/>
              </w:rPr>
              <w:t>0L</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罐体壁厚</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≥6mm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设计压力</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全真空</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工作压力</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≤-0.9bar</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排污阀</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≥4英寸</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阀门数量</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kern w:val="0"/>
                <w:highlight w:val="none"/>
              </w:rPr>
            </w:pPr>
            <w:r>
              <w:rPr>
                <w:rFonts w:hint="eastAsia" w:ascii="宋体" w:hAnsi="宋体" w:cs="宋体"/>
                <w:kern w:val="0"/>
                <w:highlight w:val="none"/>
              </w:rPr>
              <w:t>≥2个</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cs="Times New Roman"/>
                <w:color w:val="000000"/>
                <w:kern w:val="0"/>
                <w:highlight w:val="none"/>
              </w:rPr>
              <w:t>排污管</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cs="Times New Roman"/>
                <w:kern w:val="0"/>
                <w:highlight w:val="none"/>
              </w:rPr>
              <w:t>≥10米、≥</w:t>
            </w:r>
            <w:r>
              <w:rPr>
                <w:rFonts w:ascii="宋体" w:cs="Times New Roman"/>
                <w:kern w:val="0"/>
                <w:highlight w:val="none"/>
              </w:rPr>
              <w:t>4</w:t>
            </w:r>
            <w:r>
              <w:rPr>
                <w:rFonts w:hint="eastAsia" w:ascii="宋体" w:cs="Times New Roman"/>
                <w:kern w:val="0"/>
                <w:highlight w:val="none"/>
              </w:rPr>
              <w:t>寸、配铝合金阴端快装接头</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cs="Times New Roman"/>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cs="Times New Roman"/>
                <w:color w:val="000000"/>
                <w:kern w:val="0"/>
                <w:highlight w:val="none"/>
              </w:rPr>
              <w:t>罐体举升</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cs="Times New Roman"/>
                <w:kern w:val="0"/>
                <w:highlight w:val="none"/>
              </w:rPr>
              <w:t>液压前顶油缸举升，≥46°</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cs="Times New Roman"/>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4</w:t>
            </w:r>
          </w:p>
        </w:tc>
        <w:tc>
          <w:tcPr>
            <w:tcW w:w="1442"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高压泵</w:t>
            </w:r>
          </w:p>
        </w:tc>
        <w:tc>
          <w:tcPr>
            <w:tcW w:w="2066"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cs="Times New Roman"/>
                <w:color w:val="000000"/>
                <w:highlight w:val="none"/>
              </w:rPr>
            </w:pPr>
            <w:r>
              <w:rPr>
                <w:rFonts w:hint="eastAsia" w:ascii="宋体" w:hAnsi="宋体" w:cs="宋体"/>
                <w:color w:val="000000"/>
                <w:highlight w:val="none"/>
              </w:rPr>
              <w:t>类型</w:t>
            </w:r>
          </w:p>
        </w:tc>
        <w:tc>
          <w:tcPr>
            <w:tcW w:w="2781"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cs="Times New Roman"/>
                <w:highlight w:val="none"/>
              </w:rPr>
            </w:pPr>
            <w:r>
              <w:rPr>
                <w:rFonts w:hint="eastAsia" w:ascii="宋体" w:hAnsi="宋体" w:cs="宋体"/>
                <w:highlight w:val="none"/>
              </w:rPr>
              <w:t>柱塞泵</w:t>
            </w:r>
          </w:p>
        </w:tc>
        <w:tc>
          <w:tcPr>
            <w:tcW w:w="2175" w:type="dxa"/>
            <w:vMerge w:val="continue"/>
            <w:tcBorders>
              <w:left w:val="nil"/>
              <w:right w:val="single" w:color="auto" w:sz="4" w:space="0"/>
            </w:tcBorders>
            <w:vAlign w:val="center"/>
          </w:tcPr>
          <w:p>
            <w:pPr>
              <w:adjustRightInd w:val="0"/>
              <w:snapToGrid w:val="0"/>
              <w:spacing w:before="120" w:after="120" w:line="300" w:lineRule="exact"/>
              <w:jc w:val="left"/>
              <w:rPr>
                <w:rFonts w:ascii="宋体" w:hAnsi="宋体" w:cs="宋体"/>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cs="Times New Roman"/>
                <w:color w:val="000000"/>
                <w:highlight w:val="none"/>
              </w:rPr>
            </w:pPr>
            <w:r>
              <w:rPr>
                <w:rFonts w:hint="eastAsia" w:ascii="宋体" w:hAnsi="宋体" w:cs="宋体"/>
                <w:color w:val="000000"/>
                <w:highlight w:val="none"/>
              </w:rPr>
              <w:t>流量</w:t>
            </w:r>
          </w:p>
        </w:tc>
        <w:tc>
          <w:tcPr>
            <w:tcW w:w="2781"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hAnsi="宋体" w:cs="宋体"/>
                <w:highlight w:val="none"/>
              </w:rPr>
            </w:pPr>
            <w:r>
              <w:rPr>
                <w:rFonts w:hint="eastAsia" w:ascii="宋体" w:hAnsi="宋体" w:cs="宋体"/>
                <w:highlight w:val="none"/>
              </w:rPr>
              <w:t>≥</w:t>
            </w:r>
            <w:r>
              <w:rPr>
                <w:rFonts w:ascii="宋体" w:hAnsi="宋体" w:cs="宋体"/>
                <w:highlight w:val="none"/>
              </w:rPr>
              <w:t>210</w:t>
            </w:r>
            <w:r>
              <w:rPr>
                <w:rFonts w:hint="eastAsia" w:ascii="宋体" w:hAnsi="宋体" w:cs="宋体"/>
                <w:highlight w:val="none"/>
              </w:rPr>
              <w:t>L/min</w:t>
            </w:r>
          </w:p>
        </w:tc>
        <w:tc>
          <w:tcPr>
            <w:tcW w:w="2175" w:type="dxa"/>
            <w:vMerge w:val="continue"/>
            <w:tcBorders>
              <w:left w:val="nil"/>
              <w:right w:val="single" w:color="auto" w:sz="4" w:space="0"/>
            </w:tcBorders>
            <w:vAlign w:val="center"/>
          </w:tcPr>
          <w:p>
            <w:pPr>
              <w:adjustRightInd w:val="0"/>
              <w:snapToGrid w:val="0"/>
              <w:spacing w:before="120" w:after="120" w:line="300" w:lineRule="exact"/>
              <w:jc w:val="left"/>
              <w:rPr>
                <w:rFonts w:ascii="宋体" w:hAnsi="宋体" w:cs="宋体"/>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cs="Times New Roman"/>
                <w:color w:val="000000"/>
                <w:highlight w:val="none"/>
              </w:rPr>
            </w:pPr>
            <w:r>
              <w:rPr>
                <w:rFonts w:hint="eastAsia" w:ascii="宋体" w:hAnsi="宋体" w:cs="宋体"/>
                <w:color w:val="000000"/>
                <w:highlight w:val="none"/>
              </w:rPr>
              <w:t>压力</w:t>
            </w:r>
          </w:p>
        </w:tc>
        <w:tc>
          <w:tcPr>
            <w:tcW w:w="2781"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hAnsi="宋体" w:cs="宋体"/>
                <w:highlight w:val="none"/>
              </w:rPr>
            </w:pPr>
            <w:r>
              <w:rPr>
                <w:rFonts w:hint="eastAsia" w:ascii="宋体" w:hAnsi="宋体" w:cs="宋体"/>
                <w:highlight w:val="none"/>
              </w:rPr>
              <w:t>≥</w:t>
            </w:r>
            <w:r>
              <w:rPr>
                <w:rFonts w:ascii="宋体" w:hAnsi="宋体" w:cs="宋体"/>
                <w:highlight w:val="none"/>
              </w:rPr>
              <w:t>20</w:t>
            </w:r>
            <w:r>
              <w:rPr>
                <w:rFonts w:hint="eastAsia" w:ascii="宋体" w:hAnsi="宋体" w:cs="宋体"/>
                <w:highlight w:val="none"/>
              </w:rPr>
              <w:t>Mpa</w:t>
            </w:r>
          </w:p>
        </w:tc>
        <w:tc>
          <w:tcPr>
            <w:tcW w:w="2175" w:type="dxa"/>
            <w:vMerge w:val="continue"/>
            <w:tcBorders>
              <w:left w:val="nil"/>
              <w:right w:val="single" w:color="auto" w:sz="4" w:space="0"/>
            </w:tcBorders>
            <w:vAlign w:val="center"/>
          </w:tcPr>
          <w:p>
            <w:pPr>
              <w:adjustRightInd w:val="0"/>
              <w:snapToGrid w:val="0"/>
              <w:spacing w:before="120" w:after="120" w:line="300" w:lineRule="exact"/>
              <w:jc w:val="left"/>
              <w:rPr>
                <w:rFonts w:ascii="宋体" w:hAnsi="宋体" w:cs="宋体"/>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cs="Times New Roman"/>
                <w:color w:val="000000"/>
                <w:highlight w:val="none"/>
              </w:rPr>
            </w:pPr>
            <w:r>
              <w:rPr>
                <w:rFonts w:hint="eastAsia" w:ascii="宋体" w:hAnsi="宋体" w:cs="宋体"/>
                <w:color w:val="000000"/>
                <w:highlight w:val="none"/>
              </w:rPr>
              <w:t>功率</w:t>
            </w:r>
          </w:p>
        </w:tc>
        <w:tc>
          <w:tcPr>
            <w:tcW w:w="2781"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hAnsi="宋体" w:cs="宋体"/>
                <w:highlight w:val="none"/>
              </w:rPr>
            </w:pPr>
            <w:r>
              <w:rPr>
                <w:rFonts w:hint="eastAsia" w:ascii="宋体" w:hAnsi="宋体" w:cs="宋体"/>
                <w:highlight w:val="none"/>
              </w:rPr>
              <w:t>≤</w:t>
            </w:r>
            <w:r>
              <w:rPr>
                <w:rFonts w:ascii="宋体" w:hAnsi="宋体" w:cs="宋体"/>
                <w:highlight w:val="none"/>
              </w:rPr>
              <w:t>85</w:t>
            </w:r>
            <w:r>
              <w:rPr>
                <w:rFonts w:hint="eastAsia" w:ascii="宋体" w:hAnsi="宋体" w:cs="宋体"/>
                <w:highlight w:val="none"/>
              </w:rPr>
              <w:t>kw</w:t>
            </w:r>
          </w:p>
        </w:tc>
        <w:tc>
          <w:tcPr>
            <w:tcW w:w="2175" w:type="dxa"/>
            <w:vMerge w:val="continue"/>
            <w:tcBorders>
              <w:left w:val="nil"/>
              <w:right w:val="single" w:color="auto" w:sz="4" w:space="0"/>
            </w:tcBorders>
            <w:vAlign w:val="center"/>
          </w:tcPr>
          <w:p>
            <w:pPr>
              <w:adjustRightInd w:val="0"/>
              <w:snapToGrid w:val="0"/>
              <w:spacing w:before="120" w:after="120" w:line="300" w:lineRule="exact"/>
              <w:jc w:val="left"/>
              <w:rPr>
                <w:rFonts w:ascii="宋体" w:hAnsi="宋体" w:cs="宋体"/>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cs="Times New Roman"/>
                <w:color w:val="000000"/>
                <w:highlight w:val="none"/>
              </w:rPr>
            </w:pPr>
            <w:r>
              <w:rPr>
                <w:rFonts w:hint="eastAsia" w:ascii="宋体" w:hAnsi="宋体" w:cs="宋体"/>
                <w:color w:val="000000"/>
                <w:highlight w:val="none"/>
              </w:rPr>
              <w:t>最高转速</w:t>
            </w:r>
          </w:p>
        </w:tc>
        <w:tc>
          <w:tcPr>
            <w:tcW w:w="2781"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hAnsi="宋体" w:cs="宋体"/>
                <w:highlight w:val="none"/>
              </w:rPr>
            </w:pPr>
            <w:r>
              <w:rPr>
                <w:rFonts w:hint="eastAsia" w:ascii="宋体" w:hAnsi="宋体" w:cs="宋体"/>
                <w:highlight w:val="none"/>
              </w:rPr>
              <w:t>≥1800rpm</w:t>
            </w:r>
          </w:p>
        </w:tc>
        <w:tc>
          <w:tcPr>
            <w:tcW w:w="2175" w:type="dxa"/>
            <w:vMerge w:val="continue"/>
            <w:tcBorders>
              <w:left w:val="nil"/>
              <w:right w:val="single" w:color="auto" w:sz="4" w:space="0"/>
            </w:tcBorders>
            <w:vAlign w:val="center"/>
          </w:tcPr>
          <w:p>
            <w:pPr>
              <w:adjustRightInd w:val="0"/>
              <w:snapToGrid w:val="0"/>
              <w:spacing w:before="120" w:after="120" w:line="300" w:lineRule="exact"/>
              <w:jc w:val="left"/>
              <w:rPr>
                <w:rFonts w:ascii="宋体" w:hAnsi="宋体" w:cs="宋体"/>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cs="Times New Roman"/>
                <w:color w:val="000000"/>
                <w:highlight w:val="none"/>
              </w:rPr>
            </w:pPr>
            <w:r>
              <w:rPr>
                <w:rFonts w:hint="eastAsia" w:ascii="宋体" w:hAnsi="宋体" w:cs="宋体"/>
                <w:color w:val="000000"/>
                <w:highlight w:val="none"/>
              </w:rPr>
              <w:t>泵体保护</w:t>
            </w:r>
          </w:p>
        </w:tc>
        <w:tc>
          <w:tcPr>
            <w:tcW w:w="2781" w:type="dxa"/>
            <w:tcBorders>
              <w:top w:val="nil"/>
              <w:left w:val="nil"/>
              <w:bottom w:val="single" w:color="auto" w:sz="4" w:space="0"/>
              <w:right w:val="single" w:color="auto" w:sz="4" w:space="0"/>
            </w:tcBorders>
            <w:vAlign w:val="center"/>
          </w:tcPr>
          <w:p>
            <w:pPr>
              <w:adjustRightInd w:val="0"/>
              <w:snapToGrid w:val="0"/>
              <w:spacing w:before="120" w:after="120"/>
              <w:jc w:val="left"/>
              <w:rPr>
                <w:rFonts w:ascii="宋体" w:cs="Times New Roman"/>
                <w:highlight w:val="none"/>
              </w:rPr>
            </w:pPr>
            <w:r>
              <w:rPr>
                <w:rFonts w:hint="eastAsia" w:ascii="宋体" w:hAnsi="宋体" w:cs="宋体"/>
                <w:highlight w:val="none"/>
              </w:rPr>
              <w:t>低水位报警及保护装置</w:t>
            </w:r>
          </w:p>
        </w:tc>
        <w:tc>
          <w:tcPr>
            <w:tcW w:w="2175" w:type="dxa"/>
            <w:vMerge w:val="continue"/>
            <w:tcBorders>
              <w:left w:val="nil"/>
              <w:right w:val="single" w:color="auto" w:sz="4" w:space="0"/>
            </w:tcBorders>
            <w:vAlign w:val="center"/>
          </w:tcPr>
          <w:p>
            <w:pPr>
              <w:adjustRightInd w:val="0"/>
              <w:snapToGrid w:val="0"/>
              <w:spacing w:before="120" w:after="120"/>
              <w:jc w:val="left"/>
              <w:rPr>
                <w:rFonts w:ascii="宋体" w:hAnsi="宋体" w:cs="宋体"/>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hAnsi="宋体" w:cs="宋体"/>
                <w:color w:val="000000"/>
                <w:highlight w:val="none"/>
              </w:rPr>
            </w:pPr>
            <w:r>
              <w:rPr>
                <w:rFonts w:hint="eastAsia" w:ascii="宋体" w:hAnsi="宋体" w:cs="宋体"/>
                <w:color w:val="000000"/>
                <w:highlight w:val="none"/>
              </w:rPr>
              <w:t>防冻保护</w:t>
            </w:r>
          </w:p>
        </w:tc>
        <w:tc>
          <w:tcPr>
            <w:tcW w:w="2781" w:type="dxa"/>
            <w:tcBorders>
              <w:top w:val="nil"/>
              <w:left w:val="nil"/>
              <w:bottom w:val="single" w:color="auto" w:sz="4" w:space="0"/>
              <w:right w:val="single" w:color="auto" w:sz="4" w:space="0"/>
            </w:tcBorders>
            <w:vAlign w:val="center"/>
          </w:tcPr>
          <w:p>
            <w:pPr>
              <w:adjustRightInd w:val="0"/>
              <w:snapToGrid w:val="0"/>
              <w:spacing w:before="120" w:after="120"/>
              <w:jc w:val="left"/>
              <w:rPr>
                <w:rFonts w:ascii="宋体" w:hAnsi="宋体" w:cs="宋体"/>
                <w:highlight w:val="none"/>
              </w:rPr>
            </w:pPr>
            <w:r>
              <w:rPr>
                <w:rFonts w:hint="eastAsia" w:ascii="宋体" w:hAnsi="宋体" w:cs="宋体"/>
                <w:highlight w:val="none"/>
              </w:rPr>
              <w:t>冬季排水装置</w:t>
            </w:r>
          </w:p>
        </w:tc>
        <w:tc>
          <w:tcPr>
            <w:tcW w:w="2175" w:type="dxa"/>
            <w:vMerge w:val="continue"/>
            <w:tcBorders>
              <w:left w:val="nil"/>
              <w:right w:val="single" w:color="auto" w:sz="4" w:space="0"/>
            </w:tcBorders>
            <w:vAlign w:val="center"/>
          </w:tcPr>
          <w:p>
            <w:pPr>
              <w:adjustRightInd w:val="0"/>
              <w:snapToGrid w:val="0"/>
              <w:spacing w:before="120" w:after="120"/>
              <w:jc w:val="left"/>
              <w:rPr>
                <w:rFonts w:ascii="宋体" w:hAnsi="宋体" w:cs="宋体"/>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cs="Times New Roman"/>
                <w:color w:val="000000"/>
                <w:highlight w:val="none"/>
              </w:rPr>
            </w:pPr>
            <w:r>
              <w:rPr>
                <w:rFonts w:hint="eastAsia" w:ascii="宋体" w:hAnsi="宋体" w:cs="宋体"/>
                <w:color w:val="000000"/>
                <w:highlight w:val="none"/>
              </w:rPr>
              <w:t>高压泵啮合控制</w:t>
            </w:r>
          </w:p>
        </w:tc>
        <w:tc>
          <w:tcPr>
            <w:tcW w:w="2781" w:type="dxa"/>
            <w:tcBorders>
              <w:top w:val="nil"/>
              <w:left w:val="nil"/>
              <w:bottom w:val="single" w:color="auto" w:sz="4" w:space="0"/>
              <w:right w:val="single" w:color="auto" w:sz="4" w:space="0"/>
            </w:tcBorders>
            <w:vAlign w:val="center"/>
          </w:tcPr>
          <w:p>
            <w:pPr>
              <w:adjustRightInd w:val="0"/>
              <w:snapToGrid w:val="0"/>
              <w:spacing w:before="120" w:after="120" w:line="300" w:lineRule="exact"/>
              <w:jc w:val="left"/>
              <w:rPr>
                <w:rFonts w:ascii="宋体" w:cs="Times New Roman"/>
                <w:highlight w:val="none"/>
              </w:rPr>
            </w:pPr>
            <w:r>
              <w:rPr>
                <w:rFonts w:hint="eastAsia" w:ascii="宋体" w:hAnsi="宋体" w:cs="宋体"/>
                <w:highlight w:val="none"/>
              </w:rPr>
              <w:t>气动控制</w:t>
            </w:r>
          </w:p>
        </w:tc>
        <w:tc>
          <w:tcPr>
            <w:tcW w:w="2175" w:type="dxa"/>
            <w:vMerge w:val="continue"/>
            <w:tcBorders>
              <w:left w:val="nil"/>
              <w:right w:val="single" w:color="auto" w:sz="4" w:space="0"/>
            </w:tcBorders>
            <w:vAlign w:val="center"/>
          </w:tcPr>
          <w:p>
            <w:pPr>
              <w:adjustRightInd w:val="0"/>
              <w:snapToGrid w:val="0"/>
              <w:spacing w:before="120" w:after="120" w:line="300" w:lineRule="exact"/>
              <w:jc w:val="left"/>
              <w:rPr>
                <w:rFonts w:ascii="宋体" w:hAnsi="宋体" w:cs="宋体"/>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5</w:t>
            </w:r>
          </w:p>
        </w:tc>
        <w:tc>
          <w:tcPr>
            <w:tcW w:w="1442"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真空泵</w:t>
            </w: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hint="eastAsia" w:ascii="宋体" w:hAnsi="宋体" w:cs="宋体"/>
                <w:color w:val="000000"/>
                <w:kern w:val="0"/>
                <w:highlight w:val="none"/>
              </w:rPr>
            </w:pPr>
            <w:r>
              <w:rPr>
                <w:rFonts w:hint="eastAsia" w:ascii="宋体" w:hAnsi="宋体" w:cs="宋体"/>
                <w:color w:val="000000"/>
                <w:kern w:val="0"/>
                <w:highlight w:val="none"/>
              </w:rPr>
              <w:t>空气流量</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hint="eastAsia" w:ascii="宋体" w:hAnsi="宋体" w:cs="宋体"/>
                <w:color w:val="000000"/>
                <w:kern w:val="0"/>
                <w:highlight w:val="none"/>
              </w:rPr>
            </w:pPr>
            <w:r>
              <w:rPr>
                <w:rFonts w:hint="eastAsia" w:ascii="宋体" w:hAnsi="宋体" w:cs="宋体"/>
                <w:color w:val="000000"/>
                <w:kern w:val="0"/>
                <w:highlight w:val="none"/>
              </w:rPr>
              <w:t>≥984m³/h</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真空度</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kern w:val="0"/>
                <w:highlight w:val="none"/>
              </w:rPr>
            </w:pPr>
            <w:r>
              <w:rPr>
                <w:rFonts w:hint="eastAsia" w:ascii="宋体" w:hAnsi="宋体" w:cs="宋体"/>
                <w:kern w:val="0"/>
                <w:highlight w:val="none"/>
              </w:rPr>
              <w:t>≥9</w:t>
            </w:r>
            <w:r>
              <w:rPr>
                <w:rFonts w:ascii="宋体" w:hAnsi="宋体" w:cs="宋体"/>
                <w:kern w:val="0"/>
                <w:highlight w:val="none"/>
              </w:rPr>
              <w:t>0</w:t>
            </w:r>
            <w:r>
              <w:rPr>
                <w:rFonts w:hint="eastAsia" w:ascii="宋体" w:hAnsi="宋体" w:cs="宋体"/>
                <w:kern w:val="0"/>
                <w:highlight w:val="none"/>
              </w:rPr>
              <w:t>%</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驱动方式</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kern w:val="0"/>
                <w:highlight w:val="none"/>
              </w:rPr>
            </w:pPr>
            <w:r>
              <w:rPr>
                <w:rFonts w:hint="eastAsia" w:ascii="宋体" w:hAnsi="宋体" w:cs="宋体"/>
                <w:kern w:val="0"/>
                <w:highlight w:val="none"/>
              </w:rPr>
              <w:t>PTO（底盘取力）</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泵体保护</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三重保护系统、罐体顶端装有止回阀</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hint="eastAsia" w:ascii="宋体" w:hAnsi="宋体" w:cs="宋体"/>
                <w:color w:val="000000"/>
                <w:kern w:val="0"/>
                <w:highlight w:val="none"/>
              </w:rPr>
            </w:pPr>
            <w:r>
              <w:rPr>
                <w:rFonts w:hint="eastAsia" w:ascii="宋体" w:hAnsi="宋体" w:cs="宋体"/>
                <w:color w:val="000000"/>
                <w:kern w:val="0"/>
                <w:highlight w:val="none"/>
              </w:rPr>
              <w:t>抽吸深度</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hint="eastAsia" w:ascii="宋体" w:hAnsi="宋体" w:cs="宋体"/>
                <w:color w:val="000000"/>
                <w:kern w:val="0"/>
                <w:highlight w:val="none"/>
              </w:rPr>
            </w:pPr>
            <w:r>
              <w:rPr>
                <w:rFonts w:hint="eastAsia" w:ascii="宋体" w:hAnsi="宋体" w:cs="宋体"/>
                <w:color w:val="000000"/>
                <w:kern w:val="0"/>
                <w:highlight w:val="none"/>
              </w:rPr>
              <w:t>≥12M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真空泵啮合控制</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kern w:val="0"/>
                <w:highlight w:val="none"/>
              </w:rPr>
            </w:pPr>
            <w:r>
              <w:rPr>
                <w:rFonts w:hint="eastAsia" w:ascii="宋体" w:hAnsi="宋体" w:cs="宋体"/>
                <w:kern w:val="0"/>
                <w:highlight w:val="none"/>
              </w:rPr>
              <w:t>气动控制</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6</w:t>
            </w:r>
          </w:p>
        </w:tc>
        <w:tc>
          <w:tcPr>
            <w:tcW w:w="1442"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后罐门</w:t>
            </w: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操作</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液压开启</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开启角度</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kern w:val="0"/>
                <w:highlight w:val="none"/>
              </w:rPr>
            </w:pPr>
            <w:r>
              <w:rPr>
                <w:rFonts w:hint="eastAsia" w:ascii="宋体" w:hAnsi="宋体" w:cs="宋体"/>
                <w:kern w:val="0"/>
                <w:highlight w:val="none"/>
              </w:rPr>
              <w:t>≥90°</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锁紧装置</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自动</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密封</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橡胶密封圈</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hint="eastAsia" w:ascii="宋体" w:hAnsi="宋体" w:cs="Times New Roman" w:eastAsiaTheme="minorEastAsia"/>
                <w:b/>
                <w:bCs/>
                <w:color w:val="000000"/>
                <w:kern w:val="0"/>
                <w:sz w:val="24"/>
                <w:szCs w:val="24"/>
                <w:highlight w:val="none"/>
                <w:lang w:val="en-US" w:eastAsia="zh-CN"/>
              </w:rPr>
            </w:pPr>
            <w:r>
              <w:rPr>
                <w:rFonts w:hint="eastAsia" w:ascii="宋体" w:hAnsi="宋体" w:cs="Times New Roman"/>
                <w:b/>
                <w:bCs/>
                <w:color w:val="000000"/>
                <w:kern w:val="0"/>
                <w:sz w:val="24"/>
                <w:szCs w:val="24"/>
                <w:highlight w:val="none"/>
                <w:lang w:val="en-US" w:eastAsia="zh-CN"/>
              </w:rPr>
              <w:t>7</w:t>
            </w:r>
          </w:p>
        </w:tc>
        <w:tc>
          <w:tcPr>
            <w:tcW w:w="1442"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高压胶管</w:t>
            </w: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材质</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国产HP软管（双层钢丝）</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通径</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≥DN25mm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长度</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≥80米</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hint="eastAsia" w:ascii="宋体" w:hAnsi="宋体" w:cs="Times New Roman" w:eastAsiaTheme="minorEastAsia"/>
                <w:b/>
                <w:bCs/>
                <w:color w:val="000000"/>
                <w:kern w:val="0"/>
                <w:sz w:val="24"/>
                <w:szCs w:val="24"/>
                <w:highlight w:val="none"/>
                <w:lang w:val="en-US" w:eastAsia="zh-CN"/>
              </w:rPr>
            </w:pPr>
            <w:r>
              <w:rPr>
                <w:rFonts w:hint="eastAsia" w:ascii="宋体" w:hAnsi="宋体" w:cs="Times New Roman"/>
                <w:b/>
                <w:bCs/>
                <w:color w:val="000000"/>
                <w:kern w:val="0"/>
                <w:sz w:val="24"/>
                <w:szCs w:val="24"/>
                <w:highlight w:val="none"/>
                <w:lang w:val="en-US" w:eastAsia="zh-CN"/>
              </w:rPr>
              <w:t>8</w:t>
            </w:r>
          </w:p>
        </w:tc>
        <w:tc>
          <w:tcPr>
            <w:tcW w:w="1442"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旋转绞盘</w:t>
            </w: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旋转</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≥160°水平旋转</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收放</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电动液压收放</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卷筒速度</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kern w:val="0"/>
                <w:highlight w:val="none"/>
              </w:rPr>
            </w:pPr>
            <w:r>
              <w:rPr>
                <w:rFonts w:hint="eastAsia" w:ascii="宋体" w:hAnsi="宋体" w:cs="宋体"/>
                <w:kern w:val="0"/>
                <w:highlight w:val="none"/>
              </w:rPr>
              <w:t>无级调节开关</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软管控制</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手电一体控制</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hint="eastAsia" w:ascii="宋体" w:hAnsi="宋体" w:cs="Times New Roman" w:eastAsiaTheme="minorEastAsia"/>
                <w:b/>
                <w:bCs/>
                <w:color w:val="000000"/>
                <w:kern w:val="0"/>
                <w:sz w:val="24"/>
                <w:szCs w:val="24"/>
                <w:highlight w:val="none"/>
                <w:lang w:val="en-US" w:eastAsia="zh-CN"/>
              </w:rPr>
            </w:pPr>
            <w:r>
              <w:rPr>
                <w:rFonts w:hint="eastAsia" w:ascii="宋体" w:hAnsi="宋体" w:cs="Times New Roman"/>
                <w:b/>
                <w:bCs/>
                <w:color w:val="000000"/>
                <w:kern w:val="0"/>
                <w:sz w:val="24"/>
                <w:szCs w:val="24"/>
                <w:highlight w:val="none"/>
                <w:lang w:val="en-US" w:eastAsia="zh-CN"/>
              </w:rPr>
              <w:t>9</w:t>
            </w:r>
          </w:p>
        </w:tc>
        <w:tc>
          <w:tcPr>
            <w:tcW w:w="1442" w:type="dxa"/>
            <w:vMerge w:val="restart"/>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喷头</w:t>
            </w: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蘑菇喷头</w:t>
            </w:r>
            <w:r>
              <w:rPr>
                <w:rFonts w:ascii="宋体" w:hAnsi="宋体" w:cs="宋体"/>
                <w:color w:val="000000"/>
                <w:kern w:val="0"/>
                <w:highlight w:val="none"/>
              </w:rPr>
              <w:t>2</w:t>
            </w:r>
            <w:r>
              <w:rPr>
                <w:rFonts w:hint="eastAsia" w:ascii="宋体" w:hAnsi="宋体" w:cs="宋体"/>
                <w:color w:val="000000"/>
                <w:kern w:val="0"/>
                <w:highlight w:val="none"/>
              </w:rPr>
              <w:t>个</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用于疏通一般堵塞的管道</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榴弹喷头1个</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hAnsi="宋体" w:cs="宋体"/>
                <w:kern w:val="0"/>
                <w:highlight w:val="none"/>
              </w:rPr>
              <w:t>用于疏通严重堵塞的管道</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菱形喷头1个</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kern w:val="0"/>
                <w:highlight w:val="none"/>
              </w:rPr>
            </w:pPr>
            <w:r>
              <w:rPr>
                <w:rFonts w:hint="eastAsia" w:ascii="宋体" w:hAnsi="宋体" w:cs="宋体"/>
                <w:kern w:val="0"/>
                <w:highlight w:val="none"/>
              </w:rPr>
              <w:t>用于疏通完全堵塞的管道</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nil"/>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cs="Times New Roman"/>
                <w:color w:val="000000"/>
                <w:kern w:val="0"/>
                <w:highlight w:val="none"/>
              </w:rPr>
              <w:t>材质</w:t>
            </w:r>
          </w:p>
        </w:tc>
        <w:tc>
          <w:tcPr>
            <w:tcW w:w="2781" w:type="dxa"/>
            <w:tcBorders>
              <w:top w:val="nil"/>
              <w:left w:val="nil"/>
              <w:bottom w:val="single" w:color="auto" w:sz="4" w:space="0"/>
              <w:right w:val="single" w:color="auto" w:sz="4" w:space="0"/>
            </w:tcBorders>
            <w:vAlign w:val="center"/>
          </w:tcPr>
          <w:p>
            <w:pPr>
              <w:widowControl/>
              <w:adjustRightInd w:val="0"/>
              <w:snapToGrid w:val="0"/>
              <w:spacing w:before="120" w:after="120"/>
              <w:jc w:val="left"/>
              <w:rPr>
                <w:rFonts w:ascii="宋体" w:cs="Times New Roman"/>
                <w:kern w:val="0"/>
                <w:highlight w:val="none"/>
              </w:rPr>
            </w:pPr>
            <w:r>
              <w:rPr>
                <w:rFonts w:hint="eastAsia" w:ascii="宋体" w:cs="Times New Roman"/>
                <w:kern w:val="0"/>
                <w:highlight w:val="none"/>
              </w:rPr>
              <w:t>高强度合金钢；喷嘴材质：陶瓷</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hint="default" w:ascii="宋体" w:hAnsi="宋体" w:cs="Times New Roman" w:eastAsiaTheme="minorEastAsia"/>
                <w:b/>
                <w:bCs/>
                <w:color w:val="000000"/>
                <w:kern w:val="0"/>
                <w:sz w:val="24"/>
                <w:szCs w:val="24"/>
                <w:highlight w:val="none"/>
                <w:lang w:val="en-US" w:eastAsia="zh-CN"/>
              </w:rPr>
            </w:pPr>
            <w:r>
              <w:rPr>
                <w:rFonts w:hint="eastAsia" w:ascii="宋体" w:hAnsi="宋体" w:cs="Times New Roman"/>
                <w:b/>
                <w:bCs/>
                <w:color w:val="000000"/>
                <w:kern w:val="0"/>
                <w:sz w:val="24"/>
                <w:szCs w:val="24"/>
                <w:highlight w:val="none"/>
                <w:lang w:val="en-US" w:eastAsia="zh-CN"/>
              </w:rPr>
              <w:t>10</w:t>
            </w:r>
          </w:p>
        </w:tc>
        <w:tc>
          <w:tcPr>
            <w:tcW w:w="1442"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r>
              <w:rPr>
                <w:rFonts w:hint="eastAsia" w:ascii="宋体" w:hAnsi="宋体" w:cs="黑体"/>
                <w:b/>
                <w:bCs/>
                <w:color w:val="000000"/>
                <w:kern w:val="0"/>
                <w:sz w:val="24"/>
                <w:szCs w:val="24"/>
                <w:highlight w:val="none"/>
              </w:rPr>
              <w:t>操作控制系统</w:t>
            </w: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电动控制</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cs="Times New Roman"/>
                <w:color w:val="000000"/>
                <w:kern w:val="0"/>
                <w:highlight w:val="none"/>
              </w:rPr>
            </w:pPr>
            <w:r>
              <w:rPr>
                <w:rFonts w:hint="eastAsia" w:ascii="宋体" w:hAnsi="宋体" w:cs="宋体"/>
                <w:color w:val="000000"/>
                <w:kern w:val="0"/>
                <w:highlight w:val="none"/>
              </w:rPr>
              <w:t>手自两位一体化控制（智能自动化控制）</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远程油门</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PTO远程控制</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Times New Roman"/>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无线控制</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无线遥控器操作（≥5</w:t>
            </w:r>
            <w:r>
              <w:rPr>
                <w:rFonts w:ascii="宋体" w:hAnsi="宋体" w:cs="宋体"/>
                <w:color w:val="000000"/>
                <w:kern w:val="0"/>
                <w:highlight w:val="none"/>
              </w:rPr>
              <w:t>0</w:t>
            </w:r>
            <w:r>
              <w:rPr>
                <w:rFonts w:hint="eastAsia" w:ascii="宋体" w:hAnsi="宋体" w:cs="宋体"/>
                <w:color w:val="000000"/>
                <w:kern w:val="0"/>
                <w:highlight w:val="none"/>
              </w:rPr>
              <w:t>米）</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hint="default" w:ascii="宋体" w:hAnsi="宋体" w:cs="黑体" w:eastAsiaTheme="minorEastAsia"/>
                <w:b/>
                <w:bCs/>
                <w:color w:val="000000"/>
                <w:kern w:val="0"/>
                <w:sz w:val="24"/>
                <w:szCs w:val="24"/>
                <w:highlight w:val="none"/>
                <w:lang w:val="en-US" w:eastAsia="zh-CN"/>
              </w:rPr>
            </w:pPr>
            <w:r>
              <w:rPr>
                <w:rFonts w:hint="eastAsia" w:ascii="宋体" w:hAnsi="宋体" w:cs="黑体"/>
                <w:b/>
                <w:bCs/>
                <w:color w:val="000000"/>
                <w:kern w:val="0"/>
                <w:sz w:val="24"/>
                <w:szCs w:val="24"/>
                <w:highlight w:val="none"/>
                <w:lang w:val="en-US" w:eastAsia="zh-CN"/>
              </w:rPr>
              <w:t>11</w:t>
            </w:r>
          </w:p>
        </w:tc>
        <w:tc>
          <w:tcPr>
            <w:tcW w:w="1442"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r>
              <w:rPr>
                <w:rFonts w:hint="eastAsia" w:ascii="宋体" w:hAnsi="宋体" w:cs="黑体"/>
                <w:b/>
                <w:bCs/>
                <w:color w:val="000000"/>
                <w:kern w:val="0"/>
                <w:sz w:val="24"/>
                <w:szCs w:val="24"/>
                <w:highlight w:val="none"/>
              </w:rPr>
              <w:t>安全系统</w:t>
            </w: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安全阀、限压阀</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与高压泵适配</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保护系统</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智能停机保护系统</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箭头灯</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≥2个</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反光背心</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≥1件（符合国家安全标准）</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single" w:color="auto" w:sz="4" w:space="0"/>
              <w:left w:val="single" w:color="auto" w:sz="4" w:space="0"/>
              <w:right w:val="single" w:color="auto" w:sz="4" w:space="0"/>
            </w:tcBorders>
            <w:vAlign w:val="center"/>
          </w:tcPr>
          <w:p>
            <w:pPr>
              <w:widowControl/>
              <w:adjustRightInd w:val="0"/>
              <w:snapToGrid w:val="0"/>
              <w:spacing w:before="120" w:after="120"/>
              <w:jc w:val="center"/>
              <w:rPr>
                <w:rFonts w:hint="default" w:ascii="宋体" w:hAnsi="宋体" w:cs="黑体" w:eastAsiaTheme="minorEastAsia"/>
                <w:b/>
                <w:bCs/>
                <w:color w:val="000000"/>
                <w:kern w:val="0"/>
                <w:sz w:val="24"/>
                <w:szCs w:val="24"/>
                <w:highlight w:val="none"/>
                <w:lang w:val="en-US" w:eastAsia="zh-CN"/>
              </w:rPr>
            </w:pPr>
            <w:r>
              <w:rPr>
                <w:rFonts w:hint="eastAsia" w:ascii="宋体" w:hAnsi="宋体" w:cs="黑体"/>
                <w:b/>
                <w:bCs/>
                <w:color w:val="000000"/>
                <w:kern w:val="0"/>
                <w:sz w:val="24"/>
                <w:szCs w:val="24"/>
                <w:highlight w:val="none"/>
                <w:lang w:val="en-US" w:eastAsia="zh-CN"/>
              </w:rPr>
              <w:t>12</w:t>
            </w:r>
          </w:p>
        </w:tc>
        <w:tc>
          <w:tcPr>
            <w:tcW w:w="1442" w:type="dxa"/>
            <w:vMerge w:val="restart"/>
            <w:tcBorders>
              <w:top w:val="single" w:color="auto" w:sz="4" w:space="0"/>
              <w:left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r>
              <w:rPr>
                <w:rFonts w:hint="eastAsia" w:ascii="宋体" w:hAnsi="宋体" w:cs="黑体"/>
                <w:b/>
                <w:bCs/>
                <w:color w:val="000000"/>
                <w:kern w:val="0"/>
                <w:sz w:val="24"/>
                <w:szCs w:val="24"/>
                <w:highlight w:val="none"/>
              </w:rPr>
              <w:t>自清洗装置</w:t>
            </w: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安装位置</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车辆后部</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1442" w:type="dxa"/>
            <w:vMerge w:val="continue"/>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直径</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w:t>
            </w:r>
            <w:r>
              <w:rPr>
                <w:rFonts w:ascii="宋体" w:hAnsi="宋体" w:cs="宋体"/>
                <w:color w:val="000000"/>
                <w:kern w:val="0"/>
                <w:highlight w:val="none"/>
              </w:rPr>
              <w:t>DN13</w:t>
            </w:r>
            <w:r>
              <w:rPr>
                <w:rFonts w:hint="eastAsia" w:ascii="宋体" w:hAnsi="宋体" w:cs="宋体"/>
                <w:color w:val="000000"/>
                <w:kern w:val="0"/>
                <w:highlight w:val="none"/>
              </w:rPr>
              <w:t>mm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1442" w:type="dxa"/>
            <w:vMerge w:val="continue"/>
            <w:tcBorders>
              <w:left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长度</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≥15m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1442" w:type="dxa"/>
            <w:vMerge w:val="continue"/>
            <w:tcBorders>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清洗水枪</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≥40</w:t>
            </w:r>
            <w:r>
              <w:rPr>
                <w:rFonts w:ascii="宋体" w:hAnsi="宋体" w:cs="宋体"/>
                <w:color w:val="000000"/>
                <w:kern w:val="0"/>
                <w:highlight w:val="none"/>
              </w:rPr>
              <w:t>L/</w:t>
            </w:r>
            <w:r>
              <w:rPr>
                <w:rFonts w:hint="eastAsia" w:ascii="宋体" w:hAnsi="宋体" w:cs="宋体"/>
                <w:color w:val="000000"/>
                <w:kern w:val="0"/>
                <w:highlight w:val="none"/>
              </w:rPr>
              <w:t>min</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hint="default" w:ascii="宋体" w:hAnsi="宋体" w:cs="黑体" w:eastAsiaTheme="minorEastAsia"/>
                <w:b/>
                <w:bCs/>
                <w:color w:val="000000"/>
                <w:kern w:val="0"/>
                <w:sz w:val="24"/>
                <w:szCs w:val="24"/>
                <w:highlight w:val="none"/>
                <w:lang w:val="en-US" w:eastAsia="zh-CN"/>
              </w:rPr>
            </w:pPr>
            <w:r>
              <w:rPr>
                <w:rFonts w:hint="eastAsia" w:ascii="宋体" w:hAnsi="宋体" w:cs="黑体"/>
                <w:b/>
                <w:bCs/>
                <w:color w:val="000000"/>
                <w:kern w:val="0"/>
                <w:sz w:val="24"/>
                <w:szCs w:val="24"/>
                <w:highlight w:val="none"/>
                <w:lang w:val="en-US" w:eastAsia="zh-CN"/>
              </w:rPr>
              <w:t>13</w:t>
            </w:r>
          </w:p>
        </w:tc>
        <w:tc>
          <w:tcPr>
            <w:tcW w:w="1442" w:type="dxa"/>
            <w:vMerge w:val="restart"/>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center"/>
              <w:rPr>
                <w:rFonts w:ascii="宋体" w:hAnsi="宋体" w:cs="黑体"/>
                <w:b/>
                <w:bCs/>
                <w:color w:val="000000"/>
                <w:kern w:val="0"/>
                <w:sz w:val="24"/>
                <w:szCs w:val="24"/>
                <w:highlight w:val="none"/>
              </w:rPr>
            </w:pPr>
            <w:r>
              <w:rPr>
                <w:rFonts w:hint="eastAsia" w:ascii="宋体" w:hAnsi="宋体" w:cs="黑体"/>
                <w:b/>
                <w:bCs/>
                <w:color w:val="000000"/>
                <w:kern w:val="0"/>
                <w:sz w:val="24"/>
                <w:szCs w:val="24"/>
                <w:highlight w:val="none"/>
              </w:rPr>
              <w:t>其他辅助装置</w:t>
            </w: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倒车影像</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≥1套</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黑体"/>
                <w:b/>
                <w:bCs/>
                <w:color w:val="000000"/>
                <w:kern w:val="0"/>
                <w:sz w:val="24"/>
                <w:szCs w:val="24"/>
                <w:highlight w:val="none"/>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维修工具组件</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≥1套</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黑体"/>
                <w:b/>
                <w:bCs/>
                <w:color w:val="000000"/>
                <w:kern w:val="0"/>
                <w:sz w:val="24"/>
                <w:szCs w:val="24"/>
                <w:highlight w:val="none"/>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工作灯</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≥1个</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黑体"/>
                <w:b/>
                <w:bCs/>
                <w:color w:val="000000"/>
                <w:kern w:val="0"/>
                <w:sz w:val="24"/>
                <w:szCs w:val="24"/>
                <w:highlight w:val="none"/>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上水管</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≥D</w:t>
            </w:r>
            <w:r>
              <w:rPr>
                <w:rFonts w:ascii="宋体" w:hAnsi="宋体" w:cs="宋体"/>
                <w:color w:val="000000"/>
                <w:kern w:val="0"/>
                <w:highlight w:val="none"/>
              </w:rPr>
              <w:t>N65</w:t>
            </w:r>
            <w:r>
              <w:rPr>
                <w:rFonts w:hint="eastAsia" w:ascii="宋体" w:hAnsi="宋体" w:cs="宋体"/>
                <w:color w:val="000000"/>
                <w:kern w:val="0"/>
                <w:highlight w:val="none"/>
              </w:rPr>
              <w:t>mm，10m</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黑体"/>
                <w:b/>
                <w:bCs/>
                <w:color w:val="000000"/>
                <w:kern w:val="0"/>
                <w:sz w:val="24"/>
                <w:szCs w:val="24"/>
                <w:highlight w:val="none"/>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轮挡</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≥2个</w:t>
            </w:r>
          </w:p>
        </w:tc>
        <w:tc>
          <w:tcPr>
            <w:tcW w:w="2175" w:type="dxa"/>
            <w:vMerge w:val="continue"/>
            <w:tcBorders>
              <w:left w:val="nil"/>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r>
        <w:tblPrEx>
          <w:tblLayout w:type="fixed"/>
          <w:tblCellMar>
            <w:top w:w="0" w:type="dxa"/>
            <w:left w:w="108" w:type="dxa"/>
            <w:bottom w:w="0" w:type="dxa"/>
            <w:right w:w="108" w:type="dxa"/>
          </w:tblCellMar>
        </w:tblPrEx>
        <w:trPr>
          <w:trHeight w:val="23" w:hRule="atLeast"/>
          <w:jc w:val="center"/>
        </w:trPr>
        <w:tc>
          <w:tcPr>
            <w:tcW w:w="591"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黑体"/>
                <w:b/>
                <w:bCs/>
                <w:color w:val="000000"/>
                <w:kern w:val="0"/>
                <w:sz w:val="24"/>
                <w:szCs w:val="24"/>
                <w:highlight w:val="none"/>
              </w:rPr>
            </w:pPr>
          </w:p>
        </w:tc>
        <w:tc>
          <w:tcPr>
            <w:tcW w:w="1442" w:type="dxa"/>
            <w:vMerge w:val="continue"/>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黑体"/>
                <w:b/>
                <w:bCs/>
                <w:color w:val="000000"/>
                <w:kern w:val="0"/>
                <w:sz w:val="24"/>
                <w:szCs w:val="24"/>
                <w:highlight w:val="none"/>
              </w:rPr>
            </w:pPr>
          </w:p>
        </w:tc>
        <w:tc>
          <w:tcPr>
            <w:tcW w:w="2066"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管道潜望镜</w:t>
            </w:r>
          </w:p>
        </w:tc>
        <w:tc>
          <w:tcPr>
            <w:tcW w:w="278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r>
              <w:rPr>
                <w:rFonts w:hint="eastAsia" w:ascii="宋体" w:hAnsi="宋体" w:cs="宋体"/>
                <w:color w:val="000000"/>
                <w:kern w:val="0"/>
                <w:highlight w:val="none"/>
              </w:rPr>
              <w:t>≥1套</w:t>
            </w:r>
          </w:p>
        </w:tc>
        <w:tc>
          <w:tcPr>
            <w:tcW w:w="2175" w:type="dxa"/>
            <w:vMerge w:val="continue"/>
            <w:tcBorders>
              <w:left w:val="nil"/>
              <w:bottom w:val="single" w:color="auto" w:sz="4" w:space="0"/>
              <w:right w:val="single" w:color="auto" w:sz="4" w:space="0"/>
            </w:tcBorders>
            <w:vAlign w:val="center"/>
          </w:tcPr>
          <w:p>
            <w:pPr>
              <w:widowControl/>
              <w:adjustRightInd w:val="0"/>
              <w:snapToGrid w:val="0"/>
              <w:spacing w:before="120" w:after="120"/>
              <w:jc w:val="left"/>
              <w:rPr>
                <w:rFonts w:ascii="宋体" w:hAnsi="宋体" w:cs="宋体"/>
                <w:color w:val="000000"/>
                <w:kern w:val="0"/>
                <w:highlight w:val="none"/>
              </w:rPr>
            </w:pPr>
          </w:p>
        </w:tc>
      </w:tr>
    </w:tbl>
    <w:p>
      <w:pPr>
        <w:pStyle w:val="2"/>
        <w:numPr>
          <w:ilvl w:val="0"/>
          <w:numId w:val="0"/>
        </w:numPr>
        <w:ind w:leftChars="0"/>
        <w:jc w:val="center"/>
        <w:rPr>
          <w:rFonts w:hint="default" w:hAnsi="宋体" w:asciiTheme="minorHAnsi" w:eastAsiaTheme="minorEastAsia" w:cstheme="minorBidi"/>
          <w:b/>
          <w:bCs/>
          <w:kern w:val="2"/>
          <w:sz w:val="21"/>
          <w:szCs w:val="21"/>
          <w:highlight w:val="none"/>
          <w:lang w:val="en-US" w:eastAsia="zh-CN" w:bidi="ar-SA"/>
        </w:rPr>
      </w:pPr>
    </w:p>
    <w:p>
      <w:pPr>
        <w:rPr>
          <w:rFonts w:hint="eastAsia"/>
          <w:b/>
          <w:bCs/>
          <w:highlight w:val="none"/>
        </w:rPr>
      </w:pPr>
      <w:r>
        <w:rPr>
          <w:rFonts w:hint="eastAsia"/>
          <w:b/>
          <w:bCs/>
          <w:highlight w:val="none"/>
        </w:rPr>
        <w:t>注意：</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bCs/>
          <w:szCs w:val="21"/>
          <w:highlight w:val="none"/>
        </w:rPr>
      </w:pPr>
      <w:r>
        <w:rPr>
          <w:rFonts w:hint="eastAsia" w:ascii="宋体" w:hAnsi="宋体" w:eastAsia="宋体" w:cs="宋体"/>
          <w:bCs/>
          <w:szCs w:val="21"/>
          <w:highlight w:val="none"/>
        </w:rPr>
        <w:t>本次采购标的对应的中小企业划分标准所属行业：</w:t>
      </w:r>
      <w:r>
        <w:rPr>
          <w:rFonts w:hint="eastAsia" w:ascii="宋体" w:hAnsi="宋体" w:eastAsia="宋体" w:cs="宋体"/>
          <w:bCs/>
          <w:szCs w:val="21"/>
          <w:highlight w:val="none"/>
          <w:lang w:val="en-US" w:eastAsia="zh-CN"/>
        </w:rPr>
        <w:t>工业</w:t>
      </w:r>
      <w:r>
        <w:rPr>
          <w:rFonts w:hint="eastAsia" w:ascii="宋体" w:hAnsi="宋体" w:eastAsia="宋体" w:cs="宋体"/>
          <w:bCs/>
          <w:color w:val="000000" w:themeColor="text1"/>
          <w:szCs w:val="21"/>
          <w:highlight w:val="none"/>
          <w:lang w:val="en-US" w:eastAsia="zh-CN"/>
        </w:rPr>
        <w:t>。</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highlight w:val="none"/>
        </w:rPr>
      </w:pPr>
      <w:r>
        <w:rPr>
          <w:rFonts w:hint="eastAsia" w:ascii="宋体" w:hAnsi="宋体" w:eastAsia="宋体" w:cs="宋体"/>
          <w:bCs/>
          <w:szCs w:val="21"/>
          <w:highlight w:val="none"/>
        </w:rPr>
        <w:t>本采购清单中所列技术规格或主要参数为最低要求，不允许负偏离，否则将承担其投标被视为非实质性响应投标的风险。</w:t>
      </w:r>
    </w:p>
    <w:p>
      <w:pPr>
        <w:spacing w:line="360" w:lineRule="auto"/>
        <w:rPr>
          <w:rFonts w:ascii="宋体" w:hAnsi="宋体" w:eastAsia="宋体" w:cs="宋体"/>
          <w:b/>
          <w:szCs w:val="21"/>
          <w:highlight w:val="none"/>
        </w:rPr>
      </w:pPr>
      <w:r>
        <w:rPr>
          <w:rFonts w:hint="eastAsia" w:ascii="宋体" w:hAnsi="宋体" w:eastAsia="宋体" w:cs="宋体"/>
          <w:b/>
          <w:szCs w:val="21"/>
          <w:highlight w:val="none"/>
        </w:rPr>
        <w:t>三、其他相关要求：</w:t>
      </w:r>
    </w:p>
    <w:p>
      <w:pPr>
        <w:spacing w:line="360" w:lineRule="auto"/>
        <w:ind w:firstLine="420" w:firstLineChars="200"/>
        <w:contextualSpacing/>
        <w:rPr>
          <w:rFonts w:hint="eastAsia" w:ascii="宋体" w:hAnsi="宋体" w:eastAsia="宋体" w:cs="宋体"/>
          <w:szCs w:val="21"/>
          <w:highlight w:val="none"/>
        </w:rPr>
      </w:pPr>
      <w:r>
        <w:rPr>
          <w:rFonts w:hint="eastAsia" w:ascii="宋体" w:hAnsi="宋体" w:eastAsia="宋体" w:cs="宋体"/>
          <w:szCs w:val="21"/>
          <w:highlight w:val="none"/>
        </w:rPr>
        <w:t>1、中标人负责入户、缴纳交强险、车损险及第三责任险，负责贴太阳膜、铺车底、提供座套一套、冬夏座垫各一套，安装倒车影像、倒车雷达各一套。</w:t>
      </w:r>
    </w:p>
    <w:p>
      <w:pPr>
        <w:spacing w:line="360" w:lineRule="auto"/>
        <w:ind w:firstLine="420" w:firstLineChars="200"/>
        <w:contextualSpacing/>
        <w:rPr>
          <w:rFonts w:hint="eastAsia" w:ascii="宋体" w:hAnsi="宋体" w:eastAsia="宋体" w:cs="宋体"/>
          <w:szCs w:val="21"/>
          <w:highlight w:val="none"/>
        </w:rPr>
      </w:pPr>
      <w:r>
        <w:rPr>
          <w:rFonts w:hint="eastAsia" w:ascii="宋体" w:hAnsi="宋体" w:eastAsia="宋体" w:cs="宋体"/>
          <w:szCs w:val="21"/>
          <w:highlight w:val="none"/>
        </w:rPr>
        <w:t>2、中标人所提供的货物均应是全新、原装正品，具有出厂合格证，并可追索查阅。</w:t>
      </w:r>
    </w:p>
    <w:p>
      <w:pPr>
        <w:spacing w:line="360" w:lineRule="auto"/>
        <w:ind w:firstLine="420" w:firstLineChars="200"/>
        <w:contextualSpacing/>
        <w:rPr>
          <w:rFonts w:hint="eastAsia" w:ascii="宋体" w:hAnsi="宋体" w:eastAsia="宋体" w:cs="宋体"/>
          <w:szCs w:val="21"/>
          <w:highlight w:val="none"/>
        </w:rPr>
      </w:pPr>
      <w:r>
        <w:rPr>
          <w:rFonts w:hint="eastAsia" w:ascii="宋体" w:hAnsi="宋体" w:eastAsia="宋体" w:cs="宋体"/>
          <w:szCs w:val="21"/>
          <w:highlight w:val="none"/>
        </w:rPr>
        <w:t>3、中标人交货时需提供车辆使用说明书、合格证。</w:t>
      </w:r>
    </w:p>
    <w:p>
      <w:pPr>
        <w:spacing w:line="360" w:lineRule="auto"/>
        <w:ind w:firstLine="420" w:firstLineChars="200"/>
        <w:contextualSpacing/>
        <w:rPr>
          <w:rFonts w:hint="eastAsia" w:ascii="宋体" w:hAnsi="宋体" w:eastAsia="宋体" w:cs="宋体"/>
          <w:szCs w:val="21"/>
          <w:highlight w:val="none"/>
          <w:lang w:val="en-US" w:eastAsia="zh-CN"/>
        </w:rPr>
      </w:pPr>
      <w:r>
        <w:rPr>
          <w:rFonts w:hint="eastAsia" w:ascii="宋体" w:hAnsi="宋体" w:eastAsia="宋体" w:cs="宋体"/>
          <w:szCs w:val="21"/>
          <w:highlight w:val="none"/>
        </w:rPr>
        <w:t>4、中标人所提供的货物，发现有任何问题（包括外观损伤），须更换同品牌、同型号新货</w:t>
      </w:r>
      <w:r>
        <w:rPr>
          <w:rFonts w:hint="eastAsia" w:ascii="宋体" w:hAnsi="宋体" w:eastAsia="宋体" w:cs="宋体"/>
          <w:szCs w:val="21"/>
          <w:highlight w:val="none"/>
          <w:lang w:val="en-US" w:eastAsia="zh-CN"/>
        </w:rPr>
        <w:t>物。</w:t>
      </w:r>
    </w:p>
    <w:p>
      <w:pPr>
        <w:spacing w:line="360" w:lineRule="auto"/>
        <w:ind w:firstLine="420" w:firstLineChars="200"/>
        <w:contextualSpacing/>
        <w:rPr>
          <w:rFonts w:hint="eastAsia" w:ascii="宋体" w:hAnsi="宋体" w:eastAsia="宋体" w:cs="宋体"/>
          <w:szCs w:val="21"/>
          <w:highlight w:val="none"/>
        </w:rPr>
      </w:pPr>
      <w:r>
        <w:rPr>
          <w:rFonts w:hint="eastAsia" w:ascii="宋体" w:hAnsi="宋体" w:eastAsia="宋体" w:cs="宋体"/>
          <w:szCs w:val="21"/>
          <w:highlight w:val="none"/>
        </w:rPr>
        <w:t>5、质保期 1 年，在质保期内，对产品实行“三包”服务。同一产品、同一质量问题在质保期内连续两次维修仍无法正常使用的，须更换同品牌、同型号新产品。投标人应就该项目完整投标，否则为无效投标。</w:t>
      </w:r>
    </w:p>
    <w:p>
      <w:pPr>
        <w:spacing w:line="360" w:lineRule="auto"/>
        <w:ind w:firstLine="420" w:firstLineChars="200"/>
        <w:contextualSpacing/>
        <w:rPr>
          <w:rFonts w:ascii="宋体" w:hAnsi="宋体" w:eastAsia="宋体" w:cs="宋体"/>
          <w:szCs w:val="21"/>
          <w:highlight w:val="none"/>
        </w:rPr>
      </w:pPr>
      <w:r>
        <w:rPr>
          <w:rFonts w:hint="eastAsia" w:ascii="宋体" w:hAnsi="宋体" w:eastAsia="宋体" w:cs="宋体"/>
          <w:szCs w:val="21"/>
          <w:highlight w:val="none"/>
          <w:lang w:val="en-US" w:eastAsia="zh-CN"/>
        </w:rPr>
        <w:t>6</w:t>
      </w:r>
      <w:r>
        <w:rPr>
          <w:rFonts w:hint="eastAsia" w:ascii="宋体" w:hAnsi="宋体" w:eastAsia="宋体" w:cs="宋体"/>
          <w:szCs w:val="21"/>
          <w:highlight w:val="none"/>
        </w:rPr>
        <w:t>、投标文件中须有详细合理的实施（技术）方案，</w:t>
      </w:r>
      <w:r>
        <w:rPr>
          <w:rFonts w:hint="eastAsia" w:ascii="宋体" w:hAnsi="宋体" w:eastAsia="宋体" w:cs="宋体"/>
          <w:szCs w:val="21"/>
          <w:highlight w:val="none"/>
          <w:lang w:val="en-US" w:eastAsia="zh-CN"/>
        </w:rPr>
        <w:t>经</w:t>
      </w:r>
      <w:r>
        <w:rPr>
          <w:rFonts w:hint="eastAsia" w:ascii="宋体" w:hAnsi="宋体" w:eastAsia="宋体" w:cs="宋体"/>
          <w:szCs w:val="21"/>
          <w:highlight w:val="none"/>
        </w:rPr>
        <w:t>单位法定代表人（单位负责人）</w:t>
      </w:r>
      <w:r>
        <w:rPr>
          <w:rFonts w:hint="eastAsia" w:ascii="宋体" w:hAnsi="宋体" w:eastAsia="宋体" w:cs="宋体"/>
          <w:szCs w:val="21"/>
          <w:highlight w:val="none"/>
          <w:lang w:val="en-US" w:eastAsia="zh-CN"/>
        </w:rPr>
        <w:t>审核</w:t>
      </w:r>
      <w:r>
        <w:rPr>
          <w:rFonts w:hint="eastAsia" w:ascii="宋体" w:hAnsi="宋体" w:eastAsia="宋体" w:cs="宋体"/>
          <w:szCs w:val="21"/>
          <w:highlight w:val="none"/>
        </w:rPr>
        <w:t>签字确认。</w:t>
      </w:r>
    </w:p>
    <w:p>
      <w:pPr>
        <w:spacing w:line="360" w:lineRule="auto"/>
        <w:ind w:firstLine="420" w:firstLineChars="200"/>
        <w:contextualSpacing/>
        <w:rPr>
          <w:highlight w:val="none"/>
        </w:rPr>
      </w:pPr>
      <w:r>
        <w:rPr>
          <w:rFonts w:hint="eastAsia" w:ascii="宋体" w:hAnsi="宋体" w:eastAsia="宋体" w:cs="宋体"/>
          <w:szCs w:val="21"/>
          <w:highlight w:val="none"/>
        </w:rPr>
        <w:t>7、合同履行地点：禹州市。</w:t>
      </w:r>
    </w:p>
    <w:p>
      <w:pPr>
        <w:spacing w:line="360" w:lineRule="auto"/>
        <w:ind w:firstLine="420" w:firstLineChars="200"/>
        <w:contextualSpacing/>
        <w:rPr>
          <w:rFonts w:ascii="宋体" w:hAnsi="宋体" w:eastAsia="宋体" w:cs="宋体"/>
          <w:szCs w:val="21"/>
          <w:highlight w:val="none"/>
        </w:rPr>
      </w:pPr>
      <w:r>
        <w:rPr>
          <w:rFonts w:hint="eastAsia" w:ascii="宋体" w:hAnsi="宋体" w:eastAsia="宋体" w:cs="宋体"/>
          <w:szCs w:val="21"/>
          <w:highlight w:val="none"/>
        </w:rPr>
        <w:t>8、质量要求：合格。</w:t>
      </w:r>
    </w:p>
    <w:p>
      <w:pPr>
        <w:pStyle w:val="3"/>
        <w:spacing w:line="360" w:lineRule="auto"/>
        <w:rPr>
          <w:rFonts w:ascii="宋体" w:hAnsi="宋体" w:eastAsia="宋体" w:cs="宋体"/>
          <w:b/>
          <w:szCs w:val="21"/>
          <w:highlight w:val="none"/>
        </w:rPr>
      </w:pPr>
      <w:r>
        <w:rPr>
          <w:rFonts w:hint="eastAsia" w:ascii="宋体" w:hAnsi="宋体" w:eastAsia="宋体" w:cs="宋体"/>
          <w:b/>
          <w:szCs w:val="21"/>
          <w:highlight w:val="none"/>
        </w:rPr>
        <w:t>四、采购标的执行标准、其他技术服务等要求</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宋体" w:hAnsi="宋体" w:eastAsia="宋体" w:cs="宋体"/>
          <w:szCs w:val="21"/>
          <w:highlight w:val="none"/>
          <w:lang w:val="en-US" w:eastAsia="zh-CN"/>
        </w:rPr>
      </w:pPr>
      <w:r>
        <w:rPr>
          <w:rFonts w:hint="eastAsia" w:ascii="宋体" w:hAnsi="宋体" w:eastAsia="宋体" w:cs="宋体"/>
          <w:szCs w:val="21"/>
          <w:highlight w:val="none"/>
        </w:rPr>
        <w:t>1、采购标的执行标准：</w:t>
      </w:r>
      <w:r>
        <w:rPr>
          <w:rFonts w:hint="eastAsia" w:ascii="宋体" w:hAnsi="宋体" w:eastAsia="宋体" w:cs="宋体"/>
          <w:szCs w:val="21"/>
          <w:highlight w:val="none"/>
          <w:lang w:val="en-US" w:eastAsia="zh-CN"/>
        </w:rPr>
        <w:t>QC/T 847-2011 下水道疏通车</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QC/T 936-2013 车厢可卸式垃圾车</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2、采购标的的其他技术、服务等要求：</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（1）投标人须明确投标产品的厂家、品牌、型号、详细参</w:t>
      </w:r>
      <w:r>
        <w:rPr>
          <w:rFonts w:hint="eastAsia" w:ascii="宋体" w:hAnsi="宋体" w:eastAsia="宋体" w:cs="宋体"/>
          <w:szCs w:val="21"/>
          <w:highlight w:val="none"/>
          <w:lang w:val="en-US" w:eastAsia="zh-CN"/>
        </w:rPr>
        <w:t>数（A包采购清单序号1、2、3；B包1、2、3、4、5、6），否则为无效投标。</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（2）本项目为交钥匙工程（包括车辆及配套设备、材料、元件等购置、安装调试、运输、税金、验收所产生的一切相关费用等）。</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eastAsia" w:cs="宋体" w:asciiTheme="minorEastAsia" w:hAnsiTheme="minorEastAsia"/>
          <w:bCs/>
          <w:color w:val="auto"/>
          <w:szCs w:val="21"/>
          <w:highlight w:val="none"/>
          <w:lang w:val="en-US" w:eastAsia="zh-CN"/>
        </w:rPr>
      </w:pPr>
      <w:r>
        <w:rPr>
          <w:rFonts w:hint="eastAsia" w:ascii="宋体" w:hAnsi="宋体" w:eastAsia="宋体" w:cs="宋体"/>
          <w:szCs w:val="21"/>
          <w:highlight w:val="none"/>
          <w:lang w:val="en-US" w:eastAsia="zh-CN"/>
        </w:rPr>
        <w:t>（3）投标人应就本项目（每包或者标段）完整投标，否则为无效投标。提供对应包段中国</w:t>
      </w:r>
      <w:r>
        <w:rPr>
          <w:rFonts w:hint="eastAsia" w:cs="宋体" w:asciiTheme="minorEastAsia" w:hAnsiTheme="minorEastAsia"/>
          <w:bCs/>
          <w:color w:val="auto"/>
          <w:szCs w:val="21"/>
          <w:highlight w:val="none"/>
          <w:lang w:val="zh-CN"/>
        </w:rPr>
        <w:t>工业和信息化部网站</w:t>
      </w:r>
      <w:r>
        <w:rPr>
          <w:rFonts w:hint="eastAsia" w:cs="宋体" w:asciiTheme="minorEastAsia" w:hAnsiTheme="minorEastAsia"/>
          <w:bCs/>
          <w:color w:val="auto"/>
          <w:szCs w:val="21"/>
          <w:highlight w:val="none"/>
          <w:lang w:val="en-US" w:eastAsia="zh-CN"/>
        </w:rPr>
        <w:t>的整车公告参数截图或公告页。</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ascii="宋体" w:hAnsi="宋体" w:eastAsia="宋体" w:cs="宋体"/>
          <w:szCs w:val="21"/>
          <w:highlight w:val="none"/>
          <w:lang w:val="en-US" w:eastAsia="zh-CN"/>
        </w:rPr>
      </w:pPr>
      <w:r>
        <w:rPr>
          <w:rFonts w:hint="eastAsia" w:cs="宋体" w:asciiTheme="minorEastAsia" w:hAnsiTheme="minorEastAsia"/>
          <w:bCs/>
          <w:color w:val="auto"/>
          <w:szCs w:val="21"/>
          <w:highlight w:val="none"/>
          <w:lang w:val="en-US" w:eastAsia="zh-CN"/>
        </w:rPr>
        <w:t>（4）</w:t>
      </w:r>
      <w:r>
        <w:rPr>
          <w:rFonts w:hint="eastAsia" w:ascii="宋体" w:hAnsi="宋体" w:eastAsia="宋体" w:cs="宋体"/>
          <w:szCs w:val="21"/>
          <w:highlight w:val="none"/>
          <w:lang w:val="en-US" w:eastAsia="zh-CN"/>
        </w:rPr>
        <w:t>中标人所提供的货物均应是全新、原装正品，具有出厂合格证，并可追索查阅。中标人交货时需提供车辆使用说明书、合格证。并承诺非全新、原装正品验收不合格应无条件更换全新正品货物。</w:t>
      </w:r>
    </w:p>
    <w:p>
      <w:pPr>
        <w:pStyle w:val="3"/>
        <w:keepNext w:val="0"/>
        <w:keepLines w:val="0"/>
        <w:pageBreakBefore w:val="0"/>
        <w:widowControl w:val="0"/>
        <w:kinsoku/>
        <w:wordWrap/>
        <w:overflowPunct/>
        <w:topLinePunct w:val="0"/>
        <w:autoSpaceDE/>
        <w:autoSpaceDN/>
        <w:bidi w:val="0"/>
        <w:adjustRightInd/>
        <w:snapToGrid/>
        <w:spacing w:after="0" w:line="360" w:lineRule="auto"/>
        <w:ind w:firstLine="420" w:firstLineChars="200"/>
        <w:textAlignment w:val="auto"/>
        <w:rPr>
          <w:rFonts w:hint="default" w:cs="宋体" w:asciiTheme="minorEastAsia" w:hAnsiTheme="minorEastAsia"/>
          <w:bCs/>
          <w:color w:val="auto"/>
          <w:szCs w:val="21"/>
          <w:highlight w:val="none"/>
          <w:lang w:val="en-US" w:eastAsia="zh-CN"/>
        </w:rPr>
      </w:pPr>
      <w:r>
        <w:rPr>
          <w:rFonts w:hint="eastAsia" w:ascii="宋体" w:hAnsi="宋体" w:eastAsia="宋体" w:cs="宋体"/>
          <w:szCs w:val="21"/>
          <w:highlight w:val="none"/>
          <w:lang w:val="en-US" w:eastAsia="zh-CN"/>
        </w:rPr>
        <w:t>（5）投标人须在质保期内明确接到服务要求 1小时内电话回应，24小时内完成服务要求，24小时内无法完成服务要求的，须给出相应解决方案，并明确具体解决时间。须明确河南地区维修点地址、负责联系人、邮箱和联系电话。质保期内提供 24 小时免费技术支持服务。自验收合格之日起，质保期内发生的相关一切费用由中标人承担，并且在保修范围内损坏而更换的部件质保期顺延。</w:t>
      </w:r>
    </w:p>
    <w:p>
      <w:pPr>
        <w:pStyle w:val="3"/>
        <w:rPr>
          <w:rFonts w:ascii="宋体" w:hAnsi="宋体" w:eastAsia="宋体" w:cs="宋体"/>
          <w:b/>
          <w:szCs w:val="21"/>
          <w:highlight w:val="none"/>
        </w:rPr>
      </w:pPr>
      <w:r>
        <w:rPr>
          <w:rFonts w:hint="eastAsia" w:ascii="宋体" w:hAnsi="宋体" w:eastAsia="宋体" w:cs="宋体"/>
          <w:b/>
          <w:szCs w:val="21"/>
          <w:highlight w:val="none"/>
        </w:rPr>
        <w:t>五、验收标准</w:t>
      </w:r>
    </w:p>
    <w:p>
      <w:pPr>
        <w:spacing w:line="360" w:lineRule="auto"/>
        <w:ind w:firstLine="420" w:firstLineChars="200"/>
        <w:contextualSpacing/>
        <w:rPr>
          <w:rFonts w:ascii="宋体" w:hAnsi="宋体" w:eastAsia="宋体" w:cs="宋体"/>
          <w:szCs w:val="21"/>
          <w:highlight w:val="none"/>
        </w:rPr>
      </w:pPr>
      <w:r>
        <w:rPr>
          <w:rFonts w:hint="eastAsia" w:ascii="宋体" w:hAnsi="宋体" w:eastAsia="宋体" w:cs="宋体"/>
          <w:szCs w:val="21"/>
          <w:highlight w:val="none"/>
        </w:rPr>
        <w:t>1、招标人有权要求中标候选人提供所有与本次投标相关资料原件进行查验，无法提供或有造假等违法违规行为根据相关规定执行处理。</w:t>
      </w:r>
    </w:p>
    <w:p>
      <w:pPr>
        <w:spacing w:line="360" w:lineRule="auto"/>
        <w:ind w:firstLine="420" w:firstLineChars="200"/>
        <w:contextualSpacing/>
        <w:rPr>
          <w:rFonts w:ascii="宋体" w:hAnsi="宋体" w:eastAsia="宋体" w:cs="宋体"/>
          <w:szCs w:val="21"/>
          <w:highlight w:val="none"/>
        </w:rPr>
      </w:pPr>
      <w:r>
        <w:rPr>
          <w:rFonts w:hint="eastAsia" w:ascii="宋体" w:hAnsi="宋体" w:eastAsia="宋体" w:cs="宋体"/>
          <w:szCs w:val="21"/>
          <w:highlight w:val="none"/>
        </w:rPr>
        <w:t>2、由采购人成立验收小组</w:t>
      </w:r>
      <w:r>
        <w:rPr>
          <w:rFonts w:hint="eastAsia" w:ascii="宋体" w:hAnsi="宋体" w:eastAsia="宋体" w:cs="宋体"/>
          <w:szCs w:val="21"/>
          <w:highlight w:val="none"/>
          <w:lang w:eastAsia="zh-CN"/>
        </w:rPr>
        <w:t>，</w:t>
      </w:r>
      <w:r>
        <w:rPr>
          <w:rFonts w:hint="eastAsia" w:ascii="宋体" w:hAnsi="宋体" w:eastAsia="宋体" w:cs="宋体"/>
          <w:szCs w:val="21"/>
          <w:highlight w:val="none"/>
        </w:rPr>
        <w:t>按照采购合同的约定对中标人履约情况进行验收。验收时</w:t>
      </w:r>
      <w:r>
        <w:rPr>
          <w:rFonts w:hint="eastAsia" w:ascii="宋体" w:hAnsi="宋体" w:eastAsia="宋体" w:cs="宋体"/>
          <w:szCs w:val="21"/>
          <w:highlight w:val="none"/>
          <w:lang w:eastAsia="zh-CN"/>
        </w:rPr>
        <w:t>，</w:t>
      </w:r>
      <w:r>
        <w:rPr>
          <w:rFonts w:hint="eastAsia" w:ascii="宋体" w:hAnsi="宋体" w:eastAsia="宋体" w:cs="宋体"/>
          <w:szCs w:val="21"/>
          <w:highlight w:val="none"/>
        </w:rPr>
        <w:t>按照采购合同的约定对每一项技术、服务、安全标准的履约情况进行确认。验收结束后</w:t>
      </w:r>
      <w:r>
        <w:rPr>
          <w:rFonts w:hint="eastAsia" w:ascii="宋体" w:hAnsi="宋体" w:eastAsia="宋体" w:cs="宋体"/>
          <w:szCs w:val="21"/>
          <w:highlight w:val="none"/>
          <w:lang w:eastAsia="zh-CN"/>
        </w:rPr>
        <w:t>，</w:t>
      </w:r>
      <w:r>
        <w:rPr>
          <w:rFonts w:hint="eastAsia" w:ascii="宋体" w:hAnsi="宋体" w:eastAsia="宋体" w:cs="宋体"/>
          <w:szCs w:val="21"/>
          <w:highlight w:val="none"/>
        </w:rPr>
        <w:t>出具验收书</w:t>
      </w:r>
      <w:r>
        <w:rPr>
          <w:rFonts w:hint="eastAsia" w:ascii="宋体" w:hAnsi="宋体" w:eastAsia="宋体" w:cs="宋体"/>
          <w:szCs w:val="21"/>
          <w:highlight w:val="none"/>
          <w:lang w:eastAsia="zh-CN"/>
        </w:rPr>
        <w:t>，</w:t>
      </w:r>
      <w:r>
        <w:rPr>
          <w:rFonts w:hint="eastAsia" w:ascii="宋体" w:hAnsi="宋体" w:eastAsia="宋体" w:cs="宋体"/>
          <w:szCs w:val="21"/>
          <w:highlight w:val="none"/>
        </w:rPr>
        <w:t>列明各项标准的验收情况及项目总体评价</w:t>
      </w:r>
      <w:r>
        <w:rPr>
          <w:rFonts w:hint="eastAsia" w:ascii="宋体" w:hAnsi="宋体" w:eastAsia="宋体" w:cs="宋体"/>
          <w:szCs w:val="21"/>
          <w:highlight w:val="none"/>
          <w:lang w:eastAsia="zh-CN"/>
        </w:rPr>
        <w:t>，</w:t>
      </w:r>
      <w:r>
        <w:rPr>
          <w:rFonts w:hint="eastAsia" w:ascii="宋体" w:hAnsi="宋体" w:eastAsia="宋体" w:cs="宋体"/>
          <w:szCs w:val="21"/>
          <w:highlight w:val="none"/>
        </w:rPr>
        <w:t>由验收双方共同签署。</w:t>
      </w:r>
    </w:p>
    <w:p>
      <w:pPr>
        <w:spacing w:line="360" w:lineRule="auto"/>
        <w:ind w:firstLine="420" w:firstLineChars="200"/>
        <w:contextualSpacing/>
        <w:rPr>
          <w:rFonts w:ascii="宋体" w:hAnsi="宋体" w:eastAsia="宋体" w:cs="宋体"/>
          <w:szCs w:val="21"/>
          <w:highlight w:val="none"/>
        </w:rPr>
      </w:pPr>
      <w:r>
        <w:rPr>
          <w:rFonts w:hint="eastAsia" w:ascii="宋体" w:hAnsi="宋体" w:eastAsia="宋体" w:cs="宋体"/>
          <w:szCs w:val="21"/>
          <w:highlight w:val="none"/>
        </w:rPr>
        <w:t>3、符合招标文件要求和投标文件承诺。</w:t>
      </w:r>
    </w:p>
    <w:p>
      <w:pPr>
        <w:spacing w:line="360" w:lineRule="auto"/>
        <w:ind w:firstLine="420" w:firstLineChars="200"/>
        <w:contextualSpacing/>
        <w:rPr>
          <w:rFonts w:ascii="宋体" w:hAnsi="宋体" w:eastAsia="宋体" w:cs="宋体"/>
          <w:szCs w:val="21"/>
          <w:highlight w:val="none"/>
        </w:rPr>
      </w:pPr>
      <w:r>
        <w:rPr>
          <w:rFonts w:hint="eastAsia" w:ascii="宋体" w:hAnsi="宋体" w:eastAsia="宋体" w:cs="宋体"/>
          <w:szCs w:val="21"/>
          <w:highlight w:val="none"/>
        </w:rPr>
        <w:t>4</w:t>
      </w:r>
      <w:r>
        <w:rPr>
          <w:rFonts w:hint="eastAsia" w:ascii="宋体" w:hAnsi="宋体" w:eastAsia="宋体" w:cs="宋体"/>
          <w:szCs w:val="21"/>
          <w:highlight w:val="none"/>
          <w:lang w:eastAsia="zh-CN"/>
        </w:rPr>
        <w:t>、</w:t>
      </w:r>
      <w:r>
        <w:rPr>
          <w:rFonts w:hint="eastAsia" w:ascii="宋体" w:hAnsi="宋体" w:eastAsia="宋体" w:cs="宋体"/>
          <w:szCs w:val="21"/>
          <w:highlight w:val="none"/>
        </w:rPr>
        <w:t>本项目验收如需要第三方验收，中标方将承担所有产生的费用。</w:t>
      </w:r>
    </w:p>
    <w:p>
      <w:pPr>
        <w:tabs>
          <w:tab w:val="left" w:pos="7095"/>
        </w:tabs>
        <w:spacing w:line="440" w:lineRule="exact"/>
        <w:rPr>
          <w:rFonts w:ascii="宋体" w:hAnsi="宋体" w:eastAsia="宋体" w:cs="黑体"/>
          <w:b/>
          <w:bCs/>
          <w:szCs w:val="21"/>
          <w:highlight w:val="none"/>
          <w:shd w:val="clear" w:color="auto" w:fill="FFFFFF"/>
        </w:rPr>
      </w:pPr>
      <w:r>
        <w:rPr>
          <w:rFonts w:hint="eastAsia" w:ascii="宋体" w:hAnsi="宋体" w:eastAsia="宋体" w:cs="黑体"/>
          <w:b/>
          <w:bCs/>
          <w:szCs w:val="21"/>
          <w:highlight w:val="none"/>
          <w:shd w:val="clear" w:color="auto" w:fill="FFFFFF"/>
        </w:rPr>
        <w:t>六、采购资金支付</w:t>
      </w:r>
    </w:p>
    <w:p>
      <w:pPr>
        <w:tabs>
          <w:tab w:val="left" w:pos="7095"/>
        </w:tabs>
        <w:spacing w:line="360" w:lineRule="auto"/>
        <w:ind w:firstLine="420" w:firstLineChars="200"/>
        <w:rPr>
          <w:rFonts w:ascii="宋体" w:hAnsi="宋体" w:eastAsia="宋体"/>
          <w:szCs w:val="21"/>
          <w:highlight w:val="none"/>
        </w:rPr>
      </w:pPr>
      <w:r>
        <w:rPr>
          <w:rFonts w:hint="eastAsia" w:ascii="宋体" w:hAnsi="宋体" w:eastAsia="宋体"/>
          <w:szCs w:val="21"/>
          <w:highlight w:val="none"/>
        </w:rPr>
        <w:t>（一）支付方式：双方签订合同约定。</w:t>
      </w:r>
    </w:p>
    <w:p>
      <w:pPr>
        <w:autoSpaceDE w:val="0"/>
        <w:autoSpaceDN w:val="0"/>
        <w:adjustRightInd w:val="0"/>
        <w:spacing w:line="360" w:lineRule="auto"/>
        <w:rPr>
          <w:highlight w:val="none"/>
        </w:rPr>
      </w:pPr>
      <w:r>
        <w:rPr>
          <w:rFonts w:hint="eastAsia" w:ascii="宋体" w:hAnsi="宋体" w:eastAsia="宋体"/>
          <w:szCs w:val="21"/>
          <w:highlight w:val="none"/>
        </w:rPr>
        <w:t xml:space="preserve">    （二）支付时间及条件：双方签订合同约定。</w:t>
      </w:r>
    </w:p>
    <w:p>
      <w:pPr>
        <w:rPr>
          <w:rFonts w:hint="eastAsia"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br w:type="page"/>
      </w:r>
    </w:p>
    <w:p>
      <w:pPr>
        <w:autoSpaceDE w:val="0"/>
        <w:autoSpaceDN w:val="0"/>
        <w:adjustRightInd w:val="0"/>
        <w:jc w:val="center"/>
        <w:rPr>
          <w:rFonts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t>第三章 投标人须知前附表</w:t>
      </w:r>
    </w:p>
    <w:p>
      <w:pPr>
        <w:autoSpaceDE w:val="0"/>
        <w:autoSpaceDN w:val="0"/>
        <w:adjustRightInd w:val="0"/>
        <w:spacing w:line="360" w:lineRule="auto"/>
        <w:ind w:right="-11"/>
        <w:jc w:val="left"/>
        <w:rPr>
          <w:rFonts w:cs="宋体" w:asciiTheme="minorEastAsia" w:hAnsiTheme="minorEastAsia"/>
          <w:b/>
          <w:kern w:val="0"/>
          <w:szCs w:val="21"/>
          <w:highlight w:val="none"/>
        </w:rPr>
      </w:pPr>
      <w:r>
        <w:rPr>
          <w:rFonts w:hint="eastAsia" w:cs="微软雅黑"/>
          <w:b/>
          <w:szCs w:val="21"/>
          <w:highlight w:val="none"/>
        </w:rPr>
        <w:t>招标文件中凡标有</w:t>
      </w:r>
      <w:r>
        <w:rPr>
          <w:rFonts w:hint="eastAsia" w:cs="微软雅黑" w:asciiTheme="minorEastAsia" w:hAnsiTheme="minorEastAsia"/>
          <w:b/>
          <w:szCs w:val="21"/>
          <w:highlight w:val="none"/>
        </w:rPr>
        <w:t>★</w:t>
      </w:r>
      <w:r>
        <w:rPr>
          <w:rFonts w:hint="eastAsia" w:cs="微软雅黑"/>
          <w:b/>
          <w:szCs w:val="21"/>
          <w:highlight w:val="none"/>
        </w:rPr>
        <w:t>条款均为实质性要求条款，投标文件须完全响应，未实质响应的，按照无效投标处理。</w:t>
      </w:r>
    </w:p>
    <w:tbl>
      <w:tblPr>
        <w:tblStyle w:val="29"/>
        <w:tblW w:w="98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2268"/>
        <w:gridCol w:w="68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806" w:type="dxa"/>
            <w:vAlign w:val="center"/>
          </w:tcPr>
          <w:p>
            <w:pPr>
              <w:autoSpaceDE w:val="0"/>
              <w:autoSpaceDN w:val="0"/>
              <w:adjustRightInd w:val="0"/>
              <w:spacing w:line="276" w:lineRule="auto"/>
              <w:jc w:val="center"/>
              <w:rPr>
                <w:rFonts w:cs="仿宋_GB2312" w:asciiTheme="minorEastAsia" w:hAnsiTheme="minorEastAsia"/>
                <w:b/>
                <w:szCs w:val="21"/>
                <w:highlight w:val="none"/>
              </w:rPr>
            </w:pPr>
            <w:r>
              <w:rPr>
                <w:rFonts w:hint="eastAsia" w:cs="仿宋_GB2312" w:asciiTheme="minorEastAsia" w:hAnsiTheme="minorEastAsia"/>
                <w:b/>
                <w:szCs w:val="21"/>
                <w:highlight w:val="none"/>
              </w:rPr>
              <w:t>序号</w:t>
            </w:r>
          </w:p>
        </w:tc>
        <w:tc>
          <w:tcPr>
            <w:tcW w:w="2268" w:type="dxa"/>
            <w:vAlign w:val="center"/>
          </w:tcPr>
          <w:p>
            <w:pPr>
              <w:autoSpaceDE w:val="0"/>
              <w:autoSpaceDN w:val="0"/>
              <w:adjustRightInd w:val="0"/>
              <w:spacing w:line="276" w:lineRule="auto"/>
              <w:jc w:val="center"/>
              <w:rPr>
                <w:rFonts w:cs="仿宋_GB2312" w:asciiTheme="minorEastAsia" w:hAnsiTheme="minorEastAsia"/>
                <w:b/>
                <w:szCs w:val="21"/>
                <w:highlight w:val="none"/>
              </w:rPr>
            </w:pPr>
            <w:r>
              <w:rPr>
                <w:rFonts w:hint="eastAsia" w:cs="仿宋_GB2312" w:asciiTheme="minorEastAsia" w:hAnsiTheme="minorEastAsia"/>
                <w:b/>
                <w:szCs w:val="21"/>
                <w:highlight w:val="none"/>
              </w:rPr>
              <w:t>条款名称</w:t>
            </w:r>
          </w:p>
        </w:tc>
        <w:tc>
          <w:tcPr>
            <w:tcW w:w="6813" w:type="dxa"/>
            <w:vAlign w:val="center"/>
          </w:tcPr>
          <w:p>
            <w:pPr>
              <w:autoSpaceDE w:val="0"/>
              <w:autoSpaceDN w:val="0"/>
              <w:adjustRightInd w:val="0"/>
              <w:spacing w:line="276" w:lineRule="auto"/>
              <w:jc w:val="center"/>
              <w:rPr>
                <w:rFonts w:cs="仿宋_GB2312" w:asciiTheme="minorEastAsia" w:hAnsiTheme="minorEastAsia"/>
                <w:b/>
                <w:szCs w:val="21"/>
                <w:highlight w:val="none"/>
              </w:rPr>
            </w:pPr>
            <w:r>
              <w:rPr>
                <w:rFonts w:hint="eastAsia" w:cs="仿宋_GB2312" w:asciiTheme="minorEastAsia" w:hAnsiTheme="minorEastAsia"/>
                <w:b/>
                <w:szCs w:val="21"/>
                <w:highlight w:val="none"/>
              </w:rPr>
              <w:t>说明和要求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5"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w:t>
            </w:r>
          </w:p>
        </w:tc>
        <w:tc>
          <w:tcPr>
            <w:tcW w:w="2268" w:type="dxa"/>
            <w:vAlign w:val="center"/>
          </w:tcPr>
          <w:p>
            <w:pPr>
              <w:autoSpaceDE w:val="0"/>
              <w:autoSpaceDN w:val="0"/>
              <w:adjustRightInd w:val="0"/>
              <w:spacing w:line="276" w:lineRule="auto"/>
              <w:jc w:val="center"/>
              <w:rPr>
                <w:rFonts w:cs="仿宋_GB2312" w:asciiTheme="minorEastAsia" w:hAnsiTheme="minorEastAsia"/>
                <w:szCs w:val="21"/>
                <w:highlight w:val="none"/>
              </w:rPr>
            </w:pPr>
            <w:r>
              <w:rPr>
                <w:rFonts w:hint="eastAsia" w:cs="仿宋_GB2312" w:asciiTheme="minorEastAsia" w:hAnsiTheme="minorEastAsia"/>
                <w:szCs w:val="21"/>
                <w:highlight w:val="none"/>
              </w:rPr>
              <w:t>采购项目</w:t>
            </w:r>
          </w:p>
        </w:tc>
        <w:tc>
          <w:tcPr>
            <w:tcW w:w="6813" w:type="dxa"/>
          </w:tcPr>
          <w:p>
            <w:pPr>
              <w:tabs>
                <w:tab w:val="left" w:pos="7095"/>
              </w:tabs>
              <w:spacing w:line="360" w:lineRule="auto"/>
              <w:contextualSpacing/>
              <w:jc w:val="left"/>
              <w:rPr>
                <w:rFonts w:hint="eastAsia" w:cs="仿宋_GB2312" w:asciiTheme="minorEastAsia" w:hAnsiTheme="minorEastAsia" w:eastAsiaTheme="minorEastAsia"/>
                <w:szCs w:val="21"/>
                <w:highlight w:val="none"/>
                <w:lang w:eastAsia="zh-CN"/>
              </w:rPr>
            </w:pPr>
            <w:r>
              <w:rPr>
                <w:rFonts w:hint="eastAsia" w:hAnsi="宋体"/>
                <w:szCs w:val="21"/>
                <w:highlight w:val="none"/>
                <w:lang w:eastAsia="zh-CN"/>
              </w:rPr>
              <w:t>禹州市城市排水管网工程建设管理局自装卸式垃圾车（清运淤泥）、国六联合吸污疏通车采购项目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1" w:hRule="atLeast"/>
          <w:jc w:val="center"/>
        </w:trPr>
        <w:tc>
          <w:tcPr>
            <w:tcW w:w="806" w:type="dxa"/>
            <w:vAlign w:val="center"/>
          </w:tcPr>
          <w:p>
            <w:pPr>
              <w:autoSpaceDE w:val="0"/>
              <w:autoSpaceDN w:val="0"/>
              <w:adjustRightInd w:val="0"/>
              <w:spacing w:line="276" w:lineRule="auto"/>
              <w:jc w:val="center"/>
              <w:rPr>
                <w:rFonts w:cs="TimesNewRomanPSMT" w:asciiTheme="minorEastAsia" w:hAnsiTheme="minorEastAsia"/>
                <w:szCs w:val="21"/>
                <w:highlight w:val="none"/>
              </w:rPr>
            </w:pPr>
            <w:r>
              <w:rPr>
                <w:rFonts w:hint="eastAsia" w:cs="TimesNewRomanPSMT" w:asciiTheme="minorEastAsia" w:hAnsiTheme="minorEastAsia"/>
                <w:szCs w:val="21"/>
                <w:highlight w:val="none"/>
              </w:rPr>
              <w:t>2</w:t>
            </w:r>
          </w:p>
        </w:tc>
        <w:tc>
          <w:tcPr>
            <w:tcW w:w="2268" w:type="dxa"/>
            <w:vAlign w:val="center"/>
          </w:tcPr>
          <w:p>
            <w:pPr>
              <w:autoSpaceDE w:val="0"/>
              <w:autoSpaceDN w:val="0"/>
              <w:adjustRightInd w:val="0"/>
              <w:spacing w:line="276" w:lineRule="auto"/>
              <w:jc w:val="center"/>
              <w:rPr>
                <w:rFonts w:cs="仿宋_GB2312" w:asciiTheme="minorEastAsia" w:hAnsiTheme="minorEastAsia"/>
                <w:szCs w:val="21"/>
                <w:highlight w:val="none"/>
              </w:rPr>
            </w:pPr>
            <w:r>
              <w:rPr>
                <w:rFonts w:hint="eastAsia" w:cs="仿宋_GB2312" w:asciiTheme="minorEastAsia" w:hAnsiTheme="minorEastAsia"/>
                <w:szCs w:val="21"/>
                <w:highlight w:val="none"/>
              </w:rPr>
              <w:t>采购人</w:t>
            </w:r>
          </w:p>
        </w:tc>
        <w:tc>
          <w:tcPr>
            <w:tcW w:w="6813" w:type="dxa"/>
            <w:vAlign w:val="center"/>
          </w:tcPr>
          <w:p>
            <w:pPr>
              <w:spacing w:line="384" w:lineRule="auto"/>
              <w:jc w:val="left"/>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rPr>
              <w:t>名称：</w:t>
            </w:r>
            <w:r>
              <w:rPr>
                <w:rFonts w:hint="eastAsia" w:hAnsi="宋体" w:eastAsiaTheme="majorEastAsia"/>
                <w:szCs w:val="21"/>
                <w:highlight w:val="none"/>
                <w:lang w:eastAsia="zh-CN"/>
              </w:rPr>
              <w:t>禹州市城市排水管网工程建设管理局</w:t>
            </w:r>
          </w:p>
          <w:p>
            <w:pPr>
              <w:spacing w:line="384" w:lineRule="auto"/>
              <w:jc w:val="left"/>
              <w:rPr>
                <w:rFonts w:hint="eastAsia"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地  址：禹州市禹王大道</w:t>
            </w:r>
          </w:p>
          <w:p>
            <w:pPr>
              <w:spacing w:line="384" w:lineRule="auto"/>
              <w:jc w:val="left"/>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rPr>
              <w:t>联系人：</w:t>
            </w:r>
            <w:r>
              <w:rPr>
                <w:rFonts w:hint="eastAsia" w:asciiTheme="majorEastAsia" w:hAnsiTheme="majorEastAsia" w:eastAsiaTheme="majorEastAsia" w:cstheme="majorEastAsia"/>
                <w:szCs w:val="21"/>
                <w:highlight w:val="none"/>
                <w:lang w:val="en-US" w:eastAsia="zh-CN"/>
              </w:rPr>
              <w:t>梁先生</w:t>
            </w:r>
          </w:p>
          <w:p>
            <w:pPr>
              <w:spacing w:line="384" w:lineRule="auto"/>
              <w:jc w:val="left"/>
              <w:rPr>
                <w:rFonts w:asciiTheme="majorEastAsia" w:hAnsiTheme="majorEastAsia" w:eastAsiaTheme="majorEastAsia" w:cstheme="majorEastAsia"/>
                <w:szCs w:val="21"/>
                <w:highlight w:val="none"/>
              </w:rPr>
            </w:pPr>
            <w:r>
              <w:rPr>
                <w:rFonts w:hint="eastAsia" w:asciiTheme="majorEastAsia" w:hAnsiTheme="majorEastAsia" w:eastAsiaTheme="majorEastAsia" w:cstheme="majorEastAsia"/>
                <w:szCs w:val="21"/>
                <w:highlight w:val="none"/>
              </w:rPr>
              <w:t>联系电话：0374-6068640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3"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w:t>
            </w:r>
          </w:p>
        </w:tc>
        <w:tc>
          <w:tcPr>
            <w:tcW w:w="2268" w:type="dxa"/>
            <w:vAlign w:val="center"/>
          </w:tcPr>
          <w:p>
            <w:pPr>
              <w:autoSpaceDE w:val="0"/>
              <w:autoSpaceDN w:val="0"/>
              <w:adjustRightInd w:val="0"/>
              <w:spacing w:line="276" w:lineRule="auto"/>
              <w:jc w:val="center"/>
              <w:rPr>
                <w:rFonts w:cs="仿宋_GB2312" w:asciiTheme="minorEastAsia" w:hAnsiTheme="minorEastAsia"/>
                <w:szCs w:val="21"/>
                <w:highlight w:val="none"/>
              </w:rPr>
            </w:pPr>
            <w:r>
              <w:rPr>
                <w:rFonts w:hint="eastAsia" w:cs="仿宋_GB2312" w:asciiTheme="minorEastAsia" w:hAnsiTheme="minorEastAsia"/>
                <w:szCs w:val="21"/>
                <w:highlight w:val="none"/>
              </w:rPr>
              <w:t>采购机构</w:t>
            </w:r>
          </w:p>
        </w:tc>
        <w:tc>
          <w:tcPr>
            <w:tcW w:w="6813" w:type="dxa"/>
            <w:vAlign w:val="center"/>
          </w:tcPr>
          <w:p>
            <w:pPr>
              <w:spacing w:line="384" w:lineRule="auto"/>
              <w:jc w:val="left"/>
              <w:rPr>
                <w:rFonts w:hint="eastAsia" w:asciiTheme="majorEastAsia" w:hAnsiTheme="majorEastAsia" w:eastAsiaTheme="majorEastAsia" w:cstheme="majorEastAsia"/>
                <w:szCs w:val="21"/>
                <w:highlight w:val="none"/>
                <w:lang w:eastAsia="zh-CN"/>
              </w:rPr>
            </w:pPr>
            <w:r>
              <w:rPr>
                <w:rFonts w:hint="eastAsia" w:asciiTheme="majorEastAsia" w:hAnsiTheme="majorEastAsia" w:eastAsiaTheme="majorEastAsia" w:cstheme="majorEastAsia"/>
                <w:szCs w:val="21"/>
                <w:highlight w:val="none"/>
              </w:rPr>
              <w:t>名称：</w:t>
            </w:r>
            <w:r>
              <w:rPr>
                <w:rFonts w:hint="eastAsia" w:asciiTheme="majorEastAsia" w:hAnsiTheme="majorEastAsia" w:eastAsiaTheme="majorEastAsia" w:cstheme="majorEastAsia"/>
                <w:szCs w:val="21"/>
                <w:highlight w:val="none"/>
                <w:lang w:eastAsia="zh-CN"/>
              </w:rPr>
              <w:t>中建山河建设管理集团有限公司</w:t>
            </w:r>
          </w:p>
          <w:p>
            <w:pPr>
              <w:spacing w:line="384" w:lineRule="auto"/>
              <w:jc w:val="left"/>
              <w:rPr>
                <w:rFonts w:hint="eastAsia" w:cs="仿宋_GB2312" w:asciiTheme="minorEastAsia" w:hAnsiTheme="minorEastAsia" w:eastAsiaTheme="minorEastAsia"/>
                <w:szCs w:val="21"/>
                <w:highlight w:val="none"/>
                <w:lang w:eastAsia="zh-CN"/>
              </w:rPr>
            </w:pPr>
            <w:r>
              <w:rPr>
                <w:rFonts w:hint="eastAsia" w:cs="仿宋_GB2312" w:asciiTheme="minorEastAsia" w:hAnsiTheme="minorEastAsia" w:eastAsiaTheme="minorEastAsia"/>
                <w:szCs w:val="21"/>
                <w:highlight w:val="none"/>
                <w:lang w:eastAsia="zh-CN"/>
              </w:rPr>
              <w:t>地    址：郑州市金水区花园路科技信息大厦</w:t>
            </w:r>
          </w:p>
          <w:p>
            <w:pPr>
              <w:spacing w:line="384" w:lineRule="auto"/>
              <w:jc w:val="left"/>
              <w:rPr>
                <w:rFonts w:hint="eastAsia" w:cs="仿宋_GB2312" w:asciiTheme="minorEastAsia" w:hAnsiTheme="minorEastAsia" w:eastAsiaTheme="minorEastAsia"/>
                <w:szCs w:val="21"/>
                <w:highlight w:val="none"/>
                <w:lang w:eastAsia="zh-CN"/>
              </w:rPr>
            </w:pPr>
            <w:r>
              <w:rPr>
                <w:rFonts w:hint="eastAsia" w:cs="仿宋_GB2312" w:asciiTheme="minorEastAsia" w:hAnsiTheme="minorEastAsia" w:eastAsiaTheme="minorEastAsia"/>
                <w:szCs w:val="21"/>
                <w:highlight w:val="none"/>
                <w:lang w:eastAsia="zh-CN"/>
              </w:rPr>
              <w:t>联 系 人：郑先生</w:t>
            </w:r>
          </w:p>
          <w:p>
            <w:pPr>
              <w:spacing w:line="384" w:lineRule="auto"/>
              <w:jc w:val="left"/>
              <w:rPr>
                <w:rFonts w:hint="eastAsia" w:cs="仿宋_GB2312" w:asciiTheme="minorEastAsia" w:hAnsiTheme="minorEastAsia" w:eastAsiaTheme="minorEastAsia"/>
                <w:szCs w:val="21"/>
                <w:highlight w:val="none"/>
                <w:lang w:eastAsia="zh-CN"/>
              </w:rPr>
            </w:pPr>
            <w:r>
              <w:rPr>
                <w:rFonts w:hint="eastAsia" w:cs="仿宋_GB2312" w:asciiTheme="minorEastAsia" w:hAnsiTheme="minorEastAsia" w:eastAsiaTheme="minorEastAsia"/>
                <w:szCs w:val="21"/>
                <w:highlight w:val="none"/>
                <w:lang w:eastAsia="zh-CN"/>
              </w:rPr>
              <w:t>联系电话：13569917698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806" w:type="dxa"/>
            <w:vAlign w:val="center"/>
          </w:tcPr>
          <w:p>
            <w:pPr>
              <w:autoSpaceDE w:val="0"/>
              <w:autoSpaceDN w:val="0"/>
              <w:adjustRightInd w:val="0"/>
              <w:spacing w:line="276" w:lineRule="auto"/>
              <w:jc w:val="center"/>
              <w:rPr>
                <w:rFonts w:hint="eastAsia" w:cs="黑体" w:asciiTheme="minorEastAsia" w:hAnsiTheme="minorEastAsia" w:eastAsiaTheme="minorEastAsia"/>
                <w:szCs w:val="21"/>
                <w:highlight w:val="none"/>
                <w:lang w:val="en-US" w:eastAsia="zh-CN"/>
              </w:rPr>
            </w:pPr>
            <w:r>
              <w:rPr>
                <w:rFonts w:hint="eastAsia" w:cs="黑体" w:asciiTheme="minorEastAsia" w:hAnsiTheme="minorEastAsia"/>
                <w:szCs w:val="21"/>
                <w:highlight w:val="none"/>
                <w:lang w:val="en-US" w:eastAsia="zh-CN"/>
              </w:rPr>
              <w:t>4</w:t>
            </w:r>
          </w:p>
        </w:tc>
        <w:tc>
          <w:tcPr>
            <w:tcW w:w="2268" w:type="dxa"/>
            <w:vAlign w:val="center"/>
          </w:tcPr>
          <w:p>
            <w:pPr>
              <w:autoSpaceDE w:val="0"/>
              <w:autoSpaceDN w:val="0"/>
              <w:adjustRightInd w:val="0"/>
              <w:spacing w:line="276" w:lineRule="auto"/>
              <w:jc w:val="center"/>
              <w:rPr>
                <w:rFonts w:cs="微软雅黑" w:asciiTheme="minorEastAsia" w:hAnsiTheme="minorEastAsia"/>
                <w:b/>
                <w:szCs w:val="21"/>
                <w:highlight w:val="none"/>
              </w:rPr>
            </w:pPr>
            <w:r>
              <w:rPr>
                <w:rFonts w:hint="eastAsia" w:cs="微软雅黑" w:asciiTheme="minorEastAsia" w:hAnsiTheme="minorEastAsia"/>
                <w:b/>
                <w:szCs w:val="21"/>
                <w:highlight w:val="none"/>
              </w:rPr>
              <w:t>★</w:t>
            </w:r>
            <w:r>
              <w:rPr>
                <w:rFonts w:hint="eastAsia" w:cs="仿宋_GB2312" w:asciiTheme="minorEastAsia" w:hAnsiTheme="minorEastAsia"/>
                <w:szCs w:val="21"/>
                <w:highlight w:val="none"/>
              </w:rPr>
              <w:t>供应商资格</w:t>
            </w:r>
          </w:p>
        </w:tc>
        <w:tc>
          <w:tcPr>
            <w:tcW w:w="6813" w:type="dxa"/>
            <w:vAlign w:val="center"/>
          </w:tcPr>
          <w:p>
            <w:pPr>
              <w:autoSpaceDE w:val="0"/>
              <w:autoSpaceDN w:val="0"/>
              <w:adjustRightInd w:val="0"/>
              <w:spacing w:line="360" w:lineRule="auto"/>
              <w:contextualSpacing/>
              <w:jc w:val="left"/>
              <w:rPr>
                <w:rFonts w:cs="仿宋_GB2312" w:asciiTheme="minorEastAsia" w:hAnsiTheme="minorEastAsia"/>
                <w:b/>
                <w:color w:val="auto"/>
                <w:szCs w:val="21"/>
                <w:highlight w:val="none"/>
                <w:shd w:val="clear" w:color="auto" w:fill="FFFFFF"/>
              </w:rPr>
            </w:pPr>
            <w:r>
              <w:rPr>
                <w:rFonts w:hint="eastAsia" w:cs="仿宋_GB2312" w:asciiTheme="minorEastAsia" w:hAnsiTheme="minorEastAsia"/>
                <w:b/>
                <w:color w:val="auto"/>
                <w:szCs w:val="21"/>
                <w:highlight w:val="none"/>
                <w:shd w:val="clear" w:color="auto" w:fill="FFFFFF"/>
              </w:rPr>
              <w:t>符合《政府采购法》第二十二条规定</w:t>
            </w:r>
          </w:p>
          <w:p>
            <w:pPr>
              <w:autoSpaceDE w:val="0"/>
              <w:autoSpaceDN w:val="0"/>
              <w:adjustRightInd w:val="0"/>
              <w:spacing w:line="360" w:lineRule="auto"/>
              <w:contextualSpacing/>
              <w:rPr>
                <w:rFonts w:cs="宋体" w:asciiTheme="minorEastAsia" w:hAnsiTheme="minorEastAsia"/>
                <w:color w:val="auto"/>
                <w:szCs w:val="21"/>
                <w:highlight w:val="none"/>
              </w:rPr>
            </w:pPr>
            <w:r>
              <w:rPr>
                <w:rFonts w:hint="eastAsia" w:cs="宋体" w:asciiTheme="minorEastAsia" w:hAnsiTheme="minorEastAsia"/>
                <w:color w:val="auto"/>
                <w:szCs w:val="21"/>
                <w:highlight w:val="none"/>
              </w:rPr>
              <w:t>1．具有独立承担民事责任的能力；</w:t>
            </w:r>
          </w:p>
          <w:p>
            <w:pPr>
              <w:autoSpaceDE w:val="0"/>
              <w:autoSpaceDN w:val="0"/>
              <w:adjustRightInd w:val="0"/>
              <w:spacing w:line="360" w:lineRule="auto"/>
              <w:contextualSpacing/>
              <w:rPr>
                <w:rFonts w:cs="宋体" w:asciiTheme="minorEastAsia" w:hAnsiTheme="minorEastAsia"/>
                <w:color w:val="auto"/>
                <w:szCs w:val="21"/>
                <w:highlight w:val="none"/>
              </w:rPr>
            </w:pPr>
            <w:r>
              <w:rPr>
                <w:rFonts w:hint="eastAsia" w:cs="宋体" w:asciiTheme="minorEastAsia" w:hAnsiTheme="minorEastAsia"/>
                <w:color w:val="auto"/>
                <w:szCs w:val="21"/>
                <w:highlight w:val="none"/>
              </w:rPr>
              <w:t>2．具有良好的商业信誉和健全的财务会计制度；</w:t>
            </w:r>
          </w:p>
          <w:p>
            <w:pPr>
              <w:autoSpaceDE w:val="0"/>
              <w:autoSpaceDN w:val="0"/>
              <w:adjustRightInd w:val="0"/>
              <w:spacing w:line="360" w:lineRule="auto"/>
              <w:contextualSpacing/>
              <w:rPr>
                <w:rFonts w:cs="宋体" w:asciiTheme="minorEastAsia" w:hAnsiTheme="minorEastAsia"/>
                <w:color w:val="auto"/>
                <w:szCs w:val="21"/>
                <w:highlight w:val="none"/>
              </w:rPr>
            </w:pPr>
            <w:r>
              <w:rPr>
                <w:rFonts w:hint="eastAsia" w:cs="宋体" w:asciiTheme="minorEastAsia" w:hAnsiTheme="minorEastAsia"/>
                <w:color w:val="auto"/>
                <w:szCs w:val="21"/>
                <w:highlight w:val="none"/>
              </w:rPr>
              <w:t>3．具有履行合同所必需的设备和专业技术能力；</w:t>
            </w:r>
          </w:p>
          <w:p>
            <w:pPr>
              <w:autoSpaceDE w:val="0"/>
              <w:autoSpaceDN w:val="0"/>
              <w:adjustRightInd w:val="0"/>
              <w:spacing w:line="360" w:lineRule="auto"/>
              <w:contextualSpacing/>
              <w:rPr>
                <w:rFonts w:cs="宋体" w:asciiTheme="minorEastAsia" w:hAnsiTheme="minorEastAsia"/>
                <w:color w:val="auto"/>
                <w:szCs w:val="21"/>
                <w:highlight w:val="none"/>
              </w:rPr>
            </w:pPr>
            <w:r>
              <w:rPr>
                <w:rFonts w:hint="eastAsia" w:cs="宋体" w:asciiTheme="minorEastAsia" w:hAnsiTheme="minorEastAsia"/>
                <w:color w:val="auto"/>
                <w:szCs w:val="21"/>
                <w:highlight w:val="none"/>
              </w:rPr>
              <w:t>4．具有依法缴纳税收和社会保障资金的良好记录；</w:t>
            </w:r>
          </w:p>
          <w:p>
            <w:pPr>
              <w:autoSpaceDE w:val="0"/>
              <w:autoSpaceDN w:val="0"/>
              <w:adjustRightInd w:val="0"/>
              <w:spacing w:line="360" w:lineRule="auto"/>
              <w:contextualSpacing/>
              <w:rPr>
                <w:rFonts w:cs="宋体" w:asciiTheme="minorEastAsia" w:hAnsiTheme="minorEastAsia"/>
                <w:color w:val="auto"/>
                <w:szCs w:val="21"/>
                <w:highlight w:val="none"/>
              </w:rPr>
            </w:pPr>
            <w:r>
              <w:rPr>
                <w:rFonts w:hint="eastAsia" w:cs="宋体" w:asciiTheme="minorEastAsia" w:hAnsiTheme="minorEastAsia"/>
                <w:color w:val="auto"/>
                <w:szCs w:val="21"/>
                <w:highlight w:val="none"/>
              </w:rPr>
              <w:t>5．参加政府采购活动前三年内，在经营活动中没有重大违法记录；</w:t>
            </w:r>
          </w:p>
          <w:p>
            <w:pPr>
              <w:autoSpaceDE w:val="0"/>
              <w:autoSpaceDN w:val="0"/>
              <w:adjustRightInd w:val="0"/>
              <w:spacing w:line="276" w:lineRule="auto"/>
              <w:contextualSpacing/>
              <w:rPr>
                <w:rFonts w:cs="仿宋_GB2312" w:asciiTheme="minorEastAsia" w:hAnsiTheme="minorEastAsia"/>
                <w:b/>
                <w:color w:val="auto"/>
                <w:spacing w:val="-11"/>
                <w:szCs w:val="21"/>
                <w:highlight w:val="none"/>
              </w:rPr>
            </w:pPr>
            <w:r>
              <w:rPr>
                <w:rFonts w:hint="eastAsia" w:cs="仿宋_GB2312" w:asciiTheme="minorEastAsia" w:hAnsiTheme="minorEastAsia"/>
                <w:b/>
                <w:color w:val="auto"/>
                <w:spacing w:val="-11"/>
                <w:szCs w:val="21"/>
                <w:highlight w:val="none"/>
              </w:rPr>
              <w:t>注：</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1、供应商在投标时，提供《禹州市政府采购供应商信用承诺函》（详见招标文件第八章3.</w:t>
            </w:r>
            <w:r>
              <w:rPr>
                <w:rFonts w:hint="eastAsia" w:cs="宋体" w:asciiTheme="minorEastAsia" w:hAnsiTheme="minorEastAsia"/>
                <w:bCs/>
                <w:color w:val="auto"/>
                <w:szCs w:val="21"/>
                <w:highlight w:val="none"/>
                <w:lang w:val="en-US" w:eastAsia="zh-CN"/>
              </w:rPr>
              <w:t>4</w:t>
            </w:r>
            <w:r>
              <w:rPr>
                <w:rFonts w:hint="eastAsia" w:cs="宋体" w:asciiTheme="minorEastAsia" w:hAnsiTheme="minorEastAsia"/>
                <w:bCs/>
                <w:color w:val="auto"/>
                <w:szCs w:val="21"/>
                <w:highlight w:val="none"/>
                <w:lang w:val="zh-CN"/>
              </w:rPr>
              <w:t>格式），无需再提交上述证明材料。</w:t>
            </w:r>
          </w:p>
          <w:p>
            <w:pPr>
              <w:autoSpaceDE w:val="0"/>
              <w:autoSpaceDN w:val="0"/>
              <w:adjustRightInd w:val="0"/>
              <w:spacing w:line="360" w:lineRule="auto"/>
              <w:ind w:right="-11"/>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2、采购人有权在签订合同前要求中标供应商提供相关证明材料以核实中标供应商承诺事项的真实性。</w:t>
            </w:r>
          </w:p>
          <w:p>
            <w:pPr>
              <w:autoSpaceDE w:val="0"/>
              <w:autoSpaceDN w:val="0"/>
              <w:adjustRightInd w:val="0"/>
              <w:spacing w:line="360" w:lineRule="auto"/>
              <w:jc w:val="left"/>
              <w:rPr>
                <w:rFonts w:cs="仿宋_GB2312" w:asciiTheme="minorEastAsia" w:hAnsiTheme="minorEastAsia"/>
                <w:b/>
                <w:szCs w:val="21"/>
                <w:highlight w:val="none"/>
                <w:shd w:val="clear" w:color="auto" w:fill="FFFFFF"/>
              </w:rPr>
            </w:pPr>
            <w:r>
              <w:rPr>
                <w:rFonts w:hint="eastAsia" w:cs="宋体" w:asciiTheme="minorEastAsia" w:hAnsiTheme="minorEastAsia"/>
                <w:bCs/>
                <w:color w:val="auto"/>
                <w:szCs w:val="21"/>
                <w:highlight w:val="none"/>
                <w:lang w:val="zh-CN"/>
              </w:rPr>
              <w:t>3、供应商对信用承诺内容的真实性、合法性、有效性负责。如作出虚假信用承诺，视同为“提供虚假材料谋取中标”的违法行为。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5</w:t>
            </w:r>
          </w:p>
        </w:tc>
        <w:tc>
          <w:tcPr>
            <w:tcW w:w="2268" w:type="dxa"/>
            <w:vAlign w:val="center"/>
          </w:tcPr>
          <w:p>
            <w:pPr>
              <w:autoSpaceDE w:val="0"/>
              <w:autoSpaceDN w:val="0"/>
              <w:adjustRightInd w:val="0"/>
              <w:spacing w:line="276" w:lineRule="auto"/>
              <w:jc w:val="center"/>
              <w:rPr>
                <w:rFonts w:cs="宋体" w:asciiTheme="minorEastAsia" w:hAnsiTheme="minorEastAsia"/>
                <w:bCs/>
                <w:szCs w:val="21"/>
                <w:highlight w:val="none"/>
                <w:lang w:val="zh-CN"/>
              </w:rPr>
            </w:pPr>
            <w:r>
              <w:rPr>
                <w:rFonts w:hint="eastAsia" w:cs="微软雅黑" w:asciiTheme="minorEastAsia" w:hAnsiTheme="minorEastAsia"/>
                <w:b/>
                <w:szCs w:val="21"/>
                <w:highlight w:val="none"/>
              </w:rPr>
              <w:t>★</w:t>
            </w:r>
            <w:r>
              <w:rPr>
                <w:rFonts w:hint="eastAsia" w:cs="宋体" w:asciiTheme="minorEastAsia" w:hAnsiTheme="minorEastAsia"/>
                <w:bCs/>
                <w:szCs w:val="21"/>
                <w:highlight w:val="none"/>
                <w:lang w:val="zh-CN"/>
              </w:rPr>
              <w:t>联合体投标</w:t>
            </w:r>
          </w:p>
        </w:tc>
        <w:tc>
          <w:tcPr>
            <w:tcW w:w="6813" w:type="dxa"/>
            <w:vAlign w:val="center"/>
          </w:tcPr>
          <w:p>
            <w:pPr>
              <w:autoSpaceDE w:val="0"/>
              <w:autoSpaceDN w:val="0"/>
              <w:adjustRightInd w:val="0"/>
              <w:spacing w:line="276" w:lineRule="auto"/>
              <w:rPr>
                <w:rFonts w:cs="宋体" w:asciiTheme="minorEastAsia" w:hAnsiTheme="minorEastAsia"/>
                <w:bCs/>
                <w:szCs w:val="21"/>
                <w:highlight w:val="none"/>
                <w:lang w:val="zh-CN"/>
              </w:rPr>
            </w:pPr>
            <w:r>
              <w:rPr>
                <w:rFonts w:hint="eastAsia" w:cs="宋体" w:asciiTheme="minorEastAsia" w:hAnsiTheme="minorEastAsia"/>
                <w:kern w:val="0"/>
                <w:szCs w:val="21"/>
                <w:highlight w:val="none"/>
              </w:rPr>
              <w:t>本项目</w:t>
            </w:r>
            <w:r>
              <w:rPr>
                <w:rFonts w:cs="宋体" w:asciiTheme="minorEastAsia" w:hAnsiTheme="minorEastAsia"/>
                <w:b/>
                <w:kern w:val="0"/>
                <w:szCs w:val="21"/>
                <w:highlight w:val="none"/>
                <w:lang w:val="zh-CN"/>
              </w:rPr>
              <w:fldChar w:fldCharType="begin"/>
            </w:r>
            <w:r>
              <w:rPr>
                <w:rFonts w:hint="eastAsia" w:cs="宋体" w:asciiTheme="minorEastAsia" w:hAnsiTheme="minorEastAsia"/>
                <w:b/>
                <w:kern w:val="0"/>
                <w:szCs w:val="21"/>
                <w:highlight w:val="none"/>
                <w:lang w:val="zh-CN"/>
              </w:rPr>
              <w:instrText xml:space="preserve">eq \o\ac(□,</w:instrText>
            </w:r>
            <w:r>
              <w:rPr>
                <w:rFonts w:hint="eastAsia" w:cs="宋体" w:asciiTheme="minorEastAsia" w:hAnsiTheme="minorEastAsia"/>
                <w:b/>
                <w:kern w:val="0"/>
                <w:position w:val="2"/>
                <w:szCs w:val="21"/>
                <w:highlight w:val="none"/>
                <w:lang w:val="zh-CN"/>
              </w:rPr>
              <w:instrText xml:space="preserve">√</w:instrText>
            </w:r>
            <w:r>
              <w:rPr>
                <w:rFonts w:hint="eastAsia" w:cs="宋体" w:asciiTheme="minorEastAsia" w:hAnsiTheme="minorEastAsia"/>
                <w:b/>
                <w:kern w:val="0"/>
                <w:szCs w:val="21"/>
                <w:highlight w:val="none"/>
                <w:lang w:val="zh-CN"/>
              </w:rPr>
              <w:instrText xml:space="preserve">)</w:instrText>
            </w:r>
            <w:r>
              <w:rPr>
                <w:rFonts w:cs="宋体" w:asciiTheme="minorEastAsia" w:hAnsiTheme="minorEastAsia"/>
                <w:b/>
                <w:kern w:val="0"/>
                <w:szCs w:val="21"/>
                <w:highlight w:val="none"/>
                <w:lang w:val="zh-CN"/>
              </w:rPr>
              <w:fldChar w:fldCharType="end"/>
            </w:r>
            <w:r>
              <w:rPr>
                <w:rFonts w:hint="eastAsia" w:cs="宋体" w:asciiTheme="minorEastAsia" w:hAnsiTheme="minorEastAsia"/>
                <w:kern w:val="0"/>
                <w:szCs w:val="21"/>
                <w:highlight w:val="none"/>
              </w:rPr>
              <w:t>不接受</w:t>
            </w:r>
            <w:r>
              <w:rPr>
                <w:rFonts w:hint="eastAsia" w:cs="宋体" w:asciiTheme="minorEastAsia" w:hAnsiTheme="minorEastAsia"/>
                <w:bCs/>
                <w:szCs w:val="21"/>
                <w:highlight w:val="none"/>
                <w:lang w:val="zh-CN"/>
              </w:rPr>
              <w:t>□接受</w:t>
            </w:r>
            <w:r>
              <w:rPr>
                <w:rFonts w:hint="eastAsia" w:cs="宋体" w:asciiTheme="minorEastAsia" w:hAnsiTheme="minorEastAsia"/>
                <w:kern w:val="0"/>
                <w:szCs w:val="21"/>
                <w:highlight w:val="none"/>
              </w:rPr>
              <w:t>联合体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6</w:t>
            </w:r>
          </w:p>
        </w:tc>
        <w:tc>
          <w:tcPr>
            <w:tcW w:w="2268" w:type="dxa"/>
            <w:vAlign w:val="center"/>
          </w:tcPr>
          <w:p>
            <w:pPr>
              <w:autoSpaceDE w:val="0"/>
              <w:autoSpaceDN w:val="0"/>
              <w:adjustRightInd w:val="0"/>
              <w:spacing w:line="276"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最高限价</w:t>
            </w:r>
          </w:p>
        </w:tc>
        <w:tc>
          <w:tcPr>
            <w:tcW w:w="6813" w:type="dxa"/>
            <w:vAlign w:val="center"/>
          </w:tcPr>
          <w:p>
            <w:pPr>
              <w:autoSpaceDE w:val="0"/>
              <w:autoSpaceDN w:val="0"/>
              <w:adjustRightInd w:val="0"/>
              <w:spacing w:line="360" w:lineRule="auto"/>
              <w:rPr>
                <w:rFonts w:cs="宋体" w:asciiTheme="minorEastAsia" w:hAnsiTheme="minorEastAsia"/>
                <w:bCs/>
                <w:szCs w:val="21"/>
                <w:highlight w:val="none"/>
                <w:lang w:val="zh-CN"/>
              </w:rPr>
            </w:pPr>
            <w:r>
              <w:rPr>
                <w:rFonts w:hint="eastAsia" w:cs="宋体" w:asciiTheme="minorEastAsia" w:hAnsiTheme="minorEastAsia"/>
                <w:bCs/>
                <w:szCs w:val="21"/>
                <w:highlight w:val="none"/>
                <w:lang w:val="en-US" w:eastAsia="zh-CN"/>
              </w:rPr>
              <w:t>A</w:t>
            </w:r>
            <w:r>
              <w:rPr>
                <w:rFonts w:hint="eastAsia" w:cs="宋体" w:asciiTheme="minorEastAsia" w:hAnsiTheme="minorEastAsia"/>
                <w:bCs/>
                <w:color w:val="000000" w:themeColor="text1"/>
                <w:szCs w:val="21"/>
                <w:highlight w:val="none"/>
                <w:lang w:val="en-US" w:eastAsia="zh-CN"/>
              </w:rPr>
              <w:t>包：520000.00元</w:t>
            </w:r>
            <w:r>
              <w:rPr>
                <w:rFonts w:hint="eastAsia" w:cs="宋体" w:asciiTheme="minorEastAsia" w:hAnsiTheme="minorEastAsia"/>
                <w:bCs/>
                <w:color w:val="000000" w:themeColor="text1"/>
                <w:szCs w:val="21"/>
                <w:highlight w:val="none"/>
                <w:lang w:val="zh-CN"/>
              </w:rPr>
              <w:t>，</w:t>
            </w:r>
            <w:r>
              <w:rPr>
                <w:rFonts w:hint="eastAsia" w:cs="宋体" w:asciiTheme="minorEastAsia" w:hAnsiTheme="minorEastAsia"/>
                <w:bCs/>
                <w:color w:val="000000" w:themeColor="text1"/>
                <w:szCs w:val="21"/>
                <w:highlight w:val="none"/>
                <w:lang w:val="en-US" w:eastAsia="zh-CN"/>
              </w:rPr>
              <w:t>B包：980000.00元，</w:t>
            </w:r>
            <w:r>
              <w:rPr>
                <w:rFonts w:hint="eastAsia" w:cs="宋体" w:asciiTheme="minorEastAsia" w:hAnsiTheme="minorEastAsia"/>
                <w:bCs/>
                <w:color w:val="000000" w:themeColor="text1"/>
                <w:szCs w:val="21"/>
                <w:highlight w:val="none"/>
                <w:lang w:val="zh-CN"/>
              </w:rPr>
              <w:t>超出最高限价无效。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7</w:t>
            </w:r>
          </w:p>
        </w:tc>
        <w:tc>
          <w:tcPr>
            <w:tcW w:w="2268" w:type="dxa"/>
            <w:vAlign w:val="center"/>
          </w:tcPr>
          <w:p>
            <w:pPr>
              <w:autoSpaceDE w:val="0"/>
              <w:autoSpaceDN w:val="0"/>
              <w:adjustRightInd w:val="0"/>
              <w:spacing w:line="276" w:lineRule="auto"/>
              <w:jc w:val="center"/>
              <w:rPr>
                <w:rFonts w:cs="宋体" w:asciiTheme="minorEastAsia" w:hAnsiTheme="minorEastAsia"/>
                <w:bCs/>
                <w:szCs w:val="21"/>
                <w:highlight w:val="none"/>
                <w:lang w:val="zh-CN"/>
              </w:rPr>
            </w:pPr>
            <w:r>
              <w:rPr>
                <w:rFonts w:cs="宋体" w:asciiTheme="minorEastAsia" w:hAnsiTheme="minorEastAsia"/>
                <w:bCs/>
                <w:szCs w:val="21"/>
                <w:highlight w:val="none"/>
                <w:lang w:val="zh-CN"/>
              </w:rPr>
              <w:t>现场考察</w:t>
            </w:r>
          </w:p>
        </w:tc>
        <w:tc>
          <w:tcPr>
            <w:tcW w:w="6813" w:type="dxa"/>
            <w:vAlign w:val="center"/>
          </w:tcPr>
          <w:p>
            <w:pPr>
              <w:autoSpaceDE w:val="0"/>
              <w:autoSpaceDN w:val="0"/>
              <w:adjustRightInd w:val="0"/>
              <w:spacing w:line="360" w:lineRule="auto"/>
              <w:rPr>
                <w:rFonts w:cs="宋体" w:asciiTheme="minorEastAsia" w:hAnsiTheme="minorEastAsia"/>
                <w:kern w:val="0"/>
                <w:szCs w:val="21"/>
                <w:highlight w:val="none"/>
                <w:lang w:val="zh-CN"/>
              </w:rPr>
            </w:pPr>
            <w:r>
              <w:rPr>
                <w:rFonts w:cs="宋体" w:asciiTheme="minorEastAsia" w:hAnsiTheme="minorEastAsia"/>
                <w:b/>
                <w:kern w:val="0"/>
                <w:szCs w:val="21"/>
                <w:highlight w:val="none"/>
                <w:lang w:val="zh-CN"/>
              </w:rPr>
              <w:fldChar w:fldCharType="begin"/>
            </w:r>
            <w:r>
              <w:rPr>
                <w:rFonts w:hint="eastAsia" w:cs="宋体" w:asciiTheme="minorEastAsia" w:hAnsiTheme="minorEastAsia"/>
                <w:b/>
                <w:kern w:val="0"/>
                <w:szCs w:val="21"/>
                <w:highlight w:val="none"/>
                <w:lang w:val="zh-CN"/>
              </w:rPr>
              <w:instrText xml:space="preserve">eq \o\ac(□,</w:instrText>
            </w:r>
            <w:r>
              <w:rPr>
                <w:rFonts w:hint="eastAsia" w:cs="宋体" w:asciiTheme="minorEastAsia" w:hAnsiTheme="minorEastAsia"/>
                <w:b/>
                <w:kern w:val="0"/>
                <w:position w:val="2"/>
                <w:szCs w:val="21"/>
                <w:highlight w:val="none"/>
                <w:lang w:val="zh-CN"/>
              </w:rPr>
              <w:instrText xml:space="preserve">√</w:instrText>
            </w:r>
            <w:r>
              <w:rPr>
                <w:rFonts w:hint="eastAsia" w:cs="宋体" w:asciiTheme="minorEastAsia" w:hAnsiTheme="minorEastAsia"/>
                <w:b/>
                <w:kern w:val="0"/>
                <w:szCs w:val="21"/>
                <w:highlight w:val="none"/>
                <w:lang w:val="zh-CN"/>
              </w:rPr>
              <w:instrText xml:space="preserve">)</w:instrText>
            </w:r>
            <w:r>
              <w:rPr>
                <w:rFonts w:cs="宋体" w:asciiTheme="minorEastAsia" w:hAnsiTheme="minorEastAsia"/>
                <w:b/>
                <w:kern w:val="0"/>
                <w:szCs w:val="21"/>
                <w:highlight w:val="none"/>
                <w:lang w:val="zh-CN"/>
              </w:rPr>
              <w:fldChar w:fldCharType="end"/>
            </w:r>
            <w:r>
              <w:rPr>
                <w:rFonts w:hint="eastAsia" w:cs="宋体" w:asciiTheme="minorEastAsia" w:hAnsiTheme="minorEastAsia"/>
                <w:bCs/>
                <w:szCs w:val="21"/>
                <w:highlight w:val="none"/>
                <w:lang w:val="zh-CN"/>
              </w:rPr>
              <w:t>不组织</w:t>
            </w:r>
          </w:p>
          <w:p>
            <w:pPr>
              <w:autoSpaceDE w:val="0"/>
              <w:autoSpaceDN w:val="0"/>
              <w:adjustRightInd w:val="0"/>
              <w:spacing w:line="360" w:lineRule="auto"/>
              <w:rPr>
                <w:rFonts w:cs="宋体" w:asciiTheme="minorEastAsia" w:hAnsiTheme="minorEastAsia"/>
                <w:bCs/>
                <w:szCs w:val="21"/>
                <w:highlight w:val="none"/>
                <w:lang w:val="zh-CN"/>
              </w:rPr>
            </w:pPr>
            <w:r>
              <w:rPr>
                <w:rFonts w:hint="eastAsia" w:cs="宋体" w:asciiTheme="minorEastAsia" w:hAnsiTheme="minorEastAsia"/>
                <w:b/>
                <w:bCs/>
                <w:szCs w:val="21"/>
                <w:highlight w:val="none"/>
                <w:lang w:val="zh-CN"/>
              </w:rPr>
              <w:t>□</w:t>
            </w:r>
            <w:r>
              <w:rPr>
                <w:rFonts w:hint="eastAsia" w:cs="宋体" w:asciiTheme="minorEastAsia" w:hAnsiTheme="minorEastAsia"/>
                <w:bCs/>
                <w:szCs w:val="21"/>
                <w:highlight w:val="none"/>
                <w:lang w:val="zh-CN"/>
              </w:rPr>
              <w:t>组织，时间：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7"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8</w:t>
            </w:r>
          </w:p>
        </w:tc>
        <w:tc>
          <w:tcPr>
            <w:tcW w:w="2268" w:type="dxa"/>
            <w:vAlign w:val="center"/>
          </w:tcPr>
          <w:p>
            <w:pPr>
              <w:autoSpaceDE w:val="0"/>
              <w:autoSpaceDN w:val="0"/>
              <w:adjustRightInd w:val="0"/>
              <w:spacing w:line="276"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开标</w:t>
            </w:r>
            <w:r>
              <w:rPr>
                <w:rFonts w:cs="宋体" w:asciiTheme="minorEastAsia" w:hAnsiTheme="minorEastAsia"/>
                <w:bCs/>
                <w:szCs w:val="21"/>
                <w:highlight w:val="none"/>
                <w:lang w:val="zh-CN"/>
              </w:rPr>
              <w:t>前答疑会</w:t>
            </w:r>
          </w:p>
        </w:tc>
        <w:tc>
          <w:tcPr>
            <w:tcW w:w="6813" w:type="dxa"/>
            <w:vAlign w:val="center"/>
          </w:tcPr>
          <w:p>
            <w:pPr>
              <w:autoSpaceDE w:val="0"/>
              <w:autoSpaceDN w:val="0"/>
              <w:adjustRightInd w:val="0"/>
              <w:spacing w:line="360" w:lineRule="auto"/>
              <w:rPr>
                <w:rFonts w:cs="宋体" w:asciiTheme="minorEastAsia" w:hAnsiTheme="minorEastAsia"/>
                <w:kern w:val="0"/>
                <w:szCs w:val="21"/>
                <w:highlight w:val="none"/>
                <w:lang w:val="zh-CN"/>
              </w:rPr>
            </w:pPr>
            <w:r>
              <w:rPr>
                <w:rFonts w:cs="宋体" w:asciiTheme="minorEastAsia" w:hAnsiTheme="minorEastAsia"/>
                <w:b/>
                <w:kern w:val="0"/>
                <w:szCs w:val="21"/>
                <w:highlight w:val="none"/>
                <w:lang w:val="zh-CN"/>
              </w:rPr>
              <w:fldChar w:fldCharType="begin"/>
            </w:r>
            <w:r>
              <w:rPr>
                <w:rFonts w:hint="eastAsia" w:cs="宋体" w:asciiTheme="minorEastAsia" w:hAnsiTheme="minorEastAsia"/>
                <w:b/>
                <w:kern w:val="0"/>
                <w:szCs w:val="21"/>
                <w:highlight w:val="none"/>
                <w:lang w:val="zh-CN"/>
              </w:rPr>
              <w:instrText xml:space="preserve">eq \o\ac(□,</w:instrText>
            </w:r>
            <w:r>
              <w:rPr>
                <w:rFonts w:hint="eastAsia" w:cs="宋体" w:asciiTheme="minorEastAsia" w:hAnsiTheme="minorEastAsia"/>
                <w:b/>
                <w:kern w:val="0"/>
                <w:position w:val="2"/>
                <w:szCs w:val="21"/>
                <w:highlight w:val="none"/>
                <w:lang w:val="zh-CN"/>
              </w:rPr>
              <w:instrText xml:space="preserve">√</w:instrText>
            </w:r>
            <w:r>
              <w:rPr>
                <w:rFonts w:hint="eastAsia" w:cs="宋体" w:asciiTheme="minorEastAsia" w:hAnsiTheme="minorEastAsia"/>
                <w:b/>
                <w:kern w:val="0"/>
                <w:szCs w:val="21"/>
                <w:highlight w:val="none"/>
                <w:lang w:val="zh-CN"/>
              </w:rPr>
              <w:instrText xml:space="preserve">)</w:instrText>
            </w:r>
            <w:r>
              <w:rPr>
                <w:rFonts w:cs="宋体" w:asciiTheme="minorEastAsia" w:hAnsiTheme="minorEastAsia"/>
                <w:b/>
                <w:kern w:val="0"/>
                <w:szCs w:val="21"/>
                <w:highlight w:val="none"/>
                <w:lang w:val="zh-CN"/>
              </w:rPr>
              <w:fldChar w:fldCharType="end"/>
            </w:r>
            <w:r>
              <w:rPr>
                <w:rFonts w:hint="eastAsia" w:cs="宋体" w:asciiTheme="minorEastAsia" w:hAnsiTheme="minorEastAsia"/>
                <w:bCs/>
                <w:szCs w:val="21"/>
                <w:highlight w:val="none"/>
                <w:lang w:val="zh-CN"/>
              </w:rPr>
              <w:t>不召开</w:t>
            </w:r>
          </w:p>
          <w:p>
            <w:pPr>
              <w:autoSpaceDE w:val="0"/>
              <w:autoSpaceDN w:val="0"/>
              <w:adjustRightInd w:val="0"/>
              <w:spacing w:line="360" w:lineRule="auto"/>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□召开，时间：      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9</w:t>
            </w:r>
          </w:p>
        </w:tc>
        <w:tc>
          <w:tcPr>
            <w:tcW w:w="2268" w:type="dxa"/>
            <w:vAlign w:val="center"/>
          </w:tcPr>
          <w:p>
            <w:pPr>
              <w:autoSpaceDE w:val="0"/>
              <w:autoSpaceDN w:val="0"/>
              <w:adjustRightInd w:val="0"/>
              <w:spacing w:line="276" w:lineRule="auto"/>
              <w:jc w:val="center"/>
              <w:rPr>
                <w:rFonts w:cs="仿宋_GB2312" w:asciiTheme="minorEastAsia" w:hAnsiTheme="minorEastAsia"/>
                <w:szCs w:val="21"/>
                <w:highlight w:val="none"/>
              </w:rPr>
            </w:pPr>
            <w:r>
              <w:rPr>
                <w:rFonts w:hint="eastAsia" w:cs="仿宋_GB2312" w:asciiTheme="minorEastAsia" w:hAnsiTheme="minorEastAsia"/>
                <w:szCs w:val="21"/>
                <w:highlight w:val="none"/>
              </w:rPr>
              <w:t>进口产品参与</w:t>
            </w:r>
          </w:p>
        </w:tc>
        <w:tc>
          <w:tcPr>
            <w:tcW w:w="6813" w:type="dxa"/>
            <w:vAlign w:val="center"/>
          </w:tcPr>
          <w:p>
            <w:pPr>
              <w:autoSpaceDE w:val="0"/>
              <w:autoSpaceDN w:val="0"/>
              <w:adjustRightInd w:val="0"/>
              <w:spacing w:line="276" w:lineRule="auto"/>
              <w:rPr>
                <w:rFonts w:asciiTheme="minorEastAsia" w:hAnsiTheme="minorEastAsia"/>
                <w:szCs w:val="21"/>
                <w:highlight w:val="none"/>
              </w:rPr>
            </w:pPr>
            <w:r>
              <w:rPr>
                <w:rFonts w:cs="宋体" w:asciiTheme="minorEastAsia" w:hAnsiTheme="minorEastAsia"/>
                <w:b/>
                <w:kern w:val="0"/>
                <w:szCs w:val="21"/>
                <w:highlight w:val="none"/>
                <w:lang w:val="zh-CN"/>
              </w:rPr>
              <w:fldChar w:fldCharType="begin"/>
            </w:r>
            <w:r>
              <w:rPr>
                <w:rFonts w:hint="eastAsia" w:cs="宋体" w:asciiTheme="minorEastAsia" w:hAnsiTheme="minorEastAsia"/>
                <w:b/>
                <w:kern w:val="0"/>
                <w:szCs w:val="21"/>
                <w:highlight w:val="none"/>
                <w:lang w:val="zh-CN"/>
              </w:rPr>
              <w:instrText xml:space="preserve">eq \o\ac(□,</w:instrText>
            </w:r>
            <w:r>
              <w:rPr>
                <w:rFonts w:hint="eastAsia" w:cs="宋体" w:asciiTheme="minorEastAsia" w:hAnsiTheme="minorEastAsia"/>
                <w:b/>
                <w:kern w:val="0"/>
                <w:position w:val="2"/>
                <w:szCs w:val="21"/>
                <w:highlight w:val="none"/>
                <w:lang w:val="zh-CN"/>
              </w:rPr>
              <w:instrText xml:space="preserve">√</w:instrText>
            </w:r>
            <w:r>
              <w:rPr>
                <w:rFonts w:hint="eastAsia" w:cs="宋体" w:asciiTheme="minorEastAsia" w:hAnsiTheme="minorEastAsia"/>
                <w:b/>
                <w:kern w:val="0"/>
                <w:szCs w:val="21"/>
                <w:highlight w:val="none"/>
                <w:lang w:val="zh-CN"/>
              </w:rPr>
              <w:instrText xml:space="preserve">)</w:instrText>
            </w:r>
            <w:r>
              <w:rPr>
                <w:rFonts w:cs="宋体" w:asciiTheme="minorEastAsia" w:hAnsiTheme="minorEastAsia"/>
                <w:b/>
                <w:kern w:val="0"/>
                <w:szCs w:val="21"/>
                <w:highlight w:val="none"/>
                <w:lang w:val="zh-CN"/>
              </w:rPr>
              <w:fldChar w:fldCharType="end"/>
            </w:r>
            <w:r>
              <w:rPr>
                <w:rFonts w:hint="eastAsia" w:cs="宋体" w:asciiTheme="minorEastAsia" w:hAnsiTheme="minorEastAsia"/>
                <w:bCs/>
                <w:szCs w:val="21"/>
                <w:highlight w:val="none"/>
                <w:lang w:val="zh-CN"/>
              </w:rPr>
              <w:t xml:space="preserve">不允许    </w:t>
            </w:r>
            <w:r>
              <w:rPr>
                <w:rFonts w:hint="eastAsia" w:cs="宋体" w:asciiTheme="minorEastAsia" w:hAnsiTheme="minorEastAsia"/>
                <w:b/>
                <w:bCs/>
                <w:szCs w:val="21"/>
                <w:highlight w:val="none"/>
                <w:lang w:val="zh-CN"/>
              </w:rPr>
              <w:t>□</w:t>
            </w:r>
            <w:r>
              <w:rPr>
                <w:rFonts w:hint="eastAsia" w:asciiTheme="minorEastAsia" w:hAnsiTheme="minorEastAsia"/>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10</w:t>
            </w:r>
          </w:p>
        </w:tc>
        <w:tc>
          <w:tcPr>
            <w:tcW w:w="2268" w:type="dxa"/>
            <w:vAlign w:val="center"/>
          </w:tcPr>
          <w:p>
            <w:pPr>
              <w:autoSpaceDE w:val="0"/>
              <w:autoSpaceDN w:val="0"/>
              <w:adjustRightInd w:val="0"/>
              <w:spacing w:line="276" w:lineRule="auto"/>
              <w:jc w:val="center"/>
              <w:rPr>
                <w:rFonts w:cs="仿宋_GB2312" w:asciiTheme="minorEastAsia" w:hAnsiTheme="minorEastAsia"/>
                <w:szCs w:val="21"/>
                <w:highlight w:val="none"/>
              </w:rPr>
            </w:pPr>
            <w:r>
              <w:rPr>
                <w:rFonts w:hint="eastAsia" w:cs="微软雅黑" w:asciiTheme="minorEastAsia" w:hAnsiTheme="minorEastAsia"/>
                <w:b/>
                <w:szCs w:val="21"/>
                <w:highlight w:val="none"/>
              </w:rPr>
              <w:t>★</w:t>
            </w:r>
            <w:r>
              <w:rPr>
                <w:rFonts w:hint="eastAsia" w:cs="仿宋_GB2312" w:asciiTheme="minorEastAsia" w:hAnsiTheme="minorEastAsia"/>
                <w:szCs w:val="21"/>
                <w:highlight w:val="none"/>
              </w:rPr>
              <w:t>投标有效期</w:t>
            </w:r>
          </w:p>
        </w:tc>
        <w:tc>
          <w:tcPr>
            <w:tcW w:w="6813" w:type="dxa"/>
            <w:vAlign w:val="center"/>
          </w:tcPr>
          <w:p>
            <w:pPr>
              <w:autoSpaceDE w:val="0"/>
              <w:autoSpaceDN w:val="0"/>
              <w:adjustRightInd w:val="0"/>
              <w:spacing w:line="360" w:lineRule="auto"/>
              <w:rPr>
                <w:rFonts w:cs="仿宋_GB2312" w:asciiTheme="minorEastAsia" w:hAnsiTheme="minorEastAsia"/>
                <w:szCs w:val="21"/>
                <w:highlight w:val="none"/>
              </w:rPr>
            </w:pPr>
            <w:r>
              <w:rPr>
                <w:rFonts w:hint="eastAsia" w:cs="仿宋_GB2312" w:asciiTheme="minorEastAsia" w:hAnsiTheme="minorEastAsia"/>
                <w:szCs w:val="21"/>
                <w:highlight w:val="none"/>
              </w:rPr>
              <w:t>90天（自</w:t>
            </w:r>
            <w:r>
              <w:rPr>
                <w:rFonts w:hint="eastAsia" w:cs="宋体" w:asciiTheme="minorEastAsia" w:hAnsiTheme="minorEastAsia"/>
                <w:kern w:val="0"/>
                <w:szCs w:val="21"/>
                <w:highlight w:val="none"/>
              </w:rPr>
              <w:t>提交投标文件的截止之日起算</w:t>
            </w:r>
            <w:r>
              <w:rPr>
                <w:rFonts w:hint="eastAsia" w:cs="仿宋_GB2312" w:asciiTheme="minorEastAsia" w:hAnsiTheme="minorEastAsia"/>
                <w:szCs w:val="21"/>
                <w:highlight w:val="none"/>
              </w:rPr>
              <w:t>）</w:t>
            </w:r>
          </w:p>
          <w:p>
            <w:pPr>
              <w:autoSpaceDE w:val="0"/>
              <w:autoSpaceDN w:val="0"/>
              <w:adjustRightInd w:val="0"/>
              <w:spacing w:line="360" w:lineRule="auto"/>
              <w:rPr>
                <w:rFonts w:cs="仿宋_GB2312" w:asciiTheme="minorEastAsia" w:hAnsiTheme="minorEastAsia"/>
                <w:szCs w:val="21"/>
                <w:highlight w:val="none"/>
              </w:rPr>
            </w:pPr>
            <w:r>
              <w:rPr>
                <w:rFonts w:cs="仿宋_GB2312" w:asciiTheme="minorEastAsia" w:hAnsiTheme="minorEastAsia"/>
                <w:szCs w:val="21"/>
                <w:highlight w:val="none"/>
                <w:lang w:val="zh-CN"/>
              </w:rPr>
              <w:t>中标</w:t>
            </w:r>
            <w:r>
              <w:rPr>
                <w:rFonts w:hint="eastAsia" w:cs="仿宋_GB2312" w:asciiTheme="minorEastAsia" w:hAnsiTheme="minorEastAsia"/>
                <w:szCs w:val="21"/>
                <w:highlight w:val="none"/>
                <w:lang w:val="zh-CN"/>
              </w:rPr>
              <w:t>人投标</w:t>
            </w:r>
            <w:r>
              <w:rPr>
                <w:rFonts w:cs="仿宋_GB2312" w:asciiTheme="minorEastAsia" w:hAnsiTheme="minorEastAsia"/>
                <w:szCs w:val="21"/>
                <w:highlight w:val="none"/>
                <w:lang w:val="zh-CN"/>
              </w:rPr>
              <w:t>有效期延</w:t>
            </w:r>
            <w:r>
              <w:rPr>
                <w:rFonts w:hint="eastAsia" w:cs="仿宋_GB2312" w:asciiTheme="minorEastAsia" w:hAnsiTheme="minorEastAsia"/>
                <w:szCs w:val="21"/>
                <w:highlight w:val="none"/>
                <w:lang w:val="zh-CN"/>
              </w:rPr>
              <w:t>至合同</w:t>
            </w:r>
            <w:r>
              <w:rPr>
                <w:rFonts w:cs="仿宋_GB2312" w:asciiTheme="minorEastAsia" w:hAnsiTheme="minorEastAsia"/>
                <w:szCs w:val="21"/>
                <w:highlight w:val="none"/>
                <w:lang w:val="zh-CN"/>
              </w:rPr>
              <w:t>验收之日</w:t>
            </w:r>
            <w:r>
              <w:rPr>
                <w:rFonts w:hint="eastAsia" w:cs="仿宋_GB2312" w:asciiTheme="minorEastAsia" w:hAnsiTheme="minorEastAsia"/>
                <w:szCs w:val="21"/>
                <w:highlight w:val="none"/>
                <w:lang w:val="zh-CN"/>
              </w:rPr>
              <w:t>，</w:t>
            </w:r>
            <w:r>
              <w:rPr>
                <w:rFonts w:hint="eastAsia" w:cs="宋体" w:asciiTheme="minorEastAsia" w:hAnsiTheme="minorEastAsia"/>
                <w:kern w:val="0"/>
                <w:szCs w:val="21"/>
                <w:highlight w:val="none"/>
              </w:rPr>
              <w:t>中标人全部合同义务履行完毕为止。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11</w:t>
            </w:r>
          </w:p>
        </w:tc>
        <w:tc>
          <w:tcPr>
            <w:tcW w:w="2268" w:type="dxa"/>
            <w:vAlign w:val="center"/>
          </w:tcPr>
          <w:p>
            <w:pPr>
              <w:autoSpaceDE w:val="0"/>
              <w:autoSpaceDN w:val="0"/>
              <w:adjustRightInd w:val="0"/>
              <w:spacing w:line="360" w:lineRule="auto"/>
              <w:rPr>
                <w:rFonts w:cs="仿宋_GB2312" w:asciiTheme="minorEastAsia" w:hAnsiTheme="minorEastAsia"/>
                <w:szCs w:val="21"/>
                <w:highlight w:val="none"/>
              </w:rPr>
            </w:pPr>
            <w:r>
              <w:rPr>
                <w:rFonts w:hint="eastAsia" w:cs="宋体" w:asciiTheme="minorEastAsia" w:hAnsiTheme="minorEastAsia"/>
                <w:bCs/>
                <w:szCs w:val="21"/>
                <w:highlight w:val="none"/>
                <w:lang w:val="zh-CN"/>
              </w:rPr>
              <w:t>成交供应商</w:t>
            </w:r>
            <w:r>
              <w:rPr>
                <w:rFonts w:cs="宋体" w:asciiTheme="minorEastAsia" w:hAnsiTheme="minorEastAsia"/>
                <w:bCs/>
                <w:szCs w:val="21"/>
                <w:highlight w:val="none"/>
                <w:lang w:val="zh-CN"/>
              </w:rPr>
              <w:t>将本项目非主体、非关键性工作分包</w:t>
            </w:r>
          </w:p>
        </w:tc>
        <w:tc>
          <w:tcPr>
            <w:tcW w:w="6813" w:type="dxa"/>
            <w:vAlign w:val="center"/>
          </w:tcPr>
          <w:p>
            <w:pPr>
              <w:autoSpaceDE w:val="0"/>
              <w:autoSpaceDN w:val="0"/>
              <w:adjustRightInd w:val="0"/>
              <w:spacing w:line="276" w:lineRule="auto"/>
              <w:rPr>
                <w:rFonts w:cs="仿宋_GB2312" w:asciiTheme="minorEastAsia" w:hAnsiTheme="minorEastAsia"/>
                <w:szCs w:val="21"/>
                <w:highlight w:val="none"/>
              </w:rPr>
            </w:pPr>
            <w:r>
              <w:rPr>
                <w:rFonts w:cs="宋体" w:asciiTheme="minorEastAsia" w:hAnsiTheme="minorEastAsia"/>
                <w:b/>
                <w:kern w:val="0"/>
                <w:szCs w:val="21"/>
                <w:highlight w:val="none"/>
                <w:lang w:val="zh-CN"/>
              </w:rPr>
              <w:fldChar w:fldCharType="begin"/>
            </w:r>
            <w:r>
              <w:rPr>
                <w:rFonts w:hint="eastAsia" w:cs="宋体" w:asciiTheme="minorEastAsia" w:hAnsiTheme="minorEastAsia"/>
                <w:b/>
                <w:kern w:val="0"/>
                <w:szCs w:val="21"/>
                <w:highlight w:val="none"/>
                <w:lang w:val="zh-CN"/>
              </w:rPr>
              <w:instrText xml:space="preserve">eq \o\ac(□,</w:instrText>
            </w:r>
            <w:r>
              <w:rPr>
                <w:rFonts w:hint="eastAsia" w:cs="宋体" w:asciiTheme="minorEastAsia" w:hAnsiTheme="minorEastAsia"/>
                <w:b/>
                <w:kern w:val="0"/>
                <w:position w:val="2"/>
                <w:szCs w:val="21"/>
                <w:highlight w:val="none"/>
                <w:lang w:val="zh-CN"/>
              </w:rPr>
              <w:instrText xml:space="preserve">√</w:instrText>
            </w:r>
            <w:r>
              <w:rPr>
                <w:rFonts w:hint="eastAsia" w:cs="宋体" w:asciiTheme="minorEastAsia" w:hAnsiTheme="minorEastAsia"/>
                <w:b/>
                <w:kern w:val="0"/>
                <w:szCs w:val="21"/>
                <w:highlight w:val="none"/>
                <w:lang w:val="zh-CN"/>
              </w:rPr>
              <w:instrText xml:space="preserve">)</w:instrText>
            </w:r>
            <w:r>
              <w:rPr>
                <w:rFonts w:cs="宋体" w:asciiTheme="minorEastAsia" w:hAnsiTheme="minorEastAsia"/>
                <w:b/>
                <w:kern w:val="0"/>
                <w:szCs w:val="21"/>
                <w:highlight w:val="none"/>
                <w:lang w:val="zh-CN"/>
              </w:rPr>
              <w:fldChar w:fldCharType="end"/>
            </w:r>
            <w:r>
              <w:rPr>
                <w:rFonts w:hint="eastAsia" w:cs="宋体" w:asciiTheme="minorEastAsia" w:hAnsiTheme="minorEastAsia"/>
                <w:bCs/>
                <w:szCs w:val="21"/>
                <w:highlight w:val="none"/>
                <w:lang w:val="zh-CN"/>
              </w:rPr>
              <w:t xml:space="preserve">不允许   </w:t>
            </w:r>
            <w:r>
              <w:rPr>
                <w:rFonts w:hint="eastAsia" w:cs="宋体" w:asciiTheme="minorEastAsia" w:hAnsiTheme="minorEastAsia"/>
                <w:b/>
                <w:bCs/>
                <w:szCs w:val="21"/>
                <w:highlight w:val="none"/>
                <w:lang w:val="zh-CN"/>
              </w:rPr>
              <w:t>□</w:t>
            </w:r>
            <w:r>
              <w:rPr>
                <w:rFonts w:hint="eastAsia" w:cs="仿宋_GB2312" w:asciiTheme="minorEastAsia" w:hAnsiTheme="minorEastAsia"/>
                <w:szCs w:val="21"/>
                <w:highlight w:val="none"/>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12</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仿宋_GB2312" w:asciiTheme="minorEastAsia" w:hAnsiTheme="minorEastAsia"/>
                <w:szCs w:val="21"/>
                <w:highlight w:val="none"/>
                <w:shd w:val="clear" w:color="auto" w:fill="FFFFFF"/>
              </w:rPr>
              <w:t>投标文件提交截止</w:t>
            </w:r>
            <w:r>
              <w:rPr>
                <w:rFonts w:hint="eastAsia" w:cs="宋体" w:asciiTheme="minorEastAsia" w:hAnsiTheme="minorEastAsia"/>
                <w:bCs/>
                <w:szCs w:val="21"/>
                <w:highlight w:val="none"/>
                <w:lang w:val="zh-CN"/>
              </w:rPr>
              <w:t>及开标时间</w:t>
            </w:r>
          </w:p>
        </w:tc>
        <w:tc>
          <w:tcPr>
            <w:tcW w:w="6813" w:type="dxa"/>
            <w:vAlign w:val="center"/>
          </w:tcPr>
          <w:p>
            <w:pPr>
              <w:autoSpaceDE w:val="0"/>
              <w:autoSpaceDN w:val="0"/>
              <w:adjustRightInd w:val="0"/>
              <w:spacing w:line="360" w:lineRule="auto"/>
              <w:rPr>
                <w:rFonts w:cs="宋体" w:asciiTheme="minorEastAsia" w:hAnsiTheme="minorEastAsia"/>
                <w:bCs/>
                <w:color w:val="000000" w:themeColor="text1"/>
                <w:szCs w:val="21"/>
                <w:highlight w:val="none"/>
                <w:lang w:val="zh-CN"/>
              </w:rPr>
            </w:pPr>
            <w:r>
              <w:rPr>
                <w:rFonts w:hint="eastAsia" w:hAnsi="宋体"/>
                <w:color w:val="000000" w:themeColor="text1"/>
                <w:szCs w:val="21"/>
                <w:highlight w:val="none"/>
              </w:rPr>
              <w:t>202</w:t>
            </w:r>
            <w:r>
              <w:rPr>
                <w:rFonts w:hint="eastAsia" w:hAnsi="宋体"/>
                <w:color w:val="000000" w:themeColor="text1"/>
                <w:szCs w:val="21"/>
                <w:highlight w:val="none"/>
                <w:lang w:val="en-US" w:eastAsia="zh-CN"/>
              </w:rPr>
              <w:t>4</w:t>
            </w:r>
            <w:r>
              <w:rPr>
                <w:rFonts w:hint="eastAsia" w:hAnsi="宋体"/>
                <w:color w:val="000000" w:themeColor="text1"/>
                <w:szCs w:val="21"/>
                <w:highlight w:val="none"/>
              </w:rPr>
              <w:t>年</w:t>
            </w:r>
            <w:r>
              <w:rPr>
                <w:rFonts w:hint="eastAsia" w:hAnsi="宋体"/>
                <w:color w:val="000000" w:themeColor="text1"/>
                <w:szCs w:val="21"/>
                <w:highlight w:val="none"/>
                <w:lang w:val="en-US" w:eastAsia="zh-CN"/>
              </w:rPr>
              <w:t>8</w:t>
            </w:r>
            <w:r>
              <w:rPr>
                <w:rFonts w:hint="eastAsia" w:hAnsi="宋体"/>
                <w:color w:val="000000" w:themeColor="text1"/>
                <w:szCs w:val="21"/>
                <w:highlight w:val="none"/>
              </w:rPr>
              <w:t>月</w:t>
            </w:r>
            <w:r>
              <w:rPr>
                <w:rFonts w:hint="eastAsia" w:hAnsi="宋体"/>
                <w:color w:val="000000" w:themeColor="text1"/>
                <w:szCs w:val="21"/>
                <w:highlight w:val="none"/>
                <w:lang w:val="en-US" w:eastAsia="zh-CN"/>
              </w:rPr>
              <w:t>28</w:t>
            </w:r>
            <w:r>
              <w:rPr>
                <w:rFonts w:hint="eastAsia" w:hAnsi="宋体"/>
                <w:color w:val="000000" w:themeColor="text1"/>
                <w:szCs w:val="21"/>
                <w:highlight w:val="none"/>
              </w:rPr>
              <w:t>日</w:t>
            </w:r>
            <w:r>
              <w:rPr>
                <w:rFonts w:hint="eastAsia" w:hAnsi="宋体"/>
                <w:color w:val="000000" w:themeColor="text1"/>
                <w:szCs w:val="21"/>
                <w:highlight w:val="none"/>
                <w:lang w:val="en-US" w:eastAsia="zh-CN"/>
              </w:rPr>
              <w:t>8</w:t>
            </w:r>
            <w:r>
              <w:rPr>
                <w:rFonts w:hint="eastAsia" w:hAnsi="宋体"/>
                <w:color w:val="000000" w:themeColor="text1"/>
                <w:szCs w:val="21"/>
                <w:highlight w:val="none"/>
              </w:rPr>
              <w:t>时</w:t>
            </w:r>
            <w:r>
              <w:rPr>
                <w:rFonts w:hint="eastAsia" w:hAnsi="宋体"/>
                <w:color w:val="000000" w:themeColor="text1"/>
                <w:szCs w:val="21"/>
                <w:highlight w:val="none"/>
                <w:lang w:val="en-US" w:eastAsia="zh-CN"/>
              </w:rPr>
              <w:t>30</w:t>
            </w:r>
            <w:r>
              <w:rPr>
                <w:rFonts w:hint="eastAsia" w:ascii="宋体" w:hAnsi="宋体" w:eastAsia="宋体" w:cs="宋体"/>
                <w:color w:val="000000" w:themeColor="text1"/>
                <w:szCs w:val="21"/>
                <w:highlight w:val="none"/>
                <w:shd w:val="clear" w:color="auto" w:fill="FFFFFF"/>
              </w:rPr>
              <w:t>分</w:t>
            </w:r>
            <w:r>
              <w:rPr>
                <w:rFonts w:hint="eastAsia" w:cs="仿宋_GB2312" w:asciiTheme="minorEastAsia" w:hAnsiTheme="minorEastAsia"/>
                <w:color w:val="000000" w:themeColor="text1"/>
                <w:szCs w:val="21"/>
                <w:highlight w:val="none"/>
                <w:lang w:val="zh-CN"/>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13</w:t>
            </w:r>
          </w:p>
        </w:tc>
        <w:tc>
          <w:tcPr>
            <w:tcW w:w="2268" w:type="dxa"/>
            <w:vAlign w:val="center"/>
          </w:tcPr>
          <w:p>
            <w:pPr>
              <w:autoSpaceDE w:val="0"/>
              <w:autoSpaceDN w:val="0"/>
              <w:adjustRightInd w:val="0"/>
              <w:spacing w:line="360" w:lineRule="auto"/>
              <w:jc w:val="center"/>
              <w:rPr>
                <w:rFonts w:cs="黑体" w:asciiTheme="minorEastAsia" w:hAnsiTheme="minorEastAsia"/>
                <w:szCs w:val="21"/>
                <w:highlight w:val="none"/>
              </w:rPr>
            </w:pPr>
            <w:r>
              <w:rPr>
                <w:rFonts w:hint="eastAsia" w:cs="黑体" w:asciiTheme="minorEastAsia" w:hAnsiTheme="minorEastAsia"/>
                <w:szCs w:val="21"/>
                <w:highlight w:val="none"/>
              </w:rPr>
              <w:t>投标文件</w:t>
            </w:r>
          </w:p>
          <w:p>
            <w:pPr>
              <w:autoSpaceDE w:val="0"/>
              <w:autoSpaceDN w:val="0"/>
              <w:adjustRightInd w:val="0"/>
              <w:spacing w:line="360" w:lineRule="auto"/>
              <w:jc w:val="center"/>
              <w:rPr>
                <w:rFonts w:cs="黑体" w:asciiTheme="minorEastAsia" w:hAnsiTheme="minorEastAsia"/>
                <w:szCs w:val="21"/>
                <w:highlight w:val="none"/>
              </w:rPr>
            </w:pPr>
            <w:r>
              <w:rPr>
                <w:rFonts w:hint="eastAsia" w:cs="黑体" w:asciiTheme="minorEastAsia" w:hAnsiTheme="minorEastAsia"/>
                <w:szCs w:val="21"/>
                <w:highlight w:val="none"/>
              </w:rPr>
              <w:t>开启地点</w:t>
            </w:r>
          </w:p>
        </w:tc>
        <w:tc>
          <w:tcPr>
            <w:tcW w:w="6813" w:type="dxa"/>
            <w:vAlign w:val="center"/>
          </w:tcPr>
          <w:p>
            <w:pPr>
              <w:autoSpaceDE w:val="0"/>
              <w:autoSpaceDN w:val="0"/>
              <w:adjustRightInd w:val="0"/>
              <w:spacing w:line="360" w:lineRule="auto"/>
              <w:rPr>
                <w:rFonts w:cs="宋体" w:asciiTheme="minorEastAsia" w:hAnsiTheme="minorEastAsia"/>
                <w:bCs/>
                <w:color w:val="000000" w:themeColor="text1"/>
                <w:szCs w:val="21"/>
                <w:highlight w:val="none"/>
                <w:lang w:val="zh-CN"/>
              </w:rPr>
            </w:pPr>
            <w:r>
              <w:rPr>
                <w:rFonts w:hint="eastAsia" w:cs="仿宋_GB2312" w:asciiTheme="minorEastAsia" w:hAnsiTheme="minorEastAsia"/>
                <w:color w:val="000000" w:themeColor="text1"/>
                <w:szCs w:val="21"/>
                <w:highlight w:val="none"/>
              </w:rPr>
              <w:t>禹州市公共资源交易中心开标</w:t>
            </w:r>
            <w:r>
              <w:rPr>
                <w:rFonts w:hint="eastAsia" w:cs="仿宋_GB2312" w:asciiTheme="minorEastAsia" w:hAnsiTheme="minorEastAsia"/>
                <w:color w:val="000000" w:themeColor="text1"/>
                <w:szCs w:val="21"/>
                <w:highlight w:val="none"/>
                <w:lang w:val="en-US" w:eastAsia="zh-CN"/>
              </w:rPr>
              <w:t>二</w:t>
            </w:r>
            <w:r>
              <w:rPr>
                <w:rFonts w:hint="eastAsia" w:cs="仿宋_GB2312" w:asciiTheme="minorEastAsia" w:hAnsiTheme="minorEastAsia"/>
                <w:color w:val="000000" w:themeColor="text1"/>
                <w:szCs w:val="21"/>
                <w:highlight w:val="none"/>
              </w:rPr>
              <w:t>室（地址：禹州市行政服务中心楼九楼）（</w:t>
            </w:r>
            <w:r>
              <w:rPr>
                <w:rFonts w:hint="eastAsia" w:cs="Arial" w:asciiTheme="minorEastAsia" w:hAnsiTheme="minorEastAsia"/>
                <w:b/>
                <w:color w:val="000000" w:themeColor="text1"/>
                <w:szCs w:val="21"/>
                <w:highlight w:val="none"/>
              </w:rPr>
              <w:t>本项目采用远程不见面开标，供应商无须到达现场</w:t>
            </w:r>
            <w:r>
              <w:rPr>
                <w:rFonts w:hint="eastAsia" w:cs="Arial" w:asciiTheme="minorEastAsia" w:hAnsiTheme="minorEastAsia"/>
                <w:color w:val="000000" w:themeColor="text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14</w:t>
            </w:r>
          </w:p>
        </w:tc>
        <w:tc>
          <w:tcPr>
            <w:tcW w:w="2268" w:type="dxa"/>
            <w:vAlign w:val="center"/>
          </w:tcPr>
          <w:p>
            <w:pPr>
              <w:autoSpaceDE w:val="0"/>
              <w:autoSpaceDN w:val="0"/>
              <w:adjustRightInd w:val="0"/>
              <w:spacing w:line="276" w:lineRule="auto"/>
              <w:jc w:val="center"/>
              <w:rPr>
                <w:rFonts w:cs="宋体" w:asciiTheme="minorEastAsia" w:hAnsiTheme="minorEastAsia"/>
                <w:bCs/>
                <w:szCs w:val="21"/>
                <w:highlight w:val="none"/>
                <w:lang w:val="zh-CN"/>
              </w:rPr>
            </w:pPr>
            <w:r>
              <w:rPr>
                <w:rFonts w:hint="eastAsia" w:cs="宋体" w:asciiTheme="minorEastAsia" w:hAnsiTheme="minorEastAsia"/>
                <w:kern w:val="0"/>
                <w:szCs w:val="21"/>
                <w:highlight w:val="none"/>
              </w:rPr>
              <w:t>投标保证金</w:t>
            </w:r>
          </w:p>
        </w:tc>
        <w:tc>
          <w:tcPr>
            <w:tcW w:w="6813" w:type="dxa"/>
            <w:vAlign w:val="center"/>
          </w:tcPr>
          <w:p>
            <w:pPr>
              <w:tabs>
                <w:tab w:val="left" w:pos="1260"/>
              </w:tabs>
              <w:autoSpaceDE w:val="0"/>
              <w:autoSpaceDN w:val="0"/>
              <w:adjustRightInd w:val="0"/>
              <w:spacing w:line="360" w:lineRule="auto"/>
              <w:contextualSpacing/>
              <w:rPr>
                <w:rFonts w:cs="仿宋_GB2312" w:asciiTheme="minorEastAsia" w:hAnsiTheme="minorEastAsia"/>
                <w:szCs w:val="21"/>
                <w:highlight w:val="none"/>
                <w:lang w:val="zh-CN"/>
              </w:rPr>
            </w:pPr>
            <w:r>
              <w:rPr>
                <w:rFonts w:hint="eastAsia" w:cs="仿宋_GB2312" w:asciiTheme="minorEastAsia" w:hAnsiTheme="minorEastAsia"/>
                <w:szCs w:val="21"/>
                <w:highlight w:val="none"/>
                <w:lang w:val="zh-CN"/>
              </w:rPr>
              <w:t>本项目不收取。</w:t>
            </w:r>
          </w:p>
          <w:p>
            <w:pPr>
              <w:tabs>
                <w:tab w:val="left" w:pos="1260"/>
              </w:tabs>
              <w:autoSpaceDE w:val="0"/>
              <w:autoSpaceDN w:val="0"/>
              <w:spacing w:line="360" w:lineRule="auto"/>
              <w:contextualSpacing/>
              <w:rPr>
                <w:rFonts w:cs="仿宋_GB2312" w:asciiTheme="minorEastAsia" w:hAnsiTheme="minorEastAsia"/>
                <w:szCs w:val="21"/>
                <w:highlight w:val="none"/>
                <w:lang w:val="zh-CN"/>
              </w:rPr>
            </w:pPr>
            <w:r>
              <w:rPr>
                <w:rFonts w:hint="eastAsia" w:cs="仿宋_GB2312" w:asciiTheme="minorEastAsia" w:hAnsiTheme="minorEastAsia"/>
                <w:szCs w:val="21"/>
                <w:highlight w:val="none"/>
                <w:lang w:val="zh-CN"/>
              </w:rPr>
              <w:t>供应商应提供投标承诺函。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15</w:t>
            </w:r>
          </w:p>
        </w:tc>
        <w:tc>
          <w:tcPr>
            <w:tcW w:w="2268" w:type="dxa"/>
            <w:vAlign w:val="center"/>
          </w:tcPr>
          <w:p>
            <w:pPr>
              <w:autoSpaceDE w:val="0"/>
              <w:autoSpaceDN w:val="0"/>
              <w:adjustRightInd w:val="0"/>
              <w:spacing w:line="276" w:lineRule="auto"/>
              <w:jc w:val="center"/>
              <w:rPr>
                <w:rFonts w:cs="仿宋_GB2312" w:asciiTheme="minorEastAsia" w:hAnsiTheme="minorEastAsia"/>
                <w:szCs w:val="21"/>
                <w:highlight w:val="none"/>
              </w:rPr>
            </w:pPr>
            <w:r>
              <w:rPr>
                <w:rFonts w:hint="eastAsia" w:cs="仿宋_GB2312" w:asciiTheme="minorEastAsia" w:hAnsiTheme="minorEastAsia"/>
                <w:szCs w:val="21"/>
                <w:highlight w:val="none"/>
              </w:rPr>
              <w:t>公告发布</w:t>
            </w:r>
          </w:p>
        </w:tc>
        <w:tc>
          <w:tcPr>
            <w:tcW w:w="6813" w:type="dxa"/>
            <w:tcBorders>
              <w:top w:val="single" w:color="auto" w:sz="4" w:space="0"/>
            </w:tcBorders>
            <w:vAlign w:val="center"/>
          </w:tcPr>
          <w:p>
            <w:pPr>
              <w:autoSpaceDE w:val="0"/>
              <w:autoSpaceDN w:val="0"/>
              <w:adjustRightInd w:val="0"/>
              <w:spacing w:line="360" w:lineRule="auto"/>
              <w:rPr>
                <w:rFonts w:cs="宋体" w:asciiTheme="minorEastAsia" w:hAnsiTheme="minorEastAsia"/>
                <w:bCs/>
                <w:szCs w:val="21"/>
                <w:highlight w:val="none"/>
                <w:lang w:val="zh-CN"/>
              </w:rPr>
            </w:pPr>
            <w:r>
              <w:rPr>
                <w:rFonts w:hint="eastAsia" w:cs="宋体" w:asciiTheme="minorEastAsia" w:hAnsiTheme="minorEastAsia"/>
                <w:szCs w:val="21"/>
                <w:highlight w:val="none"/>
              </w:rPr>
              <w:t>采购公告、成交公告、变更（更正）公告、现场勘察答复等相关信息同时在以下网站发布：</w:t>
            </w:r>
            <w:r>
              <w:rPr>
                <w:rFonts w:hint="eastAsia" w:hAnsi="宋体"/>
                <w:szCs w:val="21"/>
                <w:highlight w:val="none"/>
              </w:rPr>
              <w:t>《河南省政府采购网》《许昌市政府采购网》</w:t>
            </w:r>
            <w:r>
              <w:rPr>
                <w:rFonts w:hint="eastAsia" w:cs="宋体" w:asciiTheme="minorEastAsia" w:hAnsiTheme="minorEastAsia"/>
                <w:szCs w:val="21"/>
                <w:highlight w:val="none"/>
              </w:rPr>
              <w:t>《全国公共资源交易平台（河南省·许昌市）》。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16</w:t>
            </w:r>
          </w:p>
        </w:tc>
        <w:tc>
          <w:tcPr>
            <w:tcW w:w="2268" w:type="dxa"/>
            <w:vAlign w:val="center"/>
          </w:tcPr>
          <w:p>
            <w:pPr>
              <w:autoSpaceDE w:val="0"/>
              <w:autoSpaceDN w:val="0"/>
              <w:adjustRightInd w:val="0"/>
              <w:jc w:val="center"/>
              <w:rPr>
                <w:rFonts w:cs="仿宋_GB2312" w:asciiTheme="minorEastAsia" w:hAnsiTheme="minorEastAsia"/>
                <w:szCs w:val="21"/>
                <w:highlight w:val="none"/>
              </w:rPr>
            </w:pPr>
            <w:r>
              <w:rPr>
                <w:rFonts w:hint="eastAsia" w:cs="仿宋_GB2312" w:asciiTheme="minorEastAsia" w:hAnsiTheme="minorEastAsia"/>
                <w:szCs w:val="21"/>
                <w:highlight w:val="none"/>
              </w:rPr>
              <w:t>采购人澄清或修改</w:t>
            </w:r>
          </w:p>
          <w:p>
            <w:pPr>
              <w:autoSpaceDE w:val="0"/>
              <w:autoSpaceDN w:val="0"/>
              <w:adjustRightInd w:val="0"/>
              <w:jc w:val="center"/>
              <w:rPr>
                <w:rFonts w:cs="黑体" w:asciiTheme="minorEastAsia" w:hAnsiTheme="minorEastAsia"/>
                <w:szCs w:val="21"/>
                <w:highlight w:val="none"/>
              </w:rPr>
            </w:pPr>
            <w:r>
              <w:rPr>
                <w:rFonts w:hint="eastAsia" w:cs="仿宋_GB2312" w:asciiTheme="minorEastAsia" w:hAnsiTheme="minorEastAsia"/>
                <w:szCs w:val="21"/>
                <w:highlight w:val="none"/>
              </w:rPr>
              <w:t>招标文件时间</w:t>
            </w:r>
          </w:p>
        </w:tc>
        <w:tc>
          <w:tcPr>
            <w:tcW w:w="6813" w:type="dxa"/>
            <w:vAlign w:val="center"/>
          </w:tcPr>
          <w:p>
            <w:pPr>
              <w:autoSpaceDE w:val="0"/>
              <w:autoSpaceDN w:val="0"/>
              <w:adjustRightInd w:val="0"/>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投标截止时间</w:t>
            </w:r>
            <w:r>
              <w:rPr>
                <w:rFonts w:hint="eastAsia" w:cs="宋体" w:asciiTheme="minorEastAsia" w:hAnsiTheme="minorEastAsia"/>
                <w:bCs/>
                <w:szCs w:val="21"/>
                <w:highlight w:val="none"/>
              </w:rPr>
              <w:t>15</w:t>
            </w:r>
            <w:r>
              <w:rPr>
                <w:rFonts w:hint="eastAsia" w:cs="宋体" w:asciiTheme="minorEastAsia" w:hAnsiTheme="minorEastAsia"/>
                <w:bCs/>
                <w:szCs w:val="21"/>
                <w:highlight w:val="none"/>
                <w:lang w:val="zh-CN"/>
              </w:rPr>
              <w:t>日前（</w:t>
            </w:r>
            <w:r>
              <w:rPr>
                <w:rFonts w:hint="eastAsia" w:cs="仿宋_GB2312" w:asciiTheme="minorEastAsia" w:hAnsiTheme="minorEastAsia"/>
                <w:szCs w:val="21"/>
                <w:highlight w:val="none"/>
                <w:lang w:val="zh-CN"/>
              </w:rPr>
              <w:t>澄清内容可能影响投标文件编制的）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17</w:t>
            </w:r>
          </w:p>
        </w:tc>
        <w:tc>
          <w:tcPr>
            <w:tcW w:w="2268" w:type="dxa"/>
            <w:vAlign w:val="center"/>
          </w:tcPr>
          <w:p>
            <w:pPr>
              <w:autoSpaceDE w:val="0"/>
              <w:autoSpaceDN w:val="0"/>
              <w:adjustRightInd w:val="0"/>
              <w:jc w:val="center"/>
              <w:rPr>
                <w:rFonts w:cs="黑体" w:asciiTheme="minorEastAsia" w:hAnsiTheme="minorEastAsia"/>
                <w:szCs w:val="21"/>
                <w:highlight w:val="none"/>
              </w:rPr>
            </w:pPr>
            <w:r>
              <w:rPr>
                <w:rFonts w:hint="eastAsia" w:cs="黑体" w:asciiTheme="minorEastAsia" w:hAnsiTheme="minorEastAsia"/>
                <w:szCs w:val="21"/>
                <w:highlight w:val="none"/>
              </w:rPr>
              <w:t>供应商对招标文件</w:t>
            </w:r>
          </w:p>
          <w:p>
            <w:pPr>
              <w:autoSpaceDE w:val="0"/>
              <w:autoSpaceDN w:val="0"/>
              <w:adjustRightInd w:val="0"/>
              <w:jc w:val="center"/>
              <w:rPr>
                <w:rFonts w:cs="黑体" w:asciiTheme="minorEastAsia" w:hAnsiTheme="minorEastAsia"/>
                <w:szCs w:val="21"/>
                <w:highlight w:val="none"/>
              </w:rPr>
            </w:pPr>
            <w:r>
              <w:rPr>
                <w:rFonts w:hint="eastAsia" w:cs="黑体" w:asciiTheme="minorEastAsia" w:hAnsiTheme="minorEastAsia"/>
                <w:szCs w:val="21"/>
                <w:highlight w:val="none"/>
              </w:rPr>
              <w:t>质疑截止时间</w:t>
            </w:r>
          </w:p>
        </w:tc>
        <w:tc>
          <w:tcPr>
            <w:tcW w:w="6813" w:type="dxa"/>
            <w:vAlign w:val="center"/>
          </w:tcPr>
          <w:p>
            <w:pPr>
              <w:autoSpaceDE w:val="0"/>
              <w:autoSpaceDN w:val="0"/>
              <w:adjustRightInd w:val="0"/>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采购公告期满之日起七个工作日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18</w:t>
            </w:r>
          </w:p>
        </w:tc>
        <w:tc>
          <w:tcPr>
            <w:tcW w:w="2268" w:type="dxa"/>
            <w:vAlign w:val="center"/>
          </w:tcPr>
          <w:p>
            <w:pPr>
              <w:autoSpaceDE w:val="0"/>
              <w:autoSpaceDN w:val="0"/>
              <w:adjustRightInd w:val="0"/>
              <w:spacing w:line="360" w:lineRule="auto"/>
              <w:jc w:val="center"/>
              <w:rPr>
                <w:rFonts w:cs="黑体" w:asciiTheme="minorEastAsia" w:hAnsiTheme="minorEastAsia"/>
                <w:szCs w:val="21"/>
                <w:highlight w:val="none"/>
              </w:rPr>
            </w:pPr>
            <w:r>
              <w:rPr>
                <w:rFonts w:hint="eastAsia" w:cs="黑体" w:asciiTheme="minorEastAsia" w:hAnsiTheme="minorEastAsia"/>
                <w:szCs w:val="21"/>
                <w:highlight w:val="none"/>
              </w:rPr>
              <w:t>投标文件份数</w:t>
            </w:r>
          </w:p>
        </w:tc>
        <w:tc>
          <w:tcPr>
            <w:tcW w:w="6813" w:type="dxa"/>
            <w:vAlign w:val="center"/>
          </w:tcPr>
          <w:p>
            <w:pPr>
              <w:autoSpaceDE w:val="0"/>
              <w:autoSpaceDN w:val="0"/>
              <w:adjustRightInd w:val="0"/>
              <w:spacing w:line="360" w:lineRule="auto"/>
              <w:rPr>
                <w:rFonts w:cs="宋体" w:asciiTheme="minorEastAsia" w:hAnsiTheme="minorEastAsia"/>
                <w:szCs w:val="21"/>
                <w:highlight w:val="none"/>
              </w:rPr>
            </w:pPr>
            <w:r>
              <w:rPr>
                <w:rFonts w:ascii="新宋体" w:hAnsi="新宋体" w:eastAsia="新宋体"/>
                <w:b/>
                <w:szCs w:val="21"/>
                <w:highlight w:val="none"/>
              </w:rPr>
              <w:fldChar w:fldCharType="begin"/>
            </w:r>
            <w:r>
              <w:rPr>
                <w:rFonts w:hint="eastAsia" w:ascii="新宋体" w:hAnsi="新宋体" w:eastAsia="新宋体"/>
                <w:b/>
                <w:szCs w:val="21"/>
                <w:highlight w:val="none"/>
              </w:rPr>
              <w:instrText xml:space="preserve">eq \o\ac(□,√)</w:instrText>
            </w:r>
            <w:r>
              <w:rPr>
                <w:rFonts w:ascii="新宋体" w:hAnsi="新宋体" w:eastAsia="新宋体"/>
                <w:b/>
                <w:szCs w:val="21"/>
                <w:highlight w:val="none"/>
              </w:rPr>
              <w:fldChar w:fldCharType="end"/>
            </w:r>
            <w:r>
              <w:rPr>
                <w:rFonts w:hint="eastAsia" w:ascii="新宋体" w:hAnsi="新宋体" w:eastAsia="新宋体"/>
                <w:szCs w:val="21"/>
                <w:highlight w:val="none"/>
              </w:rPr>
              <w:t>电子投标文件：成功上传至《全国公共资源交易平台（河南省·许昌市）》公共资源交易系统加密电子投标文件1份</w:t>
            </w:r>
            <w:r>
              <w:rPr>
                <w:rFonts w:hint="eastAsia" w:hAnsi="宋体" w:cs="宋体"/>
                <w:szCs w:val="21"/>
                <w:highlight w:val="none"/>
                <w:lang w:val="zh-CN"/>
              </w:rPr>
              <w:t>（文件格式为： XXX公司XXX项目编号.file）。</w:t>
            </w:r>
          </w:p>
          <w:p>
            <w:pPr>
              <w:autoSpaceDE w:val="0"/>
              <w:autoSpaceDN w:val="0"/>
              <w:adjustRightInd w:val="0"/>
              <w:spacing w:line="360" w:lineRule="auto"/>
              <w:rPr>
                <w:rFonts w:ascii="新宋体" w:hAnsi="新宋体" w:eastAsia="新宋体"/>
                <w:szCs w:val="21"/>
                <w:highlight w:val="none"/>
              </w:rPr>
            </w:pPr>
            <w:r>
              <w:rPr>
                <w:rFonts w:hint="eastAsia" w:cs="宋体" w:asciiTheme="minorEastAsia" w:hAnsiTheme="minorEastAsia"/>
                <w:b/>
                <w:bCs/>
                <w:szCs w:val="21"/>
                <w:highlight w:val="none"/>
                <w:lang w:val="zh-CN"/>
              </w:rPr>
              <w:t>□</w:t>
            </w:r>
            <w:r>
              <w:rPr>
                <w:rFonts w:hint="eastAsia" w:ascii="新宋体" w:hAnsi="新宋体" w:eastAsia="新宋体"/>
                <w:szCs w:val="21"/>
                <w:highlight w:val="none"/>
              </w:rPr>
              <w:t>纸质投标文件：</w:t>
            </w:r>
            <w:r>
              <w:rPr>
                <w:rFonts w:hint="eastAsia" w:cs="仿宋_GB2312" w:asciiTheme="minorEastAsia" w:hAnsiTheme="minorEastAsia"/>
                <w:szCs w:val="21"/>
                <w:highlight w:val="none"/>
              </w:rPr>
              <w:t>正本</w:t>
            </w:r>
            <w:r>
              <w:rPr>
                <w:rFonts w:hint="eastAsia" w:cs="仿宋_GB2312" w:asciiTheme="minorEastAsia" w:hAnsiTheme="minorEastAsia"/>
                <w:b/>
                <w:szCs w:val="21"/>
                <w:highlight w:val="none"/>
              </w:rPr>
              <w:t>一</w:t>
            </w:r>
            <w:r>
              <w:rPr>
                <w:rFonts w:hint="eastAsia" w:cs="仿宋_GB2312" w:asciiTheme="minorEastAsia" w:hAnsiTheme="minorEastAsia"/>
                <w:szCs w:val="21"/>
                <w:highlight w:val="none"/>
              </w:rPr>
              <w:t>份，</w:t>
            </w:r>
            <w:r>
              <w:rPr>
                <w:rFonts w:hint="eastAsia" w:ascii="新宋体" w:hAnsi="新宋体" w:eastAsia="新宋体"/>
                <w:szCs w:val="21"/>
                <w:highlight w:val="none"/>
              </w:rPr>
              <w:t>副本一份</w:t>
            </w:r>
            <w:r>
              <w:rPr>
                <w:rFonts w:hint="eastAsia" w:cs="仿宋_GB2312" w:asciiTheme="minorEastAsia" w:hAnsiTheme="minorEastAsia"/>
                <w:szCs w:val="21"/>
                <w:highlight w:val="none"/>
              </w:rPr>
              <w:t>。使用</w:t>
            </w:r>
            <w:r>
              <w:rPr>
                <w:rFonts w:hint="eastAsia" w:ascii="新宋体" w:hAnsi="新宋体" w:eastAsia="新宋体"/>
                <w:szCs w:val="21"/>
                <w:highlight w:val="none"/>
              </w:rPr>
              <w:t>格式为“投标文件（供打印）.PDF”的文件</w:t>
            </w:r>
          </w:p>
          <w:p>
            <w:pPr>
              <w:autoSpaceDE w:val="0"/>
              <w:autoSpaceDN w:val="0"/>
              <w:adjustRightInd w:val="0"/>
              <w:spacing w:line="360" w:lineRule="auto"/>
              <w:rPr>
                <w:rFonts w:cs="宋体" w:asciiTheme="minorEastAsia" w:hAnsiTheme="minorEastAsia"/>
                <w:bCs/>
                <w:szCs w:val="21"/>
                <w:highlight w:val="none"/>
                <w:lang w:val="zh-CN"/>
              </w:rPr>
            </w:pPr>
            <w:r>
              <w:rPr>
                <w:rFonts w:hint="eastAsia" w:ascii="新宋体" w:hAnsi="新宋体" w:eastAsia="新宋体"/>
                <w:szCs w:val="21"/>
                <w:highlight w:val="none"/>
              </w:rPr>
              <w:t>电子投标文件和纸质投标文件的内容、格式、水印码、签章应一致。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TimesNewRomanPSMT" w:asciiTheme="minorEastAsia" w:hAnsiTheme="minorEastAsia"/>
                <w:szCs w:val="21"/>
                <w:highlight w:val="none"/>
              </w:rPr>
              <w:t>19</w:t>
            </w:r>
          </w:p>
        </w:tc>
        <w:tc>
          <w:tcPr>
            <w:tcW w:w="2268" w:type="dxa"/>
            <w:vAlign w:val="center"/>
          </w:tcPr>
          <w:p>
            <w:pPr>
              <w:autoSpaceDE w:val="0"/>
              <w:autoSpaceDN w:val="0"/>
              <w:adjustRightInd w:val="0"/>
              <w:spacing w:line="360" w:lineRule="auto"/>
              <w:jc w:val="center"/>
              <w:rPr>
                <w:rFonts w:cs="黑体" w:asciiTheme="minorEastAsia" w:hAnsiTheme="minorEastAsia"/>
                <w:szCs w:val="21"/>
                <w:highlight w:val="none"/>
              </w:rPr>
            </w:pPr>
            <w:r>
              <w:rPr>
                <w:rFonts w:hint="eastAsia" w:cs="黑体" w:asciiTheme="minorEastAsia" w:hAnsiTheme="minorEastAsia"/>
                <w:szCs w:val="21"/>
                <w:highlight w:val="none"/>
              </w:rPr>
              <w:t>投标文件的</w:t>
            </w:r>
          </w:p>
          <w:p>
            <w:pPr>
              <w:autoSpaceDE w:val="0"/>
              <w:autoSpaceDN w:val="0"/>
              <w:adjustRightInd w:val="0"/>
              <w:spacing w:line="360" w:lineRule="auto"/>
              <w:jc w:val="center"/>
              <w:rPr>
                <w:rFonts w:cs="黑体" w:asciiTheme="minorEastAsia" w:hAnsiTheme="minorEastAsia"/>
                <w:szCs w:val="21"/>
                <w:highlight w:val="none"/>
              </w:rPr>
            </w:pPr>
            <w:r>
              <w:rPr>
                <w:rFonts w:hint="eastAsia" w:cs="黑体" w:asciiTheme="minorEastAsia" w:hAnsiTheme="minorEastAsia"/>
                <w:szCs w:val="21"/>
                <w:highlight w:val="none"/>
              </w:rPr>
              <w:t>签署盖章</w:t>
            </w:r>
          </w:p>
        </w:tc>
        <w:tc>
          <w:tcPr>
            <w:tcW w:w="6813" w:type="dxa"/>
            <w:vAlign w:val="center"/>
          </w:tcPr>
          <w:p>
            <w:pPr>
              <w:autoSpaceDE w:val="0"/>
              <w:autoSpaceDN w:val="0"/>
              <w:adjustRightInd w:val="0"/>
              <w:spacing w:line="420" w:lineRule="exact"/>
              <w:rPr>
                <w:rFonts w:ascii="新宋体" w:hAnsi="新宋体" w:eastAsia="新宋体"/>
                <w:szCs w:val="21"/>
                <w:highlight w:val="none"/>
              </w:rPr>
            </w:pPr>
            <w:r>
              <w:rPr>
                <w:rFonts w:ascii="新宋体" w:hAnsi="新宋体" w:eastAsia="新宋体"/>
                <w:b/>
                <w:szCs w:val="21"/>
                <w:highlight w:val="none"/>
              </w:rPr>
              <w:fldChar w:fldCharType="begin"/>
            </w:r>
            <w:r>
              <w:rPr>
                <w:rFonts w:hint="eastAsia" w:ascii="新宋体" w:hAnsi="新宋体" w:eastAsia="新宋体"/>
                <w:b/>
                <w:szCs w:val="21"/>
                <w:highlight w:val="none"/>
              </w:rPr>
              <w:instrText xml:space="preserve">eq \o\ac(□,√)</w:instrText>
            </w:r>
            <w:r>
              <w:rPr>
                <w:rFonts w:ascii="新宋体" w:hAnsi="新宋体" w:eastAsia="新宋体"/>
                <w:b/>
                <w:szCs w:val="21"/>
                <w:highlight w:val="none"/>
              </w:rPr>
              <w:fldChar w:fldCharType="end"/>
            </w:r>
            <w:r>
              <w:rPr>
                <w:rFonts w:hint="eastAsia" w:ascii="新宋体" w:hAnsi="新宋体" w:eastAsia="新宋体"/>
                <w:szCs w:val="21"/>
                <w:highlight w:val="none"/>
              </w:rPr>
              <w:t>电子</w:t>
            </w:r>
            <w:r>
              <w:rPr>
                <w:rFonts w:hint="eastAsia" w:cs="黑体" w:asciiTheme="minorEastAsia" w:hAnsiTheme="minorEastAsia"/>
                <w:szCs w:val="21"/>
                <w:highlight w:val="none"/>
              </w:rPr>
              <w:t>投标</w:t>
            </w:r>
            <w:r>
              <w:rPr>
                <w:rFonts w:hint="eastAsia" w:ascii="新宋体" w:hAnsi="新宋体" w:eastAsia="新宋体"/>
                <w:szCs w:val="21"/>
                <w:highlight w:val="none"/>
              </w:rPr>
              <w:t>文件：按招标文件要求加盖供应商电子印章和法人电子印章。</w:t>
            </w:r>
          </w:p>
          <w:p>
            <w:pPr>
              <w:autoSpaceDE w:val="0"/>
              <w:autoSpaceDN w:val="0"/>
              <w:adjustRightInd w:val="0"/>
              <w:spacing w:line="420" w:lineRule="exact"/>
              <w:rPr>
                <w:rFonts w:cs="仿宋_GB2312" w:asciiTheme="minorEastAsia" w:hAnsiTheme="minorEastAsia"/>
                <w:szCs w:val="21"/>
                <w:highlight w:val="none"/>
              </w:rPr>
            </w:pPr>
            <w:r>
              <w:rPr>
                <w:rFonts w:hint="eastAsia" w:cs="宋体" w:asciiTheme="minorEastAsia" w:hAnsiTheme="minorEastAsia"/>
                <w:b/>
                <w:bCs/>
                <w:szCs w:val="21"/>
                <w:highlight w:val="none"/>
                <w:lang w:val="zh-CN"/>
              </w:rPr>
              <w:t>□</w:t>
            </w:r>
            <w:r>
              <w:rPr>
                <w:rFonts w:hint="eastAsia" w:ascii="新宋体" w:hAnsi="新宋体" w:eastAsia="新宋体"/>
                <w:szCs w:val="21"/>
                <w:highlight w:val="none"/>
              </w:rPr>
              <w:t>纸质</w:t>
            </w:r>
            <w:r>
              <w:rPr>
                <w:rFonts w:hint="eastAsia" w:cs="黑体" w:asciiTheme="minorEastAsia" w:hAnsiTheme="minorEastAsia"/>
                <w:szCs w:val="21"/>
                <w:highlight w:val="none"/>
              </w:rPr>
              <w:t>投标</w:t>
            </w:r>
            <w:r>
              <w:rPr>
                <w:rFonts w:hint="eastAsia" w:ascii="新宋体" w:hAnsi="新宋体" w:eastAsia="新宋体"/>
                <w:szCs w:val="21"/>
                <w:highlight w:val="none"/>
              </w:rPr>
              <w:t>文件：投标文件封面加盖投标人公章（投标文件是指投标人电子投标文件制作完成后生成的后缀名为</w:t>
            </w:r>
            <w:r>
              <w:rPr>
                <w:rFonts w:hint="eastAsia" w:hAnsi="宋体"/>
                <w:szCs w:val="21"/>
                <w:highlight w:val="none"/>
              </w:rPr>
              <w:t>“.PDF”的文件</w:t>
            </w:r>
            <w:r>
              <w:rPr>
                <w:rFonts w:hint="eastAsia" w:ascii="新宋体" w:hAnsi="新宋体" w:eastAsia="新宋体"/>
                <w:szCs w:val="21"/>
                <w:highlight w:val="none"/>
              </w:rPr>
              <w:t>打印的纸质投标文件）。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TimesNewRomanPSMT" w:asciiTheme="minorEastAsia" w:hAnsiTheme="minorEastAsia"/>
                <w:szCs w:val="21"/>
                <w:highlight w:val="none"/>
              </w:rPr>
            </w:pPr>
            <w:r>
              <w:rPr>
                <w:rFonts w:hint="eastAsia" w:cs="TimesNewRomanPSMT" w:asciiTheme="minorEastAsia" w:hAnsiTheme="minorEastAsia"/>
                <w:szCs w:val="21"/>
                <w:highlight w:val="none"/>
              </w:rPr>
              <w:t>20</w:t>
            </w:r>
          </w:p>
        </w:tc>
        <w:tc>
          <w:tcPr>
            <w:tcW w:w="2268" w:type="dxa"/>
            <w:vAlign w:val="center"/>
          </w:tcPr>
          <w:p>
            <w:pPr>
              <w:autoSpaceDE w:val="0"/>
              <w:autoSpaceDN w:val="0"/>
              <w:adjustRightInd w:val="0"/>
              <w:spacing w:line="360" w:lineRule="auto"/>
              <w:jc w:val="center"/>
              <w:rPr>
                <w:rFonts w:cs="仿宋_GB2312" w:asciiTheme="minorEastAsia" w:hAnsiTheme="minorEastAsia"/>
                <w:szCs w:val="21"/>
                <w:highlight w:val="none"/>
              </w:rPr>
            </w:pPr>
            <w:r>
              <w:rPr>
                <w:rFonts w:hint="eastAsia" w:cs="黑体" w:asciiTheme="minorEastAsia" w:hAnsiTheme="minorEastAsia"/>
                <w:szCs w:val="21"/>
                <w:highlight w:val="none"/>
              </w:rPr>
              <w:t>评标委员会组建</w:t>
            </w:r>
          </w:p>
        </w:tc>
        <w:tc>
          <w:tcPr>
            <w:tcW w:w="6813" w:type="dxa"/>
            <w:vAlign w:val="center"/>
          </w:tcPr>
          <w:p>
            <w:pPr>
              <w:autoSpaceDE w:val="0"/>
              <w:autoSpaceDN w:val="0"/>
              <w:adjustRightInd w:val="0"/>
              <w:spacing w:line="360" w:lineRule="auto"/>
              <w:rPr>
                <w:rFonts w:cs="仿宋_GB2312" w:asciiTheme="minorEastAsia" w:hAnsiTheme="minorEastAsia"/>
                <w:szCs w:val="21"/>
                <w:highlight w:val="none"/>
                <w:lang w:val="zh-CN"/>
              </w:rPr>
            </w:pPr>
            <w:r>
              <w:rPr>
                <w:rFonts w:ascii="新宋体" w:hAnsi="新宋体" w:eastAsia="新宋体"/>
                <w:b/>
                <w:szCs w:val="21"/>
                <w:highlight w:val="none"/>
              </w:rPr>
              <w:fldChar w:fldCharType="begin"/>
            </w:r>
            <w:r>
              <w:rPr>
                <w:rFonts w:hint="eastAsia" w:ascii="新宋体" w:hAnsi="新宋体" w:eastAsia="新宋体"/>
                <w:b/>
                <w:szCs w:val="21"/>
                <w:highlight w:val="none"/>
              </w:rPr>
              <w:instrText xml:space="preserve">eq \o\ac(□,</w:instrText>
            </w:r>
            <w:r>
              <w:rPr>
                <w:rFonts w:hint="eastAsia" w:ascii="新宋体" w:hAnsi="新宋体" w:eastAsia="新宋体"/>
                <w:b/>
                <w:position w:val="2"/>
                <w:sz w:val="13"/>
                <w:szCs w:val="21"/>
                <w:highlight w:val="none"/>
              </w:rPr>
              <w:instrText xml:space="preserve">√</w:instrText>
            </w:r>
            <w:r>
              <w:rPr>
                <w:rFonts w:hint="eastAsia" w:ascii="新宋体" w:hAnsi="新宋体" w:eastAsia="新宋体"/>
                <w:b/>
                <w:szCs w:val="21"/>
                <w:highlight w:val="none"/>
              </w:rPr>
              <w:instrText xml:space="preserve">)</w:instrText>
            </w:r>
            <w:r>
              <w:rPr>
                <w:rFonts w:ascii="新宋体" w:hAnsi="新宋体" w:eastAsia="新宋体"/>
                <w:b/>
                <w:szCs w:val="21"/>
                <w:highlight w:val="none"/>
              </w:rPr>
              <w:fldChar w:fldCharType="end"/>
            </w:r>
            <w:r>
              <w:rPr>
                <w:rFonts w:hint="eastAsia" w:cs="仿宋_GB2312" w:asciiTheme="minorEastAsia" w:hAnsiTheme="minorEastAsia"/>
                <w:szCs w:val="21"/>
                <w:highlight w:val="none"/>
                <w:lang w:val="zh-CN"/>
              </w:rPr>
              <w:t>由采购人代表</w:t>
            </w:r>
            <w:r>
              <w:rPr>
                <w:rFonts w:hint="eastAsia" w:cs="仿宋_GB2312" w:asciiTheme="minorEastAsia" w:hAnsiTheme="minorEastAsia"/>
                <w:szCs w:val="21"/>
                <w:highlight w:val="none"/>
                <w:lang w:val="en-US" w:eastAsia="zh-CN"/>
              </w:rPr>
              <w:t>1人</w:t>
            </w:r>
            <w:r>
              <w:rPr>
                <w:rFonts w:hint="eastAsia" w:cs="仿宋_GB2312" w:asciiTheme="minorEastAsia" w:hAnsiTheme="minorEastAsia"/>
                <w:szCs w:val="21"/>
                <w:highlight w:val="none"/>
                <w:lang w:val="zh-CN"/>
              </w:rPr>
              <w:t>和评审专家</w:t>
            </w:r>
            <w:r>
              <w:rPr>
                <w:rFonts w:hint="eastAsia" w:cs="仿宋_GB2312" w:asciiTheme="minorEastAsia" w:hAnsiTheme="minorEastAsia"/>
                <w:szCs w:val="21"/>
                <w:highlight w:val="none"/>
                <w:lang w:val="en-US" w:eastAsia="zh-CN"/>
              </w:rPr>
              <w:t>4人</w:t>
            </w:r>
            <w:r>
              <w:rPr>
                <w:rFonts w:hint="eastAsia" w:cs="仿宋_GB2312" w:asciiTheme="minorEastAsia" w:hAnsiTheme="minorEastAsia"/>
                <w:szCs w:val="21"/>
                <w:highlight w:val="none"/>
                <w:lang w:val="zh-CN"/>
              </w:rPr>
              <w:t>组成，其中评审专家的人数不少于评标委员会成员总数的三分之二。评审专家从政府采购评审专家库中随机抽取。</w:t>
            </w:r>
          </w:p>
          <w:p>
            <w:pPr>
              <w:autoSpaceDE w:val="0"/>
              <w:autoSpaceDN w:val="0"/>
              <w:adjustRightInd w:val="0"/>
              <w:spacing w:line="360" w:lineRule="auto"/>
              <w:rPr>
                <w:rFonts w:cs="宋体" w:asciiTheme="minorEastAsia" w:hAnsiTheme="minorEastAsia"/>
                <w:bCs/>
                <w:szCs w:val="21"/>
                <w:highlight w:val="none"/>
                <w:lang w:val="zh-CN"/>
              </w:rPr>
            </w:pPr>
            <w:r>
              <w:rPr>
                <w:rFonts w:ascii="新宋体" w:hAnsi="新宋体" w:eastAsia="新宋体"/>
                <w:b/>
                <w:szCs w:val="21"/>
                <w:highlight w:val="none"/>
              </w:rPr>
              <w:fldChar w:fldCharType="begin"/>
            </w:r>
            <w:r>
              <w:rPr>
                <w:rFonts w:hint="eastAsia" w:ascii="新宋体" w:hAnsi="新宋体" w:eastAsia="新宋体"/>
                <w:b/>
                <w:szCs w:val="21"/>
                <w:highlight w:val="none"/>
              </w:rPr>
              <w:instrText xml:space="preserve">eq \o\ac(□)</w:instrText>
            </w:r>
            <w:r>
              <w:rPr>
                <w:rFonts w:ascii="新宋体" w:hAnsi="新宋体" w:eastAsia="新宋体"/>
                <w:b/>
                <w:szCs w:val="21"/>
                <w:highlight w:val="none"/>
              </w:rPr>
              <w:fldChar w:fldCharType="end"/>
            </w:r>
            <w:r>
              <w:rPr>
                <w:rFonts w:hint="eastAsia" w:cs="仿宋_GB2312" w:asciiTheme="minorEastAsia" w:hAnsiTheme="minorEastAsia"/>
                <w:szCs w:val="21"/>
                <w:highlight w:val="none"/>
                <w:lang w:val="zh-CN"/>
              </w:rPr>
              <w:t>由评审专家组成。评审专家从政府采购评审专家库中随机抽取。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TimesNewRomanPSMT" w:asciiTheme="minorEastAsia" w:hAnsiTheme="minorEastAsia"/>
                <w:szCs w:val="21"/>
                <w:highlight w:val="none"/>
              </w:rPr>
            </w:pPr>
            <w:r>
              <w:rPr>
                <w:rFonts w:hint="eastAsia" w:cs="黑体" w:asciiTheme="minorEastAsia" w:hAnsiTheme="minorEastAsia"/>
                <w:szCs w:val="21"/>
                <w:highlight w:val="none"/>
              </w:rPr>
              <w:t>21</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仿宋_GB2312" w:asciiTheme="minorEastAsia" w:hAnsiTheme="minorEastAsia"/>
                <w:szCs w:val="21"/>
                <w:highlight w:val="none"/>
              </w:rPr>
              <w:t>评标方法</w:t>
            </w:r>
          </w:p>
        </w:tc>
        <w:tc>
          <w:tcPr>
            <w:tcW w:w="6813" w:type="dxa"/>
            <w:vAlign w:val="center"/>
          </w:tcPr>
          <w:p>
            <w:pPr>
              <w:autoSpaceDE w:val="0"/>
              <w:autoSpaceDN w:val="0"/>
              <w:adjustRightInd w:val="0"/>
              <w:spacing w:line="360" w:lineRule="auto"/>
              <w:rPr>
                <w:rFonts w:cs="宋体" w:asciiTheme="minorEastAsia" w:hAnsiTheme="minorEastAsia"/>
                <w:bCs/>
                <w:szCs w:val="21"/>
                <w:highlight w:val="none"/>
                <w:lang w:val="zh-CN"/>
              </w:rPr>
            </w:pPr>
            <w:r>
              <w:rPr>
                <w:rFonts w:cs="宋体" w:asciiTheme="minorEastAsia" w:hAnsiTheme="minorEastAsia"/>
                <w:b/>
                <w:kern w:val="0"/>
                <w:szCs w:val="21"/>
                <w:highlight w:val="none"/>
                <w:lang w:val="zh-CN"/>
              </w:rPr>
              <w:fldChar w:fldCharType="begin"/>
            </w:r>
            <w:r>
              <w:rPr>
                <w:rFonts w:hint="eastAsia" w:cs="宋体" w:asciiTheme="minorEastAsia" w:hAnsiTheme="minorEastAsia"/>
                <w:b/>
                <w:kern w:val="0"/>
                <w:szCs w:val="21"/>
                <w:highlight w:val="none"/>
                <w:lang w:val="zh-CN"/>
              </w:rPr>
              <w:instrText xml:space="preserve">eq \o\ac(□,</w:instrText>
            </w:r>
            <w:r>
              <w:rPr>
                <w:rFonts w:hint="eastAsia" w:cs="宋体" w:asciiTheme="minorEastAsia" w:hAnsiTheme="minorEastAsia"/>
                <w:b/>
                <w:kern w:val="0"/>
                <w:position w:val="2"/>
                <w:szCs w:val="21"/>
                <w:highlight w:val="none"/>
                <w:lang w:val="zh-CN"/>
              </w:rPr>
              <w:instrText xml:space="preserve">√</w:instrText>
            </w:r>
            <w:r>
              <w:rPr>
                <w:rFonts w:hint="eastAsia" w:cs="宋体" w:asciiTheme="minorEastAsia" w:hAnsiTheme="minorEastAsia"/>
                <w:b/>
                <w:kern w:val="0"/>
                <w:szCs w:val="21"/>
                <w:highlight w:val="none"/>
                <w:lang w:val="zh-CN"/>
              </w:rPr>
              <w:instrText xml:space="preserve">)</w:instrText>
            </w:r>
            <w:r>
              <w:rPr>
                <w:rFonts w:cs="宋体" w:asciiTheme="minorEastAsia" w:hAnsiTheme="minorEastAsia"/>
                <w:b/>
                <w:kern w:val="0"/>
                <w:szCs w:val="21"/>
                <w:highlight w:val="none"/>
                <w:lang w:val="zh-CN"/>
              </w:rPr>
              <w:fldChar w:fldCharType="end"/>
            </w:r>
            <w:r>
              <w:rPr>
                <w:rFonts w:hint="eastAsia" w:cs="宋体" w:asciiTheme="minorEastAsia" w:hAnsiTheme="minorEastAsia"/>
                <w:bCs/>
                <w:szCs w:val="21"/>
                <w:highlight w:val="none"/>
                <w:lang w:val="zh-CN"/>
              </w:rPr>
              <w:t>综合评分法</w:t>
            </w:r>
            <w:r>
              <w:rPr>
                <w:rFonts w:hint="eastAsia" w:cs="宋体" w:asciiTheme="minorEastAsia" w:hAnsiTheme="minorEastAsia"/>
                <w:b/>
                <w:bCs/>
                <w:szCs w:val="21"/>
                <w:highlight w:val="none"/>
                <w:lang w:val="zh-CN"/>
              </w:rPr>
              <w:t>□</w:t>
            </w:r>
            <w:r>
              <w:rPr>
                <w:rFonts w:hint="eastAsia" w:cs="仿宋_GB2312" w:asciiTheme="minorEastAsia" w:hAnsiTheme="minorEastAsia"/>
                <w:szCs w:val="21"/>
                <w:highlight w:val="none"/>
                <w:lang w:val="zh-CN"/>
              </w:rPr>
              <w:t>最低评标价法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22</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授权函</w:t>
            </w:r>
          </w:p>
        </w:tc>
        <w:tc>
          <w:tcPr>
            <w:tcW w:w="6813" w:type="dxa"/>
            <w:vAlign w:val="center"/>
          </w:tcPr>
          <w:p>
            <w:pPr>
              <w:pStyle w:val="42"/>
              <w:spacing w:line="360" w:lineRule="auto"/>
              <w:rPr>
                <w:highlight w:val="none"/>
                <w:lang w:val="zh-CN"/>
              </w:rPr>
            </w:pPr>
            <w:r>
              <w:rPr>
                <w:rFonts w:hint="eastAsia" w:cs="仿宋_GB2312" w:asciiTheme="minorEastAsia" w:hAnsiTheme="minorEastAsia"/>
                <w:szCs w:val="21"/>
                <w:highlight w:val="none"/>
                <w:lang w:val="zh-CN"/>
              </w:rPr>
              <w:t>采购单位委派代表参加资格审查、评审委员会的，须向采购代理机构出具授权函。除授权代表外，采购单位委派纪检监察人员对评标过程实施监督的须进入禹州市公共资源交易中心九楼电子监督室，并向采购代理机构出具授权函，且不得超过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23</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中小企业有关政策</w:t>
            </w:r>
          </w:p>
        </w:tc>
        <w:tc>
          <w:tcPr>
            <w:tcW w:w="6813" w:type="dxa"/>
            <w:vAlign w:val="center"/>
          </w:tcPr>
          <w:p>
            <w:pPr>
              <w:numPr>
                <w:ilvl w:val="0"/>
                <w:numId w:val="6"/>
              </w:numPr>
              <w:autoSpaceDE w:val="0"/>
              <w:autoSpaceDN w:val="0"/>
              <w:adjustRightInd w:val="0"/>
              <w:spacing w:line="360" w:lineRule="auto"/>
              <w:contextualSpacing/>
              <w:rPr>
                <w:rFonts w:hint="eastAsia" w:cs="仿宋_GB2312" w:asciiTheme="minorEastAsia" w:hAnsiTheme="minorEastAsia"/>
                <w:szCs w:val="21"/>
                <w:highlight w:val="none"/>
                <w:lang w:val="en-US" w:eastAsia="zh-CN"/>
              </w:rPr>
            </w:pPr>
            <w:r>
              <w:rPr>
                <w:rFonts w:hint="eastAsia" w:cs="仿宋_GB2312" w:asciiTheme="minorEastAsia" w:hAnsiTheme="minorEastAsia"/>
                <w:szCs w:val="21"/>
                <w:highlight w:val="none"/>
                <w:lang w:val="en-US" w:eastAsia="zh-CN"/>
              </w:rPr>
              <w:t>根据工信部等部委发布的《关于印发中小企业划型标准规定的通知》（工信部联企业〔2011〕300号），按照本次采购标的所属行业的划型标准，符合条件的中小企业应按照招标文件格式要求提供《中小企业声明函》，否则不得享受相关中小企业扶持政策。</w:t>
            </w:r>
          </w:p>
          <w:p>
            <w:pPr>
              <w:numPr>
                <w:ilvl w:val="0"/>
                <w:numId w:val="6"/>
              </w:numPr>
              <w:autoSpaceDE w:val="0"/>
              <w:autoSpaceDN w:val="0"/>
              <w:adjustRightInd w:val="0"/>
              <w:spacing w:line="360" w:lineRule="auto"/>
              <w:ind w:left="0" w:leftChars="0" w:firstLine="0" w:firstLineChars="0"/>
              <w:contextualSpacing/>
              <w:rPr>
                <w:rFonts w:hint="eastAsia" w:cs="仿宋_GB2312" w:asciiTheme="minorEastAsia" w:hAnsiTheme="minorEastAsia"/>
                <w:szCs w:val="21"/>
                <w:highlight w:val="none"/>
                <w:lang w:val="en-US" w:eastAsia="zh-CN"/>
              </w:rPr>
            </w:pPr>
            <w:r>
              <w:rPr>
                <w:rFonts w:hint="eastAsia" w:cs="仿宋_GB2312" w:asciiTheme="minorEastAsia" w:hAnsiTheme="minorEastAsia"/>
                <w:szCs w:val="21"/>
                <w:highlight w:val="none"/>
                <w:lang w:val="en-US" w:eastAsia="zh-CN"/>
              </w:rPr>
              <w:t>根据财政部、工业和信息化部发布的《政府采购促进中小企业发展管理办法》（财库〔2020〕46号）、《关于进一步加大政府采购支持中小企业力度的通知》（财库〔2022〕19号）规定，对小型和微型企业投标价格给予20%（10%-20%）的扣除，用扣除后的价格参与评审。</w:t>
            </w:r>
          </w:p>
          <w:p>
            <w:pPr>
              <w:numPr>
                <w:ilvl w:val="0"/>
                <w:numId w:val="6"/>
              </w:numPr>
              <w:autoSpaceDE w:val="0"/>
              <w:autoSpaceDN w:val="0"/>
              <w:adjustRightInd w:val="0"/>
              <w:spacing w:line="360" w:lineRule="auto"/>
              <w:ind w:left="0" w:leftChars="0" w:firstLine="0" w:firstLineChars="0"/>
              <w:contextualSpacing/>
              <w:rPr>
                <w:rFonts w:hint="eastAsia" w:cs="仿宋_GB2312" w:asciiTheme="minorEastAsia" w:hAnsiTheme="minorEastAsia"/>
                <w:szCs w:val="21"/>
                <w:highlight w:val="none"/>
                <w:lang w:val="en-US" w:eastAsia="zh-CN"/>
              </w:rPr>
            </w:pPr>
            <w:r>
              <w:rPr>
                <w:rFonts w:hint="eastAsia" w:cs="仿宋_GB2312" w:asciiTheme="minorEastAsia" w:hAnsiTheme="minorEastAsia"/>
                <w:szCs w:val="21"/>
                <w:highlight w:val="none"/>
                <w:lang w:val="en-US" w:eastAsia="zh-CN"/>
              </w:rPr>
              <w:t>以联合体形式参加政府采购活动，联合体各方均为中小企业的，联合体视同中小企业。其中，联合体各方均为小微企业的，联合体视同小微企业。</w:t>
            </w:r>
          </w:p>
          <w:p>
            <w:pPr>
              <w:numPr>
                <w:ilvl w:val="0"/>
                <w:numId w:val="6"/>
              </w:numPr>
              <w:autoSpaceDE w:val="0"/>
              <w:autoSpaceDN w:val="0"/>
              <w:adjustRightInd w:val="0"/>
              <w:spacing w:line="360" w:lineRule="auto"/>
              <w:ind w:left="0" w:leftChars="0" w:firstLine="0" w:firstLineChars="0"/>
              <w:contextualSpacing/>
              <w:rPr>
                <w:rFonts w:hint="eastAsia" w:cs="仿宋_GB2312" w:asciiTheme="minorEastAsia" w:hAnsiTheme="minorEastAsia"/>
                <w:szCs w:val="21"/>
                <w:highlight w:val="none"/>
                <w:lang w:val="en-US" w:eastAsia="zh-CN"/>
              </w:rPr>
            </w:pPr>
            <w:r>
              <w:rPr>
                <w:rFonts w:hint="eastAsia" w:cs="仿宋_GB2312" w:asciiTheme="minorEastAsia" w:hAnsiTheme="minorEastAsia"/>
                <w:szCs w:val="21"/>
                <w:highlight w:val="none"/>
                <w:lang w:val="en-US" w:eastAsia="zh-CN"/>
              </w:rPr>
              <w:t>接受大中型企业与小微企业组成联合体或者允许大中型企业向一家或者多家小微企业分包的采购项目，对于联合协议或者分包意向协议约定小微企业的合同份额占到合同总金额 30%以上的，采购人、采购代理机构应当对联合体或者大中型企业的报价给予4%（4—6%）的扣除，用扣除后的价格参加评审。组成联合体或者接受分包的小微企业与联合体内其他企业、分包企业之间存在直接控股、管理关系的，不享受价格扣除优惠政策。</w:t>
            </w:r>
          </w:p>
          <w:p>
            <w:pPr>
              <w:numPr>
                <w:ilvl w:val="0"/>
                <w:numId w:val="6"/>
              </w:numPr>
              <w:autoSpaceDE w:val="0"/>
              <w:autoSpaceDN w:val="0"/>
              <w:adjustRightInd w:val="0"/>
              <w:spacing w:line="360" w:lineRule="auto"/>
              <w:ind w:left="0" w:leftChars="0" w:firstLine="0" w:firstLineChars="0"/>
              <w:contextualSpacing/>
              <w:rPr>
                <w:rFonts w:hint="eastAsia" w:cs="仿宋_GB2312" w:asciiTheme="minorEastAsia" w:hAnsiTheme="minorEastAsia"/>
                <w:szCs w:val="21"/>
                <w:highlight w:val="none"/>
                <w:lang w:val="en-US" w:eastAsia="zh-CN"/>
              </w:rPr>
            </w:pPr>
            <w:r>
              <w:rPr>
                <w:rFonts w:hint="eastAsia" w:cs="仿宋_GB2312" w:asciiTheme="minorEastAsia" w:hAnsiTheme="minorEastAsia"/>
                <w:szCs w:val="21"/>
                <w:highlight w:val="none"/>
                <w:lang w:val="en-US" w:eastAsia="zh-CN"/>
              </w:rPr>
              <w:t>提供由省级以上监狱管理局、戒毒管理局（含新疆生产建设兵团）出具的属于监狱企业证明文件的，视同为小型和微型企业。</w:t>
            </w:r>
          </w:p>
          <w:p>
            <w:pPr>
              <w:numPr>
                <w:ilvl w:val="0"/>
                <w:numId w:val="6"/>
              </w:numPr>
              <w:autoSpaceDE w:val="0"/>
              <w:autoSpaceDN w:val="0"/>
              <w:adjustRightInd w:val="0"/>
              <w:spacing w:line="360" w:lineRule="auto"/>
              <w:ind w:left="0" w:leftChars="0" w:firstLine="0" w:firstLineChars="0"/>
              <w:contextualSpacing/>
              <w:rPr>
                <w:rFonts w:hint="eastAsia" w:cs="仿宋_GB2312" w:asciiTheme="minorEastAsia" w:hAnsiTheme="minorEastAsia"/>
                <w:szCs w:val="21"/>
                <w:highlight w:val="none"/>
                <w:lang w:val="en-US" w:eastAsia="zh-CN"/>
              </w:rPr>
            </w:pPr>
            <w:r>
              <w:rPr>
                <w:rFonts w:hint="eastAsia" w:cs="仿宋_GB2312" w:asciiTheme="minorEastAsia" w:hAnsiTheme="minorEastAsia"/>
                <w:szCs w:val="21"/>
                <w:highlight w:val="none"/>
                <w:lang w:val="en-US" w:eastAsia="zh-CN"/>
              </w:rPr>
              <w:t>符合享受政府采购支持政策的残疾人福利性单位条件且提供《残疾人福利性单位声明函》的，视同为小型和微型企业。</w:t>
            </w:r>
          </w:p>
          <w:p>
            <w:pPr>
              <w:numPr>
                <w:ilvl w:val="0"/>
                <w:numId w:val="0"/>
              </w:numPr>
              <w:autoSpaceDE w:val="0"/>
              <w:autoSpaceDN w:val="0"/>
              <w:adjustRightInd w:val="0"/>
              <w:spacing w:line="360" w:lineRule="auto"/>
              <w:ind w:leftChars="0"/>
              <w:contextualSpacing/>
              <w:rPr>
                <w:rFonts w:cs="宋体" w:asciiTheme="minorEastAsia" w:hAnsiTheme="minorEastAsia"/>
                <w:b/>
                <w:kern w:val="0"/>
                <w:szCs w:val="21"/>
                <w:highlight w:val="none"/>
                <w:lang w:val="zh-CN"/>
              </w:rPr>
            </w:pPr>
            <w:r>
              <w:rPr>
                <w:rFonts w:hint="eastAsia" w:cs="仿宋_GB2312" w:asciiTheme="minorEastAsia" w:hAnsiTheme="minorEastAsia"/>
                <w:szCs w:val="21"/>
                <w:highlight w:val="none"/>
                <w:lang w:val="en-US" w:eastAsia="zh-CN"/>
              </w:rPr>
              <w:t>7、本项目属于需使用不可替代的专利、专有技术，基础设施限制，或者提供特定公共服务等原因，只能从中小企业之外的供应商处采购的。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24</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节能环保要求</w:t>
            </w:r>
          </w:p>
        </w:tc>
        <w:tc>
          <w:tcPr>
            <w:tcW w:w="6813" w:type="dxa"/>
            <w:vAlign w:val="center"/>
          </w:tcPr>
          <w:p>
            <w:pPr>
              <w:autoSpaceDE w:val="0"/>
              <w:autoSpaceDN w:val="0"/>
              <w:adjustRightInd w:val="0"/>
              <w:spacing w:line="360" w:lineRule="auto"/>
              <w:rPr>
                <w:rFonts w:cs="宋体" w:asciiTheme="minorEastAsia" w:hAnsiTheme="minorEastAsia"/>
                <w:bCs/>
                <w:szCs w:val="21"/>
                <w:highlight w:val="none"/>
                <w:lang w:val="zh-CN"/>
              </w:rPr>
            </w:pPr>
            <w:r>
              <w:rPr>
                <w:rFonts w:cs="宋体" w:asciiTheme="minorEastAsia" w:hAnsiTheme="minorEastAsia"/>
                <w:bCs/>
                <w:szCs w:val="21"/>
                <w:highlight w:val="none"/>
                <w:lang w:val="zh-CN"/>
              </w:rPr>
              <w:t>1、本项目强制采购的节能产品：（无）</w:t>
            </w:r>
          </w:p>
          <w:p>
            <w:pPr>
              <w:autoSpaceDE w:val="0"/>
              <w:autoSpaceDN w:val="0"/>
              <w:adjustRightInd w:val="0"/>
              <w:spacing w:line="360" w:lineRule="auto"/>
              <w:rPr>
                <w:rFonts w:ascii="ˎ̥" w:hAnsi="ˎ̥"/>
                <w:highlight w:val="none"/>
                <w:lang w:val="zh-CN"/>
              </w:rPr>
            </w:pPr>
            <w:r>
              <w:rPr>
                <w:rFonts w:hint="eastAsia" w:cs="宋体" w:asciiTheme="minorEastAsia" w:hAnsiTheme="minorEastAsia"/>
                <w:bCs/>
                <w:szCs w:val="21"/>
                <w:highlight w:val="none"/>
                <w:lang w:val="zh-CN"/>
              </w:rPr>
              <w:t>2、执行《财政部 发展改革委 生态环境部 市场监管总局关于调整优化节能产品、环境标志产品政府采购执行机制的通知》（财库〔2019〕9号）、关于印发节能产品政府采购品目清单的通知（财库〔2019〕19号）、关于印发环境标志产品政府采购品目清单的通知（财库〔2019〕18号）、市场监管总局关于发布参与实施政府采购节能产品、环境标志产品认证机构名录的公告（2019年第16号），本次投标产品类别属于政府强制采购产品类别的，须按照要求提供依据国家确定的认证机构出具的、处于有效期之内的节能产品、环境标志产品认证证书，否则投标无效；属于政府优先采购产品类别的，须按照要求提供依据国家确定的认证机构出具的、处于有效期之内的节能产品、环境标志产品认证证书，否则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25</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宋体" w:asciiTheme="minorEastAsia" w:hAnsiTheme="minorEastAsia"/>
                <w:bCs/>
                <w:color w:val="auto"/>
                <w:szCs w:val="21"/>
                <w:highlight w:val="none"/>
                <w:lang w:val="zh-CN"/>
              </w:rPr>
              <w:t>网络关键设备、网络安全专用产品要求</w:t>
            </w:r>
          </w:p>
        </w:tc>
        <w:tc>
          <w:tcPr>
            <w:tcW w:w="6813" w:type="dxa"/>
            <w:vAlign w:val="center"/>
          </w:tcPr>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1、本项目网络关键设备：</w:t>
            </w:r>
            <w:r>
              <w:rPr>
                <w:rFonts w:hint="eastAsia" w:ascii="ˎ̥" w:hAnsi="ˎ̥"/>
                <w:b/>
                <w:color w:val="auto"/>
                <w:highlight w:val="none"/>
              </w:rPr>
              <w:t>（</w:t>
            </w:r>
            <w:r>
              <w:rPr>
                <w:rFonts w:hint="eastAsia" w:ascii="ˎ̥" w:hAnsi="ˎ̥"/>
                <w:b/>
                <w:color w:val="auto"/>
                <w:highlight w:val="none"/>
                <w:lang w:val="en-US" w:eastAsia="zh-CN"/>
              </w:rPr>
              <w:t>无</w:t>
            </w:r>
            <w:r>
              <w:rPr>
                <w:rFonts w:hint="eastAsia" w:ascii="ˎ̥" w:hAnsi="ˎ̥"/>
                <w:b/>
                <w:color w:val="auto"/>
                <w:highlight w:val="none"/>
              </w:rPr>
              <w:t>）</w:t>
            </w:r>
            <w:r>
              <w:rPr>
                <w:rFonts w:hint="eastAsia" w:cs="宋体" w:asciiTheme="minorEastAsia" w:hAnsiTheme="minorEastAsia"/>
                <w:b/>
                <w:bCs/>
                <w:color w:val="auto"/>
                <w:szCs w:val="21"/>
                <w:highlight w:val="none"/>
                <w:lang w:val="zh-CN"/>
              </w:rPr>
              <w:t>；</w:t>
            </w:r>
            <w:r>
              <w:rPr>
                <w:rFonts w:hint="eastAsia" w:cs="宋体" w:asciiTheme="minorEastAsia" w:hAnsiTheme="minorEastAsia"/>
                <w:bCs/>
                <w:color w:val="auto"/>
                <w:szCs w:val="21"/>
                <w:highlight w:val="none"/>
                <w:lang w:val="zh-CN"/>
              </w:rPr>
              <w:t>网络安全专用产品：</w:t>
            </w:r>
            <w:r>
              <w:rPr>
                <w:rFonts w:hint="eastAsia" w:ascii="ˎ̥" w:hAnsi="ˎ̥"/>
                <w:b/>
                <w:color w:val="auto"/>
                <w:highlight w:val="none"/>
              </w:rPr>
              <w:t>（</w:t>
            </w:r>
            <w:r>
              <w:rPr>
                <w:rFonts w:hint="eastAsia" w:ascii="ˎ̥" w:hAnsi="ˎ̥"/>
                <w:b/>
                <w:color w:val="auto"/>
                <w:highlight w:val="none"/>
                <w:lang w:val="en-US" w:eastAsia="zh-CN"/>
              </w:rPr>
              <w:t>无</w:t>
            </w:r>
            <w:r>
              <w:rPr>
                <w:rFonts w:hint="eastAsia" w:ascii="ˎ̥" w:hAnsi="ˎ̥"/>
                <w:b/>
                <w:color w:val="auto"/>
                <w:highlight w:val="none"/>
              </w:rPr>
              <w:t>）</w:t>
            </w:r>
          </w:p>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2、本项目中涉及网络关键设备或网络安全专用产品的，执行国家互联网信息办公室、工业和信息化部、公安部和国家认证认可监督管理委员会 2023 年第 2 号《关于调整〈网络关键设备和网络安全专用产品目录〉的公告》及国家互联网信息办公室、工业和信息化部、公安部、财政部和国家认证认可监督管理委员会 2023 年第 1 号《关于调整网络安全专用产品安全管理有关事项的公告》等相关文件要求，本次投标（响应）设备或产品至少符合以下条件之一：一是已有具备资格的机构安全认证合格或安全检测符合要求；二是已获得《计算机信息系统安全专用产品销售许可证》，且在有效期内。</w:t>
            </w:r>
          </w:p>
          <w:p>
            <w:pPr>
              <w:autoSpaceDE w:val="0"/>
              <w:autoSpaceDN w:val="0"/>
              <w:adjustRightInd w:val="0"/>
              <w:spacing w:line="360" w:lineRule="auto"/>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3、提供资料（下列资料任意一项）</w:t>
            </w:r>
          </w:p>
          <w:p>
            <w:pPr>
              <w:autoSpaceDE w:val="0"/>
              <w:autoSpaceDN w:val="0"/>
              <w:adjustRightInd w:val="0"/>
              <w:spacing w:line="360" w:lineRule="auto"/>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fldChar w:fldCharType="begin"/>
            </w:r>
            <w:r>
              <w:rPr>
                <w:rFonts w:cs="宋体" w:asciiTheme="minorEastAsia" w:hAnsiTheme="minorEastAsia"/>
                <w:bCs/>
                <w:color w:val="auto"/>
                <w:szCs w:val="21"/>
                <w:highlight w:val="none"/>
                <w:lang w:val="zh-CN"/>
              </w:rPr>
              <w:instrText xml:space="preserve"> </w:instrText>
            </w:r>
            <w:r>
              <w:rPr>
                <w:rFonts w:hint="eastAsia" w:cs="宋体" w:asciiTheme="minorEastAsia" w:hAnsiTheme="minorEastAsia"/>
                <w:bCs/>
                <w:color w:val="auto"/>
                <w:szCs w:val="21"/>
                <w:highlight w:val="none"/>
                <w:lang w:val="zh-CN"/>
              </w:rPr>
              <w:instrText xml:space="preserve">= 1 \* GB3</w:instrText>
            </w:r>
            <w:r>
              <w:rPr>
                <w:rFonts w:cs="宋体" w:asciiTheme="minorEastAsia" w:hAnsiTheme="minorEastAsia"/>
                <w:bCs/>
                <w:color w:val="auto"/>
                <w:szCs w:val="21"/>
                <w:highlight w:val="none"/>
                <w:lang w:val="zh-CN"/>
              </w:rPr>
              <w:instrText xml:space="preserve"> </w:instrText>
            </w:r>
            <w:r>
              <w:rPr>
                <w:rFonts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①</w:t>
            </w:r>
            <w:r>
              <w:rPr>
                <w:rFonts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网络关键设备和网络安全专用产品安全认证证书；</w:t>
            </w:r>
          </w:p>
          <w:p>
            <w:pPr>
              <w:autoSpaceDE w:val="0"/>
              <w:autoSpaceDN w:val="0"/>
              <w:adjustRightInd w:val="0"/>
              <w:spacing w:line="360" w:lineRule="auto"/>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fldChar w:fldCharType="begin"/>
            </w:r>
            <w:r>
              <w:rPr>
                <w:rFonts w:cs="宋体" w:asciiTheme="minorEastAsia" w:hAnsiTheme="minorEastAsia"/>
                <w:bCs/>
                <w:color w:val="auto"/>
                <w:szCs w:val="21"/>
                <w:highlight w:val="none"/>
                <w:lang w:val="zh-CN"/>
              </w:rPr>
              <w:instrText xml:space="preserve"> </w:instrText>
            </w:r>
            <w:r>
              <w:rPr>
                <w:rFonts w:hint="eastAsia" w:cs="宋体" w:asciiTheme="minorEastAsia" w:hAnsiTheme="minorEastAsia"/>
                <w:bCs/>
                <w:color w:val="auto"/>
                <w:szCs w:val="21"/>
                <w:highlight w:val="none"/>
                <w:lang w:val="zh-CN"/>
              </w:rPr>
              <w:instrText xml:space="preserve">= 2 \* GB3</w:instrText>
            </w:r>
            <w:r>
              <w:rPr>
                <w:rFonts w:cs="宋体" w:asciiTheme="minorEastAsia" w:hAnsiTheme="minorEastAsia"/>
                <w:bCs/>
                <w:color w:val="auto"/>
                <w:szCs w:val="21"/>
                <w:highlight w:val="none"/>
                <w:lang w:val="zh-CN"/>
              </w:rPr>
              <w:instrText xml:space="preserve"> </w:instrText>
            </w:r>
            <w:r>
              <w:rPr>
                <w:rFonts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②</w:t>
            </w:r>
            <w:r>
              <w:rPr>
                <w:rFonts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网络关键设备安全检测证书、网络安全专用产品安全检测证书；</w:t>
            </w:r>
          </w:p>
          <w:p>
            <w:pPr>
              <w:autoSpaceDE w:val="0"/>
              <w:autoSpaceDN w:val="0"/>
              <w:adjustRightInd w:val="0"/>
              <w:spacing w:line="360" w:lineRule="auto"/>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fldChar w:fldCharType="begin"/>
            </w:r>
            <w:r>
              <w:rPr>
                <w:rFonts w:cs="宋体" w:asciiTheme="minorEastAsia" w:hAnsiTheme="minorEastAsia"/>
                <w:bCs/>
                <w:color w:val="auto"/>
                <w:szCs w:val="21"/>
                <w:highlight w:val="none"/>
                <w:lang w:val="zh-CN"/>
              </w:rPr>
              <w:instrText xml:space="preserve"> </w:instrText>
            </w:r>
            <w:r>
              <w:rPr>
                <w:rFonts w:hint="eastAsia" w:cs="宋体" w:asciiTheme="minorEastAsia" w:hAnsiTheme="minorEastAsia"/>
                <w:bCs/>
                <w:color w:val="auto"/>
                <w:szCs w:val="21"/>
                <w:highlight w:val="none"/>
                <w:lang w:val="zh-CN"/>
              </w:rPr>
              <w:instrText xml:space="preserve">= 3 \* GB3</w:instrText>
            </w:r>
            <w:r>
              <w:rPr>
                <w:rFonts w:cs="宋体" w:asciiTheme="minorEastAsia" w:hAnsiTheme="minorEastAsia"/>
                <w:bCs/>
                <w:color w:val="auto"/>
                <w:szCs w:val="21"/>
                <w:highlight w:val="none"/>
                <w:lang w:val="zh-CN"/>
              </w:rPr>
              <w:instrText xml:space="preserve"> </w:instrText>
            </w:r>
            <w:r>
              <w:rPr>
                <w:rFonts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③</w:t>
            </w:r>
            <w:r>
              <w:rPr>
                <w:rFonts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计算机信息系统安全专用产品销售许可证；</w:t>
            </w:r>
          </w:p>
          <w:p>
            <w:pPr>
              <w:autoSpaceDE w:val="0"/>
              <w:autoSpaceDN w:val="0"/>
              <w:adjustRightInd w:val="0"/>
              <w:spacing w:line="360" w:lineRule="auto"/>
              <w:rPr>
                <w:rFonts w:cs="宋体" w:asciiTheme="minorEastAsia" w:hAnsiTheme="minorEastAsia" w:eastAsiaTheme="minorEastAsia"/>
                <w:bCs/>
                <w:color w:val="auto"/>
                <w:kern w:val="2"/>
                <w:sz w:val="21"/>
                <w:szCs w:val="21"/>
                <w:highlight w:val="none"/>
                <w:lang w:val="zh-CN" w:eastAsia="zh-CN" w:bidi="ar-SA"/>
              </w:rPr>
            </w:pPr>
            <w:r>
              <w:rPr>
                <w:rFonts w:cs="宋体" w:asciiTheme="minorEastAsia" w:hAnsiTheme="minorEastAsia"/>
                <w:bCs/>
                <w:color w:val="auto"/>
                <w:szCs w:val="21"/>
                <w:highlight w:val="none"/>
                <w:lang w:val="zh-CN"/>
              </w:rPr>
              <w:fldChar w:fldCharType="begin"/>
            </w:r>
            <w:r>
              <w:rPr>
                <w:rFonts w:cs="宋体" w:asciiTheme="minorEastAsia" w:hAnsiTheme="minorEastAsia"/>
                <w:bCs/>
                <w:color w:val="auto"/>
                <w:szCs w:val="21"/>
                <w:highlight w:val="none"/>
                <w:lang w:val="zh-CN"/>
              </w:rPr>
              <w:instrText xml:space="preserve"> </w:instrText>
            </w:r>
            <w:r>
              <w:rPr>
                <w:rFonts w:hint="eastAsia" w:cs="宋体" w:asciiTheme="minorEastAsia" w:hAnsiTheme="minorEastAsia"/>
                <w:bCs/>
                <w:color w:val="auto"/>
                <w:szCs w:val="21"/>
                <w:highlight w:val="none"/>
                <w:lang w:val="zh-CN"/>
              </w:rPr>
              <w:instrText xml:space="preserve">= 4 \* GB3</w:instrText>
            </w:r>
            <w:r>
              <w:rPr>
                <w:rFonts w:cs="宋体" w:asciiTheme="minorEastAsia" w:hAnsiTheme="minorEastAsia"/>
                <w:bCs/>
                <w:color w:val="auto"/>
                <w:szCs w:val="21"/>
                <w:highlight w:val="none"/>
                <w:lang w:val="zh-CN"/>
              </w:rPr>
              <w:instrText xml:space="preserve"> </w:instrText>
            </w:r>
            <w:r>
              <w:rPr>
                <w:rFonts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④</w:t>
            </w:r>
            <w:r>
              <w:rPr>
                <w:rFonts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中国网信网</w:t>
            </w:r>
            <w:r>
              <w:rPr>
                <w:rFonts w:hint="eastAsia" w:cs="宋体" w:asciiTheme="minorEastAsia" w:hAnsiTheme="minorEastAsia"/>
                <w:b/>
                <w:bCs/>
                <w:color w:val="auto"/>
                <w:szCs w:val="21"/>
                <w:highlight w:val="none"/>
                <w:lang w:val="zh-CN"/>
              </w:rPr>
              <w:t>或</w:t>
            </w:r>
            <w:r>
              <w:rPr>
                <w:rFonts w:hint="eastAsia" w:cs="宋体" w:asciiTheme="minorEastAsia" w:hAnsiTheme="minorEastAsia"/>
                <w:bCs/>
                <w:color w:val="auto"/>
                <w:szCs w:val="21"/>
                <w:highlight w:val="none"/>
                <w:lang w:val="zh-CN"/>
              </w:rPr>
              <w:t>工业和信息化部网站</w:t>
            </w:r>
            <w:r>
              <w:rPr>
                <w:rFonts w:hint="eastAsia" w:cs="宋体" w:asciiTheme="minorEastAsia" w:hAnsiTheme="minorEastAsia"/>
                <w:b/>
                <w:bCs/>
                <w:color w:val="auto"/>
                <w:szCs w:val="21"/>
                <w:highlight w:val="none"/>
                <w:lang w:val="zh-CN"/>
              </w:rPr>
              <w:t>或</w:t>
            </w:r>
            <w:r>
              <w:rPr>
                <w:rFonts w:hint="eastAsia" w:cs="宋体" w:asciiTheme="minorEastAsia" w:hAnsiTheme="minorEastAsia"/>
                <w:bCs/>
                <w:color w:val="auto"/>
                <w:szCs w:val="21"/>
                <w:highlight w:val="none"/>
                <w:lang w:val="zh-CN"/>
              </w:rPr>
              <w:t>公安部网站</w:t>
            </w:r>
            <w:r>
              <w:rPr>
                <w:rFonts w:hint="eastAsia" w:cs="宋体" w:asciiTheme="minorEastAsia" w:hAnsiTheme="minorEastAsia"/>
                <w:b/>
                <w:bCs/>
                <w:color w:val="auto"/>
                <w:szCs w:val="21"/>
                <w:highlight w:val="none"/>
                <w:lang w:val="zh-CN"/>
              </w:rPr>
              <w:t>或</w:t>
            </w:r>
            <w:r>
              <w:rPr>
                <w:rFonts w:hint="eastAsia" w:cs="宋体" w:asciiTheme="minorEastAsia" w:hAnsiTheme="minorEastAsia"/>
                <w:bCs/>
                <w:color w:val="auto"/>
                <w:szCs w:val="21"/>
                <w:highlight w:val="none"/>
                <w:lang w:val="zh-CN"/>
              </w:rPr>
              <w:t>国家认证认可监督管理委员会网站公布的认证、检测结果（提供公布安全认证、安全检测结果页面网址和安全认证、检测结果截图）。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26</w:t>
            </w:r>
          </w:p>
        </w:tc>
        <w:tc>
          <w:tcPr>
            <w:tcW w:w="2268" w:type="dxa"/>
            <w:vAlign w:val="center"/>
          </w:tcPr>
          <w:p>
            <w:pPr>
              <w:autoSpaceDE w:val="0"/>
              <w:autoSpaceDN w:val="0"/>
              <w:adjustRightInd w:val="0"/>
              <w:spacing w:line="360" w:lineRule="auto"/>
              <w:jc w:val="center"/>
              <w:rPr>
                <w:rFonts w:cs="宋体" w:asciiTheme="minorEastAsia" w:hAnsiTheme="minorEastAsia"/>
                <w:szCs w:val="21"/>
                <w:highlight w:val="none"/>
                <w:lang w:val="zh-CN"/>
              </w:rPr>
            </w:pPr>
            <w:r>
              <w:rPr>
                <w:rFonts w:hint="eastAsia" w:cs="宋体" w:asciiTheme="minorEastAsia" w:hAnsiTheme="minorEastAsia"/>
                <w:szCs w:val="21"/>
                <w:highlight w:val="none"/>
                <w:lang w:val="zh-CN"/>
              </w:rPr>
              <w:t xml:space="preserve">政府采购合同融资 </w:t>
            </w:r>
          </w:p>
          <w:p>
            <w:pPr>
              <w:autoSpaceDE w:val="0"/>
              <w:autoSpaceDN w:val="0"/>
              <w:adjustRightInd w:val="0"/>
              <w:spacing w:line="360" w:lineRule="auto"/>
              <w:jc w:val="center"/>
              <w:rPr>
                <w:rFonts w:cs="宋体" w:asciiTheme="minorEastAsia" w:hAnsiTheme="minorEastAsia"/>
                <w:szCs w:val="21"/>
                <w:highlight w:val="none"/>
                <w:lang w:val="zh-CN"/>
              </w:rPr>
            </w:pPr>
            <w:r>
              <w:rPr>
                <w:rFonts w:hint="eastAsia" w:cs="宋体" w:asciiTheme="minorEastAsia" w:hAnsiTheme="minorEastAsia"/>
                <w:szCs w:val="21"/>
                <w:highlight w:val="none"/>
                <w:lang w:val="zh-CN"/>
              </w:rPr>
              <w:t>政策告知函</w:t>
            </w:r>
          </w:p>
        </w:tc>
        <w:tc>
          <w:tcPr>
            <w:tcW w:w="6813" w:type="dxa"/>
            <w:vAlign w:val="center"/>
          </w:tcPr>
          <w:p>
            <w:pPr>
              <w:autoSpaceDE w:val="0"/>
              <w:autoSpaceDN w:val="0"/>
              <w:adjustRightInd w:val="0"/>
              <w:spacing w:line="360" w:lineRule="auto"/>
              <w:rPr>
                <w:rFonts w:cs="宋体" w:asciiTheme="minorEastAsia" w:hAnsiTheme="minorEastAsia"/>
                <w:szCs w:val="21"/>
                <w:highlight w:val="none"/>
                <w:lang w:val="zh-CN"/>
              </w:rPr>
            </w:pPr>
            <w:r>
              <w:rPr>
                <w:rFonts w:hint="eastAsia" w:cs="宋体" w:asciiTheme="minorEastAsia" w:hAnsiTheme="minorEastAsia"/>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部分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合作金融机构名单可在《全国公共资源交易平台（河南省•许昌市）》“许昌市公共资源交易中心•金融服务平台”查询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9"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27</w:t>
            </w:r>
          </w:p>
        </w:tc>
        <w:tc>
          <w:tcPr>
            <w:tcW w:w="2268" w:type="dxa"/>
            <w:vAlign w:val="center"/>
          </w:tcPr>
          <w:p>
            <w:pPr>
              <w:autoSpaceDE w:val="0"/>
              <w:autoSpaceDN w:val="0"/>
              <w:adjustRightInd w:val="0"/>
              <w:spacing w:line="360" w:lineRule="auto"/>
              <w:jc w:val="center"/>
              <w:rPr>
                <w:rFonts w:cs="宋体" w:asciiTheme="minorEastAsia" w:hAnsiTheme="minorEastAsia"/>
                <w:szCs w:val="21"/>
                <w:highlight w:val="none"/>
                <w:lang w:val="zh-CN"/>
              </w:rPr>
            </w:pPr>
            <w:r>
              <w:rPr>
                <w:rFonts w:hint="eastAsia" w:ascii="宋体" w:hAnsi="宋体" w:eastAsia="宋体" w:cs="宋体"/>
                <w:kern w:val="0"/>
                <w:szCs w:val="21"/>
                <w:highlight w:val="none"/>
              </w:rPr>
              <w:t>加快推广绿色建材发展应用</w:t>
            </w:r>
          </w:p>
        </w:tc>
        <w:tc>
          <w:tcPr>
            <w:tcW w:w="6813" w:type="dxa"/>
            <w:vAlign w:val="center"/>
          </w:tcPr>
          <w:p>
            <w:pPr>
              <w:autoSpaceDE w:val="0"/>
              <w:autoSpaceDN w:val="0"/>
              <w:adjustRightInd w:val="0"/>
              <w:spacing w:line="360" w:lineRule="auto"/>
              <w:ind w:right="-11"/>
              <w:rPr>
                <w:rFonts w:cs="宋体" w:asciiTheme="minorEastAsia" w:hAnsiTheme="minorEastAsia"/>
                <w:szCs w:val="21"/>
                <w:highlight w:val="none"/>
              </w:rPr>
            </w:pPr>
            <w:r>
              <w:rPr>
                <w:rFonts w:hint="eastAsia" w:ascii="宋体" w:hAnsi="宋体" w:eastAsia="宋体" w:cs="宋体"/>
                <w:kern w:val="0"/>
                <w:szCs w:val="21"/>
                <w:highlight w:val="none"/>
              </w:rPr>
              <w:t>根据财政部、住房和城乡建设部《关于政府采购支持绿色建材促进建筑品质提升试点工作的通知》（财库〔2020〕31号）要求，该项目应优先使用可循可</w:t>
            </w:r>
            <w:r>
              <w:rPr>
                <w:rFonts w:hint="eastAsia" w:ascii="宋体" w:hAnsi="宋体" w:eastAsia="宋体" w:cs="宋体"/>
                <w:kern w:val="0"/>
                <w:szCs w:val="21"/>
                <w:highlight w:val="none"/>
                <w:lang w:eastAsia="zh-CN"/>
              </w:rPr>
              <w:t>利用</w:t>
            </w:r>
            <w:r>
              <w:rPr>
                <w:rFonts w:hint="eastAsia" w:ascii="宋体" w:hAnsi="宋体" w:eastAsia="宋体" w:cs="宋体"/>
                <w:kern w:val="0"/>
                <w:szCs w:val="21"/>
                <w:highlight w:val="none"/>
              </w:rPr>
              <w:t>建材、高强度高耐久建材、绿色部品部件、绿色装修装饰材料、节水节能建材等绿色建材产品。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28</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履约保证金</w:t>
            </w:r>
          </w:p>
        </w:tc>
        <w:tc>
          <w:tcPr>
            <w:tcW w:w="6813" w:type="dxa"/>
            <w:vAlign w:val="center"/>
          </w:tcPr>
          <w:p>
            <w:pPr>
              <w:autoSpaceDE w:val="0"/>
              <w:autoSpaceDN w:val="0"/>
              <w:adjustRightInd w:val="0"/>
              <w:spacing w:line="360" w:lineRule="auto"/>
              <w:rPr>
                <w:rFonts w:cs="宋体" w:asciiTheme="minorEastAsia" w:hAnsiTheme="minorEastAsia"/>
                <w:kern w:val="0"/>
                <w:szCs w:val="21"/>
                <w:highlight w:val="none"/>
                <w:lang w:val="zh-CN"/>
              </w:rPr>
            </w:pPr>
            <w:r>
              <w:rPr>
                <w:rFonts w:cs="宋体" w:asciiTheme="minorEastAsia" w:hAnsiTheme="minorEastAsia"/>
                <w:b/>
                <w:kern w:val="0"/>
                <w:szCs w:val="21"/>
                <w:highlight w:val="none"/>
                <w:lang w:val="zh-CN"/>
              </w:rPr>
              <w:fldChar w:fldCharType="begin"/>
            </w:r>
            <w:r>
              <w:rPr>
                <w:rFonts w:hint="eastAsia" w:cs="宋体" w:asciiTheme="minorEastAsia" w:hAnsiTheme="minorEastAsia"/>
                <w:b/>
                <w:kern w:val="0"/>
                <w:szCs w:val="21"/>
                <w:highlight w:val="none"/>
                <w:lang w:val="zh-CN"/>
              </w:rPr>
              <w:instrText xml:space="preserve">eq \o\ac(□,</w:instrText>
            </w:r>
            <w:r>
              <w:rPr>
                <w:rFonts w:hint="eastAsia" w:cs="宋体" w:asciiTheme="minorEastAsia" w:hAnsiTheme="minorEastAsia"/>
                <w:b/>
                <w:kern w:val="0"/>
                <w:position w:val="2"/>
                <w:szCs w:val="21"/>
                <w:highlight w:val="none"/>
                <w:lang w:val="zh-CN"/>
              </w:rPr>
              <w:instrText xml:space="preserve">√</w:instrText>
            </w:r>
            <w:r>
              <w:rPr>
                <w:rFonts w:hint="eastAsia" w:cs="宋体" w:asciiTheme="minorEastAsia" w:hAnsiTheme="minorEastAsia"/>
                <w:b/>
                <w:kern w:val="0"/>
                <w:szCs w:val="21"/>
                <w:highlight w:val="none"/>
                <w:lang w:val="zh-CN"/>
              </w:rPr>
              <w:instrText xml:space="preserve">)</w:instrText>
            </w:r>
            <w:r>
              <w:rPr>
                <w:rFonts w:cs="宋体" w:asciiTheme="minorEastAsia" w:hAnsiTheme="minorEastAsia"/>
                <w:b/>
                <w:kern w:val="0"/>
                <w:szCs w:val="21"/>
                <w:highlight w:val="none"/>
                <w:lang w:val="zh-CN"/>
              </w:rPr>
              <w:fldChar w:fldCharType="end"/>
            </w:r>
            <w:r>
              <w:rPr>
                <w:rFonts w:hint="eastAsia" w:cs="宋体" w:asciiTheme="minorEastAsia" w:hAnsiTheme="minorEastAsia"/>
                <w:bCs/>
                <w:szCs w:val="21"/>
                <w:highlight w:val="none"/>
                <w:lang w:val="zh-CN"/>
              </w:rPr>
              <w:t>无要求</w:t>
            </w:r>
          </w:p>
          <w:p>
            <w:pPr>
              <w:autoSpaceDE w:val="0"/>
              <w:autoSpaceDN w:val="0"/>
              <w:adjustRightInd w:val="0"/>
              <w:spacing w:line="360" w:lineRule="auto"/>
              <w:rPr>
                <w:rFonts w:cs="宋体" w:asciiTheme="minorEastAsia" w:hAnsiTheme="minorEastAsia"/>
                <w:bCs/>
                <w:szCs w:val="21"/>
                <w:highlight w:val="none"/>
                <w:lang w:val="zh-CN"/>
              </w:rPr>
            </w:pPr>
            <w:r>
              <w:rPr>
                <w:rFonts w:hint="eastAsia" w:cs="宋体" w:asciiTheme="minorEastAsia" w:hAnsiTheme="minorEastAsia"/>
                <w:b/>
                <w:bCs/>
                <w:szCs w:val="21"/>
                <w:highlight w:val="none"/>
                <w:lang w:val="zh-CN"/>
              </w:rPr>
              <w:t>□</w:t>
            </w:r>
            <w:r>
              <w:rPr>
                <w:rFonts w:hint="eastAsia" w:cs="仿宋_GB2312" w:asciiTheme="minorEastAsia" w:hAnsiTheme="minorEastAsia"/>
                <w:szCs w:val="21"/>
                <w:highlight w:val="none"/>
                <w:lang w:val="zh-CN"/>
              </w:rPr>
              <w:t>要求提交。履约保证金的数额为合同金额的%。成交供应商以支票、汇票、本票或者金融机构、担保机构出具的保函等非现金形式向采购人提交。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29</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代理服务费</w:t>
            </w:r>
          </w:p>
        </w:tc>
        <w:tc>
          <w:tcPr>
            <w:tcW w:w="6813" w:type="dxa"/>
            <w:vAlign w:val="center"/>
          </w:tcPr>
          <w:p>
            <w:pPr>
              <w:autoSpaceDE w:val="0"/>
              <w:autoSpaceDN w:val="0"/>
              <w:spacing w:line="360" w:lineRule="auto"/>
              <w:contextualSpacing/>
              <w:rPr>
                <w:highlight w:val="none"/>
              </w:rPr>
            </w:pPr>
            <w:r>
              <w:rPr>
                <w:highlight w:val="none"/>
                <w:lang w:val="zh-CN"/>
              </w:rPr>
              <w:fldChar w:fldCharType="begin"/>
            </w:r>
            <w:r>
              <w:rPr>
                <w:rFonts w:hint="eastAsia"/>
                <w:highlight w:val="none"/>
                <w:lang w:val="zh-CN"/>
              </w:rPr>
              <w:instrText xml:space="preserve">eq \o\ac(□,√)</w:instrText>
            </w:r>
            <w:r>
              <w:rPr>
                <w:highlight w:val="none"/>
                <w:lang w:val="zh-CN"/>
              </w:rPr>
              <w:fldChar w:fldCharType="end"/>
            </w:r>
            <w:r>
              <w:rPr>
                <w:rFonts w:hint="eastAsia"/>
                <w:highlight w:val="none"/>
                <w:lang w:val="zh-CN"/>
              </w:rPr>
              <w:t>收取，</w:t>
            </w:r>
            <w:r>
              <w:rPr>
                <w:rFonts w:hint="eastAsia"/>
                <w:highlight w:val="none"/>
              </w:rPr>
              <w:t>招标代理服务费由中标人支付，按照豫招协〔</w:t>
            </w:r>
            <w:r>
              <w:rPr>
                <w:highlight w:val="none"/>
              </w:rPr>
              <w:t>20</w:t>
            </w:r>
            <w:r>
              <w:rPr>
                <w:rFonts w:hint="eastAsia"/>
                <w:highlight w:val="none"/>
              </w:rPr>
              <w:t>23〕002《河南省招标代理服务收费指导意见》收取，由中标单位在领取中标通知书时一次性支付给代理机构。</w:t>
            </w:r>
          </w:p>
          <w:p>
            <w:pPr>
              <w:autoSpaceDE w:val="0"/>
              <w:autoSpaceDN w:val="0"/>
              <w:spacing w:line="360" w:lineRule="auto"/>
              <w:contextualSpacing/>
              <w:rPr>
                <w:szCs w:val="21"/>
                <w:highlight w:val="none"/>
              </w:rPr>
            </w:pPr>
            <w:r>
              <w:rPr>
                <w:rFonts w:hint="eastAsia"/>
                <w:szCs w:val="21"/>
                <w:highlight w:val="none"/>
              </w:rPr>
              <w:t>招标代理服务收费按差额定率累计法计算：</w:t>
            </w:r>
          </w:p>
          <w:p>
            <w:pPr>
              <w:pStyle w:val="2"/>
              <w:ind w:firstLine="340"/>
              <w:rPr>
                <w:rFonts w:cs="宋体" w:asciiTheme="minorEastAsia" w:hAnsiTheme="minorEastAsia"/>
                <w:bCs/>
                <w:szCs w:val="21"/>
                <w:highlight w:val="none"/>
                <w:lang w:val="zh-CN"/>
              </w:rPr>
            </w:pPr>
            <w:r>
              <w:rPr>
                <w:rFonts w:hint="eastAsia"/>
                <w:highlight w:val="none"/>
              </w:rPr>
              <w:drawing>
                <wp:inline distT="0" distB="0" distL="114300" distR="114300">
                  <wp:extent cx="3945255" cy="2764790"/>
                  <wp:effectExtent l="0" t="0" r="17145" b="16510"/>
                  <wp:docPr id="2" name="图片 2" descr="beb982d9b13b73535a8dfa2cb990f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eb982d9b13b73535a8dfa2cb990fd7"/>
                          <pic:cNvPicPr>
                            <a:picLocks noChangeAspect="1"/>
                          </pic:cNvPicPr>
                        </pic:nvPicPr>
                        <pic:blipFill>
                          <a:blip r:embed="rId5"/>
                          <a:stretch>
                            <a:fillRect/>
                          </a:stretch>
                        </pic:blipFill>
                        <pic:spPr>
                          <a:xfrm>
                            <a:off x="0" y="0"/>
                            <a:ext cx="3945255" cy="27647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30</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成交供应商需提交</w:t>
            </w:r>
          </w:p>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的资料</w:t>
            </w:r>
          </w:p>
        </w:tc>
        <w:tc>
          <w:tcPr>
            <w:tcW w:w="6813" w:type="dxa"/>
            <w:vAlign w:val="center"/>
          </w:tcPr>
          <w:p>
            <w:pPr>
              <w:autoSpaceDE w:val="0"/>
              <w:autoSpaceDN w:val="0"/>
              <w:adjustRightInd w:val="0"/>
              <w:spacing w:line="360" w:lineRule="auto"/>
              <w:rPr>
                <w:rFonts w:cs="宋体" w:asciiTheme="minorEastAsia" w:hAnsiTheme="minorEastAsia"/>
                <w:bCs/>
                <w:szCs w:val="21"/>
                <w:highlight w:val="none"/>
                <w:lang w:val="zh-CN"/>
              </w:rPr>
            </w:pPr>
            <w:r>
              <w:rPr>
                <w:rFonts w:hint="eastAsia" w:ascii="宋体" w:hAnsi="宋体" w:cs="宋体"/>
                <w:szCs w:val="21"/>
                <w:highlight w:val="none"/>
                <w:lang w:val="zh-CN"/>
              </w:rPr>
              <w:t>中标人在接到中标通知时，须向代理机构发送投标报价及分项报价一览表（包含主要中标标的的名称、规格型号、数量、单价、服务要求等）电子文档，</w:t>
            </w:r>
            <w:r>
              <w:rPr>
                <w:rFonts w:hint="eastAsia" w:cs="宋体" w:asciiTheme="minorEastAsia" w:hAnsiTheme="minorEastAsia"/>
                <w:szCs w:val="21"/>
                <w:highlight w:val="none"/>
                <w:lang w:val="zh-CN"/>
              </w:rPr>
              <w:t>邮箱：</w:t>
            </w:r>
            <w:r>
              <w:rPr>
                <w:rFonts w:hint="eastAsia" w:ascii="宋体" w:hAnsi="宋体" w:eastAsia="宋体" w:cs="宋体"/>
                <w:szCs w:val="21"/>
                <w:highlight w:val="none"/>
                <w:lang w:val="en-US" w:eastAsia="zh-CN"/>
              </w:rPr>
              <w:t>15837426796@163</w:t>
            </w:r>
            <w:r>
              <w:rPr>
                <w:rFonts w:hint="eastAsia" w:cs="宋体" w:asciiTheme="minorEastAsia" w:hAnsiTheme="minorEastAsia"/>
                <w:szCs w:val="21"/>
                <w:highlight w:val="none"/>
              </w:rPr>
              <w:t>.com</w:t>
            </w:r>
            <w:r>
              <w:rPr>
                <w:rFonts w:hint="eastAsia" w:ascii="宋体" w:hAnsi="宋体" w:cs="宋体"/>
                <w:szCs w:val="21"/>
                <w:highlight w:val="none"/>
                <w:lang w:val="zh-CN"/>
              </w:rPr>
              <w:t>。并配合业主需要提供纸质投标文件。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31</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电子化采购模式</w:t>
            </w:r>
          </w:p>
        </w:tc>
        <w:tc>
          <w:tcPr>
            <w:tcW w:w="6813" w:type="dxa"/>
            <w:vAlign w:val="center"/>
          </w:tcPr>
          <w:p>
            <w:pPr>
              <w:autoSpaceDE w:val="0"/>
              <w:autoSpaceDN w:val="0"/>
              <w:adjustRightInd w:val="0"/>
              <w:spacing w:line="360" w:lineRule="auto"/>
              <w:contextualSpacing/>
              <w:rPr>
                <w:rFonts w:hAnsi="宋体" w:cs="宋体"/>
                <w:szCs w:val="21"/>
                <w:highlight w:val="none"/>
                <w:lang w:val="zh-CN"/>
              </w:rPr>
            </w:pPr>
            <w:r>
              <w:rPr>
                <w:rFonts w:cs="宋体" w:asciiTheme="minorEastAsia" w:hAnsiTheme="minorEastAsia"/>
                <w:b/>
                <w:kern w:val="0"/>
                <w:szCs w:val="21"/>
                <w:highlight w:val="none"/>
                <w:lang w:val="zh-CN"/>
              </w:rPr>
              <w:fldChar w:fldCharType="begin"/>
            </w:r>
            <w:r>
              <w:rPr>
                <w:rFonts w:hint="eastAsia" w:cs="宋体" w:asciiTheme="minorEastAsia" w:hAnsiTheme="minorEastAsia"/>
                <w:b/>
                <w:kern w:val="0"/>
                <w:szCs w:val="21"/>
                <w:highlight w:val="none"/>
                <w:lang w:val="zh-CN"/>
              </w:rPr>
              <w:instrText xml:space="preserve">eq \o\ac(□,</w:instrText>
            </w:r>
            <w:r>
              <w:rPr>
                <w:rFonts w:hint="eastAsia" w:cs="宋体" w:asciiTheme="minorEastAsia" w:hAnsiTheme="minorEastAsia"/>
                <w:b/>
                <w:kern w:val="0"/>
                <w:position w:val="2"/>
                <w:szCs w:val="21"/>
                <w:highlight w:val="none"/>
                <w:lang w:val="zh-CN"/>
              </w:rPr>
              <w:instrText xml:space="preserve">√</w:instrText>
            </w:r>
            <w:r>
              <w:rPr>
                <w:rFonts w:hint="eastAsia" w:cs="宋体" w:asciiTheme="minorEastAsia" w:hAnsiTheme="minorEastAsia"/>
                <w:b/>
                <w:kern w:val="0"/>
                <w:szCs w:val="21"/>
                <w:highlight w:val="none"/>
                <w:lang w:val="zh-CN"/>
              </w:rPr>
              <w:instrText xml:space="preserve">)</w:instrText>
            </w:r>
            <w:r>
              <w:rPr>
                <w:rFonts w:cs="宋体" w:asciiTheme="minorEastAsia" w:hAnsiTheme="minorEastAsia"/>
                <w:b/>
                <w:kern w:val="0"/>
                <w:szCs w:val="21"/>
                <w:highlight w:val="none"/>
                <w:lang w:val="zh-CN"/>
              </w:rPr>
              <w:fldChar w:fldCharType="end"/>
            </w:r>
            <w:r>
              <w:rPr>
                <w:rFonts w:hint="eastAsia" w:cs="宋体" w:asciiTheme="minorEastAsia" w:hAnsiTheme="minorEastAsia"/>
                <w:bCs/>
                <w:szCs w:val="21"/>
                <w:highlight w:val="none"/>
                <w:lang w:val="zh-CN"/>
              </w:rPr>
              <w:t>是。</w:t>
            </w:r>
            <w:r>
              <w:rPr>
                <w:rFonts w:hint="eastAsia" w:hAnsi="宋体" w:cs="宋体"/>
                <w:szCs w:val="21"/>
                <w:highlight w:val="none"/>
                <w:lang w:val="zh-CN"/>
              </w:rPr>
              <w:t>投标人投标时须成功上传、解密电子投标文件。投标人资质、业绩、荣誉及相关人员证明材料等资料原件不再提交（本招标文件第六章另有要求提供原件的除外）。</w:t>
            </w:r>
          </w:p>
          <w:p>
            <w:pPr>
              <w:autoSpaceDE w:val="0"/>
              <w:autoSpaceDN w:val="0"/>
              <w:adjustRightInd w:val="0"/>
              <w:spacing w:line="360" w:lineRule="auto"/>
              <w:contextualSpacing/>
              <w:rPr>
                <w:rFonts w:cs="宋体" w:asciiTheme="minorEastAsia" w:hAnsiTheme="minorEastAsia"/>
                <w:bCs/>
                <w:szCs w:val="21"/>
                <w:highlight w:val="none"/>
                <w:lang w:val="zh-CN"/>
              </w:rPr>
            </w:pPr>
            <w:r>
              <w:rPr>
                <w:rFonts w:hint="eastAsia" w:hAnsi="宋体" w:cs="宋体"/>
                <w:szCs w:val="21"/>
                <w:highlight w:val="none"/>
                <w:lang w:val="zh-CN"/>
              </w:rPr>
              <w:t>□否。投标人投标时须提供纸质投标文件。投标人资质、业绩、荣誉及相关人员证明材料等资料原件根据招标文件要求提供。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32</w:t>
            </w:r>
          </w:p>
        </w:tc>
        <w:tc>
          <w:tcPr>
            <w:tcW w:w="2268" w:type="dxa"/>
            <w:vAlign w:val="center"/>
          </w:tcPr>
          <w:p>
            <w:pPr>
              <w:autoSpaceDE w:val="0"/>
              <w:autoSpaceDN w:val="0"/>
              <w:adjustRightInd w:val="0"/>
              <w:spacing w:line="360" w:lineRule="auto"/>
              <w:jc w:val="center"/>
              <w:rPr>
                <w:rFonts w:hAnsi="宋体" w:cs="宋体"/>
                <w:szCs w:val="21"/>
                <w:highlight w:val="none"/>
                <w:lang w:val="zh-CN"/>
              </w:rPr>
            </w:pPr>
            <w:r>
              <w:rPr>
                <w:rFonts w:hint="eastAsia" w:hAnsi="宋体" w:cs="宋体"/>
                <w:szCs w:val="21"/>
                <w:highlight w:val="none"/>
                <w:lang w:val="zh-CN"/>
              </w:rPr>
              <w:t>投标人代表出席开标会及其他</w:t>
            </w:r>
          </w:p>
        </w:tc>
        <w:tc>
          <w:tcPr>
            <w:tcW w:w="6813" w:type="dxa"/>
            <w:vAlign w:val="center"/>
          </w:tcPr>
          <w:p>
            <w:pPr>
              <w:spacing w:line="312" w:lineRule="auto"/>
              <w:rPr>
                <w:rFonts w:hAnsi="宋体" w:cs="宋体"/>
                <w:szCs w:val="21"/>
                <w:highlight w:val="none"/>
                <w:lang w:val="zh-CN"/>
              </w:rPr>
            </w:pPr>
            <w:r>
              <w:rPr>
                <w:rFonts w:hint="eastAsia" w:hAnsi="宋体" w:cs="宋体"/>
                <w:szCs w:val="21"/>
                <w:highlight w:val="none"/>
                <w:lang w:val="zh-CN"/>
              </w:rPr>
              <w:t>投标人准时在网上参加投标、开标活动。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33</w:t>
            </w:r>
          </w:p>
        </w:tc>
        <w:tc>
          <w:tcPr>
            <w:tcW w:w="2268" w:type="dxa"/>
            <w:vAlign w:val="center"/>
          </w:tcPr>
          <w:p>
            <w:pPr>
              <w:autoSpaceDE w:val="0"/>
              <w:autoSpaceDN w:val="0"/>
              <w:adjustRightInd w:val="0"/>
              <w:spacing w:line="360" w:lineRule="auto"/>
              <w:jc w:val="center"/>
              <w:rPr>
                <w:rFonts w:hAnsi="宋体" w:cs="宋体"/>
                <w:szCs w:val="21"/>
                <w:highlight w:val="none"/>
                <w:lang w:val="zh-CN"/>
              </w:rPr>
            </w:pPr>
            <w:r>
              <w:rPr>
                <w:rFonts w:hint="eastAsia" w:hAnsi="宋体" w:cs="宋体"/>
                <w:szCs w:val="21"/>
                <w:highlight w:val="none"/>
                <w:lang w:val="zh-CN"/>
              </w:rPr>
              <w:t>解释权</w:t>
            </w:r>
          </w:p>
        </w:tc>
        <w:tc>
          <w:tcPr>
            <w:tcW w:w="6813" w:type="dxa"/>
            <w:vAlign w:val="center"/>
          </w:tcPr>
          <w:p>
            <w:pPr>
              <w:spacing w:line="360" w:lineRule="auto"/>
              <w:rPr>
                <w:rFonts w:hAnsi="宋体" w:cs="宋体"/>
                <w:szCs w:val="21"/>
                <w:highlight w:val="none"/>
                <w:lang w:val="zh-CN"/>
              </w:rPr>
            </w:pPr>
            <w:r>
              <w:rPr>
                <w:rFonts w:hint="eastAsia" w:hAnsi="宋体" w:cs="宋体"/>
                <w:szCs w:val="21"/>
                <w:highlight w:val="none"/>
                <w:lang w:val="zh-CN"/>
              </w:rPr>
              <w:t>构成本招标文件的各个组成文件应互为解释，互为说明；</w:t>
            </w:r>
          </w:p>
          <w:p>
            <w:pPr>
              <w:spacing w:line="360" w:lineRule="auto"/>
              <w:rPr>
                <w:rFonts w:hAnsi="宋体" w:cs="宋体"/>
                <w:szCs w:val="21"/>
                <w:highlight w:val="none"/>
                <w:lang w:val="zh-CN"/>
              </w:rPr>
            </w:pPr>
            <w:r>
              <w:rPr>
                <w:rFonts w:hAnsi="宋体" w:cs="宋体"/>
                <w:szCs w:val="21"/>
                <w:highlight w:val="none"/>
                <w:lang w:val="zh-CN"/>
              </w:rPr>
              <w:t>1</w:t>
            </w:r>
            <w:r>
              <w:rPr>
                <w:rFonts w:hint="eastAsia" w:hAnsi="宋体" w:cs="宋体"/>
                <w:szCs w:val="21"/>
                <w:highlight w:val="none"/>
                <w:lang w:val="zh-CN"/>
              </w:rPr>
              <w:t>、除招标文件中有特别规定外，仅适用于招标投标阶段的规定，按招标公告（投标邀请书）、投标人须知、评标办法的先后顺序解释；</w:t>
            </w:r>
          </w:p>
          <w:p>
            <w:pPr>
              <w:spacing w:line="360" w:lineRule="auto"/>
              <w:rPr>
                <w:rFonts w:hAnsi="宋体" w:cs="宋体"/>
                <w:szCs w:val="21"/>
                <w:highlight w:val="none"/>
                <w:lang w:val="zh-CN"/>
              </w:rPr>
            </w:pPr>
            <w:r>
              <w:rPr>
                <w:rFonts w:hAnsi="宋体" w:cs="宋体"/>
                <w:szCs w:val="21"/>
                <w:highlight w:val="none"/>
                <w:lang w:val="zh-CN"/>
              </w:rPr>
              <w:t>3</w:t>
            </w:r>
            <w:r>
              <w:rPr>
                <w:rFonts w:hint="eastAsia" w:hAnsi="宋体" w:cs="宋体"/>
                <w:szCs w:val="21"/>
                <w:highlight w:val="none"/>
                <w:lang w:val="zh-CN"/>
              </w:rPr>
              <w:t>、同一组成文件中就同一事项的规定或约定不一致的，以编排顺序在后者为准；</w:t>
            </w:r>
          </w:p>
          <w:p>
            <w:pPr>
              <w:spacing w:line="360" w:lineRule="auto"/>
              <w:rPr>
                <w:rFonts w:hAnsi="宋体" w:cs="宋体"/>
                <w:szCs w:val="21"/>
                <w:highlight w:val="none"/>
                <w:lang w:val="zh-CN"/>
              </w:rPr>
            </w:pPr>
            <w:r>
              <w:rPr>
                <w:rFonts w:hAnsi="宋体" w:cs="宋体"/>
                <w:szCs w:val="21"/>
                <w:highlight w:val="none"/>
                <w:lang w:val="zh-CN"/>
              </w:rPr>
              <w:t>4</w:t>
            </w:r>
            <w:r>
              <w:rPr>
                <w:rFonts w:hint="eastAsia" w:hAnsi="宋体" w:cs="宋体"/>
                <w:szCs w:val="21"/>
                <w:highlight w:val="none"/>
                <w:lang w:val="zh-CN"/>
              </w:rPr>
              <w:t>、同一组成文件不同版本之间有不一致的，以形成时间在后者为准；</w:t>
            </w:r>
          </w:p>
          <w:p>
            <w:pPr>
              <w:autoSpaceDE w:val="0"/>
              <w:autoSpaceDN w:val="0"/>
              <w:adjustRightInd w:val="0"/>
              <w:spacing w:line="360" w:lineRule="auto"/>
              <w:contextualSpacing/>
              <w:rPr>
                <w:rFonts w:hAnsi="宋体" w:cs="宋体"/>
                <w:szCs w:val="21"/>
                <w:highlight w:val="none"/>
                <w:lang w:val="zh-CN"/>
              </w:rPr>
            </w:pPr>
            <w:r>
              <w:rPr>
                <w:rFonts w:hint="eastAsia" w:hAnsi="宋体" w:cs="宋体"/>
                <w:szCs w:val="21"/>
                <w:highlight w:val="none"/>
                <w:lang w:val="zh-CN"/>
              </w:rPr>
              <w:t>按本款前述规定仍不能形成结论的，由招标人负责解释。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34</w:t>
            </w:r>
          </w:p>
        </w:tc>
        <w:tc>
          <w:tcPr>
            <w:tcW w:w="2268" w:type="dxa"/>
            <w:vAlign w:val="center"/>
          </w:tcPr>
          <w:p>
            <w:pPr>
              <w:autoSpaceDE w:val="0"/>
              <w:autoSpaceDN w:val="0"/>
              <w:adjustRightInd w:val="0"/>
              <w:spacing w:line="360" w:lineRule="auto"/>
              <w:jc w:val="center"/>
              <w:rPr>
                <w:rFonts w:hAnsi="宋体" w:cs="宋体"/>
                <w:szCs w:val="21"/>
                <w:highlight w:val="none"/>
                <w:lang w:val="zh-CN"/>
              </w:rPr>
            </w:pPr>
            <w:r>
              <w:rPr>
                <w:rFonts w:hint="eastAsia" w:hAnsi="宋体" w:cs="宋体"/>
                <w:szCs w:val="21"/>
                <w:highlight w:val="none"/>
                <w:lang w:val="zh-CN"/>
              </w:rPr>
              <w:t>知识产权</w:t>
            </w:r>
          </w:p>
        </w:tc>
        <w:tc>
          <w:tcPr>
            <w:tcW w:w="6813" w:type="dxa"/>
            <w:vAlign w:val="center"/>
          </w:tcPr>
          <w:p>
            <w:pPr>
              <w:spacing w:line="360" w:lineRule="auto"/>
              <w:rPr>
                <w:rFonts w:hAnsi="宋体" w:cs="宋体"/>
                <w:szCs w:val="21"/>
                <w:highlight w:val="none"/>
                <w:lang w:val="zh-CN"/>
              </w:rPr>
            </w:pPr>
            <w:r>
              <w:rPr>
                <w:rFonts w:hint="eastAsia" w:hAnsi="宋体" w:cs="宋体"/>
                <w:szCs w:val="21"/>
                <w:highlight w:val="none"/>
                <w:lang w:val="zh-CN"/>
              </w:rPr>
              <w:t>构成本采购文件各个组成部分的文件，未经采购人书面同意，供应商不得擅自复印和用于非本招标项目所需的其他目的。采购人全部或者部分使用未中标人投标文件中的技术成果或技术方案时，需征得其书面同意，并不得擅自复印或提供给第三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35</w:t>
            </w:r>
          </w:p>
        </w:tc>
        <w:tc>
          <w:tcPr>
            <w:tcW w:w="2268" w:type="dxa"/>
            <w:vAlign w:val="center"/>
          </w:tcPr>
          <w:p>
            <w:pPr>
              <w:autoSpaceDE w:val="0"/>
              <w:autoSpaceDN w:val="0"/>
              <w:adjustRightInd w:val="0"/>
              <w:spacing w:line="360" w:lineRule="auto"/>
              <w:jc w:val="center"/>
              <w:rPr>
                <w:rFonts w:hAnsi="宋体" w:cs="宋体"/>
                <w:szCs w:val="21"/>
                <w:highlight w:val="none"/>
                <w:lang w:val="zh-CN"/>
              </w:rPr>
            </w:pPr>
            <w:r>
              <w:rPr>
                <w:rFonts w:hint="eastAsia" w:hAnsi="宋体" w:cs="宋体"/>
                <w:szCs w:val="21"/>
                <w:highlight w:val="none"/>
                <w:lang w:val="zh-CN"/>
              </w:rPr>
              <w:t>投标费用</w:t>
            </w:r>
          </w:p>
        </w:tc>
        <w:tc>
          <w:tcPr>
            <w:tcW w:w="6813" w:type="dxa"/>
            <w:vAlign w:val="center"/>
          </w:tcPr>
          <w:p>
            <w:pPr>
              <w:spacing w:line="360" w:lineRule="auto"/>
              <w:rPr>
                <w:rFonts w:hAnsi="宋体" w:cs="宋体"/>
                <w:szCs w:val="21"/>
                <w:highlight w:val="none"/>
                <w:lang w:val="zh-CN"/>
              </w:rPr>
            </w:pPr>
            <w:r>
              <w:rPr>
                <w:rFonts w:hint="eastAsia" w:hAnsi="宋体" w:cs="宋体"/>
                <w:szCs w:val="21"/>
                <w:highlight w:val="none"/>
                <w:lang w:val="zh-CN"/>
              </w:rPr>
              <w:t>供应商应自行承担参加投标活动有关的全部费用，招标人和招标代理机构在任何情况下均无义务和责任承担上述费用。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36</w:t>
            </w:r>
          </w:p>
        </w:tc>
        <w:tc>
          <w:tcPr>
            <w:tcW w:w="2268" w:type="dxa"/>
            <w:vAlign w:val="center"/>
          </w:tcPr>
          <w:p>
            <w:pPr>
              <w:autoSpaceDE w:val="0"/>
              <w:autoSpaceDN w:val="0"/>
              <w:adjustRightInd w:val="0"/>
              <w:spacing w:line="360" w:lineRule="auto"/>
              <w:jc w:val="center"/>
              <w:rPr>
                <w:rFonts w:hAnsi="宋体" w:cs="宋体"/>
                <w:szCs w:val="21"/>
                <w:highlight w:val="none"/>
                <w:lang w:val="zh-CN"/>
              </w:rPr>
            </w:pPr>
            <w:r>
              <w:rPr>
                <w:rFonts w:hint="eastAsia" w:hAnsi="宋体" w:cs="宋体"/>
                <w:szCs w:val="21"/>
                <w:highlight w:val="none"/>
                <w:lang w:val="zh-CN"/>
              </w:rPr>
              <w:t>纪律和监督</w:t>
            </w:r>
          </w:p>
        </w:tc>
        <w:tc>
          <w:tcPr>
            <w:tcW w:w="6813" w:type="dxa"/>
            <w:vAlign w:val="center"/>
          </w:tcPr>
          <w:p>
            <w:pPr>
              <w:spacing w:line="360" w:lineRule="auto"/>
              <w:rPr>
                <w:rFonts w:hAnsi="宋体" w:cs="宋体"/>
                <w:szCs w:val="21"/>
                <w:highlight w:val="none"/>
                <w:lang w:val="zh-CN"/>
              </w:rPr>
            </w:pPr>
            <w:r>
              <w:rPr>
                <w:rFonts w:hint="eastAsia" w:hAnsi="宋体" w:cs="宋体"/>
                <w:szCs w:val="21"/>
                <w:highlight w:val="none"/>
                <w:lang w:val="zh-CN"/>
              </w:rPr>
              <w:t>采购人或招标代理机构不得泄露招标投标活动中应当保密的情况和资料，不得与供应商串通损害国家利益、社会公共利益或者他人合法权益。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37</w:t>
            </w:r>
          </w:p>
        </w:tc>
        <w:tc>
          <w:tcPr>
            <w:tcW w:w="2268" w:type="dxa"/>
            <w:vAlign w:val="center"/>
          </w:tcPr>
          <w:p>
            <w:pPr>
              <w:autoSpaceDE w:val="0"/>
              <w:autoSpaceDN w:val="0"/>
              <w:adjustRightInd w:val="0"/>
              <w:spacing w:line="360" w:lineRule="auto"/>
              <w:jc w:val="center"/>
              <w:rPr>
                <w:rFonts w:hAnsi="宋体" w:cs="宋体"/>
                <w:szCs w:val="21"/>
                <w:highlight w:val="none"/>
                <w:lang w:val="zh-CN"/>
              </w:rPr>
            </w:pPr>
            <w:r>
              <w:rPr>
                <w:rFonts w:hint="eastAsia" w:hAnsi="宋体" w:cs="宋体"/>
                <w:szCs w:val="21"/>
                <w:highlight w:val="none"/>
                <w:lang w:val="zh-CN"/>
              </w:rPr>
              <w:t>投标文件的拒收</w:t>
            </w:r>
          </w:p>
        </w:tc>
        <w:tc>
          <w:tcPr>
            <w:tcW w:w="6813" w:type="dxa"/>
            <w:vAlign w:val="center"/>
          </w:tcPr>
          <w:p>
            <w:pPr>
              <w:autoSpaceDE w:val="0"/>
              <w:autoSpaceDN w:val="0"/>
              <w:adjustRightInd w:val="0"/>
              <w:spacing w:line="360" w:lineRule="auto"/>
              <w:contextualSpacing/>
              <w:rPr>
                <w:rFonts w:hAnsi="宋体" w:cs="宋体"/>
                <w:szCs w:val="21"/>
                <w:highlight w:val="none"/>
                <w:lang w:val="zh-CN"/>
              </w:rPr>
            </w:pPr>
            <w:r>
              <w:rPr>
                <w:rFonts w:hint="eastAsia" w:hAnsi="宋体" w:cs="宋体"/>
                <w:szCs w:val="21"/>
                <w:highlight w:val="none"/>
                <w:lang w:val="zh-CN"/>
              </w:rPr>
              <w:t>1、未成功上传的投标文件；</w:t>
            </w:r>
          </w:p>
          <w:p>
            <w:pPr>
              <w:autoSpaceDE w:val="0"/>
              <w:autoSpaceDN w:val="0"/>
              <w:adjustRightInd w:val="0"/>
              <w:spacing w:line="360" w:lineRule="auto"/>
              <w:contextualSpacing/>
              <w:rPr>
                <w:rFonts w:hAnsi="宋体" w:cs="宋体"/>
                <w:szCs w:val="21"/>
                <w:highlight w:val="none"/>
                <w:lang w:val="zh-CN"/>
              </w:rPr>
            </w:pPr>
            <w:r>
              <w:rPr>
                <w:rFonts w:hint="eastAsia" w:hAnsi="宋体" w:cs="宋体"/>
                <w:szCs w:val="21"/>
                <w:highlight w:val="none"/>
                <w:lang w:val="zh-CN"/>
              </w:rPr>
              <w:t>2、未进行解密或未按要求成功解密的投标文件。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38</w:t>
            </w:r>
          </w:p>
        </w:tc>
        <w:tc>
          <w:tcPr>
            <w:tcW w:w="2268" w:type="dxa"/>
            <w:vAlign w:val="center"/>
          </w:tcPr>
          <w:p>
            <w:pPr>
              <w:autoSpaceDE w:val="0"/>
              <w:autoSpaceDN w:val="0"/>
              <w:adjustRightInd w:val="0"/>
              <w:spacing w:line="360" w:lineRule="auto"/>
              <w:jc w:val="center"/>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特别提示</w:t>
            </w:r>
          </w:p>
        </w:tc>
        <w:tc>
          <w:tcPr>
            <w:tcW w:w="6813" w:type="dxa"/>
            <w:vAlign w:val="center"/>
          </w:tcPr>
          <w:p>
            <w:pPr>
              <w:autoSpaceDE w:val="0"/>
              <w:autoSpaceDN w:val="0"/>
              <w:adjustRightInd w:val="0"/>
              <w:spacing w:line="360" w:lineRule="auto"/>
              <w:contextualSpacing/>
              <w:rPr>
                <w:highlight w:val="none"/>
              </w:rPr>
            </w:pPr>
            <w:r>
              <w:rPr>
                <w:rFonts w:hint="eastAsia"/>
                <w:highlight w:val="none"/>
              </w:rPr>
              <w:t>1、按照《关于推进全流程电子化交易和在线监管工作有关问题的通知》（许公管办</w:t>
            </w:r>
            <w:r>
              <w:rPr>
                <w:rFonts w:hint="eastAsia"/>
                <w:highlight w:val="none"/>
                <w:lang w:eastAsia="zh-CN"/>
              </w:rPr>
              <w:t>〔</w:t>
            </w:r>
            <w:r>
              <w:rPr>
                <w:rFonts w:hint="eastAsia"/>
                <w:highlight w:val="none"/>
              </w:rPr>
              <w:t>2019</w:t>
            </w:r>
            <w:r>
              <w:rPr>
                <w:rFonts w:hint="eastAsia"/>
                <w:highlight w:val="none"/>
                <w:lang w:eastAsia="zh-CN"/>
              </w:rPr>
              <w:t>〕</w:t>
            </w:r>
            <w:r>
              <w:rPr>
                <w:rFonts w:hint="eastAsia"/>
                <w:highlight w:val="none"/>
              </w:rPr>
              <w:t>3号）规定：</w:t>
            </w:r>
          </w:p>
          <w:p>
            <w:pPr>
              <w:autoSpaceDE w:val="0"/>
              <w:autoSpaceDN w:val="0"/>
              <w:adjustRightInd w:val="0"/>
              <w:spacing w:line="360" w:lineRule="auto"/>
              <w:contextualSpacing/>
              <w:rPr>
                <w:highlight w:val="none"/>
              </w:rPr>
            </w:pPr>
            <w:r>
              <w:rPr>
                <w:rFonts w:hint="eastAsia"/>
                <w:highlight w:val="none"/>
              </w:rPr>
              <w:t>不同供应商电子投标文件制作硬件特征码（网卡MAC地址、CPU序号、硬盘序列号）均一致时，视为‘</w:t>
            </w:r>
            <w:r>
              <w:rPr>
                <w:highlight w:val="none"/>
              </w:rPr>
              <w:t>不同</w:t>
            </w:r>
            <w:r>
              <w:rPr>
                <w:rFonts w:hint="eastAsia"/>
                <w:highlight w:val="none"/>
              </w:rPr>
              <w:t>投标人的投标</w:t>
            </w:r>
            <w:r>
              <w:rPr>
                <w:highlight w:val="none"/>
              </w:rPr>
              <w:t>文件由同一单位或者个人编制</w:t>
            </w:r>
            <w:r>
              <w:rPr>
                <w:rFonts w:hint="eastAsia"/>
                <w:highlight w:val="none"/>
              </w:rPr>
              <w:t>’或‘</w:t>
            </w:r>
            <w:r>
              <w:rPr>
                <w:highlight w:val="none"/>
              </w:rPr>
              <w:t>不同</w:t>
            </w:r>
            <w:r>
              <w:rPr>
                <w:rFonts w:hint="eastAsia"/>
                <w:highlight w:val="none"/>
              </w:rPr>
              <w:t>投标人</w:t>
            </w:r>
            <w:r>
              <w:rPr>
                <w:highlight w:val="none"/>
              </w:rPr>
              <w:t>委托同一单位或者个人办理</w:t>
            </w:r>
            <w:r>
              <w:rPr>
                <w:rFonts w:hint="eastAsia"/>
                <w:highlight w:val="none"/>
              </w:rPr>
              <w:t>投标</w:t>
            </w:r>
            <w:r>
              <w:rPr>
                <w:highlight w:val="none"/>
              </w:rPr>
              <w:t>事宜</w:t>
            </w:r>
            <w:r>
              <w:rPr>
                <w:rFonts w:hint="eastAsia"/>
                <w:highlight w:val="none"/>
              </w:rPr>
              <w:t>’，其投标无效。</w:t>
            </w:r>
          </w:p>
          <w:p>
            <w:pPr>
              <w:autoSpaceDE w:val="0"/>
              <w:autoSpaceDN w:val="0"/>
              <w:adjustRightInd w:val="0"/>
              <w:spacing w:line="360" w:lineRule="auto"/>
              <w:contextualSpacing/>
              <w:rPr>
                <w:highlight w:val="none"/>
              </w:rPr>
            </w:pPr>
            <w:r>
              <w:rPr>
                <w:rFonts w:hint="eastAsia"/>
                <w:highlight w:val="none"/>
              </w:rPr>
              <w:t>评审专家应严格按照要求查看“硬件特征码” 相关信息并进行评审，在评审报告中显示“不同投标人电子投标文件制作硬件特征码”是否雷同的分析及判定结果。</w:t>
            </w:r>
          </w:p>
          <w:p>
            <w:pPr>
              <w:pStyle w:val="3"/>
              <w:rPr>
                <w:highlight w:val="none"/>
                <w:lang w:val="zh-CN"/>
              </w:rPr>
            </w:pPr>
            <w:r>
              <w:rPr>
                <w:rFonts w:hint="eastAsia"/>
                <w:highlight w:val="none"/>
              </w:rPr>
              <w:t>2、</w:t>
            </w:r>
            <w:r>
              <w:rPr>
                <w:rFonts w:hint="eastAsia"/>
                <w:highlight w:val="none"/>
                <w:lang w:val="zh-CN"/>
              </w:rPr>
              <w:t>项目编号以本项目招标文件项目编号为准。</w:t>
            </w:r>
          </w:p>
          <w:p>
            <w:pPr>
              <w:pStyle w:val="3"/>
              <w:rPr>
                <w:highlight w:val="none"/>
                <w:lang w:val="zh-CN"/>
              </w:rPr>
            </w:pPr>
            <w:r>
              <w:rPr>
                <w:rFonts w:hint="eastAsia"/>
                <w:highlight w:val="none"/>
              </w:rPr>
              <w:t>3、</w:t>
            </w:r>
            <w:r>
              <w:rPr>
                <w:rFonts w:hint="eastAsia"/>
                <w:highlight w:val="none"/>
                <w:lang w:val="zh-CN"/>
              </w:rPr>
              <w:t>投标文件格式的先后顺序不作为废标项。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39</w:t>
            </w:r>
          </w:p>
        </w:tc>
        <w:tc>
          <w:tcPr>
            <w:tcW w:w="2268" w:type="dxa"/>
            <w:vAlign w:val="center"/>
          </w:tcPr>
          <w:p>
            <w:pPr>
              <w:autoSpaceDE w:val="0"/>
              <w:autoSpaceDN w:val="0"/>
              <w:adjustRightInd w:val="0"/>
              <w:spacing w:line="276" w:lineRule="auto"/>
              <w:jc w:val="center"/>
              <w:rPr>
                <w:rFonts w:cs="宋体" w:asciiTheme="minorEastAsia" w:hAnsiTheme="minorEastAsia"/>
                <w:bCs/>
                <w:szCs w:val="21"/>
                <w:highlight w:val="none"/>
                <w:lang w:val="zh-CN"/>
              </w:rPr>
            </w:pPr>
            <w:r>
              <w:rPr>
                <w:rFonts w:hint="eastAsia" w:cs="仿宋_GB2312" w:asciiTheme="minorEastAsia" w:hAnsiTheme="minorEastAsia"/>
                <w:szCs w:val="21"/>
                <w:highlight w:val="none"/>
              </w:rPr>
              <w:t>供应商资格核验</w:t>
            </w:r>
          </w:p>
        </w:tc>
        <w:tc>
          <w:tcPr>
            <w:tcW w:w="6813" w:type="dxa"/>
            <w:vAlign w:val="center"/>
          </w:tcPr>
          <w:p>
            <w:pPr>
              <w:autoSpaceDE w:val="0"/>
              <w:autoSpaceDN w:val="0"/>
              <w:adjustRightInd w:val="0"/>
              <w:spacing w:line="360" w:lineRule="auto"/>
              <w:ind w:right="-11"/>
              <w:rPr>
                <w:rFonts w:ascii="ˎ̥" w:hAnsi="ˎ̥"/>
                <w:highlight w:val="none"/>
              </w:rPr>
            </w:pPr>
            <w:r>
              <w:rPr>
                <w:rFonts w:hint="eastAsia" w:ascii="ˎ̥" w:hAnsi="ˎ̥"/>
                <w:highlight w:val="none"/>
              </w:rPr>
              <w:t>供应商在</w:t>
            </w:r>
            <w:r>
              <w:rPr>
                <w:rFonts w:hint="eastAsia" w:ascii="ˎ̥" w:hAnsi="ˎ̥"/>
                <w:highlight w:val="none"/>
                <w:lang w:val="en-US" w:eastAsia="zh-CN"/>
              </w:rPr>
              <w:t>中标</w:t>
            </w:r>
            <w:r>
              <w:rPr>
                <w:rFonts w:hint="eastAsia" w:ascii="ˎ̥" w:hAnsi="ˎ̥"/>
                <w:highlight w:val="none"/>
              </w:rPr>
              <w:t>后，应将由《禹州市政府采购供应商信用承诺函》替代的证明材料提交采购人核验，经核验无误后，采购人发出成交通知书。</w:t>
            </w:r>
          </w:p>
          <w:p>
            <w:pPr>
              <w:autoSpaceDE w:val="0"/>
              <w:autoSpaceDN w:val="0"/>
              <w:adjustRightInd w:val="0"/>
              <w:spacing w:line="360" w:lineRule="auto"/>
              <w:ind w:right="-11"/>
              <w:rPr>
                <w:rFonts w:cs="宋体" w:asciiTheme="minorEastAsia" w:hAnsiTheme="minorEastAsia"/>
                <w:b/>
                <w:bCs/>
                <w:szCs w:val="21"/>
                <w:highlight w:val="none"/>
                <w:lang w:val="zh-CN"/>
              </w:rPr>
            </w:pPr>
            <w:r>
              <w:rPr>
                <w:rFonts w:hint="eastAsia" w:cs="宋体" w:asciiTheme="minorEastAsia" w:hAnsiTheme="minorEastAsia"/>
                <w:b/>
                <w:bCs/>
                <w:szCs w:val="21"/>
                <w:highlight w:val="none"/>
                <w:lang w:val="zh-CN"/>
              </w:rPr>
              <w:t>一、</w:t>
            </w:r>
            <w:r>
              <w:rPr>
                <w:rFonts w:cs="宋体" w:asciiTheme="minorEastAsia" w:hAnsiTheme="minorEastAsia"/>
                <w:b/>
                <w:bCs/>
                <w:szCs w:val="21"/>
                <w:highlight w:val="none"/>
                <w:lang w:val="zh-CN"/>
              </w:rPr>
              <w:t>法人或者其他组织的营业执照等证明文件，自然人的身份证明</w:t>
            </w:r>
          </w:p>
          <w:p>
            <w:pPr>
              <w:autoSpaceDE w:val="0"/>
              <w:autoSpaceDN w:val="0"/>
              <w:adjustRightInd w:val="0"/>
              <w:spacing w:line="360" w:lineRule="auto"/>
              <w:ind w:right="-11"/>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1、企业法人营业执照或营业执照。（企业提供）</w:t>
            </w:r>
          </w:p>
          <w:p>
            <w:pPr>
              <w:autoSpaceDE w:val="0"/>
              <w:autoSpaceDN w:val="0"/>
              <w:adjustRightInd w:val="0"/>
              <w:spacing w:line="360" w:lineRule="auto"/>
              <w:ind w:right="-11"/>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2、事业单位法人证书。（事业单位提供）</w:t>
            </w:r>
          </w:p>
          <w:p>
            <w:pPr>
              <w:autoSpaceDE w:val="0"/>
              <w:autoSpaceDN w:val="0"/>
              <w:adjustRightInd w:val="0"/>
              <w:spacing w:line="360" w:lineRule="auto"/>
              <w:ind w:right="-11"/>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3、执业许可证。（非企业专业服务机构提供）</w:t>
            </w:r>
          </w:p>
          <w:p>
            <w:pPr>
              <w:autoSpaceDE w:val="0"/>
              <w:autoSpaceDN w:val="0"/>
              <w:adjustRightInd w:val="0"/>
              <w:spacing w:line="360" w:lineRule="auto"/>
              <w:ind w:right="-11"/>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4、个体工商户营业执照。（个体工商户提供）</w:t>
            </w:r>
          </w:p>
          <w:p>
            <w:pPr>
              <w:autoSpaceDE w:val="0"/>
              <w:autoSpaceDN w:val="0"/>
              <w:adjustRightInd w:val="0"/>
              <w:spacing w:line="360" w:lineRule="auto"/>
              <w:jc w:val="left"/>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5、自然人身份证明。（自然人提供）</w:t>
            </w:r>
          </w:p>
          <w:p>
            <w:pPr>
              <w:autoSpaceDE w:val="0"/>
              <w:autoSpaceDN w:val="0"/>
              <w:adjustRightInd w:val="0"/>
              <w:spacing w:line="360" w:lineRule="auto"/>
              <w:jc w:val="left"/>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6、民办非企业单位登记证书。（民办非企业单位提供）</w:t>
            </w:r>
          </w:p>
          <w:p>
            <w:pPr>
              <w:autoSpaceDE w:val="0"/>
              <w:autoSpaceDN w:val="0"/>
              <w:adjustRightInd w:val="0"/>
              <w:spacing w:line="360" w:lineRule="auto"/>
              <w:jc w:val="left"/>
              <w:rPr>
                <w:rFonts w:cs="仿宋_GB2312" w:asciiTheme="minorEastAsia" w:hAnsiTheme="minorEastAsia"/>
                <w:b/>
                <w:szCs w:val="21"/>
                <w:highlight w:val="none"/>
              </w:rPr>
            </w:pPr>
            <w:r>
              <w:rPr>
                <w:rFonts w:hint="eastAsia" w:cs="仿宋_GB2312" w:asciiTheme="minorEastAsia" w:hAnsiTheme="minorEastAsia"/>
                <w:b/>
                <w:szCs w:val="21"/>
                <w:highlight w:val="none"/>
              </w:rPr>
              <w:t>二、财务状况报告相关材料</w:t>
            </w:r>
          </w:p>
          <w:p>
            <w:pPr>
              <w:spacing w:line="360" w:lineRule="auto"/>
              <w:rPr>
                <w:rFonts w:asciiTheme="minorEastAsia" w:hAnsiTheme="minorEastAsia"/>
                <w:bCs/>
                <w:szCs w:val="21"/>
                <w:highlight w:val="none"/>
              </w:rPr>
            </w:pPr>
            <w:r>
              <w:rPr>
                <w:rFonts w:hint="eastAsia" w:asciiTheme="minorEastAsia" w:hAnsiTheme="minorEastAsia"/>
                <w:bCs/>
                <w:szCs w:val="21"/>
                <w:highlight w:val="none"/>
              </w:rPr>
              <w:t>（1）供应商是法人（法人包括企业法人、机关法人、事业单位法人和社会团体法人），提供本单位：</w:t>
            </w:r>
          </w:p>
          <w:p>
            <w:pPr>
              <w:spacing w:line="360" w:lineRule="auto"/>
              <w:rPr>
                <w:rFonts w:asciiTheme="minorEastAsia" w:hAnsiTheme="minorEastAsia"/>
                <w:bCs/>
                <w:szCs w:val="21"/>
                <w:highlight w:val="none"/>
              </w:rPr>
            </w:pPr>
            <w:r>
              <w:rPr>
                <w:rFonts w:hint="eastAsia" w:asciiTheme="minorEastAsia" w:hAnsiTheme="minorEastAsia"/>
                <w:bCs/>
                <w:szCs w:val="21"/>
                <w:highlight w:val="none"/>
              </w:rPr>
              <w:t>①202</w:t>
            </w:r>
            <w:r>
              <w:rPr>
                <w:rFonts w:hint="eastAsia" w:asciiTheme="minorEastAsia" w:hAnsiTheme="minorEastAsia"/>
                <w:bCs/>
                <w:szCs w:val="21"/>
                <w:highlight w:val="none"/>
                <w:lang w:val="en-US" w:eastAsia="zh-CN"/>
              </w:rPr>
              <w:t>3</w:t>
            </w:r>
            <w:r>
              <w:rPr>
                <w:rFonts w:hint="eastAsia" w:asciiTheme="minorEastAsia" w:hAnsiTheme="minorEastAsia"/>
                <w:bCs/>
                <w:szCs w:val="21"/>
                <w:highlight w:val="none"/>
              </w:rPr>
              <w:t>年度经审计的财务报告，包括资产负债表、利润表、现金流量表、所有者权益变动表及其附注；</w:t>
            </w:r>
          </w:p>
          <w:p>
            <w:pPr>
              <w:spacing w:line="360" w:lineRule="auto"/>
              <w:rPr>
                <w:rFonts w:asciiTheme="minorEastAsia" w:hAnsiTheme="minorEastAsia"/>
                <w:bCs/>
                <w:szCs w:val="21"/>
                <w:highlight w:val="none"/>
              </w:rPr>
            </w:pPr>
            <w:r>
              <w:rPr>
                <w:rFonts w:hint="eastAsia" w:asciiTheme="minorEastAsia" w:hAnsiTheme="minorEastAsia"/>
                <w:bCs/>
                <w:szCs w:val="21"/>
                <w:highlight w:val="none"/>
              </w:rPr>
              <w:t>②基本开户银行出具的资信证明；</w:t>
            </w:r>
          </w:p>
          <w:p>
            <w:pPr>
              <w:spacing w:line="360" w:lineRule="auto"/>
              <w:rPr>
                <w:rFonts w:asciiTheme="minorEastAsia" w:hAnsiTheme="minorEastAsia"/>
                <w:bCs/>
                <w:szCs w:val="21"/>
                <w:highlight w:val="none"/>
              </w:rPr>
            </w:pPr>
            <w:r>
              <w:rPr>
                <w:rFonts w:hint="eastAsia" w:asciiTheme="minorEastAsia" w:hAnsiTheme="minorEastAsia"/>
                <w:bCs/>
                <w:szCs w:val="21"/>
                <w:highlight w:val="none"/>
              </w:rPr>
              <w:t>③财政部门认可的政府采购专业担保机构的证明文件和担保机构出具的投标担保函。</w:t>
            </w:r>
          </w:p>
          <w:p>
            <w:pPr>
              <w:autoSpaceDE w:val="0"/>
              <w:autoSpaceDN w:val="0"/>
              <w:adjustRightInd w:val="0"/>
              <w:spacing w:line="360" w:lineRule="auto"/>
              <w:jc w:val="left"/>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注：仅需提供序号①～③其中之一即可。</w:t>
            </w:r>
          </w:p>
          <w:p>
            <w:pPr>
              <w:spacing w:line="360" w:lineRule="auto"/>
              <w:rPr>
                <w:rFonts w:asciiTheme="minorEastAsia" w:hAnsiTheme="minorEastAsia"/>
                <w:bCs/>
                <w:szCs w:val="21"/>
                <w:highlight w:val="none"/>
              </w:rPr>
            </w:pPr>
            <w:r>
              <w:rPr>
                <w:rFonts w:hint="eastAsia" w:asciiTheme="minorEastAsia" w:hAnsiTheme="minorEastAsia"/>
                <w:bCs/>
                <w:szCs w:val="21"/>
                <w:highlight w:val="none"/>
              </w:rPr>
              <w:t>（2）供应商（其他组织和自然人）提供本单位：</w:t>
            </w:r>
          </w:p>
          <w:p>
            <w:pPr>
              <w:spacing w:line="360" w:lineRule="auto"/>
              <w:rPr>
                <w:rFonts w:asciiTheme="minorEastAsia" w:hAnsiTheme="minorEastAsia"/>
                <w:bCs/>
                <w:szCs w:val="21"/>
                <w:highlight w:val="none"/>
              </w:rPr>
            </w:pPr>
            <w:r>
              <w:rPr>
                <w:rFonts w:hint="eastAsia" w:asciiTheme="minorEastAsia" w:hAnsiTheme="minorEastAsia"/>
                <w:bCs/>
                <w:szCs w:val="21"/>
                <w:highlight w:val="none"/>
              </w:rPr>
              <w:t>①202</w:t>
            </w:r>
            <w:r>
              <w:rPr>
                <w:rFonts w:hint="eastAsia" w:asciiTheme="minorEastAsia" w:hAnsiTheme="minorEastAsia"/>
                <w:bCs/>
                <w:szCs w:val="21"/>
                <w:highlight w:val="none"/>
                <w:lang w:val="en-US" w:eastAsia="zh-CN"/>
              </w:rPr>
              <w:t>3</w:t>
            </w:r>
            <w:r>
              <w:rPr>
                <w:rFonts w:hint="eastAsia" w:asciiTheme="minorEastAsia" w:hAnsiTheme="minorEastAsia"/>
                <w:bCs/>
                <w:szCs w:val="21"/>
                <w:highlight w:val="none"/>
              </w:rPr>
              <w:t>年度经审计的财务报告，包括资产负债表、利润表、现金流量表、所有者权益变动表及其附注；</w:t>
            </w:r>
          </w:p>
          <w:p>
            <w:pPr>
              <w:spacing w:line="360" w:lineRule="auto"/>
              <w:rPr>
                <w:rFonts w:asciiTheme="minorEastAsia" w:hAnsiTheme="minorEastAsia"/>
                <w:bCs/>
                <w:szCs w:val="21"/>
                <w:highlight w:val="none"/>
              </w:rPr>
            </w:pPr>
            <w:r>
              <w:rPr>
                <w:rFonts w:hint="eastAsia" w:asciiTheme="minorEastAsia" w:hAnsiTheme="minorEastAsia"/>
                <w:bCs/>
                <w:szCs w:val="21"/>
                <w:highlight w:val="none"/>
              </w:rPr>
              <w:t>②银行出具的资信证明；</w:t>
            </w:r>
          </w:p>
          <w:p>
            <w:pPr>
              <w:spacing w:line="360" w:lineRule="auto"/>
              <w:rPr>
                <w:rFonts w:asciiTheme="minorEastAsia" w:hAnsiTheme="minorEastAsia"/>
                <w:bCs/>
                <w:szCs w:val="21"/>
                <w:highlight w:val="none"/>
              </w:rPr>
            </w:pPr>
            <w:r>
              <w:rPr>
                <w:rFonts w:hint="eastAsia" w:asciiTheme="minorEastAsia" w:hAnsiTheme="minorEastAsia"/>
                <w:bCs/>
                <w:szCs w:val="21"/>
                <w:highlight w:val="none"/>
              </w:rPr>
              <w:t>③财政部门认可的政府采购专业担保机构的证明文件和担保机构出具的投标担保函。</w:t>
            </w:r>
          </w:p>
          <w:p>
            <w:pPr>
              <w:autoSpaceDE w:val="0"/>
              <w:autoSpaceDN w:val="0"/>
              <w:adjustRightInd w:val="0"/>
              <w:spacing w:line="360" w:lineRule="auto"/>
              <w:jc w:val="left"/>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注：仅需提供序号①～③其中之一即可。</w:t>
            </w:r>
          </w:p>
          <w:p>
            <w:pPr>
              <w:autoSpaceDE w:val="0"/>
              <w:autoSpaceDN w:val="0"/>
              <w:adjustRightInd w:val="0"/>
              <w:spacing w:line="360" w:lineRule="auto"/>
              <w:ind w:right="-11"/>
              <w:rPr>
                <w:rFonts w:cs="宋体" w:asciiTheme="minorEastAsia" w:hAnsiTheme="minorEastAsia"/>
                <w:bCs/>
                <w:szCs w:val="21"/>
                <w:highlight w:val="none"/>
                <w:lang w:val="zh-CN"/>
              </w:rPr>
            </w:pPr>
            <w:r>
              <w:rPr>
                <w:rFonts w:hint="eastAsia" w:cs="仿宋_GB2312" w:asciiTheme="minorEastAsia" w:hAnsiTheme="minorEastAsia"/>
                <w:b/>
                <w:szCs w:val="21"/>
                <w:highlight w:val="none"/>
              </w:rPr>
              <w:t>三、依法缴纳税收相关材料</w:t>
            </w:r>
          </w:p>
          <w:p>
            <w:pPr>
              <w:autoSpaceDE w:val="0"/>
              <w:autoSpaceDN w:val="0"/>
              <w:adjustRightInd w:val="0"/>
              <w:spacing w:line="360" w:lineRule="auto"/>
              <w:ind w:right="-11"/>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参加本次政府采购项目投标截止时间前一年内任意一个月缴纳税收凭据。（依法免税的供应商，应提供相应文件证明依法免税）</w:t>
            </w:r>
          </w:p>
          <w:p>
            <w:pPr>
              <w:autoSpaceDE w:val="0"/>
              <w:autoSpaceDN w:val="0"/>
              <w:adjustRightInd w:val="0"/>
              <w:spacing w:line="360" w:lineRule="auto"/>
              <w:ind w:right="-11"/>
              <w:rPr>
                <w:rFonts w:cs="宋体" w:asciiTheme="minorEastAsia" w:hAnsiTheme="minorEastAsia"/>
                <w:b/>
                <w:bCs/>
                <w:szCs w:val="21"/>
                <w:highlight w:val="none"/>
                <w:lang w:val="zh-CN"/>
              </w:rPr>
            </w:pPr>
            <w:r>
              <w:rPr>
                <w:rFonts w:hint="eastAsia" w:cs="宋体" w:asciiTheme="minorEastAsia" w:hAnsiTheme="minorEastAsia"/>
                <w:b/>
                <w:bCs/>
                <w:szCs w:val="21"/>
                <w:highlight w:val="none"/>
                <w:lang w:val="zh-CN"/>
              </w:rPr>
              <w:t>四、依法缴纳社会保障资金的证明材料</w:t>
            </w:r>
          </w:p>
          <w:p>
            <w:pPr>
              <w:autoSpaceDE w:val="0"/>
              <w:autoSpaceDN w:val="0"/>
              <w:adjustRightInd w:val="0"/>
              <w:spacing w:line="360" w:lineRule="auto"/>
              <w:ind w:right="-11"/>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参加本次政府采购项目投标截止时间前一年内任意一个月缴纳社会保险凭据。（依法不需要缴纳社会保障资金的供应商，应提供相应文件证明依法不需要缴纳社会保障资金）</w:t>
            </w:r>
          </w:p>
          <w:p>
            <w:pPr>
              <w:autoSpaceDE w:val="0"/>
              <w:autoSpaceDN w:val="0"/>
              <w:adjustRightInd w:val="0"/>
              <w:spacing w:line="360" w:lineRule="auto"/>
              <w:ind w:right="-11"/>
              <w:rPr>
                <w:rFonts w:cs="宋体" w:asciiTheme="minorEastAsia" w:hAnsiTheme="minorEastAsia"/>
                <w:b/>
                <w:bCs/>
                <w:szCs w:val="21"/>
                <w:highlight w:val="none"/>
                <w:lang w:val="zh-CN"/>
              </w:rPr>
            </w:pPr>
            <w:r>
              <w:rPr>
                <w:rFonts w:hint="eastAsia" w:cs="宋体" w:asciiTheme="minorEastAsia" w:hAnsiTheme="minorEastAsia"/>
                <w:b/>
                <w:bCs/>
                <w:szCs w:val="21"/>
                <w:highlight w:val="none"/>
                <w:lang w:val="zh-CN"/>
              </w:rPr>
              <w:t>五、履行合同所必须的设备和专业技术能力的证明材料</w:t>
            </w:r>
          </w:p>
          <w:p>
            <w:pPr>
              <w:autoSpaceDE w:val="0"/>
              <w:autoSpaceDN w:val="0"/>
              <w:adjustRightInd w:val="0"/>
              <w:spacing w:line="360" w:lineRule="auto"/>
              <w:jc w:val="left"/>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①相关设备的购置发票、专业技术人员职称证书、用工合同等；</w:t>
            </w:r>
          </w:p>
          <w:p>
            <w:pPr>
              <w:spacing w:line="360" w:lineRule="auto"/>
              <w:rPr>
                <w:rFonts w:asciiTheme="minorEastAsia" w:hAnsiTheme="minorEastAsia"/>
                <w:bCs/>
                <w:szCs w:val="21"/>
                <w:highlight w:val="none"/>
              </w:rPr>
            </w:pPr>
            <w:r>
              <w:rPr>
                <w:rFonts w:hint="eastAsia" w:asciiTheme="minorEastAsia" w:hAnsiTheme="minorEastAsia"/>
                <w:bCs/>
                <w:szCs w:val="21"/>
                <w:highlight w:val="none"/>
              </w:rPr>
              <w:t>②供应商具备履行合同所必须的设备和专业技术能力承诺函或声明（承诺函或声明格式自拟）。</w:t>
            </w:r>
          </w:p>
          <w:p>
            <w:pPr>
              <w:autoSpaceDE w:val="0"/>
              <w:autoSpaceDN w:val="0"/>
              <w:adjustRightInd w:val="0"/>
              <w:spacing w:line="360" w:lineRule="auto"/>
              <w:jc w:val="left"/>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注：仅需提供序号①～②其中之一即可。</w:t>
            </w:r>
          </w:p>
          <w:p>
            <w:pPr>
              <w:autoSpaceDE w:val="0"/>
              <w:autoSpaceDN w:val="0"/>
              <w:adjustRightInd w:val="0"/>
              <w:spacing w:line="360" w:lineRule="auto"/>
              <w:ind w:right="-11"/>
              <w:rPr>
                <w:rFonts w:cs="宋体" w:asciiTheme="minorEastAsia" w:hAnsiTheme="minorEastAsia"/>
                <w:b/>
                <w:bCs/>
                <w:szCs w:val="21"/>
                <w:highlight w:val="none"/>
                <w:lang w:val="zh-CN"/>
              </w:rPr>
            </w:pPr>
            <w:r>
              <w:rPr>
                <w:rFonts w:hint="eastAsia" w:cs="宋体" w:asciiTheme="minorEastAsia" w:hAnsiTheme="minorEastAsia"/>
                <w:b/>
                <w:kern w:val="0"/>
                <w:szCs w:val="21"/>
                <w:highlight w:val="none"/>
              </w:rPr>
              <w:t>六、</w:t>
            </w:r>
            <w:r>
              <w:rPr>
                <w:rFonts w:cs="宋体" w:asciiTheme="minorEastAsia" w:hAnsiTheme="minorEastAsia"/>
                <w:b/>
                <w:bCs/>
                <w:szCs w:val="21"/>
                <w:highlight w:val="none"/>
                <w:lang w:val="zh-CN"/>
              </w:rPr>
              <w:t>参加政府采购活动前3年内在经营活动中没有重大违法记录的声明</w:t>
            </w:r>
          </w:p>
          <w:p>
            <w:pPr>
              <w:autoSpaceDE w:val="0"/>
              <w:autoSpaceDN w:val="0"/>
              <w:spacing w:line="360" w:lineRule="auto"/>
              <w:contextualSpacing/>
              <w:jc w:val="left"/>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供应商“</w:t>
            </w:r>
            <w:r>
              <w:rPr>
                <w:rFonts w:cs="宋体" w:asciiTheme="minorEastAsia" w:hAnsiTheme="minorEastAsia"/>
                <w:bCs/>
                <w:szCs w:val="21"/>
                <w:highlight w:val="none"/>
                <w:lang w:val="zh-CN"/>
              </w:rPr>
              <w:t>参加政府采购活动前3年内在经营活动中没有重大违法记录的书面声明</w:t>
            </w:r>
            <w:r>
              <w:rPr>
                <w:rFonts w:hint="eastAsia" w:cs="宋体" w:asciiTheme="minorEastAsia" w:hAnsiTheme="minorEastAsia"/>
                <w:bCs/>
                <w:szCs w:val="21"/>
                <w:highlight w:val="none"/>
                <w:lang w:val="zh-CN"/>
              </w:rPr>
              <w:t>”。 重大违法记录，是指供应商因违法经营受到刑事处罚或者责令停产停业、吊销许可证或者执照、较大数额罚款等行政处罚。</w:t>
            </w:r>
          </w:p>
          <w:p>
            <w:pPr>
              <w:wordWrap w:val="0"/>
              <w:autoSpaceDE w:val="0"/>
              <w:autoSpaceDN w:val="0"/>
              <w:spacing w:line="360" w:lineRule="auto"/>
              <w:contextualSpacing/>
              <w:jc w:val="left"/>
              <w:rPr>
                <w:rFonts w:cs="宋体" w:asciiTheme="minorEastAsia" w:hAnsiTheme="minorEastAsia"/>
                <w:kern w:val="0"/>
                <w:szCs w:val="21"/>
                <w:highlight w:val="none"/>
              </w:rPr>
            </w:pPr>
            <w:r>
              <w:rPr>
                <w:rFonts w:hint="eastAsia" w:cs="宋体" w:asciiTheme="minorEastAsia" w:hAnsiTheme="minorEastAsia"/>
                <w:b/>
                <w:bCs/>
                <w:szCs w:val="21"/>
                <w:highlight w:val="none"/>
                <w:lang w:val="zh-CN"/>
              </w:rPr>
              <w:t>七、</w:t>
            </w:r>
            <w:r>
              <w:rPr>
                <w:rFonts w:cs="仿宋_GB2312" w:asciiTheme="minorEastAsia" w:hAnsiTheme="minorEastAsia"/>
                <w:b/>
                <w:szCs w:val="21"/>
                <w:highlight w:val="none"/>
                <w:shd w:val="clear" w:color="auto" w:fill="FFFFFF"/>
              </w:rPr>
              <w:t>未被列入“信用中国”网站</w:t>
            </w:r>
            <w:r>
              <w:rPr>
                <w:rFonts w:hint="eastAsia" w:cs="仿宋_GB2312" w:asciiTheme="minorEastAsia" w:hAnsiTheme="minorEastAsia"/>
                <w:b/>
                <w:szCs w:val="21"/>
                <w:highlight w:val="none"/>
                <w:shd w:val="clear" w:color="auto" w:fill="FFFFFF"/>
                <w:lang w:eastAsia="zh-CN"/>
              </w:rPr>
              <w:t>（</w:t>
            </w:r>
            <w:r>
              <w:rPr>
                <w:rFonts w:cs="仿宋_GB2312" w:asciiTheme="minorEastAsia" w:hAnsiTheme="minorEastAsia"/>
                <w:b/>
                <w:szCs w:val="21"/>
                <w:highlight w:val="none"/>
                <w:shd w:val="clear" w:color="auto" w:fill="FFFFFF"/>
              </w:rPr>
              <w:t>www.creditchina.gov.cn</w:t>
            </w:r>
            <w:r>
              <w:rPr>
                <w:rFonts w:hint="eastAsia" w:cs="仿宋_GB2312" w:asciiTheme="minorEastAsia" w:hAnsiTheme="minorEastAsia"/>
                <w:b/>
                <w:szCs w:val="21"/>
                <w:highlight w:val="none"/>
                <w:shd w:val="clear" w:color="auto" w:fill="FFFFFF"/>
                <w:lang w:eastAsia="zh-CN"/>
              </w:rPr>
              <w:t>）</w:t>
            </w:r>
            <w:r>
              <w:rPr>
                <w:rFonts w:cs="仿宋_GB2312" w:asciiTheme="minorEastAsia" w:hAnsiTheme="minorEastAsia"/>
                <w:b/>
                <w:szCs w:val="21"/>
                <w:highlight w:val="none"/>
                <w:shd w:val="clear" w:color="auto" w:fill="FFFFFF"/>
              </w:rPr>
              <w:t>失信被执行人、重大税收违法失信主体的</w:t>
            </w:r>
            <w:r>
              <w:rPr>
                <w:rFonts w:hint="eastAsia" w:cs="仿宋_GB2312" w:asciiTheme="minorEastAsia" w:hAnsiTheme="minorEastAsia"/>
                <w:b/>
                <w:szCs w:val="21"/>
                <w:highlight w:val="none"/>
                <w:shd w:val="clear" w:color="auto" w:fill="FFFFFF"/>
              </w:rPr>
              <w:t>供应商</w:t>
            </w:r>
            <w:r>
              <w:rPr>
                <w:rFonts w:cs="仿宋_GB2312" w:asciiTheme="minorEastAsia" w:hAnsiTheme="minorEastAsia"/>
                <w:b/>
                <w:szCs w:val="21"/>
                <w:highlight w:val="none"/>
                <w:shd w:val="clear" w:color="auto" w:fill="FFFFFF"/>
              </w:rPr>
              <w:t>；</w:t>
            </w:r>
            <w:r>
              <w:rPr>
                <w:rFonts w:hint="eastAsia" w:cs="仿宋_GB2312" w:asciiTheme="minorEastAsia" w:hAnsiTheme="minorEastAsia"/>
                <w:b/>
                <w:szCs w:val="21"/>
                <w:highlight w:val="none"/>
                <w:shd w:val="clear" w:color="auto" w:fill="FFFFFF"/>
              </w:rPr>
              <w:t>“</w:t>
            </w:r>
            <w:r>
              <w:rPr>
                <w:rFonts w:cs="仿宋_GB2312" w:asciiTheme="minorEastAsia" w:hAnsiTheme="minorEastAsia"/>
                <w:b/>
                <w:szCs w:val="21"/>
                <w:highlight w:val="none"/>
                <w:shd w:val="clear" w:color="auto" w:fill="FFFFFF"/>
              </w:rPr>
              <w:t>中国政府采购网</w:t>
            </w:r>
            <w:r>
              <w:rPr>
                <w:rFonts w:hint="eastAsia" w:cs="仿宋_GB2312" w:asciiTheme="minorEastAsia" w:hAnsiTheme="minorEastAsia"/>
                <w:b/>
                <w:szCs w:val="21"/>
                <w:highlight w:val="none"/>
                <w:shd w:val="clear" w:color="auto" w:fill="FFFFFF"/>
              </w:rPr>
              <w:t>”</w:t>
            </w:r>
            <w:r>
              <w:rPr>
                <w:rFonts w:cs="仿宋_GB2312" w:asciiTheme="minorEastAsia" w:hAnsiTheme="minorEastAsia"/>
                <w:b/>
                <w:szCs w:val="21"/>
                <w:highlight w:val="none"/>
                <w:shd w:val="clear" w:color="auto" w:fill="FFFFFF"/>
              </w:rPr>
              <w:t xml:space="preserve"> </w:t>
            </w:r>
            <w:r>
              <w:rPr>
                <w:rFonts w:hint="eastAsia" w:cs="仿宋_GB2312" w:asciiTheme="minorEastAsia" w:hAnsiTheme="minorEastAsia"/>
                <w:b/>
                <w:szCs w:val="21"/>
                <w:highlight w:val="none"/>
                <w:shd w:val="clear" w:color="auto" w:fill="FFFFFF"/>
                <w:lang w:eastAsia="zh-CN"/>
              </w:rPr>
              <w:t>（</w:t>
            </w:r>
            <w:r>
              <w:rPr>
                <w:rFonts w:cs="仿宋_GB2312" w:asciiTheme="minorEastAsia" w:hAnsiTheme="minorEastAsia"/>
                <w:b/>
                <w:szCs w:val="21"/>
                <w:highlight w:val="none"/>
                <w:shd w:val="clear" w:color="auto" w:fill="FFFFFF"/>
              </w:rPr>
              <w:t>www.ccgp.gov.cn</w:t>
            </w:r>
            <w:r>
              <w:rPr>
                <w:rFonts w:hint="eastAsia" w:cs="仿宋_GB2312" w:asciiTheme="minorEastAsia" w:hAnsiTheme="minorEastAsia"/>
                <w:b/>
                <w:szCs w:val="21"/>
                <w:highlight w:val="none"/>
                <w:shd w:val="clear" w:color="auto" w:fill="FFFFFF"/>
                <w:lang w:eastAsia="zh-CN"/>
              </w:rPr>
              <w:t>）</w:t>
            </w:r>
            <w:r>
              <w:rPr>
                <w:rFonts w:cs="仿宋_GB2312" w:asciiTheme="minorEastAsia" w:hAnsiTheme="minorEastAsia"/>
                <w:b/>
                <w:szCs w:val="21"/>
                <w:highlight w:val="none"/>
                <w:shd w:val="clear" w:color="auto" w:fill="FFFFFF"/>
              </w:rPr>
              <w:t>政府采购严重违法失信行为记录名单的</w:t>
            </w:r>
            <w:r>
              <w:rPr>
                <w:rFonts w:hint="eastAsia" w:cs="仿宋_GB2312" w:asciiTheme="minorEastAsia" w:hAnsiTheme="minorEastAsia"/>
                <w:b/>
                <w:szCs w:val="21"/>
                <w:highlight w:val="none"/>
                <w:shd w:val="clear" w:color="auto" w:fill="FFFFFF"/>
              </w:rPr>
              <w:t>供应商</w:t>
            </w:r>
            <w:r>
              <w:rPr>
                <w:rFonts w:hint="eastAsia" w:cs="宋体" w:asciiTheme="minorEastAsia" w:hAnsiTheme="minorEastAsia"/>
                <w:b/>
                <w:bCs/>
                <w:szCs w:val="21"/>
                <w:highlight w:val="none"/>
                <w:lang w:val="zh-CN"/>
              </w:rPr>
              <w:t>；</w:t>
            </w:r>
            <w:r>
              <w:rPr>
                <w:rFonts w:hint="eastAsia" w:cs="仿宋_GB2312" w:asciiTheme="minorEastAsia" w:hAnsiTheme="minorEastAsia"/>
                <w:b/>
                <w:szCs w:val="21"/>
                <w:highlight w:val="none"/>
                <w:shd w:val="clear" w:color="auto" w:fill="FFFFFF"/>
              </w:rPr>
              <w:t xml:space="preserve"> “中国社会组织政务服务平台”网站（</w:t>
            </w:r>
            <w:r>
              <w:rPr>
                <w:rFonts w:cs="仿宋_GB2312" w:asciiTheme="minorEastAsia" w:hAnsiTheme="minorEastAsia"/>
                <w:b/>
                <w:szCs w:val="21"/>
                <w:highlight w:val="none"/>
                <w:shd w:val="clear" w:color="auto" w:fill="FFFFFF"/>
              </w:rPr>
              <w:t>https://chinanpo.mca.gov.cn</w:t>
            </w:r>
            <w:r>
              <w:rPr>
                <w:rFonts w:hint="eastAsia" w:cs="仿宋_GB2312" w:asciiTheme="minorEastAsia" w:hAnsiTheme="minorEastAsia"/>
                <w:b/>
                <w:szCs w:val="21"/>
                <w:highlight w:val="none"/>
                <w:shd w:val="clear" w:color="auto" w:fill="FFFFFF"/>
              </w:rPr>
              <w:t>）严重违法失信社会组织名单的供应商（</w:t>
            </w:r>
            <w:r>
              <w:rPr>
                <w:rFonts w:hint="eastAsia" w:cs="宋体" w:asciiTheme="minorEastAsia" w:hAnsiTheme="minorEastAsia"/>
                <w:kern w:val="0"/>
                <w:szCs w:val="21"/>
                <w:highlight w:val="none"/>
              </w:rPr>
              <w:t>联合体形式投标的，联合体成员存在不良信用记录，视同联合体存在不良信用记录）。</w:t>
            </w:r>
          </w:p>
          <w:p>
            <w:pPr>
              <w:spacing w:line="360" w:lineRule="auto"/>
              <w:rPr>
                <w:rFonts w:cs="宋体" w:asciiTheme="minorEastAsia" w:hAnsiTheme="minorEastAsia"/>
                <w:kern w:val="0"/>
                <w:szCs w:val="21"/>
                <w:highlight w:val="none"/>
              </w:rPr>
            </w:pPr>
            <w:r>
              <w:rPr>
                <w:rFonts w:hint="eastAsia" w:cs="宋体" w:asciiTheme="minorEastAsia" w:hAnsiTheme="minorEastAsia"/>
                <w:kern w:val="0"/>
                <w:szCs w:val="21"/>
                <w:highlight w:val="none"/>
              </w:rPr>
              <w:t>1、查询渠道：</w:t>
            </w:r>
          </w:p>
          <w:p>
            <w:pPr>
              <w:spacing w:line="360" w:lineRule="auto"/>
              <w:rPr>
                <w:rFonts w:cs="宋体" w:asciiTheme="minorEastAsia" w:hAnsiTheme="minorEastAsia"/>
                <w:kern w:val="0"/>
                <w:szCs w:val="21"/>
                <w:highlight w:val="none"/>
              </w:rPr>
            </w:pPr>
            <w:r>
              <w:rPr>
                <w:rFonts w:hint="eastAsia" w:cs="宋体" w:asciiTheme="minorEastAsia" w:hAnsiTheme="minorEastAsia"/>
                <w:kern w:val="0"/>
                <w:szCs w:val="21"/>
                <w:highlight w:val="none"/>
              </w:rPr>
              <w:t>①“信用中国”网站（</w:t>
            </w:r>
            <w:r>
              <w:rPr>
                <w:highlight w:val="none"/>
              </w:rPr>
              <w:fldChar w:fldCharType="begin"/>
            </w:r>
            <w:r>
              <w:rPr>
                <w:highlight w:val="none"/>
              </w:rPr>
              <w:instrText xml:space="preserve"> HYPERLINK "http://www.creditchina.gov.cn" </w:instrText>
            </w:r>
            <w:r>
              <w:rPr>
                <w:highlight w:val="none"/>
              </w:rPr>
              <w:fldChar w:fldCharType="separate"/>
            </w:r>
            <w:r>
              <w:rPr>
                <w:rFonts w:hint="eastAsia" w:cs="宋体"/>
                <w:kern w:val="0"/>
                <w:highlight w:val="none"/>
              </w:rPr>
              <w:t>www.creditchina.gov.cn</w:t>
            </w:r>
            <w:r>
              <w:rPr>
                <w:rFonts w:hint="eastAsia" w:cs="宋体"/>
                <w:kern w:val="0"/>
                <w:highlight w:val="none"/>
              </w:rPr>
              <w:fldChar w:fldCharType="end"/>
            </w:r>
            <w:r>
              <w:rPr>
                <w:rFonts w:hint="eastAsia" w:cs="宋体" w:asciiTheme="minorEastAsia" w:hAnsiTheme="minorEastAsia"/>
                <w:kern w:val="0"/>
                <w:szCs w:val="21"/>
                <w:highlight w:val="none"/>
              </w:rPr>
              <w:t>）</w:t>
            </w:r>
          </w:p>
          <w:p>
            <w:pPr>
              <w:spacing w:line="360" w:lineRule="auto"/>
              <w:rPr>
                <w:rFonts w:cs="宋体" w:asciiTheme="minorEastAsia" w:hAnsiTheme="minorEastAsia"/>
                <w:kern w:val="0"/>
                <w:szCs w:val="21"/>
                <w:highlight w:val="none"/>
              </w:rPr>
            </w:pPr>
            <w:r>
              <w:rPr>
                <w:rFonts w:hint="eastAsia" w:cs="宋体" w:asciiTheme="minorEastAsia" w:hAnsiTheme="minorEastAsia"/>
                <w:kern w:val="0"/>
                <w:szCs w:val="21"/>
                <w:highlight w:val="none"/>
              </w:rPr>
              <w:t>②“中国政府采购网”（www.ccgp.gov.cn）</w:t>
            </w:r>
          </w:p>
          <w:p>
            <w:pPr>
              <w:spacing w:line="360" w:lineRule="auto"/>
              <w:rPr>
                <w:highlight w:val="none"/>
              </w:rPr>
            </w:pPr>
            <w:r>
              <w:rPr>
                <w:rFonts w:hint="eastAsia" w:cs="宋体" w:asciiTheme="minorEastAsia" w:hAnsiTheme="minorEastAsia"/>
                <w:kern w:val="0"/>
                <w:szCs w:val="21"/>
                <w:highlight w:val="none"/>
              </w:rPr>
              <w:t>③“中国社会组织政务服务平台”网站（</w:t>
            </w:r>
            <w:r>
              <w:rPr>
                <w:rFonts w:cs="宋体" w:asciiTheme="minorEastAsia" w:hAnsiTheme="minorEastAsia"/>
                <w:kern w:val="0"/>
                <w:szCs w:val="21"/>
                <w:highlight w:val="none"/>
              </w:rPr>
              <w:t>https://chinanpo.mca.gov.cn</w:t>
            </w:r>
            <w:r>
              <w:rPr>
                <w:rFonts w:hint="eastAsia" w:cs="宋体" w:asciiTheme="minorEastAsia" w:hAnsiTheme="minorEastAsia"/>
                <w:kern w:val="0"/>
                <w:szCs w:val="21"/>
                <w:highlight w:val="none"/>
              </w:rPr>
              <w:t>）（仅查询社会组织）；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06" w:type="dxa"/>
            <w:vAlign w:val="center"/>
          </w:tcPr>
          <w:p>
            <w:pPr>
              <w:autoSpaceDE w:val="0"/>
              <w:autoSpaceDN w:val="0"/>
              <w:adjustRightInd w:val="0"/>
              <w:spacing w:line="276" w:lineRule="auto"/>
              <w:jc w:val="center"/>
              <w:rPr>
                <w:rFonts w:cs="黑体" w:asciiTheme="minorEastAsia" w:hAnsiTheme="minorEastAsia"/>
                <w:szCs w:val="21"/>
                <w:highlight w:val="none"/>
              </w:rPr>
            </w:pPr>
            <w:r>
              <w:rPr>
                <w:rFonts w:hint="eastAsia" w:cs="黑体" w:asciiTheme="minorEastAsia" w:hAnsiTheme="minorEastAsia"/>
                <w:szCs w:val="21"/>
                <w:highlight w:val="none"/>
              </w:rPr>
              <w:t>40</w:t>
            </w:r>
          </w:p>
        </w:tc>
        <w:tc>
          <w:tcPr>
            <w:tcW w:w="2268" w:type="dxa"/>
            <w:vAlign w:val="center"/>
          </w:tcPr>
          <w:p>
            <w:pPr>
              <w:autoSpaceDE w:val="0"/>
              <w:autoSpaceDN w:val="0"/>
              <w:adjustRightInd w:val="0"/>
              <w:spacing w:line="276" w:lineRule="auto"/>
              <w:jc w:val="center"/>
              <w:rPr>
                <w:rFonts w:cs="仿宋_GB2312" w:asciiTheme="minorEastAsia" w:hAnsiTheme="minorEastAsia"/>
                <w:szCs w:val="21"/>
                <w:highlight w:val="none"/>
              </w:rPr>
            </w:pPr>
            <w:r>
              <w:rPr>
                <w:rFonts w:hint="eastAsia" w:cs="仿宋_GB2312" w:asciiTheme="minorEastAsia" w:hAnsiTheme="minorEastAsia"/>
                <w:szCs w:val="21"/>
                <w:highlight w:val="none"/>
              </w:rPr>
              <w:t>投诉渠道</w:t>
            </w:r>
          </w:p>
        </w:tc>
        <w:tc>
          <w:tcPr>
            <w:tcW w:w="6813" w:type="dxa"/>
            <w:vAlign w:val="center"/>
          </w:tcPr>
          <w:p>
            <w:pPr>
              <w:autoSpaceDE w:val="0"/>
              <w:autoSpaceDN w:val="0"/>
              <w:spacing w:line="360" w:lineRule="auto"/>
              <w:contextualSpacing/>
              <w:rPr>
                <w:rFonts w:cs="宋体" w:asciiTheme="minorEastAsia" w:hAnsiTheme="minorEastAsia"/>
                <w:kern w:val="0"/>
                <w:szCs w:val="21"/>
                <w:highlight w:val="none"/>
              </w:rPr>
            </w:pPr>
            <w:r>
              <w:rPr>
                <w:rFonts w:hint="eastAsia" w:cs="宋体" w:asciiTheme="minorEastAsia" w:hAnsiTheme="minorEastAsia"/>
                <w:kern w:val="0"/>
                <w:szCs w:val="21"/>
                <w:highlight w:val="none"/>
              </w:rPr>
              <w:t>供应商在评标结果和中标结果公示期间， 按照《政府采购质疑和投诉办法》的有关规定，已质疑的供应商可以依法向财政部门提起书面投诉。</w:t>
            </w:r>
          </w:p>
          <w:p>
            <w:pPr>
              <w:autoSpaceDE w:val="0"/>
              <w:autoSpaceDN w:val="0"/>
              <w:spacing w:line="360" w:lineRule="auto"/>
              <w:contextualSpacing/>
              <w:rPr>
                <w:rFonts w:cs="宋体" w:asciiTheme="minorEastAsia" w:hAnsiTheme="minorEastAsia"/>
                <w:kern w:val="0"/>
                <w:szCs w:val="21"/>
                <w:highlight w:val="none"/>
              </w:rPr>
            </w:pPr>
            <w:r>
              <w:rPr>
                <w:rFonts w:hint="eastAsia" w:cs="宋体" w:asciiTheme="minorEastAsia" w:hAnsiTheme="minorEastAsia"/>
                <w:kern w:val="0"/>
                <w:szCs w:val="21"/>
                <w:highlight w:val="none"/>
              </w:rPr>
              <w:t xml:space="preserve">   受理部门：禹州市财政局政府采购监督管理办公室</w:t>
            </w:r>
          </w:p>
          <w:p>
            <w:pPr>
              <w:autoSpaceDE w:val="0"/>
              <w:autoSpaceDN w:val="0"/>
              <w:spacing w:line="360" w:lineRule="auto"/>
              <w:contextualSpacing/>
              <w:rPr>
                <w:rFonts w:cs="宋体" w:asciiTheme="minorEastAsia" w:hAnsiTheme="minorEastAsia"/>
                <w:kern w:val="0"/>
                <w:szCs w:val="21"/>
                <w:highlight w:val="none"/>
              </w:rPr>
            </w:pPr>
            <w:r>
              <w:rPr>
                <w:rFonts w:hint="eastAsia" w:cs="宋体" w:asciiTheme="minorEastAsia" w:hAnsiTheme="minorEastAsia"/>
                <w:kern w:val="0"/>
                <w:szCs w:val="21"/>
                <w:highlight w:val="none"/>
              </w:rPr>
              <w:t xml:space="preserve">   受理电话：0374-8112523   </w:t>
            </w:r>
          </w:p>
          <w:p>
            <w:pPr>
              <w:autoSpaceDE w:val="0"/>
              <w:autoSpaceDN w:val="0"/>
              <w:spacing w:line="360" w:lineRule="auto"/>
              <w:contextualSpacing/>
              <w:rPr>
                <w:rFonts w:cs="宋体" w:asciiTheme="minorEastAsia" w:hAnsiTheme="minorEastAsia"/>
                <w:kern w:val="0"/>
                <w:szCs w:val="21"/>
                <w:highlight w:val="none"/>
              </w:rPr>
            </w:pPr>
            <w:r>
              <w:rPr>
                <w:rFonts w:hint="eastAsia" w:cs="宋体" w:asciiTheme="minorEastAsia" w:hAnsiTheme="minorEastAsia"/>
                <w:kern w:val="0"/>
                <w:szCs w:val="21"/>
                <w:highlight w:val="none"/>
              </w:rPr>
              <w:t xml:space="preserve">   电子邮箱：yzscgb8112523@163.com</w:t>
            </w:r>
          </w:p>
          <w:p>
            <w:pPr>
              <w:autoSpaceDE w:val="0"/>
              <w:autoSpaceDN w:val="0"/>
              <w:spacing w:line="360" w:lineRule="auto"/>
              <w:contextualSpacing/>
              <w:rPr>
                <w:rFonts w:cs="宋体" w:asciiTheme="minorEastAsia" w:hAnsiTheme="minorEastAsia"/>
                <w:kern w:val="0"/>
                <w:szCs w:val="21"/>
                <w:highlight w:val="none"/>
              </w:rPr>
            </w:pPr>
            <w:r>
              <w:rPr>
                <w:rFonts w:hint="eastAsia" w:cs="宋体" w:asciiTheme="minorEastAsia" w:hAnsiTheme="minorEastAsia"/>
                <w:kern w:val="0"/>
                <w:szCs w:val="21"/>
                <w:highlight w:val="none"/>
              </w:rPr>
              <w:t xml:space="preserve">   通讯地址：禹州市行政北路2号禹州市财政局1305房间</w:t>
            </w:r>
          </w:p>
        </w:tc>
      </w:tr>
    </w:tbl>
    <w:p>
      <w:pPr>
        <w:rPr>
          <w:rFonts w:hint="eastAsia"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br w:type="page"/>
      </w:r>
    </w:p>
    <w:p>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t>第四章 投标人须知</w:t>
      </w:r>
    </w:p>
    <w:p>
      <w:pPr>
        <w:tabs>
          <w:tab w:val="left" w:pos="1260"/>
        </w:tabs>
        <w:autoSpaceDE w:val="0"/>
        <w:autoSpaceDN w:val="0"/>
        <w:adjustRightInd w:val="0"/>
        <w:spacing w:line="360" w:lineRule="auto"/>
        <w:contextualSpacing/>
        <w:jc w:val="center"/>
        <w:rPr>
          <w:rFonts w:cs="宋体" w:asciiTheme="minorEastAsia" w:hAnsiTheme="minorEastAsia"/>
          <w:b/>
          <w:kern w:val="0"/>
          <w:szCs w:val="21"/>
          <w:highlight w:val="none"/>
        </w:rPr>
      </w:pPr>
      <w:r>
        <w:rPr>
          <w:rFonts w:hint="eastAsia" w:cs="宋体" w:asciiTheme="minorEastAsia" w:hAnsiTheme="minorEastAsia"/>
          <w:b/>
          <w:kern w:val="0"/>
          <w:szCs w:val="21"/>
          <w:highlight w:val="none"/>
        </w:rPr>
        <w:t>一、概念释义</w:t>
      </w:r>
    </w:p>
    <w:p>
      <w:pPr>
        <w:pStyle w:val="61"/>
        <w:numPr>
          <w:ilvl w:val="0"/>
          <w:numId w:val="7"/>
        </w:numPr>
        <w:autoSpaceDE w:val="0"/>
        <w:autoSpaceDN w:val="0"/>
        <w:spacing w:line="360" w:lineRule="auto"/>
        <w:ind w:firstLineChars="0"/>
        <w:contextualSpacing/>
        <w:rPr>
          <w:rFonts w:ascii="宋体" w:cs="宋体"/>
          <w:b/>
          <w:kern w:val="0"/>
          <w:szCs w:val="21"/>
          <w:highlight w:val="none"/>
        </w:rPr>
      </w:pPr>
      <w:r>
        <w:rPr>
          <w:rFonts w:hint="eastAsia" w:ascii="宋体" w:hAnsi="宋体" w:cs="宋体"/>
          <w:b/>
          <w:kern w:val="0"/>
          <w:szCs w:val="21"/>
          <w:highlight w:val="none"/>
        </w:rPr>
        <w:t>适用范围</w:t>
      </w:r>
    </w:p>
    <w:p>
      <w:pPr>
        <w:pStyle w:val="61"/>
        <w:numPr>
          <w:ilvl w:val="0"/>
          <w:numId w:val="8"/>
        </w:numPr>
        <w:autoSpaceDE w:val="0"/>
        <w:autoSpaceDN w:val="0"/>
        <w:spacing w:line="360" w:lineRule="auto"/>
        <w:ind w:firstLineChars="0"/>
        <w:contextualSpacing/>
        <w:rPr>
          <w:rFonts w:ascii="宋体" w:cs="宋体"/>
          <w:kern w:val="0"/>
          <w:szCs w:val="21"/>
          <w:highlight w:val="none"/>
        </w:rPr>
      </w:pPr>
      <w:r>
        <w:rPr>
          <w:rFonts w:hint="eastAsia" w:ascii="宋体" w:hAnsi="宋体" w:cs="宋体"/>
          <w:kern w:val="0"/>
          <w:szCs w:val="21"/>
          <w:highlight w:val="none"/>
        </w:rPr>
        <w:t>本招标文件仅适用于本次“投标邀请”中所述采购项目。</w:t>
      </w:r>
    </w:p>
    <w:p>
      <w:pPr>
        <w:pStyle w:val="61"/>
        <w:numPr>
          <w:ilvl w:val="1"/>
          <w:numId w:val="7"/>
        </w:numPr>
        <w:autoSpaceDE w:val="0"/>
        <w:autoSpaceDN w:val="0"/>
        <w:spacing w:line="360" w:lineRule="auto"/>
        <w:ind w:firstLineChars="0"/>
        <w:contextualSpacing/>
        <w:rPr>
          <w:rFonts w:ascii="宋体" w:cs="宋体"/>
          <w:kern w:val="0"/>
          <w:szCs w:val="21"/>
          <w:highlight w:val="none"/>
        </w:rPr>
      </w:pPr>
      <w:r>
        <w:rPr>
          <w:rFonts w:hint="eastAsia" w:ascii="宋体" w:hAnsi="宋体" w:cs="宋体"/>
          <w:kern w:val="0"/>
          <w:szCs w:val="21"/>
          <w:highlight w:val="none"/>
        </w:rPr>
        <w:t>本招标文件解释权属于“投标邀请”所述的采购人。</w:t>
      </w:r>
    </w:p>
    <w:p>
      <w:pPr>
        <w:pStyle w:val="61"/>
        <w:numPr>
          <w:ilvl w:val="0"/>
          <w:numId w:val="7"/>
        </w:numPr>
        <w:autoSpaceDE w:val="0"/>
        <w:autoSpaceDN w:val="0"/>
        <w:spacing w:line="360" w:lineRule="auto"/>
        <w:ind w:firstLineChars="0"/>
        <w:contextualSpacing/>
        <w:rPr>
          <w:rFonts w:ascii="宋体" w:cs="宋体"/>
          <w:b/>
          <w:kern w:val="0"/>
          <w:szCs w:val="21"/>
          <w:highlight w:val="none"/>
        </w:rPr>
      </w:pPr>
      <w:r>
        <w:rPr>
          <w:rFonts w:hint="eastAsia" w:ascii="宋体" w:hAnsi="宋体" w:cs="宋体"/>
          <w:b/>
          <w:kern w:val="0"/>
          <w:szCs w:val="21"/>
          <w:highlight w:val="none"/>
        </w:rPr>
        <w:t>定义</w:t>
      </w:r>
    </w:p>
    <w:p>
      <w:pPr>
        <w:pStyle w:val="61"/>
        <w:numPr>
          <w:ilvl w:val="0"/>
          <w:numId w:val="8"/>
        </w:numPr>
        <w:autoSpaceDE w:val="0"/>
        <w:autoSpaceDN w:val="0"/>
        <w:spacing w:line="360" w:lineRule="auto"/>
        <w:ind w:firstLineChars="0"/>
        <w:contextualSpacing/>
        <w:rPr>
          <w:rFonts w:ascii="宋体" w:cs="宋体"/>
          <w:kern w:val="0"/>
          <w:szCs w:val="21"/>
          <w:highlight w:val="none"/>
        </w:rPr>
      </w:pPr>
      <w:r>
        <w:rPr>
          <w:rFonts w:hint="eastAsia" w:ascii="宋体" w:hAnsi="宋体" w:cs="宋体"/>
          <w:kern w:val="0"/>
          <w:szCs w:val="21"/>
          <w:highlight w:val="none"/>
        </w:rPr>
        <w:t>“采购项目”：“投标人须知前附表”中所述的采购项目。</w:t>
      </w:r>
    </w:p>
    <w:p>
      <w:pPr>
        <w:pStyle w:val="61"/>
        <w:numPr>
          <w:ilvl w:val="1"/>
          <w:numId w:val="7"/>
        </w:numPr>
        <w:autoSpaceDE w:val="0"/>
        <w:autoSpaceDN w:val="0"/>
        <w:spacing w:line="360" w:lineRule="auto"/>
        <w:ind w:firstLineChars="0"/>
        <w:contextualSpacing/>
        <w:rPr>
          <w:rFonts w:ascii="宋体" w:cs="宋体"/>
          <w:kern w:val="0"/>
          <w:szCs w:val="21"/>
          <w:highlight w:val="none"/>
        </w:rPr>
      </w:pPr>
      <w:r>
        <w:rPr>
          <w:rFonts w:hint="eastAsia" w:ascii="宋体" w:hAnsi="宋体" w:cs="宋体"/>
          <w:kern w:val="0"/>
          <w:szCs w:val="21"/>
          <w:highlight w:val="none"/>
        </w:rPr>
        <w:t>“招标人”：“投标人须知前附表”中所述的组织本次招标的代理机构和采购人。</w:t>
      </w:r>
    </w:p>
    <w:p>
      <w:pPr>
        <w:pStyle w:val="61"/>
        <w:numPr>
          <w:ilvl w:val="1"/>
          <w:numId w:val="7"/>
        </w:numPr>
        <w:autoSpaceDE w:val="0"/>
        <w:autoSpaceDN w:val="0"/>
        <w:spacing w:line="360" w:lineRule="auto"/>
        <w:ind w:firstLineChars="0"/>
        <w:contextualSpacing/>
        <w:rPr>
          <w:rFonts w:ascii="宋体" w:cs="宋体"/>
          <w:kern w:val="0"/>
          <w:szCs w:val="21"/>
          <w:highlight w:val="none"/>
        </w:rPr>
      </w:pPr>
      <w:r>
        <w:rPr>
          <w:rFonts w:hint="eastAsia" w:ascii="宋体" w:hAnsi="宋体" w:cs="宋体"/>
          <w:kern w:val="0"/>
          <w:szCs w:val="21"/>
          <w:highlight w:val="none"/>
        </w:rPr>
        <w:t>“采购人”：是指依法进行政府采购的国家机关、事业单位、团体组织。采购人</w:t>
      </w:r>
    </w:p>
    <w:p>
      <w:pPr>
        <w:pStyle w:val="61"/>
        <w:autoSpaceDE w:val="0"/>
        <w:autoSpaceDN w:val="0"/>
        <w:spacing w:line="360" w:lineRule="auto"/>
        <w:ind w:firstLine="0" w:firstLineChars="0"/>
        <w:contextualSpacing/>
        <w:rPr>
          <w:rFonts w:ascii="宋体" w:cs="宋体"/>
          <w:kern w:val="0"/>
          <w:szCs w:val="21"/>
          <w:highlight w:val="none"/>
        </w:rPr>
      </w:pPr>
      <w:r>
        <w:rPr>
          <w:rFonts w:hint="eastAsia" w:ascii="宋体" w:hAnsi="宋体" w:cs="宋体"/>
          <w:kern w:val="0"/>
          <w:szCs w:val="21"/>
          <w:highlight w:val="none"/>
        </w:rPr>
        <w:t>名称、地址、电话、联系人见“投标人须知前附表”。</w:t>
      </w:r>
    </w:p>
    <w:p>
      <w:pPr>
        <w:pStyle w:val="61"/>
        <w:numPr>
          <w:ilvl w:val="1"/>
          <w:numId w:val="7"/>
        </w:numPr>
        <w:autoSpaceDE w:val="0"/>
        <w:autoSpaceDN w:val="0"/>
        <w:spacing w:line="360" w:lineRule="auto"/>
        <w:ind w:firstLineChars="0"/>
        <w:contextualSpacing/>
        <w:rPr>
          <w:rFonts w:ascii="宋体" w:cs="宋体"/>
          <w:kern w:val="0"/>
          <w:szCs w:val="21"/>
          <w:highlight w:val="none"/>
        </w:rPr>
      </w:pPr>
      <w:r>
        <w:rPr>
          <w:rFonts w:hint="eastAsia" w:ascii="宋体" w:hAnsi="宋体" w:cs="宋体"/>
          <w:kern w:val="0"/>
          <w:szCs w:val="21"/>
          <w:highlight w:val="none"/>
        </w:rPr>
        <w:t>“代理机构”：接受采购人委托，代理采购项目的采购代理机构。代理机构名称、地址、</w:t>
      </w:r>
    </w:p>
    <w:p>
      <w:pPr>
        <w:pStyle w:val="61"/>
        <w:autoSpaceDE w:val="0"/>
        <w:autoSpaceDN w:val="0"/>
        <w:spacing w:line="360" w:lineRule="auto"/>
        <w:ind w:firstLine="0" w:firstLineChars="0"/>
        <w:contextualSpacing/>
        <w:rPr>
          <w:rFonts w:ascii="宋体" w:cs="宋体"/>
          <w:kern w:val="0"/>
          <w:szCs w:val="21"/>
          <w:highlight w:val="none"/>
        </w:rPr>
      </w:pPr>
      <w:r>
        <w:rPr>
          <w:rFonts w:hint="eastAsia" w:ascii="宋体" w:hAnsi="宋体" w:cs="宋体"/>
          <w:kern w:val="0"/>
          <w:szCs w:val="21"/>
          <w:highlight w:val="none"/>
        </w:rPr>
        <w:t>电话、联系人见“投标人须知前附表”。</w:t>
      </w:r>
    </w:p>
    <w:p>
      <w:pPr>
        <w:autoSpaceDE w:val="0"/>
        <w:autoSpaceDN w:val="0"/>
        <w:spacing w:line="360" w:lineRule="auto"/>
        <w:ind w:firstLine="420" w:firstLineChars="200"/>
        <w:contextualSpacing/>
        <w:rPr>
          <w:rFonts w:ascii="宋体" w:cs="宋体"/>
          <w:kern w:val="0"/>
          <w:szCs w:val="21"/>
          <w:highlight w:val="none"/>
        </w:rPr>
      </w:pPr>
      <w:r>
        <w:rPr>
          <w:rFonts w:hint="eastAsia" w:ascii="宋体" w:hAnsi="宋体" w:cs="宋体"/>
          <w:kern w:val="0"/>
          <w:szCs w:val="21"/>
          <w:highlight w:val="none"/>
        </w:rPr>
        <w:t>采购代理机构及其分支机构不得在所代理的采购项目中投标或者代理投标，不得为所代理的采购项目的投标人参加本项目提供投标咨询。</w:t>
      </w:r>
    </w:p>
    <w:p>
      <w:pPr>
        <w:pStyle w:val="61"/>
        <w:numPr>
          <w:ilvl w:val="1"/>
          <w:numId w:val="7"/>
        </w:numPr>
        <w:autoSpaceDE w:val="0"/>
        <w:autoSpaceDN w:val="0"/>
        <w:spacing w:line="360" w:lineRule="auto"/>
        <w:ind w:firstLineChars="0"/>
        <w:contextualSpacing/>
        <w:rPr>
          <w:rFonts w:ascii="宋体" w:cs="宋体"/>
          <w:kern w:val="0"/>
          <w:szCs w:val="21"/>
          <w:highlight w:val="none"/>
        </w:rPr>
      </w:pPr>
      <w:r>
        <w:rPr>
          <w:rFonts w:hint="eastAsia" w:ascii="宋体" w:hAnsi="宋体" w:cs="宋体"/>
          <w:kern w:val="0"/>
          <w:szCs w:val="21"/>
          <w:highlight w:val="none"/>
        </w:rPr>
        <w:t>“潜在投标人”指符合《中华人民共和国政府采购法》及相关法律法规和本招标文件的</w:t>
      </w:r>
    </w:p>
    <w:p>
      <w:pPr>
        <w:pStyle w:val="61"/>
        <w:autoSpaceDE w:val="0"/>
        <w:autoSpaceDN w:val="0"/>
        <w:spacing w:line="360" w:lineRule="auto"/>
        <w:ind w:firstLine="0" w:firstLineChars="0"/>
        <w:contextualSpacing/>
        <w:rPr>
          <w:rFonts w:ascii="宋体" w:cs="宋体"/>
          <w:kern w:val="0"/>
          <w:szCs w:val="21"/>
          <w:highlight w:val="none"/>
        </w:rPr>
      </w:pPr>
      <w:r>
        <w:rPr>
          <w:rFonts w:hint="eastAsia" w:ascii="宋体" w:hAnsi="宋体" w:cs="宋体"/>
          <w:kern w:val="0"/>
          <w:szCs w:val="21"/>
          <w:highlight w:val="none"/>
        </w:rPr>
        <w:t>各项规定，且按照本项目招标公告及招标文件规定的方式获取招标文件的法人、其他组织或者自然人。</w:t>
      </w:r>
    </w:p>
    <w:p>
      <w:pPr>
        <w:pStyle w:val="61"/>
        <w:numPr>
          <w:ilvl w:val="1"/>
          <w:numId w:val="7"/>
        </w:numPr>
        <w:autoSpaceDE w:val="0"/>
        <w:autoSpaceDN w:val="0"/>
        <w:spacing w:line="360" w:lineRule="auto"/>
        <w:ind w:firstLineChars="0"/>
        <w:contextualSpacing/>
        <w:rPr>
          <w:rFonts w:ascii="宋体" w:cs="宋体"/>
          <w:kern w:val="0"/>
          <w:szCs w:val="21"/>
          <w:highlight w:val="none"/>
        </w:rPr>
      </w:pPr>
      <w:r>
        <w:rPr>
          <w:rFonts w:hint="eastAsia" w:ascii="宋体" w:hAnsi="宋体" w:cs="宋体"/>
          <w:kern w:val="0"/>
          <w:szCs w:val="21"/>
          <w:highlight w:val="none"/>
        </w:rPr>
        <w:t>“投标人”：是指符合《中华人民共和国政府采购法》及相关法律法规和本招标文件的</w:t>
      </w:r>
    </w:p>
    <w:p>
      <w:pPr>
        <w:pStyle w:val="61"/>
        <w:autoSpaceDE w:val="0"/>
        <w:autoSpaceDN w:val="0"/>
        <w:spacing w:line="360" w:lineRule="auto"/>
        <w:ind w:firstLine="0" w:firstLineChars="0"/>
        <w:contextualSpacing/>
        <w:rPr>
          <w:rFonts w:ascii="宋体" w:cs="宋体"/>
          <w:kern w:val="0"/>
          <w:szCs w:val="21"/>
          <w:highlight w:val="none"/>
        </w:rPr>
      </w:pPr>
      <w:r>
        <w:rPr>
          <w:rFonts w:hint="eastAsia" w:ascii="宋体" w:hAnsi="宋体" w:cs="宋体"/>
          <w:kern w:val="0"/>
          <w:szCs w:val="21"/>
          <w:highlight w:val="none"/>
        </w:rPr>
        <w:t>各项规定，响应招标、参加投标竞争，从招标人处按规定获取招标文件，并按照招标文件要求向招标人提交投标文件的法人、其他组织或者自然人。</w:t>
      </w:r>
    </w:p>
    <w:p>
      <w:pPr>
        <w:pStyle w:val="61"/>
        <w:numPr>
          <w:ilvl w:val="1"/>
          <w:numId w:val="7"/>
        </w:numPr>
        <w:autoSpaceDE w:val="0"/>
        <w:autoSpaceDN w:val="0"/>
        <w:spacing w:line="360" w:lineRule="auto"/>
        <w:ind w:firstLineChars="0"/>
        <w:contextualSpacing/>
        <w:rPr>
          <w:rFonts w:ascii="宋体" w:cs="宋体"/>
          <w:kern w:val="0"/>
          <w:szCs w:val="21"/>
          <w:highlight w:val="none"/>
        </w:rPr>
      </w:pPr>
      <w:r>
        <w:rPr>
          <w:rFonts w:hint="eastAsia" w:ascii="宋体" w:hAnsi="宋体" w:cs="宋体"/>
          <w:kern w:val="0"/>
          <w:szCs w:val="21"/>
          <w:highlight w:val="none"/>
        </w:rPr>
        <w:t>“进口产品”：是指通过中国海关报关验放进入中国境内且产自关境外的产品，包括已</w:t>
      </w:r>
    </w:p>
    <w:p>
      <w:pPr>
        <w:pStyle w:val="61"/>
        <w:autoSpaceDE w:val="0"/>
        <w:autoSpaceDN w:val="0"/>
        <w:spacing w:line="360" w:lineRule="auto"/>
        <w:ind w:firstLine="0" w:firstLineChars="0"/>
        <w:contextualSpacing/>
        <w:rPr>
          <w:rFonts w:ascii="宋体" w:cs="宋体"/>
          <w:kern w:val="0"/>
          <w:szCs w:val="21"/>
          <w:highlight w:val="none"/>
        </w:rPr>
      </w:pPr>
      <w:r>
        <w:rPr>
          <w:rFonts w:hint="eastAsia" w:ascii="宋体" w:hAnsi="宋体" w:cs="宋体"/>
          <w:kern w:val="0"/>
          <w:szCs w:val="21"/>
          <w:highlight w:val="none"/>
        </w:rPr>
        <w:t>经进入中国境内的进口产品。详见《关于政府采购进口产品管理有关问题的通知》</w:t>
      </w:r>
      <w:r>
        <w:rPr>
          <w:rFonts w:hint="eastAsia" w:ascii="宋体" w:hAnsi="宋体" w:cs="宋体"/>
          <w:kern w:val="0"/>
          <w:szCs w:val="21"/>
          <w:highlight w:val="none"/>
          <w:lang w:eastAsia="zh-CN"/>
        </w:rPr>
        <w:t>（</w:t>
      </w:r>
      <w:r>
        <w:rPr>
          <w:rFonts w:hint="eastAsia" w:ascii="宋体" w:hAnsi="宋体" w:cs="宋体"/>
          <w:kern w:val="0"/>
          <w:szCs w:val="21"/>
          <w:highlight w:val="none"/>
        </w:rPr>
        <w:t>财库</w:t>
      </w:r>
      <w:r>
        <w:rPr>
          <w:rFonts w:ascii="宋体" w:hAnsi="宋体" w:cs="宋体"/>
          <w:kern w:val="0"/>
          <w:szCs w:val="21"/>
          <w:highlight w:val="none"/>
        </w:rPr>
        <w:t>[2007]119</w:t>
      </w:r>
      <w:r>
        <w:rPr>
          <w:rFonts w:hint="eastAsia" w:ascii="宋体" w:hAnsi="宋体" w:cs="宋体"/>
          <w:kern w:val="0"/>
          <w:szCs w:val="21"/>
          <w:highlight w:val="none"/>
        </w:rPr>
        <w:t>号</w:t>
      </w:r>
      <w:r>
        <w:rPr>
          <w:rFonts w:hint="eastAsia" w:ascii="宋体" w:hAnsi="宋体" w:cs="宋体"/>
          <w:kern w:val="0"/>
          <w:szCs w:val="21"/>
          <w:highlight w:val="none"/>
          <w:lang w:eastAsia="zh-CN"/>
        </w:rPr>
        <w:t>）</w:t>
      </w:r>
      <w:r>
        <w:rPr>
          <w:rFonts w:hint="eastAsia" w:ascii="宋体" w:hAnsi="宋体" w:cs="宋体"/>
          <w:kern w:val="0"/>
          <w:szCs w:val="21"/>
          <w:highlight w:val="none"/>
        </w:rPr>
        <w:t>、《关于政府采购进口产品管理有关问题的通知》（财办库</w:t>
      </w:r>
      <w:r>
        <w:rPr>
          <w:rFonts w:hint="eastAsia" w:ascii="宋体" w:hAnsi="宋体" w:cs="宋体"/>
          <w:kern w:val="0"/>
          <w:szCs w:val="21"/>
          <w:highlight w:val="none"/>
          <w:lang w:eastAsia="zh-CN"/>
        </w:rPr>
        <w:t>〔2008〕</w:t>
      </w:r>
      <w:r>
        <w:rPr>
          <w:rFonts w:ascii="宋体" w:hAnsi="宋体" w:cs="宋体"/>
          <w:kern w:val="0"/>
          <w:szCs w:val="21"/>
          <w:highlight w:val="none"/>
        </w:rPr>
        <w:t xml:space="preserve">248 </w:t>
      </w:r>
      <w:r>
        <w:rPr>
          <w:rFonts w:hint="eastAsia" w:ascii="宋体" w:hAnsi="宋体" w:cs="宋体"/>
          <w:kern w:val="0"/>
          <w:szCs w:val="21"/>
          <w:highlight w:val="none"/>
        </w:rPr>
        <w:t>号）。</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2.7.1 </w:t>
      </w:r>
      <w:r>
        <w:rPr>
          <w:rFonts w:hint="eastAsia" w:ascii="宋体" w:hAnsi="宋体" w:cs="宋体"/>
          <w:kern w:val="0"/>
          <w:szCs w:val="21"/>
          <w:highlight w:val="none"/>
        </w:rPr>
        <w:t>招标文件列明不允许或未列明允许进口产品参加投标的，均视为拒绝进口产品参加投标。</w:t>
      </w:r>
    </w:p>
    <w:p>
      <w:pPr>
        <w:autoSpaceDE w:val="0"/>
        <w:autoSpaceDN w:val="0"/>
        <w:spacing w:line="360" w:lineRule="auto"/>
        <w:ind w:firstLine="420" w:firstLineChars="200"/>
        <w:contextualSpacing/>
        <w:rPr>
          <w:rFonts w:ascii="宋体" w:hAnsi="宋体" w:cs="宋体"/>
          <w:kern w:val="0"/>
          <w:szCs w:val="21"/>
          <w:highlight w:val="none"/>
        </w:rPr>
      </w:pPr>
      <w:r>
        <w:rPr>
          <w:rFonts w:ascii="宋体" w:hAnsi="宋体" w:cs="宋体"/>
          <w:kern w:val="0"/>
          <w:szCs w:val="21"/>
          <w:highlight w:val="none"/>
        </w:rPr>
        <w:t xml:space="preserve">2.7.2 </w:t>
      </w:r>
      <w:r>
        <w:rPr>
          <w:rFonts w:hint="eastAsia" w:ascii="宋体" w:hAnsi="宋体" w:cs="宋体"/>
          <w:kern w:val="0"/>
          <w:szCs w:val="21"/>
          <w:highlight w:val="none"/>
        </w:rPr>
        <w:t>如招标文件中已说明，经财政部门审核同意，允许部分或全部产品采购进口产品，投标人既可提供本国产品，也可以提供进口产品。</w:t>
      </w:r>
    </w:p>
    <w:p>
      <w:pPr>
        <w:pStyle w:val="61"/>
        <w:autoSpaceDE w:val="0"/>
        <w:autoSpaceDN w:val="0"/>
        <w:spacing w:line="360" w:lineRule="auto"/>
        <w:ind w:left="-987" w:leftChars="-470" w:firstLine="1470" w:firstLineChars="700"/>
        <w:contextualSpacing/>
        <w:rPr>
          <w:highlight w:val="none"/>
        </w:rPr>
      </w:pPr>
      <w:r>
        <w:rPr>
          <w:rFonts w:hint="eastAsia" w:cs="宋体" w:asciiTheme="minorEastAsia" w:hAnsiTheme="minorEastAsia"/>
          <w:kern w:val="0"/>
          <w:szCs w:val="21"/>
          <w:highlight w:val="none"/>
        </w:rPr>
        <w:t>2.8 招标文件中凡标有“★”的条款均系实质性要求条款。</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3.</w:t>
      </w:r>
      <w:r>
        <w:rPr>
          <w:rFonts w:hint="eastAsia" w:ascii="宋体" w:hAnsi="宋体" w:cs="宋体"/>
          <w:b/>
          <w:kern w:val="0"/>
          <w:szCs w:val="21"/>
          <w:highlight w:val="none"/>
        </w:rPr>
        <w:t>合格的投标人</w:t>
      </w:r>
    </w:p>
    <w:p>
      <w:pPr>
        <w:pStyle w:val="67"/>
        <w:numPr>
          <w:ilvl w:val="0"/>
          <w:numId w:val="0"/>
        </w:numPr>
        <w:tabs>
          <w:tab w:val="left" w:pos="0"/>
        </w:tabs>
        <w:adjustRightInd/>
        <w:spacing w:line="360" w:lineRule="auto"/>
        <w:ind w:firstLine="420" w:firstLineChars="200"/>
        <w:contextualSpacing/>
        <w:rPr>
          <w:rFonts w:cs="宋体"/>
          <w:highlight w:val="none"/>
        </w:rPr>
      </w:pPr>
      <w:r>
        <w:rPr>
          <w:rFonts w:cs="宋体"/>
          <w:highlight w:val="none"/>
        </w:rPr>
        <w:t>3.1</w:t>
      </w:r>
      <w:r>
        <w:rPr>
          <w:rFonts w:hint="eastAsia" w:cs="宋体"/>
          <w:highlight w:val="none"/>
        </w:rPr>
        <w:t>在中华人民共和国境内注册，具有本项目实施能力，符合、承认并承诺履行本招标文件各项规定的法人、其他组织或者自然人。</w:t>
      </w:r>
    </w:p>
    <w:p>
      <w:pPr>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3.2 </w:t>
      </w:r>
      <w:r>
        <w:rPr>
          <w:rFonts w:hint="eastAsia" w:ascii="宋体" w:hAnsi="宋体" w:cs="宋体"/>
          <w:kern w:val="0"/>
          <w:szCs w:val="21"/>
          <w:highlight w:val="none"/>
        </w:rPr>
        <w:t>符合本项目“投标邀请”和“投标人须知前附表”中规定的合格投标人所必须具备的条件。</w:t>
      </w:r>
    </w:p>
    <w:p>
      <w:pPr>
        <w:spacing w:line="360" w:lineRule="auto"/>
        <w:ind w:firstLine="420" w:firstLineChars="200"/>
        <w:contextualSpacing/>
        <w:rPr>
          <w:rFonts w:ascii="宋体" w:cs="宋体"/>
          <w:szCs w:val="21"/>
          <w:highlight w:val="none"/>
        </w:rPr>
      </w:pPr>
      <w:r>
        <w:rPr>
          <w:rFonts w:ascii="宋体" w:hAnsi="宋体" w:cs="宋体"/>
          <w:szCs w:val="21"/>
          <w:highlight w:val="none"/>
        </w:rPr>
        <w:t>3.3</w:t>
      </w:r>
      <w:r>
        <w:rPr>
          <w:rFonts w:hint="eastAsia" w:ascii="宋体" w:hAnsi="宋体" w:cs="宋体"/>
          <w:szCs w:val="21"/>
          <w:highlight w:val="none"/>
        </w:rPr>
        <w:t>政府采购活动中查询及使用投标人信用记录的具体要求为：投标人未被列入失信被执行人、重大税收违法案件当事人名单、政府采购严重违法失信名单、政府采购严重违法失信行为记录名单、严重违法失信企业名单（黑名单）、严重违法失信社会组织名单</w:t>
      </w:r>
      <w:r>
        <w:rPr>
          <w:rFonts w:hint="eastAsia" w:ascii="宋体" w:hAnsi="宋体" w:cs="宋体"/>
          <w:szCs w:val="21"/>
          <w:highlight w:val="none"/>
          <w:lang w:eastAsia="zh-CN"/>
        </w:rPr>
        <w:t>（以</w:t>
      </w:r>
      <w:r>
        <w:rPr>
          <w:rFonts w:hint="eastAsia" w:ascii="宋体" w:hAnsi="宋体" w:cs="宋体"/>
          <w:szCs w:val="21"/>
          <w:highlight w:val="none"/>
        </w:rPr>
        <w:t>联合体形式投标的，联合体成员存在不良信用记录，视同联合体存在不良信用记录）。</w:t>
      </w:r>
    </w:p>
    <w:p>
      <w:pPr>
        <w:numPr>
          <w:ilvl w:val="0"/>
          <w:numId w:val="9"/>
        </w:numPr>
        <w:spacing w:line="360" w:lineRule="auto"/>
        <w:ind w:firstLine="420" w:firstLineChars="200"/>
        <w:contextualSpacing/>
        <w:rPr>
          <w:rFonts w:ascii="宋体" w:cs="宋体"/>
          <w:szCs w:val="21"/>
          <w:highlight w:val="none"/>
        </w:rPr>
      </w:pPr>
      <w:r>
        <w:rPr>
          <w:rFonts w:hint="eastAsia" w:ascii="宋体" w:hAnsi="宋体" w:cs="宋体"/>
          <w:szCs w:val="21"/>
          <w:highlight w:val="none"/>
        </w:rPr>
        <w:t>查询渠道：“信用中国”网站（</w:t>
      </w:r>
      <w:r>
        <w:rPr>
          <w:highlight w:val="none"/>
        </w:rPr>
        <w:fldChar w:fldCharType="begin"/>
      </w:r>
      <w:r>
        <w:rPr>
          <w:highlight w:val="none"/>
        </w:rPr>
        <w:instrText xml:space="preserve"> HYPERLINK "http://www.creditchina.gov.cn" </w:instrText>
      </w:r>
      <w:r>
        <w:rPr>
          <w:highlight w:val="none"/>
        </w:rPr>
        <w:fldChar w:fldCharType="separate"/>
      </w:r>
      <w:r>
        <w:rPr>
          <w:rStyle w:val="35"/>
          <w:rFonts w:cs="宋体"/>
          <w:color w:val="auto"/>
          <w:szCs w:val="21"/>
          <w:highlight w:val="none"/>
        </w:rPr>
        <w:t>www.creditchina.gov.cn</w:t>
      </w:r>
      <w:r>
        <w:rPr>
          <w:rStyle w:val="35"/>
          <w:rFonts w:cs="宋体"/>
          <w:color w:val="auto"/>
          <w:szCs w:val="21"/>
          <w:highlight w:val="none"/>
        </w:rPr>
        <w:fldChar w:fldCharType="end"/>
      </w:r>
      <w:r>
        <w:rPr>
          <w:rFonts w:hint="eastAsia" w:ascii="宋体" w:hAnsi="宋体" w:cs="宋体"/>
          <w:szCs w:val="21"/>
          <w:highlight w:val="none"/>
        </w:rPr>
        <w:t>）、“中国政府采购网”（</w:t>
      </w:r>
      <w:r>
        <w:rPr>
          <w:highlight w:val="none"/>
        </w:rPr>
        <w:fldChar w:fldCharType="begin"/>
      </w:r>
      <w:r>
        <w:rPr>
          <w:highlight w:val="none"/>
        </w:rPr>
        <w:instrText xml:space="preserve"> HYPERLINK "http://www.ccgp.gov.cn" </w:instrText>
      </w:r>
      <w:r>
        <w:rPr>
          <w:highlight w:val="none"/>
        </w:rPr>
        <w:fldChar w:fldCharType="separate"/>
      </w:r>
      <w:r>
        <w:rPr>
          <w:rStyle w:val="35"/>
          <w:rFonts w:cs="宋体"/>
          <w:color w:val="auto"/>
          <w:szCs w:val="21"/>
          <w:highlight w:val="none"/>
        </w:rPr>
        <w:t>www.ccgp.gov.cn</w:t>
      </w:r>
      <w:r>
        <w:rPr>
          <w:rStyle w:val="35"/>
          <w:rFonts w:cs="宋体"/>
          <w:color w:val="auto"/>
          <w:szCs w:val="21"/>
          <w:highlight w:val="none"/>
        </w:rPr>
        <w:fldChar w:fldCharType="end"/>
      </w:r>
      <w:r>
        <w:rPr>
          <w:rFonts w:hint="eastAsia" w:ascii="宋体" w:hAnsi="宋体" w:cs="宋体"/>
          <w:szCs w:val="21"/>
          <w:highlight w:val="none"/>
        </w:rPr>
        <w:t>）、“国家企业信用公示系统”网站（</w:t>
      </w:r>
      <w:r>
        <w:rPr>
          <w:highlight w:val="none"/>
        </w:rPr>
        <w:fldChar w:fldCharType="begin"/>
      </w:r>
      <w:r>
        <w:rPr>
          <w:highlight w:val="none"/>
        </w:rPr>
        <w:instrText xml:space="preserve"> HYPERLINK "http://www.gsxt.gov.cn" </w:instrText>
      </w:r>
      <w:r>
        <w:rPr>
          <w:highlight w:val="none"/>
        </w:rPr>
        <w:fldChar w:fldCharType="separate"/>
      </w:r>
      <w:r>
        <w:rPr>
          <w:rStyle w:val="35"/>
          <w:rFonts w:cs="宋体"/>
          <w:color w:val="auto"/>
          <w:szCs w:val="21"/>
          <w:highlight w:val="none"/>
        </w:rPr>
        <w:t>www.gsxt.gov.cn</w:t>
      </w:r>
      <w:r>
        <w:rPr>
          <w:rStyle w:val="35"/>
          <w:rFonts w:cs="宋体"/>
          <w:color w:val="auto"/>
          <w:szCs w:val="21"/>
          <w:highlight w:val="none"/>
        </w:rPr>
        <w:fldChar w:fldCharType="end"/>
      </w:r>
      <w:r>
        <w:rPr>
          <w:rFonts w:hint="eastAsia" w:ascii="宋体" w:hAnsi="宋体" w:cs="宋体"/>
          <w:szCs w:val="21"/>
          <w:highlight w:val="none"/>
        </w:rPr>
        <w:t>）、“中国社会组织政务服务平台”网站（</w:t>
      </w:r>
      <w:r>
        <w:rPr>
          <w:rFonts w:hint="eastAsia"/>
          <w:highlight w:val="none"/>
          <w:u w:val="single"/>
        </w:rPr>
        <w:t>chinanpo.mca.gov.cn</w:t>
      </w:r>
      <w:r>
        <w:rPr>
          <w:rFonts w:hint="eastAsia" w:ascii="宋体" w:hAnsi="宋体" w:cs="宋体"/>
          <w:szCs w:val="21"/>
          <w:highlight w:val="none"/>
        </w:rPr>
        <w:t>）；</w:t>
      </w:r>
    </w:p>
    <w:p>
      <w:pPr>
        <w:numPr>
          <w:ilvl w:val="0"/>
          <w:numId w:val="9"/>
        </w:numPr>
        <w:spacing w:line="360" w:lineRule="auto"/>
        <w:ind w:firstLine="420" w:firstLineChars="200"/>
        <w:contextualSpacing/>
        <w:rPr>
          <w:rFonts w:ascii="宋体" w:cs="宋体"/>
          <w:szCs w:val="21"/>
          <w:highlight w:val="none"/>
        </w:rPr>
      </w:pPr>
      <w:r>
        <w:rPr>
          <w:rFonts w:hint="eastAsia" w:ascii="宋体" w:hAnsi="宋体" w:cs="宋体"/>
          <w:szCs w:val="21"/>
          <w:highlight w:val="none"/>
        </w:rPr>
        <w:t>截止时间：</w:t>
      </w:r>
      <w:r>
        <w:rPr>
          <w:rFonts w:hint="eastAsia" w:cs="宋体" w:asciiTheme="minorEastAsia" w:hAnsiTheme="minorEastAsia"/>
          <w:kern w:val="0"/>
          <w:szCs w:val="21"/>
          <w:highlight w:val="none"/>
        </w:rPr>
        <w:t>采购人通知提交审查资料时间止；</w:t>
      </w:r>
    </w:p>
    <w:p>
      <w:pPr>
        <w:spacing w:line="360" w:lineRule="auto"/>
        <w:ind w:firstLine="420" w:firstLineChars="200"/>
        <w:contextualSpacing/>
        <w:rPr>
          <w:rFonts w:ascii="宋体" w:cs="宋体"/>
          <w:szCs w:val="21"/>
          <w:highlight w:val="none"/>
        </w:rPr>
      </w:pPr>
      <w:r>
        <w:rPr>
          <w:rFonts w:hint="eastAsia" w:ascii="宋体" w:hAnsi="宋体" w:cs="宋体"/>
          <w:szCs w:val="21"/>
          <w:highlight w:val="none"/>
        </w:rPr>
        <w:t>（3）信用信息的使用原则：经采购人认定的被列入失信被执行人、</w:t>
      </w:r>
      <w:r>
        <w:rPr>
          <w:rFonts w:cs="仿宋_GB2312" w:asciiTheme="minorEastAsia" w:hAnsiTheme="minorEastAsia"/>
          <w:szCs w:val="21"/>
          <w:highlight w:val="none"/>
          <w:shd w:val="clear" w:color="auto" w:fill="FFFFFF"/>
        </w:rPr>
        <w:t>重大税收违法失信主体</w:t>
      </w:r>
      <w:r>
        <w:rPr>
          <w:rFonts w:hint="eastAsia" w:ascii="宋体" w:hAnsi="宋体" w:cs="宋体"/>
          <w:szCs w:val="21"/>
          <w:highlight w:val="none"/>
        </w:rPr>
        <w:t>、政府采购严重违法失信名单、政府采购严重违法失信行为记录名单、严重违法失信企业名单（黑名单）、严重违法失信社会组织名单的投标人，将拒绝其参与本次政府采购活动。</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3.4 </w:t>
      </w:r>
      <w:r>
        <w:rPr>
          <w:rFonts w:hint="eastAsia" w:ascii="宋体" w:hAnsi="宋体" w:cs="宋体"/>
          <w:kern w:val="0"/>
          <w:szCs w:val="21"/>
          <w:highlight w:val="none"/>
        </w:rPr>
        <w:t>单位负责人为同一人或者存在直接控股、管理关系的不同供应商，不得参加同一合同项下的政府采购活动；</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3.5 </w:t>
      </w:r>
      <w:r>
        <w:rPr>
          <w:rFonts w:hint="eastAsia" w:ascii="宋体" w:hAnsi="宋体" w:cs="宋体"/>
          <w:kern w:val="0"/>
          <w:szCs w:val="21"/>
          <w:highlight w:val="none"/>
        </w:rPr>
        <w:t>除单一来源采购项目外，为采购项目提供整体设计、规范编制或者项目管理、监理、检测等服务的供应商，不得再参加该采购项目的其他采购活动。</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3.6 </w:t>
      </w:r>
      <w:r>
        <w:rPr>
          <w:rFonts w:hint="eastAsia" w:ascii="宋体" w:hAnsi="宋体" w:cs="宋体"/>
          <w:kern w:val="0"/>
          <w:szCs w:val="21"/>
          <w:highlight w:val="none"/>
        </w:rPr>
        <w:t>“投标邀请”和“投标人须知前附表”规定接受联合体投标的，除应符合本章第</w:t>
      </w:r>
      <w:r>
        <w:rPr>
          <w:rFonts w:ascii="宋体" w:hAnsi="宋体" w:cs="宋体"/>
          <w:kern w:val="0"/>
          <w:szCs w:val="21"/>
          <w:highlight w:val="none"/>
        </w:rPr>
        <w:t>3.1</w:t>
      </w:r>
      <w:r>
        <w:rPr>
          <w:rFonts w:hint="eastAsia" w:ascii="宋体" w:hAnsi="宋体" w:cs="宋体"/>
          <w:kern w:val="0"/>
          <w:szCs w:val="21"/>
          <w:highlight w:val="none"/>
        </w:rPr>
        <w:t>项和</w:t>
      </w:r>
      <w:r>
        <w:rPr>
          <w:rFonts w:ascii="宋体" w:hAnsi="宋体" w:cs="宋体"/>
          <w:kern w:val="0"/>
          <w:szCs w:val="21"/>
          <w:highlight w:val="none"/>
        </w:rPr>
        <w:t>3.2</w:t>
      </w:r>
      <w:r>
        <w:rPr>
          <w:rFonts w:hint="eastAsia" w:ascii="宋体" w:hAnsi="宋体" w:cs="宋体"/>
          <w:kern w:val="0"/>
          <w:szCs w:val="21"/>
          <w:highlight w:val="none"/>
        </w:rPr>
        <w:t>项要求外，还应遵守以下规定：</w:t>
      </w:r>
    </w:p>
    <w:p>
      <w:pPr>
        <w:autoSpaceDE w:val="0"/>
        <w:autoSpaceDN w:val="0"/>
        <w:spacing w:line="360" w:lineRule="auto"/>
        <w:ind w:firstLine="420" w:firstLineChars="2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1</w:t>
      </w:r>
      <w:r>
        <w:rPr>
          <w:rFonts w:hint="eastAsia" w:ascii="宋体" w:hAnsi="宋体" w:cs="宋体"/>
          <w:kern w:val="0"/>
          <w:szCs w:val="21"/>
          <w:highlight w:val="none"/>
        </w:rPr>
        <w:t>）在投标文件中向采购人提交联合体协议书，明确联合体各方承担的工作和义务；</w:t>
      </w:r>
    </w:p>
    <w:p>
      <w:pPr>
        <w:autoSpaceDE w:val="0"/>
        <w:autoSpaceDN w:val="0"/>
        <w:spacing w:line="360" w:lineRule="auto"/>
        <w:ind w:firstLine="420" w:firstLineChars="2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2</w:t>
      </w:r>
      <w:r>
        <w:rPr>
          <w:rFonts w:hint="eastAsia" w:ascii="宋体" w:hAnsi="宋体" w:cs="宋体"/>
          <w:kern w:val="0"/>
          <w:szCs w:val="21"/>
          <w:highlight w:val="none"/>
        </w:rPr>
        <w:t>）联合体中有同类资质的供应商按联合体分工承担相同工作的，应当按照资质等级较低的供应商确定资质等级；</w:t>
      </w:r>
    </w:p>
    <w:p>
      <w:pPr>
        <w:autoSpaceDE w:val="0"/>
        <w:autoSpaceDN w:val="0"/>
        <w:spacing w:line="360" w:lineRule="auto"/>
        <w:ind w:firstLine="420" w:firstLineChars="2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3</w:t>
      </w:r>
      <w:r>
        <w:rPr>
          <w:rFonts w:hint="eastAsia" w:ascii="宋体" w:hAnsi="宋体" w:cs="宋体"/>
          <w:kern w:val="0"/>
          <w:szCs w:val="21"/>
          <w:highlight w:val="none"/>
        </w:rPr>
        <w:t>）招标人根据采购项目的特殊要求规定投标人特定条件的，联合体各方中至少应当有一方符合采购规定的特定条件。</w:t>
      </w:r>
    </w:p>
    <w:p>
      <w:pPr>
        <w:autoSpaceDE w:val="0"/>
        <w:autoSpaceDN w:val="0"/>
        <w:spacing w:line="360" w:lineRule="auto"/>
        <w:ind w:firstLine="420" w:firstLineChars="2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4</w:t>
      </w:r>
      <w:r>
        <w:rPr>
          <w:rFonts w:hint="eastAsia" w:ascii="宋体" w:hAnsi="宋体" w:cs="宋体"/>
          <w:kern w:val="0"/>
          <w:szCs w:val="21"/>
          <w:highlight w:val="none"/>
        </w:rPr>
        <w:t>）联合体各方不得再单独参加或者与其他供应商另外组成联合体参加同一合同项下的政府采购活动。</w:t>
      </w:r>
    </w:p>
    <w:p>
      <w:pPr>
        <w:autoSpaceDE w:val="0"/>
        <w:autoSpaceDN w:val="0"/>
        <w:spacing w:line="360" w:lineRule="auto"/>
        <w:ind w:firstLine="420" w:firstLineChars="2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5</w:t>
      </w:r>
      <w:r>
        <w:rPr>
          <w:rFonts w:hint="eastAsia" w:ascii="宋体" w:hAnsi="宋体" w:cs="宋体"/>
          <w:kern w:val="0"/>
          <w:szCs w:val="21"/>
          <w:highlight w:val="none"/>
        </w:rPr>
        <w:t>）联合体各方应当共同与采购人签订采购合同，就采购合同约定的事项对采购人</w:t>
      </w:r>
      <w:r>
        <w:rPr>
          <w:highlight w:val="none"/>
        </w:rPr>
        <w:fldChar w:fldCharType="begin"/>
      </w:r>
      <w:r>
        <w:rPr>
          <w:highlight w:val="none"/>
        </w:rPr>
        <w:instrText xml:space="preserve"> HYPERLINK "https://baike.baidu.com/item/%E6%89%BF%E6%8B%85%E8%BF%9E%E5%B8%A6%E8%B4%A3%E4%BB%BB" \t "_blank" </w:instrText>
      </w:r>
      <w:r>
        <w:rPr>
          <w:highlight w:val="none"/>
        </w:rPr>
        <w:fldChar w:fldCharType="separate"/>
      </w:r>
      <w:r>
        <w:rPr>
          <w:rFonts w:hint="eastAsia" w:ascii="宋体" w:hAnsi="宋体" w:cs="宋体"/>
          <w:kern w:val="0"/>
          <w:szCs w:val="21"/>
          <w:highlight w:val="none"/>
        </w:rPr>
        <w:t>承担连带责任</w:t>
      </w:r>
      <w:r>
        <w:rPr>
          <w:rFonts w:hint="eastAsia" w:ascii="宋体" w:hAnsi="宋体" w:cs="宋体"/>
          <w:kern w:val="0"/>
          <w:szCs w:val="21"/>
          <w:highlight w:val="none"/>
        </w:rPr>
        <w:fldChar w:fldCharType="end"/>
      </w:r>
      <w:r>
        <w:rPr>
          <w:rFonts w:hint="eastAsia" w:ascii="宋体" w:hAnsi="宋体" w:cs="宋体"/>
          <w:kern w:val="0"/>
          <w:szCs w:val="21"/>
          <w:highlight w:val="none"/>
        </w:rPr>
        <w:t>。</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3.7 </w:t>
      </w:r>
      <w:r>
        <w:rPr>
          <w:rFonts w:hint="eastAsia" w:ascii="宋体" w:hAnsi="宋体" w:cs="宋体"/>
          <w:kern w:val="0"/>
          <w:szCs w:val="21"/>
          <w:highlight w:val="none"/>
        </w:rPr>
        <w:t>法律、行政法规规定的其他条件。</w:t>
      </w:r>
    </w:p>
    <w:p>
      <w:pPr>
        <w:pStyle w:val="61"/>
        <w:autoSpaceDE w:val="0"/>
        <w:autoSpaceDN w:val="0"/>
        <w:spacing w:line="360" w:lineRule="auto"/>
        <w:ind w:firstLine="0" w:firstLineChars="0"/>
        <w:contextualSpacing/>
        <w:rPr>
          <w:rFonts w:ascii="宋体" w:cs="宋体"/>
          <w:b/>
          <w:kern w:val="0"/>
          <w:szCs w:val="21"/>
          <w:highlight w:val="none"/>
        </w:rPr>
      </w:pPr>
      <w:r>
        <w:rPr>
          <w:rFonts w:ascii="宋体" w:hAnsi="宋体" w:cs="宋体"/>
          <w:b/>
          <w:kern w:val="0"/>
          <w:szCs w:val="21"/>
          <w:highlight w:val="none"/>
        </w:rPr>
        <w:t>4.</w:t>
      </w:r>
      <w:r>
        <w:rPr>
          <w:rFonts w:hint="eastAsia" w:ascii="宋体" w:hAnsi="宋体" w:cs="宋体"/>
          <w:b/>
          <w:kern w:val="0"/>
          <w:szCs w:val="21"/>
          <w:highlight w:val="none"/>
        </w:rPr>
        <w:t>合格的货物和服务</w:t>
      </w:r>
    </w:p>
    <w:p>
      <w:pPr>
        <w:pStyle w:val="61"/>
        <w:autoSpaceDE w:val="0"/>
        <w:autoSpaceDN w:val="0"/>
        <w:spacing w:line="360" w:lineRule="auto"/>
        <w:contextualSpacing/>
        <w:rPr>
          <w:rFonts w:ascii="宋体" w:cs="宋体"/>
          <w:kern w:val="0"/>
          <w:szCs w:val="21"/>
          <w:highlight w:val="none"/>
        </w:rPr>
      </w:pPr>
      <w:r>
        <w:rPr>
          <w:rFonts w:ascii="宋体" w:hAnsi="宋体" w:cs="宋体"/>
          <w:kern w:val="0"/>
          <w:szCs w:val="21"/>
          <w:highlight w:val="none"/>
        </w:rPr>
        <w:t xml:space="preserve">4.1 </w:t>
      </w:r>
      <w:r>
        <w:rPr>
          <w:rFonts w:hint="eastAsia" w:ascii="宋体" w:hAnsi="宋体" w:cs="宋体"/>
          <w:kern w:val="0"/>
          <w:szCs w:val="21"/>
          <w:highlight w:val="none"/>
        </w:rPr>
        <w:t>投标人提供的货物应当符合招标文件的要求，并且其质量完全符合国家标准、行业标准或地方标准，均有标准的以高（严格）者为准。没有国家标准、行业标准和企业标准的，按照通常标准或者符合采购目的的特定标准确定。</w:t>
      </w:r>
    </w:p>
    <w:p>
      <w:pPr>
        <w:pStyle w:val="61"/>
        <w:autoSpaceDE w:val="0"/>
        <w:autoSpaceDN w:val="0"/>
        <w:spacing w:line="360" w:lineRule="auto"/>
        <w:contextualSpacing/>
        <w:rPr>
          <w:rFonts w:ascii="宋体" w:hAnsi="宋体" w:cs="宋体"/>
          <w:kern w:val="0"/>
          <w:szCs w:val="21"/>
          <w:highlight w:val="none"/>
        </w:rPr>
      </w:pPr>
      <w:r>
        <w:rPr>
          <w:rFonts w:ascii="宋体" w:hAnsi="宋体" w:cs="宋体"/>
          <w:kern w:val="0"/>
          <w:szCs w:val="21"/>
          <w:highlight w:val="none"/>
        </w:rPr>
        <w:t xml:space="preserve">4.2 </w:t>
      </w:r>
      <w:r>
        <w:rPr>
          <w:rFonts w:hint="eastAsia" w:ascii="宋体" w:hAnsi="宋体" w:cs="宋体"/>
          <w:kern w:val="0"/>
          <w:szCs w:val="21"/>
          <w:highlight w:val="none"/>
        </w:rPr>
        <w:t>投标人所提供的服务应当没有侵犯任何第三方的知识产权、秘密等合法权利。</w:t>
      </w:r>
    </w:p>
    <w:p>
      <w:pPr>
        <w:pStyle w:val="61"/>
        <w:autoSpaceDE w:val="0"/>
        <w:autoSpaceDN w:val="0"/>
        <w:spacing w:line="360" w:lineRule="auto"/>
        <w:contextualSpacing/>
        <w:rPr>
          <w:rFonts w:ascii="宋体" w:hAnsi="宋体" w:cs="宋体"/>
          <w:kern w:val="0"/>
          <w:szCs w:val="21"/>
          <w:highlight w:val="none"/>
        </w:rPr>
      </w:pPr>
      <w:r>
        <w:rPr>
          <w:rFonts w:hint="eastAsia" w:ascii="宋体" w:hAnsi="宋体" w:cs="宋体"/>
          <w:kern w:val="0"/>
          <w:szCs w:val="21"/>
          <w:highlight w:val="none"/>
        </w:rPr>
        <w:t>4.3 根据《财政部、发展改革委、生态环境部、市场监管总局关于调整优化节能产品、环境标志产品政府采购执行机制的通知》（财库〔2019〕9号）要求，采购属于政府强制采购产品类别的，该产品必须具有国家确定的认证机构出具的、处于有效期之内的节能产品或环境标志产品认证证书，否则其投标将被拒绝。</w:t>
      </w:r>
    </w:p>
    <w:p>
      <w:pPr>
        <w:pStyle w:val="61"/>
        <w:autoSpaceDE w:val="0"/>
        <w:autoSpaceDN w:val="0"/>
        <w:spacing w:line="360" w:lineRule="auto"/>
        <w:contextualSpacing/>
        <w:rPr>
          <w:rFonts w:ascii="宋体" w:cs="宋体"/>
          <w:kern w:val="0"/>
          <w:szCs w:val="21"/>
          <w:highlight w:val="none"/>
        </w:rPr>
      </w:pPr>
      <w:r>
        <w:rPr>
          <w:rFonts w:ascii="宋体" w:hAnsi="宋体" w:cs="宋体"/>
          <w:kern w:val="0"/>
          <w:szCs w:val="21"/>
          <w:highlight w:val="none"/>
        </w:rPr>
        <w:t>4.</w:t>
      </w:r>
      <w:r>
        <w:rPr>
          <w:rFonts w:hint="eastAsia" w:ascii="宋体" w:hAnsi="宋体" w:cs="宋体"/>
          <w:kern w:val="0"/>
          <w:szCs w:val="21"/>
          <w:highlight w:val="none"/>
        </w:rPr>
        <w:t>4 如投标人所投产品被列入《中华人民共和国实施强制性产品认证的产品目录》，则该产品应具备国家认监委指定强制性产品认证机构颁发的《中国国家强制性产品认证证书》（</w:t>
      </w:r>
      <w:r>
        <w:rPr>
          <w:rFonts w:ascii="宋体" w:hAnsi="宋体" w:cs="宋体"/>
          <w:kern w:val="0"/>
          <w:szCs w:val="21"/>
          <w:highlight w:val="none"/>
        </w:rPr>
        <w:t xml:space="preserve">CCC </w:t>
      </w:r>
      <w:r>
        <w:rPr>
          <w:rFonts w:hint="eastAsia" w:ascii="宋体" w:hAnsi="宋体" w:cs="宋体"/>
          <w:kern w:val="0"/>
          <w:szCs w:val="21"/>
          <w:highlight w:val="none"/>
        </w:rPr>
        <w:t>认证）。投标人不能提供超出此目录范畴外的替代品。</w:t>
      </w:r>
    </w:p>
    <w:p>
      <w:pPr>
        <w:pStyle w:val="61"/>
        <w:autoSpaceDE w:val="0"/>
        <w:autoSpaceDN w:val="0"/>
        <w:spacing w:line="360" w:lineRule="auto"/>
        <w:contextualSpacing/>
        <w:rPr>
          <w:rFonts w:ascii="宋体" w:hAnsi="宋体" w:cs="宋体"/>
          <w:kern w:val="0"/>
          <w:szCs w:val="21"/>
          <w:highlight w:val="none"/>
        </w:rPr>
      </w:pPr>
      <w:r>
        <w:rPr>
          <w:rFonts w:ascii="宋体" w:hAnsi="宋体" w:cs="宋体"/>
          <w:kern w:val="0"/>
          <w:szCs w:val="21"/>
          <w:highlight w:val="none"/>
        </w:rPr>
        <w:t>4.</w:t>
      </w:r>
      <w:r>
        <w:rPr>
          <w:rFonts w:hint="eastAsia" w:ascii="宋体" w:hAnsi="宋体" w:cs="宋体"/>
          <w:kern w:val="0"/>
          <w:szCs w:val="21"/>
          <w:highlight w:val="none"/>
        </w:rPr>
        <w:t>5 投标人所投产品如被列入《信息安全产品强制性认证目录》，则该产品应具备中国信息安全认证中心颁发的《</w:t>
      </w:r>
      <w:r>
        <w:rPr>
          <w:highlight w:val="none"/>
        </w:rPr>
        <w:fldChar w:fldCharType="begin"/>
      </w:r>
      <w:r>
        <w:rPr>
          <w:highlight w:val="none"/>
        </w:rPr>
        <w:instrText xml:space="preserve"> HYPERLINK "http://www.cnca.gov.cn/cnca/zwxx/ggxx/images/2010/07/19/A6C32D2A507AC2A38326896013A67542.doc" \t "_blank" </w:instrText>
      </w:r>
      <w:r>
        <w:rPr>
          <w:highlight w:val="none"/>
        </w:rPr>
        <w:fldChar w:fldCharType="separate"/>
      </w:r>
      <w:r>
        <w:rPr>
          <w:rFonts w:hint="eastAsia" w:ascii="宋体" w:hAnsi="宋体" w:cs="宋体"/>
          <w:kern w:val="0"/>
          <w:szCs w:val="21"/>
          <w:highlight w:val="none"/>
        </w:rPr>
        <w:t>中国国家信息安全产品认证证书</w:t>
      </w:r>
      <w:r>
        <w:rPr>
          <w:rFonts w:hint="eastAsia" w:ascii="宋体" w:hAnsi="宋体" w:cs="宋体"/>
          <w:kern w:val="0"/>
          <w:szCs w:val="21"/>
          <w:highlight w:val="none"/>
        </w:rPr>
        <w:fldChar w:fldCharType="end"/>
      </w:r>
      <w:r>
        <w:rPr>
          <w:rFonts w:hint="eastAsia" w:ascii="宋体" w:hAnsi="宋体" w:cs="宋体"/>
          <w:kern w:val="0"/>
          <w:szCs w:val="21"/>
          <w:highlight w:val="none"/>
        </w:rPr>
        <w:t>》。投标人不能提供超出此目录范畴外的替代品。</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5</w:t>
      </w:r>
      <w:r>
        <w:rPr>
          <w:rFonts w:hint="eastAsia" w:ascii="宋体" w:hAnsi="宋体" w:cs="宋体"/>
          <w:b/>
          <w:kern w:val="0"/>
          <w:szCs w:val="21"/>
          <w:highlight w:val="none"/>
        </w:rPr>
        <w:t>．投标费用</w:t>
      </w:r>
    </w:p>
    <w:p>
      <w:pPr>
        <w:autoSpaceDE w:val="0"/>
        <w:autoSpaceDN w:val="0"/>
        <w:spacing w:line="360" w:lineRule="auto"/>
        <w:ind w:firstLine="420" w:firstLineChars="200"/>
        <w:contextualSpacing/>
        <w:rPr>
          <w:rFonts w:ascii="宋体" w:cs="宋体"/>
          <w:kern w:val="0"/>
          <w:szCs w:val="21"/>
          <w:highlight w:val="none"/>
        </w:rPr>
      </w:pPr>
      <w:r>
        <w:rPr>
          <w:rFonts w:hint="eastAsia" w:ascii="宋体" w:hAnsi="宋体" w:cs="宋体"/>
          <w:kern w:val="0"/>
          <w:szCs w:val="21"/>
          <w:highlight w:val="none"/>
        </w:rPr>
        <w:t>不论投标的结果如何，投标人均应自行承担所有与投标有关的全部费用，招标人在任何情况下均无义务和责任承担这些费用。</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6</w:t>
      </w:r>
      <w:r>
        <w:rPr>
          <w:rFonts w:hint="eastAsia" w:ascii="宋体" w:hAnsi="宋体" w:cs="宋体"/>
          <w:b/>
          <w:kern w:val="0"/>
          <w:szCs w:val="21"/>
          <w:highlight w:val="none"/>
        </w:rPr>
        <w:t>．信息发布</w:t>
      </w:r>
    </w:p>
    <w:p>
      <w:pPr>
        <w:autoSpaceDE w:val="0"/>
        <w:autoSpaceDN w:val="0"/>
        <w:spacing w:line="360" w:lineRule="auto"/>
        <w:ind w:firstLine="420" w:firstLineChars="200"/>
        <w:contextualSpacing/>
        <w:rPr>
          <w:rFonts w:ascii="宋体" w:cs="宋体"/>
          <w:kern w:val="0"/>
          <w:szCs w:val="21"/>
          <w:highlight w:val="none"/>
        </w:rPr>
      </w:pPr>
      <w:r>
        <w:rPr>
          <w:rFonts w:hint="eastAsia" w:ascii="宋体" w:hAnsi="宋体" w:cs="宋体"/>
          <w:kern w:val="0"/>
          <w:szCs w:val="21"/>
          <w:highlight w:val="none"/>
        </w:rPr>
        <w:t>本采购项目需要公开的有关信息，包括招标公告、招标文件澄清或修改公告、中标公告以及延长投标截止时间等与招标活动有关的通知，招标人均将通过在</w:t>
      </w:r>
      <w:r>
        <w:rPr>
          <w:rFonts w:hint="eastAsia" w:hAnsi="宋体"/>
          <w:szCs w:val="21"/>
          <w:highlight w:val="none"/>
        </w:rPr>
        <w:t>《河南省政府采购网</w:t>
      </w:r>
      <w:r>
        <w:rPr>
          <w:rFonts w:hint="eastAsia" w:hAnsi="宋体"/>
          <w:szCs w:val="21"/>
          <w:highlight w:val="none"/>
          <w:lang w:eastAsia="zh-CN"/>
        </w:rPr>
        <w:t>》《</w:t>
      </w:r>
      <w:r>
        <w:rPr>
          <w:rFonts w:hint="eastAsia" w:hAnsi="宋体"/>
          <w:szCs w:val="21"/>
          <w:highlight w:val="none"/>
        </w:rPr>
        <w:t>许昌市政府采购网》</w:t>
      </w:r>
      <w:r>
        <w:rPr>
          <w:rFonts w:hint="eastAsia" w:ascii="宋体" w:hAnsi="宋体" w:cs="宋体"/>
          <w:kern w:val="0"/>
          <w:szCs w:val="21"/>
          <w:highlight w:val="none"/>
        </w:rPr>
        <w:t>和《全国公共资源交易平台（河南省·许昌市）》公开发布。投标人在参与本采购项目招投标活动期间，请及时关注以上媒体上的相关信息，投标人因没有及时关注而未能如期获取相关信息，及因此所产生的一切后果和责任，由投标人自行承担，招标人在任何情况下均不对此承担任何责任。</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7.</w:t>
      </w:r>
      <w:r>
        <w:rPr>
          <w:rFonts w:hint="eastAsia" w:ascii="宋体" w:hAnsi="宋体" w:cs="宋体"/>
          <w:b/>
          <w:kern w:val="0"/>
          <w:szCs w:val="21"/>
          <w:highlight w:val="none"/>
        </w:rPr>
        <w:t>采购代理机构代理费用收取标准和方式</w:t>
      </w:r>
    </w:p>
    <w:p>
      <w:pPr>
        <w:autoSpaceDE w:val="0"/>
        <w:autoSpaceDN w:val="0"/>
        <w:spacing w:line="360" w:lineRule="auto"/>
        <w:ind w:firstLine="420" w:firstLineChars="200"/>
        <w:contextualSpacing/>
        <w:rPr>
          <w:rFonts w:ascii="宋体" w:cs="宋体"/>
          <w:szCs w:val="21"/>
          <w:highlight w:val="none"/>
        </w:rPr>
      </w:pPr>
      <w:r>
        <w:rPr>
          <w:rFonts w:hint="eastAsia" w:ascii="宋体" w:hAnsi="宋体" w:cs="宋体"/>
          <w:szCs w:val="21"/>
          <w:highlight w:val="none"/>
        </w:rPr>
        <w:t>见投标人须知前附表。</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 xml:space="preserve">8. </w:t>
      </w:r>
      <w:r>
        <w:rPr>
          <w:rFonts w:hint="eastAsia" w:ascii="宋体" w:hAnsi="宋体" w:cs="宋体"/>
          <w:b/>
          <w:kern w:val="0"/>
          <w:szCs w:val="21"/>
          <w:highlight w:val="none"/>
        </w:rPr>
        <w:t>其他</w:t>
      </w:r>
    </w:p>
    <w:p>
      <w:pPr>
        <w:autoSpaceDE w:val="0"/>
        <w:autoSpaceDN w:val="0"/>
        <w:spacing w:line="360" w:lineRule="auto"/>
        <w:ind w:firstLine="420" w:firstLineChars="200"/>
        <w:contextualSpacing/>
        <w:rPr>
          <w:rFonts w:ascii="宋体" w:cs="宋体"/>
          <w:kern w:val="0"/>
          <w:szCs w:val="21"/>
          <w:highlight w:val="none"/>
        </w:rPr>
      </w:pPr>
      <w:r>
        <w:rPr>
          <w:rFonts w:hint="eastAsia" w:ascii="宋体" w:hAnsi="宋体" w:cs="宋体"/>
          <w:kern w:val="0"/>
          <w:szCs w:val="21"/>
          <w:highlight w:val="none"/>
        </w:rPr>
        <w:t>本“投标人须知”的条款如与“投标邀请</w:t>
      </w:r>
      <w:r>
        <w:rPr>
          <w:rFonts w:hint="eastAsia" w:ascii="宋体" w:hAnsi="宋体" w:cs="宋体"/>
          <w:kern w:val="0"/>
          <w:szCs w:val="21"/>
          <w:highlight w:val="none"/>
          <w:lang w:eastAsia="zh-CN"/>
        </w:rPr>
        <w:t>”“</w:t>
      </w:r>
      <w:r>
        <w:rPr>
          <w:rFonts w:hint="eastAsia" w:ascii="宋体" w:hAnsi="宋体" w:cs="宋体"/>
          <w:kern w:val="0"/>
          <w:szCs w:val="21"/>
          <w:highlight w:val="none"/>
        </w:rPr>
        <w:t>项目需求</w:t>
      </w:r>
      <w:r>
        <w:rPr>
          <w:rFonts w:hint="eastAsia" w:ascii="宋体" w:hAnsi="宋体" w:cs="宋体"/>
          <w:kern w:val="0"/>
          <w:szCs w:val="21"/>
          <w:highlight w:val="none"/>
          <w:lang w:eastAsia="zh-CN"/>
        </w:rPr>
        <w:t>”“</w:t>
      </w:r>
      <w:r>
        <w:rPr>
          <w:rFonts w:hint="eastAsia" w:ascii="宋体" w:hAnsi="宋体" w:cs="宋体"/>
          <w:kern w:val="0"/>
          <w:szCs w:val="21"/>
          <w:highlight w:val="none"/>
        </w:rPr>
        <w:t>投标人须知前附表”和“资格审查与评标”就同一内容的表述不一致的，以“投标邀请</w:t>
      </w:r>
      <w:r>
        <w:rPr>
          <w:rFonts w:hint="eastAsia" w:ascii="宋体" w:hAnsi="宋体" w:cs="宋体"/>
          <w:kern w:val="0"/>
          <w:szCs w:val="21"/>
          <w:highlight w:val="none"/>
          <w:lang w:eastAsia="zh-CN"/>
        </w:rPr>
        <w:t>”“</w:t>
      </w:r>
      <w:r>
        <w:rPr>
          <w:rFonts w:hint="eastAsia" w:ascii="宋体" w:hAnsi="宋体" w:cs="宋体"/>
          <w:kern w:val="0"/>
          <w:szCs w:val="21"/>
          <w:highlight w:val="none"/>
        </w:rPr>
        <w:t>项目需求</w:t>
      </w:r>
      <w:r>
        <w:rPr>
          <w:rFonts w:hint="eastAsia" w:ascii="宋体" w:hAnsi="宋体" w:cs="宋体"/>
          <w:kern w:val="0"/>
          <w:szCs w:val="21"/>
          <w:highlight w:val="none"/>
          <w:lang w:eastAsia="zh-CN"/>
        </w:rPr>
        <w:t>”“</w:t>
      </w:r>
      <w:r>
        <w:rPr>
          <w:rFonts w:hint="eastAsia" w:ascii="宋体" w:hAnsi="宋体" w:cs="宋体"/>
          <w:kern w:val="0"/>
          <w:szCs w:val="21"/>
          <w:highlight w:val="none"/>
        </w:rPr>
        <w:t>投标人须知前附表”和“资格审查与评标”中规定的内容为准。</w:t>
      </w:r>
    </w:p>
    <w:p>
      <w:pPr>
        <w:tabs>
          <w:tab w:val="left" w:pos="1260"/>
        </w:tabs>
        <w:autoSpaceDE w:val="0"/>
        <w:autoSpaceDN w:val="0"/>
        <w:spacing w:line="360" w:lineRule="auto"/>
        <w:contextualSpacing/>
        <w:jc w:val="center"/>
        <w:rPr>
          <w:rFonts w:ascii="宋体" w:cs="宋体"/>
          <w:b/>
          <w:kern w:val="0"/>
          <w:szCs w:val="21"/>
          <w:highlight w:val="none"/>
        </w:rPr>
      </w:pPr>
      <w:r>
        <w:rPr>
          <w:rFonts w:hint="eastAsia" w:ascii="宋体" w:hAnsi="宋体" w:cs="宋体"/>
          <w:b/>
          <w:kern w:val="0"/>
          <w:szCs w:val="21"/>
          <w:highlight w:val="none"/>
        </w:rPr>
        <w:t>二、招标文件说明</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9</w:t>
      </w:r>
      <w:r>
        <w:rPr>
          <w:rFonts w:hint="eastAsia" w:ascii="宋体" w:hAnsi="宋体" w:cs="宋体"/>
          <w:b/>
          <w:kern w:val="0"/>
          <w:szCs w:val="21"/>
          <w:highlight w:val="none"/>
        </w:rPr>
        <w:t>．招标文件构成</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9.1 </w:t>
      </w:r>
      <w:r>
        <w:rPr>
          <w:rFonts w:hint="eastAsia" w:ascii="宋体" w:hAnsi="宋体" w:cs="宋体"/>
          <w:kern w:val="0"/>
          <w:szCs w:val="21"/>
          <w:highlight w:val="none"/>
        </w:rPr>
        <w:t>招标文件由以下部分组成：</w:t>
      </w:r>
    </w:p>
    <w:p>
      <w:pPr>
        <w:autoSpaceDE w:val="0"/>
        <w:autoSpaceDN w:val="0"/>
        <w:spacing w:line="360" w:lineRule="auto"/>
        <w:ind w:firstLine="210" w:firstLineChars="1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1</w:t>
      </w:r>
      <w:r>
        <w:rPr>
          <w:rFonts w:hint="eastAsia" w:ascii="宋体" w:hAnsi="宋体" w:cs="宋体"/>
          <w:kern w:val="0"/>
          <w:szCs w:val="21"/>
          <w:highlight w:val="none"/>
        </w:rPr>
        <w:t>）投标邀请</w:t>
      </w:r>
    </w:p>
    <w:p>
      <w:pPr>
        <w:autoSpaceDE w:val="0"/>
        <w:autoSpaceDN w:val="0"/>
        <w:spacing w:line="360" w:lineRule="auto"/>
        <w:ind w:firstLine="210" w:firstLineChars="1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2</w:t>
      </w:r>
      <w:r>
        <w:rPr>
          <w:rFonts w:hint="eastAsia" w:ascii="宋体" w:hAnsi="宋体" w:cs="宋体"/>
          <w:kern w:val="0"/>
          <w:szCs w:val="21"/>
          <w:highlight w:val="none"/>
        </w:rPr>
        <w:t>）项目需求</w:t>
      </w:r>
    </w:p>
    <w:p>
      <w:pPr>
        <w:autoSpaceDE w:val="0"/>
        <w:autoSpaceDN w:val="0"/>
        <w:spacing w:line="360" w:lineRule="auto"/>
        <w:ind w:firstLine="210" w:firstLineChars="1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3</w:t>
      </w:r>
      <w:r>
        <w:rPr>
          <w:rFonts w:hint="eastAsia" w:ascii="宋体" w:hAnsi="宋体" w:cs="宋体"/>
          <w:kern w:val="0"/>
          <w:szCs w:val="21"/>
          <w:highlight w:val="none"/>
        </w:rPr>
        <w:t>）投标人须知前附表</w:t>
      </w:r>
    </w:p>
    <w:p>
      <w:pPr>
        <w:autoSpaceDE w:val="0"/>
        <w:autoSpaceDN w:val="0"/>
        <w:spacing w:line="360" w:lineRule="auto"/>
        <w:ind w:firstLine="210" w:firstLineChars="1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4</w:t>
      </w:r>
      <w:r>
        <w:rPr>
          <w:rFonts w:hint="eastAsia" w:ascii="宋体" w:hAnsi="宋体" w:cs="宋体"/>
          <w:kern w:val="0"/>
          <w:szCs w:val="21"/>
          <w:highlight w:val="none"/>
        </w:rPr>
        <w:t>）投标人须知</w:t>
      </w:r>
    </w:p>
    <w:p>
      <w:pPr>
        <w:autoSpaceDE w:val="0"/>
        <w:autoSpaceDN w:val="0"/>
        <w:spacing w:line="360" w:lineRule="auto"/>
        <w:ind w:firstLine="210" w:firstLineChars="1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5</w:t>
      </w:r>
      <w:r>
        <w:rPr>
          <w:rFonts w:hint="eastAsia" w:ascii="宋体" w:hAnsi="宋体" w:cs="宋体"/>
          <w:kern w:val="0"/>
          <w:szCs w:val="21"/>
          <w:highlight w:val="none"/>
        </w:rPr>
        <w:t>）政府采购政策功能</w:t>
      </w:r>
    </w:p>
    <w:p>
      <w:pPr>
        <w:autoSpaceDE w:val="0"/>
        <w:autoSpaceDN w:val="0"/>
        <w:spacing w:line="360" w:lineRule="auto"/>
        <w:ind w:firstLine="210" w:firstLineChars="1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6</w:t>
      </w:r>
      <w:r>
        <w:rPr>
          <w:rFonts w:hint="eastAsia" w:ascii="宋体" w:hAnsi="宋体" w:cs="宋体"/>
          <w:kern w:val="0"/>
          <w:szCs w:val="21"/>
          <w:highlight w:val="none"/>
        </w:rPr>
        <w:t>）资格审查与评标</w:t>
      </w:r>
    </w:p>
    <w:p>
      <w:pPr>
        <w:autoSpaceDE w:val="0"/>
        <w:autoSpaceDN w:val="0"/>
        <w:spacing w:line="360" w:lineRule="auto"/>
        <w:ind w:firstLine="210" w:firstLineChars="1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7</w:t>
      </w:r>
      <w:r>
        <w:rPr>
          <w:rFonts w:hint="eastAsia" w:ascii="宋体" w:hAnsi="宋体" w:cs="宋体"/>
          <w:kern w:val="0"/>
          <w:szCs w:val="21"/>
          <w:highlight w:val="none"/>
        </w:rPr>
        <w:t>）合同条款及格式</w:t>
      </w:r>
    </w:p>
    <w:p>
      <w:pPr>
        <w:autoSpaceDE w:val="0"/>
        <w:autoSpaceDN w:val="0"/>
        <w:spacing w:line="360" w:lineRule="auto"/>
        <w:ind w:firstLine="210" w:firstLineChars="1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8</w:t>
      </w:r>
      <w:r>
        <w:rPr>
          <w:rFonts w:hint="eastAsia" w:ascii="宋体" w:hAnsi="宋体" w:cs="宋体"/>
          <w:kern w:val="0"/>
          <w:szCs w:val="21"/>
          <w:highlight w:val="none"/>
        </w:rPr>
        <w:t>）投标文件有关格式</w:t>
      </w:r>
    </w:p>
    <w:p>
      <w:pPr>
        <w:autoSpaceDE w:val="0"/>
        <w:autoSpaceDN w:val="0"/>
        <w:spacing w:line="360" w:lineRule="auto"/>
        <w:ind w:firstLine="210" w:firstLineChars="100"/>
        <w:contextualSpacing/>
        <w:rPr>
          <w:rFonts w:ascii="宋体" w:cs="宋体"/>
          <w:kern w:val="0"/>
          <w:szCs w:val="21"/>
          <w:highlight w:val="none"/>
        </w:rPr>
      </w:pPr>
      <w:r>
        <w:rPr>
          <w:rFonts w:hint="eastAsia" w:ascii="宋体" w:hAnsi="宋体" w:cs="宋体"/>
          <w:kern w:val="0"/>
          <w:szCs w:val="21"/>
          <w:highlight w:val="none"/>
        </w:rPr>
        <w:t>（</w:t>
      </w:r>
      <w:r>
        <w:rPr>
          <w:rFonts w:ascii="宋体" w:hAnsi="宋体" w:cs="宋体"/>
          <w:kern w:val="0"/>
          <w:szCs w:val="21"/>
          <w:highlight w:val="none"/>
        </w:rPr>
        <w:t>9</w:t>
      </w:r>
      <w:r>
        <w:rPr>
          <w:rFonts w:hint="eastAsia" w:ascii="宋体" w:hAnsi="宋体" w:cs="宋体"/>
          <w:kern w:val="0"/>
          <w:szCs w:val="21"/>
          <w:highlight w:val="none"/>
        </w:rPr>
        <w:t>）本项目招标文件的附件澄清、答复、修改、补充内容（如有的话）</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9.2 </w:t>
      </w:r>
      <w:r>
        <w:rPr>
          <w:rFonts w:hint="eastAsia" w:ascii="宋体" w:hAnsi="宋体" w:cs="宋体"/>
          <w:kern w:val="0"/>
          <w:szCs w:val="21"/>
          <w:highlight w:val="none"/>
        </w:rPr>
        <w:t>投标人应认真阅读、并充分理解招标文件的全部内容（包括所有的补充、修改内容、重要事项、格式、条款和技术规范、参数及要求等），按招标文件要求和规定编制投标文件，并保证所提供的全部资料的真实性，否则有可能导致投标被拒绝，其风险由投标人自行承担。</w:t>
      </w:r>
    </w:p>
    <w:p>
      <w:pPr>
        <w:pStyle w:val="61"/>
        <w:autoSpaceDE w:val="0"/>
        <w:autoSpaceDN w:val="0"/>
        <w:spacing w:line="360" w:lineRule="auto"/>
        <w:contextualSpacing/>
        <w:rPr>
          <w:rFonts w:ascii="宋体" w:cs="宋体"/>
          <w:kern w:val="0"/>
          <w:szCs w:val="21"/>
          <w:highlight w:val="none"/>
        </w:rPr>
      </w:pPr>
      <w:r>
        <w:rPr>
          <w:rFonts w:ascii="宋体" w:hAnsi="宋体" w:cs="宋体"/>
          <w:kern w:val="0"/>
          <w:szCs w:val="21"/>
          <w:highlight w:val="none"/>
        </w:rPr>
        <w:t xml:space="preserve">9.3 </w:t>
      </w:r>
      <w:r>
        <w:rPr>
          <w:rFonts w:hint="eastAsia" w:ascii="宋体" w:hAnsi="宋体" w:cs="宋体"/>
          <w:kern w:val="0"/>
          <w:szCs w:val="21"/>
          <w:highlight w:val="none"/>
        </w:rPr>
        <w:t>投标人应认真了解本次招标的具体工作要求、工作范围以及职责，了解一切可能影响投标报价的资料。一经中标，不得以不完全了解项目要求、项目情况等为借口而提出额外补偿等要求，否则，由此引起的一切后果由中标人负责。</w:t>
      </w:r>
      <w:r>
        <w:rPr>
          <w:rFonts w:hint="eastAsia" w:cs="宋体" w:asciiTheme="minorEastAsia" w:hAnsiTheme="minorEastAsia"/>
          <w:kern w:val="0"/>
          <w:szCs w:val="21"/>
          <w:highlight w:val="none"/>
        </w:rPr>
        <w:t>响应文件须单独提供廉政方案，并由单位法定代表人（单位负责人）签字，否则将否决其投标。</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10.</w:t>
      </w:r>
      <w:r>
        <w:rPr>
          <w:rFonts w:hint="eastAsia" w:ascii="宋体" w:hAnsi="宋体" w:cs="宋体"/>
          <w:b/>
          <w:kern w:val="0"/>
          <w:szCs w:val="21"/>
          <w:highlight w:val="none"/>
        </w:rPr>
        <w:t>现场考察、开标前答疑会</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10.1 </w:t>
      </w:r>
      <w:r>
        <w:rPr>
          <w:rFonts w:hint="eastAsia" w:ascii="宋体" w:hAnsi="宋体" w:cs="宋体"/>
          <w:kern w:val="0"/>
          <w:szCs w:val="21"/>
          <w:highlight w:val="none"/>
        </w:rPr>
        <w:t>不统一组织，自行考察。</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10.</w:t>
      </w:r>
      <w:r>
        <w:rPr>
          <w:rFonts w:hint="eastAsia" w:ascii="宋体" w:hAnsi="宋体" w:cs="宋体"/>
          <w:kern w:val="0"/>
          <w:szCs w:val="21"/>
          <w:highlight w:val="none"/>
        </w:rPr>
        <w:t>2自行现场考察所发生的费用及一切责任由投标人自行承担。</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11.</w:t>
      </w:r>
      <w:r>
        <w:rPr>
          <w:rFonts w:hint="eastAsia" w:ascii="宋体" w:hAnsi="宋体" w:cs="宋体"/>
          <w:b/>
          <w:kern w:val="0"/>
          <w:szCs w:val="21"/>
          <w:highlight w:val="none"/>
        </w:rPr>
        <w:t>招标文件的澄清或修改</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11.1 </w:t>
      </w:r>
      <w:r>
        <w:rPr>
          <w:rFonts w:hint="eastAsia" w:ascii="宋体" w:hAnsi="宋体" w:cs="宋体"/>
          <w:kern w:val="0"/>
          <w:szCs w:val="21"/>
          <w:highlight w:val="none"/>
        </w:rPr>
        <w:t>在投标截止期前，无论出于何种原因，招标人可主动地或在解答潜在投标人提出的澄清问题时对招标文件进行修改。</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11.2 </w:t>
      </w:r>
      <w:r>
        <w:rPr>
          <w:rFonts w:hint="eastAsia" w:ascii="宋体" w:hAnsi="宋体" w:cs="宋体"/>
          <w:kern w:val="0"/>
          <w:szCs w:val="21"/>
          <w:highlight w:val="none"/>
        </w:rPr>
        <w:t>招标人可以对已发出的招标文件进行必要的澄清或者修改。澄清或者修改的内容可能影响投标文件编制的，招标人将在投标截止时间</w:t>
      </w:r>
      <w:r>
        <w:rPr>
          <w:rFonts w:ascii="宋体" w:hAnsi="宋体" w:cs="宋体"/>
          <w:kern w:val="0"/>
          <w:szCs w:val="21"/>
          <w:highlight w:val="none"/>
        </w:rPr>
        <w:t>15</w:t>
      </w:r>
      <w:r>
        <w:rPr>
          <w:rFonts w:hint="eastAsia" w:ascii="宋体" w:hAnsi="宋体" w:cs="宋体"/>
          <w:kern w:val="0"/>
          <w:szCs w:val="21"/>
          <w:highlight w:val="none"/>
        </w:rPr>
        <w:t>日前，在财政部门指定的政府采购信息发布媒体和《全国公共资源交易平台（河南省·许昌市）》发布更正公告。</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11.3 </w:t>
      </w:r>
      <w:r>
        <w:rPr>
          <w:rFonts w:hint="eastAsia" w:ascii="宋体" w:hAnsi="宋体" w:cs="宋体"/>
          <w:kern w:val="0"/>
          <w:szCs w:val="21"/>
          <w:highlight w:val="none"/>
        </w:rPr>
        <w:t>澄清或修改公告的内容为招标文件的组成部分，并对投标人具有约束力。当招标文件与澄清或修改公告就同一内容的表述不一致时，以最后发出的文件内容为准。</w:t>
      </w:r>
    </w:p>
    <w:p>
      <w:pPr>
        <w:autoSpaceDE w:val="0"/>
        <w:autoSpaceDN w:val="0"/>
        <w:spacing w:line="360" w:lineRule="auto"/>
        <w:ind w:firstLine="420" w:firstLineChars="200"/>
        <w:contextualSpacing/>
        <w:rPr>
          <w:rFonts w:ascii="宋体" w:cs="宋体"/>
          <w:b/>
          <w:kern w:val="0"/>
          <w:szCs w:val="21"/>
          <w:highlight w:val="none"/>
        </w:rPr>
      </w:pPr>
      <w:r>
        <w:rPr>
          <w:rFonts w:ascii="宋体" w:hAnsi="宋体" w:cs="宋体"/>
          <w:kern w:val="0"/>
          <w:szCs w:val="21"/>
          <w:highlight w:val="none"/>
        </w:rPr>
        <w:t xml:space="preserve">11.4 </w:t>
      </w:r>
      <w:r>
        <w:rPr>
          <w:rFonts w:hint="eastAsia" w:ascii="宋体" w:hAnsi="宋体" w:cs="宋体"/>
          <w:kern w:val="0"/>
          <w:szCs w:val="21"/>
          <w:highlight w:val="none"/>
        </w:rPr>
        <w:t>如果澄清或者修改发出的时间距规定的投标截止时间不足</w:t>
      </w:r>
      <w:r>
        <w:rPr>
          <w:rFonts w:ascii="宋体" w:hAnsi="宋体" w:cs="宋体"/>
          <w:kern w:val="0"/>
          <w:szCs w:val="21"/>
          <w:highlight w:val="none"/>
        </w:rPr>
        <w:t>15</w:t>
      </w:r>
      <w:r>
        <w:rPr>
          <w:rFonts w:hint="eastAsia" w:ascii="宋体" w:hAnsi="宋体" w:cs="宋体"/>
          <w:kern w:val="0"/>
          <w:szCs w:val="21"/>
          <w:highlight w:val="none"/>
        </w:rPr>
        <w:t>日，招标人将顺延提交投标文件的截止时间。</w:t>
      </w:r>
    </w:p>
    <w:p>
      <w:pPr>
        <w:tabs>
          <w:tab w:val="left" w:pos="1260"/>
        </w:tabs>
        <w:autoSpaceDE w:val="0"/>
        <w:autoSpaceDN w:val="0"/>
        <w:spacing w:line="360" w:lineRule="auto"/>
        <w:contextualSpacing/>
        <w:jc w:val="center"/>
        <w:rPr>
          <w:rFonts w:cs="宋体"/>
          <w:szCs w:val="21"/>
          <w:highlight w:val="none"/>
        </w:rPr>
      </w:pPr>
      <w:r>
        <w:rPr>
          <w:rFonts w:hint="eastAsia" w:ascii="宋体" w:hAnsi="宋体" w:cs="宋体"/>
          <w:b/>
          <w:kern w:val="0"/>
          <w:szCs w:val="21"/>
          <w:highlight w:val="none"/>
        </w:rPr>
        <w:t>三、投标文件的编制</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12</w:t>
      </w:r>
      <w:r>
        <w:rPr>
          <w:rFonts w:hint="eastAsia" w:ascii="宋体" w:hAnsi="宋体" w:cs="宋体"/>
          <w:b/>
          <w:kern w:val="0"/>
          <w:szCs w:val="21"/>
          <w:highlight w:val="none"/>
        </w:rPr>
        <w:t>．投标的语言及计量单位</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12</w:t>
      </w:r>
      <w:r>
        <w:rPr>
          <w:rFonts w:hint="eastAsia" w:ascii="宋体" w:hAnsi="宋体" w:cs="宋体"/>
          <w:kern w:val="0"/>
          <w:szCs w:val="21"/>
          <w:highlight w:val="none"/>
        </w:rPr>
        <w:t>.</w:t>
      </w:r>
      <w:r>
        <w:rPr>
          <w:rFonts w:ascii="宋体" w:hAnsi="宋体" w:cs="宋体"/>
          <w:kern w:val="0"/>
          <w:szCs w:val="21"/>
          <w:highlight w:val="none"/>
        </w:rPr>
        <w:t xml:space="preserve">1 </w:t>
      </w:r>
      <w:r>
        <w:rPr>
          <w:rFonts w:hint="eastAsia" w:ascii="宋体" w:hAnsi="宋体" w:cs="宋体"/>
          <w:kern w:val="0"/>
          <w:szCs w:val="21"/>
          <w:highlight w:val="none"/>
        </w:rPr>
        <w:t>投标人提交的投标文件以及投标人与招标人就有关投标事宜的所有来往书面文件均应使用中文。除签名、盖章、专用名称等特殊情形外，以中文以外的文字表述的投标文件视同未提供。</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12.2 </w:t>
      </w:r>
      <w:r>
        <w:rPr>
          <w:rFonts w:hint="eastAsia" w:ascii="宋体" w:hAnsi="宋体" w:cs="宋体"/>
          <w:kern w:val="0"/>
          <w:szCs w:val="21"/>
          <w:highlight w:val="none"/>
        </w:rPr>
        <w:t>投标计量单位，招标文件已有明确规定的，使用招标文件规定的计量单位；招标文件没有规定的，一律采用中华人民共和国法定计量单位。</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 xml:space="preserve">13. </w:t>
      </w:r>
      <w:r>
        <w:rPr>
          <w:rFonts w:hint="eastAsia" w:ascii="宋体" w:hAnsi="宋体" w:cs="宋体"/>
          <w:b/>
          <w:kern w:val="0"/>
          <w:szCs w:val="21"/>
          <w:highlight w:val="none"/>
        </w:rPr>
        <w:t>投标报价</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13.1 </w:t>
      </w:r>
      <w:r>
        <w:rPr>
          <w:rFonts w:hint="eastAsia" w:ascii="宋体" w:hAnsi="宋体" w:cs="宋体"/>
          <w:kern w:val="0"/>
          <w:szCs w:val="21"/>
          <w:highlight w:val="none"/>
        </w:rPr>
        <w:t>本次招标项目的投标均以</w:t>
      </w:r>
      <w:r>
        <w:rPr>
          <w:rFonts w:hint="eastAsia" w:ascii="宋体" w:hAnsi="宋体" w:cs="宋体"/>
          <w:b/>
          <w:kern w:val="0"/>
          <w:szCs w:val="21"/>
          <w:highlight w:val="none"/>
        </w:rPr>
        <w:t>人民币</w:t>
      </w:r>
      <w:r>
        <w:rPr>
          <w:rFonts w:hint="eastAsia" w:ascii="宋体" w:hAnsi="宋体" w:cs="宋体"/>
          <w:kern w:val="0"/>
          <w:szCs w:val="21"/>
          <w:highlight w:val="none"/>
        </w:rPr>
        <w:t>为计算单位。</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13.2 </w:t>
      </w:r>
      <w:r>
        <w:rPr>
          <w:rFonts w:hint="eastAsia" w:ascii="宋体" w:hAnsi="宋体" w:cs="宋体"/>
          <w:kern w:val="0"/>
          <w:szCs w:val="21"/>
          <w:highlight w:val="none"/>
        </w:rPr>
        <w:t>采购人不得向投标人索要或者接受其给予的赠品、回扣或者与采购无关的其他商品、服务。</w:t>
      </w:r>
    </w:p>
    <w:p>
      <w:pPr>
        <w:pStyle w:val="42"/>
        <w:spacing w:line="374" w:lineRule="auto"/>
        <w:rPr>
          <w:rFonts w:ascii="宋体" w:cs="宋体"/>
          <w:kern w:val="0"/>
          <w:szCs w:val="21"/>
          <w:highlight w:val="none"/>
        </w:rPr>
      </w:pPr>
      <w:r>
        <w:rPr>
          <w:rFonts w:ascii="宋体" w:hAnsi="宋体" w:cs="宋体"/>
          <w:kern w:val="0"/>
          <w:szCs w:val="21"/>
          <w:highlight w:val="none"/>
        </w:rPr>
        <w:t xml:space="preserve">13.3 </w:t>
      </w:r>
      <w:r>
        <w:rPr>
          <w:rFonts w:hint="eastAsia" w:ascii="宋体" w:hAnsi="宋体" w:cs="宋体"/>
          <w:kern w:val="0"/>
          <w:szCs w:val="21"/>
          <w:highlight w:val="none"/>
        </w:rPr>
        <w:t>投标人应对项目要求的全部内容进行报价，少报漏报将导致其投标</w:t>
      </w:r>
      <w:r>
        <w:rPr>
          <w:rFonts w:hint="eastAsia" w:ascii="宋体" w:hAnsi="宋体" w:cs="宋体"/>
          <w:szCs w:val="21"/>
          <w:highlight w:val="none"/>
          <w:lang w:val="en-GB"/>
        </w:rPr>
        <w:t>为非实质性响应予以拒绝。</w:t>
      </w:r>
    </w:p>
    <w:p>
      <w:pPr>
        <w:spacing w:line="360" w:lineRule="auto"/>
        <w:ind w:firstLine="420" w:firstLineChars="200"/>
        <w:outlineLvl w:val="0"/>
        <w:rPr>
          <w:rFonts w:ascii="宋体" w:cs="宋体"/>
          <w:kern w:val="0"/>
          <w:szCs w:val="21"/>
          <w:highlight w:val="none"/>
        </w:rPr>
      </w:pPr>
      <w:r>
        <w:rPr>
          <w:rFonts w:ascii="宋体" w:hAnsi="宋体" w:cs="宋体"/>
          <w:kern w:val="0"/>
          <w:szCs w:val="21"/>
          <w:highlight w:val="none"/>
        </w:rPr>
        <w:t xml:space="preserve">13.4 </w:t>
      </w:r>
      <w:r>
        <w:rPr>
          <w:rFonts w:hint="eastAsia" w:ascii="宋体" w:hAnsi="宋体" w:cs="宋体"/>
          <w:kern w:val="0"/>
          <w:szCs w:val="21"/>
          <w:highlight w:val="none"/>
        </w:rPr>
        <w:t>投标人应当按照国家相关规定，结合自身服务水平和承受能力进行报价。投标报价应是履行合同的最终价格，除“项目需求”中另有说明外，投标报价应当是投标人为提供本项目所要求的全部服务所发生的一切成本、税费和利润，包括人工（含工资、社会统筹保险金、加班工资、工作餐、相关福利、关于人员聘用的费用等）、国家规定检测、外发包、材料（含辅材）、管理、税费及利润等。</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13.5 </w:t>
      </w:r>
      <w:r>
        <w:rPr>
          <w:rFonts w:hint="eastAsia" w:ascii="宋体" w:hAnsi="宋体" w:cs="宋体"/>
          <w:kern w:val="0"/>
          <w:szCs w:val="21"/>
          <w:highlight w:val="none"/>
        </w:rPr>
        <w:t>本项目所涉及的运输、施工、安装、集成、调试、验收、备品和工具等费用均包含在投标报价中。</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13.6 </w:t>
      </w:r>
      <w:r>
        <w:rPr>
          <w:rFonts w:hint="eastAsia" w:ascii="宋体" w:hAnsi="宋体" w:cs="宋体"/>
          <w:kern w:val="0"/>
          <w:szCs w:val="21"/>
          <w:highlight w:val="none"/>
        </w:rPr>
        <w:t>本次招标不接受可选择或可调整的投标方案和报价，任何有选择的或可调整的投标方案和报价将被视为非实质性响应投标而作无效投标处理。</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13.7 </w:t>
      </w:r>
      <w:r>
        <w:rPr>
          <w:rFonts w:hint="eastAsia" w:ascii="宋体" w:hAnsi="宋体" w:cs="宋体"/>
          <w:kern w:val="0"/>
          <w:szCs w:val="21"/>
          <w:highlight w:val="none"/>
        </w:rPr>
        <w:t>报价不得高于本项目最高限价，且不低于成本价。</w:t>
      </w:r>
      <w:r>
        <w:rPr>
          <w:rFonts w:hint="eastAsia" w:ascii="宋体" w:hAnsi="宋体" w:cs="宋体"/>
          <w:szCs w:val="21"/>
          <w:highlight w:val="none"/>
          <w:lang w:val="en-GB"/>
        </w:rPr>
        <w:t>本次招标实行“最高限价（项目控制金额上限）”</w:t>
      </w:r>
      <w:r>
        <w:rPr>
          <w:rFonts w:hint="eastAsia" w:ascii="宋体" w:hAnsi="宋体" w:cs="宋体"/>
          <w:szCs w:val="21"/>
          <w:highlight w:val="none"/>
          <w:lang w:val="en-GB" w:eastAsia="zh-CN"/>
        </w:rPr>
        <w:t>，</w:t>
      </w:r>
      <w:r>
        <w:rPr>
          <w:rFonts w:hint="eastAsia" w:ascii="宋体" w:hAnsi="宋体" w:cs="宋体"/>
          <w:szCs w:val="21"/>
          <w:highlight w:val="none"/>
          <w:lang w:val="en-GB"/>
        </w:rPr>
        <w:t>投标人的投标报价高于最高限价（项目控制金额上限）的，该投标人的投标文件将被视为非实质性响应予以拒绝。</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13.8 </w:t>
      </w:r>
      <w:r>
        <w:rPr>
          <w:rFonts w:hint="eastAsia" w:ascii="宋体" w:hAnsi="宋体" w:cs="宋体"/>
          <w:kern w:val="0"/>
          <w:szCs w:val="21"/>
          <w:highlight w:val="none"/>
        </w:rPr>
        <w:t>最低报价不能作为中标的保证。</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14</w:t>
      </w:r>
      <w:r>
        <w:rPr>
          <w:rFonts w:hint="eastAsia" w:ascii="宋体" w:hAnsi="宋体" w:cs="宋体"/>
          <w:b/>
          <w:kern w:val="0"/>
          <w:szCs w:val="21"/>
          <w:highlight w:val="none"/>
        </w:rPr>
        <w:t>．投标有效期</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14.1 </w:t>
      </w:r>
      <w:r>
        <w:rPr>
          <w:rFonts w:hint="eastAsia" w:ascii="宋体" w:hAnsi="宋体" w:cs="宋体"/>
          <w:kern w:val="0"/>
          <w:szCs w:val="21"/>
          <w:highlight w:val="none"/>
        </w:rPr>
        <w:t>投标有效期从提交投标文件的截止之日起算。本项目投标有效期详</w:t>
      </w:r>
      <w:r>
        <w:rPr>
          <w:rFonts w:hint="eastAsia" w:ascii="宋体" w:hAnsi="宋体" w:cs="宋体"/>
          <w:szCs w:val="21"/>
          <w:highlight w:val="none"/>
          <w:lang w:val="zh-CN"/>
        </w:rPr>
        <w:t>见投标人须知前附表。</w:t>
      </w:r>
      <w:r>
        <w:rPr>
          <w:rFonts w:hint="eastAsia" w:ascii="宋体" w:hAnsi="宋体" w:cs="宋体"/>
          <w:kern w:val="0"/>
          <w:szCs w:val="21"/>
          <w:highlight w:val="none"/>
        </w:rPr>
        <w:t>投标文件中承诺的投标有效期应当不少于“投标人须知前附表”载明的投标有效期。投标有效期比招标文件规定短的属于非实质性响应，将被认定为无效投标。</w:t>
      </w:r>
    </w:p>
    <w:p>
      <w:pPr>
        <w:pStyle w:val="61"/>
        <w:autoSpaceDE w:val="0"/>
        <w:autoSpaceDN w:val="0"/>
        <w:spacing w:line="360" w:lineRule="auto"/>
        <w:contextualSpacing/>
        <w:rPr>
          <w:rFonts w:ascii="宋体" w:cs="宋体"/>
          <w:kern w:val="0"/>
          <w:szCs w:val="21"/>
          <w:highlight w:val="none"/>
        </w:rPr>
      </w:pPr>
      <w:r>
        <w:rPr>
          <w:rFonts w:ascii="宋体" w:hAnsi="宋体" w:cs="宋体"/>
          <w:kern w:val="0"/>
          <w:szCs w:val="21"/>
          <w:highlight w:val="none"/>
        </w:rPr>
        <w:t>14.</w:t>
      </w:r>
      <w:r>
        <w:rPr>
          <w:rFonts w:hint="eastAsia" w:ascii="宋体" w:hAnsi="宋体" w:cs="宋体"/>
          <w:kern w:val="0"/>
          <w:szCs w:val="21"/>
          <w:highlight w:val="none"/>
        </w:rPr>
        <w:t>2特殊情况下，在原投标有效期截止之前，招标人可要求投标人延长投标有效期。这种要求与答复均应以书面形式提交。投标人可拒绝招标人的这种要求，其投标保证金将不会被没收，但其投标在原投标有效期期满后将不再有效。同意延长投标有效期的投标人将不会被要求和允许修正其投标，而只会被要求相应地延长其投标保证金的有效期。在这种情况下，有关投标保证金的退还和没收的规定将在</w:t>
      </w:r>
      <w:r>
        <w:rPr>
          <w:rFonts w:hint="eastAsia" w:ascii="宋体" w:hAnsi="宋体" w:cs="宋体"/>
          <w:kern w:val="0"/>
          <w:szCs w:val="21"/>
          <w:highlight w:val="none"/>
          <w:lang w:eastAsia="zh-CN"/>
        </w:rPr>
        <w:t>延长</w:t>
      </w:r>
      <w:r>
        <w:rPr>
          <w:rFonts w:hint="eastAsia" w:ascii="宋体" w:hAnsi="宋体" w:cs="宋体"/>
          <w:kern w:val="0"/>
          <w:szCs w:val="21"/>
          <w:highlight w:val="none"/>
        </w:rPr>
        <w:t>的有效期内继续有效。同意延期的投标人在原投标有效期内应享之权利及应负之责任也相应延续。</w:t>
      </w:r>
      <w:r>
        <w:rPr>
          <w:rFonts w:hint="eastAsia" w:cs="宋体" w:asciiTheme="minorEastAsia" w:hAnsiTheme="minorEastAsia"/>
          <w:kern w:val="0"/>
          <w:szCs w:val="21"/>
          <w:highlight w:val="none"/>
        </w:rPr>
        <w:t>且须承诺在合同履行期限内完成，并保证验收合格，否则为无效投标。</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14.</w:t>
      </w:r>
      <w:r>
        <w:rPr>
          <w:rFonts w:hint="eastAsia" w:ascii="宋体" w:hAnsi="宋体" w:cs="宋体"/>
          <w:kern w:val="0"/>
          <w:szCs w:val="21"/>
          <w:highlight w:val="none"/>
        </w:rPr>
        <w:t>3中标人的投标文件作为项目合同的附件，其有效期至中标人全部合同义务履行完毕为止。</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15</w:t>
      </w:r>
      <w:r>
        <w:rPr>
          <w:rFonts w:hint="eastAsia" w:ascii="宋体" w:hAnsi="宋体" w:cs="宋体"/>
          <w:b/>
          <w:kern w:val="0"/>
          <w:szCs w:val="21"/>
          <w:highlight w:val="none"/>
        </w:rPr>
        <w:t>．投标文件构成</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15.1 </w:t>
      </w:r>
      <w:r>
        <w:rPr>
          <w:rFonts w:hint="eastAsia" w:ascii="宋体" w:hAnsi="宋体" w:cs="宋体"/>
          <w:kern w:val="0"/>
          <w:szCs w:val="21"/>
          <w:highlight w:val="none"/>
        </w:rPr>
        <w:t>投标文件的构成应符合法律法规及招标文件的要求。</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15.2 </w:t>
      </w:r>
      <w:r>
        <w:rPr>
          <w:rFonts w:hint="eastAsia" w:ascii="宋体" w:hAnsi="宋体" w:cs="宋体"/>
          <w:kern w:val="0"/>
          <w:szCs w:val="21"/>
          <w:highlight w:val="none"/>
        </w:rPr>
        <w:t>投标人应当按照招标文件的要求编制投标文件。投标文件应当对招标文件提出的要求和条件作出明确响应。</w:t>
      </w:r>
    </w:p>
    <w:p>
      <w:pPr>
        <w:pStyle w:val="61"/>
        <w:autoSpaceDE w:val="0"/>
        <w:autoSpaceDN w:val="0"/>
        <w:spacing w:line="360" w:lineRule="auto"/>
        <w:contextualSpacing/>
        <w:rPr>
          <w:rFonts w:ascii="宋体" w:cs="宋体"/>
          <w:kern w:val="0"/>
          <w:szCs w:val="21"/>
          <w:highlight w:val="none"/>
        </w:rPr>
      </w:pPr>
      <w:r>
        <w:rPr>
          <w:rFonts w:ascii="宋体" w:hAnsi="宋体" w:cs="宋体"/>
          <w:kern w:val="0"/>
          <w:szCs w:val="21"/>
          <w:highlight w:val="none"/>
        </w:rPr>
        <w:t xml:space="preserve">15.3 </w:t>
      </w:r>
      <w:r>
        <w:rPr>
          <w:rFonts w:hint="eastAsia" w:ascii="宋体" w:hAnsi="宋体" w:cs="宋体"/>
          <w:kern w:val="0"/>
          <w:szCs w:val="21"/>
          <w:highlight w:val="none"/>
        </w:rPr>
        <w:t>投标文件由资格证明材料、符合性证明材料、</w:t>
      </w:r>
      <w:r>
        <w:rPr>
          <w:rFonts w:hint="eastAsia" w:ascii="宋体" w:hAnsi="宋体" w:cs="宋体"/>
          <w:kern w:val="0"/>
          <w:szCs w:val="21"/>
          <w:highlight w:val="none"/>
          <w:lang w:eastAsia="zh-CN"/>
        </w:rPr>
        <w:t>其他材料</w:t>
      </w:r>
      <w:r>
        <w:rPr>
          <w:rFonts w:hint="eastAsia" w:ascii="宋体" w:hAnsi="宋体" w:cs="宋体"/>
          <w:kern w:val="0"/>
          <w:szCs w:val="21"/>
          <w:highlight w:val="none"/>
        </w:rPr>
        <w:t>等组成。</w:t>
      </w:r>
      <w:r>
        <w:rPr>
          <w:rFonts w:hint="eastAsia" w:cs="宋体" w:asciiTheme="minorEastAsia" w:hAnsiTheme="minorEastAsia"/>
          <w:kern w:val="0"/>
          <w:szCs w:val="21"/>
          <w:highlight w:val="none"/>
        </w:rPr>
        <w:t>为确保后期项目的实施，供应</w:t>
      </w:r>
      <w:r>
        <w:rPr>
          <w:rFonts w:hint="eastAsia" w:cs="宋体" w:asciiTheme="minorEastAsia" w:hAnsiTheme="minorEastAsia"/>
          <w:kern w:val="0"/>
          <w:szCs w:val="21"/>
          <w:highlight w:val="none"/>
        </w:rPr>
        <w:t>商的售后服务承诺须经单位法定代表人（单位负责人）签字确认</w:t>
      </w:r>
      <w:r>
        <w:rPr>
          <w:rFonts w:hint="eastAsia" w:cs="宋体" w:asciiTheme="minorEastAsia" w:hAnsiTheme="minorEastAsia"/>
          <w:kern w:val="0"/>
          <w:szCs w:val="21"/>
          <w:highlight w:val="none"/>
        </w:rPr>
        <w:t>，否则为无效响应。</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kern w:val="0"/>
          <w:szCs w:val="21"/>
          <w:highlight w:val="none"/>
        </w:rPr>
        <w:t xml:space="preserve">15.4 </w:t>
      </w:r>
      <w:r>
        <w:rPr>
          <w:rFonts w:hint="eastAsia" w:ascii="宋体" w:hAnsi="宋体" w:cs="宋体"/>
          <w:kern w:val="0"/>
          <w:szCs w:val="21"/>
          <w:highlight w:val="none"/>
        </w:rPr>
        <w:t>投标人根据招标文件的规定和采购项目的实际情况，拟在中标后将中标项目的非主体、非关键性工作分包的，应当在投标文件中载明分包承担主体，分包承担主体应当具备相应资质条件且不得再次分包。</w:t>
      </w:r>
    </w:p>
    <w:p>
      <w:pPr>
        <w:autoSpaceDE w:val="0"/>
        <w:autoSpaceDN w:val="0"/>
        <w:spacing w:line="360" w:lineRule="auto"/>
        <w:ind w:firstLine="420" w:firstLineChars="200"/>
        <w:contextualSpacing/>
        <w:rPr>
          <w:rFonts w:ascii="宋体" w:hAnsi="宋体" w:cs="宋体"/>
          <w:bCs/>
          <w:kern w:val="0"/>
          <w:szCs w:val="21"/>
          <w:highlight w:val="none"/>
        </w:rPr>
      </w:pPr>
      <w:r>
        <w:rPr>
          <w:rFonts w:hint="eastAsia" w:ascii="宋体" w:hAnsi="宋体" w:cs="宋体"/>
          <w:bCs/>
          <w:kern w:val="0"/>
          <w:szCs w:val="21"/>
          <w:highlight w:val="none"/>
        </w:rPr>
        <w:t>15.5 投标人登录许昌公共资源交易系统下载“许昌投标文件制作系统SEARUN 最新版本”，按招标文件要求根据所投标包制作电子投标文件。 一个标包对应生成一个文件夹（xxxx项目xx标包）</w:t>
      </w:r>
      <w:r>
        <w:rPr>
          <w:rFonts w:hint="eastAsia" w:ascii="宋体" w:hAnsi="宋体" w:cs="宋体"/>
          <w:bCs/>
          <w:kern w:val="0"/>
          <w:szCs w:val="21"/>
          <w:highlight w:val="none"/>
          <w:lang w:eastAsia="zh-CN"/>
        </w:rPr>
        <w:t>，</w:t>
      </w:r>
      <w:r>
        <w:rPr>
          <w:rFonts w:hint="eastAsia" w:ascii="宋体" w:hAnsi="宋体" w:cs="宋体"/>
          <w:bCs/>
          <w:kern w:val="0"/>
          <w:szCs w:val="21"/>
          <w:highlight w:val="none"/>
        </w:rPr>
        <w:t>后缀名为“</w:t>
      </w:r>
      <w:r>
        <w:rPr>
          <w:rFonts w:ascii="宋体" w:hAnsi="宋体" w:cs="宋体"/>
          <w:bCs/>
          <w:kern w:val="0"/>
          <w:szCs w:val="21"/>
          <w:highlight w:val="none"/>
        </w:rPr>
        <w:t>.file</w:t>
      </w:r>
      <w:r>
        <w:rPr>
          <w:rFonts w:hint="eastAsia" w:ascii="宋体" w:hAnsi="宋体" w:cs="宋体"/>
          <w:bCs/>
          <w:kern w:val="0"/>
          <w:szCs w:val="21"/>
          <w:highlight w:val="none"/>
        </w:rPr>
        <w:t>”的文件用于电子投标使用。</w:t>
      </w:r>
    </w:p>
    <w:p>
      <w:pPr>
        <w:autoSpaceDE w:val="0"/>
        <w:autoSpaceDN w:val="0"/>
        <w:spacing w:line="360" w:lineRule="auto"/>
        <w:ind w:firstLine="420" w:firstLineChars="200"/>
        <w:contextualSpacing/>
        <w:rPr>
          <w:rFonts w:ascii="宋体" w:hAnsi="宋体" w:cs="宋体"/>
          <w:bCs/>
          <w:kern w:val="0"/>
          <w:szCs w:val="21"/>
          <w:highlight w:val="none"/>
        </w:rPr>
      </w:pPr>
      <w:r>
        <w:rPr>
          <w:rFonts w:hint="eastAsia" w:ascii="宋体" w:hAnsi="宋体" w:cs="宋体"/>
          <w:bCs/>
          <w:kern w:val="0"/>
          <w:szCs w:val="21"/>
          <w:highlight w:val="none"/>
        </w:rPr>
        <w:t>电子投标文件制作技术咨询：0374-2961598。</w:t>
      </w:r>
    </w:p>
    <w:p>
      <w:pPr>
        <w:autoSpaceDE w:val="0"/>
        <w:autoSpaceDN w:val="0"/>
        <w:spacing w:line="360" w:lineRule="auto"/>
        <w:contextualSpacing/>
        <w:rPr>
          <w:rFonts w:ascii="宋体" w:cs="宋体"/>
          <w:b/>
          <w:kern w:val="0"/>
          <w:szCs w:val="21"/>
          <w:highlight w:val="none"/>
        </w:rPr>
      </w:pPr>
      <w:r>
        <w:rPr>
          <w:rFonts w:ascii="宋体" w:hAnsi="宋体" w:cs="宋体"/>
          <w:b/>
          <w:kern w:val="0"/>
          <w:szCs w:val="21"/>
          <w:highlight w:val="none"/>
        </w:rPr>
        <w:t>16.</w:t>
      </w:r>
      <w:r>
        <w:rPr>
          <w:rFonts w:hint="eastAsia" w:ascii="宋体" w:hAnsi="宋体" w:cs="宋体"/>
          <w:b/>
          <w:kern w:val="0"/>
          <w:szCs w:val="21"/>
          <w:highlight w:val="none"/>
        </w:rPr>
        <w:t>投标文件格式</w:t>
      </w:r>
    </w:p>
    <w:p>
      <w:pPr>
        <w:autoSpaceDE w:val="0"/>
        <w:autoSpaceDN w:val="0"/>
        <w:spacing w:line="360" w:lineRule="auto"/>
        <w:ind w:firstLine="420" w:firstLineChars="200"/>
        <w:contextualSpacing/>
        <w:rPr>
          <w:rFonts w:ascii="宋体" w:hAnsi="宋体" w:cs="宋体"/>
          <w:kern w:val="0"/>
          <w:szCs w:val="21"/>
          <w:highlight w:val="none"/>
        </w:rPr>
      </w:pPr>
      <w:r>
        <w:rPr>
          <w:rFonts w:hint="eastAsia" w:ascii="宋体" w:hAnsi="宋体" w:cs="宋体"/>
          <w:kern w:val="0"/>
          <w:szCs w:val="21"/>
          <w:highlight w:val="none"/>
        </w:rPr>
        <w:t>投标人应按招标文件提供的格式编写投标文件。招标文件未提供标准格式的投标人可自行拟定。</w:t>
      </w:r>
    </w:p>
    <w:p>
      <w:pPr>
        <w:autoSpaceDE w:val="0"/>
        <w:autoSpaceDN w:val="0"/>
        <w:spacing w:line="360" w:lineRule="auto"/>
        <w:contextualSpacing/>
        <w:rPr>
          <w:rFonts w:ascii="宋体" w:hAnsi="宋体" w:cs="宋体"/>
          <w:b/>
          <w:kern w:val="0"/>
          <w:szCs w:val="21"/>
          <w:highlight w:val="none"/>
        </w:rPr>
      </w:pPr>
      <w:r>
        <w:rPr>
          <w:rFonts w:hint="eastAsia" w:ascii="宋体" w:hAnsi="宋体" w:cs="宋体"/>
          <w:b/>
          <w:kern w:val="0"/>
          <w:szCs w:val="21"/>
          <w:highlight w:val="none"/>
        </w:rPr>
        <w:t>17.投标保证金</w:t>
      </w:r>
    </w:p>
    <w:p>
      <w:pPr>
        <w:autoSpaceDE w:val="0"/>
        <w:autoSpaceDN w:val="0"/>
        <w:adjustRightInd w:val="0"/>
        <w:spacing w:line="360" w:lineRule="auto"/>
        <w:ind w:firstLine="420" w:firstLineChars="200"/>
        <w:rPr>
          <w:rFonts w:ascii="宋体" w:hAnsi="宋体" w:cs="宋体"/>
          <w:szCs w:val="21"/>
          <w:highlight w:val="none"/>
          <w:lang w:val="zh-CN"/>
        </w:rPr>
      </w:pPr>
      <w:r>
        <w:rPr>
          <w:rFonts w:hint="eastAsia" w:ascii="宋体" w:hAnsi="宋体" w:cs="宋体"/>
          <w:szCs w:val="21"/>
          <w:highlight w:val="none"/>
        </w:rPr>
        <w:t>17.1</w:t>
      </w:r>
      <w:r>
        <w:rPr>
          <w:rFonts w:hint="eastAsia" w:ascii="宋体" w:hAnsi="宋体" w:cs="宋体"/>
          <w:szCs w:val="21"/>
          <w:highlight w:val="none"/>
          <w:lang w:val="zh-CN"/>
        </w:rPr>
        <w:t>本项目不收取投标保证金。</w:t>
      </w:r>
    </w:p>
    <w:p>
      <w:pPr>
        <w:autoSpaceDE w:val="0"/>
        <w:autoSpaceDN w:val="0"/>
        <w:adjustRightInd w:val="0"/>
        <w:spacing w:line="360" w:lineRule="auto"/>
        <w:ind w:firstLine="420" w:firstLineChars="200"/>
        <w:rPr>
          <w:highlight w:val="none"/>
        </w:rPr>
      </w:pPr>
      <w:r>
        <w:rPr>
          <w:rFonts w:hint="eastAsia" w:ascii="宋体" w:hAnsi="宋体" w:cs="宋体"/>
          <w:szCs w:val="21"/>
          <w:highlight w:val="none"/>
        </w:rPr>
        <w:t>17.2</w:t>
      </w:r>
      <w:r>
        <w:rPr>
          <w:rFonts w:hint="eastAsia" w:ascii="宋体" w:hAnsi="宋体" w:cs="宋体"/>
          <w:szCs w:val="21"/>
          <w:highlight w:val="none"/>
          <w:lang w:val="zh-CN"/>
        </w:rPr>
        <w:t>投标人应提供投标承诺函。</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1</w:t>
      </w:r>
      <w:r>
        <w:rPr>
          <w:rFonts w:hint="eastAsia" w:ascii="宋体" w:hAnsi="宋体" w:cs="宋体"/>
          <w:b/>
          <w:szCs w:val="21"/>
          <w:highlight w:val="none"/>
        </w:rPr>
        <w:t>8</w:t>
      </w:r>
      <w:r>
        <w:rPr>
          <w:rFonts w:ascii="宋体" w:cs="宋体"/>
          <w:b/>
          <w:szCs w:val="21"/>
          <w:highlight w:val="none"/>
          <w:lang w:val="zh-CN"/>
        </w:rPr>
        <w:t>.</w:t>
      </w:r>
      <w:r>
        <w:rPr>
          <w:rFonts w:hint="eastAsia" w:ascii="宋体" w:hAnsi="宋体" w:cs="宋体"/>
          <w:b/>
          <w:szCs w:val="21"/>
          <w:highlight w:val="none"/>
          <w:lang w:val="zh-CN"/>
        </w:rPr>
        <w:t>投标文件的数量和签署盖章</w:t>
      </w:r>
    </w:p>
    <w:p>
      <w:pPr>
        <w:autoSpaceDE w:val="0"/>
        <w:autoSpaceDN w:val="0"/>
        <w:adjustRightInd w:val="0"/>
        <w:spacing w:line="360" w:lineRule="auto"/>
        <w:ind w:firstLine="420" w:firstLineChars="200"/>
        <w:rPr>
          <w:rFonts w:ascii="宋体" w:cs="宋体"/>
          <w:szCs w:val="21"/>
          <w:highlight w:val="none"/>
          <w:lang w:val="zh-CN"/>
        </w:rPr>
      </w:pPr>
      <w:r>
        <w:rPr>
          <w:rFonts w:ascii="宋体" w:hAnsi="宋体" w:cs="宋体"/>
          <w:szCs w:val="21"/>
          <w:highlight w:val="none"/>
          <w:lang w:val="zh-CN"/>
        </w:rPr>
        <w:t>1</w:t>
      </w:r>
      <w:r>
        <w:rPr>
          <w:rFonts w:hint="eastAsia" w:ascii="宋体" w:hAnsi="宋体" w:cs="宋体"/>
          <w:szCs w:val="21"/>
          <w:highlight w:val="none"/>
        </w:rPr>
        <w:t>8</w:t>
      </w:r>
      <w:r>
        <w:rPr>
          <w:rFonts w:ascii="宋体" w:hAnsi="宋体" w:cs="宋体"/>
          <w:szCs w:val="21"/>
          <w:highlight w:val="none"/>
          <w:lang w:val="zh-CN"/>
        </w:rPr>
        <w:t xml:space="preserve">.1 </w:t>
      </w:r>
      <w:r>
        <w:rPr>
          <w:rFonts w:hint="eastAsia" w:ascii="宋体" w:hAnsi="宋体" w:cs="宋体"/>
          <w:szCs w:val="21"/>
          <w:highlight w:val="none"/>
          <w:lang w:val="zh-CN"/>
        </w:rPr>
        <w:t>投标人应提交投标文件份数见“投标人须知前附表”。</w:t>
      </w:r>
    </w:p>
    <w:p>
      <w:pPr>
        <w:tabs>
          <w:tab w:val="left" w:pos="1260"/>
        </w:tabs>
        <w:autoSpaceDE w:val="0"/>
        <w:autoSpaceDN w:val="0"/>
        <w:spacing w:line="360" w:lineRule="auto"/>
        <w:ind w:firstLine="420" w:firstLineChars="200"/>
        <w:contextualSpacing/>
        <w:rPr>
          <w:ins w:id="0" w:author="许昌丰元咨询管理有限公司:连丹丹" w:date="2021-06-08T09:27:00Z"/>
          <w:rFonts w:ascii="宋体" w:hAnsi="宋体" w:cs="宋体"/>
          <w:b/>
          <w:kern w:val="0"/>
          <w:sz w:val="28"/>
          <w:szCs w:val="28"/>
          <w:highlight w:val="none"/>
        </w:rPr>
      </w:pPr>
      <w:r>
        <w:rPr>
          <w:rFonts w:ascii="宋体" w:hAnsi="宋体" w:cs="宋体"/>
          <w:szCs w:val="21"/>
          <w:highlight w:val="none"/>
          <w:lang w:val="zh-CN"/>
        </w:rPr>
        <w:t>1</w:t>
      </w:r>
      <w:r>
        <w:rPr>
          <w:rFonts w:hint="eastAsia" w:ascii="宋体" w:hAnsi="宋体" w:cs="宋体"/>
          <w:szCs w:val="21"/>
          <w:highlight w:val="none"/>
        </w:rPr>
        <w:t>8</w:t>
      </w:r>
      <w:r>
        <w:rPr>
          <w:rFonts w:ascii="宋体" w:hAnsi="宋体" w:cs="宋体"/>
          <w:szCs w:val="21"/>
          <w:highlight w:val="none"/>
          <w:lang w:val="zh-CN"/>
        </w:rPr>
        <w:t xml:space="preserve">.2 </w:t>
      </w:r>
      <w:r>
        <w:rPr>
          <w:rFonts w:hint="eastAsia" w:ascii="宋体" w:hAnsi="宋体" w:cs="宋体"/>
          <w:szCs w:val="21"/>
          <w:highlight w:val="none"/>
          <w:lang w:val="zh-CN"/>
        </w:rPr>
        <w:t>在招标文件中已明示需盖章及签名之处，</w:t>
      </w:r>
      <w:r>
        <w:rPr>
          <w:rFonts w:hint="eastAsia" w:ascii="宋体" w:hAnsi="宋体" w:cs="宋体"/>
          <w:szCs w:val="21"/>
          <w:highlight w:val="none"/>
        </w:rPr>
        <w:t>电子投标文件应按招标文件要求加盖投标人电子印章和法人电子印章或授权代表电子印章。</w:t>
      </w:r>
    </w:p>
    <w:p>
      <w:pPr>
        <w:tabs>
          <w:tab w:val="left" w:pos="1260"/>
        </w:tabs>
        <w:autoSpaceDE w:val="0"/>
        <w:autoSpaceDN w:val="0"/>
        <w:spacing w:line="360" w:lineRule="auto"/>
        <w:contextualSpacing/>
        <w:jc w:val="center"/>
        <w:rPr>
          <w:rFonts w:ascii="宋体" w:cs="宋体"/>
          <w:b/>
          <w:kern w:val="0"/>
          <w:szCs w:val="21"/>
          <w:highlight w:val="none"/>
        </w:rPr>
      </w:pPr>
      <w:r>
        <w:rPr>
          <w:rFonts w:hint="eastAsia" w:ascii="宋体" w:hAnsi="宋体" w:cs="宋体"/>
          <w:b/>
          <w:kern w:val="0"/>
          <w:szCs w:val="21"/>
          <w:highlight w:val="none"/>
        </w:rPr>
        <w:t>四、投标文件的递交</w:t>
      </w:r>
    </w:p>
    <w:p>
      <w:pPr>
        <w:numPr>
          <w:ilvl w:val="0"/>
          <w:numId w:val="10"/>
        </w:numPr>
        <w:tabs>
          <w:tab w:val="left" w:pos="1260"/>
        </w:tabs>
        <w:autoSpaceDE w:val="0"/>
        <w:autoSpaceDN w:val="0"/>
        <w:spacing w:line="360" w:lineRule="auto"/>
        <w:contextualSpacing/>
        <w:rPr>
          <w:rFonts w:ascii="宋体" w:hAnsi="宋体" w:cs="宋体"/>
          <w:b/>
          <w:szCs w:val="21"/>
          <w:highlight w:val="none"/>
          <w:lang w:val="zh-CN"/>
        </w:rPr>
      </w:pPr>
      <w:r>
        <w:rPr>
          <w:rFonts w:hint="eastAsia" w:ascii="宋体" w:hAnsi="宋体" w:cs="宋体"/>
          <w:b/>
          <w:szCs w:val="21"/>
          <w:highlight w:val="none"/>
          <w:lang w:val="zh-CN"/>
        </w:rPr>
        <w:t>投标文件的递交及投标截止时间</w:t>
      </w:r>
    </w:p>
    <w:p>
      <w:pPr>
        <w:tabs>
          <w:tab w:val="left" w:pos="1260"/>
        </w:tabs>
        <w:autoSpaceDE w:val="0"/>
        <w:autoSpaceDN w:val="0"/>
        <w:spacing w:line="360" w:lineRule="auto"/>
        <w:ind w:firstLine="420" w:firstLineChars="200"/>
        <w:contextualSpacing/>
        <w:rPr>
          <w:highlight w:val="none"/>
          <w:lang w:val="zh-CN"/>
        </w:rPr>
      </w:pPr>
      <w:r>
        <w:rPr>
          <w:rFonts w:hint="eastAsia" w:ascii="宋体" w:hAnsi="宋体" w:cs="仿宋_GB2312"/>
          <w:szCs w:val="21"/>
          <w:highlight w:val="none"/>
        </w:rPr>
        <w:t>19.1 电子投标文件：成功上传至《全国公共资源交易平台（河南省·许昌市）》公共资源交易系统加密电子投标文件</w:t>
      </w:r>
      <w:r>
        <w:rPr>
          <w:rFonts w:ascii="宋体" w:hAnsi="宋体" w:cs="仿宋_GB2312"/>
          <w:szCs w:val="21"/>
          <w:highlight w:val="none"/>
        </w:rPr>
        <w:t>1份（文件格式为： XXX公司XXX项目编号.file）。</w:t>
      </w:r>
    </w:p>
    <w:p>
      <w:pPr>
        <w:pStyle w:val="61"/>
        <w:autoSpaceDE w:val="0"/>
        <w:autoSpaceDN w:val="0"/>
        <w:spacing w:line="360" w:lineRule="auto"/>
        <w:contextualSpacing/>
        <w:rPr>
          <w:rFonts w:ascii="宋体" w:cs="宋体"/>
          <w:bCs/>
          <w:szCs w:val="21"/>
          <w:highlight w:val="none"/>
        </w:rPr>
      </w:pPr>
      <w:r>
        <w:rPr>
          <w:rFonts w:hint="eastAsia" w:ascii="宋体" w:hAnsi="宋体" w:cs="宋体"/>
          <w:szCs w:val="21"/>
          <w:highlight w:val="none"/>
        </w:rPr>
        <w:t>19</w:t>
      </w:r>
      <w:r>
        <w:rPr>
          <w:rFonts w:hint="eastAsia" w:ascii="宋体" w:hAnsi="宋体" w:cs="宋体"/>
          <w:szCs w:val="21"/>
          <w:highlight w:val="none"/>
          <w:lang w:val="zh-CN"/>
        </w:rPr>
        <w:t>.</w:t>
      </w:r>
      <w:r>
        <w:rPr>
          <w:rFonts w:hint="eastAsia" w:ascii="宋体" w:hAnsi="宋体" w:cs="宋体"/>
          <w:szCs w:val="21"/>
          <w:highlight w:val="none"/>
        </w:rPr>
        <w:t>2</w:t>
      </w:r>
      <w:r>
        <w:rPr>
          <w:rFonts w:hint="eastAsia" w:ascii="宋体" w:hAnsi="宋体" w:cs="宋体"/>
          <w:szCs w:val="21"/>
          <w:highlight w:val="none"/>
          <w:lang w:val="zh-CN"/>
        </w:rPr>
        <w:t>投标人必须在</w:t>
      </w:r>
      <w:r>
        <w:rPr>
          <w:rFonts w:hint="eastAsia" w:ascii="宋体" w:hAnsi="宋体" w:cs="宋体"/>
          <w:kern w:val="0"/>
          <w:szCs w:val="21"/>
          <w:highlight w:val="none"/>
        </w:rPr>
        <w:t>“投标邀请”</w:t>
      </w:r>
      <w:r>
        <w:rPr>
          <w:rFonts w:hint="eastAsia" w:ascii="宋体" w:hAnsi="宋体" w:cs="宋体"/>
          <w:bCs/>
          <w:szCs w:val="21"/>
          <w:highlight w:val="none"/>
        </w:rPr>
        <w:t>和“投标人须知前附表”中规定的投标截止时间前，</w:t>
      </w:r>
      <w:r>
        <w:rPr>
          <w:rFonts w:hint="eastAsia" w:ascii="宋体" w:hAnsi="宋体" w:cs="宋体"/>
          <w:kern w:val="0"/>
          <w:szCs w:val="21"/>
          <w:highlight w:val="none"/>
        </w:rPr>
        <w:t>将加密电子投标文件（.file格式）通过《全国公共资源交易平台</w:t>
      </w:r>
      <w:r>
        <w:rPr>
          <w:rFonts w:hint="eastAsia" w:ascii="宋体" w:hAnsi="宋体" w:cs="宋体"/>
          <w:kern w:val="0"/>
          <w:szCs w:val="21"/>
          <w:highlight w:val="none"/>
          <w:lang w:eastAsia="zh-CN"/>
        </w:rPr>
        <w:t>（</w:t>
      </w:r>
      <w:r>
        <w:rPr>
          <w:rFonts w:hint="eastAsia" w:ascii="宋体" w:hAnsi="宋体" w:cs="宋体"/>
          <w:kern w:val="0"/>
          <w:szCs w:val="21"/>
          <w:highlight w:val="none"/>
        </w:rPr>
        <w:t>河南省</w:t>
      </w:r>
      <w:r>
        <w:rPr>
          <w:rFonts w:hint="eastAsia" w:ascii="MS Mincho" w:hAnsi="MS Mincho" w:eastAsia="MS Mincho" w:cs="MS Mincho"/>
          <w:kern w:val="0"/>
          <w:szCs w:val="21"/>
          <w:highlight w:val="none"/>
        </w:rPr>
        <w:t>▪</w:t>
      </w:r>
      <w:r>
        <w:rPr>
          <w:rFonts w:hint="eastAsia" w:ascii="宋体" w:hAnsi="宋体" w:eastAsia="宋体" w:cs="宋体"/>
          <w:kern w:val="0"/>
          <w:szCs w:val="21"/>
          <w:highlight w:val="none"/>
        </w:rPr>
        <w:t>许昌市</w:t>
      </w:r>
      <w:r>
        <w:rPr>
          <w:rFonts w:hint="eastAsia" w:ascii="宋体" w:hAnsi="宋体" w:eastAsia="宋体" w:cs="宋体"/>
          <w:kern w:val="0"/>
          <w:szCs w:val="21"/>
          <w:highlight w:val="none"/>
          <w:lang w:eastAsia="zh-CN"/>
        </w:rPr>
        <w:t>）</w:t>
      </w:r>
      <w:r>
        <w:rPr>
          <w:rFonts w:hint="eastAsia" w:ascii="宋体" w:hAnsi="宋体" w:cs="宋体"/>
          <w:kern w:val="0"/>
          <w:szCs w:val="21"/>
          <w:highlight w:val="none"/>
        </w:rPr>
        <w:t>》公共资源交易系统成功上传。在提交截止时间以后上传的投标文件，采购人、采购代理机构将予以拒绝</w:t>
      </w:r>
      <w:r>
        <w:rPr>
          <w:rFonts w:hint="eastAsia" w:ascii="宋体" w:hAnsi="宋体" w:cs="宋体"/>
          <w:bCs/>
          <w:szCs w:val="21"/>
          <w:highlight w:val="none"/>
        </w:rPr>
        <w:t>。</w:t>
      </w:r>
    </w:p>
    <w:p>
      <w:pPr>
        <w:autoSpaceDE w:val="0"/>
        <w:autoSpaceDN w:val="0"/>
        <w:spacing w:line="360" w:lineRule="auto"/>
        <w:ind w:firstLine="420" w:firstLineChars="200"/>
        <w:contextualSpacing/>
        <w:rPr>
          <w:rFonts w:ascii="宋体" w:cs="宋体"/>
          <w:bCs/>
          <w:szCs w:val="21"/>
          <w:highlight w:val="none"/>
        </w:rPr>
      </w:pPr>
      <w:r>
        <w:rPr>
          <w:rFonts w:hint="eastAsia" w:ascii="宋体" w:hAnsi="宋体" w:cs="宋体"/>
          <w:szCs w:val="21"/>
          <w:highlight w:val="none"/>
        </w:rPr>
        <w:t>19</w:t>
      </w:r>
      <w:r>
        <w:rPr>
          <w:rFonts w:ascii="宋体" w:hAnsi="宋体" w:cs="宋体"/>
          <w:szCs w:val="21"/>
          <w:highlight w:val="none"/>
          <w:lang w:val="zh-CN"/>
        </w:rPr>
        <w:t>.</w:t>
      </w:r>
      <w:r>
        <w:rPr>
          <w:rFonts w:hint="eastAsia" w:ascii="宋体" w:hAnsi="宋体" w:cs="宋体"/>
          <w:szCs w:val="21"/>
          <w:highlight w:val="none"/>
        </w:rPr>
        <w:t xml:space="preserve">3 </w:t>
      </w:r>
      <w:r>
        <w:rPr>
          <w:rFonts w:hint="eastAsia" w:ascii="宋体" w:hAnsi="宋体" w:cs="宋体"/>
          <w:bCs/>
          <w:szCs w:val="21"/>
          <w:highlight w:val="none"/>
        </w:rPr>
        <w:t>招标人可以按本须知第</w:t>
      </w:r>
      <w:r>
        <w:rPr>
          <w:rFonts w:ascii="宋体" w:hAnsi="宋体" w:cs="宋体"/>
          <w:bCs/>
          <w:szCs w:val="21"/>
          <w:highlight w:val="none"/>
        </w:rPr>
        <w:t>1</w:t>
      </w:r>
      <w:r>
        <w:rPr>
          <w:rFonts w:hint="eastAsia" w:ascii="宋体" w:hAnsi="宋体" w:cs="宋体"/>
          <w:bCs/>
          <w:szCs w:val="21"/>
          <w:highlight w:val="none"/>
        </w:rPr>
        <w:t>4条规定，通过修改招标文件自行决定酌情延长投标截止期。在此情况下，招标人和投标人受投标截止期制约的所有权利和义务均应延长至新的截止日期和时间。投标人按招标人修改通知规定的时间递交投标文件。</w:t>
      </w:r>
    </w:p>
    <w:p>
      <w:pPr>
        <w:tabs>
          <w:tab w:val="left" w:pos="1260"/>
        </w:tabs>
        <w:autoSpaceDE w:val="0"/>
        <w:autoSpaceDN w:val="0"/>
        <w:spacing w:line="360" w:lineRule="auto"/>
        <w:contextualSpacing/>
        <w:rPr>
          <w:rFonts w:ascii="宋体" w:cs="宋体"/>
          <w:b/>
          <w:szCs w:val="21"/>
          <w:highlight w:val="none"/>
          <w:lang w:val="zh-CN"/>
        </w:rPr>
      </w:pPr>
      <w:r>
        <w:rPr>
          <w:rFonts w:hint="eastAsia" w:ascii="宋体" w:hAnsi="宋体" w:cs="宋体"/>
          <w:b/>
          <w:szCs w:val="21"/>
          <w:highlight w:val="none"/>
        </w:rPr>
        <w:t>20</w:t>
      </w:r>
      <w:r>
        <w:rPr>
          <w:rFonts w:ascii="宋体" w:hAnsi="宋体" w:cs="宋体"/>
          <w:b/>
          <w:szCs w:val="21"/>
          <w:highlight w:val="none"/>
          <w:lang w:val="zh-CN"/>
        </w:rPr>
        <w:t xml:space="preserve">. </w:t>
      </w:r>
      <w:r>
        <w:rPr>
          <w:rFonts w:hint="eastAsia" w:ascii="宋体" w:hAnsi="宋体" w:cs="宋体"/>
          <w:b/>
          <w:szCs w:val="21"/>
          <w:highlight w:val="none"/>
          <w:lang w:val="zh-CN"/>
        </w:rPr>
        <w:t>迟交的投标文件</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lang w:val="zh-CN"/>
        </w:rPr>
        <w:t>投标截止时间之后上传的投标文件，招标人将拒绝接收。</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2</w:t>
      </w:r>
      <w:r>
        <w:rPr>
          <w:rFonts w:hint="eastAsia" w:ascii="宋体" w:hAnsi="宋体" w:cs="宋体"/>
          <w:b/>
          <w:szCs w:val="21"/>
          <w:highlight w:val="none"/>
        </w:rPr>
        <w:t>1</w:t>
      </w:r>
      <w:r>
        <w:rPr>
          <w:rFonts w:ascii="宋体" w:hAnsi="宋体" w:cs="宋体"/>
          <w:b/>
          <w:szCs w:val="21"/>
          <w:highlight w:val="none"/>
          <w:lang w:val="zh-CN"/>
        </w:rPr>
        <w:t xml:space="preserve">. </w:t>
      </w:r>
      <w:r>
        <w:rPr>
          <w:rFonts w:hint="eastAsia" w:ascii="宋体" w:hAnsi="宋体" w:cs="宋体"/>
          <w:b/>
          <w:szCs w:val="21"/>
          <w:highlight w:val="none"/>
          <w:lang w:val="zh-CN"/>
        </w:rPr>
        <w:t>投标文件的修改和撤回</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1</w:t>
      </w:r>
      <w:r>
        <w:rPr>
          <w:rFonts w:ascii="宋体" w:hAnsi="宋体" w:cs="宋体"/>
          <w:szCs w:val="21"/>
          <w:highlight w:val="none"/>
          <w:lang w:val="zh-CN"/>
        </w:rPr>
        <w:t xml:space="preserve">.1 </w:t>
      </w:r>
      <w:r>
        <w:rPr>
          <w:rFonts w:hint="eastAsia" w:ascii="宋体" w:hAnsi="宋体" w:cs="宋体"/>
          <w:szCs w:val="21"/>
          <w:highlight w:val="none"/>
        </w:rPr>
        <w:t>投标人应当在投标截止时间前完成电子投标文件的提交，可以补充、修改或撤回。投标截止时间前未完成电子投标文件提交、取得“投标文件提交回执单”的，视为撤回投标文件。</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1</w:t>
      </w:r>
      <w:r>
        <w:rPr>
          <w:rFonts w:ascii="宋体" w:hAnsi="宋体" w:cs="宋体"/>
          <w:szCs w:val="21"/>
          <w:highlight w:val="none"/>
          <w:lang w:val="zh-CN"/>
        </w:rPr>
        <w:t>.</w:t>
      </w:r>
      <w:r>
        <w:rPr>
          <w:rFonts w:hint="eastAsia" w:ascii="宋体" w:hAnsi="宋体" w:cs="宋体"/>
          <w:szCs w:val="21"/>
          <w:highlight w:val="none"/>
        </w:rPr>
        <w:t>2</w:t>
      </w:r>
      <w:r>
        <w:rPr>
          <w:rFonts w:hint="eastAsia" w:ascii="宋体" w:hAnsi="宋体" w:cs="宋体"/>
          <w:szCs w:val="21"/>
          <w:highlight w:val="none"/>
          <w:lang w:val="zh-CN"/>
        </w:rPr>
        <w:t>投标人在递交投标文件后，可以撤回其投标，但投标人必须在规定的投标截止时间前以书面形式告知招标人。</w:t>
      </w:r>
    </w:p>
    <w:p>
      <w:pPr>
        <w:autoSpaceDE w:val="0"/>
        <w:autoSpaceDN w:val="0"/>
        <w:spacing w:line="360" w:lineRule="auto"/>
        <w:ind w:firstLine="420" w:firstLineChars="200"/>
        <w:contextualSpacing/>
        <w:rPr>
          <w:rFonts w:ascii="宋体" w:cs="宋体"/>
          <w:kern w:val="0"/>
          <w:szCs w:val="21"/>
          <w:highlight w:val="none"/>
        </w:rPr>
      </w:pPr>
      <w:r>
        <w:rPr>
          <w:rFonts w:ascii="宋体" w:hAnsi="宋体" w:cs="宋体"/>
          <w:szCs w:val="21"/>
          <w:highlight w:val="none"/>
          <w:lang w:val="zh-CN"/>
        </w:rPr>
        <w:t>2</w:t>
      </w:r>
      <w:r>
        <w:rPr>
          <w:rFonts w:hint="eastAsia" w:ascii="宋体" w:hAnsi="宋体" w:cs="宋体"/>
          <w:szCs w:val="21"/>
          <w:highlight w:val="none"/>
        </w:rPr>
        <w:t>1</w:t>
      </w:r>
      <w:r>
        <w:rPr>
          <w:rFonts w:ascii="宋体" w:hAnsi="宋体" w:cs="宋体"/>
          <w:szCs w:val="21"/>
          <w:highlight w:val="none"/>
          <w:lang w:val="zh-CN"/>
        </w:rPr>
        <w:t>.</w:t>
      </w:r>
      <w:r>
        <w:rPr>
          <w:rFonts w:hint="eastAsia" w:ascii="宋体" w:hAnsi="宋体" w:cs="宋体"/>
          <w:szCs w:val="21"/>
          <w:highlight w:val="none"/>
        </w:rPr>
        <w:t>3</w:t>
      </w:r>
      <w:r>
        <w:rPr>
          <w:rFonts w:hint="eastAsia" w:ascii="宋体" w:hAnsi="宋体" w:cs="宋体"/>
          <w:kern w:val="0"/>
          <w:szCs w:val="21"/>
          <w:highlight w:val="none"/>
        </w:rPr>
        <w:t>投标人不得在投标有效期内撤销投标文件，否则招标人将不退还其投标保证金。</w:t>
      </w:r>
    </w:p>
    <w:p>
      <w:pPr>
        <w:autoSpaceDE w:val="0"/>
        <w:autoSpaceDN w:val="0"/>
        <w:spacing w:line="360" w:lineRule="auto"/>
        <w:contextualSpacing/>
        <w:rPr>
          <w:rFonts w:ascii="宋体" w:cs="宋体"/>
          <w:kern w:val="0"/>
          <w:szCs w:val="21"/>
          <w:highlight w:val="none"/>
        </w:rPr>
      </w:pPr>
      <w:r>
        <w:rPr>
          <w:rFonts w:ascii="宋体" w:hAnsi="宋体" w:cs="宋体"/>
          <w:b/>
          <w:kern w:val="0"/>
          <w:szCs w:val="21"/>
          <w:highlight w:val="none"/>
        </w:rPr>
        <w:t>2</w:t>
      </w:r>
      <w:r>
        <w:rPr>
          <w:rFonts w:hint="eastAsia" w:ascii="宋体" w:hAnsi="宋体" w:cs="宋体"/>
          <w:b/>
          <w:kern w:val="0"/>
          <w:szCs w:val="21"/>
          <w:highlight w:val="none"/>
        </w:rPr>
        <w:t>2．</w:t>
      </w:r>
      <w:r>
        <w:rPr>
          <w:rFonts w:hint="eastAsia" w:ascii="宋体" w:hAnsi="宋体" w:cs="宋体"/>
          <w:b/>
          <w:szCs w:val="21"/>
          <w:highlight w:val="none"/>
        </w:rPr>
        <w:t>除投标人须知前附表另有规定外，投标人所提交的电子投标文件不予退还。</w:t>
      </w:r>
    </w:p>
    <w:p>
      <w:pPr>
        <w:tabs>
          <w:tab w:val="left" w:pos="1260"/>
        </w:tabs>
        <w:autoSpaceDE w:val="0"/>
        <w:autoSpaceDN w:val="0"/>
        <w:spacing w:line="360" w:lineRule="auto"/>
        <w:contextualSpacing/>
        <w:jc w:val="center"/>
        <w:rPr>
          <w:rFonts w:ascii="宋体" w:cs="宋体"/>
          <w:b/>
          <w:kern w:val="0"/>
          <w:szCs w:val="21"/>
          <w:highlight w:val="none"/>
        </w:rPr>
      </w:pPr>
      <w:r>
        <w:rPr>
          <w:rFonts w:hint="eastAsia" w:ascii="宋体" w:hAnsi="宋体" w:cs="宋体"/>
          <w:b/>
          <w:kern w:val="0"/>
          <w:szCs w:val="21"/>
          <w:highlight w:val="none"/>
        </w:rPr>
        <w:t>五、开标和评标</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2</w:t>
      </w:r>
      <w:r>
        <w:rPr>
          <w:rFonts w:hint="eastAsia" w:ascii="宋体" w:hAnsi="宋体" w:cs="宋体"/>
          <w:b/>
          <w:szCs w:val="21"/>
          <w:highlight w:val="none"/>
        </w:rPr>
        <w:t>3</w:t>
      </w:r>
      <w:r>
        <w:rPr>
          <w:rFonts w:ascii="宋体" w:hAnsi="宋体" w:cs="宋体"/>
          <w:b/>
          <w:szCs w:val="21"/>
          <w:highlight w:val="none"/>
          <w:lang w:val="zh-CN"/>
        </w:rPr>
        <w:t xml:space="preserve">. </w:t>
      </w:r>
      <w:r>
        <w:rPr>
          <w:rFonts w:hint="eastAsia" w:ascii="宋体" w:hAnsi="宋体" w:cs="宋体"/>
          <w:b/>
          <w:szCs w:val="21"/>
          <w:highlight w:val="none"/>
          <w:lang w:val="zh-CN"/>
        </w:rPr>
        <w:t>开标</w:t>
      </w:r>
    </w:p>
    <w:p>
      <w:pPr>
        <w:pStyle w:val="61"/>
        <w:autoSpaceDE w:val="0"/>
        <w:autoSpaceDN w:val="0"/>
        <w:spacing w:line="360" w:lineRule="auto"/>
        <w:contextualSpacing/>
        <w:rPr>
          <w:rFonts w:cs="宋体" w:asciiTheme="minorEastAsia" w:hAnsiTheme="minorEastAsia"/>
          <w:kern w:val="0"/>
          <w:szCs w:val="21"/>
          <w:highlight w:val="none"/>
        </w:rPr>
      </w:pPr>
      <w:r>
        <w:rPr>
          <w:rFonts w:hint="eastAsia" w:cs="宋体" w:asciiTheme="minorEastAsia" w:hAnsiTheme="minorEastAsia"/>
          <w:kern w:val="0"/>
          <w:szCs w:val="21"/>
          <w:highlight w:val="none"/>
        </w:rPr>
        <w:t>23.1招标人将按招标文件规定的时间和地点组织远程不见面开标。开标由代理机构主持，投标人</w:t>
      </w:r>
      <w:r>
        <w:rPr>
          <w:rFonts w:hint="eastAsia" w:cs="宋体" w:asciiTheme="minorEastAsia" w:hAnsiTheme="minorEastAsia"/>
          <w:kern w:val="0"/>
          <w:szCs w:val="21"/>
          <w:highlight w:val="none"/>
          <w:lang w:eastAsia="zh-CN"/>
        </w:rPr>
        <w:t>无需</w:t>
      </w:r>
      <w:r>
        <w:rPr>
          <w:rFonts w:hint="eastAsia" w:cs="宋体" w:asciiTheme="minorEastAsia" w:hAnsiTheme="minorEastAsia"/>
          <w:kern w:val="0"/>
          <w:szCs w:val="21"/>
          <w:highlight w:val="none"/>
        </w:rPr>
        <w:t>到现场。评标委员会成员不得参加开标活动。</w:t>
      </w:r>
    </w:p>
    <w:p>
      <w:pPr>
        <w:pStyle w:val="61"/>
        <w:autoSpaceDE w:val="0"/>
        <w:autoSpaceDN w:val="0"/>
        <w:spacing w:line="360" w:lineRule="auto"/>
        <w:contextualSpacing/>
        <w:rPr>
          <w:rFonts w:cs="宋体" w:asciiTheme="minorEastAsia" w:hAnsiTheme="minorEastAsia"/>
          <w:kern w:val="0"/>
          <w:szCs w:val="21"/>
          <w:highlight w:val="none"/>
        </w:rPr>
      </w:pPr>
      <w:r>
        <w:rPr>
          <w:rFonts w:hint="eastAsia" w:cs="宋体" w:asciiTheme="minorEastAsia" w:hAnsiTheme="minorEastAsia"/>
          <w:kern w:val="0"/>
          <w:szCs w:val="21"/>
          <w:highlight w:val="none"/>
        </w:rPr>
        <w:t>23.2招标人应当对开标、评标现场活动进行全程录音录像。录音录像应当清晰可辨，音像资料作为采购文件一并存档。</w:t>
      </w:r>
    </w:p>
    <w:p>
      <w:pPr>
        <w:pStyle w:val="61"/>
        <w:autoSpaceDE w:val="0"/>
        <w:autoSpaceDN w:val="0"/>
        <w:spacing w:line="360" w:lineRule="auto"/>
        <w:contextualSpacing/>
        <w:rPr>
          <w:rFonts w:cs="宋体" w:asciiTheme="minorEastAsia" w:hAnsiTheme="minorEastAsia"/>
          <w:kern w:val="0"/>
          <w:szCs w:val="21"/>
          <w:highlight w:val="none"/>
        </w:rPr>
      </w:pPr>
      <w:r>
        <w:rPr>
          <w:rFonts w:hint="eastAsia" w:cs="宋体" w:asciiTheme="minorEastAsia" w:hAnsiTheme="minorEastAsia"/>
          <w:kern w:val="0"/>
          <w:szCs w:val="21"/>
          <w:highlight w:val="none"/>
        </w:rPr>
        <w:t>23.3开标时，由代理机构开通远程不见面开标大厅及开启“文字互动”等功能；投标人、代理机构进行电子投标文件的解密。解密后</w:t>
      </w:r>
      <w:r>
        <w:rPr>
          <w:rFonts w:hint="eastAsia" w:asciiTheme="minorEastAsia" w:hAnsiTheme="minorEastAsia"/>
          <w:szCs w:val="21"/>
          <w:highlight w:val="none"/>
        </w:rPr>
        <w:t>投标人选择功能栏“开标记录”按钮可查看</w:t>
      </w:r>
      <w:r>
        <w:rPr>
          <w:rFonts w:hint="eastAsia" w:cs="宋体" w:asciiTheme="minorEastAsia" w:hAnsiTheme="minorEastAsia"/>
          <w:kern w:val="0"/>
          <w:szCs w:val="21"/>
          <w:highlight w:val="none"/>
        </w:rPr>
        <w:t>投标人名称、投标价格、修改和撤回投标的通知（如有的话）和招标文件规定的需要宣布的其他内容。</w:t>
      </w:r>
    </w:p>
    <w:p>
      <w:pPr>
        <w:pStyle w:val="61"/>
        <w:autoSpaceDE w:val="0"/>
        <w:autoSpaceDN w:val="0"/>
        <w:spacing w:line="360" w:lineRule="auto"/>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23.4电子投标文件的解密。全流程电子化交易项目电子投标文件采用双重加密。解密需分标包进行两次解密。</w:t>
      </w:r>
    </w:p>
    <w:p>
      <w:pPr>
        <w:pStyle w:val="61"/>
        <w:autoSpaceDE w:val="0"/>
        <w:autoSpaceDN w:val="0"/>
        <w:spacing w:line="360" w:lineRule="auto"/>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23.5投标人解密：投标人使用本单位CA数字证书远程进行解密。</w:t>
      </w:r>
    </w:p>
    <w:p>
      <w:pPr>
        <w:autoSpaceDE w:val="0"/>
        <w:autoSpaceDN w:val="0"/>
        <w:spacing w:line="360" w:lineRule="auto"/>
        <w:ind w:left="1837" w:leftChars="199" w:hanging="1419" w:hangingChars="676"/>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23.6代理机构解密：代理机构</w:t>
      </w:r>
      <w:r>
        <w:rPr>
          <w:rFonts w:cs="宋体" w:asciiTheme="minorEastAsia" w:hAnsiTheme="minorEastAsia"/>
          <w:kern w:val="0"/>
          <w:szCs w:val="21"/>
          <w:highlight w:val="none"/>
        </w:rPr>
        <w:t>按</w:t>
      </w:r>
      <w:r>
        <w:rPr>
          <w:rFonts w:hint="eastAsia" w:cs="宋体" w:asciiTheme="minorEastAsia" w:hAnsiTheme="minorEastAsia"/>
          <w:kern w:val="0"/>
          <w:szCs w:val="21"/>
          <w:highlight w:val="none"/>
        </w:rPr>
        <w:t>电子</w:t>
      </w:r>
      <w:r>
        <w:rPr>
          <w:rFonts w:cs="宋体" w:asciiTheme="minorEastAsia" w:hAnsiTheme="minorEastAsia"/>
          <w:kern w:val="0"/>
          <w:szCs w:val="21"/>
          <w:highlight w:val="none"/>
        </w:rPr>
        <w:t>投标</w:t>
      </w:r>
      <w:r>
        <w:rPr>
          <w:rFonts w:hint="eastAsia" w:cs="宋体" w:asciiTheme="minorEastAsia" w:hAnsiTheme="minorEastAsia"/>
          <w:kern w:val="0"/>
          <w:szCs w:val="21"/>
          <w:highlight w:val="none"/>
        </w:rPr>
        <w:t>文件到达交易系统</w:t>
      </w:r>
      <w:r>
        <w:rPr>
          <w:rFonts w:cs="宋体" w:asciiTheme="minorEastAsia" w:hAnsiTheme="minorEastAsia"/>
          <w:kern w:val="0"/>
          <w:szCs w:val="21"/>
          <w:highlight w:val="none"/>
        </w:rPr>
        <w:t>的先后顺序</w:t>
      </w:r>
      <w:r>
        <w:rPr>
          <w:rFonts w:hint="eastAsia" w:cs="宋体" w:asciiTheme="minorEastAsia" w:hAnsiTheme="minorEastAsia"/>
          <w:kern w:val="0"/>
          <w:szCs w:val="21"/>
          <w:highlight w:val="none"/>
        </w:rPr>
        <w:t>，使用本单</w:t>
      </w:r>
    </w:p>
    <w:p>
      <w:pPr>
        <w:autoSpaceDE w:val="0"/>
        <w:autoSpaceDN w:val="0"/>
        <w:spacing w:line="360" w:lineRule="auto"/>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位CA数字证书进行再次解密。</w:t>
      </w:r>
    </w:p>
    <w:p>
      <w:pPr>
        <w:pStyle w:val="61"/>
        <w:autoSpaceDE w:val="0"/>
        <w:autoSpaceDN w:val="0"/>
        <w:spacing w:line="360" w:lineRule="auto"/>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23.7因投标人原因电子投标文件解密失败的，其投标将被拒绝。</w:t>
      </w:r>
    </w:p>
    <w:p>
      <w:pPr>
        <w:pStyle w:val="61"/>
        <w:autoSpaceDE w:val="0"/>
        <w:autoSpaceDN w:val="0"/>
        <w:spacing w:line="360" w:lineRule="auto"/>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23.8投标人不足3家的，不得开标。</w:t>
      </w:r>
    </w:p>
    <w:p>
      <w:pPr>
        <w:pStyle w:val="61"/>
        <w:autoSpaceDE w:val="0"/>
        <w:autoSpaceDN w:val="0"/>
        <w:spacing w:line="360" w:lineRule="auto"/>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23.9开标过程由采购代理机构负责记录，</w:t>
      </w:r>
      <w:r>
        <w:rPr>
          <w:rFonts w:hint="eastAsia" w:hAnsi="宋体"/>
          <w:szCs w:val="21"/>
          <w:highlight w:val="none"/>
        </w:rPr>
        <w:t>《开标记录表》经投标人进行电子签章、</w:t>
      </w:r>
      <w:r>
        <w:rPr>
          <w:rFonts w:hint="eastAsia" w:cs="宋体" w:asciiTheme="minorEastAsia" w:hAnsiTheme="minorEastAsia"/>
          <w:kern w:val="0"/>
          <w:szCs w:val="21"/>
          <w:highlight w:val="none"/>
        </w:rPr>
        <w:t>由参加开标相关工作人员签字确认后随采购文件一并存档。</w:t>
      </w:r>
      <w:r>
        <w:rPr>
          <w:rFonts w:hint="eastAsia" w:hAnsi="宋体"/>
          <w:szCs w:val="21"/>
          <w:highlight w:val="none"/>
        </w:rPr>
        <w:t>投标人未电子签章的，视同认可开标结果。</w:t>
      </w:r>
    </w:p>
    <w:p>
      <w:pPr>
        <w:pStyle w:val="61"/>
        <w:autoSpaceDE w:val="0"/>
        <w:autoSpaceDN w:val="0"/>
        <w:spacing w:line="360" w:lineRule="auto"/>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23.10投标人对开标过程和开标记录如有疑义，以及认为采购人、采购代理机构相关工作人员有需要回避的情形的，应在不见面开标大厅“文字互动”对话框或“新增质疑”处在线提出询问或者回避申请。采购人、采购代理机构对投标人代表提出的询问或者回避申请应当及时处理。</w:t>
      </w:r>
    </w:p>
    <w:p>
      <w:pPr>
        <w:pStyle w:val="61"/>
        <w:autoSpaceDE w:val="0"/>
        <w:autoSpaceDN w:val="0"/>
        <w:spacing w:line="360" w:lineRule="auto"/>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23.11项目远程不见面开标活动结束时，投标人应在《开标记录表》上进行电子签章。投标人未签章的，视同认可开标结果。</w:t>
      </w:r>
    </w:p>
    <w:p>
      <w:pPr>
        <w:tabs>
          <w:tab w:val="left" w:pos="1260"/>
        </w:tabs>
        <w:autoSpaceDE w:val="0"/>
        <w:autoSpaceDN w:val="0"/>
        <w:spacing w:line="360" w:lineRule="auto"/>
        <w:contextualSpacing/>
        <w:rPr>
          <w:rFonts w:ascii="宋体" w:cs="宋体"/>
          <w:b/>
          <w:szCs w:val="21"/>
          <w:highlight w:val="none"/>
          <w:lang w:val="zh-CN"/>
        </w:rPr>
      </w:pPr>
      <w:r>
        <w:rPr>
          <w:rFonts w:hint="eastAsia" w:ascii="宋体" w:hAnsi="宋体" w:cs="宋体"/>
          <w:b/>
          <w:szCs w:val="21"/>
          <w:highlight w:val="none"/>
        </w:rPr>
        <w:t>24</w:t>
      </w:r>
      <w:r>
        <w:rPr>
          <w:rFonts w:ascii="宋体" w:hAnsi="宋体" w:cs="宋体"/>
          <w:b/>
          <w:szCs w:val="21"/>
          <w:highlight w:val="none"/>
          <w:lang w:val="zh-CN"/>
        </w:rPr>
        <w:t xml:space="preserve">. </w:t>
      </w:r>
      <w:r>
        <w:rPr>
          <w:rFonts w:hint="eastAsia" w:ascii="宋体" w:hAnsi="宋体" w:cs="宋体"/>
          <w:b/>
          <w:szCs w:val="21"/>
          <w:highlight w:val="none"/>
          <w:lang w:val="zh-CN"/>
        </w:rPr>
        <w:t>资格审查</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bCs/>
          <w:szCs w:val="21"/>
          <w:highlight w:val="none"/>
        </w:rPr>
        <w:t>开标结束后，采购人依法对投标人的资格进行审查。</w:t>
      </w:r>
      <w:r>
        <w:rPr>
          <w:rFonts w:hint="eastAsia" w:ascii="宋体" w:hAnsi="宋体" w:cs="宋体"/>
          <w:szCs w:val="21"/>
          <w:highlight w:val="none"/>
          <w:lang w:val="zh-CN"/>
        </w:rPr>
        <w:t>合格投标人不足</w:t>
      </w:r>
      <w:r>
        <w:rPr>
          <w:rFonts w:ascii="宋体" w:hAnsi="宋体" w:cs="宋体"/>
          <w:szCs w:val="21"/>
          <w:highlight w:val="none"/>
          <w:lang w:val="zh-CN"/>
        </w:rPr>
        <w:t>3</w:t>
      </w:r>
      <w:r>
        <w:rPr>
          <w:rFonts w:hint="eastAsia" w:ascii="宋体" w:hAnsi="宋体" w:cs="宋体"/>
          <w:szCs w:val="21"/>
          <w:highlight w:val="none"/>
          <w:lang w:val="zh-CN"/>
        </w:rPr>
        <w:t>家的，不得评标。</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2</w:t>
      </w:r>
      <w:r>
        <w:rPr>
          <w:rFonts w:hint="eastAsia" w:ascii="宋体" w:hAnsi="宋体" w:cs="宋体"/>
          <w:b/>
          <w:szCs w:val="21"/>
          <w:highlight w:val="none"/>
        </w:rPr>
        <w:t>5</w:t>
      </w:r>
      <w:r>
        <w:rPr>
          <w:rFonts w:ascii="宋体" w:cs="宋体"/>
          <w:b/>
          <w:szCs w:val="21"/>
          <w:highlight w:val="none"/>
          <w:lang w:val="zh-CN"/>
        </w:rPr>
        <w:t>.</w:t>
      </w:r>
      <w:r>
        <w:rPr>
          <w:rFonts w:hint="eastAsia" w:ascii="宋体" w:hAnsi="宋体" w:cs="宋体"/>
          <w:b/>
          <w:szCs w:val="21"/>
          <w:highlight w:val="none"/>
          <w:lang w:val="zh-CN"/>
        </w:rPr>
        <w:t>评标委员会的组成</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5</w:t>
      </w:r>
      <w:r>
        <w:rPr>
          <w:rFonts w:hint="eastAsia" w:ascii="宋体" w:hAnsi="宋体" w:cs="宋体"/>
          <w:szCs w:val="21"/>
          <w:highlight w:val="none"/>
          <w:lang w:val="zh-CN"/>
        </w:rPr>
        <w:t>．</w:t>
      </w:r>
      <w:r>
        <w:rPr>
          <w:rFonts w:ascii="宋体" w:hAnsi="宋体" w:cs="宋体"/>
          <w:szCs w:val="21"/>
          <w:highlight w:val="none"/>
          <w:lang w:val="zh-CN"/>
        </w:rPr>
        <w:t xml:space="preserve">1 </w:t>
      </w:r>
      <w:r>
        <w:rPr>
          <w:rFonts w:hint="eastAsia" w:ascii="宋体" w:hAnsi="宋体" w:cs="宋体"/>
          <w:szCs w:val="21"/>
          <w:highlight w:val="none"/>
          <w:lang w:val="zh-CN"/>
        </w:rPr>
        <w:t>招标人将依法组建评标委员会，评标委员会由采购人代表和评审专家组成，成员人数应当为</w:t>
      </w:r>
      <w:r>
        <w:rPr>
          <w:rFonts w:ascii="宋体" w:hAnsi="宋体" w:cs="宋体"/>
          <w:szCs w:val="21"/>
          <w:highlight w:val="none"/>
          <w:lang w:val="zh-CN"/>
        </w:rPr>
        <w:t>5</w:t>
      </w:r>
      <w:r>
        <w:rPr>
          <w:rFonts w:hint="eastAsia" w:ascii="宋体" w:hAnsi="宋体" w:cs="宋体"/>
          <w:szCs w:val="21"/>
          <w:highlight w:val="none"/>
          <w:lang w:val="zh-CN"/>
        </w:rPr>
        <w:t>人以上单数，其中评审专家的人数不少于评标委员会成员总数的三分之二。评审专家依法从政府采购评审专家库中随机抽取。</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5</w:t>
      </w:r>
      <w:r>
        <w:rPr>
          <w:rFonts w:ascii="宋体" w:hAnsi="宋体" w:cs="宋体"/>
          <w:szCs w:val="21"/>
          <w:highlight w:val="none"/>
          <w:lang w:val="zh-CN"/>
        </w:rPr>
        <w:t xml:space="preserve">.1.1 </w:t>
      </w:r>
      <w:r>
        <w:rPr>
          <w:rFonts w:hint="eastAsia" w:ascii="宋体" w:hAnsi="宋体" w:cs="宋体"/>
          <w:szCs w:val="21"/>
          <w:highlight w:val="none"/>
          <w:lang w:val="zh-CN"/>
        </w:rPr>
        <w:t>采购项目符合下列情形之一的，评标委员会成员人数应当为</w:t>
      </w:r>
      <w:r>
        <w:rPr>
          <w:rFonts w:ascii="宋体" w:hAnsi="宋体" w:cs="宋体"/>
          <w:szCs w:val="21"/>
          <w:highlight w:val="none"/>
          <w:lang w:val="zh-CN"/>
        </w:rPr>
        <w:t>7</w:t>
      </w:r>
      <w:r>
        <w:rPr>
          <w:rFonts w:hint="eastAsia" w:ascii="宋体" w:hAnsi="宋体" w:cs="宋体"/>
          <w:szCs w:val="21"/>
          <w:highlight w:val="none"/>
          <w:lang w:val="zh-CN"/>
        </w:rPr>
        <w:t>人以上单数：</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lang w:val="zh-CN"/>
        </w:rPr>
        <w:t>（一）采购预算金额在</w:t>
      </w:r>
      <w:r>
        <w:rPr>
          <w:rFonts w:ascii="宋体" w:hAnsi="宋体" w:cs="宋体"/>
          <w:szCs w:val="21"/>
          <w:highlight w:val="none"/>
          <w:lang w:val="zh-CN"/>
        </w:rPr>
        <w:t>1000</w:t>
      </w:r>
      <w:r>
        <w:rPr>
          <w:rFonts w:hint="eastAsia" w:ascii="宋体" w:hAnsi="宋体" w:cs="宋体"/>
          <w:szCs w:val="21"/>
          <w:highlight w:val="none"/>
          <w:lang w:val="zh-CN"/>
        </w:rPr>
        <w:t>万元以上；</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lang w:val="zh-CN"/>
        </w:rPr>
        <w:t>（二）技术复杂；</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lang w:val="zh-CN"/>
        </w:rPr>
        <w:t>（三）社会影响较大。</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5</w:t>
      </w:r>
      <w:r>
        <w:rPr>
          <w:rFonts w:ascii="宋体" w:hAnsi="宋体" w:cs="宋体"/>
          <w:szCs w:val="21"/>
          <w:highlight w:val="none"/>
          <w:lang w:val="zh-CN"/>
        </w:rPr>
        <w:t xml:space="preserve">.2 </w:t>
      </w:r>
      <w:r>
        <w:rPr>
          <w:rFonts w:hint="eastAsia" w:ascii="宋体" w:hAnsi="宋体" w:cs="宋体"/>
          <w:szCs w:val="21"/>
          <w:highlight w:val="none"/>
          <w:lang w:val="zh-CN"/>
        </w:rPr>
        <w:t>评审专家对本单位的采购项目只能作为采购人代表参与评标。采购代理机构工作人员不得参加由本机构代理的政府采购项目的评标。</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5</w:t>
      </w:r>
      <w:r>
        <w:rPr>
          <w:rFonts w:ascii="宋体" w:hAnsi="宋体" w:cs="宋体"/>
          <w:szCs w:val="21"/>
          <w:highlight w:val="none"/>
          <w:lang w:val="zh-CN"/>
        </w:rPr>
        <w:t xml:space="preserve">.3 </w:t>
      </w:r>
      <w:r>
        <w:rPr>
          <w:rFonts w:hint="eastAsia" w:ascii="宋体" w:hAnsi="宋体" w:cs="宋体"/>
          <w:szCs w:val="21"/>
          <w:highlight w:val="none"/>
          <w:lang w:val="zh-CN"/>
        </w:rPr>
        <w:t>评审专家与投标人存在下列利害关系之一的，应当回避：</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lang w:val="zh-CN"/>
        </w:rPr>
        <w:t>（一）参加采购活动前三年内，与供应商存在劳动关系，或者担任过供应商的董事、监事，或者是供应商的控股股东或实际控制人；</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lang w:val="zh-CN"/>
        </w:rPr>
        <w:t>（二）与供应商的法定代表人或者负责人有夫妻、直系血亲、三代以内旁系血亲或者近姻亲关系；</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lang w:val="zh-CN"/>
        </w:rPr>
        <w:t>（三）与供应商有其他可能影响政府采购活动公平、公正进行的关系。</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5</w:t>
      </w:r>
      <w:r>
        <w:rPr>
          <w:rFonts w:ascii="宋体" w:hAnsi="宋体" w:cs="宋体"/>
          <w:szCs w:val="21"/>
          <w:highlight w:val="none"/>
          <w:lang w:val="zh-CN"/>
        </w:rPr>
        <w:t xml:space="preserve">.4 </w:t>
      </w:r>
      <w:r>
        <w:rPr>
          <w:rFonts w:hint="eastAsia" w:ascii="宋体" w:hAnsi="宋体" w:cs="宋体"/>
          <w:szCs w:val="21"/>
          <w:highlight w:val="none"/>
          <w:lang w:val="zh-CN"/>
        </w:rPr>
        <w:t>评审专家发现本人与参加采购活动的供应商有利害关系的，应当主动提出回避。采购人或者代理机构发现评审专家与参加采购活动的供应商有利害关系的，应当要求其回避。</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5</w:t>
      </w:r>
      <w:r>
        <w:rPr>
          <w:rFonts w:ascii="宋体" w:hAnsi="宋体" w:cs="宋体"/>
          <w:szCs w:val="21"/>
          <w:highlight w:val="none"/>
          <w:lang w:val="zh-CN"/>
        </w:rPr>
        <w:t xml:space="preserve">.5 </w:t>
      </w:r>
      <w:r>
        <w:rPr>
          <w:rFonts w:hint="eastAsia" w:ascii="宋体" w:hAnsi="宋体" w:cs="宋体"/>
          <w:szCs w:val="21"/>
          <w:highlight w:val="none"/>
          <w:lang w:val="zh-CN"/>
        </w:rPr>
        <w:t>采购人不得担任评标小组长。</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5</w:t>
      </w:r>
      <w:r>
        <w:rPr>
          <w:rFonts w:ascii="宋体" w:hAnsi="宋体" w:cs="宋体"/>
          <w:szCs w:val="21"/>
          <w:highlight w:val="none"/>
          <w:lang w:val="zh-CN"/>
        </w:rPr>
        <w:t xml:space="preserve">.6 </w:t>
      </w:r>
      <w:r>
        <w:rPr>
          <w:rFonts w:hint="eastAsia" w:ascii="宋体" w:hAnsi="宋体" w:cs="宋体"/>
          <w:szCs w:val="21"/>
          <w:highlight w:val="none"/>
          <w:lang w:val="zh-CN"/>
        </w:rPr>
        <w:t>采购人可以在评标前说明项目背景和采购需求，说明内容不得含有歧视性、倾向性意见，不得超出招标文件所述范围。说明应当提交书面材料，并随采购文件一并存档。</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5</w:t>
      </w:r>
      <w:r>
        <w:rPr>
          <w:rFonts w:ascii="宋体" w:hAnsi="宋体" w:cs="宋体"/>
          <w:szCs w:val="21"/>
          <w:highlight w:val="none"/>
          <w:lang w:val="zh-CN"/>
        </w:rPr>
        <w:t xml:space="preserve">.7 </w:t>
      </w:r>
      <w:r>
        <w:rPr>
          <w:rFonts w:hint="eastAsia" w:ascii="宋体" w:hAnsi="宋体" w:cs="宋体"/>
          <w:szCs w:val="21"/>
          <w:highlight w:val="none"/>
          <w:lang w:val="zh-CN"/>
        </w:rPr>
        <w:t>评标委员会成员名单在评标结果公告前应当保密。</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2</w:t>
      </w:r>
      <w:r>
        <w:rPr>
          <w:rFonts w:hint="eastAsia" w:ascii="宋体" w:hAnsi="宋体" w:cs="宋体"/>
          <w:b/>
          <w:szCs w:val="21"/>
          <w:highlight w:val="none"/>
        </w:rPr>
        <w:t>6</w:t>
      </w:r>
      <w:r>
        <w:rPr>
          <w:rFonts w:ascii="宋体" w:hAnsi="宋体" w:cs="宋体"/>
          <w:b/>
          <w:szCs w:val="21"/>
          <w:highlight w:val="none"/>
          <w:lang w:val="zh-CN"/>
        </w:rPr>
        <w:t xml:space="preserve">. </w:t>
      </w:r>
      <w:r>
        <w:rPr>
          <w:rFonts w:hint="eastAsia" w:ascii="宋体" w:hAnsi="宋体" w:cs="宋体"/>
          <w:b/>
          <w:szCs w:val="21"/>
          <w:highlight w:val="none"/>
          <w:lang w:val="zh-CN"/>
        </w:rPr>
        <w:t>符合性审查</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6</w:t>
      </w:r>
      <w:r>
        <w:rPr>
          <w:rFonts w:ascii="宋体" w:hAnsi="宋体" w:cs="宋体"/>
          <w:szCs w:val="21"/>
          <w:highlight w:val="none"/>
          <w:lang w:val="zh-CN"/>
        </w:rPr>
        <w:t xml:space="preserve">.1 </w:t>
      </w:r>
      <w:r>
        <w:rPr>
          <w:rFonts w:hint="eastAsia" w:ascii="宋体" w:hAnsi="宋体" w:cs="宋体"/>
          <w:szCs w:val="21"/>
          <w:highlight w:val="none"/>
          <w:lang w:val="zh-CN"/>
        </w:rPr>
        <w:t>评标委员会依据有关法律法规和招标文件的规定，对符合资格的投标人的投标文件进行符合性审查，以确定其是否满足招标文件的实质性要求。</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6</w:t>
      </w:r>
      <w:r>
        <w:rPr>
          <w:rFonts w:ascii="宋体" w:hAnsi="宋体" w:cs="宋体"/>
          <w:szCs w:val="21"/>
          <w:highlight w:val="none"/>
          <w:lang w:val="zh-CN"/>
        </w:rPr>
        <w:t xml:space="preserve">.2 </w:t>
      </w:r>
      <w:r>
        <w:rPr>
          <w:rFonts w:hint="eastAsia" w:ascii="宋体" w:hAnsi="宋体" w:cs="宋体"/>
          <w:szCs w:val="21"/>
          <w:highlight w:val="none"/>
          <w:lang w:val="zh-CN"/>
        </w:rPr>
        <w:t>审查、评价投标文件是否符合招标文件的商务、技术等实质性要求。</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6</w:t>
      </w:r>
      <w:r>
        <w:rPr>
          <w:rFonts w:ascii="宋体" w:hAnsi="宋体" w:cs="宋体"/>
          <w:szCs w:val="21"/>
          <w:highlight w:val="none"/>
          <w:lang w:val="zh-CN"/>
        </w:rPr>
        <w:t xml:space="preserve">.3 </w:t>
      </w:r>
      <w:r>
        <w:rPr>
          <w:rFonts w:hint="eastAsia" w:ascii="宋体" w:hAnsi="宋体" w:cs="宋体"/>
          <w:szCs w:val="21"/>
          <w:highlight w:val="none"/>
          <w:lang w:val="zh-CN"/>
        </w:rPr>
        <w:t>可要求投标人对投标文件有关事项作出澄清或者说明。</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2</w:t>
      </w:r>
      <w:r>
        <w:rPr>
          <w:rFonts w:hint="eastAsia" w:ascii="宋体" w:hAnsi="宋体" w:cs="宋体"/>
          <w:b/>
          <w:szCs w:val="21"/>
          <w:highlight w:val="none"/>
        </w:rPr>
        <w:t>7</w:t>
      </w:r>
      <w:r>
        <w:rPr>
          <w:rFonts w:ascii="宋体" w:hAnsi="宋体" w:cs="宋体"/>
          <w:b/>
          <w:szCs w:val="21"/>
          <w:highlight w:val="none"/>
          <w:lang w:val="zh-CN"/>
        </w:rPr>
        <w:t xml:space="preserve">. </w:t>
      </w:r>
      <w:r>
        <w:rPr>
          <w:rFonts w:hint="eastAsia" w:ascii="宋体" w:hAnsi="宋体" w:cs="宋体"/>
          <w:b/>
          <w:szCs w:val="21"/>
          <w:highlight w:val="none"/>
          <w:lang w:val="zh-CN"/>
        </w:rPr>
        <w:t>投标文件的澄清</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7</w:t>
      </w:r>
      <w:r>
        <w:rPr>
          <w:rFonts w:ascii="宋体" w:hAnsi="宋体" w:cs="宋体"/>
          <w:szCs w:val="21"/>
          <w:highlight w:val="none"/>
          <w:lang w:val="zh-CN"/>
        </w:rPr>
        <w:t xml:space="preserve">.1 </w:t>
      </w:r>
      <w:r>
        <w:rPr>
          <w:rFonts w:hint="eastAsia" w:ascii="宋体" w:hAnsi="宋体" w:cs="宋体"/>
          <w:szCs w:val="21"/>
          <w:highlight w:val="none"/>
          <w:lang w:val="zh-CN"/>
        </w:rPr>
        <w:t>对于投标文件中含义不明确、同类问题表述不一致或者有明显文字和计算错误的内容，评标委员会应当以书面形式要求投标人作出必要的澄清、说明或者补正。</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27</w:t>
      </w:r>
      <w:r>
        <w:rPr>
          <w:rFonts w:ascii="宋体" w:hAnsi="宋体" w:cs="宋体"/>
          <w:szCs w:val="21"/>
          <w:highlight w:val="none"/>
          <w:lang w:val="zh-CN"/>
        </w:rPr>
        <w:t xml:space="preserve">.2 </w:t>
      </w:r>
      <w:r>
        <w:rPr>
          <w:rFonts w:hint="eastAsia" w:ascii="宋体" w:hAnsi="宋体" w:cs="宋体"/>
          <w:szCs w:val="21"/>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7</w:t>
      </w:r>
      <w:r>
        <w:rPr>
          <w:rFonts w:ascii="宋体" w:hAnsi="宋体" w:cs="宋体"/>
          <w:szCs w:val="21"/>
          <w:highlight w:val="none"/>
          <w:lang w:val="zh-CN"/>
        </w:rPr>
        <w:t xml:space="preserve">.3 </w:t>
      </w:r>
      <w:r>
        <w:rPr>
          <w:rFonts w:hint="eastAsia" w:ascii="宋体" w:hAnsi="宋体" w:cs="宋体"/>
          <w:szCs w:val="21"/>
          <w:highlight w:val="none"/>
          <w:lang w:val="zh-CN"/>
        </w:rPr>
        <w:t>投标人的澄清文件是其投标文件的组成部分。</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2</w:t>
      </w:r>
      <w:r>
        <w:rPr>
          <w:rFonts w:hint="eastAsia" w:ascii="宋体" w:hAnsi="宋体" w:cs="宋体"/>
          <w:b/>
          <w:szCs w:val="21"/>
          <w:highlight w:val="none"/>
        </w:rPr>
        <w:t>8</w:t>
      </w:r>
      <w:r>
        <w:rPr>
          <w:rFonts w:ascii="宋体" w:hAnsi="宋体" w:cs="宋体"/>
          <w:b/>
          <w:szCs w:val="21"/>
          <w:highlight w:val="none"/>
          <w:lang w:val="zh-CN"/>
        </w:rPr>
        <w:t xml:space="preserve">. </w:t>
      </w:r>
      <w:r>
        <w:rPr>
          <w:rFonts w:hint="eastAsia" w:ascii="宋体" w:hAnsi="宋体" w:cs="宋体"/>
          <w:b/>
          <w:szCs w:val="21"/>
          <w:highlight w:val="none"/>
          <w:lang w:val="zh-CN"/>
        </w:rPr>
        <w:t>投标文件报价出现前后不一致的修正</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8</w:t>
      </w:r>
      <w:r>
        <w:rPr>
          <w:rFonts w:ascii="宋体" w:hAnsi="宋体" w:cs="宋体"/>
          <w:szCs w:val="21"/>
          <w:highlight w:val="none"/>
          <w:lang w:val="zh-CN"/>
        </w:rPr>
        <w:t xml:space="preserve">.1 </w:t>
      </w:r>
      <w:r>
        <w:rPr>
          <w:rFonts w:hint="eastAsia" w:ascii="宋体" w:hAnsi="宋体" w:cs="宋体"/>
          <w:szCs w:val="21"/>
          <w:highlight w:val="none"/>
          <w:lang w:val="zh-CN"/>
        </w:rPr>
        <w:t>投标文件中开标一览表（报价表）内容与投标文件中相应内容不一致的，以开标一览表（报价表）为准；</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8</w:t>
      </w:r>
      <w:r>
        <w:rPr>
          <w:rFonts w:ascii="宋体" w:hAnsi="宋体" w:cs="宋体"/>
          <w:szCs w:val="21"/>
          <w:highlight w:val="none"/>
          <w:lang w:val="zh-CN"/>
        </w:rPr>
        <w:t xml:space="preserve">.2 </w:t>
      </w:r>
      <w:r>
        <w:rPr>
          <w:rFonts w:hint="eastAsia" w:ascii="宋体" w:hAnsi="宋体" w:cs="宋体"/>
          <w:szCs w:val="21"/>
          <w:highlight w:val="none"/>
          <w:lang w:val="zh-CN"/>
        </w:rPr>
        <w:t>大写金额和小写金额不一致的，以大写金额为准；</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8</w:t>
      </w:r>
      <w:r>
        <w:rPr>
          <w:rFonts w:ascii="宋体" w:hAnsi="宋体" w:cs="宋体"/>
          <w:szCs w:val="21"/>
          <w:highlight w:val="none"/>
          <w:lang w:val="zh-CN"/>
        </w:rPr>
        <w:t xml:space="preserve">.3 </w:t>
      </w:r>
      <w:r>
        <w:rPr>
          <w:rFonts w:hint="eastAsia" w:ascii="宋体" w:hAnsi="宋体" w:cs="宋体"/>
          <w:szCs w:val="21"/>
          <w:highlight w:val="none"/>
          <w:lang w:val="zh-CN"/>
        </w:rPr>
        <w:t>单价金额小数点或者百分比有明显错位的，以开标一览表的总价为准，并修改单价；</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2</w:t>
      </w:r>
      <w:r>
        <w:rPr>
          <w:rFonts w:hint="eastAsia" w:ascii="宋体" w:hAnsi="宋体" w:cs="宋体"/>
          <w:szCs w:val="21"/>
          <w:highlight w:val="none"/>
        </w:rPr>
        <w:t>8</w:t>
      </w:r>
      <w:r>
        <w:rPr>
          <w:rFonts w:ascii="宋体" w:hAnsi="宋体" w:cs="宋体"/>
          <w:szCs w:val="21"/>
          <w:highlight w:val="none"/>
          <w:lang w:val="zh-CN"/>
        </w:rPr>
        <w:t xml:space="preserve">.4 </w:t>
      </w:r>
      <w:r>
        <w:rPr>
          <w:rFonts w:hint="eastAsia" w:ascii="宋体" w:hAnsi="宋体" w:cs="宋体"/>
          <w:szCs w:val="21"/>
          <w:highlight w:val="none"/>
          <w:lang w:val="zh-CN"/>
        </w:rPr>
        <w:t>总价金额与按单价汇总金额不一致的，以单价金额计算结果为准。同时出现两种以上不一致的，按照前款规定的顺序修正。修正后的报价按照“投标人须知”</w:t>
      </w:r>
      <w:r>
        <w:rPr>
          <w:rFonts w:ascii="宋体" w:hAnsi="宋体" w:cs="宋体"/>
          <w:szCs w:val="21"/>
          <w:highlight w:val="none"/>
          <w:lang w:val="zh-CN"/>
        </w:rPr>
        <w:t>2</w:t>
      </w:r>
      <w:r>
        <w:rPr>
          <w:rFonts w:ascii="宋体" w:hAnsi="宋体" w:cs="宋体"/>
          <w:szCs w:val="21"/>
          <w:highlight w:val="none"/>
        </w:rPr>
        <w:t>8</w:t>
      </w:r>
      <w:r>
        <w:rPr>
          <w:rFonts w:ascii="宋体" w:hAnsi="宋体" w:cs="宋体"/>
          <w:szCs w:val="21"/>
          <w:highlight w:val="none"/>
          <w:lang w:val="zh-CN"/>
        </w:rPr>
        <w:t>.2</w:t>
      </w:r>
      <w:r>
        <w:rPr>
          <w:rFonts w:hint="eastAsia" w:ascii="宋体" w:hAnsi="宋体" w:cs="宋体"/>
          <w:szCs w:val="21"/>
          <w:highlight w:val="none"/>
          <w:lang w:val="zh-CN"/>
        </w:rPr>
        <w:t>规定经投标人确认后产生约束力，投标人不确认的，其投标无效。</w:t>
      </w:r>
    </w:p>
    <w:p>
      <w:pPr>
        <w:tabs>
          <w:tab w:val="left" w:pos="1260"/>
        </w:tabs>
        <w:autoSpaceDE w:val="0"/>
        <w:autoSpaceDN w:val="0"/>
        <w:spacing w:line="360" w:lineRule="auto"/>
        <w:contextualSpacing/>
        <w:rPr>
          <w:rFonts w:ascii="宋体" w:cs="宋体"/>
          <w:b/>
          <w:szCs w:val="21"/>
          <w:highlight w:val="none"/>
          <w:lang w:val="zh-CN"/>
        </w:rPr>
      </w:pPr>
      <w:r>
        <w:rPr>
          <w:rFonts w:hint="eastAsia" w:ascii="宋体" w:hAnsi="宋体" w:cs="宋体"/>
          <w:b/>
          <w:szCs w:val="21"/>
          <w:highlight w:val="none"/>
        </w:rPr>
        <w:t>29</w:t>
      </w:r>
      <w:r>
        <w:rPr>
          <w:rFonts w:ascii="宋体" w:hAnsi="宋体" w:cs="宋体"/>
          <w:b/>
          <w:szCs w:val="21"/>
          <w:highlight w:val="none"/>
          <w:lang w:val="zh-CN"/>
        </w:rPr>
        <w:t>.</w:t>
      </w:r>
      <w:r>
        <w:rPr>
          <w:rFonts w:hint="eastAsia" w:ascii="宋体" w:hAnsi="宋体" w:cs="宋体"/>
          <w:b/>
          <w:szCs w:val="21"/>
          <w:highlight w:val="none"/>
          <w:lang w:val="zh-CN"/>
        </w:rPr>
        <w:t>投标无效情形</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 xml:space="preserve">.1 </w:t>
      </w:r>
      <w:r>
        <w:rPr>
          <w:rFonts w:hint="eastAsia" w:ascii="宋体" w:hAnsi="宋体" w:cs="宋体"/>
          <w:szCs w:val="21"/>
          <w:highlight w:val="none"/>
          <w:lang w:val="zh-CN"/>
        </w:rPr>
        <w:t>投标文件属下列情况之一的，按照无效投标处理：</w:t>
      </w:r>
    </w:p>
    <w:p>
      <w:pPr>
        <w:tabs>
          <w:tab w:val="left" w:pos="1260"/>
        </w:tabs>
        <w:autoSpaceDE w:val="0"/>
        <w:autoSpaceDN w:val="0"/>
        <w:spacing w:line="36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 xml:space="preserve">.1.1 </w:t>
      </w:r>
      <w:r>
        <w:rPr>
          <w:rFonts w:hint="eastAsia" w:ascii="宋体" w:hAnsi="宋体" w:cs="宋体"/>
          <w:szCs w:val="21"/>
          <w:highlight w:val="none"/>
          <w:lang w:val="zh-CN"/>
        </w:rPr>
        <w:t>未按照招标文件的规定提供投标承诺函的；</w:t>
      </w:r>
    </w:p>
    <w:p>
      <w:pPr>
        <w:tabs>
          <w:tab w:val="left" w:pos="1260"/>
        </w:tabs>
        <w:autoSpaceDE w:val="0"/>
        <w:autoSpaceDN w:val="0"/>
        <w:spacing w:line="36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29.1.2未按照招标文件的规定提交《禹州市政府采购供应商信用承诺函》的；</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.1.</w:t>
      </w:r>
      <w:r>
        <w:rPr>
          <w:rFonts w:hint="eastAsia" w:ascii="宋体" w:hAnsi="宋体" w:cs="宋体"/>
          <w:szCs w:val="21"/>
          <w:highlight w:val="none"/>
          <w:lang w:val="zh-CN"/>
        </w:rPr>
        <w:t>3投标文件未按招标文件要求签署、盖章的；</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.1.</w:t>
      </w:r>
      <w:r>
        <w:rPr>
          <w:rFonts w:hint="eastAsia" w:ascii="宋体" w:hAnsi="宋体" w:cs="宋体"/>
          <w:szCs w:val="21"/>
          <w:highlight w:val="none"/>
          <w:lang w:val="zh-CN"/>
        </w:rPr>
        <w:t>4不具备招标文件中规定的资格要求的；</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.1.</w:t>
      </w:r>
      <w:r>
        <w:rPr>
          <w:rFonts w:hint="eastAsia" w:ascii="宋体" w:hAnsi="宋体" w:cs="宋体"/>
          <w:szCs w:val="21"/>
          <w:highlight w:val="none"/>
          <w:lang w:val="zh-CN"/>
        </w:rPr>
        <w:t>5报价超过招标文件中规定的预算金额或者最高限价的；</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.1.</w:t>
      </w:r>
      <w:r>
        <w:rPr>
          <w:rFonts w:hint="eastAsia" w:ascii="宋体" w:hAnsi="宋体" w:cs="宋体"/>
          <w:szCs w:val="21"/>
          <w:highlight w:val="none"/>
          <w:lang w:val="zh-CN"/>
        </w:rPr>
        <w:t>6投标文件内容模糊，无法辨认的；</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.1.</w:t>
      </w:r>
      <w:r>
        <w:rPr>
          <w:rFonts w:hint="eastAsia" w:ascii="宋体" w:hAnsi="宋体" w:cs="宋体"/>
          <w:szCs w:val="21"/>
          <w:highlight w:val="none"/>
          <w:lang w:val="zh-CN"/>
        </w:rPr>
        <w:t>7投标文件含有采购人不能接受的附加条件的。</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 xml:space="preserve">.2 </w:t>
      </w:r>
      <w:r>
        <w:rPr>
          <w:rFonts w:hint="eastAsia" w:ascii="宋体" w:hAnsi="宋体" w:cs="宋体"/>
          <w:szCs w:val="21"/>
          <w:highlight w:val="none"/>
          <w:lang w:val="zh-CN"/>
        </w:rPr>
        <w:t>有下列情形之一的，视为投标人串通投标，其投标无效：</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 xml:space="preserve">.2.1 </w:t>
      </w:r>
      <w:r>
        <w:rPr>
          <w:rFonts w:hint="eastAsia" w:ascii="宋体" w:hAnsi="宋体" w:cs="宋体"/>
          <w:szCs w:val="21"/>
          <w:highlight w:val="none"/>
          <w:lang w:val="zh-CN"/>
        </w:rPr>
        <w:t>不同投标人的投标文件由同一单位或者个人编制；</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 xml:space="preserve">.2.2 </w:t>
      </w:r>
      <w:r>
        <w:rPr>
          <w:rFonts w:hint="eastAsia" w:ascii="宋体" w:hAnsi="宋体" w:cs="宋体"/>
          <w:szCs w:val="21"/>
          <w:highlight w:val="none"/>
          <w:lang w:val="zh-CN"/>
        </w:rPr>
        <w:t>不同投标人委托同一单位或者个人办理投标事宜；</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 xml:space="preserve">.2.3 </w:t>
      </w:r>
      <w:r>
        <w:rPr>
          <w:rFonts w:hint="eastAsia" w:ascii="宋体" w:hAnsi="宋体" w:cs="宋体"/>
          <w:szCs w:val="21"/>
          <w:highlight w:val="none"/>
          <w:lang w:val="zh-CN"/>
        </w:rPr>
        <w:t>不同投标人的投标文件载明的项目管理成员或者联系人员为同一人；</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 xml:space="preserve">.2.4 </w:t>
      </w:r>
      <w:r>
        <w:rPr>
          <w:rFonts w:hint="eastAsia" w:ascii="宋体" w:hAnsi="宋体" w:cs="宋体"/>
          <w:szCs w:val="21"/>
          <w:highlight w:val="none"/>
          <w:lang w:val="zh-CN"/>
        </w:rPr>
        <w:t>不同投标人的投标文件异常一致或者投标报价呈规律性差异；</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 xml:space="preserve">.2.5 </w:t>
      </w:r>
      <w:r>
        <w:rPr>
          <w:rFonts w:hint="eastAsia" w:ascii="宋体" w:hAnsi="宋体" w:cs="宋体"/>
          <w:szCs w:val="21"/>
          <w:highlight w:val="none"/>
          <w:lang w:val="zh-CN"/>
        </w:rPr>
        <w:t>不同投标人的投标文件相互混装；</w:t>
      </w:r>
    </w:p>
    <w:p>
      <w:pPr>
        <w:pStyle w:val="18"/>
        <w:spacing w:line="360" w:lineRule="auto"/>
        <w:ind w:firstLine="420" w:firstLineChars="200"/>
        <w:rPr>
          <w:rFonts w:ascii="宋体" w:cs="宋体"/>
          <w:sz w:val="21"/>
          <w:szCs w:val="21"/>
          <w:highlight w:val="none"/>
        </w:rPr>
      </w:pPr>
      <w:r>
        <w:rPr>
          <w:rFonts w:hint="eastAsia" w:ascii="宋体" w:hAnsi="宋体" w:cs="宋体"/>
          <w:sz w:val="21"/>
          <w:szCs w:val="21"/>
          <w:highlight w:val="none"/>
        </w:rPr>
        <w:t>29</w:t>
      </w:r>
      <w:r>
        <w:rPr>
          <w:rFonts w:ascii="宋体" w:hAnsi="宋体" w:cs="宋体"/>
          <w:sz w:val="21"/>
          <w:szCs w:val="21"/>
          <w:highlight w:val="none"/>
          <w:lang w:val="zh-CN"/>
        </w:rPr>
        <w:t>.3</w:t>
      </w:r>
      <w:r>
        <w:rPr>
          <w:rFonts w:hint="eastAsia" w:ascii="宋体" w:hAnsi="宋体" w:cs="宋体"/>
          <w:sz w:val="21"/>
          <w:szCs w:val="21"/>
          <w:highlight w:val="none"/>
        </w:rPr>
        <w:t>投标人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pStyle w:val="18"/>
        <w:spacing w:line="360" w:lineRule="auto"/>
        <w:ind w:firstLine="420" w:firstLineChars="200"/>
        <w:rPr>
          <w:rFonts w:ascii="宋体" w:cs="宋体"/>
          <w:sz w:val="21"/>
          <w:szCs w:val="21"/>
          <w:highlight w:val="none"/>
        </w:rPr>
      </w:pPr>
      <w:r>
        <w:rPr>
          <w:rFonts w:hint="eastAsia" w:ascii="宋体" w:hAnsi="宋体" w:cs="宋体"/>
          <w:sz w:val="21"/>
          <w:szCs w:val="21"/>
          <w:highlight w:val="none"/>
        </w:rPr>
        <w:t>（一）提供虚假材料谋取中标、成交的；</w:t>
      </w:r>
    </w:p>
    <w:p>
      <w:pPr>
        <w:pStyle w:val="18"/>
        <w:spacing w:line="360" w:lineRule="auto"/>
        <w:ind w:firstLine="420" w:firstLineChars="200"/>
        <w:rPr>
          <w:rFonts w:ascii="宋体" w:cs="宋体"/>
          <w:sz w:val="21"/>
          <w:szCs w:val="21"/>
          <w:highlight w:val="none"/>
        </w:rPr>
      </w:pPr>
      <w:r>
        <w:rPr>
          <w:rFonts w:hint="eastAsia" w:ascii="宋体" w:hAnsi="宋体" w:cs="宋体"/>
          <w:sz w:val="21"/>
          <w:szCs w:val="21"/>
          <w:highlight w:val="none"/>
        </w:rPr>
        <w:t>（二）采取不正当手段诋毁、排挤其他供应商的；</w:t>
      </w:r>
    </w:p>
    <w:p>
      <w:pPr>
        <w:pStyle w:val="18"/>
        <w:spacing w:line="360" w:lineRule="auto"/>
        <w:ind w:firstLine="420" w:firstLineChars="200"/>
        <w:rPr>
          <w:rFonts w:ascii="宋体" w:cs="宋体"/>
          <w:sz w:val="21"/>
          <w:szCs w:val="21"/>
          <w:highlight w:val="none"/>
        </w:rPr>
      </w:pPr>
      <w:r>
        <w:rPr>
          <w:rFonts w:hint="eastAsia" w:ascii="宋体" w:hAnsi="宋体" w:cs="宋体"/>
          <w:sz w:val="21"/>
          <w:szCs w:val="21"/>
          <w:highlight w:val="none"/>
        </w:rPr>
        <w:t>（三）与采购人、其他供应商或者采购代理机构恶意串通的；</w:t>
      </w:r>
    </w:p>
    <w:p>
      <w:pPr>
        <w:pStyle w:val="18"/>
        <w:spacing w:line="360" w:lineRule="auto"/>
        <w:ind w:firstLine="420" w:firstLineChars="200"/>
        <w:rPr>
          <w:rFonts w:ascii="宋体" w:cs="宋体"/>
          <w:sz w:val="21"/>
          <w:szCs w:val="21"/>
          <w:highlight w:val="none"/>
        </w:rPr>
      </w:pPr>
      <w:r>
        <w:rPr>
          <w:rFonts w:hint="eastAsia" w:ascii="宋体" w:hAnsi="宋体" w:cs="宋体"/>
          <w:sz w:val="21"/>
          <w:szCs w:val="21"/>
          <w:highlight w:val="none"/>
        </w:rPr>
        <w:t>（四）向采购人、采购代理机构行贿或者提供其他不正当利益的；</w:t>
      </w:r>
    </w:p>
    <w:p>
      <w:pPr>
        <w:pStyle w:val="18"/>
        <w:spacing w:line="360" w:lineRule="auto"/>
        <w:ind w:firstLine="420" w:firstLineChars="200"/>
        <w:rPr>
          <w:rFonts w:ascii="宋体" w:cs="宋体"/>
          <w:sz w:val="21"/>
          <w:szCs w:val="21"/>
          <w:highlight w:val="none"/>
        </w:rPr>
      </w:pPr>
      <w:r>
        <w:rPr>
          <w:rFonts w:hint="eastAsia" w:ascii="宋体" w:hAnsi="宋体" w:cs="宋体"/>
          <w:sz w:val="21"/>
          <w:szCs w:val="21"/>
          <w:highlight w:val="none"/>
        </w:rPr>
        <w:t>（五）在招标采购过程中与采购人进行协商谈判的；</w:t>
      </w:r>
    </w:p>
    <w:p>
      <w:pPr>
        <w:pStyle w:val="18"/>
        <w:spacing w:line="360" w:lineRule="auto"/>
        <w:ind w:firstLine="420" w:firstLineChars="200"/>
        <w:rPr>
          <w:rFonts w:ascii="宋体" w:cs="宋体"/>
          <w:sz w:val="21"/>
          <w:szCs w:val="21"/>
          <w:highlight w:val="none"/>
        </w:rPr>
      </w:pPr>
      <w:r>
        <w:rPr>
          <w:rFonts w:hint="eastAsia" w:ascii="宋体" w:hAnsi="宋体" w:cs="宋体"/>
          <w:sz w:val="21"/>
          <w:szCs w:val="21"/>
          <w:highlight w:val="none"/>
        </w:rPr>
        <w:t>（六）拒绝有关部门监督检查或者提供虚假情况的。</w:t>
      </w:r>
    </w:p>
    <w:p>
      <w:pPr>
        <w:pStyle w:val="18"/>
        <w:spacing w:line="360" w:lineRule="auto"/>
        <w:ind w:firstLine="420" w:firstLineChars="200"/>
        <w:rPr>
          <w:rFonts w:ascii="宋体" w:cs="宋体"/>
          <w:kern w:val="0"/>
          <w:sz w:val="21"/>
          <w:szCs w:val="21"/>
          <w:highlight w:val="none"/>
        </w:rPr>
      </w:pPr>
      <w:r>
        <w:rPr>
          <w:rFonts w:hint="eastAsia" w:ascii="宋体" w:hAnsi="宋体" w:cs="宋体"/>
          <w:sz w:val="21"/>
          <w:szCs w:val="21"/>
          <w:highlight w:val="none"/>
        </w:rPr>
        <w:t>投标人有前款第（一）至（五）项情形之一的，中标、成交无效。</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 xml:space="preserve">.4 </w:t>
      </w:r>
      <w:r>
        <w:rPr>
          <w:rFonts w:hint="eastAsia" w:ascii="宋体" w:hAnsi="宋体" w:cs="宋体"/>
          <w:szCs w:val="21"/>
          <w:highlight w:val="none"/>
          <w:lang w:val="zh-CN"/>
        </w:rPr>
        <w:t>投标人应当遵循公平竞争的原则，不得恶意串通，不得妨碍其他投标人的竞争行为，不得损害采购人或者其他投标人的合法权益。在评标过程中发现投标人有上述情形的，评标委员会应当认定其投标无效，并书面报告本级财政部门。</w:t>
      </w:r>
    </w:p>
    <w:p>
      <w:pPr>
        <w:tabs>
          <w:tab w:val="left" w:pos="1260"/>
        </w:tabs>
        <w:autoSpaceDE w:val="0"/>
        <w:autoSpaceDN w:val="0"/>
        <w:spacing w:line="36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 xml:space="preserve">.5 </w:t>
      </w:r>
      <w:r>
        <w:rPr>
          <w:rFonts w:hint="eastAsia" w:ascii="宋体" w:hAnsi="宋体" w:cs="宋体"/>
          <w:szCs w:val="21"/>
          <w:highlight w:val="none"/>
          <w:lang w:val="zh-CN"/>
        </w:rPr>
        <w:t>评标委员会认为投标人的报价明显低于其他通过符合性审查的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61"/>
        <w:autoSpaceDE w:val="0"/>
        <w:autoSpaceDN w:val="0"/>
        <w:spacing w:line="360" w:lineRule="auto"/>
        <w:contextualSpacing/>
        <w:rPr>
          <w:highlight w:val="none"/>
          <w:lang w:val="zh-CN"/>
        </w:rPr>
      </w:pPr>
      <w:r>
        <w:rPr>
          <w:rFonts w:hint="eastAsia" w:ascii="宋体" w:hAnsi="宋体" w:cs="宋体"/>
          <w:szCs w:val="21"/>
          <w:highlight w:val="none"/>
        </w:rPr>
        <w:t>29.6 按照</w:t>
      </w:r>
      <w:r>
        <w:rPr>
          <w:rFonts w:hint="eastAsia" w:ascii="ˎ̥" w:hAnsi="ˎ̥"/>
          <w:highlight w:val="none"/>
        </w:rPr>
        <w:t>《关于推进全流程电子化交易和在线监管工作有关问题的通知》（许公管办</w:t>
      </w:r>
      <w:r>
        <w:rPr>
          <w:rFonts w:hint="eastAsia" w:ascii="ˎ̥" w:hAnsi="ˎ̥"/>
          <w:highlight w:val="none"/>
          <w:lang w:eastAsia="zh-CN"/>
        </w:rPr>
        <w:t>〔</w:t>
      </w:r>
      <w:r>
        <w:rPr>
          <w:rFonts w:hint="eastAsia" w:ascii="ˎ̥" w:hAnsi="ˎ̥"/>
          <w:highlight w:val="none"/>
        </w:rPr>
        <w:t>2019</w:t>
      </w:r>
      <w:r>
        <w:rPr>
          <w:rFonts w:hint="eastAsia" w:ascii="ˎ̥" w:hAnsi="ˎ̥"/>
          <w:highlight w:val="none"/>
          <w:lang w:eastAsia="zh-CN"/>
        </w:rPr>
        <w:t>〕</w:t>
      </w:r>
      <w:r>
        <w:rPr>
          <w:rFonts w:hint="eastAsia" w:ascii="ˎ̥" w:hAnsi="ˎ̥"/>
          <w:highlight w:val="none"/>
        </w:rPr>
        <w:t>3号）规定，不同投标人电子投标文件制作硬件特征码（网卡MAC地址、CPU序号、硬盘序列号）均一致时，视为‘</w:t>
      </w:r>
      <w:r>
        <w:rPr>
          <w:rFonts w:ascii="ˎ̥" w:hAnsi="ˎ̥"/>
          <w:highlight w:val="none"/>
        </w:rPr>
        <w:t>不同</w:t>
      </w:r>
      <w:r>
        <w:rPr>
          <w:rFonts w:hint="eastAsia" w:ascii="ˎ̥" w:hAnsi="ˎ̥"/>
          <w:highlight w:val="none"/>
        </w:rPr>
        <w:t>投标人</w:t>
      </w:r>
      <w:r>
        <w:rPr>
          <w:rFonts w:ascii="ˎ̥" w:hAnsi="ˎ̥"/>
          <w:highlight w:val="none"/>
        </w:rPr>
        <w:t>的</w:t>
      </w:r>
      <w:r>
        <w:rPr>
          <w:rFonts w:hint="eastAsia" w:ascii="ˎ̥" w:hAnsi="ˎ̥"/>
          <w:highlight w:val="none"/>
        </w:rPr>
        <w:t>投标</w:t>
      </w:r>
      <w:r>
        <w:rPr>
          <w:rFonts w:ascii="ˎ̥" w:hAnsi="ˎ̥"/>
          <w:highlight w:val="none"/>
        </w:rPr>
        <w:t>文件由同一单位或者个人编制</w:t>
      </w:r>
      <w:r>
        <w:rPr>
          <w:rFonts w:hint="eastAsia" w:ascii="ˎ̥" w:hAnsi="ˎ̥"/>
          <w:highlight w:val="none"/>
        </w:rPr>
        <w:t>’或‘</w:t>
      </w:r>
      <w:r>
        <w:rPr>
          <w:rFonts w:ascii="ˎ̥" w:hAnsi="ˎ̥"/>
          <w:highlight w:val="none"/>
        </w:rPr>
        <w:t>不同</w:t>
      </w:r>
      <w:r>
        <w:rPr>
          <w:rFonts w:hint="eastAsia" w:ascii="ˎ̥" w:hAnsi="ˎ̥"/>
          <w:highlight w:val="none"/>
        </w:rPr>
        <w:t>投标人</w:t>
      </w:r>
      <w:r>
        <w:rPr>
          <w:rFonts w:ascii="ˎ̥" w:hAnsi="ˎ̥"/>
          <w:highlight w:val="none"/>
        </w:rPr>
        <w:t>委托同一单位或者个人办理</w:t>
      </w:r>
      <w:r>
        <w:rPr>
          <w:rFonts w:hint="eastAsia" w:ascii="ˎ̥" w:hAnsi="ˎ̥"/>
          <w:highlight w:val="none"/>
          <w:lang w:eastAsia="zh-CN"/>
        </w:rPr>
        <w:t>相</w:t>
      </w:r>
      <w:r>
        <w:rPr>
          <w:rFonts w:hint="eastAsia" w:ascii="ˎ̥" w:hAnsi="ˎ̥"/>
          <w:highlight w:val="none"/>
        </w:rPr>
        <w:t>应</w:t>
      </w:r>
      <w:r>
        <w:rPr>
          <w:rFonts w:ascii="ˎ̥" w:hAnsi="ˎ̥"/>
          <w:highlight w:val="none"/>
        </w:rPr>
        <w:t>事宜</w:t>
      </w:r>
      <w:r>
        <w:rPr>
          <w:rFonts w:hint="eastAsia" w:ascii="ˎ̥" w:hAnsi="ˎ̥"/>
          <w:highlight w:val="none"/>
        </w:rPr>
        <w:t>’，其投标无效。</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29</w:t>
      </w:r>
      <w:r>
        <w:rPr>
          <w:rFonts w:ascii="宋体" w:hAnsi="宋体" w:cs="宋体"/>
          <w:szCs w:val="21"/>
          <w:highlight w:val="none"/>
          <w:lang w:val="zh-CN"/>
        </w:rPr>
        <w:t>.</w:t>
      </w:r>
      <w:r>
        <w:rPr>
          <w:rFonts w:hint="eastAsia" w:ascii="宋体" w:hAnsi="宋体" w:cs="宋体"/>
          <w:szCs w:val="21"/>
          <w:highlight w:val="none"/>
        </w:rPr>
        <w:t xml:space="preserve">7 </w:t>
      </w:r>
      <w:r>
        <w:rPr>
          <w:rFonts w:hint="eastAsia" w:ascii="宋体" w:hAnsi="宋体" w:cs="宋体"/>
          <w:szCs w:val="21"/>
          <w:highlight w:val="none"/>
          <w:lang w:eastAsia="zh-CN"/>
        </w:rPr>
        <w:t>法律法规</w:t>
      </w:r>
      <w:r>
        <w:rPr>
          <w:rFonts w:hint="eastAsia" w:ascii="宋体" w:hAnsi="宋体" w:cs="宋体"/>
          <w:szCs w:val="21"/>
          <w:highlight w:val="none"/>
          <w:lang w:val="zh-CN"/>
        </w:rPr>
        <w:t>和招标文件规定的其他无效情形。</w:t>
      </w:r>
    </w:p>
    <w:p>
      <w:pPr>
        <w:tabs>
          <w:tab w:val="left" w:pos="1260"/>
        </w:tabs>
        <w:autoSpaceDE w:val="0"/>
        <w:autoSpaceDN w:val="0"/>
        <w:spacing w:line="360" w:lineRule="auto"/>
        <w:contextualSpacing/>
        <w:rPr>
          <w:rFonts w:ascii="宋体" w:cs="宋体"/>
          <w:b/>
          <w:bCs/>
          <w:szCs w:val="21"/>
          <w:highlight w:val="none"/>
          <w:lang w:val="zh-CN"/>
        </w:rPr>
      </w:pPr>
      <w:r>
        <w:rPr>
          <w:rFonts w:hint="eastAsia" w:ascii="宋体" w:hAnsi="宋体" w:cs="宋体"/>
          <w:b/>
          <w:bCs/>
          <w:szCs w:val="21"/>
          <w:highlight w:val="none"/>
        </w:rPr>
        <w:t>30</w:t>
      </w:r>
      <w:r>
        <w:rPr>
          <w:rFonts w:ascii="宋体" w:hAnsi="宋体" w:cs="宋体"/>
          <w:b/>
          <w:bCs/>
          <w:szCs w:val="21"/>
          <w:highlight w:val="none"/>
          <w:lang w:val="zh-CN"/>
        </w:rPr>
        <w:t>.</w:t>
      </w:r>
      <w:r>
        <w:rPr>
          <w:rFonts w:hint="eastAsia" w:ascii="宋体" w:hAnsi="宋体" w:cs="宋体"/>
          <w:b/>
          <w:bCs/>
          <w:szCs w:val="21"/>
          <w:highlight w:val="none"/>
          <w:lang w:val="zh-CN"/>
        </w:rPr>
        <w:t>相同品牌投标人的认定（服务类项目不适用本条款规定）</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30</w:t>
      </w:r>
      <w:r>
        <w:rPr>
          <w:rFonts w:ascii="宋体" w:hAnsi="宋体" w:cs="宋体"/>
          <w:szCs w:val="21"/>
          <w:highlight w:val="none"/>
          <w:lang w:val="zh-CN"/>
        </w:rPr>
        <w:t xml:space="preserve">.1 </w:t>
      </w:r>
      <w:r>
        <w:rPr>
          <w:rFonts w:hint="eastAsia" w:ascii="宋体" w:hAnsi="宋体" w:cs="宋体"/>
          <w:szCs w:val="21"/>
          <w:highlight w:val="none"/>
          <w:lang w:val="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rPr>
        <w:t>30</w:t>
      </w:r>
      <w:r>
        <w:rPr>
          <w:rFonts w:ascii="宋体" w:hAnsi="宋体" w:cs="宋体"/>
          <w:szCs w:val="21"/>
          <w:highlight w:val="none"/>
          <w:lang w:val="zh-CN"/>
        </w:rPr>
        <w:t xml:space="preserve">.2 </w:t>
      </w:r>
      <w:r>
        <w:rPr>
          <w:rFonts w:hint="eastAsia" w:ascii="宋体" w:hAnsi="宋体" w:cs="宋体"/>
          <w:szCs w:val="21"/>
          <w:highlight w:val="none"/>
          <w:lang w:val="zh-CN"/>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rPr>
        <w:t>3</w:t>
      </w:r>
      <w:r>
        <w:rPr>
          <w:rFonts w:hint="eastAsia" w:ascii="宋体" w:hAnsi="宋体" w:cs="宋体"/>
          <w:b/>
          <w:szCs w:val="21"/>
          <w:highlight w:val="none"/>
        </w:rPr>
        <w:t>1</w:t>
      </w:r>
      <w:r>
        <w:rPr>
          <w:rFonts w:ascii="宋体" w:hAnsi="宋体" w:cs="宋体"/>
          <w:b/>
          <w:szCs w:val="21"/>
          <w:highlight w:val="none"/>
          <w:lang w:val="zh-CN"/>
        </w:rPr>
        <w:t xml:space="preserve">. </w:t>
      </w:r>
      <w:r>
        <w:rPr>
          <w:rFonts w:hint="eastAsia" w:ascii="宋体" w:hAnsi="宋体" w:cs="宋体"/>
          <w:b/>
          <w:szCs w:val="21"/>
          <w:highlight w:val="none"/>
          <w:lang w:val="zh-CN"/>
        </w:rPr>
        <w:t>投标文件的比较与评价</w:t>
      </w:r>
    </w:p>
    <w:p>
      <w:pPr>
        <w:tabs>
          <w:tab w:val="left" w:pos="1260"/>
        </w:tabs>
        <w:autoSpaceDE w:val="0"/>
        <w:autoSpaceDN w:val="0"/>
        <w:spacing w:line="36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评标委员会按照招标文件中规定的评标方法和标准，对符合性审查合格的投标文件进行商务和技术评估，综合比较与评价。</w:t>
      </w:r>
    </w:p>
    <w:p>
      <w:pPr>
        <w:tabs>
          <w:tab w:val="left" w:pos="1260"/>
        </w:tabs>
        <w:autoSpaceDE w:val="0"/>
        <w:autoSpaceDN w:val="0"/>
        <w:spacing w:line="360" w:lineRule="auto"/>
        <w:contextualSpacing/>
        <w:rPr>
          <w:rFonts w:ascii="宋体" w:hAnsi="宋体" w:cs="宋体"/>
          <w:b/>
          <w:szCs w:val="21"/>
          <w:highlight w:val="none"/>
          <w:lang w:val="zh-CN"/>
        </w:rPr>
      </w:pPr>
      <w:r>
        <w:rPr>
          <w:rFonts w:hint="eastAsia" w:ascii="宋体" w:hAnsi="宋体" w:cs="宋体"/>
          <w:b/>
          <w:szCs w:val="21"/>
          <w:highlight w:val="none"/>
          <w:lang w:val="zh-CN"/>
        </w:rPr>
        <w:t>32. 投标文件一般医用耗材承诺的配送时间出现前后不一致的修正</w:t>
      </w:r>
    </w:p>
    <w:p>
      <w:pPr>
        <w:tabs>
          <w:tab w:val="left" w:pos="1260"/>
        </w:tabs>
        <w:autoSpaceDE w:val="0"/>
        <w:autoSpaceDN w:val="0"/>
        <w:spacing w:line="360" w:lineRule="auto"/>
        <w:ind w:firstLine="420" w:firstLineChars="200"/>
        <w:contextualSpacing/>
        <w:rPr>
          <w:rFonts w:ascii="宋体" w:hAnsi="宋体" w:cs="宋体"/>
          <w:szCs w:val="21"/>
          <w:highlight w:val="none"/>
          <w:lang w:val="zh-CN"/>
        </w:rPr>
      </w:pPr>
      <w:r>
        <w:rPr>
          <w:rFonts w:hint="eastAsia" w:ascii="宋体" w:hAnsi="宋体" w:cs="宋体"/>
          <w:szCs w:val="21"/>
          <w:highlight w:val="none"/>
          <w:lang w:val="zh-CN"/>
        </w:rPr>
        <w:t>32.1 投标文件中开标一览表内容与投标文件中相应内容不一致的，以开标一览表为准；</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3</w:t>
      </w:r>
      <w:r>
        <w:rPr>
          <w:rFonts w:hint="eastAsia" w:ascii="宋体" w:hAnsi="宋体" w:cs="宋体"/>
          <w:b/>
          <w:szCs w:val="21"/>
          <w:highlight w:val="none"/>
        </w:rPr>
        <w:t>3</w:t>
      </w:r>
      <w:r>
        <w:rPr>
          <w:rFonts w:ascii="宋体" w:hAnsi="宋体" w:cs="宋体"/>
          <w:b/>
          <w:szCs w:val="21"/>
          <w:highlight w:val="none"/>
          <w:lang w:val="zh-CN"/>
        </w:rPr>
        <w:t>.</w:t>
      </w:r>
      <w:r>
        <w:rPr>
          <w:rFonts w:hint="eastAsia" w:ascii="宋体" w:hAnsi="宋体" w:cs="宋体"/>
          <w:b/>
          <w:szCs w:val="21"/>
          <w:highlight w:val="none"/>
          <w:lang w:val="zh-CN"/>
        </w:rPr>
        <w:t>评标方法、评标标准</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3</w:t>
      </w:r>
      <w:r>
        <w:rPr>
          <w:rFonts w:ascii="宋体" w:hAnsi="宋体" w:cs="宋体"/>
          <w:szCs w:val="21"/>
          <w:highlight w:val="none"/>
          <w:lang w:val="zh-CN"/>
        </w:rPr>
        <w:t xml:space="preserve">.1 </w:t>
      </w:r>
      <w:r>
        <w:rPr>
          <w:rFonts w:hint="eastAsia" w:ascii="宋体" w:hAnsi="宋体" w:cs="宋体"/>
          <w:szCs w:val="21"/>
          <w:highlight w:val="none"/>
          <w:lang w:val="zh-CN"/>
        </w:rPr>
        <w:t>评标方法分为最低评标价法和综合评分法。</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3</w:t>
      </w:r>
      <w:r>
        <w:rPr>
          <w:rFonts w:ascii="宋体" w:hAnsi="宋体" w:cs="宋体"/>
          <w:szCs w:val="21"/>
          <w:highlight w:val="none"/>
          <w:lang w:val="zh-CN"/>
        </w:rPr>
        <w:t xml:space="preserve">.1.1 </w:t>
      </w:r>
      <w:r>
        <w:rPr>
          <w:rFonts w:hint="eastAsia" w:ascii="宋体" w:hAnsi="宋体" w:cs="宋体"/>
          <w:szCs w:val="21"/>
          <w:highlight w:val="none"/>
          <w:lang w:val="zh-CN"/>
        </w:rPr>
        <w:t>最低评标价法</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rPr>
        <w:t>3</w:t>
      </w:r>
      <w:r>
        <w:rPr>
          <w:rFonts w:hint="eastAsia" w:ascii="宋体" w:hAnsi="宋体" w:cs="宋体"/>
          <w:szCs w:val="21"/>
          <w:highlight w:val="none"/>
        </w:rPr>
        <w:t>3</w:t>
      </w:r>
      <w:r>
        <w:rPr>
          <w:rFonts w:ascii="宋体" w:hAnsi="宋体" w:cs="宋体"/>
          <w:szCs w:val="21"/>
          <w:highlight w:val="none"/>
          <w:lang w:val="zh-CN"/>
        </w:rPr>
        <w:t xml:space="preserve">.1.1.1 </w:t>
      </w:r>
      <w:r>
        <w:rPr>
          <w:rFonts w:hint="eastAsia" w:ascii="宋体" w:hAnsi="宋体" w:cs="宋体"/>
          <w:szCs w:val="21"/>
          <w:highlight w:val="none"/>
          <w:lang w:val="zh-CN"/>
        </w:rPr>
        <w:t>最低评标价法，是指投标文件满足招标文件全部实质性要求，且投标报价最低的投标人为中标候选人的评标方法。</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3</w:t>
      </w:r>
      <w:r>
        <w:rPr>
          <w:rFonts w:ascii="宋体" w:hAnsi="宋体" w:cs="宋体"/>
          <w:szCs w:val="21"/>
          <w:highlight w:val="none"/>
          <w:lang w:val="zh-CN"/>
        </w:rPr>
        <w:t xml:space="preserve">.1.1.2 </w:t>
      </w:r>
      <w:r>
        <w:rPr>
          <w:rFonts w:hint="eastAsia" w:ascii="宋体" w:hAnsi="宋体" w:cs="宋体"/>
          <w:szCs w:val="21"/>
          <w:highlight w:val="none"/>
          <w:lang w:val="zh-CN"/>
        </w:rPr>
        <w:t>采用最低评标价法评标时，除了算术修正和落实政府采购政策需进行的价格扣除外，不能对投标人的投标价格进行任何调整。</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lang w:val="zh-CN"/>
        </w:rPr>
        <w:t>33</w:t>
      </w:r>
      <w:r>
        <w:rPr>
          <w:rFonts w:ascii="宋体" w:hAnsi="宋体" w:cs="宋体"/>
          <w:szCs w:val="21"/>
          <w:highlight w:val="none"/>
          <w:lang w:val="zh-CN"/>
        </w:rPr>
        <w:t xml:space="preserve">.1.2 </w:t>
      </w:r>
      <w:r>
        <w:rPr>
          <w:rFonts w:hint="eastAsia" w:ascii="宋体" w:hAnsi="宋体" w:cs="宋体"/>
          <w:szCs w:val="21"/>
          <w:highlight w:val="none"/>
          <w:lang w:val="zh-CN"/>
        </w:rPr>
        <w:t>综合评分法，是指投标文件满足招标文件全部实质性要求，且按照评审因素的量化指标评审得分最高的投标人为中标候选人的评标方法。</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3</w:t>
      </w:r>
      <w:r>
        <w:rPr>
          <w:rFonts w:ascii="宋体" w:hAnsi="宋体" w:cs="宋体"/>
          <w:szCs w:val="21"/>
          <w:highlight w:val="none"/>
          <w:lang w:val="zh-CN"/>
        </w:rPr>
        <w:t xml:space="preserve">.2 </w:t>
      </w:r>
      <w:r>
        <w:rPr>
          <w:rFonts w:hint="eastAsia" w:ascii="宋体" w:hAnsi="宋体" w:cs="宋体"/>
          <w:szCs w:val="21"/>
          <w:highlight w:val="none"/>
          <w:lang w:val="zh-CN"/>
        </w:rPr>
        <w:t>价格分</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3</w:t>
      </w:r>
      <w:r>
        <w:rPr>
          <w:rFonts w:ascii="宋体" w:hAnsi="宋体" w:cs="宋体"/>
          <w:szCs w:val="21"/>
          <w:highlight w:val="none"/>
          <w:lang w:val="zh-CN"/>
        </w:rPr>
        <w:t xml:space="preserve">.2.1 </w:t>
      </w:r>
      <w:r>
        <w:rPr>
          <w:rFonts w:hint="eastAsia" w:ascii="宋体" w:hAnsi="宋体" w:cs="宋体"/>
          <w:szCs w:val="21"/>
          <w:highlight w:val="none"/>
          <w:lang w:val="zh-CN"/>
        </w:rPr>
        <w:t>价格分采用低价优先法计算，即满足招标文件要求且投标价格最低的投标报价为评标基准价，其价格分为满分。其他投标人的价格分统一按照下列公式计算：</w:t>
      </w:r>
    </w:p>
    <w:p>
      <w:pPr>
        <w:tabs>
          <w:tab w:val="left" w:pos="1260"/>
        </w:tabs>
        <w:autoSpaceDE w:val="0"/>
        <w:autoSpaceDN w:val="0"/>
        <w:spacing w:line="360" w:lineRule="auto"/>
        <w:contextualSpacing/>
        <w:rPr>
          <w:rFonts w:ascii="宋体" w:cs="宋体"/>
          <w:szCs w:val="21"/>
          <w:highlight w:val="none"/>
          <w:lang w:val="zh-CN"/>
        </w:rPr>
      </w:pPr>
      <w:r>
        <w:rPr>
          <w:rFonts w:hint="eastAsia" w:ascii="宋体" w:hAnsi="宋体" w:cs="宋体"/>
          <w:szCs w:val="21"/>
          <w:highlight w:val="none"/>
          <w:lang w:val="zh-CN"/>
        </w:rPr>
        <w:t>投标报价得分</w:t>
      </w:r>
      <w:r>
        <w:rPr>
          <w:rFonts w:ascii="宋体" w:hAnsi="宋体" w:cs="宋体"/>
          <w:szCs w:val="21"/>
          <w:highlight w:val="none"/>
          <w:lang w:val="zh-CN"/>
        </w:rPr>
        <w:t>=(</w:t>
      </w:r>
      <w:r>
        <w:rPr>
          <w:rFonts w:hint="eastAsia" w:ascii="宋体" w:hAnsi="宋体" w:cs="宋体"/>
          <w:szCs w:val="21"/>
          <w:highlight w:val="none"/>
          <w:lang w:val="zh-CN"/>
        </w:rPr>
        <w:t>评标基准价</w:t>
      </w:r>
      <w:r>
        <w:rPr>
          <w:rFonts w:ascii="宋体" w:hAnsi="宋体" w:cs="宋体"/>
          <w:szCs w:val="21"/>
          <w:highlight w:val="none"/>
          <w:lang w:val="zh-CN"/>
        </w:rPr>
        <w:t>/</w:t>
      </w:r>
      <w:r>
        <w:rPr>
          <w:rFonts w:hint="eastAsia" w:ascii="宋体" w:hAnsi="宋体" w:cs="宋体"/>
          <w:szCs w:val="21"/>
          <w:highlight w:val="none"/>
          <w:lang w:val="zh-CN"/>
        </w:rPr>
        <w:t>投标报价</w:t>
      </w:r>
      <w:r>
        <w:rPr>
          <w:rFonts w:ascii="宋体" w:hAnsi="宋体" w:cs="宋体"/>
          <w:szCs w:val="21"/>
          <w:highlight w:val="none"/>
          <w:lang w:val="zh-CN"/>
        </w:rPr>
        <w:t>)</w:t>
      </w:r>
      <w:r>
        <w:rPr>
          <w:rFonts w:hint="eastAsia" w:ascii="宋体" w:hAnsi="宋体" w:cs="宋体"/>
          <w:szCs w:val="21"/>
          <w:highlight w:val="none"/>
          <w:lang w:val="zh-CN"/>
        </w:rPr>
        <w:t>×</w:t>
      </w:r>
      <w:r>
        <w:rPr>
          <w:rFonts w:ascii="宋体" w:hAnsi="宋体" w:cs="宋体"/>
          <w:szCs w:val="21"/>
          <w:highlight w:val="none"/>
          <w:lang w:val="zh-CN"/>
        </w:rPr>
        <w:t>100</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lang w:val="zh-CN"/>
        </w:rPr>
        <w:t>评标总得分</w:t>
      </w:r>
      <w:r>
        <w:rPr>
          <w:rFonts w:ascii="宋体" w:hAnsi="宋体" w:cs="宋体"/>
          <w:szCs w:val="21"/>
          <w:highlight w:val="none"/>
          <w:lang w:val="zh-CN"/>
        </w:rPr>
        <w:t>=F1</w:t>
      </w:r>
      <w:r>
        <w:rPr>
          <w:rFonts w:hint="eastAsia" w:ascii="宋体" w:hAnsi="宋体" w:cs="宋体"/>
          <w:szCs w:val="21"/>
          <w:highlight w:val="none"/>
          <w:lang w:val="zh-CN"/>
        </w:rPr>
        <w:t>×</w:t>
      </w:r>
      <w:r>
        <w:rPr>
          <w:rFonts w:ascii="宋体" w:hAnsi="宋体" w:cs="宋体"/>
          <w:szCs w:val="21"/>
          <w:highlight w:val="none"/>
          <w:lang w:val="zh-CN"/>
        </w:rPr>
        <w:t>A1+F2</w:t>
      </w:r>
      <w:r>
        <w:rPr>
          <w:rFonts w:hint="eastAsia" w:ascii="宋体" w:hAnsi="宋体" w:cs="宋体"/>
          <w:szCs w:val="21"/>
          <w:highlight w:val="none"/>
          <w:lang w:val="zh-CN"/>
        </w:rPr>
        <w:t>×</w:t>
      </w:r>
      <w:r>
        <w:rPr>
          <w:rFonts w:ascii="宋体" w:hAnsi="宋体" w:cs="宋体"/>
          <w:szCs w:val="21"/>
          <w:highlight w:val="none"/>
          <w:lang w:val="zh-CN"/>
        </w:rPr>
        <w:t>A2+</w:t>
      </w:r>
      <w:r>
        <w:rPr>
          <w:rFonts w:hint="eastAsia" w:ascii="宋体" w:hAnsi="宋体" w:cs="宋体"/>
          <w:szCs w:val="21"/>
          <w:highlight w:val="none"/>
          <w:lang w:val="zh-CN"/>
        </w:rPr>
        <w:t>……</w:t>
      </w:r>
      <w:r>
        <w:rPr>
          <w:rFonts w:ascii="宋体" w:hAnsi="宋体" w:cs="宋体"/>
          <w:szCs w:val="21"/>
          <w:highlight w:val="none"/>
          <w:lang w:val="zh-CN"/>
        </w:rPr>
        <w:t>+Fn</w:t>
      </w:r>
      <w:r>
        <w:rPr>
          <w:rFonts w:hint="eastAsia" w:ascii="宋体" w:hAnsi="宋体" w:cs="宋体"/>
          <w:szCs w:val="21"/>
          <w:highlight w:val="none"/>
          <w:lang w:val="zh-CN"/>
        </w:rPr>
        <w:t>×</w:t>
      </w:r>
      <w:r>
        <w:rPr>
          <w:rFonts w:ascii="宋体" w:hAnsi="宋体" w:cs="宋体"/>
          <w:szCs w:val="21"/>
          <w:highlight w:val="none"/>
          <w:lang w:val="zh-CN"/>
        </w:rPr>
        <w:t>An</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F1</w:t>
      </w:r>
      <w:r>
        <w:rPr>
          <w:rFonts w:hint="eastAsia" w:ascii="宋体" w:hAnsi="宋体" w:cs="宋体"/>
          <w:szCs w:val="21"/>
          <w:highlight w:val="none"/>
          <w:lang w:val="zh-CN"/>
        </w:rPr>
        <w:t>、</w:t>
      </w:r>
      <w:r>
        <w:rPr>
          <w:rFonts w:ascii="宋体" w:hAnsi="宋体" w:cs="宋体"/>
          <w:szCs w:val="21"/>
          <w:highlight w:val="none"/>
          <w:lang w:val="zh-CN"/>
        </w:rPr>
        <w:t>F2</w:t>
      </w:r>
      <w:r>
        <w:rPr>
          <w:rFonts w:hint="eastAsia" w:ascii="宋体" w:hAnsi="宋体" w:cs="宋体"/>
          <w:szCs w:val="21"/>
          <w:highlight w:val="none"/>
          <w:lang w:val="zh-CN"/>
        </w:rPr>
        <w:t>……</w:t>
      </w:r>
      <w:r>
        <w:rPr>
          <w:rFonts w:ascii="宋体" w:hAnsi="宋体" w:cs="宋体"/>
          <w:szCs w:val="21"/>
          <w:highlight w:val="none"/>
          <w:lang w:val="zh-CN"/>
        </w:rPr>
        <w:t>Fn</w:t>
      </w:r>
      <w:r>
        <w:rPr>
          <w:rFonts w:hint="eastAsia" w:ascii="宋体" w:hAnsi="宋体" w:cs="宋体"/>
          <w:szCs w:val="21"/>
          <w:highlight w:val="none"/>
          <w:lang w:val="zh-CN"/>
        </w:rPr>
        <w:t>分别为各项评审因素的得分；</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A1</w:t>
      </w:r>
      <w:r>
        <w:rPr>
          <w:rFonts w:hint="eastAsia" w:ascii="宋体" w:hAnsi="宋体" w:cs="宋体"/>
          <w:szCs w:val="21"/>
          <w:highlight w:val="none"/>
          <w:lang w:val="zh-CN"/>
        </w:rPr>
        <w:t>、</w:t>
      </w:r>
      <w:r>
        <w:rPr>
          <w:rFonts w:ascii="宋体" w:hAnsi="宋体" w:cs="宋体"/>
          <w:szCs w:val="21"/>
          <w:highlight w:val="none"/>
          <w:lang w:val="zh-CN"/>
        </w:rPr>
        <w:t>A2</w:t>
      </w:r>
      <w:r>
        <w:rPr>
          <w:rFonts w:hint="eastAsia" w:ascii="宋体" w:hAnsi="宋体" w:cs="宋体"/>
          <w:szCs w:val="21"/>
          <w:highlight w:val="none"/>
          <w:lang w:val="zh-CN"/>
        </w:rPr>
        <w:t>、……</w:t>
      </w:r>
      <w:r>
        <w:rPr>
          <w:rFonts w:ascii="宋体" w:hAnsi="宋体" w:cs="宋体"/>
          <w:szCs w:val="21"/>
          <w:highlight w:val="none"/>
          <w:lang w:val="zh-CN"/>
        </w:rPr>
        <w:t xml:space="preserve">An </w:t>
      </w:r>
      <w:r>
        <w:rPr>
          <w:rFonts w:hint="eastAsia" w:ascii="宋体" w:hAnsi="宋体" w:cs="宋体"/>
          <w:szCs w:val="21"/>
          <w:highlight w:val="none"/>
          <w:lang w:val="zh-CN"/>
        </w:rPr>
        <w:t>分别为各项评审因素所占的权重</w:t>
      </w:r>
      <w:r>
        <w:rPr>
          <w:rFonts w:ascii="宋体" w:hAnsi="宋体" w:cs="宋体"/>
          <w:szCs w:val="21"/>
          <w:highlight w:val="none"/>
          <w:lang w:val="zh-CN"/>
        </w:rPr>
        <w:t>(A1+A2+</w:t>
      </w:r>
      <w:r>
        <w:rPr>
          <w:rFonts w:hint="eastAsia" w:ascii="宋体" w:hAnsi="宋体" w:cs="宋体"/>
          <w:szCs w:val="21"/>
          <w:highlight w:val="none"/>
          <w:lang w:val="zh-CN"/>
        </w:rPr>
        <w:t>……</w:t>
      </w:r>
      <w:r>
        <w:rPr>
          <w:rFonts w:ascii="宋体" w:hAnsi="宋体" w:cs="宋体"/>
          <w:szCs w:val="21"/>
          <w:highlight w:val="none"/>
          <w:lang w:val="zh-CN"/>
        </w:rPr>
        <w:t>+An=1)</w:t>
      </w:r>
      <w:r>
        <w:rPr>
          <w:rFonts w:hint="eastAsia" w:ascii="宋体" w:hAnsi="宋体" w:cs="宋体"/>
          <w:szCs w:val="21"/>
          <w:highlight w:val="none"/>
          <w:lang w:val="zh-CN"/>
        </w:rPr>
        <w:t>。</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3</w:t>
      </w:r>
      <w:r>
        <w:rPr>
          <w:rFonts w:ascii="宋体" w:hAnsi="宋体" w:cs="宋体"/>
          <w:szCs w:val="21"/>
          <w:highlight w:val="none"/>
          <w:lang w:val="zh-CN"/>
        </w:rPr>
        <w:t xml:space="preserve">.2.2 </w:t>
      </w:r>
      <w:r>
        <w:rPr>
          <w:rFonts w:hint="eastAsia" w:ascii="宋体" w:hAnsi="宋体" w:cs="宋体"/>
          <w:szCs w:val="21"/>
          <w:highlight w:val="none"/>
          <w:lang w:val="zh-CN"/>
        </w:rPr>
        <w:t>评标过程中，不得去掉报价中的最高报价和最低报价。</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3</w:t>
      </w:r>
      <w:r>
        <w:rPr>
          <w:rFonts w:ascii="宋体" w:hAnsi="宋体" w:cs="宋体"/>
          <w:szCs w:val="21"/>
          <w:highlight w:val="none"/>
          <w:lang w:val="zh-CN"/>
        </w:rPr>
        <w:t xml:space="preserve">.2.3 </w:t>
      </w:r>
      <w:r>
        <w:rPr>
          <w:rFonts w:hint="eastAsia" w:ascii="宋体" w:hAnsi="宋体" w:cs="宋体"/>
          <w:szCs w:val="21"/>
          <w:highlight w:val="none"/>
          <w:lang w:val="zh-CN"/>
        </w:rPr>
        <w:t>因落实政府采购政策进行价格调整的，以调整后的价格计算评标基准价和投标报价。</w:t>
      </w:r>
    </w:p>
    <w:p>
      <w:pPr>
        <w:tabs>
          <w:tab w:val="left" w:pos="1260"/>
        </w:tabs>
        <w:autoSpaceDE w:val="0"/>
        <w:autoSpaceDN w:val="0"/>
        <w:spacing w:line="360" w:lineRule="auto"/>
        <w:ind w:firstLine="420" w:firstLineChars="200"/>
        <w:contextualSpacing/>
        <w:rPr>
          <w:rFonts w:ascii="宋体" w:cs="宋体"/>
          <w:b/>
          <w:szCs w:val="21"/>
          <w:highlight w:val="none"/>
          <w:lang w:val="zh-CN"/>
        </w:rPr>
      </w:pPr>
      <w:r>
        <w:rPr>
          <w:rFonts w:ascii="宋体" w:hAnsi="宋体" w:cs="宋体"/>
          <w:szCs w:val="21"/>
          <w:highlight w:val="none"/>
          <w:lang w:val="zh-CN"/>
        </w:rPr>
        <w:t>3</w:t>
      </w:r>
      <w:r>
        <w:rPr>
          <w:rFonts w:hint="eastAsia" w:ascii="宋体" w:hAnsi="宋体" w:cs="宋体"/>
          <w:szCs w:val="21"/>
          <w:highlight w:val="none"/>
        </w:rPr>
        <w:t>3</w:t>
      </w:r>
      <w:r>
        <w:rPr>
          <w:rFonts w:ascii="宋体" w:hAnsi="宋体" w:cs="宋体"/>
          <w:szCs w:val="21"/>
          <w:highlight w:val="none"/>
          <w:lang w:val="zh-CN"/>
        </w:rPr>
        <w:t>.3</w:t>
      </w:r>
      <w:r>
        <w:rPr>
          <w:rFonts w:hint="eastAsia" w:ascii="宋体" w:hAnsi="宋体" w:cs="宋体"/>
          <w:b/>
          <w:szCs w:val="21"/>
          <w:highlight w:val="none"/>
          <w:lang w:val="zh-CN"/>
        </w:rPr>
        <w:t>本次评标具体评标方法、评标标准见（第六章资格审查与</w:t>
      </w:r>
      <w:r>
        <w:rPr>
          <w:rFonts w:hint="eastAsia" w:ascii="宋体" w:hAnsi="宋体" w:cs="宋体"/>
          <w:b/>
          <w:kern w:val="0"/>
          <w:szCs w:val="21"/>
          <w:highlight w:val="none"/>
        </w:rPr>
        <w:t>评标</w:t>
      </w:r>
      <w:r>
        <w:rPr>
          <w:rFonts w:hint="eastAsia" w:ascii="宋体" w:hAnsi="宋体" w:cs="宋体"/>
          <w:b/>
          <w:szCs w:val="21"/>
          <w:highlight w:val="none"/>
          <w:lang w:val="zh-CN"/>
        </w:rPr>
        <w:t>）。</w:t>
      </w:r>
    </w:p>
    <w:p>
      <w:pPr>
        <w:tabs>
          <w:tab w:val="left" w:pos="1260"/>
        </w:tabs>
        <w:autoSpaceDE w:val="0"/>
        <w:autoSpaceDN w:val="0"/>
        <w:spacing w:line="360" w:lineRule="auto"/>
        <w:contextualSpacing/>
        <w:rPr>
          <w:rFonts w:ascii="宋体" w:cs="宋体"/>
          <w:szCs w:val="21"/>
          <w:highlight w:val="none"/>
          <w:lang w:val="zh-CN"/>
        </w:rPr>
      </w:pPr>
      <w:r>
        <w:rPr>
          <w:rFonts w:ascii="宋体" w:hAnsi="宋体" w:cs="宋体"/>
          <w:b/>
          <w:bCs/>
          <w:szCs w:val="21"/>
          <w:highlight w:val="none"/>
          <w:lang w:val="zh-CN"/>
        </w:rPr>
        <w:t>3</w:t>
      </w:r>
      <w:r>
        <w:rPr>
          <w:rFonts w:hint="eastAsia" w:ascii="宋体" w:hAnsi="宋体" w:cs="宋体"/>
          <w:b/>
          <w:bCs/>
          <w:szCs w:val="21"/>
          <w:highlight w:val="none"/>
        </w:rPr>
        <w:t>4</w:t>
      </w:r>
      <w:r>
        <w:rPr>
          <w:rFonts w:ascii="宋体" w:hAnsi="宋体" w:cs="宋体"/>
          <w:b/>
          <w:bCs/>
          <w:szCs w:val="21"/>
          <w:highlight w:val="none"/>
          <w:lang w:val="zh-CN"/>
        </w:rPr>
        <w:t xml:space="preserve">. </w:t>
      </w:r>
      <w:r>
        <w:rPr>
          <w:rFonts w:hint="eastAsia" w:ascii="宋体" w:hAnsi="宋体" w:cs="宋体"/>
          <w:b/>
          <w:bCs/>
          <w:szCs w:val="21"/>
          <w:highlight w:val="none"/>
          <w:lang w:val="zh-CN"/>
        </w:rPr>
        <w:t>推荐中标候选人</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4</w:t>
      </w:r>
      <w:r>
        <w:rPr>
          <w:rFonts w:ascii="宋体" w:hAnsi="宋体" w:cs="宋体"/>
          <w:szCs w:val="21"/>
          <w:highlight w:val="none"/>
          <w:lang w:val="zh-CN"/>
        </w:rPr>
        <w:t xml:space="preserve">.1 </w:t>
      </w:r>
      <w:r>
        <w:rPr>
          <w:rFonts w:hint="eastAsia" w:ascii="宋体" w:hAnsi="宋体" w:cs="宋体"/>
          <w:szCs w:val="21"/>
          <w:highlight w:val="none"/>
          <w:lang w:val="zh-CN"/>
        </w:rPr>
        <w:t>采用最低评标价法的，评标结果按投标报价由低到高顺序排列。投标报价相同的并列。投标文件满足招标文件全部实质性要求且投标报价最低的投标人为排名第一的中标候选人。</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4</w:t>
      </w:r>
      <w:r>
        <w:rPr>
          <w:rFonts w:ascii="宋体" w:hAnsi="宋体" w:cs="宋体"/>
          <w:szCs w:val="21"/>
          <w:highlight w:val="none"/>
          <w:lang w:val="zh-CN"/>
        </w:rPr>
        <w:t xml:space="preserve">.2 </w:t>
      </w:r>
      <w:r>
        <w:rPr>
          <w:rFonts w:hint="eastAsia" w:ascii="宋体" w:hAnsi="宋体" w:cs="宋体"/>
          <w:szCs w:val="21"/>
          <w:highlight w:val="none"/>
          <w:lang w:val="zh-CN"/>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3</w:t>
      </w:r>
      <w:r>
        <w:rPr>
          <w:rFonts w:hint="eastAsia" w:ascii="宋体" w:hAnsi="宋体" w:cs="宋体"/>
          <w:b/>
          <w:szCs w:val="21"/>
          <w:highlight w:val="none"/>
        </w:rPr>
        <w:t>5</w:t>
      </w:r>
      <w:r>
        <w:rPr>
          <w:rFonts w:ascii="宋体" w:cs="宋体"/>
          <w:b/>
          <w:szCs w:val="21"/>
          <w:highlight w:val="none"/>
          <w:lang w:val="zh-CN"/>
        </w:rPr>
        <w:t>.</w:t>
      </w:r>
      <w:r>
        <w:rPr>
          <w:rFonts w:hint="eastAsia" w:ascii="宋体" w:hAnsi="宋体" w:cs="宋体"/>
          <w:b/>
          <w:szCs w:val="21"/>
          <w:highlight w:val="none"/>
          <w:lang w:val="zh-CN"/>
        </w:rPr>
        <w:t>评审意见无效情形</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hint="eastAsia" w:ascii="宋体" w:hAnsi="宋体" w:cs="宋体"/>
          <w:szCs w:val="21"/>
          <w:highlight w:val="none"/>
          <w:lang w:val="zh-CN"/>
        </w:rPr>
        <w:t>评标委员会及其成员有下列行为之一的，其评审意见无效：</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5</w:t>
      </w:r>
      <w:r>
        <w:rPr>
          <w:rFonts w:ascii="宋体" w:hAnsi="宋体" w:cs="宋体"/>
          <w:szCs w:val="21"/>
          <w:highlight w:val="none"/>
          <w:lang w:val="zh-CN"/>
        </w:rPr>
        <w:t xml:space="preserve">.1 </w:t>
      </w:r>
      <w:r>
        <w:rPr>
          <w:rFonts w:hint="eastAsia" w:ascii="宋体" w:hAnsi="宋体" w:cs="宋体"/>
          <w:szCs w:val="21"/>
          <w:highlight w:val="none"/>
          <w:lang w:val="zh-CN"/>
        </w:rPr>
        <w:t>确定参与评标至评标结束前私自接触投标人；</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5</w:t>
      </w:r>
      <w:r>
        <w:rPr>
          <w:rFonts w:ascii="宋体" w:hAnsi="宋体" w:cs="宋体"/>
          <w:szCs w:val="21"/>
          <w:highlight w:val="none"/>
          <w:lang w:val="zh-CN"/>
        </w:rPr>
        <w:t xml:space="preserve">.2 </w:t>
      </w:r>
      <w:r>
        <w:rPr>
          <w:rFonts w:hint="eastAsia" w:ascii="宋体" w:hAnsi="宋体" w:cs="宋体"/>
          <w:szCs w:val="21"/>
          <w:highlight w:val="none"/>
          <w:lang w:val="zh-CN"/>
        </w:rPr>
        <w:t>接受投标人提出的与投标文件不一致的澄清或者说明，《投标人须知》</w:t>
      </w:r>
      <w:r>
        <w:rPr>
          <w:rFonts w:ascii="宋体" w:hAnsi="宋体" w:cs="宋体"/>
          <w:szCs w:val="21"/>
          <w:highlight w:val="none"/>
          <w:lang w:val="zh-CN"/>
        </w:rPr>
        <w:t>2</w:t>
      </w:r>
      <w:r>
        <w:rPr>
          <w:rFonts w:ascii="宋体" w:hAnsi="宋体" w:cs="宋体"/>
          <w:szCs w:val="21"/>
          <w:highlight w:val="none"/>
        </w:rPr>
        <w:t>6</w:t>
      </w:r>
      <w:r>
        <w:rPr>
          <w:rFonts w:hint="eastAsia" w:ascii="宋体" w:hAnsi="宋体" w:cs="宋体"/>
          <w:szCs w:val="21"/>
          <w:highlight w:val="none"/>
          <w:lang w:val="zh-CN"/>
        </w:rPr>
        <w:t>条规定的情形除外；</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5</w:t>
      </w:r>
      <w:r>
        <w:rPr>
          <w:rFonts w:ascii="宋体" w:hAnsi="宋体" w:cs="宋体"/>
          <w:szCs w:val="21"/>
          <w:highlight w:val="none"/>
          <w:lang w:val="zh-CN"/>
        </w:rPr>
        <w:t xml:space="preserve">.3 </w:t>
      </w:r>
      <w:r>
        <w:rPr>
          <w:rFonts w:hint="eastAsia" w:ascii="宋体" w:hAnsi="宋体" w:cs="宋体"/>
          <w:szCs w:val="21"/>
          <w:highlight w:val="none"/>
          <w:lang w:val="zh-CN"/>
        </w:rPr>
        <w:t>违反评标纪律发表倾向性意见或者征询采购人的倾向性意见；</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5</w:t>
      </w:r>
      <w:r>
        <w:rPr>
          <w:rFonts w:ascii="宋体" w:hAnsi="宋体" w:cs="宋体"/>
          <w:szCs w:val="21"/>
          <w:highlight w:val="none"/>
          <w:lang w:val="zh-CN"/>
        </w:rPr>
        <w:t xml:space="preserve">.4 </w:t>
      </w:r>
      <w:r>
        <w:rPr>
          <w:rFonts w:hint="eastAsia" w:ascii="宋体" w:hAnsi="宋体" w:cs="宋体"/>
          <w:szCs w:val="21"/>
          <w:highlight w:val="none"/>
          <w:lang w:val="zh-CN"/>
        </w:rPr>
        <w:t>对需要专业判断的主观评审因素协商评分；</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5</w:t>
      </w:r>
      <w:r>
        <w:rPr>
          <w:rFonts w:ascii="宋体" w:hAnsi="宋体" w:cs="宋体"/>
          <w:szCs w:val="21"/>
          <w:highlight w:val="none"/>
          <w:lang w:val="zh-CN"/>
        </w:rPr>
        <w:t xml:space="preserve">.5 </w:t>
      </w:r>
      <w:r>
        <w:rPr>
          <w:rFonts w:hint="eastAsia" w:ascii="宋体" w:hAnsi="宋体" w:cs="宋体"/>
          <w:szCs w:val="21"/>
          <w:highlight w:val="none"/>
          <w:lang w:val="zh-CN"/>
        </w:rPr>
        <w:t>在评标过程中擅离职守，影响评标程序正常进行的；</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5</w:t>
      </w:r>
      <w:r>
        <w:rPr>
          <w:rFonts w:ascii="宋体" w:hAnsi="宋体" w:cs="宋体"/>
          <w:szCs w:val="21"/>
          <w:highlight w:val="none"/>
          <w:lang w:val="zh-CN"/>
        </w:rPr>
        <w:t xml:space="preserve">.6 </w:t>
      </w:r>
      <w:r>
        <w:rPr>
          <w:rFonts w:hint="eastAsia" w:ascii="宋体" w:hAnsi="宋体" w:cs="宋体"/>
          <w:szCs w:val="21"/>
          <w:highlight w:val="none"/>
          <w:lang w:val="zh-CN"/>
        </w:rPr>
        <w:t>记录、复制或者带走任何评标资料；</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5</w:t>
      </w:r>
      <w:r>
        <w:rPr>
          <w:rFonts w:ascii="宋体" w:hAnsi="宋体" w:cs="宋体"/>
          <w:szCs w:val="21"/>
          <w:highlight w:val="none"/>
          <w:lang w:val="zh-CN"/>
        </w:rPr>
        <w:t xml:space="preserve">.7 </w:t>
      </w:r>
      <w:r>
        <w:rPr>
          <w:rFonts w:hint="eastAsia" w:ascii="宋体" w:hAnsi="宋体" w:cs="宋体"/>
          <w:szCs w:val="21"/>
          <w:highlight w:val="none"/>
          <w:lang w:val="zh-CN"/>
        </w:rPr>
        <w:t>其他不遵守评标纪律的行为。</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3</w:t>
      </w:r>
      <w:r>
        <w:rPr>
          <w:rFonts w:hint="eastAsia" w:ascii="宋体" w:hAnsi="宋体" w:cs="宋体"/>
          <w:b/>
          <w:szCs w:val="21"/>
          <w:highlight w:val="none"/>
        </w:rPr>
        <w:t>6</w:t>
      </w:r>
      <w:r>
        <w:rPr>
          <w:rFonts w:ascii="宋体" w:hAnsi="宋体" w:cs="宋体"/>
          <w:b/>
          <w:szCs w:val="21"/>
          <w:highlight w:val="none"/>
          <w:lang w:val="zh-CN"/>
        </w:rPr>
        <w:t xml:space="preserve">. </w:t>
      </w:r>
      <w:r>
        <w:rPr>
          <w:rFonts w:hint="eastAsia" w:ascii="宋体" w:hAnsi="宋体" w:cs="宋体"/>
          <w:b/>
          <w:szCs w:val="21"/>
          <w:highlight w:val="none"/>
          <w:lang w:val="zh-CN"/>
        </w:rPr>
        <w:t>保密</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6</w:t>
      </w:r>
      <w:r>
        <w:rPr>
          <w:rFonts w:ascii="宋体" w:hAnsi="宋体" w:cs="宋体"/>
          <w:szCs w:val="21"/>
          <w:highlight w:val="none"/>
          <w:lang w:val="zh-CN"/>
        </w:rPr>
        <w:t xml:space="preserve">.1 </w:t>
      </w:r>
      <w:r>
        <w:rPr>
          <w:rFonts w:hint="eastAsia" w:ascii="宋体" w:hAnsi="宋体" w:cs="宋体"/>
          <w:szCs w:val="21"/>
          <w:highlight w:val="none"/>
          <w:lang w:val="zh-CN"/>
        </w:rPr>
        <w:t>评审专家应当遵守评审工作纪律，不得泄露评审文件、评审情况和评审中获悉的商业秘密。</w:t>
      </w:r>
    </w:p>
    <w:p>
      <w:pPr>
        <w:tabs>
          <w:tab w:val="left" w:pos="1260"/>
        </w:tabs>
        <w:autoSpaceDE w:val="0"/>
        <w:autoSpaceDN w:val="0"/>
        <w:spacing w:line="360" w:lineRule="auto"/>
        <w:ind w:firstLine="420" w:firstLineChars="200"/>
        <w:contextualSpacing/>
        <w:rPr>
          <w:rFonts w:ascii="宋体" w:cs="宋体"/>
          <w:sz w:val="24"/>
          <w:szCs w:val="24"/>
          <w:highlight w:val="none"/>
          <w:lang w:val="zh-CN"/>
        </w:rPr>
      </w:pPr>
      <w:r>
        <w:rPr>
          <w:rFonts w:ascii="宋体" w:hAnsi="宋体" w:cs="宋体"/>
          <w:szCs w:val="21"/>
          <w:highlight w:val="none"/>
          <w:lang w:val="zh-CN"/>
        </w:rPr>
        <w:t>3</w:t>
      </w:r>
      <w:r>
        <w:rPr>
          <w:rFonts w:hint="eastAsia" w:ascii="宋体" w:hAnsi="宋体" w:cs="宋体"/>
          <w:szCs w:val="21"/>
          <w:highlight w:val="none"/>
        </w:rPr>
        <w:t>6</w:t>
      </w:r>
      <w:r>
        <w:rPr>
          <w:rFonts w:ascii="宋体" w:hAnsi="宋体" w:cs="宋体"/>
          <w:szCs w:val="21"/>
          <w:highlight w:val="none"/>
          <w:lang w:val="zh-CN"/>
        </w:rPr>
        <w:t xml:space="preserve">.2 </w:t>
      </w:r>
      <w:r>
        <w:rPr>
          <w:rFonts w:hint="eastAsia" w:ascii="宋体" w:hAnsi="宋体" w:cs="宋体"/>
          <w:szCs w:val="21"/>
          <w:highlight w:val="none"/>
          <w:lang w:val="zh-CN"/>
        </w:rPr>
        <w:t>采购人、采购代理机构应当采取必要措施，保证评标在严格保密的情况下进行。有关人员对评标情况以及在评标过程中获悉的国家秘密、商业秘密负有保密责任。</w:t>
      </w:r>
    </w:p>
    <w:p>
      <w:pPr>
        <w:tabs>
          <w:tab w:val="left" w:pos="1260"/>
        </w:tabs>
        <w:autoSpaceDE w:val="0"/>
        <w:autoSpaceDN w:val="0"/>
        <w:spacing w:line="360" w:lineRule="auto"/>
        <w:contextualSpacing/>
        <w:jc w:val="center"/>
        <w:rPr>
          <w:rFonts w:ascii="宋体" w:cs="宋体"/>
          <w:b/>
          <w:kern w:val="0"/>
          <w:szCs w:val="21"/>
          <w:highlight w:val="none"/>
        </w:rPr>
      </w:pPr>
      <w:r>
        <w:rPr>
          <w:rFonts w:hint="eastAsia" w:ascii="宋体" w:hAnsi="宋体" w:cs="宋体"/>
          <w:b/>
          <w:kern w:val="0"/>
          <w:szCs w:val="21"/>
          <w:highlight w:val="none"/>
        </w:rPr>
        <w:t>六、定标和授予合同</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3</w:t>
      </w:r>
      <w:r>
        <w:rPr>
          <w:rFonts w:hint="eastAsia" w:ascii="宋体" w:hAnsi="宋体" w:cs="宋体"/>
          <w:b/>
          <w:szCs w:val="21"/>
          <w:highlight w:val="none"/>
        </w:rPr>
        <w:t>7</w:t>
      </w:r>
      <w:r>
        <w:rPr>
          <w:rFonts w:ascii="宋体" w:hAnsi="宋体" w:cs="宋体"/>
          <w:b/>
          <w:szCs w:val="21"/>
          <w:highlight w:val="none"/>
          <w:lang w:val="zh-CN"/>
        </w:rPr>
        <w:t xml:space="preserve">. </w:t>
      </w:r>
      <w:r>
        <w:rPr>
          <w:rFonts w:hint="eastAsia" w:ascii="宋体" w:hAnsi="宋体" w:cs="宋体"/>
          <w:b/>
          <w:szCs w:val="21"/>
          <w:highlight w:val="none"/>
          <w:lang w:val="zh-CN"/>
        </w:rPr>
        <w:t>确定中标人</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7</w:t>
      </w:r>
      <w:r>
        <w:rPr>
          <w:rFonts w:ascii="宋体" w:hAnsi="宋体" w:cs="宋体"/>
          <w:szCs w:val="21"/>
          <w:highlight w:val="none"/>
          <w:lang w:val="zh-CN"/>
        </w:rPr>
        <w:t xml:space="preserve">.1 </w:t>
      </w:r>
      <w:r>
        <w:rPr>
          <w:rFonts w:hint="eastAsia" w:ascii="宋体" w:hAnsi="宋体" w:cs="宋体"/>
          <w:szCs w:val="21"/>
          <w:highlight w:val="none"/>
          <w:lang w:val="zh-CN"/>
        </w:rPr>
        <w:t>采购人应当自收到评标报告之日起</w:t>
      </w:r>
      <w:r>
        <w:rPr>
          <w:rFonts w:hint="eastAsia" w:ascii="宋体" w:hAnsi="宋体" w:cs="宋体"/>
          <w:szCs w:val="21"/>
          <w:highlight w:val="none"/>
          <w:lang w:val="en-US" w:eastAsia="zh-CN"/>
        </w:rPr>
        <w:t>1</w:t>
      </w:r>
      <w:r>
        <w:rPr>
          <w:rFonts w:hint="eastAsia" w:ascii="宋体" w:hAnsi="宋体" w:cs="宋体"/>
          <w:szCs w:val="21"/>
          <w:highlight w:val="none"/>
          <w:lang w:val="zh-CN"/>
        </w:rPr>
        <w:t>个工作日内，在评标报告确定的中标候选人名单中按顺序确定中标人。中标候选人并列的，由采购人采取随机抽取的方式确定。</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7</w:t>
      </w:r>
      <w:r>
        <w:rPr>
          <w:rFonts w:ascii="宋体" w:hAnsi="宋体" w:cs="宋体"/>
          <w:szCs w:val="21"/>
          <w:highlight w:val="none"/>
          <w:lang w:val="zh-CN"/>
        </w:rPr>
        <w:t xml:space="preserve">.2 </w:t>
      </w:r>
      <w:r>
        <w:rPr>
          <w:rFonts w:hint="eastAsia" w:ascii="宋体" w:hAnsi="宋体" w:cs="宋体"/>
          <w:szCs w:val="21"/>
          <w:highlight w:val="none"/>
          <w:lang w:val="zh-CN"/>
        </w:rPr>
        <w:t>采购人在收到评标报告</w:t>
      </w:r>
      <w:r>
        <w:rPr>
          <w:rFonts w:hint="eastAsia" w:ascii="宋体" w:hAnsi="宋体" w:cs="宋体"/>
          <w:szCs w:val="21"/>
          <w:highlight w:val="none"/>
          <w:lang w:val="en-US" w:eastAsia="zh-CN"/>
        </w:rPr>
        <w:t>1</w:t>
      </w:r>
      <w:r>
        <w:rPr>
          <w:rFonts w:hint="eastAsia" w:ascii="宋体" w:hAnsi="宋体" w:cs="宋体"/>
          <w:szCs w:val="21"/>
          <w:highlight w:val="none"/>
          <w:lang w:val="zh-CN"/>
        </w:rPr>
        <w:t>个工作日内未按评标报告推荐的中标候选人顺序确定中标人，又不能说明合法理由的，视同按评标报告推荐的顺序确定排名第一的中标候选人为中标人。</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lang w:val="zh-CN"/>
        </w:rPr>
        <w:t>3</w:t>
      </w:r>
      <w:r>
        <w:rPr>
          <w:rFonts w:hint="eastAsia" w:ascii="宋体" w:hAnsi="宋体" w:cs="宋体"/>
          <w:b/>
          <w:szCs w:val="21"/>
          <w:highlight w:val="none"/>
        </w:rPr>
        <w:t>8</w:t>
      </w:r>
      <w:r>
        <w:rPr>
          <w:rFonts w:ascii="宋体" w:hAnsi="宋体" w:cs="宋体"/>
          <w:b/>
          <w:szCs w:val="21"/>
          <w:highlight w:val="none"/>
          <w:lang w:val="zh-CN"/>
        </w:rPr>
        <w:t xml:space="preserve">. </w:t>
      </w:r>
      <w:r>
        <w:rPr>
          <w:rFonts w:hint="eastAsia" w:ascii="宋体" w:hAnsi="宋体" w:cs="宋体"/>
          <w:b/>
          <w:szCs w:val="21"/>
          <w:highlight w:val="none"/>
          <w:lang w:val="zh-CN"/>
        </w:rPr>
        <w:t>中标公告、发出中标通知书</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8</w:t>
      </w:r>
      <w:r>
        <w:rPr>
          <w:rFonts w:ascii="宋体" w:hAnsi="宋体" w:cs="宋体"/>
          <w:szCs w:val="21"/>
          <w:highlight w:val="none"/>
          <w:lang w:val="zh-CN"/>
        </w:rPr>
        <w:t xml:space="preserve">.1 </w:t>
      </w:r>
      <w:r>
        <w:rPr>
          <w:rFonts w:hint="eastAsia" w:ascii="宋体" w:hAnsi="宋体" w:cs="宋体"/>
          <w:szCs w:val="21"/>
          <w:highlight w:val="none"/>
          <w:lang w:val="zh-CN"/>
        </w:rPr>
        <w:t>采购人确认中标人后，招标人在公告中标结果的同时，向中标人发出中标通知书。</w:t>
      </w:r>
    </w:p>
    <w:p>
      <w:pPr>
        <w:tabs>
          <w:tab w:val="left" w:pos="1260"/>
        </w:tabs>
        <w:autoSpaceDE w:val="0"/>
        <w:autoSpaceDN w:val="0"/>
        <w:spacing w:line="360" w:lineRule="auto"/>
        <w:ind w:firstLine="420" w:firstLineChars="200"/>
        <w:contextualSpacing/>
        <w:rPr>
          <w:rFonts w:ascii="宋体" w:cs="宋体"/>
          <w:szCs w:val="21"/>
          <w:highlight w:val="none"/>
          <w:lang w:val="zh-CN"/>
        </w:rPr>
      </w:pPr>
      <w:r>
        <w:rPr>
          <w:rFonts w:ascii="宋体" w:hAnsi="宋体" w:cs="宋体"/>
          <w:szCs w:val="21"/>
          <w:highlight w:val="none"/>
          <w:lang w:val="zh-CN"/>
        </w:rPr>
        <w:t>3</w:t>
      </w:r>
      <w:r>
        <w:rPr>
          <w:rFonts w:hint="eastAsia" w:ascii="宋体" w:hAnsi="宋体" w:cs="宋体"/>
          <w:szCs w:val="21"/>
          <w:highlight w:val="none"/>
        </w:rPr>
        <w:t>8</w:t>
      </w:r>
      <w:r>
        <w:rPr>
          <w:rFonts w:ascii="宋体" w:hAnsi="宋体" w:cs="宋体"/>
          <w:szCs w:val="21"/>
          <w:highlight w:val="none"/>
          <w:lang w:val="zh-CN"/>
        </w:rPr>
        <w:t xml:space="preserve">.2 </w:t>
      </w:r>
      <w:r>
        <w:rPr>
          <w:rFonts w:hint="eastAsia" w:ascii="宋体" w:hAnsi="宋体" w:cs="宋体"/>
          <w:szCs w:val="21"/>
          <w:highlight w:val="none"/>
          <w:lang w:val="zh-CN"/>
        </w:rPr>
        <w:t>中标通知书发出后，采购人不得违法改变中标结果，中标人无正当理由不得放弃中标。</w:t>
      </w:r>
    </w:p>
    <w:p>
      <w:pPr>
        <w:tabs>
          <w:tab w:val="left" w:pos="1260"/>
        </w:tabs>
        <w:autoSpaceDE w:val="0"/>
        <w:autoSpaceDN w:val="0"/>
        <w:spacing w:line="360" w:lineRule="auto"/>
        <w:ind w:firstLine="420" w:firstLineChars="200"/>
        <w:contextualSpacing/>
        <w:rPr>
          <w:rFonts w:ascii="宋体" w:cs="宋体"/>
          <w:bCs/>
          <w:szCs w:val="21"/>
          <w:highlight w:val="none"/>
          <w:lang w:val="zh-CN"/>
        </w:rPr>
      </w:pPr>
      <w:r>
        <w:rPr>
          <w:rFonts w:ascii="宋体" w:hAnsi="宋体" w:cs="宋体"/>
          <w:szCs w:val="21"/>
          <w:highlight w:val="none"/>
        </w:rPr>
        <w:t>3</w:t>
      </w:r>
      <w:r>
        <w:rPr>
          <w:rFonts w:hint="eastAsia" w:ascii="宋体" w:hAnsi="宋体" w:cs="宋体"/>
          <w:szCs w:val="21"/>
          <w:highlight w:val="none"/>
        </w:rPr>
        <w:t>8</w:t>
      </w:r>
      <w:r>
        <w:rPr>
          <w:rFonts w:ascii="宋体" w:hAnsi="宋体" w:cs="宋体"/>
          <w:szCs w:val="21"/>
          <w:highlight w:val="none"/>
        </w:rPr>
        <w:t xml:space="preserve">.3 </w:t>
      </w:r>
      <w:r>
        <w:rPr>
          <w:rFonts w:hint="eastAsia" w:ascii="宋体" w:hAnsi="宋体" w:cs="宋体"/>
          <w:bCs/>
          <w:szCs w:val="21"/>
          <w:highlight w:val="none"/>
          <w:lang w:val="zh-CN"/>
        </w:rPr>
        <w:t>中标人在接到中标通知时，须向代理机构发送投标报价及分项报价一览表（包含主要中标标的的名称、规格型号、数量、单价、服务要求等）电子文档，并同时通知代理机构联系人。</w:t>
      </w:r>
    </w:p>
    <w:p>
      <w:pPr>
        <w:tabs>
          <w:tab w:val="left" w:pos="1260"/>
        </w:tabs>
        <w:autoSpaceDE w:val="0"/>
        <w:autoSpaceDN w:val="0"/>
        <w:spacing w:line="360" w:lineRule="auto"/>
        <w:contextualSpacing/>
        <w:rPr>
          <w:rFonts w:ascii="宋体" w:cs="宋体"/>
          <w:b/>
          <w:szCs w:val="21"/>
          <w:highlight w:val="none"/>
          <w:lang w:val="zh-CN"/>
        </w:rPr>
      </w:pPr>
      <w:r>
        <w:rPr>
          <w:rFonts w:ascii="宋体" w:hAnsi="宋体" w:cs="宋体"/>
          <w:b/>
          <w:szCs w:val="21"/>
          <w:highlight w:val="none"/>
        </w:rPr>
        <w:t>3</w:t>
      </w:r>
      <w:r>
        <w:rPr>
          <w:rFonts w:hint="eastAsia" w:ascii="宋体" w:hAnsi="宋体" w:cs="宋体"/>
          <w:b/>
          <w:szCs w:val="21"/>
          <w:highlight w:val="none"/>
        </w:rPr>
        <w:t>9</w:t>
      </w:r>
      <w:r>
        <w:rPr>
          <w:rFonts w:ascii="宋体" w:hAnsi="宋体" w:cs="宋体"/>
          <w:b/>
          <w:szCs w:val="21"/>
          <w:highlight w:val="none"/>
        </w:rPr>
        <w:t>.</w:t>
      </w:r>
      <w:r>
        <w:rPr>
          <w:rFonts w:hint="eastAsia" w:ascii="宋体" w:hAnsi="宋体" w:cs="宋体"/>
          <w:b/>
          <w:szCs w:val="21"/>
          <w:highlight w:val="none"/>
          <w:lang w:val="zh-CN"/>
        </w:rPr>
        <w:t>质疑提出与答复</w:t>
      </w:r>
    </w:p>
    <w:p>
      <w:pPr>
        <w:tabs>
          <w:tab w:val="left" w:pos="1260"/>
        </w:tabs>
        <w:autoSpaceDE w:val="0"/>
        <w:autoSpaceDN w:val="0"/>
        <w:spacing w:line="360" w:lineRule="auto"/>
        <w:ind w:firstLine="420" w:firstLineChars="200"/>
        <w:contextualSpacing/>
        <w:rPr>
          <w:rFonts w:ascii="宋体" w:hAnsi="宋体" w:cs="宋体"/>
          <w:szCs w:val="21"/>
          <w:highlight w:val="none"/>
        </w:rPr>
      </w:pPr>
      <w:r>
        <w:rPr>
          <w:rFonts w:ascii="宋体" w:hAnsi="宋体" w:cs="宋体"/>
          <w:szCs w:val="21"/>
          <w:highlight w:val="none"/>
        </w:rPr>
        <w:t>3</w:t>
      </w:r>
      <w:r>
        <w:rPr>
          <w:rFonts w:hint="eastAsia" w:ascii="宋体" w:hAnsi="宋体" w:cs="宋体"/>
          <w:szCs w:val="21"/>
          <w:highlight w:val="none"/>
        </w:rPr>
        <w:t>9</w:t>
      </w:r>
      <w:r>
        <w:rPr>
          <w:rFonts w:ascii="宋体" w:hAnsi="宋体" w:cs="宋体"/>
          <w:szCs w:val="21"/>
          <w:highlight w:val="none"/>
        </w:rPr>
        <w:t xml:space="preserve">.1 </w:t>
      </w:r>
      <w:r>
        <w:rPr>
          <w:rFonts w:hint="eastAsia" w:ascii="宋体" w:hAnsi="宋体" w:cs="宋体"/>
          <w:szCs w:val="21"/>
          <w:highlight w:val="none"/>
        </w:rPr>
        <w:t>供应商认为招标文件、采购过程和中标结果使自己的权益受到损害的，可以按照</w:t>
      </w:r>
      <w:r>
        <w:rPr>
          <w:rFonts w:hint="eastAsia" w:ascii="宋体" w:hAnsi="宋体" w:cs="宋体"/>
          <w:bCs/>
          <w:kern w:val="0"/>
          <w:szCs w:val="21"/>
          <w:highlight w:val="none"/>
          <w:lang w:val="zh-CN"/>
        </w:rPr>
        <w:t>财政部</w:t>
      </w:r>
      <w:r>
        <w:rPr>
          <w:rFonts w:ascii="宋体" w:hAnsi="宋体" w:cs="宋体"/>
          <w:bCs/>
          <w:kern w:val="0"/>
          <w:szCs w:val="21"/>
          <w:highlight w:val="none"/>
          <w:lang w:val="zh-CN"/>
        </w:rPr>
        <w:t>94</w:t>
      </w:r>
      <w:r>
        <w:rPr>
          <w:rFonts w:hint="eastAsia" w:ascii="宋体" w:hAnsi="宋体" w:cs="宋体"/>
          <w:bCs/>
          <w:kern w:val="0"/>
          <w:szCs w:val="21"/>
          <w:highlight w:val="none"/>
          <w:lang w:val="zh-CN"/>
        </w:rPr>
        <w:t>号令</w:t>
      </w:r>
      <w:r>
        <w:rPr>
          <w:rFonts w:hint="eastAsia" w:ascii="宋体" w:hAnsi="宋体" w:cs="宋体"/>
          <w:bCs/>
          <w:szCs w:val="21"/>
          <w:highlight w:val="none"/>
          <w:lang w:val="zh-CN"/>
        </w:rPr>
        <w:t>提出质</w:t>
      </w:r>
      <w:r>
        <w:rPr>
          <w:rFonts w:hint="eastAsia" w:ascii="宋体" w:hAnsi="宋体" w:cs="宋体"/>
          <w:szCs w:val="21"/>
          <w:highlight w:val="none"/>
        </w:rPr>
        <w:t>疑。提出质疑的供应商应当是参与本项目采购活动的供应商。</w:t>
      </w:r>
    </w:p>
    <w:p>
      <w:pPr>
        <w:tabs>
          <w:tab w:val="left" w:pos="1260"/>
        </w:tabs>
        <w:autoSpaceDE w:val="0"/>
        <w:autoSpaceDN w:val="0"/>
        <w:spacing w:line="360" w:lineRule="auto"/>
        <w:ind w:firstLine="420" w:firstLineChars="200"/>
        <w:contextualSpacing/>
        <w:rPr>
          <w:rFonts w:ascii="宋体" w:cs="宋体"/>
          <w:szCs w:val="21"/>
          <w:highlight w:val="none"/>
        </w:rPr>
      </w:pPr>
      <w:r>
        <w:rPr>
          <w:rFonts w:hint="eastAsia" w:ascii="宋体" w:hAnsi="宋体" w:cs="宋体"/>
          <w:szCs w:val="21"/>
          <w:highlight w:val="none"/>
        </w:rPr>
        <w:t>39.1.1</w:t>
      </w:r>
      <w:r>
        <w:rPr>
          <w:rFonts w:hint="eastAsia" w:cs="宋体" w:asciiTheme="minorEastAsia" w:hAnsiTheme="minorEastAsia"/>
          <w:kern w:val="0"/>
          <w:szCs w:val="21"/>
          <w:highlight w:val="none"/>
        </w:rPr>
        <w:t>对采购文件提出质疑的，</w:t>
      </w:r>
      <w:r>
        <w:rPr>
          <w:rFonts w:cs="宋体" w:asciiTheme="minorEastAsia" w:hAnsiTheme="minorEastAsia"/>
          <w:kern w:val="0"/>
          <w:szCs w:val="21"/>
          <w:highlight w:val="none"/>
        </w:rPr>
        <w:t>潜在</w:t>
      </w:r>
      <w:r>
        <w:rPr>
          <w:rFonts w:hint="eastAsia" w:cs="宋体" w:asciiTheme="minorEastAsia" w:hAnsiTheme="minorEastAsia"/>
          <w:kern w:val="0"/>
          <w:szCs w:val="21"/>
          <w:highlight w:val="none"/>
        </w:rPr>
        <w:t>投标人应</w:t>
      </w:r>
      <w:r>
        <w:rPr>
          <w:rFonts w:cs="宋体" w:asciiTheme="minorEastAsia" w:hAnsiTheme="minorEastAsia"/>
          <w:kern w:val="0"/>
          <w:szCs w:val="21"/>
          <w:highlight w:val="none"/>
        </w:rPr>
        <w:t>已依法获取采购文件</w:t>
      </w:r>
      <w:r>
        <w:rPr>
          <w:rFonts w:hint="eastAsia" w:cs="宋体" w:asciiTheme="minorEastAsia" w:hAnsiTheme="minorEastAsia"/>
          <w:kern w:val="0"/>
          <w:szCs w:val="21"/>
          <w:highlight w:val="none"/>
        </w:rPr>
        <w:t>，且应当在</w:t>
      </w:r>
      <w:r>
        <w:rPr>
          <w:rFonts w:cs="宋体" w:asciiTheme="minorEastAsia" w:hAnsiTheme="minorEastAsia"/>
          <w:kern w:val="0"/>
          <w:szCs w:val="21"/>
          <w:highlight w:val="none"/>
        </w:rPr>
        <w:t>获取采购文件或者采购文件公告期限届满之日起7个工作日内</w:t>
      </w:r>
      <w:r>
        <w:rPr>
          <w:rFonts w:hint="eastAsia" w:cs="宋体" w:asciiTheme="minorEastAsia" w:hAnsiTheme="minorEastAsia"/>
          <w:kern w:val="0"/>
          <w:szCs w:val="21"/>
          <w:highlight w:val="none"/>
        </w:rPr>
        <w:t>通过《全国公共资源交易平台（河南省·许昌市）》一次性提出，提出时应按照《政府采购质疑和投诉办法》（财政部令第94号）第十二条规定提交质疑函和必要的证明材料，质疑提出后</w:t>
      </w:r>
      <w:r>
        <w:rPr>
          <w:rFonts w:cs="宋体" w:asciiTheme="minorEastAsia" w:hAnsiTheme="minorEastAsia"/>
          <w:kern w:val="0"/>
          <w:szCs w:val="21"/>
          <w:highlight w:val="none"/>
        </w:rPr>
        <w:t>潜在</w:t>
      </w:r>
      <w:r>
        <w:rPr>
          <w:rFonts w:hint="eastAsia" w:cs="宋体" w:asciiTheme="minorEastAsia" w:hAnsiTheme="minorEastAsia"/>
          <w:kern w:val="0"/>
          <w:szCs w:val="21"/>
          <w:highlight w:val="none"/>
        </w:rPr>
        <w:t>投标人应及时联系招标公告中代理机构联系人查看。如未提出视为全面接受。</w:t>
      </w:r>
    </w:p>
    <w:p>
      <w:pPr>
        <w:tabs>
          <w:tab w:val="left" w:pos="1260"/>
        </w:tabs>
        <w:autoSpaceDE w:val="0"/>
        <w:autoSpaceDN w:val="0"/>
        <w:spacing w:line="360" w:lineRule="auto"/>
        <w:ind w:firstLine="420" w:firstLineChars="200"/>
        <w:contextualSpacing/>
        <w:rPr>
          <w:rFonts w:ascii="宋体" w:hAnsi="宋体" w:cs="宋体"/>
          <w:szCs w:val="21"/>
          <w:highlight w:val="none"/>
        </w:rPr>
      </w:pPr>
      <w:r>
        <w:rPr>
          <w:rFonts w:hint="eastAsia" w:ascii="宋体" w:hAnsi="宋体" w:cs="宋体"/>
          <w:szCs w:val="21"/>
          <w:highlight w:val="none"/>
        </w:rPr>
        <w:t>39</w:t>
      </w:r>
      <w:r>
        <w:rPr>
          <w:rFonts w:ascii="宋体" w:hAnsi="宋体" w:cs="宋体"/>
          <w:szCs w:val="21"/>
          <w:highlight w:val="none"/>
        </w:rPr>
        <w:t xml:space="preserve">.1.2 </w:t>
      </w:r>
      <w:r>
        <w:rPr>
          <w:rFonts w:hint="eastAsia" w:ascii="宋体" w:hAnsi="宋体" w:cs="宋体"/>
          <w:szCs w:val="21"/>
          <w:highlight w:val="none"/>
        </w:rPr>
        <w:t>对采购过程提出质疑的，为各采购程序环节结束之日起七个工作日内，以书面形式向采购人和采购代理机构一次性提出；</w:t>
      </w:r>
    </w:p>
    <w:p>
      <w:pPr>
        <w:tabs>
          <w:tab w:val="left" w:pos="1260"/>
        </w:tabs>
        <w:autoSpaceDE w:val="0"/>
        <w:autoSpaceDN w:val="0"/>
        <w:spacing w:line="360" w:lineRule="auto"/>
        <w:ind w:firstLine="420" w:firstLineChars="200"/>
        <w:contextualSpacing/>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9</w:t>
      </w:r>
      <w:r>
        <w:rPr>
          <w:rFonts w:ascii="宋体" w:hAnsi="宋体" w:cs="宋体"/>
          <w:szCs w:val="21"/>
          <w:highlight w:val="none"/>
        </w:rPr>
        <w:t xml:space="preserve">.1.3 </w:t>
      </w:r>
      <w:r>
        <w:rPr>
          <w:rFonts w:hint="eastAsia" w:ascii="宋体" w:hAnsi="宋体" w:cs="宋体"/>
          <w:szCs w:val="21"/>
          <w:highlight w:val="none"/>
        </w:rPr>
        <w:t>对中标结果提出质疑的，为中标结果公告期限届满之日起七个工作日内，以书面形式向采购人和采购代理机构一次性提出。</w:t>
      </w:r>
    </w:p>
    <w:p>
      <w:pPr>
        <w:tabs>
          <w:tab w:val="left" w:pos="1260"/>
        </w:tabs>
        <w:autoSpaceDE w:val="0"/>
        <w:autoSpaceDN w:val="0"/>
        <w:spacing w:line="360" w:lineRule="auto"/>
        <w:ind w:firstLine="420" w:firstLineChars="200"/>
        <w:contextualSpacing/>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9</w:t>
      </w:r>
      <w:r>
        <w:rPr>
          <w:rFonts w:ascii="宋体" w:hAnsi="宋体" w:cs="宋体"/>
          <w:szCs w:val="21"/>
          <w:highlight w:val="none"/>
        </w:rPr>
        <w:t xml:space="preserve">.2 </w:t>
      </w:r>
      <w:r>
        <w:rPr>
          <w:rFonts w:hint="eastAsia" w:ascii="宋体" w:hAnsi="宋体" w:cs="宋体"/>
          <w:szCs w:val="21"/>
          <w:highlight w:val="none"/>
        </w:rPr>
        <w:t>采购人、采购代理机构认为供应商质疑不成立，或者成立但未对中标结果构成影响的，继续开展采购活动；认为供应商质疑成立且影响或者可能影响中标结果的，按照下列情况处理：</w:t>
      </w:r>
    </w:p>
    <w:p>
      <w:pPr>
        <w:tabs>
          <w:tab w:val="left" w:pos="1260"/>
        </w:tabs>
        <w:autoSpaceDE w:val="0"/>
        <w:autoSpaceDN w:val="0"/>
        <w:spacing w:line="360" w:lineRule="auto"/>
        <w:ind w:firstLine="420" w:firstLineChars="200"/>
        <w:contextualSpacing/>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9</w:t>
      </w:r>
      <w:r>
        <w:rPr>
          <w:rFonts w:ascii="宋体" w:hAnsi="宋体" w:cs="宋体"/>
          <w:szCs w:val="21"/>
          <w:highlight w:val="none"/>
        </w:rPr>
        <w:t xml:space="preserve">.2.1 </w:t>
      </w:r>
      <w:r>
        <w:rPr>
          <w:rFonts w:hint="eastAsia" w:ascii="宋体" w:hAnsi="宋体" w:cs="宋体"/>
          <w:szCs w:val="21"/>
          <w:highlight w:val="none"/>
        </w:rPr>
        <w:t>对招标文件提出的质疑，依法通过澄清或者修改可以继续开展采购活动的，澄清或者修改招标文件后继续开展采购活动；否则应当修改招标文件后重新开展采购活动。</w:t>
      </w:r>
    </w:p>
    <w:p>
      <w:pPr>
        <w:tabs>
          <w:tab w:val="left" w:pos="1260"/>
        </w:tabs>
        <w:autoSpaceDE w:val="0"/>
        <w:autoSpaceDN w:val="0"/>
        <w:spacing w:line="360" w:lineRule="auto"/>
        <w:ind w:firstLine="420" w:firstLineChars="200"/>
        <w:contextualSpacing/>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9</w:t>
      </w:r>
      <w:r>
        <w:rPr>
          <w:rFonts w:ascii="宋体" w:hAnsi="宋体" w:cs="宋体"/>
          <w:szCs w:val="21"/>
          <w:highlight w:val="none"/>
        </w:rPr>
        <w:t xml:space="preserve">.2.2 </w:t>
      </w:r>
      <w:r>
        <w:rPr>
          <w:rFonts w:hint="eastAsia" w:ascii="宋体" w:hAnsi="宋体" w:cs="宋体"/>
          <w:szCs w:val="21"/>
          <w:highlight w:val="none"/>
        </w:rPr>
        <w:t>对采购过程、中标结果提出的质疑，合格供应商符合法定数量时，可以从合格的中标候选人中另行确定中标供应商的，应当依法另行确定中标供应商；否则应当重新开展采购活动。</w:t>
      </w:r>
    </w:p>
    <w:p>
      <w:pPr>
        <w:tabs>
          <w:tab w:val="left" w:pos="1260"/>
        </w:tabs>
        <w:autoSpaceDE w:val="0"/>
        <w:autoSpaceDN w:val="0"/>
        <w:spacing w:line="360" w:lineRule="auto"/>
        <w:ind w:firstLine="420" w:firstLineChars="200"/>
        <w:contextualSpacing/>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9</w:t>
      </w:r>
      <w:r>
        <w:rPr>
          <w:rFonts w:ascii="宋体" w:hAnsi="宋体" w:cs="宋体"/>
          <w:szCs w:val="21"/>
          <w:highlight w:val="none"/>
        </w:rPr>
        <w:t xml:space="preserve">.3 </w:t>
      </w:r>
      <w:r>
        <w:rPr>
          <w:rFonts w:hint="eastAsia" w:ascii="宋体" w:hAnsi="宋体" w:cs="宋体"/>
          <w:szCs w:val="21"/>
          <w:highlight w:val="none"/>
        </w:rPr>
        <w:t>答复</w:t>
      </w:r>
    </w:p>
    <w:p>
      <w:pPr>
        <w:tabs>
          <w:tab w:val="left" w:pos="1260"/>
        </w:tabs>
        <w:autoSpaceDE w:val="0"/>
        <w:autoSpaceDN w:val="0"/>
        <w:spacing w:line="360" w:lineRule="auto"/>
        <w:ind w:firstLine="420" w:firstLineChars="200"/>
        <w:contextualSpacing/>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9</w:t>
      </w:r>
      <w:r>
        <w:rPr>
          <w:rFonts w:ascii="宋体" w:hAnsi="宋体" w:cs="宋体"/>
          <w:szCs w:val="21"/>
          <w:highlight w:val="none"/>
        </w:rPr>
        <w:t xml:space="preserve">.3.1 </w:t>
      </w:r>
      <w:r>
        <w:rPr>
          <w:rFonts w:hint="eastAsia" w:ascii="宋体" w:hAnsi="宋体" w:cs="宋体"/>
          <w:szCs w:val="21"/>
          <w:highlight w:val="none"/>
        </w:rPr>
        <w:t>对招标文件提出质疑的，质疑供应商和其他有关供应商在法定时限内到《全国公共资源交易平台（河南省·许昌市）》自行下载并打印书面质疑回复函，或者联系采购单位领取书面质疑回复函。</w:t>
      </w:r>
    </w:p>
    <w:p>
      <w:pPr>
        <w:tabs>
          <w:tab w:val="left" w:pos="1260"/>
        </w:tabs>
        <w:autoSpaceDE w:val="0"/>
        <w:autoSpaceDN w:val="0"/>
        <w:spacing w:line="360" w:lineRule="auto"/>
        <w:ind w:firstLine="420" w:firstLineChars="200"/>
        <w:contextualSpacing/>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9</w:t>
      </w:r>
      <w:r>
        <w:rPr>
          <w:rFonts w:ascii="宋体" w:hAnsi="宋体" w:cs="宋体"/>
          <w:szCs w:val="21"/>
          <w:highlight w:val="none"/>
        </w:rPr>
        <w:t xml:space="preserve">.3.2 </w:t>
      </w:r>
      <w:r>
        <w:rPr>
          <w:rFonts w:hint="eastAsia" w:ascii="宋体" w:hAnsi="宋体" w:cs="宋体"/>
          <w:szCs w:val="21"/>
          <w:highlight w:val="none"/>
        </w:rPr>
        <w:t>对采购过程提出质疑的，质疑供应商和其他有关供应商在法定时限内联系采购单位领取书面质疑回复函。</w:t>
      </w:r>
    </w:p>
    <w:p>
      <w:pPr>
        <w:tabs>
          <w:tab w:val="left" w:pos="1260"/>
        </w:tabs>
        <w:autoSpaceDE w:val="0"/>
        <w:autoSpaceDN w:val="0"/>
        <w:spacing w:line="360" w:lineRule="auto"/>
        <w:ind w:firstLine="420" w:firstLineChars="200"/>
        <w:contextualSpacing/>
        <w:rPr>
          <w:rFonts w:ascii="宋体" w:cs="宋体"/>
          <w:szCs w:val="21"/>
          <w:highlight w:val="none"/>
        </w:rPr>
      </w:pPr>
      <w:r>
        <w:rPr>
          <w:rFonts w:ascii="宋体" w:hAnsi="宋体" w:cs="宋体"/>
          <w:szCs w:val="21"/>
          <w:highlight w:val="none"/>
        </w:rPr>
        <w:t>3</w:t>
      </w:r>
      <w:r>
        <w:rPr>
          <w:rFonts w:hint="eastAsia" w:ascii="宋体" w:hAnsi="宋体" w:cs="宋体"/>
          <w:szCs w:val="21"/>
          <w:highlight w:val="none"/>
        </w:rPr>
        <w:t>9</w:t>
      </w:r>
      <w:r>
        <w:rPr>
          <w:rFonts w:ascii="宋体" w:hAnsi="宋体" w:cs="宋体"/>
          <w:szCs w:val="21"/>
          <w:highlight w:val="none"/>
        </w:rPr>
        <w:t xml:space="preserve">.3.3 </w:t>
      </w:r>
      <w:r>
        <w:rPr>
          <w:rFonts w:hint="eastAsia" w:ascii="宋体" w:hAnsi="宋体" w:cs="宋体"/>
          <w:szCs w:val="21"/>
          <w:highlight w:val="none"/>
        </w:rPr>
        <w:t>对中标结果提出质疑的，质疑供应商和其他有关供应商在法定时限内联系采购单位领取书面质疑回复函。</w:t>
      </w:r>
    </w:p>
    <w:p>
      <w:pPr>
        <w:tabs>
          <w:tab w:val="left" w:pos="1260"/>
        </w:tabs>
        <w:autoSpaceDE w:val="0"/>
        <w:autoSpaceDN w:val="0"/>
        <w:spacing w:line="360" w:lineRule="auto"/>
        <w:contextualSpacing/>
        <w:rPr>
          <w:rFonts w:ascii="宋体" w:cs="宋体"/>
          <w:b/>
          <w:szCs w:val="21"/>
          <w:highlight w:val="none"/>
        </w:rPr>
      </w:pPr>
      <w:r>
        <w:rPr>
          <w:rFonts w:hint="eastAsia" w:ascii="宋体" w:hAnsi="宋体" w:cs="宋体"/>
          <w:b/>
          <w:szCs w:val="21"/>
          <w:highlight w:val="none"/>
        </w:rPr>
        <w:t>40</w:t>
      </w:r>
      <w:r>
        <w:rPr>
          <w:rFonts w:ascii="宋体" w:hAnsi="宋体" w:cs="宋体"/>
          <w:b/>
          <w:szCs w:val="21"/>
          <w:highlight w:val="none"/>
        </w:rPr>
        <w:t>.</w:t>
      </w:r>
      <w:r>
        <w:rPr>
          <w:rFonts w:hint="eastAsia" w:ascii="宋体" w:hAnsi="宋体" w:cs="宋体"/>
          <w:b/>
          <w:szCs w:val="21"/>
          <w:highlight w:val="none"/>
          <w:lang w:val="zh-CN"/>
        </w:rPr>
        <w:t>签订合同</w:t>
      </w:r>
    </w:p>
    <w:p>
      <w:pPr>
        <w:tabs>
          <w:tab w:val="left" w:pos="1260"/>
        </w:tabs>
        <w:autoSpaceDE w:val="0"/>
        <w:autoSpaceDN w:val="0"/>
        <w:spacing w:line="360" w:lineRule="auto"/>
        <w:ind w:firstLine="420" w:firstLineChars="200"/>
        <w:contextualSpacing/>
        <w:rPr>
          <w:rFonts w:hint="eastAsia" w:ascii="宋体" w:hAnsi="宋体" w:cs="宋体"/>
          <w:szCs w:val="21"/>
          <w:highlight w:val="none"/>
        </w:rPr>
      </w:pPr>
      <w:r>
        <w:rPr>
          <w:rFonts w:hint="eastAsia" w:ascii="宋体" w:hAnsi="宋体" w:cs="宋体"/>
          <w:szCs w:val="21"/>
          <w:highlight w:val="none"/>
        </w:rPr>
        <w:t>采购人应当自中标通知书发出之日起2日内，按照招标文件和中标人投标文件的规定，与中标人签订书面合同。所签订的合同不得对招标文件确定的事项和中标人投标文件作实质性修改。</w:t>
      </w:r>
    </w:p>
    <w:p>
      <w:pPr>
        <w:tabs>
          <w:tab w:val="left" w:pos="1260"/>
        </w:tabs>
        <w:autoSpaceDE w:val="0"/>
        <w:autoSpaceDN w:val="0"/>
        <w:spacing w:line="360" w:lineRule="auto"/>
        <w:contextualSpacing/>
        <w:rPr>
          <w:rFonts w:ascii="宋体" w:cs="宋体"/>
          <w:b/>
          <w:szCs w:val="21"/>
          <w:highlight w:val="none"/>
        </w:rPr>
      </w:pPr>
      <w:r>
        <w:rPr>
          <w:rFonts w:hint="eastAsia" w:ascii="宋体" w:hAnsi="宋体" w:cs="宋体"/>
          <w:b/>
          <w:szCs w:val="21"/>
          <w:highlight w:val="none"/>
        </w:rPr>
        <w:t>41</w:t>
      </w:r>
      <w:r>
        <w:rPr>
          <w:rFonts w:ascii="宋体" w:hAnsi="宋体" w:cs="宋体"/>
          <w:b/>
          <w:szCs w:val="21"/>
          <w:highlight w:val="none"/>
        </w:rPr>
        <w:t>.</w:t>
      </w:r>
      <w:r>
        <w:rPr>
          <w:rFonts w:hint="eastAsia" w:ascii="宋体" w:hAnsi="宋体" w:cs="宋体"/>
          <w:b/>
          <w:szCs w:val="21"/>
          <w:highlight w:val="none"/>
        </w:rPr>
        <w:t>履约保证金</w:t>
      </w:r>
    </w:p>
    <w:p>
      <w:pPr>
        <w:autoSpaceDE w:val="0"/>
        <w:autoSpaceDN w:val="0"/>
        <w:spacing w:line="360" w:lineRule="auto"/>
        <w:ind w:firstLine="420" w:firstLineChars="200"/>
        <w:contextualSpacing/>
        <w:rPr>
          <w:rFonts w:ascii="宋体" w:hAnsi="宋体" w:cs="宋体"/>
          <w:szCs w:val="21"/>
          <w:highlight w:val="none"/>
        </w:rPr>
      </w:pPr>
      <w:r>
        <w:rPr>
          <w:rFonts w:hint="eastAsia" w:ascii="宋体" w:hAnsi="宋体" w:cs="宋体"/>
          <w:kern w:val="0"/>
          <w:szCs w:val="21"/>
          <w:highlight w:val="none"/>
        </w:rPr>
        <w:t>“投标人须知前附表”中规定</w:t>
      </w:r>
      <w:r>
        <w:rPr>
          <w:rFonts w:hint="eastAsia" w:ascii="宋体" w:hAnsi="宋体" w:cs="宋体"/>
          <w:szCs w:val="21"/>
          <w:highlight w:val="none"/>
        </w:rPr>
        <w:t>中标人提交履约保证金的，中标人应当以支票、汇票、本票或者金融机构、担保机构出具的保函等非现金形式向采购人提交。履约保证金的数额不得超过政府采购合同金额的</w:t>
      </w:r>
      <w:r>
        <w:rPr>
          <w:rFonts w:hint="eastAsia" w:ascii="宋体" w:hAnsi="宋体" w:cs="宋体"/>
          <w:szCs w:val="21"/>
          <w:highlight w:val="none"/>
          <w:lang w:val="en-US" w:eastAsia="zh-CN"/>
        </w:rPr>
        <w:t>10</w:t>
      </w:r>
      <w:r>
        <w:rPr>
          <w:rFonts w:ascii="宋体" w:hAnsi="宋体" w:cs="宋体"/>
          <w:szCs w:val="21"/>
          <w:highlight w:val="none"/>
        </w:rPr>
        <w:t>%</w:t>
      </w:r>
      <w:r>
        <w:rPr>
          <w:rFonts w:hint="eastAsia" w:ascii="宋体" w:hAnsi="宋体" w:cs="宋体"/>
          <w:szCs w:val="21"/>
          <w:highlight w:val="none"/>
        </w:rPr>
        <w:t>。</w:t>
      </w:r>
    </w:p>
    <w:p>
      <w:pPr>
        <w:pStyle w:val="61"/>
        <w:autoSpaceDE w:val="0"/>
        <w:autoSpaceDN w:val="0"/>
        <w:spacing w:line="360" w:lineRule="auto"/>
        <w:ind w:firstLine="0" w:firstLineChars="0"/>
        <w:contextualSpacing/>
        <w:rPr>
          <w:rFonts w:cs="宋体" w:asciiTheme="minorEastAsia" w:hAnsiTheme="minorEastAsia"/>
          <w:kern w:val="0"/>
          <w:szCs w:val="21"/>
          <w:highlight w:val="none"/>
        </w:rPr>
      </w:pPr>
      <w:r>
        <w:rPr>
          <w:rFonts w:hint="eastAsia" w:cs="宋体" w:asciiTheme="minorEastAsia" w:hAnsiTheme="minorEastAsia"/>
          <w:b/>
          <w:kern w:val="0"/>
          <w:szCs w:val="21"/>
          <w:highlight w:val="none"/>
        </w:rPr>
        <w:t>42.政府采购合同融资</w:t>
      </w:r>
    </w:p>
    <w:p>
      <w:pPr>
        <w:pStyle w:val="61"/>
        <w:wordWrap w:val="0"/>
        <w:topLinePunct/>
        <w:autoSpaceDE w:val="0"/>
        <w:autoSpaceDN w:val="0"/>
        <w:adjustRightInd w:val="0"/>
        <w:spacing w:line="360" w:lineRule="auto"/>
        <w:contextualSpacing/>
        <w:rPr>
          <w:rFonts w:cs="宋体" w:asciiTheme="minorEastAsia" w:hAnsiTheme="minorEastAsia"/>
          <w:kern w:val="0"/>
          <w:szCs w:val="21"/>
          <w:highlight w:val="none"/>
        </w:rPr>
      </w:pPr>
      <w:r>
        <w:rPr>
          <w:rFonts w:hint="eastAsia" w:cs="宋体" w:asciiTheme="minorEastAsia" w:hAnsiTheme="minorEastAsia"/>
          <w:kern w:val="0"/>
          <w:szCs w:val="21"/>
          <w:highlight w:val="none"/>
        </w:rPr>
        <w:t>42.1缓解中小企业融资难题</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政府采购合同融资是支持中小微企业发展，针对参与政府采购活动的供应商融资难、融资贵问题推出的一项融资政策。根据河南省财政厅《关于印发深入推进政府采购合同融资工作实施方案的通知》精神，我市目前已与以下金融机构合作开展政府采购信用融资业务，中标供应商可持政府采购合同，通过“许昌市政府采购网”向所选的金融机构申请贷款，无需抵押、担保，融资机构将根据《河南省政府采购合同融资工作实施方案》（豫财购〔2017〕10号），按照双方自愿的原则提供便捷、优惠的贷款服务。</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42.2合作金融机构（排名不分先后）</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合作金融机构名称：中原银行许昌分行（小微金融部）</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联系人及电话：陈阳 13137407575   方金龙  15836539901</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地址：许昌市建安大道与紫云路交汇处中原银行</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合作金融机构名称：浦发银行许昌分行</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联系人及电话：赵勇  0374-7313569、7313502 18937459920</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地址：许昌市许继大道1163号许继花园</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合作金融机构名称：交通银行许昌分行</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联系人：宋纪刚  0374-2369912  13733951305</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地址：许昌市莲城大道114号</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合作金融机构名称：光大银行许昌分行</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联系人：李东磊  0374-2928168 18569936868</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地址：许昌市魏都区八一路文峰路交叉口西北角</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合作金融机构名称：招商银行许昌分行</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联系人及电话：崔星迪  0374-5376058  18839983051</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地址：许昌市建安大道中段新天下AB座</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合作金融机构名称：邮储银行许昌市分行</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联系人及电话：张彦峰13839001972 武松涛18839902679</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徐亚爽15038297574</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地址：许昌市莲城大道邮储银行莲城支行二楼</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合作金融机构名称：中国银行许昌分行</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联系人及电话：白炜 13938772680   刘晓飞  0374-3338596</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地址：许昌市魏都区建设路1488号</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合作金融机构名称：中信银行郑州红专路支行</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联系人：韩晨  13253490679</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地址：郑州市金水区经三路北26号中信银行郑州红专路支行</w:t>
      </w:r>
    </w:p>
    <w:p>
      <w:pPr>
        <w:autoSpaceDE w:val="0"/>
        <w:autoSpaceDN w:val="0"/>
        <w:spacing w:line="360" w:lineRule="auto"/>
        <w:ind w:firstLine="420" w:firstLineChars="200"/>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41.3 “许昌市政府采购合同融资金融产品推介名录”链接</w:t>
      </w:r>
    </w:p>
    <w:p>
      <w:pPr>
        <w:autoSpaceDE w:val="0"/>
        <w:autoSpaceDN w:val="0"/>
        <w:spacing w:line="360" w:lineRule="auto"/>
        <w:ind w:left="964"/>
        <w:contextualSpacing/>
        <w:jc w:val="left"/>
        <w:rPr>
          <w:rFonts w:cs="宋体" w:asciiTheme="minorEastAsia" w:hAnsiTheme="minorEastAsia"/>
          <w:kern w:val="0"/>
          <w:szCs w:val="21"/>
          <w:highlight w:val="none"/>
        </w:rPr>
      </w:pPr>
      <w:r>
        <w:rPr>
          <w:rFonts w:hint="eastAsia" w:cs="宋体" w:asciiTheme="minorEastAsia" w:hAnsiTheme="minorEastAsia"/>
          <w:kern w:val="0"/>
          <w:szCs w:val="21"/>
          <w:highlight w:val="none"/>
        </w:rPr>
        <w:t>http://xuchang.hngp.gov.cn/xuchang/content?infoId=1606365368231095&amp;channelCode=H711001</w:t>
      </w:r>
    </w:p>
    <w:p>
      <w:pPr>
        <w:autoSpaceDE w:val="0"/>
        <w:autoSpaceDN w:val="0"/>
        <w:spacing w:line="360" w:lineRule="auto"/>
        <w:contextualSpacing/>
        <w:rPr>
          <w:rFonts w:ascii="宋体" w:cs="宋体"/>
          <w:b/>
          <w:szCs w:val="21"/>
          <w:highlight w:val="none"/>
        </w:rPr>
      </w:pPr>
      <w:r>
        <w:rPr>
          <w:rFonts w:ascii="宋体" w:hAnsi="宋体" w:cs="宋体"/>
          <w:b/>
          <w:szCs w:val="21"/>
          <w:highlight w:val="none"/>
        </w:rPr>
        <w:t>4</w:t>
      </w:r>
      <w:r>
        <w:rPr>
          <w:rFonts w:hint="eastAsia" w:ascii="宋体" w:hAnsi="宋体" w:cs="宋体"/>
          <w:b/>
          <w:szCs w:val="21"/>
          <w:highlight w:val="none"/>
        </w:rPr>
        <w:t>3</w:t>
      </w:r>
      <w:r>
        <w:rPr>
          <w:rFonts w:ascii="宋体" w:hAnsi="宋体" w:cs="宋体"/>
          <w:b/>
          <w:szCs w:val="21"/>
          <w:highlight w:val="none"/>
        </w:rPr>
        <w:t xml:space="preserve">. </w:t>
      </w:r>
      <w:r>
        <w:rPr>
          <w:rFonts w:hint="eastAsia" w:ascii="宋体" w:hAnsi="宋体" w:cs="宋体"/>
          <w:b/>
          <w:szCs w:val="21"/>
          <w:highlight w:val="none"/>
        </w:rPr>
        <w:t>其他</w:t>
      </w:r>
    </w:p>
    <w:p>
      <w:pPr>
        <w:tabs>
          <w:tab w:val="left" w:pos="1260"/>
        </w:tabs>
        <w:autoSpaceDE w:val="0"/>
        <w:autoSpaceDN w:val="0"/>
        <w:spacing w:line="360" w:lineRule="auto"/>
        <w:ind w:firstLine="420" w:firstLineChars="200"/>
        <w:contextualSpacing/>
        <w:jc w:val="left"/>
        <w:rPr>
          <w:rFonts w:ascii="宋体" w:cs="宋体"/>
          <w:kern w:val="0"/>
          <w:szCs w:val="21"/>
          <w:highlight w:val="none"/>
        </w:rPr>
      </w:pPr>
      <w:r>
        <w:rPr>
          <w:rFonts w:hint="eastAsia" w:ascii="宋体" w:hAnsi="宋体" w:cs="宋体"/>
          <w:kern w:val="0"/>
          <w:szCs w:val="21"/>
          <w:highlight w:val="none"/>
        </w:rPr>
        <w:t>本次招标文件未尽事项，以法律法规规定的为准。</w:t>
      </w:r>
    </w:p>
    <w:p>
      <w:pPr>
        <w:rPr>
          <w:rFonts w:hint="eastAsia"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br w:type="page"/>
      </w:r>
    </w:p>
    <w:p>
      <w:pPr>
        <w:autoSpaceDE w:val="0"/>
        <w:autoSpaceDN w:val="0"/>
        <w:spacing w:line="360" w:lineRule="auto"/>
        <w:ind w:left="964"/>
        <w:contextualSpacing/>
        <w:jc w:val="center"/>
        <w:rPr>
          <w:rFonts w:cs="宋体" w:asciiTheme="majorEastAsia" w:hAnsiTheme="majorEastAsia" w:eastAsiaTheme="majorEastAsia"/>
          <w:b/>
          <w:kern w:val="0"/>
          <w:sz w:val="36"/>
          <w:szCs w:val="36"/>
          <w:highlight w:val="none"/>
        </w:rPr>
      </w:pPr>
      <w:r>
        <w:rPr>
          <w:rFonts w:hint="eastAsia" w:cs="宋体" w:asciiTheme="majorEastAsia" w:hAnsiTheme="majorEastAsia" w:eastAsiaTheme="majorEastAsia"/>
          <w:b/>
          <w:kern w:val="0"/>
          <w:sz w:val="32"/>
          <w:szCs w:val="32"/>
          <w:highlight w:val="none"/>
        </w:rPr>
        <w:t>第五章 政府采购政策功能</w:t>
      </w:r>
    </w:p>
    <w:p>
      <w:pPr>
        <w:pStyle w:val="18"/>
        <w:spacing w:line="348" w:lineRule="auto"/>
        <w:ind w:firstLine="420" w:firstLineChars="200"/>
        <w:contextualSpacing/>
        <w:rPr>
          <w:rFonts w:cs="仿宋_GB2312" w:asciiTheme="minorEastAsia" w:hAnsiTheme="minorEastAsia"/>
          <w:szCs w:val="21"/>
          <w:highlight w:val="none"/>
          <w:lang w:val="zh-CN"/>
        </w:rPr>
      </w:pPr>
      <w:r>
        <w:rPr>
          <w:rFonts w:hint="eastAsia" w:cs="仿宋_GB2312" w:asciiTheme="minorEastAsia" w:hAnsiTheme="minorEastAsia" w:eastAsiaTheme="minorEastAsia"/>
          <w:sz w:val="21"/>
          <w:szCs w:val="21"/>
          <w:highlight w:val="none"/>
          <w:lang w:val="zh-CN"/>
        </w:rPr>
        <w:t>根据《中华人民共和国政府采购法》《中华人民共和国政府采购法实施条例》《政府采购货物和服务招标投标管理办法》等规定，政府采购项目应落实节约能源、保护环境、促进中小企业发展、支持监狱企业发展、促进残疾人就业、支持脱贫攻坚等政府采购政策。</w:t>
      </w:r>
    </w:p>
    <w:p>
      <w:pPr>
        <w:pStyle w:val="18"/>
        <w:spacing w:line="348" w:lineRule="auto"/>
        <w:ind w:firstLine="422" w:firstLineChars="200"/>
        <w:contextualSpacing/>
        <w:rPr>
          <w:rFonts w:cs="仿宋_GB2312" w:asciiTheme="minorEastAsia" w:hAnsiTheme="minorEastAsia" w:eastAsiaTheme="minorEastAsia"/>
          <w:b/>
          <w:sz w:val="21"/>
          <w:szCs w:val="21"/>
          <w:highlight w:val="none"/>
          <w:lang w:val="zh-CN"/>
        </w:rPr>
      </w:pPr>
      <w:r>
        <w:rPr>
          <w:rFonts w:hint="eastAsia" w:cs="仿宋_GB2312" w:asciiTheme="minorEastAsia" w:hAnsiTheme="minorEastAsia" w:eastAsiaTheme="minorEastAsia"/>
          <w:b/>
          <w:sz w:val="21"/>
          <w:szCs w:val="21"/>
          <w:highlight w:val="none"/>
          <w:lang w:val="zh-CN"/>
        </w:rPr>
        <w:t>一、节约能源、保护环境</w:t>
      </w:r>
    </w:p>
    <w:p>
      <w:pPr>
        <w:pStyle w:val="18"/>
        <w:spacing w:line="348" w:lineRule="auto"/>
        <w:ind w:firstLine="420" w:firstLineChars="200"/>
        <w:contextualSpacing/>
        <w:rPr>
          <w:rFonts w:cs="仿宋_GB2312" w:asciiTheme="minorEastAsia" w:hAnsiTheme="minorEastAsia" w:eastAsiaTheme="minorEastAsia"/>
          <w:sz w:val="21"/>
          <w:szCs w:val="21"/>
          <w:highlight w:val="none"/>
          <w:lang w:val="zh-CN"/>
        </w:rPr>
      </w:pPr>
      <w:r>
        <w:rPr>
          <w:rFonts w:hint="eastAsia" w:cs="仿宋_GB2312" w:asciiTheme="minorEastAsia" w:hAnsiTheme="minorEastAsia" w:eastAsiaTheme="minorEastAsia"/>
          <w:sz w:val="21"/>
          <w:szCs w:val="21"/>
          <w:highlight w:val="none"/>
          <w:lang w:val="zh-CN"/>
        </w:rPr>
        <w:t>按照《财政部、发展改革委、生态环境部、市场监管总局关于调整优化节能产品、环境标志产品政府采购执行机制的通知》（财库〔2019〕9号）和</w:t>
      </w:r>
      <w:r>
        <w:rPr>
          <w:rFonts w:hint="eastAsia" w:cs="仿宋_GB2312" w:asciiTheme="minorEastAsia" w:hAnsiTheme="minorEastAsia" w:eastAsiaTheme="minorEastAsia"/>
          <w:sz w:val="21"/>
          <w:szCs w:val="21"/>
          <w:highlight w:val="none"/>
        </w:rPr>
        <w:t>财政部、生态环境部</w:t>
      </w:r>
      <w:r>
        <w:rPr>
          <w:rFonts w:hint="eastAsia" w:cs="仿宋_GB2312" w:asciiTheme="minorEastAsia" w:hAnsiTheme="minorEastAsia" w:eastAsiaTheme="minorEastAsia"/>
          <w:sz w:val="21"/>
          <w:szCs w:val="21"/>
          <w:highlight w:val="none"/>
          <w:lang w:val="zh-CN"/>
        </w:rPr>
        <w:t>《关于印发环境标志产品政府采购品目清单的通知》</w:t>
      </w:r>
      <w:r>
        <w:rPr>
          <w:rFonts w:hint="eastAsia" w:cs="仿宋_GB2312" w:asciiTheme="minorEastAsia" w:hAnsiTheme="minorEastAsia" w:eastAsiaTheme="minorEastAsia"/>
          <w:sz w:val="21"/>
          <w:szCs w:val="21"/>
          <w:highlight w:val="none"/>
        </w:rPr>
        <w:t>（财库[2019]18号）以及</w:t>
      </w:r>
      <w:r>
        <w:rPr>
          <w:rFonts w:hint="eastAsia" w:cs="仿宋_GB2312" w:asciiTheme="minorEastAsia" w:hAnsiTheme="minorEastAsia" w:eastAsiaTheme="minorEastAsia"/>
          <w:sz w:val="21"/>
          <w:szCs w:val="21"/>
          <w:highlight w:val="none"/>
          <w:lang w:val="zh-CN"/>
        </w:rPr>
        <w:t>财政部、发展改革委</w:t>
      </w:r>
      <w:r>
        <w:rPr>
          <w:rFonts w:hint="eastAsia" w:cs="仿宋_GB2312" w:asciiTheme="minorEastAsia" w:hAnsiTheme="minorEastAsia" w:eastAsiaTheme="minorEastAsia"/>
          <w:sz w:val="21"/>
          <w:szCs w:val="21"/>
          <w:highlight w:val="none"/>
        </w:rPr>
        <w:t>《关于印发节能产品政府采购品目清单的通知》（财库[2019]19号）</w:t>
      </w:r>
      <w:r>
        <w:rPr>
          <w:rFonts w:hint="eastAsia" w:cs="仿宋_GB2312" w:asciiTheme="minorEastAsia" w:hAnsiTheme="minorEastAsia" w:eastAsiaTheme="minorEastAsia"/>
          <w:sz w:val="21"/>
          <w:szCs w:val="21"/>
          <w:highlight w:val="none"/>
          <w:lang w:val="zh-CN"/>
        </w:rPr>
        <w:t>，</w:t>
      </w:r>
      <w:r>
        <w:rPr>
          <w:rFonts w:hint="eastAsia" w:cs="仿宋_GB2312" w:asciiTheme="minorEastAsia" w:hAnsiTheme="minorEastAsia" w:eastAsiaTheme="minorEastAsia"/>
          <w:sz w:val="21"/>
          <w:szCs w:val="21"/>
          <w:highlight w:val="none"/>
        </w:rPr>
        <w:t>采购属于政府强</w:t>
      </w:r>
      <w:r>
        <w:rPr>
          <w:rFonts w:hint="eastAsia" w:cs="仿宋_GB2312" w:asciiTheme="minorEastAsia" w:hAnsiTheme="minorEastAsia" w:eastAsiaTheme="minorEastAsia"/>
          <w:sz w:val="21"/>
          <w:szCs w:val="21"/>
          <w:highlight w:val="none"/>
          <w:lang w:val="zh-CN"/>
        </w:rPr>
        <w:t>制采购产品类别的，该产品必须具有国家确定的认证机构出具的、处于有效期之内的节能产品或环境标志产品认证证书；采购属于政府优先采购产品类别的，该产品具有国家确定的认证机构出具的、处于有效期之内的节能产品或环境标志产品认证证书，应当优先采购。</w:t>
      </w:r>
    </w:p>
    <w:p>
      <w:pPr>
        <w:pStyle w:val="18"/>
        <w:numPr>
          <w:ilvl w:val="0"/>
          <w:numId w:val="5"/>
        </w:numPr>
        <w:spacing w:line="348" w:lineRule="auto"/>
        <w:ind w:left="0" w:leftChars="0" w:firstLine="0" w:firstLineChars="0"/>
        <w:contextualSpacing/>
        <w:rPr>
          <w:rFonts w:hint="eastAsia" w:cs="仿宋_GB2312" w:asciiTheme="minorEastAsia" w:hAnsiTheme="minorEastAsia"/>
          <w:b/>
          <w:sz w:val="21"/>
          <w:szCs w:val="21"/>
          <w:highlight w:val="none"/>
          <w:lang w:val="zh-CN"/>
        </w:rPr>
      </w:pPr>
      <w:r>
        <w:rPr>
          <w:rFonts w:hint="eastAsia" w:cs="仿宋_GB2312" w:asciiTheme="minorEastAsia" w:hAnsiTheme="minorEastAsia"/>
          <w:b/>
          <w:sz w:val="21"/>
          <w:szCs w:val="21"/>
          <w:highlight w:val="none"/>
          <w:lang w:val="zh-CN"/>
        </w:rPr>
        <w:t>促进中小企业发展（不含民办非企业）</w:t>
      </w:r>
    </w:p>
    <w:p>
      <w:pPr>
        <w:topLinePunct/>
        <w:spacing w:line="348" w:lineRule="auto"/>
        <w:ind w:firstLine="420" w:firstLineChars="200"/>
        <w:contextualSpacing/>
        <w:rPr>
          <w:rFonts w:cs="仿宋_GB2312" w:asciiTheme="minorEastAsia" w:hAnsiTheme="minorEastAsia"/>
          <w:szCs w:val="21"/>
          <w:highlight w:val="none"/>
          <w:lang w:val="zh-CN"/>
        </w:rPr>
      </w:pPr>
      <w:r>
        <w:rPr>
          <w:rFonts w:hint="eastAsia" w:cs="仿宋_GB2312" w:asciiTheme="minorEastAsia" w:hAnsiTheme="minorEastAsia"/>
          <w:szCs w:val="21"/>
          <w:highlight w:val="none"/>
          <w:lang w:val="zh-CN"/>
        </w:rPr>
        <w:t>1、</w:t>
      </w:r>
      <w:r>
        <w:rPr>
          <w:rFonts w:hint="eastAsia" w:cs="仿宋_GB2312" w:asciiTheme="minorEastAsia" w:hAnsiTheme="minorEastAsia"/>
          <w:szCs w:val="21"/>
          <w:highlight w:val="none"/>
          <w:lang w:val="en-US" w:eastAsia="zh-CN"/>
        </w:rPr>
        <w:t>本项目为</w:t>
      </w:r>
      <w:r>
        <w:rPr>
          <w:rFonts w:hint="eastAsia" w:cs="仿宋_GB2312" w:asciiTheme="minorEastAsia" w:hAnsiTheme="minorEastAsia"/>
          <w:szCs w:val="21"/>
          <w:highlight w:val="none"/>
          <w:lang w:val="zh-CN"/>
        </w:rPr>
        <w:t>非专门面向中小企业采购</w:t>
      </w:r>
      <w:r>
        <w:rPr>
          <w:rFonts w:hint="eastAsia" w:cs="仿宋_GB2312" w:asciiTheme="minorEastAsia" w:hAnsiTheme="minorEastAsia"/>
          <w:szCs w:val="21"/>
          <w:highlight w:val="none"/>
          <w:lang w:val="en-US" w:eastAsia="zh-CN"/>
        </w:rPr>
        <w:t>的项目</w:t>
      </w:r>
      <w:r>
        <w:rPr>
          <w:rFonts w:hint="eastAsia" w:cs="仿宋_GB2312" w:asciiTheme="minorEastAsia" w:hAnsiTheme="minorEastAsia"/>
          <w:szCs w:val="21"/>
          <w:highlight w:val="none"/>
          <w:lang w:val="zh-CN"/>
        </w:rPr>
        <w:t>，根据财政部、工业和信息化部《政府采购促进中小企业发展管理办法》（财库[2020]46号）、《关于进一步加大政府采购支持中小企业力度的通知》（财库〔2022〕19号）规定，对符合该办法规定的小型和微型企业报价给予10%-20%的扣除，用扣除后的价格参与评审。</w:t>
      </w:r>
    </w:p>
    <w:p>
      <w:pPr>
        <w:topLinePunct/>
        <w:spacing w:line="348" w:lineRule="auto"/>
        <w:ind w:firstLine="420" w:firstLineChars="200"/>
        <w:contextualSpacing/>
        <w:rPr>
          <w:rFonts w:ascii="ˎ̥" w:hAnsi="ˎ̥"/>
          <w:highlight w:val="none"/>
        </w:rPr>
      </w:pPr>
      <w:r>
        <w:rPr>
          <w:rFonts w:hint="eastAsia" w:ascii="ˎ̥" w:hAnsi="ˎ̥"/>
          <w:highlight w:val="none"/>
        </w:rPr>
        <w:t>2、</w:t>
      </w:r>
      <w:r>
        <w:rPr>
          <w:rFonts w:ascii="ˎ̥" w:hAnsi="ˎ̥"/>
          <w:highlight w:val="none"/>
        </w:rPr>
        <w:t>在货物采购项目中，供应商提供的货物既有中小企业制造货物，也有大型企业制造货物的，不享受</w:t>
      </w:r>
      <w:r>
        <w:rPr>
          <w:rFonts w:hint="eastAsia" w:cs="仿宋_GB2312" w:asciiTheme="minorEastAsia" w:hAnsiTheme="minorEastAsia"/>
          <w:szCs w:val="21"/>
          <w:highlight w:val="none"/>
          <w:lang w:val="zh-CN"/>
        </w:rPr>
        <w:t>《政府采购促进中小企业发展管理办法》（财库[2020]46号）</w:t>
      </w:r>
      <w:r>
        <w:rPr>
          <w:rFonts w:ascii="ˎ̥" w:hAnsi="ˎ̥"/>
          <w:highlight w:val="none"/>
        </w:rPr>
        <w:t>规定的中小企业扶持政策。</w:t>
      </w:r>
    </w:p>
    <w:p>
      <w:pPr>
        <w:spacing w:line="348" w:lineRule="auto"/>
        <w:ind w:firstLine="420" w:firstLineChars="200"/>
        <w:contextualSpacing/>
        <w:rPr>
          <w:rFonts w:ascii="ˎ̥" w:hAnsi="ˎ̥"/>
          <w:highlight w:val="none"/>
        </w:rPr>
      </w:pPr>
      <w:r>
        <w:rPr>
          <w:rFonts w:hint="eastAsia" w:ascii="ˎ̥" w:hAnsi="ˎ̥"/>
          <w:highlight w:val="none"/>
        </w:rPr>
        <w:t>3、</w:t>
      </w:r>
      <w:r>
        <w:rPr>
          <w:rFonts w:ascii="ˎ̥" w:hAnsi="ˎ̥"/>
          <w:highlight w:val="none"/>
        </w:rPr>
        <w:t>以联合体形式参加政府采购活动，联合体各方均为中小企业的，联合体视同中小企业。其中，联合体各方均为小微企业的，联合体视同小微企业。</w:t>
      </w:r>
    </w:p>
    <w:p>
      <w:pPr>
        <w:spacing w:line="348" w:lineRule="auto"/>
        <w:ind w:firstLine="420" w:firstLineChars="200"/>
        <w:contextualSpacing/>
        <w:rPr>
          <w:rFonts w:ascii="ˎ̥" w:hAnsi="ˎ̥"/>
          <w:highlight w:val="none"/>
        </w:rPr>
      </w:pPr>
      <w:r>
        <w:rPr>
          <w:rFonts w:hint="eastAsia" w:ascii="ˎ̥" w:hAnsi="ˎ̥"/>
          <w:highlight w:val="none"/>
        </w:rPr>
        <w:t>4、</w:t>
      </w:r>
      <w:r>
        <w:rPr>
          <w:rFonts w:ascii="ˎ̥" w:hAnsi="ˎ̥"/>
          <w:highlight w:val="none"/>
        </w:rPr>
        <w:t>接受大中型企业与小微企业组成联合体或者允许大中型企业向一家或者多家小微企业分包的采购项目，对于联合协议或者分包意向协议约定小微企业的合同份额占到合同总金额30%以上的，对联合体或者大中型企业的报价给予</w:t>
      </w:r>
      <w:r>
        <w:rPr>
          <w:rFonts w:hint="eastAsia" w:ascii="ˎ̥" w:hAnsi="ˎ̥"/>
          <w:highlight w:val="none"/>
          <w:lang w:eastAsia="zh-CN"/>
        </w:rPr>
        <w:t>4%—6%</w:t>
      </w:r>
      <w:r>
        <w:rPr>
          <w:rFonts w:ascii="ˎ̥" w:hAnsi="ˎ̥"/>
          <w:highlight w:val="none"/>
        </w:rPr>
        <w:t>的扣除，用扣除后的价格参加评审。组成联合体或者接受分包的小微企业与联合体内其他企业、分包企业之间存在直接控股、管理关系的，不享受价格扣除优惠政策。</w:t>
      </w:r>
    </w:p>
    <w:p>
      <w:pPr>
        <w:topLinePunct/>
        <w:spacing w:line="348" w:lineRule="auto"/>
        <w:ind w:firstLine="420" w:firstLineChars="200"/>
        <w:contextualSpacing/>
        <w:rPr>
          <w:rFonts w:ascii="ˎ̥" w:hAnsi="ˎ̥"/>
          <w:highlight w:val="none"/>
        </w:rPr>
      </w:pPr>
      <w:r>
        <w:rPr>
          <w:rFonts w:hint="eastAsia" w:ascii="ˎ̥" w:hAnsi="ˎ̥"/>
          <w:highlight w:val="none"/>
        </w:rPr>
        <w:t>5、按照本次采购标的所属行业的划型标准，符合条件的中小企业应按照招标文件格式要求提供《中小企业声明函》，</w:t>
      </w:r>
      <w:r>
        <w:rPr>
          <w:rFonts w:ascii="ˎ̥" w:hAnsi="ˎ̥"/>
          <w:highlight w:val="none"/>
        </w:rPr>
        <w:t>否则不得享受相关中小企业扶持政策。</w:t>
      </w:r>
    </w:p>
    <w:p>
      <w:pPr>
        <w:topLinePunct/>
        <w:spacing w:line="348" w:lineRule="auto"/>
        <w:ind w:firstLine="422" w:firstLineChars="200"/>
        <w:contextualSpacing/>
        <w:rPr>
          <w:rFonts w:cs="仿宋_GB2312" w:asciiTheme="minorEastAsia" w:hAnsiTheme="minorEastAsia"/>
          <w:b/>
          <w:szCs w:val="21"/>
          <w:highlight w:val="none"/>
          <w:lang w:val="zh-CN"/>
        </w:rPr>
      </w:pPr>
      <w:r>
        <w:rPr>
          <w:rFonts w:hint="eastAsia" w:cs="仿宋_GB2312" w:asciiTheme="minorEastAsia" w:hAnsiTheme="minorEastAsia"/>
          <w:b/>
          <w:szCs w:val="21"/>
          <w:highlight w:val="none"/>
          <w:lang w:val="zh-CN"/>
        </w:rPr>
        <w:t>三、支持监狱企业发展</w:t>
      </w:r>
    </w:p>
    <w:p>
      <w:pPr>
        <w:spacing w:line="348" w:lineRule="auto"/>
        <w:ind w:firstLine="420" w:firstLineChars="200"/>
        <w:contextualSpacing/>
        <w:rPr>
          <w:rFonts w:cs="仿宋_GB2312" w:asciiTheme="minorEastAsia" w:hAnsiTheme="minorEastAsia"/>
          <w:szCs w:val="21"/>
          <w:highlight w:val="none"/>
          <w:lang w:val="zh-CN"/>
        </w:rPr>
      </w:pPr>
      <w:r>
        <w:rPr>
          <w:rFonts w:hint="eastAsia" w:cs="仿宋_GB2312" w:asciiTheme="minorEastAsia" w:hAnsiTheme="minorEastAsia"/>
          <w:szCs w:val="21"/>
          <w:highlight w:val="none"/>
          <w:lang w:val="zh-CN"/>
        </w:rPr>
        <w:t>按照财政部、司法部发布的《关于政府采购支持监狱企业发展有关问题的通知》（</w:t>
      </w:r>
      <w:bookmarkStart w:id="0" w:name="OLE_LINK6"/>
      <w:r>
        <w:rPr>
          <w:rFonts w:hint="eastAsia" w:cs="仿宋_GB2312" w:asciiTheme="minorEastAsia" w:hAnsiTheme="minorEastAsia"/>
          <w:szCs w:val="21"/>
          <w:highlight w:val="none"/>
          <w:lang w:val="zh-CN"/>
        </w:rPr>
        <w:t>财库[2014]68号</w:t>
      </w:r>
      <w:bookmarkEnd w:id="0"/>
      <w:r>
        <w:rPr>
          <w:rFonts w:hint="eastAsia" w:cs="仿宋_GB2312" w:asciiTheme="minorEastAsia" w:hAnsiTheme="minorEastAsia"/>
          <w:szCs w:val="21"/>
          <w:highlight w:val="none"/>
          <w:lang w:val="zh-CN"/>
        </w:rPr>
        <w:t>）规定，在政府采购活动中，监狱企业视同小型、微型企业，享受评审中价格扣除的政府采购政策，用扣除后的价格参与评审。监狱企业应当提供由省级以上监狱管理局、戒毒管理局（含新疆生产建设兵团）出具的属于监狱企业的证明文件。</w:t>
      </w:r>
    </w:p>
    <w:p>
      <w:pPr>
        <w:spacing w:line="348" w:lineRule="auto"/>
        <w:ind w:firstLine="422" w:firstLineChars="200"/>
        <w:contextualSpacing/>
        <w:rPr>
          <w:rFonts w:cs="仿宋_GB2312" w:asciiTheme="minorEastAsia" w:hAnsiTheme="minorEastAsia"/>
          <w:b/>
          <w:szCs w:val="21"/>
          <w:highlight w:val="none"/>
          <w:lang w:val="zh-CN"/>
        </w:rPr>
      </w:pPr>
      <w:r>
        <w:rPr>
          <w:rFonts w:hint="eastAsia" w:cs="仿宋_GB2312" w:asciiTheme="minorEastAsia" w:hAnsiTheme="minorEastAsia"/>
          <w:b/>
          <w:szCs w:val="21"/>
          <w:highlight w:val="none"/>
          <w:lang w:val="zh-CN"/>
        </w:rPr>
        <w:t>四、促进残疾人就业</w:t>
      </w:r>
    </w:p>
    <w:p>
      <w:pPr>
        <w:pStyle w:val="18"/>
        <w:spacing w:line="348" w:lineRule="auto"/>
        <w:ind w:firstLine="420" w:firstLineChars="200"/>
        <w:contextualSpacing/>
        <w:rPr>
          <w:rFonts w:cs="仿宋_GB2312" w:asciiTheme="minorEastAsia" w:hAnsiTheme="minorEastAsia" w:eastAsiaTheme="minorEastAsia"/>
          <w:sz w:val="21"/>
          <w:szCs w:val="21"/>
          <w:highlight w:val="none"/>
          <w:lang w:val="zh-CN"/>
        </w:rPr>
      </w:pPr>
      <w:r>
        <w:rPr>
          <w:rFonts w:hint="eastAsia" w:cs="仿宋_GB2312" w:asciiTheme="minorEastAsia" w:hAnsiTheme="minorEastAsia" w:eastAsiaTheme="minorEastAsia"/>
          <w:sz w:val="21"/>
          <w:szCs w:val="21"/>
          <w:highlight w:val="none"/>
          <w:lang w:val="zh-CN"/>
        </w:rPr>
        <w:t>1、按照财政部、民政部、中国残疾人联合会和残疾人发布的《三部门联合发布关于促进残疾人就业政府采购政策的通知》（财库[2017]141号）规定，在政府采购活动中，残疾人福利性单位视同小型、微型企业，享受评审中价格扣除的政府采购政策。对残疾人福利性单位提供本单位制造的货物、承担的工程或者服务，或者提供其他残疾人福利性单位制造的货物（不包括使用非残疾人福利性单位注册商标的货物）用扣除后的价格参与评审。</w:t>
      </w:r>
      <w:r>
        <w:rPr>
          <w:rFonts w:hint="eastAsia" w:asciiTheme="minorEastAsia" w:hAnsiTheme="minorEastAsia" w:eastAsiaTheme="minorEastAsia"/>
          <w:sz w:val="21"/>
          <w:szCs w:val="21"/>
          <w:highlight w:val="none"/>
        </w:rPr>
        <w:t>残疾人福利性单位属于小型、微型企业的，不重复享受政策。</w:t>
      </w:r>
    </w:p>
    <w:p>
      <w:pPr>
        <w:pStyle w:val="18"/>
        <w:spacing w:line="348" w:lineRule="auto"/>
        <w:ind w:firstLine="420" w:firstLineChars="200"/>
        <w:contextualSpacing/>
        <w:rPr>
          <w:rFonts w:cs="仿宋_GB2312" w:asciiTheme="minorEastAsia" w:hAnsiTheme="minorEastAsia" w:eastAsiaTheme="minorEastAsia"/>
          <w:sz w:val="21"/>
          <w:szCs w:val="21"/>
          <w:highlight w:val="none"/>
          <w:lang w:val="zh-CN"/>
        </w:rPr>
      </w:pPr>
      <w:r>
        <w:rPr>
          <w:rFonts w:hint="eastAsia" w:cs="仿宋_GB2312" w:asciiTheme="minorEastAsia" w:hAnsiTheme="minorEastAsia" w:eastAsiaTheme="minorEastAsia"/>
          <w:sz w:val="21"/>
          <w:szCs w:val="21"/>
          <w:highlight w:val="none"/>
          <w:lang w:val="zh-CN"/>
        </w:rPr>
        <w:t>2、符合条件的残疾人福利性单位在参加政府采购活动时，应当提供《三部门联合发布关于促进残疾人就业政府采购政策的通知》规定的《残疾人福利性单位声明函》，并对声明的真实性负责。任何单位或者个人在政府采购活动中均不得要求残疾人福利性单位提供其他证明声明函内容的材料。</w:t>
      </w:r>
    </w:p>
    <w:p>
      <w:pPr>
        <w:pStyle w:val="18"/>
        <w:spacing w:line="348" w:lineRule="auto"/>
        <w:ind w:firstLine="420" w:firstLineChars="200"/>
        <w:contextualSpacing/>
        <w:rPr>
          <w:rFonts w:cs="仿宋_GB2312" w:asciiTheme="minorEastAsia" w:hAnsiTheme="minorEastAsia" w:eastAsiaTheme="minorEastAsia"/>
          <w:sz w:val="21"/>
          <w:szCs w:val="21"/>
          <w:highlight w:val="none"/>
          <w:lang w:val="zh-CN"/>
        </w:rPr>
      </w:pPr>
      <w:r>
        <w:rPr>
          <w:rFonts w:hint="eastAsia" w:cs="仿宋_GB2312" w:asciiTheme="minorEastAsia" w:hAnsiTheme="minorEastAsia" w:eastAsiaTheme="minorEastAsia"/>
          <w:sz w:val="21"/>
          <w:szCs w:val="21"/>
          <w:highlight w:val="none"/>
          <w:lang w:val="zh-CN"/>
        </w:rPr>
        <w:t>3、中标人为残疾人福利性单位的，采购人应当随中标结果同时公告其《残疾人福利性单位声明函》，接受社会监督。</w:t>
      </w:r>
    </w:p>
    <w:p>
      <w:pPr>
        <w:tabs>
          <w:tab w:val="left" w:pos="1260"/>
        </w:tabs>
        <w:autoSpaceDE w:val="0"/>
        <w:autoSpaceDN w:val="0"/>
        <w:adjustRightInd w:val="0"/>
        <w:rPr>
          <w:rFonts w:cs="宋体" w:asciiTheme="majorEastAsia" w:hAnsiTheme="majorEastAsia" w:eastAsiaTheme="majorEastAsia"/>
          <w:b/>
          <w:kern w:val="0"/>
          <w:sz w:val="32"/>
          <w:szCs w:val="32"/>
          <w:highlight w:val="none"/>
        </w:rPr>
      </w:pPr>
    </w:p>
    <w:p>
      <w:pPr>
        <w:tabs>
          <w:tab w:val="left" w:pos="1260"/>
        </w:tabs>
        <w:autoSpaceDE w:val="0"/>
        <w:autoSpaceDN w:val="0"/>
        <w:adjustRightInd w:val="0"/>
        <w:jc w:val="center"/>
        <w:rPr>
          <w:rFonts w:hint="eastAsia" w:cs="宋体" w:asciiTheme="majorEastAsia" w:hAnsiTheme="majorEastAsia" w:eastAsiaTheme="majorEastAsia"/>
          <w:b/>
          <w:kern w:val="0"/>
          <w:sz w:val="32"/>
          <w:szCs w:val="32"/>
          <w:highlight w:val="none"/>
        </w:rPr>
      </w:pPr>
    </w:p>
    <w:p>
      <w:pPr>
        <w:tabs>
          <w:tab w:val="left" w:pos="1260"/>
        </w:tabs>
        <w:autoSpaceDE w:val="0"/>
        <w:autoSpaceDN w:val="0"/>
        <w:adjustRightInd w:val="0"/>
        <w:jc w:val="center"/>
        <w:rPr>
          <w:rFonts w:hint="eastAsia" w:cs="宋体" w:asciiTheme="majorEastAsia" w:hAnsiTheme="majorEastAsia" w:eastAsiaTheme="majorEastAsia"/>
          <w:b/>
          <w:kern w:val="0"/>
          <w:sz w:val="32"/>
          <w:szCs w:val="32"/>
          <w:highlight w:val="none"/>
        </w:rPr>
      </w:pPr>
    </w:p>
    <w:p>
      <w:pPr>
        <w:tabs>
          <w:tab w:val="left" w:pos="1260"/>
        </w:tabs>
        <w:autoSpaceDE w:val="0"/>
        <w:autoSpaceDN w:val="0"/>
        <w:adjustRightInd w:val="0"/>
        <w:jc w:val="center"/>
        <w:rPr>
          <w:rFonts w:hint="eastAsia" w:cs="宋体" w:asciiTheme="majorEastAsia" w:hAnsiTheme="majorEastAsia" w:eastAsiaTheme="majorEastAsia"/>
          <w:b/>
          <w:kern w:val="0"/>
          <w:sz w:val="32"/>
          <w:szCs w:val="32"/>
          <w:highlight w:val="none"/>
        </w:rPr>
      </w:pPr>
    </w:p>
    <w:p>
      <w:pPr>
        <w:tabs>
          <w:tab w:val="left" w:pos="1260"/>
        </w:tabs>
        <w:autoSpaceDE w:val="0"/>
        <w:autoSpaceDN w:val="0"/>
        <w:adjustRightInd w:val="0"/>
        <w:jc w:val="center"/>
        <w:rPr>
          <w:rFonts w:hint="eastAsia" w:cs="宋体" w:asciiTheme="majorEastAsia" w:hAnsiTheme="majorEastAsia" w:eastAsiaTheme="majorEastAsia"/>
          <w:b/>
          <w:kern w:val="0"/>
          <w:sz w:val="32"/>
          <w:szCs w:val="32"/>
          <w:highlight w:val="none"/>
        </w:rPr>
      </w:pPr>
    </w:p>
    <w:p>
      <w:pPr>
        <w:tabs>
          <w:tab w:val="left" w:pos="1260"/>
        </w:tabs>
        <w:autoSpaceDE w:val="0"/>
        <w:autoSpaceDN w:val="0"/>
        <w:adjustRightInd w:val="0"/>
        <w:jc w:val="center"/>
        <w:rPr>
          <w:rFonts w:hint="eastAsia" w:cs="宋体" w:asciiTheme="majorEastAsia" w:hAnsiTheme="majorEastAsia" w:eastAsiaTheme="majorEastAsia"/>
          <w:b/>
          <w:kern w:val="0"/>
          <w:sz w:val="32"/>
          <w:szCs w:val="32"/>
          <w:highlight w:val="none"/>
        </w:rPr>
      </w:pPr>
    </w:p>
    <w:p>
      <w:pPr>
        <w:tabs>
          <w:tab w:val="left" w:pos="1260"/>
        </w:tabs>
        <w:autoSpaceDE w:val="0"/>
        <w:autoSpaceDN w:val="0"/>
        <w:adjustRightInd w:val="0"/>
        <w:jc w:val="center"/>
        <w:rPr>
          <w:rFonts w:hint="eastAsia" w:cs="宋体" w:asciiTheme="majorEastAsia" w:hAnsiTheme="majorEastAsia" w:eastAsiaTheme="majorEastAsia"/>
          <w:b/>
          <w:kern w:val="0"/>
          <w:sz w:val="32"/>
          <w:szCs w:val="32"/>
          <w:highlight w:val="none"/>
        </w:rPr>
      </w:pPr>
    </w:p>
    <w:p>
      <w:pPr>
        <w:tabs>
          <w:tab w:val="left" w:pos="1260"/>
        </w:tabs>
        <w:autoSpaceDE w:val="0"/>
        <w:autoSpaceDN w:val="0"/>
        <w:adjustRightInd w:val="0"/>
        <w:jc w:val="center"/>
        <w:rPr>
          <w:rFonts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t>第六章   资格审查与评标</w:t>
      </w:r>
    </w:p>
    <w:p>
      <w:pPr>
        <w:pStyle w:val="18"/>
        <w:spacing w:line="360" w:lineRule="auto"/>
        <w:contextualSpacing/>
        <w:rPr>
          <w:rFonts w:asciiTheme="minorEastAsia" w:hAnsiTheme="minorEastAsia" w:eastAsiaTheme="minorEastAsia"/>
          <w:bCs/>
          <w:sz w:val="21"/>
          <w:szCs w:val="21"/>
          <w:highlight w:val="none"/>
        </w:rPr>
      </w:pPr>
      <w:r>
        <w:rPr>
          <w:rFonts w:cs="仿宋_GB2312" w:asciiTheme="minorEastAsia" w:hAnsiTheme="minorEastAsia" w:eastAsiaTheme="minorEastAsia"/>
          <w:b/>
          <w:sz w:val="21"/>
          <w:szCs w:val="21"/>
          <w:highlight w:val="none"/>
          <w:lang w:val="zh-CN"/>
        </w:rPr>
        <w:t>一、资格审查</w:t>
      </w:r>
    </w:p>
    <w:p>
      <w:pPr>
        <w:pStyle w:val="18"/>
        <w:spacing w:line="360" w:lineRule="auto"/>
        <w:ind w:firstLine="420" w:firstLineChars="200"/>
        <w:contextualSpacing/>
        <w:rPr>
          <w:rFonts w:ascii="宋体" w:hAnsi="宋体" w:cs="仿宋_GB2312"/>
          <w:sz w:val="21"/>
          <w:szCs w:val="21"/>
          <w:highlight w:val="none"/>
          <w:lang w:val="zh-CN"/>
        </w:rPr>
      </w:pPr>
      <w:r>
        <w:rPr>
          <w:rFonts w:hint="eastAsia" w:ascii="宋体" w:hAnsi="宋体" w:cs="仿宋_GB2312"/>
          <w:sz w:val="21"/>
          <w:szCs w:val="21"/>
          <w:highlight w:val="none"/>
          <w:lang w:val="zh-CN"/>
        </w:rPr>
        <w:t>（一）开标结束后，采购人（采购代理机构）依法对投标人资格进行审查。确定符合资格的投标人不少于3家的，将组织评标委员会进行评标。</w:t>
      </w:r>
    </w:p>
    <w:p>
      <w:pPr>
        <w:spacing w:line="360" w:lineRule="auto"/>
        <w:ind w:right="420" w:rightChars="200" w:firstLine="420" w:firstLineChars="200"/>
        <w:contextualSpacing/>
        <w:rPr>
          <w:rFonts w:ascii="宋体" w:hAnsi="宋体" w:eastAsia="宋体" w:cs="仿宋_GB2312"/>
          <w:szCs w:val="21"/>
          <w:highlight w:val="none"/>
          <w:lang w:val="zh-CN"/>
        </w:rPr>
      </w:pPr>
      <w:r>
        <w:rPr>
          <w:rFonts w:hint="eastAsia" w:ascii="宋体" w:hAnsi="宋体" w:eastAsia="宋体" w:cs="仿宋_GB2312"/>
          <w:szCs w:val="21"/>
          <w:highlight w:val="none"/>
          <w:lang w:val="zh-CN"/>
        </w:rPr>
        <w:t>（二）资格证明材料（本栏所列内容为本项目的资格审查条件，如有一项不符合要求，则不能进入下一步评审）。</w:t>
      </w:r>
    </w:p>
    <w:p>
      <w:pPr>
        <w:spacing w:line="360" w:lineRule="auto"/>
        <w:ind w:right="420" w:rightChars="200" w:firstLine="420" w:firstLineChars="200"/>
        <w:contextualSpacing/>
        <w:rPr>
          <w:rFonts w:ascii="宋体" w:hAnsi="宋体" w:eastAsia="宋体" w:cs="仿宋_GB2312"/>
          <w:szCs w:val="21"/>
          <w:highlight w:val="none"/>
          <w:lang w:val="zh-CN"/>
        </w:rPr>
      </w:pPr>
      <w:r>
        <w:rPr>
          <w:rFonts w:hint="eastAsia" w:ascii="宋体" w:hAnsi="宋体" w:eastAsia="宋体" w:cs="仿宋_GB2312"/>
          <w:szCs w:val="21"/>
          <w:highlight w:val="none"/>
          <w:lang w:val="zh-CN"/>
        </w:rPr>
        <w:t>（三）资格审查中所涉及到的证书及材料，均须在电子投标文件中提供原件扫描件（或图片）。</w:t>
      </w:r>
    </w:p>
    <w:p>
      <w:pPr>
        <w:spacing w:line="360" w:lineRule="auto"/>
        <w:ind w:right="420" w:rightChars="200" w:firstLine="630" w:firstLineChars="300"/>
        <w:contextualSpacing/>
        <w:rPr>
          <w:rFonts w:asciiTheme="majorEastAsia" w:hAnsiTheme="majorEastAsia" w:eastAsiaTheme="majorEastAsia" w:cstheme="majorEastAsia"/>
          <w:szCs w:val="21"/>
          <w:highlight w:val="none"/>
          <w:lang w:val="zh-CN"/>
        </w:rPr>
      </w:pPr>
      <w:r>
        <w:rPr>
          <w:rFonts w:hint="eastAsia" w:asciiTheme="majorEastAsia" w:hAnsiTheme="majorEastAsia" w:eastAsiaTheme="majorEastAsia" w:cstheme="majorEastAsia"/>
          <w:szCs w:val="21"/>
          <w:highlight w:val="none"/>
          <w:lang w:val="zh-CN"/>
        </w:rPr>
        <w:t>资格审查中所涉及到的证书及材料，均须在响应投标文件中提供原件扫描件（或图片）。</w:t>
      </w:r>
    </w:p>
    <w:tbl>
      <w:tblPr>
        <w:tblStyle w:val="29"/>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410"/>
        <w:gridCol w:w="59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宋体" w:hAnsi="宋体" w:eastAsia="宋体" w:cs="宋体"/>
                <w:b/>
                <w:szCs w:val="21"/>
                <w:highlight w:val="none"/>
              </w:rPr>
            </w:pPr>
            <w:r>
              <w:rPr>
                <w:rFonts w:hint="eastAsia" w:ascii="宋体" w:hAnsi="宋体" w:eastAsia="宋体" w:cs="宋体"/>
                <w:b/>
                <w:szCs w:val="21"/>
                <w:highlight w:val="none"/>
              </w:rPr>
              <w:t>序号</w:t>
            </w:r>
          </w:p>
        </w:tc>
        <w:tc>
          <w:tcPr>
            <w:tcW w:w="2410" w:type="dxa"/>
            <w:vAlign w:val="center"/>
          </w:tcPr>
          <w:p>
            <w:pPr>
              <w:spacing w:line="360" w:lineRule="auto"/>
              <w:jc w:val="center"/>
              <w:rPr>
                <w:rFonts w:ascii="宋体" w:hAnsi="宋体" w:eastAsia="宋体" w:cs="宋体"/>
                <w:b/>
                <w:szCs w:val="21"/>
                <w:highlight w:val="none"/>
              </w:rPr>
            </w:pPr>
            <w:r>
              <w:rPr>
                <w:rFonts w:hint="eastAsia" w:ascii="宋体" w:hAnsi="宋体" w:eastAsia="宋体" w:cs="宋体"/>
                <w:b/>
                <w:szCs w:val="21"/>
                <w:highlight w:val="none"/>
              </w:rPr>
              <w:t>资格审查因素</w:t>
            </w:r>
          </w:p>
        </w:tc>
        <w:tc>
          <w:tcPr>
            <w:tcW w:w="5954" w:type="dxa"/>
            <w:vAlign w:val="center"/>
          </w:tcPr>
          <w:p>
            <w:pPr>
              <w:spacing w:line="360" w:lineRule="auto"/>
              <w:jc w:val="center"/>
              <w:rPr>
                <w:rFonts w:ascii="宋体" w:hAnsi="宋体" w:eastAsia="宋体" w:cs="宋体"/>
                <w:b/>
                <w:szCs w:val="21"/>
                <w:highlight w:val="none"/>
              </w:rPr>
            </w:pPr>
            <w:r>
              <w:rPr>
                <w:rFonts w:hint="eastAsia" w:ascii="宋体" w:hAnsi="宋体" w:eastAsia="宋体" w:cs="宋体"/>
                <w:b/>
                <w:szCs w:val="21"/>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宋体" w:hAnsi="宋体" w:eastAsia="宋体" w:cs="宋体"/>
                <w:b/>
                <w:szCs w:val="21"/>
                <w:highlight w:val="none"/>
              </w:rPr>
            </w:pPr>
            <w:r>
              <w:rPr>
                <w:rFonts w:hint="eastAsia" w:ascii="宋体" w:hAnsi="宋体" w:eastAsia="宋体" w:cs="宋体"/>
                <w:b/>
                <w:szCs w:val="21"/>
                <w:highlight w:val="none"/>
              </w:rPr>
              <w:t>1</w:t>
            </w:r>
          </w:p>
        </w:tc>
        <w:tc>
          <w:tcPr>
            <w:tcW w:w="2410" w:type="dxa"/>
            <w:vAlign w:val="center"/>
          </w:tcPr>
          <w:p>
            <w:pPr>
              <w:spacing w:line="360" w:lineRule="auto"/>
              <w:jc w:val="center"/>
              <w:rPr>
                <w:rFonts w:ascii="宋体" w:hAnsi="宋体" w:eastAsia="宋体" w:cs="宋体"/>
                <w:b/>
                <w:szCs w:val="21"/>
                <w:highlight w:val="none"/>
              </w:rPr>
            </w:pPr>
            <w:r>
              <w:rPr>
                <w:rFonts w:hint="eastAsia" w:ascii="宋体" w:hAnsi="宋体" w:eastAsia="宋体" w:cs="宋体"/>
                <w:b/>
                <w:szCs w:val="21"/>
                <w:highlight w:val="none"/>
              </w:rPr>
              <w:t>投标函</w:t>
            </w:r>
          </w:p>
        </w:tc>
        <w:tc>
          <w:tcPr>
            <w:tcW w:w="5954" w:type="dxa"/>
            <w:vAlign w:val="center"/>
          </w:tcPr>
          <w:p>
            <w:pPr>
              <w:spacing w:line="360" w:lineRule="auto"/>
              <w:rPr>
                <w:rFonts w:ascii="宋体" w:hAnsi="宋体" w:eastAsia="宋体" w:cs="宋体"/>
                <w:b/>
                <w:szCs w:val="21"/>
                <w:highlight w:val="none"/>
              </w:rPr>
            </w:pPr>
            <w:r>
              <w:rPr>
                <w:rFonts w:hint="eastAsia" w:ascii="宋体" w:hAnsi="宋体" w:eastAsia="宋体" w:cs="宋体"/>
                <w:bCs/>
                <w:szCs w:val="21"/>
                <w:highlight w:val="none"/>
              </w:rPr>
              <w:t>参考招标文件第八章3.1格式填写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75" w:type="dxa"/>
            <w:vAlign w:val="center"/>
          </w:tcPr>
          <w:p>
            <w:pPr>
              <w:spacing w:line="360" w:lineRule="auto"/>
              <w:jc w:val="center"/>
              <w:rPr>
                <w:rFonts w:asciiTheme="minorEastAsia" w:hAnsiTheme="minorEastAsia"/>
                <w:b/>
                <w:bCs/>
                <w:szCs w:val="21"/>
                <w:highlight w:val="none"/>
              </w:rPr>
            </w:pPr>
            <w:r>
              <w:rPr>
                <w:rFonts w:hint="eastAsia" w:asciiTheme="minorEastAsia" w:hAnsiTheme="minorEastAsia"/>
                <w:b/>
                <w:bCs/>
                <w:szCs w:val="21"/>
                <w:highlight w:val="none"/>
              </w:rPr>
              <w:t>2</w:t>
            </w:r>
          </w:p>
        </w:tc>
        <w:tc>
          <w:tcPr>
            <w:tcW w:w="2410" w:type="dxa"/>
            <w:vAlign w:val="center"/>
          </w:tcPr>
          <w:p>
            <w:pPr>
              <w:spacing w:line="360" w:lineRule="auto"/>
              <w:jc w:val="center"/>
              <w:rPr>
                <w:rFonts w:cs="宋体" w:asciiTheme="minorEastAsia" w:hAnsiTheme="minorEastAsia"/>
                <w:b/>
                <w:szCs w:val="21"/>
                <w:highlight w:val="none"/>
                <w:lang w:val="zh-CN"/>
              </w:rPr>
            </w:pPr>
            <w:r>
              <w:rPr>
                <w:rFonts w:hint="eastAsia" w:cs="宋体" w:asciiTheme="minorEastAsia" w:hAnsiTheme="minorEastAsia"/>
                <w:b/>
                <w:szCs w:val="21"/>
                <w:highlight w:val="none"/>
                <w:lang w:val="zh-CN"/>
              </w:rPr>
              <w:t>禹州</w:t>
            </w:r>
            <w:r>
              <w:rPr>
                <w:rFonts w:cs="宋体" w:asciiTheme="minorEastAsia" w:hAnsiTheme="minorEastAsia"/>
                <w:b/>
                <w:szCs w:val="21"/>
                <w:highlight w:val="none"/>
                <w:lang w:val="zh-CN"/>
              </w:rPr>
              <w:t>市政府采购</w:t>
            </w:r>
          </w:p>
          <w:p>
            <w:pPr>
              <w:spacing w:line="360" w:lineRule="auto"/>
              <w:jc w:val="center"/>
              <w:rPr>
                <w:rFonts w:cs="宋体" w:asciiTheme="minorEastAsia" w:hAnsiTheme="minorEastAsia"/>
                <w:b/>
                <w:szCs w:val="21"/>
                <w:highlight w:val="none"/>
                <w:lang w:val="zh-CN"/>
              </w:rPr>
            </w:pPr>
            <w:r>
              <w:rPr>
                <w:rFonts w:cs="宋体" w:asciiTheme="minorEastAsia" w:hAnsiTheme="minorEastAsia"/>
                <w:b/>
                <w:szCs w:val="21"/>
                <w:highlight w:val="none"/>
                <w:lang w:val="zh-CN"/>
              </w:rPr>
              <w:t>供应商信用承诺函</w:t>
            </w:r>
          </w:p>
        </w:tc>
        <w:tc>
          <w:tcPr>
            <w:tcW w:w="5954" w:type="dxa"/>
            <w:vAlign w:val="center"/>
          </w:tcPr>
          <w:p>
            <w:pPr>
              <w:spacing w:line="360" w:lineRule="auto"/>
              <w:jc w:val="left"/>
              <w:rPr>
                <w:rFonts w:cs="宋体" w:asciiTheme="minorEastAsia" w:hAnsiTheme="minorEastAsia"/>
                <w:bCs/>
                <w:szCs w:val="21"/>
                <w:highlight w:val="none"/>
                <w:lang w:val="zh-CN"/>
              </w:rPr>
            </w:pPr>
            <w:r>
              <w:rPr>
                <w:rFonts w:hint="eastAsia" w:cs="宋体" w:asciiTheme="minorEastAsia" w:hAnsiTheme="minorEastAsia"/>
                <w:bCs/>
                <w:szCs w:val="21"/>
                <w:highlight w:val="none"/>
                <w:lang w:val="zh-CN"/>
              </w:rPr>
              <w:t>按照招标文件第八章3.</w:t>
            </w:r>
            <w:r>
              <w:rPr>
                <w:rFonts w:hint="eastAsia" w:cs="宋体" w:asciiTheme="minorEastAsia" w:hAnsiTheme="minorEastAsia"/>
                <w:bCs/>
                <w:szCs w:val="21"/>
                <w:highlight w:val="none"/>
              </w:rPr>
              <w:t>4</w:t>
            </w:r>
            <w:r>
              <w:rPr>
                <w:rFonts w:hint="eastAsia" w:cs="宋体" w:asciiTheme="minorEastAsia" w:hAnsiTheme="minorEastAsia"/>
                <w:bCs/>
                <w:szCs w:val="21"/>
                <w:highlight w:val="none"/>
                <w:lang w:val="zh-CN"/>
              </w:rPr>
              <w:t>格式填写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3</w:t>
            </w:r>
          </w:p>
        </w:tc>
        <w:tc>
          <w:tcPr>
            <w:tcW w:w="2410" w:type="dxa"/>
            <w:vAlign w:val="center"/>
          </w:tcPr>
          <w:p>
            <w:pPr>
              <w:spacing w:line="360" w:lineRule="auto"/>
              <w:rPr>
                <w:rFonts w:ascii="宋体" w:hAnsi="宋体" w:eastAsia="宋体" w:cs="Times New Roman"/>
                <w:b/>
                <w:szCs w:val="21"/>
                <w:highlight w:val="none"/>
              </w:rPr>
            </w:pPr>
            <w:r>
              <w:rPr>
                <w:rFonts w:hint="eastAsia" w:ascii="宋体" w:hAnsi="宋体" w:eastAsia="宋体" w:cs="Times New Roman"/>
                <w:b/>
                <w:szCs w:val="21"/>
                <w:highlight w:val="none"/>
              </w:rPr>
              <w:t>投标人须具备的特殊</w:t>
            </w:r>
          </w:p>
          <w:p>
            <w:pPr>
              <w:spacing w:line="360" w:lineRule="auto"/>
              <w:jc w:val="center"/>
              <w:rPr>
                <w:rFonts w:asciiTheme="minorEastAsia" w:hAnsiTheme="minorEastAsia"/>
                <w:b/>
                <w:bCs/>
                <w:szCs w:val="21"/>
                <w:highlight w:val="none"/>
              </w:rPr>
            </w:pPr>
            <w:r>
              <w:rPr>
                <w:rFonts w:hint="eastAsia" w:ascii="宋体" w:hAnsi="宋体" w:eastAsia="宋体" w:cs="Times New Roman"/>
                <w:b/>
                <w:szCs w:val="21"/>
                <w:highlight w:val="none"/>
              </w:rPr>
              <w:t>资质证书</w:t>
            </w:r>
          </w:p>
        </w:tc>
        <w:tc>
          <w:tcPr>
            <w:tcW w:w="5954" w:type="dxa"/>
            <w:vAlign w:val="center"/>
          </w:tcPr>
          <w:p>
            <w:pPr>
              <w:spacing w:line="360" w:lineRule="auto"/>
              <w:jc w:val="left"/>
              <w:rPr>
                <w:rFonts w:asciiTheme="minorEastAsia" w:hAnsiTheme="minorEastAsia"/>
                <w:bCs/>
                <w:szCs w:val="21"/>
                <w:highlight w:val="none"/>
              </w:rPr>
            </w:pPr>
            <w:r>
              <w:rPr>
                <w:rFonts w:hint="eastAsia" w:asciiTheme="minorEastAsia" w:hAnsiTheme="minorEastAsia"/>
                <w:bCs/>
                <w:szCs w:val="21"/>
                <w:highlight w:val="none"/>
              </w:rPr>
              <w:t>详见招标公告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eastAsia" w:ascii="宋体" w:hAnsi="宋体" w:eastAsia="宋体" w:cs="宋体"/>
                <w:b/>
                <w:bCs/>
                <w:szCs w:val="21"/>
                <w:highlight w:val="none"/>
                <w:lang w:eastAsia="zh-CN"/>
              </w:rPr>
            </w:pPr>
            <w:r>
              <w:rPr>
                <w:rFonts w:hint="eastAsia" w:ascii="宋体" w:hAnsi="宋体" w:eastAsia="宋体" w:cs="宋体"/>
                <w:b/>
                <w:bCs/>
                <w:szCs w:val="21"/>
                <w:highlight w:val="none"/>
                <w:lang w:val="en-US" w:eastAsia="zh-CN"/>
              </w:rPr>
              <w:t>4</w:t>
            </w:r>
          </w:p>
        </w:tc>
        <w:tc>
          <w:tcPr>
            <w:tcW w:w="2410" w:type="dxa"/>
            <w:vAlign w:val="center"/>
          </w:tcPr>
          <w:p>
            <w:pPr>
              <w:spacing w:line="360" w:lineRule="auto"/>
              <w:jc w:val="center"/>
              <w:rPr>
                <w:rFonts w:ascii="宋体" w:hAnsi="宋体" w:eastAsia="宋体" w:cs="宋体"/>
                <w:b/>
                <w:bCs/>
                <w:szCs w:val="21"/>
                <w:highlight w:val="none"/>
              </w:rPr>
            </w:pPr>
            <w:r>
              <w:rPr>
                <w:rFonts w:hint="eastAsia" w:ascii="宋体" w:hAnsi="宋体" w:eastAsia="宋体" w:cs="宋体"/>
                <w:b/>
                <w:bCs/>
                <w:szCs w:val="21"/>
                <w:highlight w:val="none"/>
              </w:rPr>
              <w:t>投标</w:t>
            </w:r>
            <w:r>
              <w:rPr>
                <w:rFonts w:hint="eastAsia" w:ascii="宋体" w:hAnsi="宋体" w:eastAsia="宋体" w:cs="宋体"/>
                <w:b/>
                <w:szCs w:val="21"/>
                <w:highlight w:val="none"/>
                <w:lang w:val="zh-CN"/>
              </w:rPr>
              <w:t>报价</w:t>
            </w:r>
          </w:p>
        </w:tc>
        <w:tc>
          <w:tcPr>
            <w:tcW w:w="5954" w:type="dxa"/>
          </w:tcPr>
          <w:p>
            <w:pPr>
              <w:spacing w:line="360" w:lineRule="auto"/>
              <w:rPr>
                <w:rFonts w:ascii="宋体" w:hAnsi="宋体" w:eastAsia="宋体" w:cs="宋体"/>
                <w:b/>
                <w:bCs/>
                <w:szCs w:val="21"/>
                <w:highlight w:val="none"/>
              </w:rPr>
            </w:pPr>
            <w:r>
              <w:rPr>
                <w:rFonts w:hint="eastAsia" w:ascii="宋体" w:hAnsi="宋体" w:eastAsia="宋体" w:cs="宋体"/>
                <w:szCs w:val="21"/>
                <w:highlight w:val="none"/>
                <w:lang w:val="zh-CN"/>
              </w:rPr>
              <w:t>投标报价是否超出招标文件中规定的预算金额，超出预算金额的投标无效。如投标人须知前附表规定最高限价，则</w:t>
            </w:r>
            <w:r>
              <w:rPr>
                <w:rFonts w:hint="eastAsia" w:ascii="宋体" w:hAnsi="宋体" w:eastAsia="宋体" w:cs="宋体"/>
                <w:bCs/>
                <w:szCs w:val="21"/>
                <w:highlight w:val="none"/>
                <w:lang w:val="zh-CN"/>
              </w:rPr>
              <w:t>超出预算金额和最高限价的投标无效。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675" w:type="dxa"/>
            <w:vAlign w:val="center"/>
          </w:tcPr>
          <w:p>
            <w:pPr>
              <w:spacing w:line="360" w:lineRule="auto"/>
              <w:jc w:val="center"/>
              <w:rPr>
                <w:rFonts w:hint="eastAsia" w:ascii="宋体" w:hAnsi="宋体" w:eastAsia="宋体" w:cs="宋体"/>
                <w:b/>
                <w:szCs w:val="21"/>
                <w:highlight w:val="none"/>
                <w:lang w:eastAsia="zh-CN"/>
              </w:rPr>
            </w:pPr>
            <w:r>
              <w:rPr>
                <w:rFonts w:hint="eastAsia" w:ascii="宋体" w:hAnsi="宋体" w:eastAsia="宋体" w:cs="宋体"/>
                <w:b/>
                <w:szCs w:val="21"/>
                <w:highlight w:val="none"/>
                <w:lang w:val="en-US" w:eastAsia="zh-CN"/>
              </w:rPr>
              <w:t>5</w:t>
            </w:r>
          </w:p>
        </w:tc>
        <w:tc>
          <w:tcPr>
            <w:tcW w:w="2410" w:type="dxa"/>
            <w:vAlign w:val="center"/>
          </w:tcPr>
          <w:p>
            <w:pPr>
              <w:spacing w:line="360" w:lineRule="auto"/>
              <w:jc w:val="center"/>
              <w:rPr>
                <w:rFonts w:ascii="宋体" w:hAnsi="宋体" w:eastAsia="宋体" w:cs="宋体"/>
                <w:szCs w:val="21"/>
                <w:highlight w:val="none"/>
              </w:rPr>
            </w:pPr>
            <w:r>
              <w:rPr>
                <w:rFonts w:hint="eastAsia" w:ascii="宋体" w:hAnsi="宋体" w:eastAsia="宋体" w:cs="宋体"/>
                <w:b/>
                <w:szCs w:val="21"/>
                <w:highlight w:val="none"/>
              </w:rPr>
              <w:t>投标承诺函</w:t>
            </w:r>
          </w:p>
        </w:tc>
        <w:tc>
          <w:tcPr>
            <w:tcW w:w="5954" w:type="dxa"/>
            <w:vAlign w:val="center"/>
          </w:tcPr>
          <w:p>
            <w:pPr>
              <w:spacing w:line="360" w:lineRule="auto"/>
              <w:rPr>
                <w:rFonts w:ascii="宋体" w:hAnsi="宋体" w:eastAsia="宋体" w:cs="宋体"/>
                <w:b/>
                <w:szCs w:val="21"/>
                <w:highlight w:val="none"/>
              </w:rPr>
            </w:pPr>
            <w:r>
              <w:rPr>
                <w:rFonts w:hint="eastAsia" w:ascii="宋体" w:hAnsi="宋体" w:eastAsia="宋体" w:cs="宋体"/>
                <w:szCs w:val="21"/>
                <w:highlight w:val="none"/>
              </w:rPr>
              <w:t>投标人以投标承诺函的形式替代投标保证金。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675" w:type="dxa"/>
            <w:vAlign w:val="center"/>
          </w:tcPr>
          <w:p>
            <w:pPr>
              <w:spacing w:line="360" w:lineRule="auto"/>
              <w:contextualSpacing/>
              <w:jc w:val="center"/>
              <w:rPr>
                <w:rFonts w:hint="eastAsia" w:ascii="宋体" w:hAnsi="宋体" w:eastAsia="宋体" w:cs="宋体"/>
                <w:b/>
                <w:szCs w:val="21"/>
                <w:highlight w:val="none"/>
                <w:lang w:eastAsia="zh-CN"/>
              </w:rPr>
            </w:pPr>
            <w:r>
              <w:rPr>
                <w:rFonts w:hint="eastAsia" w:ascii="宋体" w:hAnsi="宋体" w:eastAsia="宋体" w:cs="宋体"/>
                <w:b/>
                <w:szCs w:val="21"/>
                <w:highlight w:val="none"/>
                <w:lang w:val="en-US" w:eastAsia="zh-CN"/>
              </w:rPr>
              <w:t>6</w:t>
            </w:r>
          </w:p>
        </w:tc>
        <w:tc>
          <w:tcPr>
            <w:tcW w:w="2410" w:type="dxa"/>
            <w:vAlign w:val="center"/>
          </w:tcPr>
          <w:p>
            <w:pPr>
              <w:spacing w:line="360" w:lineRule="auto"/>
              <w:jc w:val="center"/>
              <w:rPr>
                <w:rFonts w:ascii="宋体" w:hAnsi="宋体" w:eastAsia="宋体" w:cs="宋体"/>
                <w:b/>
                <w:bCs/>
                <w:szCs w:val="21"/>
                <w:highlight w:val="none"/>
              </w:rPr>
            </w:pPr>
            <w:r>
              <w:rPr>
                <w:rFonts w:hint="eastAsia" w:ascii="宋体" w:hAnsi="宋体" w:eastAsia="宋体" w:cs="宋体"/>
                <w:b/>
                <w:bCs/>
                <w:szCs w:val="21"/>
                <w:highlight w:val="none"/>
              </w:rPr>
              <w:t>联合体协议</w:t>
            </w:r>
          </w:p>
        </w:tc>
        <w:tc>
          <w:tcPr>
            <w:tcW w:w="5954" w:type="dxa"/>
          </w:tcPr>
          <w:p>
            <w:pPr>
              <w:spacing w:line="360" w:lineRule="auto"/>
              <w:rPr>
                <w:rFonts w:ascii="宋体" w:hAnsi="宋体" w:eastAsia="宋体" w:cs="宋体"/>
                <w:b/>
                <w:bCs/>
                <w:szCs w:val="21"/>
                <w:highlight w:val="none"/>
              </w:rPr>
            </w:pPr>
            <w:r>
              <w:rPr>
                <w:rFonts w:hint="eastAsia" w:ascii="宋体" w:hAnsi="宋体" w:eastAsia="宋体" w:cs="宋体"/>
                <w:bCs/>
                <w:szCs w:val="21"/>
                <w:highlight w:val="none"/>
              </w:rPr>
              <w:t>招标文件接受联合体投标且投标人为联合体的，投标人应提供本协议；否则无须提供。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eastAsia" w:ascii="宋体" w:hAnsi="宋体" w:eastAsia="宋体" w:cs="宋体"/>
                <w:b/>
                <w:szCs w:val="21"/>
                <w:highlight w:val="none"/>
                <w:lang w:eastAsia="zh-CN"/>
              </w:rPr>
            </w:pPr>
            <w:r>
              <w:rPr>
                <w:rFonts w:hint="eastAsia" w:ascii="宋体" w:hAnsi="宋体" w:eastAsia="宋体" w:cs="宋体"/>
                <w:b/>
                <w:szCs w:val="21"/>
                <w:highlight w:val="none"/>
                <w:lang w:val="en-US" w:eastAsia="zh-CN"/>
              </w:rPr>
              <w:t>7</w:t>
            </w:r>
          </w:p>
        </w:tc>
        <w:tc>
          <w:tcPr>
            <w:tcW w:w="2410" w:type="dxa"/>
            <w:vAlign w:val="center"/>
          </w:tcPr>
          <w:p>
            <w:pPr>
              <w:spacing w:line="360" w:lineRule="auto"/>
              <w:contextualSpacing/>
              <w:jc w:val="center"/>
              <w:rPr>
                <w:rFonts w:ascii="宋体" w:hAnsi="宋体" w:eastAsia="宋体" w:cs="宋体"/>
                <w:b/>
                <w:szCs w:val="21"/>
                <w:highlight w:val="none"/>
              </w:rPr>
            </w:pPr>
            <w:r>
              <w:rPr>
                <w:rFonts w:hint="eastAsia" w:ascii="宋体" w:hAnsi="宋体" w:eastAsia="宋体" w:cs="宋体"/>
                <w:b/>
                <w:szCs w:val="21"/>
                <w:highlight w:val="none"/>
              </w:rPr>
              <w:t>投标人身份证明及授权</w:t>
            </w:r>
          </w:p>
        </w:tc>
        <w:tc>
          <w:tcPr>
            <w:tcW w:w="5954" w:type="dxa"/>
          </w:tcPr>
          <w:p>
            <w:pPr>
              <w:spacing w:line="360" w:lineRule="auto"/>
              <w:rPr>
                <w:rFonts w:ascii="宋体" w:hAnsi="宋体" w:eastAsia="宋体" w:cs="宋体"/>
                <w:szCs w:val="21"/>
                <w:highlight w:val="none"/>
                <w:lang w:val="zh-CN"/>
              </w:rPr>
            </w:pPr>
            <w:r>
              <w:rPr>
                <w:rFonts w:hint="eastAsia" w:ascii="宋体" w:hAnsi="宋体" w:eastAsia="宋体" w:cs="宋体"/>
                <w:szCs w:val="21"/>
                <w:highlight w:val="none"/>
                <w:lang w:val="zh-CN"/>
              </w:rPr>
              <w:t>（1）法定代表人身份证明或提供法定代表人授权委托书及被授权人身份证明。（法人投标提供）</w:t>
            </w:r>
          </w:p>
          <w:p>
            <w:pPr>
              <w:spacing w:line="360" w:lineRule="auto"/>
              <w:rPr>
                <w:rFonts w:ascii="宋体" w:hAnsi="宋体" w:eastAsia="宋体" w:cs="宋体"/>
                <w:szCs w:val="21"/>
                <w:highlight w:val="none"/>
                <w:lang w:val="zh-CN"/>
              </w:rPr>
            </w:pPr>
            <w:r>
              <w:rPr>
                <w:rFonts w:hint="eastAsia" w:ascii="宋体" w:hAnsi="宋体" w:eastAsia="宋体" w:cs="宋体"/>
                <w:szCs w:val="21"/>
                <w:highlight w:val="none"/>
                <w:lang w:val="zh-CN"/>
              </w:rPr>
              <w:t>（2）单位负责人身份证明或提供单位负责人授权委托书及被授权人身份证明。（非法人投标提供）</w:t>
            </w:r>
          </w:p>
          <w:p>
            <w:pPr>
              <w:spacing w:line="360" w:lineRule="auto"/>
              <w:rPr>
                <w:rFonts w:ascii="宋体" w:hAnsi="宋体" w:eastAsia="宋体" w:cs="宋体"/>
                <w:b/>
                <w:szCs w:val="21"/>
                <w:highlight w:val="none"/>
                <w:lang w:val="zh-CN"/>
              </w:rPr>
            </w:pPr>
            <w:r>
              <w:rPr>
                <w:rFonts w:hint="eastAsia" w:ascii="宋体" w:hAnsi="宋体" w:eastAsia="宋体" w:cs="宋体"/>
                <w:b/>
                <w:szCs w:val="21"/>
                <w:highlight w:val="none"/>
                <w:lang w:val="zh-CN"/>
              </w:rPr>
              <w:t>注：</w:t>
            </w:r>
          </w:p>
          <w:p>
            <w:pPr>
              <w:spacing w:line="360" w:lineRule="auto"/>
              <w:rPr>
                <w:rFonts w:ascii="宋体" w:hAnsi="宋体" w:eastAsia="宋体" w:cs="宋体"/>
                <w:b/>
                <w:szCs w:val="21"/>
                <w:highlight w:val="none"/>
              </w:rPr>
            </w:pPr>
            <w:r>
              <w:rPr>
                <w:rFonts w:hint="eastAsia" w:ascii="宋体" w:hAnsi="宋体" w:eastAsia="宋体" w:cs="宋体"/>
                <w:szCs w:val="21"/>
                <w:highlight w:val="none"/>
              </w:rPr>
              <w:t>①企业（银行、保险、石油石化、电力、电信等行业除外）、事业单位和社会团体投标人以法人身份参加投标的，法定代表人应与实际提交的“营业执照等证明文件”载明的一致。</w:t>
            </w:r>
          </w:p>
          <w:p>
            <w:pPr>
              <w:spacing w:line="360" w:lineRule="auto"/>
              <w:contextualSpacing/>
              <w:rPr>
                <w:rFonts w:ascii="宋体" w:hAnsi="宋体" w:eastAsia="宋体" w:cs="宋体"/>
                <w:szCs w:val="21"/>
                <w:highlight w:val="none"/>
              </w:rPr>
            </w:pPr>
            <w:r>
              <w:rPr>
                <w:rFonts w:hint="eastAsia" w:ascii="宋体" w:hAnsi="宋体" w:eastAsia="宋体" w:cs="宋体"/>
                <w:szCs w:val="21"/>
                <w:highlight w:val="none"/>
              </w:rPr>
              <w:t>②银行、保险、石油石化、电力、电信等行业：以法人身份参加投标的，法定代表人应与实际提交的“营业执照等证明文件”载明的一致；以非法人身份参加投标的，“单位负责人”指代表单位行使职权的主要负责人，应与实际提交的“营业执照等证明文件”载明的一致。</w:t>
            </w:r>
          </w:p>
          <w:p>
            <w:pPr>
              <w:spacing w:line="360" w:lineRule="auto"/>
              <w:contextualSpacing/>
              <w:rPr>
                <w:rFonts w:ascii="宋体" w:hAnsi="宋体" w:eastAsia="宋体" w:cs="宋体"/>
                <w:b/>
                <w:szCs w:val="21"/>
                <w:highlight w:val="none"/>
              </w:rPr>
            </w:pPr>
            <w:r>
              <w:rPr>
                <w:rFonts w:hint="eastAsia" w:ascii="宋体" w:hAnsi="宋体" w:eastAsia="宋体" w:cs="宋体"/>
                <w:szCs w:val="21"/>
                <w:highlight w:val="none"/>
              </w:rPr>
              <w:t>③</w:t>
            </w:r>
            <w:r>
              <w:rPr>
                <w:rFonts w:hint="eastAsia" w:ascii="宋体" w:hAnsi="宋体" w:eastAsia="宋体" w:cs="宋体"/>
                <w:kern w:val="0"/>
                <w:szCs w:val="21"/>
                <w:highlight w:val="none"/>
              </w:rPr>
              <w:t>投标人为自然人的，无需填写法定代表人授权书。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eastAsia" w:ascii="宋体" w:hAnsi="宋体" w:eastAsia="宋体" w:cs="宋体"/>
                <w:b/>
                <w:szCs w:val="21"/>
                <w:highlight w:val="none"/>
                <w:lang w:eastAsia="zh-CN"/>
              </w:rPr>
            </w:pPr>
            <w:r>
              <w:rPr>
                <w:rFonts w:hint="eastAsia" w:ascii="宋体" w:hAnsi="宋体" w:eastAsia="宋体" w:cs="宋体"/>
                <w:b/>
                <w:szCs w:val="21"/>
                <w:highlight w:val="none"/>
                <w:lang w:val="en-US" w:eastAsia="zh-CN"/>
              </w:rPr>
              <w:t>8</w:t>
            </w:r>
          </w:p>
        </w:tc>
        <w:tc>
          <w:tcPr>
            <w:tcW w:w="2410" w:type="dxa"/>
            <w:vAlign w:val="center"/>
          </w:tcPr>
          <w:p>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单位负责人为同一人或者存在直接控股、管理关系的不同供应商，不得参加同一合同项下的政府采购活动</w:t>
            </w:r>
          </w:p>
        </w:tc>
        <w:tc>
          <w:tcPr>
            <w:tcW w:w="5954" w:type="dxa"/>
          </w:tcPr>
          <w:p>
            <w:pPr>
              <w:spacing w:line="360" w:lineRule="auto"/>
              <w:rPr>
                <w:rFonts w:ascii="宋体" w:hAnsi="宋体" w:eastAsia="宋体" w:cs="宋体"/>
                <w:szCs w:val="21"/>
                <w:highlight w:val="none"/>
                <w:lang w:val="zh-CN"/>
              </w:rPr>
            </w:pPr>
            <w:r>
              <w:rPr>
                <w:rFonts w:hint="eastAsia" w:ascii="宋体" w:hAnsi="宋体" w:eastAsia="宋体" w:cs="宋体"/>
                <w:szCs w:val="21"/>
                <w:highlight w:val="none"/>
                <w:lang w:val="zh-CN"/>
              </w:rPr>
              <w:t>投标人提供与参加本项目投标的其他供应商之间，单位负责人不为同一人并且不存在直接控股、管理关系承诺函（承诺函格式自拟）。</w:t>
            </w:r>
          </w:p>
          <w:p>
            <w:pPr>
              <w:spacing w:line="360" w:lineRule="auto"/>
              <w:rPr>
                <w:rFonts w:ascii="宋体" w:hAnsi="宋体" w:eastAsia="宋体" w:cs="宋体"/>
                <w:szCs w:val="21"/>
                <w:highlight w:val="none"/>
                <w:lang w:val="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675" w:type="dxa"/>
            <w:vAlign w:val="center"/>
          </w:tcPr>
          <w:p>
            <w:pPr>
              <w:spacing w:line="360" w:lineRule="auto"/>
              <w:contextualSpacing/>
              <w:jc w:val="center"/>
              <w:rPr>
                <w:rFonts w:hint="eastAsia" w:ascii="宋体" w:hAnsi="宋体" w:eastAsia="宋体" w:cs="宋体"/>
                <w:b/>
                <w:szCs w:val="21"/>
                <w:highlight w:val="none"/>
                <w:lang w:eastAsia="zh-CN"/>
              </w:rPr>
            </w:pPr>
            <w:r>
              <w:rPr>
                <w:rFonts w:hint="eastAsia" w:ascii="宋体" w:hAnsi="宋体" w:eastAsia="宋体" w:cs="宋体"/>
                <w:b/>
                <w:szCs w:val="21"/>
                <w:highlight w:val="none"/>
                <w:lang w:val="en-US" w:eastAsia="zh-CN"/>
              </w:rPr>
              <w:t>9</w:t>
            </w:r>
          </w:p>
        </w:tc>
        <w:tc>
          <w:tcPr>
            <w:tcW w:w="2410" w:type="dxa"/>
            <w:vAlign w:val="center"/>
          </w:tcPr>
          <w:p>
            <w:pPr>
              <w:spacing w:line="360" w:lineRule="auto"/>
              <w:rPr>
                <w:rFonts w:ascii="宋体" w:hAnsi="宋体" w:eastAsia="宋体" w:cs="宋体"/>
                <w:b/>
                <w:bCs/>
                <w:szCs w:val="21"/>
                <w:highlight w:val="none"/>
              </w:rPr>
            </w:pPr>
            <w:r>
              <w:rPr>
                <w:rFonts w:hint="eastAsia" w:ascii="宋体" w:hAnsi="宋体" w:eastAsia="宋体" w:cs="宋体"/>
                <w:b/>
                <w:bCs/>
                <w:szCs w:val="21"/>
                <w:highlight w:val="none"/>
              </w:rPr>
              <w:t>为本项目提供整体设计、规范编制或者项目管理、监理、检测等服务的供应商不得参加本项目投标</w:t>
            </w:r>
          </w:p>
        </w:tc>
        <w:tc>
          <w:tcPr>
            <w:tcW w:w="5954" w:type="dxa"/>
          </w:tcPr>
          <w:p>
            <w:pPr>
              <w:spacing w:line="360" w:lineRule="auto"/>
              <w:rPr>
                <w:rFonts w:ascii="宋体" w:hAnsi="宋体" w:eastAsia="宋体" w:cs="宋体"/>
                <w:szCs w:val="21"/>
                <w:highlight w:val="none"/>
                <w:lang w:val="zh-CN"/>
              </w:rPr>
            </w:pPr>
            <w:r>
              <w:rPr>
                <w:rFonts w:hint="eastAsia" w:ascii="宋体" w:hAnsi="宋体" w:eastAsia="宋体" w:cs="宋体"/>
                <w:szCs w:val="21"/>
                <w:highlight w:val="none"/>
                <w:lang w:val="zh-CN"/>
              </w:rPr>
              <w:t>投标人</w:t>
            </w:r>
            <w:bookmarkStart w:id="1" w:name="baidusnap2"/>
            <w:bookmarkEnd w:id="1"/>
            <w:r>
              <w:rPr>
                <w:rFonts w:hint="eastAsia" w:ascii="宋体" w:hAnsi="宋体" w:eastAsia="宋体" w:cs="宋体"/>
                <w:szCs w:val="21"/>
                <w:highlight w:val="none"/>
                <w:lang w:val="zh-CN"/>
              </w:rPr>
              <w:t>提供未为本项目提供整体设计、</w:t>
            </w:r>
            <w:bookmarkStart w:id="2" w:name="baidusnap9"/>
            <w:bookmarkEnd w:id="2"/>
            <w:r>
              <w:rPr>
                <w:rFonts w:hint="eastAsia" w:ascii="宋体" w:hAnsi="宋体" w:eastAsia="宋体" w:cs="宋体"/>
                <w:szCs w:val="21"/>
                <w:highlight w:val="none"/>
                <w:lang w:val="zh-CN"/>
              </w:rPr>
              <w:t>规范编制或者项目管理、监理、检测等服务承诺函（承诺函格式自拟）。</w:t>
            </w:r>
          </w:p>
          <w:p>
            <w:pPr>
              <w:spacing w:line="360" w:lineRule="auto"/>
              <w:rPr>
                <w:rFonts w:ascii="宋体" w:hAnsi="宋体" w:eastAsia="宋体" w:cs="宋体"/>
                <w:bCs/>
                <w:szCs w:val="21"/>
                <w:highlight w:val="none"/>
              </w:rPr>
            </w:pPr>
          </w:p>
        </w:tc>
      </w:tr>
    </w:tbl>
    <w:p>
      <w:pPr>
        <w:pStyle w:val="18"/>
        <w:spacing w:line="360" w:lineRule="auto"/>
        <w:contextualSpacing/>
        <w:rPr>
          <w:rFonts w:cs="仿宋_GB2312" w:asciiTheme="minorEastAsia" w:hAnsiTheme="minorEastAsia" w:eastAsiaTheme="minorEastAsia"/>
          <w:b/>
          <w:sz w:val="21"/>
          <w:szCs w:val="21"/>
          <w:highlight w:val="none"/>
          <w:lang w:val="zh-CN"/>
        </w:rPr>
      </w:pPr>
      <w:r>
        <w:rPr>
          <w:rFonts w:hint="eastAsia" w:cs="仿宋_GB2312" w:asciiTheme="minorEastAsia" w:hAnsiTheme="minorEastAsia" w:eastAsiaTheme="minorEastAsia"/>
          <w:b/>
          <w:sz w:val="21"/>
          <w:szCs w:val="21"/>
          <w:highlight w:val="none"/>
          <w:lang w:val="zh-CN"/>
        </w:rPr>
        <w:t>二、评标</w:t>
      </w:r>
    </w:p>
    <w:p>
      <w:pPr>
        <w:pStyle w:val="18"/>
        <w:spacing w:line="360" w:lineRule="auto"/>
        <w:ind w:firstLine="422" w:firstLineChars="200"/>
        <w:contextualSpacing/>
        <w:rPr>
          <w:rFonts w:cs="仿宋_GB2312" w:asciiTheme="minorEastAsia" w:hAnsiTheme="minorEastAsia" w:eastAsiaTheme="minorEastAsia"/>
          <w:b/>
          <w:sz w:val="21"/>
          <w:szCs w:val="21"/>
          <w:highlight w:val="none"/>
          <w:lang w:val="zh-CN"/>
        </w:rPr>
      </w:pPr>
      <w:r>
        <w:rPr>
          <w:rFonts w:hint="eastAsia" w:cs="仿宋_GB2312" w:asciiTheme="minorEastAsia" w:hAnsiTheme="minorEastAsia" w:eastAsiaTheme="minorEastAsia"/>
          <w:b/>
          <w:sz w:val="21"/>
          <w:szCs w:val="21"/>
          <w:highlight w:val="none"/>
          <w:lang w:val="zh-CN"/>
        </w:rPr>
        <w:t>（一）评标方法</w:t>
      </w:r>
    </w:p>
    <w:p>
      <w:pPr>
        <w:pStyle w:val="18"/>
        <w:spacing w:line="360" w:lineRule="auto"/>
        <w:ind w:firstLine="420" w:firstLineChars="200"/>
        <w:contextualSpacing/>
        <w:rPr>
          <w:rFonts w:cs="仿宋_GB2312" w:asciiTheme="minorEastAsia" w:hAnsiTheme="minorEastAsia" w:eastAsiaTheme="minorEastAsia"/>
          <w:b/>
          <w:sz w:val="21"/>
          <w:szCs w:val="21"/>
          <w:highlight w:val="none"/>
          <w:lang w:val="zh-CN"/>
        </w:rPr>
      </w:pPr>
      <w:r>
        <w:rPr>
          <w:rFonts w:hint="eastAsia" w:cs="仿宋_GB2312" w:asciiTheme="minorEastAsia" w:hAnsiTheme="minorEastAsia" w:eastAsiaTheme="minorEastAsia"/>
          <w:sz w:val="21"/>
          <w:szCs w:val="21"/>
          <w:highlight w:val="none"/>
          <w:lang w:val="zh-CN"/>
        </w:rPr>
        <w:t>本项目采用综合评分法。总分为100分。</w:t>
      </w:r>
    </w:p>
    <w:p>
      <w:pPr>
        <w:pStyle w:val="18"/>
        <w:spacing w:line="360" w:lineRule="auto"/>
        <w:ind w:firstLine="422" w:firstLineChars="200"/>
        <w:contextualSpacing/>
        <w:rPr>
          <w:rFonts w:cs="仿宋_GB2312" w:asciiTheme="minorEastAsia" w:hAnsiTheme="minorEastAsia" w:eastAsiaTheme="minorEastAsia"/>
          <w:b/>
          <w:sz w:val="21"/>
          <w:szCs w:val="21"/>
          <w:highlight w:val="none"/>
          <w:lang w:val="zh-CN"/>
        </w:rPr>
      </w:pPr>
      <w:r>
        <w:rPr>
          <w:rFonts w:hint="eastAsia" w:cs="仿宋_GB2312" w:asciiTheme="minorEastAsia" w:hAnsiTheme="minorEastAsia" w:eastAsiaTheme="minorEastAsia"/>
          <w:b/>
          <w:sz w:val="21"/>
          <w:szCs w:val="21"/>
          <w:highlight w:val="none"/>
          <w:lang w:val="zh-CN"/>
        </w:rPr>
        <w:t>（二）</w:t>
      </w:r>
      <w:r>
        <w:rPr>
          <w:rFonts w:cs="仿宋_GB2312" w:asciiTheme="minorEastAsia" w:hAnsiTheme="minorEastAsia" w:eastAsiaTheme="minorEastAsia"/>
          <w:b/>
          <w:sz w:val="21"/>
          <w:szCs w:val="21"/>
          <w:highlight w:val="none"/>
          <w:lang w:val="zh-CN"/>
        </w:rPr>
        <w:t>评标委员会负责具体评标事务，并独立履行下列职责</w:t>
      </w:r>
    </w:p>
    <w:p>
      <w:pPr>
        <w:pStyle w:val="18"/>
        <w:spacing w:line="360" w:lineRule="auto"/>
        <w:ind w:firstLine="422" w:firstLineChars="200"/>
        <w:contextualSpacing/>
        <w:jc w:val="left"/>
        <w:rPr>
          <w:rFonts w:ascii="宋体" w:hAnsi="宋体" w:cs="宋体"/>
          <w:b/>
          <w:sz w:val="21"/>
          <w:szCs w:val="21"/>
          <w:highlight w:val="none"/>
          <w:lang w:val="zh-CN"/>
        </w:rPr>
      </w:pPr>
      <w:r>
        <w:rPr>
          <w:rFonts w:hint="eastAsia" w:ascii="宋体" w:hAnsi="宋体" w:cs="宋体"/>
          <w:b/>
          <w:sz w:val="21"/>
          <w:szCs w:val="21"/>
          <w:highlight w:val="none"/>
          <w:lang w:val="zh-CN"/>
        </w:rPr>
        <w:t>1、审查、评价投标文件是否符合招标文件的商务、技术等实质性要求；</w:t>
      </w:r>
    </w:p>
    <w:p>
      <w:pPr>
        <w:pStyle w:val="18"/>
        <w:spacing w:line="360" w:lineRule="auto"/>
        <w:ind w:firstLine="420" w:firstLineChars="200"/>
        <w:contextualSpacing/>
        <w:jc w:val="left"/>
        <w:rPr>
          <w:rFonts w:ascii="宋体" w:hAnsi="宋体" w:cs="宋体"/>
          <w:sz w:val="21"/>
          <w:szCs w:val="21"/>
          <w:highlight w:val="none"/>
          <w:lang w:val="zh-CN"/>
        </w:rPr>
      </w:pPr>
      <w:r>
        <w:rPr>
          <w:rFonts w:hint="eastAsia" w:ascii="宋体" w:hAnsi="宋体" w:cs="宋体"/>
          <w:sz w:val="21"/>
          <w:szCs w:val="21"/>
          <w:highlight w:val="none"/>
          <w:lang w:val="zh-CN"/>
        </w:rPr>
        <w:t>评标委员会对符合资格的投标人的投标文件进行符合性审查，以确定其是否满足招标文件的商务、技术等实质性要求。</w:t>
      </w:r>
    </w:p>
    <w:p>
      <w:pPr>
        <w:pStyle w:val="18"/>
        <w:spacing w:line="360" w:lineRule="auto"/>
        <w:ind w:firstLine="420" w:firstLineChars="200"/>
        <w:contextualSpacing/>
        <w:jc w:val="left"/>
        <w:rPr>
          <w:rFonts w:ascii="宋体" w:hAnsi="宋体" w:cs="宋体"/>
          <w:sz w:val="21"/>
          <w:szCs w:val="21"/>
          <w:highlight w:val="none"/>
          <w:lang w:val="zh-CN"/>
        </w:rPr>
      </w:pPr>
      <w:r>
        <w:rPr>
          <w:rFonts w:hint="eastAsia" w:ascii="宋体" w:hAnsi="宋体" w:cs="宋体"/>
          <w:sz w:val="21"/>
          <w:szCs w:val="21"/>
          <w:highlight w:val="none"/>
          <w:lang w:val="zh-CN"/>
        </w:rPr>
        <w:t>注：符合性审查中所涉及到的证书及材料，均应在电子投标文件中提供原件扫描件（或图片）。</w:t>
      </w:r>
    </w:p>
    <w:p>
      <w:pPr>
        <w:pStyle w:val="18"/>
        <w:spacing w:line="360" w:lineRule="auto"/>
        <w:ind w:firstLine="422" w:firstLineChars="200"/>
        <w:contextualSpacing/>
        <w:rPr>
          <w:rFonts w:ascii="宋体" w:hAnsi="宋体" w:cs="宋体"/>
          <w:b/>
          <w:sz w:val="21"/>
          <w:szCs w:val="21"/>
          <w:highlight w:val="none"/>
          <w:lang w:val="zh-CN"/>
        </w:rPr>
      </w:pPr>
      <w:r>
        <w:rPr>
          <w:rFonts w:hint="eastAsia" w:ascii="宋体" w:hAnsi="宋体" w:cs="宋体"/>
          <w:b/>
          <w:sz w:val="21"/>
          <w:szCs w:val="21"/>
          <w:highlight w:val="none"/>
          <w:lang w:val="zh-CN"/>
        </w:rPr>
        <w:t>2、要求投标人对投标文件有关事项作出澄清或者说明；</w:t>
      </w:r>
    </w:p>
    <w:p>
      <w:pPr>
        <w:pStyle w:val="18"/>
        <w:spacing w:line="360" w:lineRule="auto"/>
        <w:ind w:firstLine="420" w:firstLineChars="200"/>
        <w:contextualSpacing/>
        <w:rPr>
          <w:rFonts w:ascii="宋体" w:hAnsi="宋体" w:cs="宋体"/>
          <w:sz w:val="21"/>
          <w:szCs w:val="21"/>
          <w:highlight w:val="none"/>
          <w:lang w:val="zh-CN"/>
        </w:rPr>
      </w:pPr>
      <w:r>
        <w:rPr>
          <w:rFonts w:hint="eastAsia" w:ascii="宋体" w:hAnsi="宋体" w:cs="宋体"/>
          <w:sz w:val="21"/>
          <w:szCs w:val="21"/>
          <w:highlight w:val="none"/>
          <w:lang w:val="zh-CN"/>
        </w:rPr>
        <w:t>对于投标文件中含义不明确、同类问题表述不一致或者有明显文字和计算错误的内容，评标委员会应当以书面形式要求投标人作出必要的澄清、说明或者补正。</w:t>
      </w:r>
    </w:p>
    <w:p>
      <w:pPr>
        <w:pStyle w:val="18"/>
        <w:spacing w:line="360" w:lineRule="auto"/>
        <w:ind w:firstLine="420" w:firstLineChars="200"/>
        <w:contextualSpacing/>
        <w:rPr>
          <w:rFonts w:ascii="宋体" w:hAnsi="宋体" w:cs="宋体"/>
          <w:sz w:val="21"/>
          <w:szCs w:val="21"/>
          <w:highlight w:val="none"/>
          <w:lang w:val="zh-CN"/>
        </w:rPr>
      </w:pPr>
      <w:r>
        <w:rPr>
          <w:rFonts w:hint="eastAsia" w:ascii="宋体" w:hAnsi="宋体" w:cs="宋体"/>
          <w:sz w:val="21"/>
          <w:szCs w:val="21"/>
          <w:highlight w:val="none"/>
          <w:lang w:val="zh-CN"/>
        </w:rPr>
        <w:t>投标人的澄清、说明或者补正应当采用书面形式，并加盖公章，或者由法定代表人或其授权的代表签字。投标人的澄清、说明或者补正不得超出投标文件的范围或者改变投标文件的实质性内容。</w:t>
      </w:r>
    </w:p>
    <w:p>
      <w:pPr>
        <w:pStyle w:val="18"/>
        <w:spacing w:line="360" w:lineRule="auto"/>
        <w:ind w:firstLine="465"/>
        <w:contextualSpacing/>
        <w:jc w:val="left"/>
        <w:rPr>
          <w:rFonts w:ascii="宋体" w:hAnsi="宋体" w:cs="宋体"/>
          <w:b/>
          <w:sz w:val="21"/>
          <w:szCs w:val="21"/>
          <w:highlight w:val="none"/>
          <w:lang w:val="zh-CN"/>
        </w:rPr>
      </w:pPr>
      <w:r>
        <w:rPr>
          <w:rFonts w:hint="eastAsia" w:ascii="宋体" w:hAnsi="宋体" w:cs="宋体"/>
          <w:b/>
          <w:sz w:val="21"/>
          <w:szCs w:val="21"/>
          <w:highlight w:val="none"/>
          <w:lang w:val="zh-CN"/>
        </w:rPr>
        <w:t>3、对投标文件进行比较和评价；</w:t>
      </w:r>
    </w:p>
    <w:p>
      <w:pPr>
        <w:pStyle w:val="18"/>
        <w:spacing w:line="360" w:lineRule="auto"/>
        <w:ind w:firstLine="420" w:firstLineChars="200"/>
        <w:contextualSpacing/>
        <w:rPr>
          <w:rFonts w:ascii="宋体" w:hAnsi="宋体" w:cs="宋体"/>
          <w:sz w:val="21"/>
          <w:szCs w:val="21"/>
          <w:highlight w:val="none"/>
          <w:lang w:val="zh-CN"/>
        </w:rPr>
      </w:pPr>
      <w:r>
        <w:rPr>
          <w:rFonts w:hint="eastAsia" w:ascii="宋体" w:hAnsi="宋体" w:cs="宋体"/>
          <w:sz w:val="21"/>
          <w:szCs w:val="21"/>
          <w:highlight w:val="none"/>
          <w:lang w:val="zh-CN"/>
        </w:rPr>
        <w:t>评标委员会按照招标文件中规定的评标方法和标准，对符合性审查合格的投标文件进行商务和技术评估，综合比较与评价。评标时，评标委员会各成员应当独立对每个投标人的投标文件进行评价，并汇总每个投标人的得分。评标过程中，不得去掉报价中的最高报价和最低报价。</w:t>
      </w:r>
    </w:p>
    <w:p>
      <w:pPr>
        <w:pStyle w:val="18"/>
        <w:spacing w:line="360" w:lineRule="auto"/>
        <w:ind w:firstLine="420" w:firstLineChars="200"/>
        <w:contextualSpacing/>
        <w:rPr>
          <w:rFonts w:ascii="宋体" w:hAnsi="宋体" w:cs="宋体"/>
          <w:sz w:val="21"/>
          <w:szCs w:val="21"/>
          <w:highlight w:val="none"/>
          <w:lang w:val="zh-CN"/>
        </w:rPr>
      </w:pPr>
      <w:r>
        <w:rPr>
          <w:rFonts w:hint="eastAsia" w:ascii="宋体" w:hAnsi="宋体" w:cs="宋体"/>
          <w:sz w:val="21"/>
          <w:szCs w:val="21"/>
          <w:highlight w:val="none"/>
          <w:lang w:val="zh-CN"/>
        </w:rPr>
        <w:t>注：评标标准中所涉及到的证书及材料，均应在电子投标文件中提供原件扫描件（或图片）。</w:t>
      </w:r>
    </w:p>
    <w:p>
      <w:pPr>
        <w:pStyle w:val="18"/>
        <w:spacing w:line="360" w:lineRule="auto"/>
        <w:ind w:firstLine="422" w:firstLineChars="200"/>
        <w:contextualSpacing/>
        <w:rPr>
          <w:rFonts w:ascii="宋体" w:hAnsi="宋体" w:cs="宋体"/>
          <w:b/>
          <w:sz w:val="21"/>
          <w:szCs w:val="21"/>
          <w:highlight w:val="none"/>
          <w:lang w:val="zh-CN"/>
        </w:rPr>
      </w:pPr>
      <w:r>
        <w:rPr>
          <w:rFonts w:hint="eastAsia" w:ascii="宋体" w:hAnsi="宋体" w:cs="宋体"/>
          <w:b/>
          <w:sz w:val="21"/>
          <w:szCs w:val="21"/>
          <w:highlight w:val="none"/>
          <w:lang w:val="zh-CN"/>
        </w:rPr>
        <w:t>（1）价格分计算</w:t>
      </w:r>
    </w:p>
    <w:p>
      <w:pPr>
        <w:pStyle w:val="18"/>
        <w:spacing w:line="360" w:lineRule="auto"/>
        <w:ind w:firstLine="420" w:firstLineChars="200"/>
        <w:contextualSpacing/>
        <w:rPr>
          <w:rFonts w:ascii="宋体" w:hAnsi="宋体" w:cs="宋体"/>
          <w:sz w:val="21"/>
          <w:szCs w:val="21"/>
          <w:highlight w:val="none"/>
          <w:lang w:val="zh-CN"/>
        </w:rPr>
      </w:pPr>
      <w:r>
        <w:rPr>
          <w:rFonts w:hint="eastAsia" w:ascii="宋体" w:hAnsi="宋体" w:cs="宋体"/>
          <w:sz w:val="21"/>
          <w:szCs w:val="21"/>
          <w:highlight w:val="none"/>
          <w:lang w:val="zh-CN"/>
        </w:rPr>
        <w:t>价格分采用低价优先法计算，即满足招标文件要求且投标价格最低的投标报价为评标基准价，其价格分为满分。因落实政府采购政策进行价格调整的，以调整后的价格计算评标基准价和投标报价。</w:t>
      </w:r>
    </w:p>
    <w:p>
      <w:pPr>
        <w:pStyle w:val="18"/>
        <w:spacing w:line="360" w:lineRule="auto"/>
        <w:ind w:firstLine="422" w:firstLineChars="200"/>
        <w:contextualSpacing/>
        <w:rPr>
          <w:rFonts w:ascii="宋体" w:hAnsi="宋体" w:cs="宋体"/>
          <w:b/>
          <w:sz w:val="21"/>
          <w:szCs w:val="21"/>
          <w:highlight w:val="none"/>
          <w:lang w:val="zh-CN"/>
        </w:rPr>
      </w:pPr>
      <w:r>
        <w:rPr>
          <w:rFonts w:hint="eastAsia" w:ascii="宋体" w:hAnsi="宋体" w:cs="宋体"/>
          <w:b/>
          <w:sz w:val="21"/>
          <w:szCs w:val="21"/>
          <w:highlight w:val="none"/>
        </w:rPr>
        <w:t>（2）</w:t>
      </w:r>
      <w:r>
        <w:rPr>
          <w:rFonts w:hint="eastAsia" w:ascii="宋体" w:hAnsi="宋体" w:cs="宋体"/>
          <w:b/>
          <w:sz w:val="21"/>
          <w:szCs w:val="21"/>
          <w:highlight w:val="none"/>
          <w:lang w:val="zh-CN"/>
        </w:rPr>
        <w:t>关于相同品牌产品</w:t>
      </w:r>
      <w:r>
        <w:rPr>
          <w:rFonts w:hint="eastAsia" w:ascii="宋体" w:hAnsi="宋体" w:cs="宋体"/>
          <w:b/>
          <w:bCs/>
          <w:sz w:val="21"/>
          <w:szCs w:val="21"/>
          <w:highlight w:val="none"/>
          <w:lang w:val="zh-CN"/>
        </w:rPr>
        <w:t>（服务类项目不适用本条款规定）</w:t>
      </w:r>
    </w:p>
    <w:p>
      <w:pPr>
        <w:pStyle w:val="18"/>
        <w:spacing w:line="360" w:lineRule="auto"/>
        <w:ind w:firstLine="465"/>
        <w:contextualSpacing/>
        <w:jc w:val="left"/>
        <w:rPr>
          <w:rFonts w:ascii="宋体" w:hAnsi="宋体" w:cs="宋体"/>
          <w:sz w:val="21"/>
          <w:szCs w:val="21"/>
          <w:highlight w:val="none"/>
          <w:lang w:val="zh-CN"/>
        </w:rPr>
      </w:pPr>
      <w:r>
        <w:rPr>
          <w:rFonts w:hint="eastAsia" w:ascii="宋体" w:hAnsi="宋体" w:cs="宋体"/>
          <w:sz w:val="21"/>
          <w:szCs w:val="21"/>
          <w:highlight w:val="none"/>
          <w:lang w:val="zh-CN"/>
        </w:rPr>
        <w:t>采用最低评标价法的，提供相同品牌产品的不同投标人参加同一合同项下投标的，以其中通过资格审查、符合性审查且报价最低的参加评标；报价相同的，由采购人或者采购人委托评标委员会采取随机抽取方式确定一个参加评标的投标人，其他投标无效。</w:t>
      </w:r>
    </w:p>
    <w:p>
      <w:pPr>
        <w:pStyle w:val="18"/>
        <w:spacing w:line="360" w:lineRule="auto"/>
        <w:ind w:firstLine="465"/>
        <w:contextualSpacing/>
        <w:jc w:val="left"/>
        <w:rPr>
          <w:rFonts w:ascii="宋体" w:hAnsi="宋体" w:cs="宋体"/>
          <w:sz w:val="21"/>
          <w:szCs w:val="21"/>
          <w:highlight w:val="none"/>
          <w:lang w:val="zh-CN"/>
        </w:rPr>
      </w:pPr>
      <w:r>
        <w:rPr>
          <w:rFonts w:hint="eastAsia" w:ascii="宋体" w:hAnsi="宋体" w:cs="宋体"/>
          <w:sz w:val="21"/>
          <w:szCs w:val="21"/>
          <w:highlight w:val="none"/>
          <w:lang w:val="zh-CN"/>
        </w:rPr>
        <w:t>采用综合评分法的，提供相同品牌产品（非单一产品采购项目，多家投标人提供的核心产品品牌相同）且通过资格审查、符合性审查的不同投标人参加同一合同项下投标的，按一家投标人计算，评审后得分最高的同品牌投标人作为中标候选人推荐；评审得分相同的，由采购人或者采购人委托评标委员会采取随机抽取方式确定一个投标人获得中标人推荐资格，其他同品牌投标人不作为中标候选人。</w:t>
      </w:r>
    </w:p>
    <w:p>
      <w:pPr>
        <w:pStyle w:val="18"/>
        <w:spacing w:line="360" w:lineRule="auto"/>
        <w:ind w:firstLine="422" w:firstLineChars="200"/>
        <w:contextualSpacing/>
        <w:rPr>
          <w:rFonts w:ascii="宋体" w:hAnsi="宋体" w:cs="宋体"/>
          <w:b/>
          <w:sz w:val="21"/>
          <w:szCs w:val="21"/>
          <w:highlight w:val="none"/>
          <w:lang w:val="zh-CN"/>
        </w:rPr>
      </w:pPr>
      <w:r>
        <w:rPr>
          <w:rFonts w:hint="eastAsia" w:ascii="宋体" w:hAnsi="宋体" w:cs="宋体"/>
          <w:b/>
          <w:sz w:val="21"/>
          <w:szCs w:val="21"/>
          <w:highlight w:val="none"/>
        </w:rPr>
        <w:t>（3）强制采购节能产品和优先采购节能产品、优先采购环保产品</w:t>
      </w:r>
    </w:p>
    <w:p>
      <w:pPr>
        <w:pStyle w:val="18"/>
        <w:spacing w:line="360" w:lineRule="auto"/>
        <w:ind w:firstLine="465"/>
        <w:contextualSpacing/>
        <w:jc w:val="left"/>
        <w:rPr>
          <w:rFonts w:ascii="宋体" w:hAnsi="宋体" w:cs="宋体"/>
          <w:sz w:val="21"/>
          <w:szCs w:val="21"/>
          <w:highlight w:val="none"/>
          <w:lang w:val="zh-CN"/>
        </w:rPr>
      </w:pPr>
      <w:r>
        <w:rPr>
          <w:rFonts w:hint="eastAsia" w:ascii="宋体" w:hAnsi="宋体" w:cs="宋体"/>
          <w:sz w:val="21"/>
          <w:szCs w:val="21"/>
          <w:highlight w:val="none"/>
          <w:lang w:val="zh-CN"/>
        </w:rPr>
        <w:t>1）对《节能产品政府采购品目清单》所列的政府强制采购节能产品</w:t>
      </w:r>
      <w:r>
        <w:rPr>
          <w:rFonts w:hint="eastAsia" w:ascii="宋体" w:hAnsi="宋体" w:cs="宋体"/>
          <w:sz w:val="21"/>
          <w:szCs w:val="21"/>
          <w:highlight w:val="none"/>
        </w:rPr>
        <w:t>，</w:t>
      </w:r>
      <w:r>
        <w:rPr>
          <w:rFonts w:hint="eastAsia" w:ascii="宋体" w:hAnsi="宋体" w:cs="宋体"/>
          <w:sz w:val="21"/>
          <w:szCs w:val="21"/>
          <w:highlight w:val="none"/>
          <w:lang w:val="zh-CN"/>
        </w:rPr>
        <w:t>投标人投标文件中应提供具有国家确定的认证机构出具的、处于有效期之内的节能产品或环境标志产品认证证书，否则将承担其投标被视为非实质性响应投标的风险。</w:t>
      </w:r>
    </w:p>
    <w:p>
      <w:pPr>
        <w:pStyle w:val="18"/>
        <w:spacing w:line="360" w:lineRule="auto"/>
        <w:ind w:firstLine="465"/>
        <w:contextualSpacing/>
        <w:jc w:val="left"/>
        <w:rPr>
          <w:rFonts w:ascii="宋体" w:hAnsi="宋体" w:cs="宋体"/>
          <w:sz w:val="21"/>
          <w:szCs w:val="21"/>
          <w:highlight w:val="none"/>
          <w:lang w:val="zh-CN"/>
        </w:rPr>
      </w:pPr>
      <w:r>
        <w:rPr>
          <w:rFonts w:hint="eastAsia" w:ascii="宋体" w:hAnsi="宋体" w:cs="宋体"/>
          <w:sz w:val="21"/>
          <w:szCs w:val="21"/>
          <w:highlight w:val="none"/>
          <w:lang w:val="zh-CN"/>
        </w:rPr>
        <w:t>投标人所投其他产品若属于《节能产品政府采购品目清单》优先采购产品，投标文件中应提供具有国家确定的认证机构出具的、处于有效期之内的节能产品认证证书，评标委员会根据本项目评标标准予以判定并赋分。</w:t>
      </w:r>
    </w:p>
    <w:p>
      <w:pPr>
        <w:pStyle w:val="18"/>
        <w:spacing w:line="360" w:lineRule="auto"/>
        <w:ind w:firstLine="420" w:firstLineChars="200"/>
        <w:contextualSpacing/>
        <w:rPr>
          <w:rFonts w:ascii="宋体" w:hAnsi="宋体" w:cs="宋体"/>
          <w:sz w:val="21"/>
          <w:szCs w:val="21"/>
          <w:highlight w:val="none"/>
          <w:lang w:val="zh-CN"/>
        </w:rPr>
      </w:pPr>
      <w:r>
        <w:rPr>
          <w:rFonts w:hint="eastAsia" w:ascii="宋体" w:hAnsi="宋体" w:cs="宋体"/>
          <w:sz w:val="21"/>
          <w:szCs w:val="21"/>
          <w:highlight w:val="none"/>
          <w:lang w:val="zh-CN"/>
        </w:rPr>
        <w:t>2）投标人所投产品若属于《环境标志产品政府采购品目清单》内产品，投标文件中应提供具有国家确定的认证机构出具的、处于有效期之内的环境标志产品认证证书，评标委员会根据本项目评标标准予以判定并赋分。</w:t>
      </w:r>
    </w:p>
    <w:p>
      <w:pPr>
        <w:pStyle w:val="18"/>
        <w:spacing w:line="360" w:lineRule="auto"/>
        <w:ind w:firstLine="465"/>
        <w:contextualSpacing/>
        <w:jc w:val="left"/>
        <w:rPr>
          <w:rFonts w:ascii="宋体" w:hAnsi="宋体" w:cs="宋体"/>
          <w:b/>
          <w:sz w:val="21"/>
          <w:szCs w:val="21"/>
          <w:highlight w:val="none"/>
          <w:lang w:val="zh-CN"/>
        </w:rPr>
      </w:pPr>
      <w:r>
        <w:rPr>
          <w:rFonts w:hint="eastAsia" w:ascii="宋体" w:hAnsi="宋体" w:cs="宋体"/>
          <w:b/>
          <w:sz w:val="21"/>
          <w:szCs w:val="21"/>
          <w:highlight w:val="none"/>
          <w:lang w:val="zh-CN"/>
        </w:rPr>
        <w:t>（4）</w:t>
      </w:r>
      <w:r>
        <w:rPr>
          <w:rFonts w:hint="eastAsia" w:asciiTheme="minorEastAsia" w:hAnsiTheme="minorEastAsia" w:eastAsiaTheme="minorEastAsia"/>
          <w:b/>
          <w:color w:val="auto"/>
          <w:sz w:val="21"/>
          <w:szCs w:val="21"/>
          <w:highlight w:val="none"/>
        </w:rPr>
        <w:t>强制采购节能产品和优先采购节能产品、优先采购环保产品</w:t>
      </w:r>
    </w:p>
    <w:p>
      <w:pPr>
        <w:pStyle w:val="18"/>
        <w:spacing w:line="360" w:lineRule="auto"/>
        <w:ind w:firstLine="465"/>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1）对《节能产品政府采购品目清单》所列的政府强制采购节能产品</w:t>
      </w:r>
      <w:r>
        <w:rPr>
          <w:rFonts w:hint="eastAsia" w:cs="仿宋_GB2312" w:asciiTheme="minorEastAsia" w:hAnsiTheme="minorEastAsia" w:eastAsiaTheme="minorEastAsia"/>
          <w:color w:val="auto"/>
          <w:sz w:val="21"/>
          <w:szCs w:val="21"/>
          <w:highlight w:val="none"/>
        </w:rPr>
        <w:t>，</w:t>
      </w:r>
      <w:r>
        <w:rPr>
          <w:rFonts w:hint="eastAsia" w:cs="仿宋_GB2312" w:asciiTheme="minorEastAsia" w:hAnsiTheme="minorEastAsia" w:eastAsiaTheme="minorEastAsia"/>
          <w:color w:val="auto"/>
          <w:sz w:val="21"/>
          <w:szCs w:val="21"/>
          <w:highlight w:val="none"/>
          <w:lang w:val="zh-CN"/>
        </w:rPr>
        <w:t>投标人投标文件中应提供具有国家确定的认证机构出具的、处于有效期之内的节能产品认证证书，否则将承担其投标被视为非实质性响应投标的风险。</w:t>
      </w:r>
    </w:p>
    <w:p>
      <w:pPr>
        <w:pStyle w:val="18"/>
        <w:spacing w:line="360" w:lineRule="auto"/>
        <w:ind w:firstLine="465"/>
        <w:contextualSpacing/>
        <w:jc w:val="left"/>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投标人所投产品若属于《节能产品政府采购品目清单》优先采购产品，</w:t>
      </w:r>
      <w:r>
        <w:rPr>
          <w:rFonts w:hint="eastAsia" w:cs="仿宋_GB2312" w:asciiTheme="minorEastAsia" w:hAnsiTheme="minorEastAsia"/>
          <w:color w:val="auto"/>
          <w:sz w:val="21"/>
          <w:szCs w:val="21"/>
          <w:highlight w:val="none"/>
          <w:lang w:val="zh-CN"/>
        </w:rPr>
        <w:t>投标文件中应提供</w:t>
      </w:r>
      <w:r>
        <w:rPr>
          <w:rFonts w:hint="eastAsia" w:cs="仿宋_GB2312" w:asciiTheme="minorEastAsia" w:hAnsiTheme="minorEastAsia" w:eastAsiaTheme="minorEastAsia"/>
          <w:color w:val="auto"/>
          <w:sz w:val="21"/>
          <w:szCs w:val="21"/>
          <w:highlight w:val="none"/>
          <w:lang w:val="zh-CN"/>
        </w:rPr>
        <w:t>具有国家确定的认证机构出具的、处于有效期之内的节能产品认证证书</w:t>
      </w:r>
      <w:r>
        <w:rPr>
          <w:rFonts w:hint="eastAsia" w:cs="仿宋_GB2312" w:asciiTheme="minorEastAsia" w:hAnsiTheme="minorEastAsia"/>
          <w:color w:val="auto"/>
          <w:sz w:val="21"/>
          <w:szCs w:val="21"/>
          <w:highlight w:val="none"/>
          <w:lang w:val="zh-CN"/>
        </w:rPr>
        <w:t>，评标委员会根据本项目评标标准予以判定并赋分。</w:t>
      </w:r>
    </w:p>
    <w:p>
      <w:pPr>
        <w:pStyle w:val="18"/>
        <w:spacing w:line="360" w:lineRule="auto"/>
        <w:ind w:firstLine="420" w:firstLineChars="200"/>
        <w:contextualSpacing/>
        <w:rPr>
          <w:rFonts w:cs="仿宋_GB2312" w:asciiTheme="minorEastAsia" w:hAnsiTheme="minorEastAsia" w:eastAsiaTheme="minorEastAsia"/>
          <w:color w:val="auto"/>
          <w:sz w:val="21"/>
          <w:szCs w:val="21"/>
          <w:highlight w:val="none"/>
          <w:lang w:val="zh-CN"/>
        </w:rPr>
      </w:pPr>
      <w:r>
        <w:rPr>
          <w:rFonts w:hint="eastAsia" w:cs="仿宋_GB2312" w:asciiTheme="minorEastAsia" w:hAnsiTheme="minorEastAsia" w:eastAsiaTheme="minorEastAsia"/>
          <w:color w:val="auto"/>
          <w:sz w:val="21"/>
          <w:szCs w:val="21"/>
          <w:highlight w:val="none"/>
          <w:lang w:val="zh-CN"/>
        </w:rPr>
        <w:t>2）</w:t>
      </w:r>
      <w:r>
        <w:rPr>
          <w:rFonts w:hint="eastAsia" w:cs="仿宋_GB2312" w:asciiTheme="minorEastAsia" w:hAnsiTheme="minorEastAsia"/>
          <w:color w:val="auto"/>
          <w:sz w:val="21"/>
          <w:szCs w:val="21"/>
          <w:highlight w:val="none"/>
          <w:lang w:val="zh-CN"/>
        </w:rPr>
        <w:t>投标人所投产品若属于《环境标志产品政府采购品目清单》内产品，投标文件中应提供</w:t>
      </w:r>
      <w:r>
        <w:rPr>
          <w:rFonts w:hint="eastAsia" w:cs="仿宋_GB2312" w:asciiTheme="minorEastAsia" w:hAnsiTheme="minorEastAsia" w:eastAsiaTheme="minorEastAsia"/>
          <w:color w:val="auto"/>
          <w:sz w:val="21"/>
          <w:szCs w:val="21"/>
          <w:highlight w:val="none"/>
          <w:lang w:val="zh-CN"/>
        </w:rPr>
        <w:t>具有国家确定的认证机构出具的、处于有效期之内的环境标志产品认证证书</w:t>
      </w:r>
      <w:r>
        <w:rPr>
          <w:rFonts w:hint="eastAsia" w:cs="仿宋_GB2312" w:asciiTheme="minorEastAsia" w:hAnsiTheme="minorEastAsia"/>
          <w:color w:val="auto"/>
          <w:sz w:val="21"/>
          <w:szCs w:val="21"/>
          <w:highlight w:val="none"/>
          <w:lang w:val="zh-CN"/>
        </w:rPr>
        <w:t>，</w:t>
      </w:r>
      <w:r>
        <w:rPr>
          <w:rFonts w:hint="eastAsia" w:cs="仿宋_GB2312" w:asciiTheme="minorEastAsia" w:hAnsiTheme="minorEastAsia" w:eastAsiaTheme="minorEastAsia"/>
          <w:color w:val="auto"/>
          <w:sz w:val="21"/>
          <w:szCs w:val="21"/>
          <w:highlight w:val="none"/>
          <w:lang w:val="zh-CN"/>
        </w:rPr>
        <w:t>评标委员会根据本项目评标标准予以判定并赋分。</w:t>
      </w:r>
    </w:p>
    <w:p>
      <w:pPr>
        <w:spacing w:line="360" w:lineRule="auto"/>
        <w:ind w:firstLine="465"/>
        <w:contextualSpacing/>
        <w:jc w:val="left"/>
        <w:rPr>
          <w:rFonts w:cs="仿宋_GB2312" w:asciiTheme="minorEastAsia" w:hAnsiTheme="minorEastAsia"/>
          <w:b/>
          <w:color w:val="auto"/>
          <w:szCs w:val="21"/>
          <w:highlight w:val="none"/>
          <w:lang w:val="zh-CN"/>
        </w:rPr>
      </w:pPr>
      <w:r>
        <w:rPr>
          <w:rFonts w:hint="eastAsia" w:cs="仿宋_GB2312" w:asciiTheme="minorEastAsia" w:hAnsiTheme="minorEastAsia"/>
          <w:b/>
          <w:color w:val="auto"/>
          <w:szCs w:val="21"/>
          <w:highlight w:val="none"/>
          <w:lang w:val="zh-CN"/>
        </w:rPr>
        <w:t>（</w:t>
      </w:r>
      <w:r>
        <w:rPr>
          <w:rFonts w:hint="eastAsia" w:cs="仿宋_GB2312" w:asciiTheme="minorEastAsia" w:hAnsiTheme="minorEastAsia"/>
          <w:b/>
          <w:color w:val="auto"/>
          <w:szCs w:val="21"/>
          <w:highlight w:val="none"/>
          <w:lang w:val="en-US" w:eastAsia="zh-CN"/>
        </w:rPr>
        <w:t>5</w:t>
      </w:r>
      <w:r>
        <w:rPr>
          <w:rFonts w:hint="eastAsia" w:cs="仿宋_GB2312" w:asciiTheme="minorEastAsia" w:hAnsiTheme="minorEastAsia"/>
          <w:b/>
          <w:color w:val="auto"/>
          <w:szCs w:val="21"/>
          <w:highlight w:val="none"/>
          <w:lang w:val="zh-CN"/>
        </w:rPr>
        <w:t>）网络关键设备、网络安全专用产品要求</w:t>
      </w:r>
    </w:p>
    <w:p>
      <w:pPr>
        <w:spacing w:line="360" w:lineRule="auto"/>
        <w:ind w:firstLine="420" w:firstLineChars="200"/>
        <w:contextualSpacing/>
        <w:rPr>
          <w:rFonts w:cs="宋体" w:asciiTheme="minorEastAsia" w:hAnsiTheme="minorEastAsia"/>
          <w:bCs/>
          <w:color w:val="auto"/>
          <w:szCs w:val="21"/>
          <w:highlight w:val="none"/>
          <w:lang w:val="zh-CN"/>
        </w:rPr>
      </w:pPr>
      <w:r>
        <w:rPr>
          <w:rFonts w:hint="eastAsia" w:cs="仿宋_GB2312" w:asciiTheme="minorEastAsia" w:hAnsiTheme="minorEastAsia"/>
          <w:color w:val="auto"/>
          <w:szCs w:val="21"/>
          <w:highlight w:val="none"/>
          <w:lang w:val="zh-CN"/>
        </w:rPr>
        <w:t>1）</w:t>
      </w:r>
      <w:r>
        <w:rPr>
          <w:rFonts w:hint="eastAsia" w:cs="宋体" w:asciiTheme="minorEastAsia" w:hAnsiTheme="minorEastAsia"/>
          <w:bCs/>
          <w:color w:val="auto"/>
          <w:szCs w:val="21"/>
          <w:highlight w:val="none"/>
          <w:lang w:val="zh-CN"/>
        </w:rPr>
        <w:t>项目中涉及网络关键设备或网络安全专用产品的，至少符合以下条件之一：一是已由具备资格的机构安全认证合格或安全检测符合要求；二是已获得《计算机信息系统安全专用产品销售许可证》，且在有效期内。</w:t>
      </w:r>
    </w:p>
    <w:p>
      <w:pPr>
        <w:spacing w:line="360" w:lineRule="auto"/>
        <w:ind w:firstLine="420" w:firstLineChars="200"/>
        <w:contextualSpacing/>
        <w:rPr>
          <w:rFonts w:cs="宋体" w:asciiTheme="minorEastAsia" w:hAnsiTheme="minorEastAsia"/>
          <w:bCs/>
          <w:color w:val="auto"/>
          <w:szCs w:val="21"/>
          <w:highlight w:val="none"/>
          <w:lang w:val="zh-CN"/>
        </w:rPr>
      </w:pPr>
      <w:r>
        <w:rPr>
          <w:rFonts w:hint="eastAsia" w:cs="宋体" w:asciiTheme="minorEastAsia" w:hAnsiTheme="minorEastAsia"/>
          <w:bCs/>
          <w:color w:val="auto"/>
          <w:szCs w:val="21"/>
          <w:highlight w:val="none"/>
          <w:lang w:val="zh-CN"/>
        </w:rPr>
        <w:t>提供资料（下列资料任意一项）</w:t>
      </w:r>
    </w:p>
    <w:p>
      <w:pPr>
        <w:spacing w:line="360" w:lineRule="auto"/>
        <w:ind w:firstLine="420" w:firstLineChars="200"/>
        <w:contextualSpacing/>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fldChar w:fldCharType="begin"/>
      </w:r>
      <w:r>
        <w:rPr>
          <w:rFonts w:cs="宋体" w:asciiTheme="minorEastAsia" w:hAnsiTheme="minorEastAsia"/>
          <w:bCs/>
          <w:color w:val="auto"/>
          <w:szCs w:val="21"/>
          <w:highlight w:val="none"/>
          <w:lang w:val="zh-CN"/>
        </w:rPr>
        <w:instrText xml:space="preserve"> </w:instrText>
      </w:r>
      <w:r>
        <w:rPr>
          <w:rFonts w:hint="eastAsia" w:cs="宋体" w:asciiTheme="minorEastAsia" w:hAnsiTheme="minorEastAsia"/>
          <w:bCs/>
          <w:color w:val="auto"/>
          <w:szCs w:val="21"/>
          <w:highlight w:val="none"/>
          <w:lang w:val="zh-CN"/>
        </w:rPr>
        <w:instrText xml:space="preserve">= 1 \* GB3</w:instrText>
      </w:r>
      <w:r>
        <w:rPr>
          <w:rFonts w:cs="宋体" w:asciiTheme="minorEastAsia" w:hAnsiTheme="minorEastAsia"/>
          <w:bCs/>
          <w:color w:val="auto"/>
          <w:szCs w:val="21"/>
          <w:highlight w:val="none"/>
          <w:lang w:val="zh-CN"/>
        </w:rPr>
        <w:instrText xml:space="preserve"> </w:instrText>
      </w:r>
      <w:r>
        <w:rPr>
          <w:rFonts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①</w:t>
      </w:r>
      <w:r>
        <w:rPr>
          <w:rFonts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网络关键设备和网络安全专用产品安全认证证书；</w:t>
      </w:r>
    </w:p>
    <w:p>
      <w:pPr>
        <w:spacing w:line="360" w:lineRule="auto"/>
        <w:ind w:firstLine="420" w:firstLineChars="200"/>
        <w:contextualSpacing/>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fldChar w:fldCharType="begin"/>
      </w:r>
      <w:r>
        <w:rPr>
          <w:rFonts w:cs="宋体" w:asciiTheme="minorEastAsia" w:hAnsiTheme="minorEastAsia"/>
          <w:bCs/>
          <w:color w:val="auto"/>
          <w:szCs w:val="21"/>
          <w:highlight w:val="none"/>
          <w:lang w:val="zh-CN"/>
        </w:rPr>
        <w:instrText xml:space="preserve"> </w:instrText>
      </w:r>
      <w:r>
        <w:rPr>
          <w:rFonts w:hint="eastAsia" w:cs="宋体" w:asciiTheme="minorEastAsia" w:hAnsiTheme="minorEastAsia"/>
          <w:bCs/>
          <w:color w:val="auto"/>
          <w:szCs w:val="21"/>
          <w:highlight w:val="none"/>
          <w:lang w:val="zh-CN"/>
        </w:rPr>
        <w:instrText xml:space="preserve">= 2 \* GB3</w:instrText>
      </w:r>
      <w:r>
        <w:rPr>
          <w:rFonts w:cs="宋体" w:asciiTheme="minorEastAsia" w:hAnsiTheme="minorEastAsia"/>
          <w:bCs/>
          <w:color w:val="auto"/>
          <w:szCs w:val="21"/>
          <w:highlight w:val="none"/>
          <w:lang w:val="zh-CN"/>
        </w:rPr>
        <w:instrText xml:space="preserve"> </w:instrText>
      </w:r>
      <w:r>
        <w:rPr>
          <w:rFonts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②</w:t>
      </w:r>
      <w:r>
        <w:rPr>
          <w:rFonts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网络关键设备安全检测证书、网络安全专用产品安全检测证书；</w:t>
      </w:r>
    </w:p>
    <w:p>
      <w:pPr>
        <w:spacing w:line="360" w:lineRule="auto"/>
        <w:ind w:firstLine="420" w:firstLineChars="200"/>
        <w:contextualSpacing/>
        <w:rPr>
          <w:rFonts w:cs="宋体" w:asciiTheme="minorEastAsia" w:hAnsiTheme="minorEastAsia"/>
          <w:bCs/>
          <w:color w:val="auto"/>
          <w:szCs w:val="21"/>
          <w:highlight w:val="none"/>
          <w:lang w:val="zh-CN"/>
        </w:rPr>
      </w:pPr>
      <w:r>
        <w:rPr>
          <w:rFonts w:cs="宋体" w:asciiTheme="minorEastAsia" w:hAnsiTheme="minorEastAsia"/>
          <w:bCs/>
          <w:color w:val="auto"/>
          <w:szCs w:val="21"/>
          <w:highlight w:val="none"/>
          <w:lang w:val="zh-CN"/>
        </w:rPr>
        <w:fldChar w:fldCharType="begin"/>
      </w:r>
      <w:r>
        <w:rPr>
          <w:rFonts w:cs="宋体" w:asciiTheme="minorEastAsia" w:hAnsiTheme="minorEastAsia"/>
          <w:bCs/>
          <w:color w:val="auto"/>
          <w:szCs w:val="21"/>
          <w:highlight w:val="none"/>
          <w:lang w:val="zh-CN"/>
        </w:rPr>
        <w:instrText xml:space="preserve"> </w:instrText>
      </w:r>
      <w:r>
        <w:rPr>
          <w:rFonts w:hint="eastAsia" w:cs="宋体" w:asciiTheme="minorEastAsia" w:hAnsiTheme="minorEastAsia"/>
          <w:bCs/>
          <w:color w:val="auto"/>
          <w:szCs w:val="21"/>
          <w:highlight w:val="none"/>
          <w:lang w:val="zh-CN"/>
        </w:rPr>
        <w:instrText xml:space="preserve">= 3 \* GB3</w:instrText>
      </w:r>
      <w:r>
        <w:rPr>
          <w:rFonts w:cs="宋体" w:asciiTheme="minorEastAsia" w:hAnsiTheme="minorEastAsia"/>
          <w:bCs/>
          <w:color w:val="auto"/>
          <w:szCs w:val="21"/>
          <w:highlight w:val="none"/>
          <w:lang w:val="zh-CN"/>
        </w:rPr>
        <w:instrText xml:space="preserve"> </w:instrText>
      </w:r>
      <w:r>
        <w:rPr>
          <w:rFonts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③</w:t>
      </w:r>
      <w:r>
        <w:rPr>
          <w:rFonts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计算机信息系统安全专用产品销售许可证；</w:t>
      </w:r>
    </w:p>
    <w:p>
      <w:pPr>
        <w:pStyle w:val="18"/>
        <w:spacing w:line="360" w:lineRule="auto"/>
        <w:ind w:firstLine="465"/>
        <w:contextualSpacing/>
        <w:jc w:val="left"/>
        <w:rPr>
          <w:rFonts w:cs="仿宋_GB2312" w:asciiTheme="minorEastAsia" w:hAnsiTheme="minorEastAsia"/>
          <w:color w:val="auto"/>
          <w:szCs w:val="21"/>
          <w:highlight w:val="none"/>
          <w:lang w:val="zh-CN"/>
        </w:rPr>
      </w:pPr>
      <w:r>
        <w:rPr>
          <w:rFonts w:cs="宋体" w:asciiTheme="minorEastAsia" w:hAnsiTheme="minorEastAsia"/>
          <w:bCs/>
          <w:color w:val="auto"/>
          <w:szCs w:val="21"/>
          <w:highlight w:val="none"/>
          <w:lang w:val="zh-CN"/>
        </w:rPr>
        <w:fldChar w:fldCharType="begin"/>
      </w:r>
      <w:r>
        <w:rPr>
          <w:rFonts w:cs="宋体" w:asciiTheme="minorEastAsia" w:hAnsiTheme="minorEastAsia"/>
          <w:bCs/>
          <w:color w:val="auto"/>
          <w:szCs w:val="21"/>
          <w:highlight w:val="none"/>
          <w:lang w:val="zh-CN"/>
        </w:rPr>
        <w:instrText xml:space="preserve"> </w:instrText>
      </w:r>
      <w:r>
        <w:rPr>
          <w:rFonts w:hint="eastAsia" w:cs="宋体" w:asciiTheme="minorEastAsia" w:hAnsiTheme="minorEastAsia"/>
          <w:bCs/>
          <w:color w:val="auto"/>
          <w:szCs w:val="21"/>
          <w:highlight w:val="none"/>
          <w:lang w:val="zh-CN"/>
        </w:rPr>
        <w:instrText xml:space="preserve">= 4 \* GB3</w:instrText>
      </w:r>
      <w:r>
        <w:rPr>
          <w:rFonts w:cs="宋体" w:asciiTheme="minorEastAsia" w:hAnsiTheme="minorEastAsia"/>
          <w:bCs/>
          <w:color w:val="auto"/>
          <w:szCs w:val="21"/>
          <w:highlight w:val="none"/>
          <w:lang w:val="zh-CN"/>
        </w:rPr>
        <w:instrText xml:space="preserve"> </w:instrText>
      </w:r>
      <w:r>
        <w:rPr>
          <w:rFonts w:cs="宋体" w:asciiTheme="minorEastAsia" w:hAnsiTheme="minorEastAsia"/>
          <w:bCs/>
          <w:color w:val="auto"/>
          <w:szCs w:val="21"/>
          <w:highlight w:val="none"/>
          <w:lang w:val="zh-CN"/>
        </w:rPr>
        <w:fldChar w:fldCharType="separate"/>
      </w:r>
      <w:r>
        <w:rPr>
          <w:rFonts w:hint="eastAsia" w:cs="宋体" w:asciiTheme="minorEastAsia" w:hAnsiTheme="minorEastAsia"/>
          <w:bCs/>
          <w:color w:val="auto"/>
          <w:szCs w:val="21"/>
          <w:highlight w:val="none"/>
          <w:lang w:val="zh-CN"/>
        </w:rPr>
        <w:t>④</w:t>
      </w:r>
      <w:r>
        <w:rPr>
          <w:rFonts w:cs="宋体" w:asciiTheme="minorEastAsia" w:hAnsiTheme="minorEastAsia"/>
          <w:bCs/>
          <w:color w:val="auto"/>
          <w:szCs w:val="21"/>
          <w:highlight w:val="none"/>
          <w:lang w:val="zh-CN"/>
        </w:rPr>
        <w:fldChar w:fldCharType="end"/>
      </w:r>
      <w:r>
        <w:rPr>
          <w:rFonts w:hint="eastAsia" w:cs="宋体" w:asciiTheme="minorEastAsia" w:hAnsiTheme="minorEastAsia"/>
          <w:bCs/>
          <w:color w:val="auto"/>
          <w:szCs w:val="21"/>
          <w:highlight w:val="none"/>
          <w:lang w:val="zh-CN"/>
        </w:rPr>
        <w:t>中国网信网</w:t>
      </w:r>
      <w:r>
        <w:rPr>
          <w:rFonts w:hint="eastAsia" w:cs="宋体" w:asciiTheme="minorEastAsia" w:hAnsiTheme="minorEastAsia"/>
          <w:b/>
          <w:bCs/>
          <w:color w:val="auto"/>
          <w:szCs w:val="21"/>
          <w:highlight w:val="none"/>
          <w:lang w:val="zh-CN"/>
        </w:rPr>
        <w:t>或</w:t>
      </w:r>
      <w:r>
        <w:rPr>
          <w:rFonts w:hint="eastAsia" w:cs="宋体" w:asciiTheme="minorEastAsia" w:hAnsiTheme="minorEastAsia"/>
          <w:bCs/>
          <w:color w:val="auto"/>
          <w:szCs w:val="21"/>
          <w:highlight w:val="none"/>
          <w:lang w:val="zh-CN"/>
        </w:rPr>
        <w:t>工业和信息化部网站</w:t>
      </w:r>
      <w:r>
        <w:rPr>
          <w:rFonts w:hint="eastAsia" w:cs="宋体" w:asciiTheme="minorEastAsia" w:hAnsiTheme="minorEastAsia"/>
          <w:b/>
          <w:bCs/>
          <w:color w:val="auto"/>
          <w:szCs w:val="21"/>
          <w:highlight w:val="none"/>
          <w:lang w:val="zh-CN"/>
        </w:rPr>
        <w:t>或</w:t>
      </w:r>
      <w:r>
        <w:rPr>
          <w:rFonts w:hint="eastAsia" w:cs="宋体" w:asciiTheme="minorEastAsia" w:hAnsiTheme="minorEastAsia"/>
          <w:bCs/>
          <w:color w:val="auto"/>
          <w:szCs w:val="21"/>
          <w:highlight w:val="none"/>
          <w:lang w:val="zh-CN"/>
        </w:rPr>
        <w:t>公安部网站</w:t>
      </w:r>
      <w:r>
        <w:rPr>
          <w:rFonts w:hint="eastAsia" w:cs="宋体" w:asciiTheme="minorEastAsia" w:hAnsiTheme="minorEastAsia"/>
          <w:b/>
          <w:bCs/>
          <w:color w:val="auto"/>
          <w:szCs w:val="21"/>
          <w:highlight w:val="none"/>
          <w:lang w:val="zh-CN"/>
        </w:rPr>
        <w:t>或</w:t>
      </w:r>
      <w:r>
        <w:rPr>
          <w:rFonts w:hint="eastAsia" w:cs="宋体" w:asciiTheme="minorEastAsia" w:hAnsiTheme="minorEastAsia"/>
          <w:bCs/>
          <w:color w:val="auto"/>
          <w:szCs w:val="21"/>
          <w:highlight w:val="none"/>
          <w:lang w:val="zh-CN"/>
        </w:rPr>
        <w:t>国家认证认可监督管理委员会网站公布的认证、检测结果（提供公布安全认证、安全检测结果页面网址和安全认证、检测结果截图）。</w:t>
      </w:r>
    </w:p>
    <w:p>
      <w:pPr>
        <w:tabs>
          <w:tab w:val="left" w:pos="1260"/>
        </w:tabs>
        <w:autoSpaceDE w:val="0"/>
        <w:autoSpaceDN w:val="0"/>
        <w:spacing w:line="360" w:lineRule="auto"/>
        <w:ind w:firstLine="422" w:firstLineChars="200"/>
        <w:contextualSpacing/>
        <w:rPr>
          <w:rFonts w:ascii="宋体" w:hAnsi="宋体" w:eastAsia="宋体" w:cs="宋体"/>
          <w:b/>
          <w:szCs w:val="21"/>
          <w:highlight w:val="none"/>
          <w:lang w:val="zh-CN"/>
        </w:rPr>
      </w:pPr>
      <w:r>
        <w:rPr>
          <w:rFonts w:hint="eastAsia" w:ascii="宋体" w:hAnsi="宋体" w:eastAsia="宋体" w:cs="宋体"/>
          <w:b/>
          <w:szCs w:val="21"/>
          <w:highlight w:val="none"/>
          <w:lang w:val="zh-CN"/>
        </w:rPr>
        <w:t>（</w:t>
      </w:r>
      <w:r>
        <w:rPr>
          <w:rFonts w:hint="eastAsia" w:ascii="宋体" w:hAnsi="宋体" w:eastAsia="宋体" w:cs="宋体"/>
          <w:b/>
          <w:szCs w:val="21"/>
          <w:highlight w:val="none"/>
          <w:lang w:val="en-US" w:eastAsia="zh-CN"/>
        </w:rPr>
        <w:t>6</w:t>
      </w:r>
      <w:r>
        <w:rPr>
          <w:rFonts w:hint="eastAsia" w:ascii="宋体" w:hAnsi="宋体" w:eastAsia="宋体" w:cs="宋体"/>
          <w:b/>
          <w:szCs w:val="21"/>
          <w:highlight w:val="none"/>
          <w:lang w:val="zh-CN"/>
        </w:rPr>
        <w:t>）投标无效情形</w:t>
      </w:r>
    </w:p>
    <w:p>
      <w:pPr>
        <w:tabs>
          <w:tab w:val="left" w:pos="1260"/>
        </w:tabs>
        <w:autoSpaceDE w:val="0"/>
        <w:autoSpaceDN w:val="0"/>
        <w:spacing w:line="360" w:lineRule="auto"/>
        <w:ind w:firstLine="420" w:firstLineChars="200"/>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1）投标人应当遵循公平竞争的原则，不得恶意串通，不得妨碍其他投标人的竞争行为，不得损害采购人或者其他投标人的合法权益。在评标过程中发现投标人有上述情形的，评标委员会应当认定其投标无效。</w:t>
      </w:r>
    </w:p>
    <w:p>
      <w:pPr>
        <w:tabs>
          <w:tab w:val="left" w:pos="1260"/>
        </w:tabs>
        <w:autoSpaceDE w:val="0"/>
        <w:autoSpaceDN w:val="0"/>
        <w:spacing w:line="360" w:lineRule="auto"/>
        <w:ind w:firstLine="420" w:firstLineChars="200"/>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2）符合性审查资料未按招标文件要求签署、盖章的；</w:t>
      </w:r>
    </w:p>
    <w:p>
      <w:pPr>
        <w:tabs>
          <w:tab w:val="left" w:pos="1260"/>
        </w:tabs>
        <w:autoSpaceDE w:val="0"/>
        <w:autoSpaceDN w:val="0"/>
        <w:spacing w:line="360" w:lineRule="auto"/>
        <w:ind w:firstLine="420" w:firstLineChars="200"/>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3）有下列情形之一的，视为投标人串通投标，其投标无效：</w:t>
      </w:r>
    </w:p>
    <w:p>
      <w:pPr>
        <w:tabs>
          <w:tab w:val="left" w:pos="1260"/>
        </w:tabs>
        <w:autoSpaceDE w:val="0"/>
        <w:autoSpaceDN w:val="0"/>
        <w:spacing w:line="360" w:lineRule="auto"/>
        <w:ind w:firstLine="420" w:firstLineChars="200"/>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a.不同投标人的投标文件由同一单位或者个人编制；</w:t>
      </w:r>
    </w:p>
    <w:p>
      <w:pPr>
        <w:tabs>
          <w:tab w:val="left" w:pos="1260"/>
        </w:tabs>
        <w:autoSpaceDE w:val="0"/>
        <w:autoSpaceDN w:val="0"/>
        <w:spacing w:line="360" w:lineRule="auto"/>
        <w:ind w:firstLine="420" w:firstLineChars="200"/>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b.不同投标人委托同一单位或者个人办理投标事宜；</w:t>
      </w:r>
    </w:p>
    <w:p>
      <w:pPr>
        <w:tabs>
          <w:tab w:val="left" w:pos="1260"/>
        </w:tabs>
        <w:autoSpaceDE w:val="0"/>
        <w:autoSpaceDN w:val="0"/>
        <w:spacing w:line="360" w:lineRule="auto"/>
        <w:ind w:firstLine="420" w:firstLineChars="200"/>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c.不同投标人的投标文件载明的项目管理成员或者联系人员为同一人；</w:t>
      </w:r>
    </w:p>
    <w:p>
      <w:pPr>
        <w:tabs>
          <w:tab w:val="left" w:pos="1260"/>
        </w:tabs>
        <w:autoSpaceDE w:val="0"/>
        <w:autoSpaceDN w:val="0"/>
        <w:spacing w:line="360" w:lineRule="auto"/>
        <w:ind w:firstLine="420" w:firstLineChars="200"/>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d.不同投标人的投标文件异常一致或者投标报价呈规律性差异；</w:t>
      </w:r>
    </w:p>
    <w:p>
      <w:pPr>
        <w:tabs>
          <w:tab w:val="left" w:pos="1260"/>
        </w:tabs>
        <w:autoSpaceDE w:val="0"/>
        <w:autoSpaceDN w:val="0"/>
        <w:spacing w:line="360" w:lineRule="auto"/>
        <w:ind w:firstLine="420" w:firstLineChars="200"/>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e.不同投标人的投标文件相互混装；</w:t>
      </w:r>
    </w:p>
    <w:p>
      <w:pPr>
        <w:spacing w:line="360" w:lineRule="auto"/>
        <w:ind w:firstLine="420" w:firstLineChars="200"/>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tabs>
          <w:tab w:val="left" w:pos="1260"/>
        </w:tabs>
        <w:autoSpaceDE w:val="0"/>
        <w:autoSpaceDN w:val="0"/>
        <w:spacing w:line="360" w:lineRule="auto"/>
        <w:ind w:firstLine="420" w:firstLineChars="200"/>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5）法律法规和招标文件规定的其他无效情形。</w:t>
      </w:r>
    </w:p>
    <w:p>
      <w:pPr>
        <w:pStyle w:val="18"/>
        <w:spacing w:line="360" w:lineRule="auto"/>
        <w:ind w:firstLine="422" w:firstLineChars="200"/>
        <w:contextualSpacing/>
        <w:rPr>
          <w:rFonts w:cs="仿宋_GB2312" w:asciiTheme="minorEastAsia" w:hAnsiTheme="minorEastAsia" w:eastAsiaTheme="minorEastAsia"/>
          <w:b/>
          <w:sz w:val="21"/>
          <w:szCs w:val="21"/>
          <w:highlight w:val="none"/>
          <w:lang w:val="zh-CN"/>
        </w:rPr>
      </w:pPr>
      <w:r>
        <w:rPr>
          <w:rFonts w:hint="eastAsia" w:cs="仿宋_GB2312" w:asciiTheme="minorEastAsia" w:hAnsiTheme="minorEastAsia" w:eastAsiaTheme="minorEastAsia"/>
          <w:b/>
          <w:sz w:val="21"/>
          <w:szCs w:val="21"/>
          <w:highlight w:val="none"/>
          <w:lang w:val="zh-CN"/>
        </w:rPr>
        <w:t>（</w:t>
      </w:r>
      <w:r>
        <w:rPr>
          <w:rFonts w:hint="eastAsia" w:cs="仿宋_GB2312" w:asciiTheme="minorEastAsia" w:hAnsiTheme="minorEastAsia" w:eastAsiaTheme="minorEastAsia"/>
          <w:b/>
          <w:sz w:val="21"/>
          <w:szCs w:val="21"/>
          <w:highlight w:val="none"/>
          <w:lang w:val="en-US" w:eastAsia="zh-CN"/>
        </w:rPr>
        <w:t>7</w:t>
      </w:r>
      <w:r>
        <w:rPr>
          <w:rFonts w:hint="eastAsia" w:cs="仿宋_GB2312" w:asciiTheme="minorEastAsia" w:hAnsiTheme="minorEastAsia" w:eastAsiaTheme="minorEastAsia"/>
          <w:b/>
          <w:sz w:val="21"/>
          <w:szCs w:val="21"/>
          <w:highlight w:val="none"/>
          <w:lang w:val="zh-CN"/>
        </w:rPr>
        <w:t>）评标标准</w:t>
      </w:r>
    </w:p>
    <w:tbl>
      <w:tblPr>
        <w:tblStyle w:val="29"/>
        <w:tblW w:w="9045"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01"/>
        <w:gridCol w:w="1135"/>
        <w:gridCol w:w="68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99" w:hRule="atLeast"/>
          <w:jc w:val="center"/>
        </w:trPr>
        <w:tc>
          <w:tcPr>
            <w:tcW w:w="223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szCs w:val="21"/>
                <w:highlight w:val="none"/>
              </w:rPr>
            </w:pPr>
            <w:r>
              <w:rPr>
                <w:rFonts w:hint="eastAsia" w:ascii="宋体" w:hAnsi="宋体" w:cs="宋体"/>
                <w:szCs w:val="21"/>
                <w:highlight w:val="none"/>
              </w:rPr>
              <w:t>分值构成</w:t>
            </w:r>
          </w:p>
          <w:p>
            <w:pPr>
              <w:widowControl/>
              <w:spacing w:line="360" w:lineRule="auto"/>
              <w:jc w:val="center"/>
              <w:rPr>
                <w:rFonts w:ascii="宋体" w:hAnsi="宋体" w:cs="宋体"/>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总分100分</w:t>
            </w:r>
            <w:r>
              <w:rPr>
                <w:rFonts w:hint="eastAsia" w:ascii="宋体" w:hAnsi="宋体" w:cs="宋体"/>
                <w:szCs w:val="21"/>
                <w:highlight w:val="none"/>
                <w:lang w:eastAsia="zh-CN"/>
              </w:rPr>
              <w:t>）</w:t>
            </w:r>
          </w:p>
        </w:tc>
        <w:tc>
          <w:tcPr>
            <w:tcW w:w="6809" w:type="dxa"/>
            <w:tcBorders>
              <w:top w:val="single" w:color="auto" w:sz="4" w:space="0"/>
              <w:left w:val="nil"/>
              <w:bottom w:val="single" w:color="auto" w:sz="4" w:space="0"/>
              <w:right w:val="single" w:color="auto" w:sz="4" w:space="0"/>
            </w:tcBorders>
            <w:noWrap w:val="0"/>
            <w:vAlign w:val="center"/>
          </w:tcPr>
          <w:p>
            <w:pPr>
              <w:widowControl/>
              <w:spacing w:line="360" w:lineRule="auto"/>
              <w:ind w:firstLine="420" w:firstLineChars="200"/>
              <w:rPr>
                <w:rFonts w:ascii="宋体" w:hAnsi="宋体" w:cs="宋体"/>
                <w:szCs w:val="21"/>
                <w:highlight w:val="none"/>
              </w:rPr>
            </w:pPr>
            <w:r>
              <w:rPr>
                <w:rFonts w:hint="eastAsia" w:ascii="宋体" w:hAnsi="宋体" w:cs="宋体"/>
                <w:szCs w:val="21"/>
                <w:highlight w:val="none"/>
              </w:rPr>
              <w:t>价格分值：</w:t>
            </w:r>
            <w:r>
              <w:rPr>
                <w:rFonts w:hint="eastAsia" w:ascii="宋体" w:hAnsi="宋体" w:cs="宋体"/>
                <w:szCs w:val="21"/>
                <w:highlight w:val="none"/>
                <w:lang w:val="en-US" w:eastAsia="zh-CN"/>
              </w:rPr>
              <w:t>40</w:t>
            </w:r>
            <w:r>
              <w:rPr>
                <w:rFonts w:hint="eastAsia" w:ascii="宋体" w:hAnsi="宋体" w:cs="宋体"/>
                <w:szCs w:val="21"/>
                <w:highlight w:val="none"/>
              </w:rPr>
              <w:t>分</w:t>
            </w:r>
          </w:p>
          <w:p>
            <w:pPr>
              <w:widowControl/>
              <w:spacing w:line="360" w:lineRule="auto"/>
              <w:ind w:firstLine="420" w:firstLineChars="200"/>
              <w:rPr>
                <w:rFonts w:ascii="宋体" w:hAnsi="宋体" w:cs="宋体"/>
                <w:szCs w:val="21"/>
                <w:highlight w:val="none"/>
              </w:rPr>
            </w:pPr>
            <w:r>
              <w:rPr>
                <w:rFonts w:hint="eastAsia" w:ascii="宋体" w:hAnsi="宋体" w:cs="宋体"/>
                <w:szCs w:val="21"/>
                <w:highlight w:val="none"/>
              </w:rPr>
              <w:t>商务部分：</w:t>
            </w:r>
            <w:r>
              <w:rPr>
                <w:rFonts w:hint="eastAsia" w:ascii="宋体" w:hAnsi="宋体" w:cs="宋体"/>
                <w:szCs w:val="21"/>
                <w:highlight w:val="none"/>
                <w:lang w:val="en-US" w:eastAsia="zh-CN"/>
              </w:rPr>
              <w:t>20</w:t>
            </w:r>
            <w:r>
              <w:rPr>
                <w:rFonts w:hint="eastAsia" w:ascii="宋体" w:hAnsi="宋体" w:cs="宋体"/>
                <w:szCs w:val="21"/>
                <w:highlight w:val="none"/>
              </w:rPr>
              <w:t>分</w:t>
            </w:r>
          </w:p>
          <w:p>
            <w:pPr>
              <w:widowControl/>
              <w:spacing w:line="360" w:lineRule="auto"/>
              <w:ind w:firstLine="420" w:firstLineChars="200"/>
              <w:rPr>
                <w:rFonts w:ascii="宋体" w:hAnsi="宋体" w:cs="宋体"/>
                <w:szCs w:val="21"/>
                <w:highlight w:val="none"/>
              </w:rPr>
            </w:pPr>
            <w:r>
              <w:rPr>
                <w:rFonts w:hint="eastAsia" w:ascii="宋体" w:hAnsi="宋体" w:cs="宋体"/>
                <w:szCs w:val="21"/>
                <w:highlight w:val="none"/>
              </w:rPr>
              <w:t>技术部分：</w:t>
            </w:r>
            <w:r>
              <w:rPr>
                <w:rFonts w:hint="eastAsia" w:ascii="宋体" w:hAnsi="宋体" w:cs="宋体"/>
                <w:szCs w:val="21"/>
                <w:highlight w:val="none"/>
                <w:lang w:val="en-US" w:eastAsia="zh-CN"/>
              </w:rPr>
              <w:t>40</w:t>
            </w:r>
            <w:r>
              <w:rPr>
                <w:rFonts w:hint="eastAsia" w:ascii="宋体" w:hAnsi="宋体" w:cs="宋体"/>
                <w:szCs w:val="21"/>
                <w:highlight w:val="none"/>
              </w:rPr>
              <w:t>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5"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szCs w:val="21"/>
                <w:highlight w:val="none"/>
              </w:rPr>
            </w:pPr>
            <w:r>
              <w:rPr>
                <w:rFonts w:hint="eastAsia" w:ascii="宋体" w:hAnsi="宋体" w:cs="宋体"/>
                <w:b/>
                <w:bCs/>
                <w:szCs w:val="21"/>
                <w:highlight w:val="none"/>
              </w:rPr>
              <w:t>评审项</w:t>
            </w:r>
          </w:p>
        </w:tc>
        <w:tc>
          <w:tcPr>
            <w:tcW w:w="1135"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szCs w:val="21"/>
                <w:highlight w:val="none"/>
              </w:rPr>
            </w:pPr>
            <w:r>
              <w:rPr>
                <w:rFonts w:hint="eastAsia" w:ascii="宋体" w:hAnsi="宋体" w:cs="宋体"/>
                <w:b/>
                <w:bCs/>
                <w:szCs w:val="21"/>
                <w:highlight w:val="none"/>
              </w:rPr>
              <w:t>评分因素</w:t>
            </w:r>
          </w:p>
        </w:tc>
        <w:tc>
          <w:tcPr>
            <w:tcW w:w="6809"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szCs w:val="21"/>
                <w:highlight w:val="none"/>
              </w:rPr>
            </w:pPr>
            <w:r>
              <w:rPr>
                <w:rFonts w:hint="eastAsia" w:ascii="宋体" w:hAnsi="宋体" w:cs="宋体"/>
                <w:b/>
                <w:bCs/>
                <w:szCs w:val="21"/>
                <w:highlight w:val="none"/>
              </w:rPr>
              <w:t>评标标准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1101"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ind w:leftChars="-2" w:hanging="4" w:hangingChars="2"/>
              <w:jc w:val="center"/>
              <w:rPr>
                <w:rFonts w:ascii="宋体" w:hAnsi="宋体" w:cs="宋体"/>
                <w:szCs w:val="21"/>
                <w:highlight w:val="none"/>
              </w:rPr>
            </w:pPr>
            <w:r>
              <w:rPr>
                <w:rFonts w:hint="eastAsia" w:ascii="宋体" w:hAnsi="宋体" w:cs="宋体"/>
                <w:szCs w:val="21"/>
                <w:highlight w:val="none"/>
              </w:rPr>
              <w:t>报价部分</w:t>
            </w:r>
          </w:p>
          <w:p>
            <w:pPr>
              <w:widowControl/>
              <w:spacing w:line="360" w:lineRule="auto"/>
              <w:ind w:left="0" w:leftChars="-2" w:hanging="4" w:hangingChars="2"/>
              <w:jc w:val="center"/>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0分）</w:t>
            </w:r>
          </w:p>
        </w:tc>
        <w:tc>
          <w:tcPr>
            <w:tcW w:w="1135"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eastAsia="宋体" w:cs="宋体"/>
                <w:kern w:val="0"/>
                <w:sz w:val="24"/>
                <w:szCs w:val="24"/>
                <w:highlight w:val="none"/>
              </w:rPr>
            </w:pPr>
            <w:r>
              <w:rPr>
                <w:rFonts w:hint="eastAsia" w:ascii="宋体" w:hAnsi="宋体" w:eastAsia="宋体" w:cs="宋体"/>
                <w:szCs w:val="21"/>
                <w:highlight w:val="none"/>
              </w:rPr>
              <w:t>投标价格</w:t>
            </w:r>
          </w:p>
          <w:p>
            <w:pPr>
              <w:widowControl/>
              <w:spacing w:line="360" w:lineRule="auto"/>
              <w:jc w:val="center"/>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0分）</w:t>
            </w:r>
          </w:p>
        </w:tc>
        <w:tc>
          <w:tcPr>
            <w:tcW w:w="680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20" w:lineRule="exact"/>
              <w:ind w:firstLine="420" w:firstLineChars="200"/>
              <w:jc w:val="left"/>
              <w:textAlignment w:val="auto"/>
              <w:rPr>
                <w:rFonts w:ascii="宋体" w:hAnsi="宋体" w:eastAsia="宋体" w:cs="Times New Roman"/>
                <w:szCs w:val="21"/>
                <w:highlight w:val="none"/>
              </w:rPr>
            </w:pPr>
            <w:r>
              <w:rPr>
                <w:rFonts w:hint="eastAsia" w:ascii="宋体" w:hAnsi="宋体" w:eastAsia="宋体" w:cs="Times New Roman"/>
                <w:szCs w:val="21"/>
                <w:highlight w:val="none"/>
              </w:rPr>
              <w:t>满足招标文件要求且投标价格最低的投标报价为评标基准价，其价格分为满分。其他合格投标人的价格分统一按照下列公式计算：</w:t>
            </w:r>
          </w:p>
          <w:p>
            <w:pPr>
              <w:keepNext w:val="0"/>
              <w:keepLines w:val="0"/>
              <w:pageBreakBefore w:val="0"/>
              <w:kinsoku/>
              <w:wordWrap/>
              <w:overflowPunct/>
              <w:topLinePunct w:val="0"/>
              <w:autoSpaceDE/>
              <w:autoSpaceDN/>
              <w:bidi w:val="0"/>
              <w:adjustRightInd/>
              <w:snapToGrid/>
              <w:spacing w:line="320" w:lineRule="exact"/>
              <w:textAlignment w:val="auto"/>
              <w:rPr>
                <w:rFonts w:hint="eastAsia" w:ascii="宋体" w:hAnsi="宋体" w:eastAsia="宋体" w:cs="宋体"/>
                <w:kern w:val="0"/>
                <w:szCs w:val="21"/>
                <w:highlight w:val="none"/>
              </w:rPr>
            </w:pPr>
            <w:r>
              <w:rPr>
                <w:rFonts w:hint="eastAsia" w:ascii="宋体" w:hAnsi="宋体" w:eastAsia="宋体" w:cs="Times New Roman"/>
                <w:szCs w:val="21"/>
                <w:highlight w:val="none"/>
              </w:rPr>
              <w:t>投标报价得分=（评标基准价/投标报价）×</w:t>
            </w:r>
            <w:r>
              <w:rPr>
                <w:rFonts w:hint="eastAsia" w:ascii="宋体" w:hAnsi="宋体" w:eastAsia="宋体" w:cs="宋体"/>
                <w:kern w:val="0"/>
                <w:szCs w:val="21"/>
                <w:highlight w:val="none"/>
                <w:u w:val="single"/>
              </w:rPr>
              <w:t> </w:t>
            </w:r>
            <w:r>
              <w:rPr>
                <w:rFonts w:hint="eastAsia" w:ascii="宋体" w:hAnsi="宋体" w:cs="宋体"/>
                <w:kern w:val="0"/>
                <w:szCs w:val="21"/>
                <w:highlight w:val="none"/>
                <w:u w:val="single"/>
                <w:lang w:val="en-US" w:eastAsia="zh-CN"/>
              </w:rPr>
              <w:t>40</w:t>
            </w:r>
            <w:r>
              <w:rPr>
                <w:rFonts w:hint="eastAsia" w:ascii="宋体" w:hAnsi="宋体" w:eastAsia="宋体" w:cs="宋体"/>
                <w:kern w:val="0"/>
                <w:szCs w:val="21"/>
                <w:highlight w:val="none"/>
                <w:u w:val="single"/>
              </w:rPr>
              <w:t xml:space="preserve"> </w:t>
            </w:r>
            <w:r>
              <w:rPr>
                <w:rFonts w:hint="eastAsia" w:ascii="宋体" w:hAnsi="宋体" w:eastAsia="宋体" w:cs="宋体"/>
                <w:kern w:val="0"/>
                <w:szCs w:val="21"/>
                <w:highlight w:val="none"/>
              </w:rPr>
              <w:t>%×100 </w:t>
            </w:r>
          </w:p>
          <w:p>
            <w:pPr>
              <w:pStyle w:val="2"/>
              <w:rPr>
                <w:highlight w:val="none"/>
              </w:rPr>
            </w:pPr>
            <w:r>
              <w:rPr>
                <w:rFonts w:hint="eastAsia" w:ascii="宋体" w:hAnsi="宋体" w:cs="仿宋_GB2312" w:eastAsiaTheme="minorEastAsia"/>
                <w:color w:val="000000"/>
                <w:kern w:val="2"/>
                <w:sz w:val="21"/>
                <w:szCs w:val="21"/>
                <w:highlight w:val="none"/>
                <w:lang w:val="en-US" w:eastAsia="zh-CN" w:bidi="ar-SA"/>
              </w:rPr>
              <w:t>注：</w:t>
            </w:r>
            <w:r>
              <w:rPr>
                <w:rFonts w:hint="eastAsia" w:ascii="宋体" w:hAnsi="宋体" w:cs="仿宋_GB2312" w:eastAsiaTheme="minorEastAsia"/>
                <w:color w:val="000000"/>
                <w:kern w:val="2"/>
                <w:sz w:val="21"/>
                <w:szCs w:val="21"/>
                <w:highlight w:val="none"/>
                <w:lang w:val="zh-CN" w:eastAsia="zh-CN" w:bidi="ar-SA"/>
              </w:rPr>
              <w:t>评标委员会认为投标人的报价明显低于其他通过符合性审查投标人的报价，有可能影响产品质量或者不能诚信履约的，应当要求其在评审现场合理的时间内提供书面说明，必要时提交相关证明材料；投标人不能证明其报价合理性的，评标委员会应当将其作为无效投标处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0" w:hRule="atLeast"/>
          <w:jc w:val="center"/>
        </w:trPr>
        <w:tc>
          <w:tcPr>
            <w:tcW w:w="1101" w:type="dxa"/>
            <w:vMerge w:val="restart"/>
            <w:tcBorders>
              <w:top w:val="single" w:color="auto" w:sz="4" w:space="0"/>
              <w:left w:val="single" w:color="auto" w:sz="4" w:space="0"/>
              <w:right w:val="single" w:color="auto" w:sz="4" w:space="0"/>
            </w:tcBorders>
            <w:noWrap w:val="0"/>
            <w:vAlign w:val="center"/>
          </w:tcPr>
          <w:p>
            <w:pPr>
              <w:widowControl/>
              <w:spacing w:line="360" w:lineRule="auto"/>
              <w:ind w:leftChars="-2" w:hanging="4" w:hangingChars="2"/>
              <w:jc w:val="center"/>
              <w:rPr>
                <w:rFonts w:ascii="宋体" w:hAnsi="宋体" w:cs="宋体"/>
                <w:szCs w:val="21"/>
                <w:highlight w:val="none"/>
              </w:rPr>
            </w:pPr>
            <w:r>
              <w:rPr>
                <w:rFonts w:hint="eastAsia" w:ascii="宋体" w:hAnsi="宋体" w:cs="宋体"/>
                <w:szCs w:val="21"/>
                <w:highlight w:val="none"/>
              </w:rPr>
              <w:t>商务部分</w:t>
            </w:r>
          </w:p>
          <w:p>
            <w:pPr>
              <w:widowControl/>
              <w:spacing w:line="360" w:lineRule="auto"/>
              <w:ind w:leftChars="-2" w:hanging="4" w:hangingChars="2"/>
              <w:jc w:val="center"/>
              <w:rPr>
                <w:rFonts w:hint="eastAsia"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20</w:t>
            </w:r>
            <w:r>
              <w:rPr>
                <w:rFonts w:hint="eastAsia" w:ascii="宋体" w:hAnsi="宋体" w:cs="宋体"/>
                <w:szCs w:val="21"/>
                <w:highlight w:val="none"/>
              </w:rPr>
              <w:t>分）</w:t>
            </w:r>
          </w:p>
          <w:p>
            <w:pPr>
              <w:spacing w:line="360" w:lineRule="auto"/>
              <w:jc w:val="center"/>
              <w:rPr>
                <w:rFonts w:hint="eastAsia" w:ascii="宋体" w:hAnsi="宋体" w:cs="宋体"/>
                <w:szCs w:val="21"/>
                <w:highlight w:val="none"/>
              </w:rPr>
            </w:pPr>
          </w:p>
          <w:p>
            <w:pPr>
              <w:spacing w:line="360" w:lineRule="auto"/>
              <w:jc w:val="both"/>
              <w:rPr>
                <w:rFonts w:ascii="宋体" w:hAnsi="宋体" w:cs="宋体"/>
                <w:szCs w:val="21"/>
                <w:highlight w:val="none"/>
              </w:rPr>
            </w:pPr>
          </w:p>
        </w:tc>
        <w:tc>
          <w:tcPr>
            <w:tcW w:w="1135" w:type="dxa"/>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szCs w:val="21"/>
                <w:highlight w:val="none"/>
              </w:rPr>
            </w:pPr>
            <w:r>
              <w:rPr>
                <w:rFonts w:hint="eastAsia" w:hAnsi="宋体" w:cs="仿宋_GB2312"/>
                <w:highlight w:val="none"/>
                <w:lang w:val="zh-CN"/>
              </w:rPr>
              <w:t>企业业绩</w:t>
            </w:r>
            <w:r>
              <w:rPr>
                <w:rFonts w:hint="eastAsia" w:ascii="宋体" w:hAnsi="宋体" w:cs="宋体"/>
                <w:szCs w:val="21"/>
                <w:highlight w:val="none"/>
              </w:rPr>
              <w:t>（</w:t>
            </w:r>
            <w:r>
              <w:rPr>
                <w:rFonts w:hint="eastAsia" w:ascii="宋体" w:hAnsi="宋体" w:cs="宋体"/>
                <w:szCs w:val="21"/>
                <w:highlight w:val="none"/>
                <w:lang w:val="en-US" w:eastAsia="zh-CN"/>
              </w:rPr>
              <w:t>10</w:t>
            </w:r>
            <w:r>
              <w:rPr>
                <w:rFonts w:hint="eastAsia" w:ascii="宋体" w:hAnsi="宋体" w:cs="宋体"/>
                <w:szCs w:val="21"/>
                <w:highlight w:val="none"/>
              </w:rPr>
              <w:t>分）</w:t>
            </w:r>
          </w:p>
        </w:tc>
        <w:tc>
          <w:tcPr>
            <w:tcW w:w="680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20" w:lineRule="exact"/>
              <w:ind w:left="0" w:leftChars="0" w:firstLine="420" w:firstLineChars="200"/>
              <w:jc w:val="left"/>
              <w:textAlignment w:val="auto"/>
              <w:rPr>
                <w:rFonts w:ascii="宋体" w:hAnsi="宋体" w:cs="宋体"/>
                <w:szCs w:val="21"/>
                <w:highlight w:val="none"/>
              </w:rPr>
            </w:pPr>
            <w:r>
              <w:rPr>
                <w:rFonts w:hint="eastAsia" w:ascii="宋体" w:hAnsi="宋体" w:cs="宋体"/>
                <w:sz w:val="21"/>
                <w:szCs w:val="21"/>
                <w:highlight w:val="none"/>
              </w:rPr>
              <w:t>投标人20</w:t>
            </w:r>
            <w:r>
              <w:rPr>
                <w:rFonts w:hint="eastAsia" w:ascii="宋体" w:hAnsi="宋体" w:cs="宋体"/>
                <w:sz w:val="21"/>
                <w:szCs w:val="21"/>
                <w:highlight w:val="none"/>
                <w:lang w:val="en-US" w:eastAsia="zh-CN"/>
              </w:rPr>
              <w:t>21</w:t>
            </w:r>
            <w:r>
              <w:rPr>
                <w:rFonts w:hint="eastAsia" w:ascii="宋体" w:hAnsi="宋体" w:cs="宋体"/>
                <w:sz w:val="21"/>
                <w:szCs w:val="21"/>
                <w:highlight w:val="none"/>
              </w:rPr>
              <w:t>年以来</w:t>
            </w:r>
            <w:r>
              <w:rPr>
                <w:rFonts w:hint="eastAsia" w:ascii="宋体" w:hAnsi="宋体" w:cs="仿宋_GB2312"/>
                <w:color w:val="000000"/>
                <w:sz w:val="21"/>
                <w:szCs w:val="21"/>
                <w:highlight w:val="none"/>
                <w:lang w:val="zh-CN"/>
              </w:rPr>
              <w:t>承担过</w:t>
            </w:r>
            <w:r>
              <w:rPr>
                <w:rFonts w:hint="eastAsia" w:ascii="宋体" w:hAnsi="宋体" w:cs="仿宋_GB2312"/>
                <w:color w:val="000000"/>
                <w:sz w:val="21"/>
                <w:szCs w:val="21"/>
                <w:highlight w:val="none"/>
                <w:lang w:val="en-US" w:eastAsia="zh-CN"/>
              </w:rPr>
              <w:t>类似业绩</w:t>
            </w:r>
            <w:r>
              <w:rPr>
                <w:rFonts w:hint="eastAsia" w:ascii="宋体" w:hAnsi="宋体" w:cs="仿宋_GB2312"/>
                <w:color w:val="000000"/>
                <w:sz w:val="21"/>
                <w:szCs w:val="21"/>
                <w:highlight w:val="none"/>
                <w:lang w:val="zh-CN"/>
              </w:rPr>
              <w:t>的，每提供一个业绩得</w:t>
            </w:r>
            <w:r>
              <w:rPr>
                <w:rFonts w:hint="eastAsia" w:ascii="宋体" w:hAnsi="宋体" w:cs="仿宋_GB2312"/>
                <w:color w:val="000000"/>
                <w:sz w:val="21"/>
                <w:szCs w:val="21"/>
                <w:highlight w:val="none"/>
                <w:lang w:val="en-US" w:eastAsia="zh-CN"/>
              </w:rPr>
              <w:t>5</w:t>
            </w:r>
            <w:r>
              <w:rPr>
                <w:rFonts w:hint="eastAsia" w:ascii="宋体" w:hAnsi="宋体" w:cs="仿宋_GB2312"/>
                <w:color w:val="000000"/>
                <w:sz w:val="21"/>
                <w:szCs w:val="21"/>
                <w:highlight w:val="none"/>
                <w:lang w:val="zh-CN"/>
              </w:rPr>
              <w:t>分，本项最多得</w:t>
            </w:r>
            <w:r>
              <w:rPr>
                <w:rFonts w:hint="eastAsia" w:ascii="宋体" w:hAnsi="宋体" w:cs="仿宋_GB2312"/>
                <w:color w:val="000000"/>
                <w:sz w:val="21"/>
                <w:szCs w:val="21"/>
                <w:highlight w:val="none"/>
                <w:lang w:val="en-US" w:eastAsia="zh-CN"/>
              </w:rPr>
              <w:t>10</w:t>
            </w:r>
            <w:r>
              <w:rPr>
                <w:rFonts w:hint="eastAsia" w:ascii="宋体" w:hAnsi="宋体" w:cs="仿宋_GB2312"/>
                <w:color w:val="000000"/>
                <w:sz w:val="21"/>
                <w:szCs w:val="21"/>
                <w:highlight w:val="none"/>
                <w:lang w:val="zh-CN"/>
              </w:rPr>
              <w:t>分。</w:t>
            </w:r>
            <w:r>
              <w:rPr>
                <w:rFonts w:hint="eastAsia" w:ascii="宋体" w:hAnsi="宋体" w:cs="仿宋_GB2312"/>
                <w:b w:val="0"/>
                <w:bCs/>
                <w:color w:val="000000"/>
                <w:sz w:val="21"/>
                <w:szCs w:val="21"/>
                <w:highlight w:val="none"/>
                <w:lang w:val="zh-CN"/>
              </w:rPr>
              <w:t>（</w:t>
            </w:r>
            <w:r>
              <w:rPr>
                <w:rFonts w:hint="eastAsia" w:ascii="宋体" w:hAnsi="宋体" w:cs="仿宋_GB2312"/>
                <w:b w:val="0"/>
                <w:bCs/>
                <w:color w:val="000000"/>
                <w:sz w:val="21"/>
                <w:szCs w:val="21"/>
                <w:highlight w:val="none"/>
                <w:lang w:val="en-US" w:eastAsia="zh-CN"/>
              </w:rPr>
              <w:t>提供</w:t>
            </w:r>
            <w:r>
              <w:rPr>
                <w:rFonts w:hint="eastAsia" w:ascii="宋体" w:hAnsi="宋体" w:cs="仿宋_GB2312"/>
                <w:b w:val="0"/>
                <w:bCs/>
                <w:color w:val="000000"/>
                <w:sz w:val="21"/>
                <w:szCs w:val="21"/>
                <w:highlight w:val="none"/>
                <w:lang w:val="zh-CN"/>
              </w:rPr>
              <w:t>同类项目合同</w:t>
            </w:r>
            <w:r>
              <w:rPr>
                <w:rFonts w:hint="eastAsia" w:ascii="宋体" w:hAnsi="宋体" w:cs="仿宋_GB2312"/>
                <w:b w:val="0"/>
                <w:bCs/>
                <w:color w:val="000000"/>
                <w:sz w:val="21"/>
                <w:szCs w:val="21"/>
                <w:highlight w:val="none"/>
                <w:lang w:val="en-US" w:eastAsia="zh-CN"/>
              </w:rPr>
              <w:t>及该车辆所开具的正规发票</w:t>
            </w:r>
            <w:r>
              <w:rPr>
                <w:rFonts w:hint="eastAsia" w:ascii="宋体" w:hAnsi="宋体" w:cs="仿宋_GB2312"/>
                <w:b w:val="0"/>
                <w:bCs/>
                <w:color w:val="000000"/>
                <w:sz w:val="21"/>
                <w:szCs w:val="21"/>
                <w:highlight w:val="none"/>
                <w:lang w:val="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549" w:hRule="atLeast"/>
          <w:jc w:val="center"/>
        </w:trPr>
        <w:tc>
          <w:tcPr>
            <w:tcW w:w="1101" w:type="dxa"/>
            <w:vMerge w:val="continue"/>
            <w:tcBorders>
              <w:left w:val="single" w:color="auto" w:sz="4" w:space="0"/>
              <w:right w:val="single" w:color="auto" w:sz="4" w:space="0"/>
            </w:tcBorders>
            <w:noWrap w:val="0"/>
            <w:vAlign w:val="center"/>
          </w:tcPr>
          <w:p>
            <w:pPr>
              <w:spacing w:line="360" w:lineRule="auto"/>
              <w:jc w:val="center"/>
              <w:rPr>
                <w:rFonts w:ascii="宋体" w:hAnsi="宋体" w:cs="宋体"/>
                <w:szCs w:val="21"/>
                <w:highlight w:val="none"/>
              </w:rPr>
            </w:pPr>
          </w:p>
        </w:tc>
        <w:tc>
          <w:tcPr>
            <w:tcW w:w="1135" w:type="dxa"/>
            <w:tcBorders>
              <w:top w:val="single" w:color="auto" w:sz="4" w:space="0"/>
              <w:left w:val="nil"/>
              <w:right w:val="single" w:color="auto" w:sz="4" w:space="0"/>
            </w:tcBorders>
            <w:noWrap w:val="0"/>
            <w:vAlign w:val="center"/>
          </w:tcPr>
          <w:p>
            <w:pPr>
              <w:widowControl/>
              <w:spacing w:line="360" w:lineRule="auto"/>
              <w:rPr>
                <w:rFonts w:ascii="宋体" w:hAnsi="宋体" w:cs="宋体"/>
                <w:spacing w:val="-11"/>
                <w:szCs w:val="21"/>
                <w:highlight w:val="none"/>
              </w:rPr>
            </w:pPr>
            <w:r>
              <w:rPr>
                <w:rFonts w:hint="eastAsia" w:ascii="宋体" w:hAnsi="宋体" w:cs="宋体"/>
                <w:szCs w:val="21"/>
                <w:highlight w:val="none"/>
              </w:rPr>
              <w:t>技术规格、参数与要求响应（</w:t>
            </w:r>
            <w:r>
              <w:rPr>
                <w:rFonts w:hint="eastAsia" w:ascii="宋体" w:hAnsi="宋体" w:cs="宋体"/>
                <w:szCs w:val="21"/>
                <w:highlight w:val="none"/>
                <w:lang w:val="en-US" w:eastAsia="zh-CN"/>
              </w:rPr>
              <w:t>5</w:t>
            </w:r>
            <w:r>
              <w:rPr>
                <w:rFonts w:hint="eastAsia" w:ascii="宋体" w:hAnsi="宋体" w:cs="宋体"/>
                <w:szCs w:val="21"/>
                <w:highlight w:val="none"/>
              </w:rPr>
              <w:t>分）</w:t>
            </w:r>
          </w:p>
        </w:tc>
        <w:tc>
          <w:tcPr>
            <w:tcW w:w="680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20" w:lineRule="exact"/>
              <w:ind w:left="0" w:leftChars="0" w:firstLine="420" w:firstLineChars="200"/>
              <w:jc w:val="left"/>
              <w:textAlignment w:val="auto"/>
              <w:rPr>
                <w:rFonts w:ascii="宋体" w:hAnsi="宋体" w:cs="宋体"/>
                <w:szCs w:val="21"/>
                <w:highlight w:val="none"/>
              </w:rPr>
            </w:pPr>
            <w:r>
              <w:rPr>
                <w:rFonts w:hint="eastAsia" w:ascii="宋体" w:hAnsi="宋体" w:cs="宋体"/>
                <w:szCs w:val="21"/>
                <w:highlight w:val="none"/>
              </w:rPr>
              <w:t>投标文件所投产品技术参数优于招标文件采购清单中</w:t>
            </w:r>
            <w:r>
              <w:rPr>
                <w:rFonts w:ascii="宋体" w:hAnsi="宋体" w:cs="宋体"/>
                <w:sz w:val="24"/>
                <w:highlight w:val="none"/>
              </w:rPr>
              <w:t>★</w:t>
            </w:r>
            <w:r>
              <w:rPr>
                <w:rFonts w:hint="eastAsia" w:ascii="宋体" w:hAnsi="宋体" w:cs="宋体"/>
                <w:szCs w:val="21"/>
                <w:highlight w:val="none"/>
                <w:lang w:val="en-US" w:eastAsia="zh-CN"/>
              </w:rPr>
              <w:t>标记产品</w:t>
            </w:r>
            <w:r>
              <w:rPr>
                <w:rFonts w:hint="eastAsia" w:ascii="宋体" w:hAnsi="宋体" w:cs="宋体"/>
                <w:szCs w:val="21"/>
                <w:highlight w:val="none"/>
              </w:rPr>
              <w:t>的技术参数要求的，每优于一项得</w:t>
            </w:r>
            <w:r>
              <w:rPr>
                <w:rFonts w:hint="eastAsia" w:ascii="宋体" w:hAnsi="宋体" w:cs="宋体"/>
                <w:szCs w:val="21"/>
                <w:highlight w:val="none"/>
                <w:lang w:val="en-US" w:eastAsia="zh-CN"/>
              </w:rPr>
              <w:t>1</w:t>
            </w:r>
            <w:r>
              <w:rPr>
                <w:rFonts w:hint="eastAsia" w:ascii="宋体" w:hAnsi="宋体" w:cs="宋体"/>
                <w:szCs w:val="21"/>
                <w:highlight w:val="none"/>
              </w:rPr>
              <w:t>分，满分</w:t>
            </w:r>
            <w:r>
              <w:rPr>
                <w:rFonts w:hint="eastAsia" w:ascii="宋体" w:hAnsi="宋体" w:cs="宋体"/>
                <w:szCs w:val="21"/>
                <w:highlight w:val="none"/>
                <w:lang w:val="en-US" w:eastAsia="zh-CN"/>
              </w:rPr>
              <w:t>5</w:t>
            </w:r>
            <w:r>
              <w:rPr>
                <w:rFonts w:hint="eastAsia" w:ascii="宋体" w:hAnsi="宋体" w:cs="宋体"/>
                <w:szCs w:val="21"/>
                <w:highlight w:val="none"/>
              </w:rPr>
              <w:t>分。（须在投标文件中提供中国工业和信息化部网站的整车公告参数截图或公告页）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8" w:hRule="atLeast"/>
          <w:jc w:val="center"/>
        </w:trPr>
        <w:tc>
          <w:tcPr>
            <w:tcW w:w="1101" w:type="dxa"/>
            <w:vMerge w:val="continue"/>
            <w:tcBorders>
              <w:left w:val="single" w:color="auto" w:sz="4" w:space="0"/>
              <w:right w:val="single" w:color="auto" w:sz="4" w:space="0"/>
            </w:tcBorders>
            <w:noWrap w:val="0"/>
            <w:vAlign w:val="center"/>
          </w:tcPr>
          <w:p>
            <w:pPr>
              <w:spacing w:line="360" w:lineRule="auto"/>
              <w:jc w:val="center"/>
              <w:rPr>
                <w:rFonts w:ascii="宋体" w:hAnsi="宋体" w:cs="宋体"/>
                <w:szCs w:val="21"/>
                <w:highlight w:val="none"/>
              </w:rPr>
            </w:pPr>
          </w:p>
        </w:tc>
        <w:tc>
          <w:tcPr>
            <w:tcW w:w="1135" w:type="dxa"/>
            <w:tcBorders>
              <w:top w:val="single" w:color="auto" w:sz="4" w:space="0"/>
              <w:left w:val="nil"/>
              <w:right w:val="single" w:color="auto" w:sz="4" w:space="0"/>
            </w:tcBorders>
            <w:noWrap w:val="0"/>
            <w:vAlign w:val="center"/>
          </w:tcPr>
          <w:p>
            <w:pPr>
              <w:widowControl/>
              <w:spacing w:line="360" w:lineRule="auto"/>
              <w:rPr>
                <w:rFonts w:hint="default" w:ascii="宋体" w:hAnsi="宋体" w:cs="宋体" w:eastAsiaTheme="minorEastAsia"/>
                <w:szCs w:val="21"/>
                <w:highlight w:val="none"/>
                <w:lang w:val="en-US" w:eastAsia="zh-CN"/>
              </w:rPr>
            </w:pPr>
            <w:r>
              <w:rPr>
                <w:rFonts w:hint="eastAsia" w:ascii="宋体" w:hAnsi="宋体" w:cs="宋体"/>
                <w:szCs w:val="21"/>
                <w:highlight w:val="none"/>
                <w:lang w:val="en-US" w:eastAsia="zh-CN"/>
              </w:rPr>
              <w:t>售后服务（5分）</w:t>
            </w:r>
          </w:p>
        </w:tc>
        <w:tc>
          <w:tcPr>
            <w:tcW w:w="680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rPr>
              <w:t>1.投标人须提供质保承诺书，在满足招标文件质保期要求的基础上，每延长6个月的得0.5分，满分得2分。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20" w:lineRule="exact"/>
              <w:ind w:firstLine="420" w:firstLineChars="200"/>
              <w:jc w:val="left"/>
              <w:textAlignment w:val="auto"/>
              <w:rPr>
                <w:rFonts w:hint="eastAsia"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提供售后服务方案，配备售后服务人员，故障维修，耗材更换，安全操作，质保期外，响应时间，配件供应，有偿维保服务方案完善可行的，得</w:t>
            </w:r>
            <w:r>
              <w:rPr>
                <w:rFonts w:hint="eastAsia" w:ascii="宋体" w:hAnsi="宋体" w:cs="宋体"/>
                <w:szCs w:val="21"/>
                <w:highlight w:val="none"/>
                <w:lang w:val="en-US" w:eastAsia="zh-CN"/>
              </w:rPr>
              <w:t>3</w:t>
            </w:r>
            <w:r>
              <w:rPr>
                <w:rFonts w:hint="eastAsia" w:ascii="宋体" w:hAnsi="宋体" w:cs="宋体"/>
                <w:szCs w:val="21"/>
                <w:highlight w:val="none"/>
              </w:rPr>
              <w:t>分；仅有简单描述得</w:t>
            </w:r>
            <w:r>
              <w:rPr>
                <w:rFonts w:hint="eastAsia" w:ascii="宋体" w:hAnsi="宋体" w:cs="宋体"/>
                <w:szCs w:val="21"/>
                <w:highlight w:val="none"/>
                <w:lang w:val="en-US" w:eastAsia="zh-CN"/>
              </w:rPr>
              <w:t>1</w:t>
            </w:r>
            <w:r>
              <w:rPr>
                <w:rFonts w:hint="eastAsia" w:ascii="宋体" w:hAnsi="宋体" w:cs="宋体"/>
                <w:szCs w:val="21"/>
                <w:highlight w:val="none"/>
              </w:rPr>
              <w:t>分，不提供不得分。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8" w:hRule="atLeast"/>
          <w:jc w:val="center"/>
        </w:trPr>
        <w:tc>
          <w:tcPr>
            <w:tcW w:w="1101"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ascii="宋体" w:hAnsi="宋体" w:cs="宋体"/>
                <w:szCs w:val="21"/>
                <w:highlight w:val="none"/>
              </w:rPr>
            </w:pPr>
            <w:r>
              <w:rPr>
                <w:rFonts w:hint="eastAsia" w:ascii="宋体" w:hAnsi="宋体" w:cs="宋体"/>
                <w:szCs w:val="21"/>
                <w:highlight w:val="none"/>
              </w:rPr>
              <w:t>技术部分（</w:t>
            </w:r>
            <w:r>
              <w:rPr>
                <w:rFonts w:hint="eastAsia" w:ascii="宋体" w:hAnsi="宋体" w:cs="宋体"/>
                <w:szCs w:val="21"/>
                <w:highlight w:val="none"/>
                <w:lang w:val="en-US" w:eastAsia="zh-CN"/>
              </w:rPr>
              <w:t>40</w:t>
            </w:r>
            <w:r>
              <w:rPr>
                <w:rFonts w:hint="eastAsia" w:ascii="宋体" w:hAnsi="宋体" w:cs="宋体"/>
                <w:szCs w:val="21"/>
                <w:highlight w:val="none"/>
              </w:rPr>
              <w:t>分）</w:t>
            </w:r>
          </w:p>
        </w:tc>
        <w:tc>
          <w:tcPr>
            <w:tcW w:w="1135" w:type="dxa"/>
            <w:vMerge w:val="restart"/>
            <w:tcBorders>
              <w:top w:val="single" w:color="auto" w:sz="4" w:space="0"/>
              <w:left w:val="nil"/>
              <w:right w:val="single" w:color="auto" w:sz="4" w:space="0"/>
            </w:tcBorders>
            <w:noWrap w:val="0"/>
            <w:vAlign w:val="center"/>
          </w:tcPr>
          <w:p>
            <w:pPr>
              <w:widowControl/>
              <w:spacing w:line="360" w:lineRule="auto"/>
              <w:jc w:val="center"/>
              <w:rPr>
                <w:rFonts w:ascii="宋体" w:hAnsi="宋体" w:cs="宋体"/>
                <w:szCs w:val="21"/>
                <w:highlight w:val="none"/>
              </w:rPr>
            </w:pPr>
            <w:r>
              <w:rPr>
                <w:rFonts w:hint="eastAsia" w:ascii="宋体" w:hAnsi="宋体" w:cs="宋体"/>
                <w:szCs w:val="21"/>
                <w:highlight w:val="none"/>
              </w:rPr>
              <w:t>技术实施方案</w:t>
            </w:r>
          </w:p>
          <w:p>
            <w:pPr>
              <w:spacing w:line="360" w:lineRule="auto"/>
              <w:rPr>
                <w:rFonts w:ascii="宋体" w:hAnsi="宋体" w:cs="宋体"/>
                <w:szCs w:val="21"/>
                <w:highlight w:val="none"/>
              </w:rPr>
            </w:pPr>
            <w:r>
              <w:rPr>
                <w:rFonts w:hint="eastAsia" w:ascii="宋体" w:hAnsi="宋体" w:cs="宋体"/>
                <w:szCs w:val="21"/>
                <w:highlight w:val="none"/>
              </w:rPr>
              <w:t>（</w:t>
            </w:r>
            <w:r>
              <w:rPr>
                <w:rFonts w:hint="eastAsia" w:ascii="宋体" w:hAnsi="宋体" w:cs="宋体"/>
                <w:szCs w:val="21"/>
                <w:highlight w:val="none"/>
                <w:lang w:val="en-US" w:eastAsia="zh-CN"/>
              </w:rPr>
              <w:t>40</w:t>
            </w:r>
            <w:r>
              <w:rPr>
                <w:rFonts w:hint="eastAsia" w:ascii="宋体" w:hAnsi="宋体" w:cs="宋体"/>
                <w:szCs w:val="21"/>
                <w:highlight w:val="none"/>
              </w:rPr>
              <w:t>分）</w:t>
            </w:r>
          </w:p>
        </w:tc>
        <w:tc>
          <w:tcPr>
            <w:tcW w:w="680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20" w:lineRule="exact"/>
              <w:ind w:left="0" w:leftChars="0" w:firstLine="420" w:firstLineChars="200"/>
              <w:jc w:val="left"/>
              <w:textAlignment w:val="auto"/>
              <w:rPr>
                <w:rFonts w:hint="eastAsia" w:ascii="宋体" w:hAnsi="宋体" w:cs="宋体" w:eastAsiaTheme="minorEastAsia"/>
                <w:kern w:val="2"/>
                <w:sz w:val="21"/>
                <w:szCs w:val="21"/>
                <w:highlight w:val="none"/>
                <w:lang w:val="en-US" w:eastAsia="zh-CN" w:bidi="ar-SA"/>
              </w:rPr>
            </w:pPr>
            <w:r>
              <w:rPr>
                <w:rFonts w:hint="eastAsia" w:ascii="宋体" w:hAnsi="宋体" w:cs="宋体"/>
                <w:szCs w:val="21"/>
                <w:highlight w:val="none"/>
              </w:rPr>
              <w:t>投标人</w:t>
            </w:r>
            <w:r>
              <w:rPr>
                <w:rFonts w:hint="eastAsia" w:ascii="宋体" w:hAnsi="宋体" w:cs="宋体"/>
                <w:szCs w:val="21"/>
                <w:highlight w:val="none"/>
                <w:lang w:val="en-US" w:eastAsia="zh-CN"/>
              </w:rPr>
              <w:t>提供</w:t>
            </w:r>
            <w:r>
              <w:rPr>
                <w:rFonts w:hint="eastAsia" w:ascii="宋体" w:hAnsi="宋体" w:cs="宋体"/>
                <w:szCs w:val="21"/>
                <w:highlight w:val="none"/>
              </w:rPr>
              <w:t>确保项目</w:t>
            </w:r>
            <w:r>
              <w:rPr>
                <w:rFonts w:hint="eastAsia" w:ascii="宋体" w:hAnsi="宋体" w:cs="宋体"/>
                <w:szCs w:val="21"/>
                <w:highlight w:val="none"/>
                <w:lang w:val="en-US" w:eastAsia="zh-CN"/>
              </w:rPr>
              <w:t>质量保证措施</w:t>
            </w:r>
            <w:r>
              <w:rPr>
                <w:rFonts w:hint="eastAsia" w:ascii="宋体" w:hAnsi="宋体" w:cs="宋体"/>
                <w:szCs w:val="21"/>
                <w:highlight w:val="none"/>
              </w:rPr>
              <w:t>（包含但不限于</w:t>
            </w:r>
            <w:r>
              <w:rPr>
                <w:rFonts w:hint="eastAsia" w:ascii="宋体" w:hAnsi="宋体" w:cs="宋体"/>
                <w:szCs w:val="21"/>
                <w:highlight w:val="none"/>
                <w:lang w:val="en-US" w:eastAsia="zh-CN"/>
              </w:rPr>
              <w:t>整车、各核心部件、零部件等内容），</w:t>
            </w:r>
            <w:r>
              <w:rPr>
                <w:rFonts w:hint="eastAsia" w:ascii="宋体" w:hAnsi="宋体" w:cs="宋体"/>
                <w:szCs w:val="21"/>
                <w:highlight w:val="none"/>
              </w:rPr>
              <w:t>内容</w:t>
            </w:r>
            <w:r>
              <w:rPr>
                <w:rFonts w:hint="eastAsia"/>
                <w:highlight w:val="none"/>
              </w:rPr>
              <w:t>完整、合理</w:t>
            </w:r>
            <w:r>
              <w:rPr>
                <w:rFonts w:hint="eastAsia" w:ascii="宋体" w:hAnsi="宋体" w:cs="宋体"/>
                <w:szCs w:val="21"/>
                <w:highlight w:val="none"/>
              </w:rPr>
              <w:t>的</w:t>
            </w:r>
            <w:r>
              <w:rPr>
                <w:rFonts w:hint="eastAsia" w:ascii="宋体" w:hAnsi="宋体" w:cs="宋体"/>
                <w:szCs w:val="21"/>
                <w:highlight w:val="none"/>
                <w:lang w:val="en-US" w:eastAsia="zh-CN"/>
              </w:rPr>
              <w:t>9</w:t>
            </w:r>
            <w:r>
              <w:rPr>
                <w:rFonts w:hint="eastAsia" w:ascii="宋体" w:hAnsi="宋体" w:cs="宋体"/>
                <w:szCs w:val="21"/>
                <w:highlight w:val="none"/>
              </w:rPr>
              <w:t>分，叙述简单、基本满足要求的，得</w:t>
            </w:r>
            <w:r>
              <w:rPr>
                <w:rFonts w:hint="eastAsia" w:ascii="宋体" w:hAnsi="宋体" w:cs="宋体"/>
                <w:szCs w:val="21"/>
                <w:highlight w:val="none"/>
                <w:lang w:val="en-US" w:eastAsia="zh-CN"/>
              </w:rPr>
              <w:t>5</w:t>
            </w:r>
            <w:r>
              <w:rPr>
                <w:rFonts w:hint="eastAsia" w:ascii="宋体" w:hAnsi="宋体" w:cs="宋体"/>
                <w:szCs w:val="21"/>
                <w:highlight w:val="none"/>
              </w:rPr>
              <w:t>分；</w:t>
            </w:r>
            <w:r>
              <w:rPr>
                <w:rFonts w:hint="eastAsia" w:ascii="宋体" w:hAnsi="宋体" w:cs="宋体"/>
                <w:szCs w:val="21"/>
                <w:highlight w:val="none"/>
                <w:lang w:val="en-US" w:eastAsia="zh-CN"/>
              </w:rPr>
              <w:t>仅有简单描述且不缺项</w:t>
            </w:r>
            <w:r>
              <w:rPr>
                <w:rFonts w:hint="eastAsia" w:ascii="宋体" w:hAnsi="宋体" w:cs="宋体"/>
                <w:szCs w:val="21"/>
                <w:highlight w:val="none"/>
              </w:rPr>
              <w:t>的得3分，</w:t>
            </w:r>
            <w:r>
              <w:rPr>
                <w:rFonts w:hint="eastAsia" w:ascii="宋体" w:hAnsi="宋体" w:cs="宋体"/>
                <w:szCs w:val="21"/>
                <w:highlight w:val="none"/>
                <w:lang w:val="en-US" w:eastAsia="zh-CN"/>
              </w:rPr>
              <w:t>缺项或</w:t>
            </w:r>
            <w:r>
              <w:rPr>
                <w:rFonts w:hint="eastAsia" w:ascii="宋体" w:hAnsi="宋体" w:cs="宋体"/>
                <w:szCs w:val="21"/>
                <w:highlight w:val="none"/>
              </w:rPr>
              <w:t>不提供不得分。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98" w:hRule="atLeast"/>
          <w:jc w:val="center"/>
        </w:trPr>
        <w:tc>
          <w:tcPr>
            <w:tcW w:w="1101" w:type="dxa"/>
            <w:vMerge w:val="continue"/>
            <w:tcBorders>
              <w:left w:val="single" w:color="auto" w:sz="4" w:space="0"/>
              <w:right w:val="single" w:color="auto" w:sz="4" w:space="0"/>
            </w:tcBorders>
            <w:noWrap w:val="0"/>
            <w:vAlign w:val="center"/>
          </w:tcPr>
          <w:p>
            <w:pPr>
              <w:spacing w:line="360" w:lineRule="auto"/>
              <w:jc w:val="center"/>
              <w:rPr>
                <w:rFonts w:ascii="宋体" w:hAnsi="宋体" w:cs="宋体"/>
                <w:szCs w:val="21"/>
                <w:highlight w:val="none"/>
              </w:rPr>
            </w:pPr>
          </w:p>
        </w:tc>
        <w:tc>
          <w:tcPr>
            <w:tcW w:w="1135" w:type="dxa"/>
            <w:vMerge w:val="continue"/>
            <w:tcBorders>
              <w:left w:val="nil"/>
              <w:right w:val="single" w:color="auto" w:sz="4" w:space="0"/>
            </w:tcBorders>
            <w:noWrap w:val="0"/>
            <w:vAlign w:val="center"/>
          </w:tcPr>
          <w:p>
            <w:pPr>
              <w:spacing w:line="360" w:lineRule="auto"/>
              <w:rPr>
                <w:rFonts w:ascii="宋体" w:hAnsi="宋体" w:cs="宋体"/>
                <w:szCs w:val="21"/>
                <w:highlight w:val="none"/>
              </w:rPr>
            </w:pPr>
          </w:p>
        </w:tc>
        <w:tc>
          <w:tcPr>
            <w:tcW w:w="680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20" w:lineRule="exact"/>
              <w:ind w:left="0" w:leftChars="0" w:firstLine="420" w:firstLineChars="200"/>
              <w:jc w:val="left"/>
              <w:textAlignment w:val="auto"/>
              <w:rPr>
                <w:rFonts w:hint="default" w:ascii="宋体" w:hAnsi="宋体" w:cs="宋体" w:eastAsiaTheme="minorEastAsia"/>
                <w:kern w:val="2"/>
                <w:sz w:val="21"/>
                <w:szCs w:val="21"/>
                <w:highlight w:val="none"/>
                <w:lang w:val="en-US" w:eastAsia="zh-CN" w:bidi="ar-SA"/>
              </w:rPr>
            </w:pPr>
            <w:r>
              <w:rPr>
                <w:rFonts w:hint="eastAsia" w:ascii="宋体" w:hAnsi="宋体" w:eastAsia="宋体" w:cs="宋体"/>
                <w:szCs w:val="21"/>
                <w:highlight w:val="none"/>
                <w:lang w:val="en-US" w:eastAsia="zh-CN"/>
              </w:rPr>
              <w:t>投标人</w:t>
            </w:r>
            <w:r>
              <w:rPr>
                <w:rFonts w:hint="eastAsia" w:ascii="宋体" w:hAnsi="宋体" w:eastAsia="宋体" w:cs="宋体"/>
                <w:szCs w:val="21"/>
                <w:highlight w:val="none"/>
                <w:lang w:eastAsia="zh-CN"/>
              </w:rPr>
              <w:t>提供</w:t>
            </w:r>
            <w:r>
              <w:rPr>
                <w:rFonts w:hint="eastAsia" w:ascii="宋体" w:hAnsi="宋体" w:eastAsia="宋体" w:cs="宋体"/>
                <w:szCs w:val="21"/>
                <w:highlight w:val="none"/>
                <w:lang w:val="en-US" w:eastAsia="zh-CN"/>
              </w:rPr>
              <w:t>确保项目</w:t>
            </w:r>
            <w:r>
              <w:rPr>
                <w:rFonts w:hint="eastAsia" w:ascii="宋体" w:hAnsi="宋体" w:eastAsia="宋体" w:cs="宋体"/>
                <w:szCs w:val="21"/>
                <w:highlight w:val="none"/>
                <w:lang w:eastAsia="zh-CN"/>
              </w:rPr>
              <w:t>服务进度保障措施</w:t>
            </w:r>
            <w:r>
              <w:rPr>
                <w:rFonts w:hint="eastAsia" w:ascii="宋体" w:hAnsi="宋体" w:cs="宋体"/>
                <w:szCs w:val="21"/>
                <w:highlight w:val="none"/>
              </w:rPr>
              <w:t>（包含但不限于</w:t>
            </w:r>
            <w:r>
              <w:rPr>
                <w:rFonts w:hint="eastAsia" w:ascii="宋体" w:hAnsi="宋体" w:eastAsia="宋体" w:cs="宋体"/>
                <w:szCs w:val="21"/>
                <w:highlight w:val="none"/>
                <w:lang w:eastAsia="zh-CN"/>
              </w:rPr>
              <w:t>项目各阶段</w:t>
            </w:r>
            <w:r>
              <w:rPr>
                <w:rFonts w:hint="eastAsia" w:ascii="宋体" w:hAnsi="宋体" w:eastAsia="宋体" w:cs="宋体"/>
                <w:szCs w:val="21"/>
                <w:highlight w:val="none"/>
                <w:lang w:val="en-US" w:eastAsia="zh-CN"/>
              </w:rPr>
              <w:t>供货</w:t>
            </w:r>
            <w:r>
              <w:rPr>
                <w:rFonts w:hint="eastAsia" w:ascii="宋体" w:hAnsi="宋体" w:eastAsia="宋体" w:cs="宋体"/>
                <w:szCs w:val="21"/>
                <w:highlight w:val="none"/>
                <w:lang w:eastAsia="zh-CN"/>
              </w:rPr>
              <w:t>计划、人员安排、供货及</w:t>
            </w:r>
            <w:r>
              <w:rPr>
                <w:rFonts w:hint="eastAsia" w:ascii="宋体" w:hAnsi="宋体" w:eastAsia="宋体" w:cs="宋体"/>
                <w:szCs w:val="21"/>
                <w:highlight w:val="none"/>
                <w:lang w:val="en-US" w:eastAsia="zh-CN"/>
              </w:rPr>
              <w:t>调试</w:t>
            </w:r>
            <w:r>
              <w:rPr>
                <w:rFonts w:hint="eastAsia" w:ascii="宋体" w:hAnsi="宋体" w:eastAsia="宋体" w:cs="宋体"/>
                <w:szCs w:val="21"/>
                <w:highlight w:val="none"/>
                <w:lang w:eastAsia="zh-CN"/>
              </w:rPr>
              <w:t>安排、服务阶段工作安排等内容），</w:t>
            </w:r>
            <w:r>
              <w:rPr>
                <w:rFonts w:hint="eastAsia" w:ascii="宋体" w:hAnsi="宋体" w:cs="宋体"/>
                <w:szCs w:val="21"/>
                <w:highlight w:val="none"/>
              </w:rPr>
              <w:t>内容</w:t>
            </w:r>
            <w:r>
              <w:rPr>
                <w:rFonts w:hint="eastAsia"/>
                <w:highlight w:val="none"/>
              </w:rPr>
              <w:t>完整、合理</w:t>
            </w:r>
            <w:r>
              <w:rPr>
                <w:rFonts w:hint="eastAsia" w:ascii="宋体" w:hAnsi="宋体" w:cs="宋体"/>
                <w:szCs w:val="21"/>
                <w:highlight w:val="none"/>
              </w:rPr>
              <w:t>的</w:t>
            </w:r>
            <w:r>
              <w:rPr>
                <w:rFonts w:hint="eastAsia" w:ascii="宋体" w:hAnsi="宋体" w:cs="宋体"/>
                <w:szCs w:val="21"/>
                <w:highlight w:val="none"/>
                <w:lang w:val="en-US" w:eastAsia="zh-CN"/>
              </w:rPr>
              <w:t>5</w:t>
            </w:r>
            <w:r>
              <w:rPr>
                <w:rFonts w:hint="eastAsia" w:ascii="宋体" w:hAnsi="宋体" w:cs="宋体"/>
                <w:szCs w:val="21"/>
                <w:highlight w:val="none"/>
              </w:rPr>
              <w:t>分，叙述简单、基本满足要求的，得</w:t>
            </w:r>
            <w:r>
              <w:rPr>
                <w:rFonts w:hint="eastAsia" w:ascii="宋体" w:hAnsi="宋体" w:cs="宋体"/>
                <w:szCs w:val="21"/>
                <w:highlight w:val="none"/>
                <w:lang w:val="en-US" w:eastAsia="zh-CN"/>
              </w:rPr>
              <w:t>3</w:t>
            </w:r>
            <w:r>
              <w:rPr>
                <w:rFonts w:hint="eastAsia" w:ascii="宋体" w:hAnsi="宋体" w:cs="宋体"/>
                <w:szCs w:val="21"/>
                <w:highlight w:val="none"/>
              </w:rPr>
              <w:t>分；</w:t>
            </w:r>
            <w:r>
              <w:rPr>
                <w:rFonts w:hint="eastAsia" w:ascii="宋体" w:hAnsi="宋体" w:cs="宋体"/>
                <w:szCs w:val="21"/>
                <w:highlight w:val="none"/>
                <w:lang w:val="en-US" w:eastAsia="zh-CN"/>
              </w:rPr>
              <w:t>仅有简单描述且不缺项</w:t>
            </w:r>
            <w:r>
              <w:rPr>
                <w:rFonts w:hint="eastAsia" w:ascii="宋体" w:hAnsi="宋体" w:cs="宋体"/>
                <w:szCs w:val="21"/>
                <w:highlight w:val="none"/>
              </w:rPr>
              <w:t>的得</w:t>
            </w:r>
            <w:r>
              <w:rPr>
                <w:rFonts w:hint="eastAsia" w:ascii="宋体" w:hAnsi="宋体" w:cs="宋体"/>
                <w:szCs w:val="21"/>
                <w:highlight w:val="none"/>
                <w:lang w:val="en-US" w:eastAsia="zh-CN"/>
              </w:rPr>
              <w:t>1</w:t>
            </w:r>
            <w:r>
              <w:rPr>
                <w:rFonts w:hint="eastAsia" w:ascii="宋体" w:hAnsi="宋体" w:cs="宋体"/>
                <w:szCs w:val="21"/>
                <w:highlight w:val="none"/>
              </w:rPr>
              <w:t>分，</w:t>
            </w:r>
            <w:r>
              <w:rPr>
                <w:rFonts w:hint="eastAsia" w:ascii="宋体" w:hAnsi="宋体" w:cs="宋体"/>
                <w:szCs w:val="21"/>
                <w:highlight w:val="none"/>
                <w:lang w:val="en-US" w:eastAsia="zh-CN"/>
              </w:rPr>
              <w:t>缺项或</w:t>
            </w:r>
            <w:r>
              <w:rPr>
                <w:rFonts w:hint="eastAsia" w:ascii="宋体" w:hAnsi="宋体" w:cs="宋体"/>
                <w:szCs w:val="21"/>
                <w:highlight w:val="none"/>
              </w:rPr>
              <w:t>不提供不得分。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8" w:hRule="atLeast"/>
          <w:jc w:val="center"/>
        </w:trPr>
        <w:tc>
          <w:tcPr>
            <w:tcW w:w="1101" w:type="dxa"/>
            <w:vMerge w:val="continue"/>
            <w:tcBorders>
              <w:left w:val="single" w:color="auto" w:sz="4" w:space="0"/>
              <w:right w:val="single" w:color="auto" w:sz="4" w:space="0"/>
            </w:tcBorders>
            <w:noWrap w:val="0"/>
            <w:vAlign w:val="center"/>
          </w:tcPr>
          <w:p>
            <w:pPr>
              <w:spacing w:line="360" w:lineRule="auto"/>
              <w:jc w:val="center"/>
              <w:rPr>
                <w:rFonts w:ascii="宋体" w:hAnsi="宋体" w:cs="宋体"/>
                <w:szCs w:val="21"/>
                <w:highlight w:val="none"/>
              </w:rPr>
            </w:pPr>
          </w:p>
        </w:tc>
        <w:tc>
          <w:tcPr>
            <w:tcW w:w="1135" w:type="dxa"/>
            <w:vMerge w:val="continue"/>
            <w:tcBorders>
              <w:left w:val="nil"/>
              <w:right w:val="single" w:color="auto" w:sz="4" w:space="0"/>
            </w:tcBorders>
            <w:noWrap w:val="0"/>
            <w:vAlign w:val="center"/>
          </w:tcPr>
          <w:p>
            <w:pPr>
              <w:widowControl/>
              <w:spacing w:line="360" w:lineRule="auto"/>
              <w:jc w:val="center"/>
              <w:rPr>
                <w:rFonts w:ascii="宋体" w:hAnsi="宋体" w:cs="宋体"/>
                <w:szCs w:val="21"/>
                <w:highlight w:val="none"/>
              </w:rPr>
            </w:pPr>
          </w:p>
        </w:tc>
        <w:tc>
          <w:tcPr>
            <w:tcW w:w="680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20" w:lineRule="exact"/>
              <w:ind w:left="0" w:leftChars="0" w:firstLine="420" w:firstLineChars="200"/>
              <w:jc w:val="left"/>
              <w:textAlignment w:val="auto"/>
              <w:rPr>
                <w:rFonts w:hint="eastAsia" w:ascii="宋体" w:hAnsi="宋体" w:cs="宋体" w:eastAsiaTheme="minorEastAsia"/>
                <w:kern w:val="2"/>
                <w:sz w:val="21"/>
                <w:szCs w:val="21"/>
                <w:highlight w:val="none"/>
                <w:lang w:val="en-US" w:eastAsia="zh-CN" w:bidi="ar-SA"/>
              </w:rPr>
            </w:pPr>
            <w:r>
              <w:rPr>
                <w:rFonts w:hint="eastAsia" w:ascii="宋体" w:hAnsi="宋体" w:cs="宋体"/>
                <w:szCs w:val="21"/>
                <w:highlight w:val="none"/>
              </w:rPr>
              <w:t>投标人</w:t>
            </w:r>
            <w:r>
              <w:rPr>
                <w:rFonts w:hint="eastAsia" w:ascii="宋体" w:hAnsi="宋体" w:cs="宋体"/>
                <w:szCs w:val="21"/>
                <w:highlight w:val="none"/>
                <w:lang w:val="en-US" w:eastAsia="zh-CN"/>
              </w:rPr>
              <w:t>提供</w:t>
            </w:r>
            <w:r>
              <w:rPr>
                <w:rFonts w:hint="eastAsia" w:ascii="宋体" w:hAnsi="宋体" w:cs="宋体"/>
                <w:szCs w:val="21"/>
                <w:highlight w:val="none"/>
              </w:rPr>
              <w:t>确保项目</w:t>
            </w:r>
            <w:r>
              <w:rPr>
                <w:rFonts w:hint="eastAsia" w:ascii="宋体" w:hAnsi="宋体" w:cs="宋体"/>
                <w:szCs w:val="21"/>
                <w:highlight w:val="none"/>
                <w:lang w:val="en-US" w:eastAsia="zh-CN"/>
              </w:rPr>
              <w:t>安全保障措施</w:t>
            </w:r>
            <w:r>
              <w:rPr>
                <w:rFonts w:hint="eastAsia" w:ascii="宋体" w:hAnsi="宋体" w:cs="宋体"/>
                <w:szCs w:val="21"/>
                <w:highlight w:val="none"/>
              </w:rPr>
              <w:t>（包含但不限于安全的技术保障措施</w:t>
            </w:r>
            <w:r>
              <w:rPr>
                <w:rFonts w:hint="eastAsia" w:ascii="宋体" w:hAnsi="宋体" w:cs="宋体"/>
                <w:szCs w:val="21"/>
                <w:highlight w:val="none"/>
                <w:lang w:eastAsia="zh-CN"/>
              </w:rPr>
              <w:t>、</w:t>
            </w:r>
            <w:r>
              <w:rPr>
                <w:rFonts w:hint="eastAsia" w:ascii="宋体" w:hAnsi="宋体" w:cs="宋体"/>
                <w:szCs w:val="21"/>
                <w:highlight w:val="none"/>
              </w:rPr>
              <w:t>组织措施和安全</w:t>
            </w:r>
            <w:r>
              <w:rPr>
                <w:rFonts w:hint="eastAsia" w:ascii="宋体" w:hAnsi="宋体" w:cs="宋体"/>
                <w:szCs w:val="21"/>
                <w:highlight w:val="none"/>
                <w:lang w:eastAsia="zh-CN"/>
              </w:rPr>
              <w:t>处置</w:t>
            </w:r>
            <w:r>
              <w:rPr>
                <w:rFonts w:hint="eastAsia" w:ascii="宋体" w:hAnsi="宋体" w:cs="宋体"/>
                <w:szCs w:val="21"/>
                <w:highlight w:val="none"/>
              </w:rPr>
              <w:t>预案</w:t>
            </w:r>
            <w:r>
              <w:rPr>
                <w:rFonts w:hint="eastAsia" w:ascii="宋体" w:hAnsi="宋体" w:cs="宋体"/>
                <w:szCs w:val="21"/>
                <w:highlight w:val="none"/>
                <w:lang w:val="en-US" w:eastAsia="zh-CN"/>
              </w:rPr>
              <w:t>等内容）</w:t>
            </w:r>
            <w:r>
              <w:rPr>
                <w:rFonts w:hint="eastAsia" w:ascii="宋体" w:hAnsi="宋体" w:cs="宋体"/>
                <w:szCs w:val="21"/>
                <w:highlight w:val="none"/>
              </w:rPr>
              <w:t>，内容</w:t>
            </w:r>
            <w:r>
              <w:rPr>
                <w:rFonts w:hint="eastAsia"/>
                <w:highlight w:val="none"/>
              </w:rPr>
              <w:t>完整、合理</w:t>
            </w:r>
            <w:r>
              <w:rPr>
                <w:rFonts w:hint="eastAsia" w:ascii="宋体" w:hAnsi="宋体" w:cs="宋体"/>
                <w:szCs w:val="21"/>
                <w:highlight w:val="none"/>
              </w:rPr>
              <w:t>的</w:t>
            </w:r>
            <w:r>
              <w:rPr>
                <w:rFonts w:hint="eastAsia" w:ascii="宋体" w:hAnsi="宋体" w:cs="宋体"/>
                <w:szCs w:val="21"/>
                <w:highlight w:val="none"/>
                <w:lang w:val="en-US" w:eastAsia="zh-CN"/>
              </w:rPr>
              <w:t>5</w:t>
            </w:r>
            <w:r>
              <w:rPr>
                <w:rFonts w:hint="eastAsia" w:ascii="宋体" w:hAnsi="宋体" w:cs="宋体"/>
                <w:szCs w:val="21"/>
                <w:highlight w:val="none"/>
              </w:rPr>
              <w:t>分，叙述简单、基本满足要求的，得</w:t>
            </w:r>
            <w:r>
              <w:rPr>
                <w:rFonts w:hint="eastAsia" w:ascii="宋体" w:hAnsi="宋体" w:cs="宋体"/>
                <w:szCs w:val="21"/>
                <w:highlight w:val="none"/>
                <w:lang w:val="en-US" w:eastAsia="zh-CN"/>
              </w:rPr>
              <w:t>3</w:t>
            </w:r>
            <w:r>
              <w:rPr>
                <w:rFonts w:hint="eastAsia" w:ascii="宋体" w:hAnsi="宋体" w:cs="宋体"/>
                <w:szCs w:val="21"/>
                <w:highlight w:val="none"/>
              </w:rPr>
              <w:t>分；</w:t>
            </w:r>
            <w:r>
              <w:rPr>
                <w:rFonts w:hint="eastAsia" w:ascii="宋体" w:hAnsi="宋体" w:cs="宋体"/>
                <w:szCs w:val="21"/>
                <w:highlight w:val="none"/>
                <w:lang w:val="en-US" w:eastAsia="zh-CN"/>
              </w:rPr>
              <w:t>仅有简单描述且不缺项</w:t>
            </w:r>
            <w:r>
              <w:rPr>
                <w:rFonts w:hint="eastAsia" w:ascii="宋体" w:hAnsi="宋体" w:cs="宋体"/>
                <w:szCs w:val="21"/>
                <w:highlight w:val="none"/>
              </w:rPr>
              <w:t>的得</w:t>
            </w:r>
            <w:r>
              <w:rPr>
                <w:rFonts w:hint="eastAsia" w:ascii="宋体" w:hAnsi="宋体" w:cs="宋体"/>
                <w:szCs w:val="21"/>
                <w:highlight w:val="none"/>
                <w:lang w:val="en-US" w:eastAsia="zh-CN"/>
              </w:rPr>
              <w:t>1</w:t>
            </w:r>
            <w:r>
              <w:rPr>
                <w:rFonts w:hint="eastAsia" w:ascii="宋体" w:hAnsi="宋体" w:cs="宋体"/>
                <w:szCs w:val="21"/>
                <w:highlight w:val="none"/>
              </w:rPr>
              <w:t>分，</w:t>
            </w:r>
            <w:r>
              <w:rPr>
                <w:rFonts w:hint="eastAsia" w:ascii="宋体" w:hAnsi="宋体" w:cs="宋体"/>
                <w:szCs w:val="21"/>
                <w:highlight w:val="none"/>
                <w:lang w:val="en-US" w:eastAsia="zh-CN"/>
              </w:rPr>
              <w:t>缺项或</w:t>
            </w:r>
            <w:r>
              <w:rPr>
                <w:rFonts w:hint="eastAsia" w:ascii="宋体" w:hAnsi="宋体" w:cs="宋体"/>
                <w:szCs w:val="21"/>
                <w:highlight w:val="none"/>
              </w:rPr>
              <w:t>不提供不得分。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8" w:hRule="atLeast"/>
          <w:jc w:val="center"/>
        </w:trPr>
        <w:tc>
          <w:tcPr>
            <w:tcW w:w="1101" w:type="dxa"/>
            <w:vMerge w:val="continue"/>
            <w:tcBorders>
              <w:left w:val="single" w:color="auto" w:sz="4" w:space="0"/>
              <w:right w:val="single" w:color="auto" w:sz="4" w:space="0"/>
            </w:tcBorders>
            <w:noWrap w:val="0"/>
            <w:vAlign w:val="center"/>
          </w:tcPr>
          <w:p>
            <w:pPr>
              <w:spacing w:line="360" w:lineRule="auto"/>
              <w:jc w:val="center"/>
              <w:rPr>
                <w:rFonts w:ascii="宋体" w:hAnsi="宋体" w:cs="宋体"/>
                <w:szCs w:val="21"/>
                <w:highlight w:val="none"/>
              </w:rPr>
            </w:pPr>
          </w:p>
        </w:tc>
        <w:tc>
          <w:tcPr>
            <w:tcW w:w="1135" w:type="dxa"/>
            <w:vMerge w:val="continue"/>
            <w:tcBorders>
              <w:left w:val="nil"/>
              <w:right w:val="single" w:color="auto" w:sz="4" w:space="0"/>
            </w:tcBorders>
            <w:noWrap w:val="0"/>
            <w:vAlign w:val="center"/>
          </w:tcPr>
          <w:p>
            <w:pPr>
              <w:widowControl/>
              <w:spacing w:line="360" w:lineRule="auto"/>
              <w:jc w:val="center"/>
              <w:rPr>
                <w:rFonts w:ascii="宋体" w:hAnsi="宋体" w:cs="宋体"/>
                <w:szCs w:val="21"/>
                <w:highlight w:val="none"/>
              </w:rPr>
            </w:pPr>
          </w:p>
        </w:tc>
        <w:tc>
          <w:tcPr>
            <w:tcW w:w="680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20" w:lineRule="exact"/>
              <w:ind w:left="0" w:leftChars="0" w:firstLine="420" w:firstLineChars="200"/>
              <w:jc w:val="left"/>
              <w:textAlignment w:val="auto"/>
              <w:rPr>
                <w:rFonts w:hint="eastAsia" w:ascii="宋体" w:hAnsi="宋体" w:cs="宋体" w:eastAsiaTheme="minorEastAsia"/>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投标人提供对</w:t>
            </w:r>
            <w:r>
              <w:rPr>
                <w:rFonts w:hint="eastAsia" w:ascii="宋体" w:hAnsi="宋体" w:eastAsia="宋体" w:cs="宋体"/>
                <w:color w:val="auto"/>
                <w:kern w:val="2"/>
                <w:sz w:val="21"/>
                <w:szCs w:val="21"/>
                <w:highlight w:val="none"/>
                <w:lang w:val="zh-CN" w:eastAsia="zh-CN" w:bidi="ar-SA"/>
              </w:rPr>
              <w:t>突发事件处置预案</w:t>
            </w:r>
            <w:r>
              <w:rPr>
                <w:rFonts w:hint="eastAsia" w:ascii="宋体" w:hAnsi="宋体" w:cs="宋体"/>
                <w:szCs w:val="21"/>
                <w:highlight w:val="none"/>
              </w:rPr>
              <w:t>（包含但不限于</w:t>
            </w:r>
            <w:r>
              <w:rPr>
                <w:rFonts w:hint="eastAsia" w:ascii="宋体" w:hAnsi="宋体" w:eastAsia="宋体" w:cs="宋体"/>
                <w:color w:val="auto"/>
                <w:kern w:val="2"/>
                <w:sz w:val="21"/>
                <w:szCs w:val="21"/>
                <w:highlight w:val="none"/>
                <w:lang w:val="zh-CN" w:eastAsia="zh-CN" w:bidi="ar-SA"/>
              </w:rPr>
              <w:t>可靠性、安全性、充分考虑各种因素及保障措施等方面），</w:t>
            </w:r>
            <w:r>
              <w:rPr>
                <w:rFonts w:hint="eastAsia" w:ascii="宋体" w:hAnsi="宋体" w:cs="宋体"/>
                <w:szCs w:val="21"/>
                <w:highlight w:val="none"/>
              </w:rPr>
              <w:t>内容</w:t>
            </w:r>
            <w:r>
              <w:rPr>
                <w:rFonts w:hint="eastAsia"/>
                <w:highlight w:val="none"/>
              </w:rPr>
              <w:t>完整、合理</w:t>
            </w:r>
            <w:r>
              <w:rPr>
                <w:rFonts w:hint="eastAsia" w:ascii="宋体" w:hAnsi="宋体" w:cs="宋体"/>
                <w:szCs w:val="21"/>
                <w:highlight w:val="none"/>
              </w:rPr>
              <w:t>的</w:t>
            </w:r>
            <w:r>
              <w:rPr>
                <w:rFonts w:hint="eastAsia" w:ascii="宋体" w:hAnsi="宋体" w:cs="宋体"/>
                <w:szCs w:val="21"/>
                <w:highlight w:val="none"/>
                <w:lang w:val="en-US" w:eastAsia="zh-CN"/>
              </w:rPr>
              <w:t>8</w:t>
            </w:r>
            <w:r>
              <w:rPr>
                <w:rFonts w:hint="eastAsia" w:ascii="宋体" w:hAnsi="宋体" w:cs="宋体"/>
                <w:szCs w:val="21"/>
                <w:highlight w:val="none"/>
              </w:rPr>
              <w:t>分，叙述简单、基本满足要求的，得</w:t>
            </w:r>
            <w:r>
              <w:rPr>
                <w:rFonts w:hint="eastAsia" w:ascii="宋体" w:hAnsi="宋体" w:cs="宋体"/>
                <w:szCs w:val="21"/>
                <w:highlight w:val="none"/>
                <w:lang w:val="en-US" w:eastAsia="zh-CN"/>
              </w:rPr>
              <w:t>5</w:t>
            </w:r>
            <w:r>
              <w:rPr>
                <w:rFonts w:hint="eastAsia" w:ascii="宋体" w:hAnsi="宋体" w:cs="宋体"/>
                <w:szCs w:val="21"/>
                <w:highlight w:val="none"/>
              </w:rPr>
              <w:t>分；</w:t>
            </w:r>
            <w:r>
              <w:rPr>
                <w:rFonts w:hint="eastAsia" w:ascii="宋体" w:hAnsi="宋体" w:cs="宋体"/>
                <w:szCs w:val="21"/>
                <w:highlight w:val="none"/>
                <w:lang w:val="en-US" w:eastAsia="zh-CN"/>
              </w:rPr>
              <w:t>仅有简单描述且不缺项</w:t>
            </w:r>
            <w:r>
              <w:rPr>
                <w:rFonts w:hint="eastAsia" w:ascii="宋体" w:hAnsi="宋体" w:cs="宋体"/>
                <w:szCs w:val="21"/>
                <w:highlight w:val="none"/>
              </w:rPr>
              <w:t>的得3分，</w:t>
            </w:r>
            <w:r>
              <w:rPr>
                <w:rFonts w:hint="eastAsia" w:ascii="宋体" w:hAnsi="宋体" w:cs="宋体"/>
                <w:szCs w:val="21"/>
                <w:highlight w:val="none"/>
                <w:lang w:val="en-US" w:eastAsia="zh-CN"/>
              </w:rPr>
              <w:t>缺项或</w:t>
            </w:r>
            <w:r>
              <w:rPr>
                <w:rFonts w:hint="eastAsia" w:ascii="宋体" w:hAnsi="宋体" w:cs="宋体"/>
                <w:szCs w:val="21"/>
                <w:highlight w:val="none"/>
              </w:rPr>
              <w:t>不提供不得分。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8" w:hRule="atLeast"/>
          <w:jc w:val="center"/>
        </w:trPr>
        <w:tc>
          <w:tcPr>
            <w:tcW w:w="1101" w:type="dxa"/>
            <w:vMerge w:val="continue"/>
            <w:tcBorders>
              <w:left w:val="single" w:color="auto" w:sz="4" w:space="0"/>
              <w:right w:val="single" w:color="auto" w:sz="4" w:space="0"/>
            </w:tcBorders>
            <w:noWrap w:val="0"/>
            <w:vAlign w:val="center"/>
          </w:tcPr>
          <w:p>
            <w:pPr>
              <w:spacing w:line="360" w:lineRule="auto"/>
              <w:jc w:val="center"/>
              <w:rPr>
                <w:rFonts w:ascii="宋体" w:hAnsi="宋体" w:cs="宋体"/>
                <w:szCs w:val="21"/>
                <w:highlight w:val="none"/>
              </w:rPr>
            </w:pPr>
          </w:p>
        </w:tc>
        <w:tc>
          <w:tcPr>
            <w:tcW w:w="1135" w:type="dxa"/>
            <w:vMerge w:val="continue"/>
            <w:tcBorders>
              <w:left w:val="nil"/>
              <w:right w:val="single" w:color="auto" w:sz="4" w:space="0"/>
            </w:tcBorders>
            <w:noWrap w:val="0"/>
            <w:vAlign w:val="center"/>
          </w:tcPr>
          <w:p>
            <w:pPr>
              <w:widowControl/>
              <w:spacing w:line="360" w:lineRule="auto"/>
              <w:jc w:val="center"/>
              <w:rPr>
                <w:rFonts w:ascii="宋体" w:hAnsi="宋体" w:cs="宋体"/>
                <w:szCs w:val="21"/>
                <w:highlight w:val="none"/>
              </w:rPr>
            </w:pPr>
          </w:p>
        </w:tc>
        <w:tc>
          <w:tcPr>
            <w:tcW w:w="680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20" w:lineRule="exact"/>
              <w:ind w:left="0" w:leftChars="0" w:firstLine="420" w:firstLineChars="200"/>
              <w:jc w:val="left"/>
              <w:textAlignment w:val="auto"/>
              <w:rPr>
                <w:rFonts w:hint="eastAsia" w:ascii="宋体" w:hAnsi="宋体" w:cs="宋体" w:eastAsiaTheme="minorEastAsia"/>
                <w:kern w:val="2"/>
                <w:sz w:val="21"/>
                <w:szCs w:val="21"/>
                <w:highlight w:val="none"/>
                <w:lang w:val="en-US" w:eastAsia="zh-CN" w:bidi="ar-SA"/>
              </w:rPr>
            </w:pPr>
            <w:r>
              <w:rPr>
                <w:rFonts w:hint="eastAsia" w:ascii="宋体" w:hAnsi="宋体" w:cs="宋体"/>
                <w:szCs w:val="21"/>
                <w:highlight w:val="none"/>
                <w:lang w:val="en-US" w:eastAsia="zh-CN"/>
              </w:rPr>
              <w:t>投标人提供有详细</w:t>
            </w:r>
            <w:r>
              <w:rPr>
                <w:rFonts w:hint="eastAsia" w:ascii="宋体" w:hAnsi="宋体" w:cs="宋体"/>
                <w:szCs w:val="21"/>
                <w:highlight w:val="none"/>
              </w:rPr>
              <w:t>的安装、调试方案（包含但不限于</w:t>
            </w:r>
            <w:r>
              <w:rPr>
                <w:rFonts w:hint="eastAsia" w:ascii="宋体" w:hAnsi="宋体" w:cs="宋体"/>
                <w:szCs w:val="21"/>
                <w:highlight w:val="none"/>
                <w:lang w:val="en-US" w:eastAsia="zh-CN"/>
              </w:rPr>
              <w:t>车辆</w:t>
            </w:r>
            <w:r>
              <w:rPr>
                <w:rFonts w:hint="eastAsia" w:ascii="宋体" w:hAnsi="宋体" w:cs="宋体"/>
                <w:szCs w:val="21"/>
                <w:highlight w:val="none"/>
              </w:rPr>
              <w:t>安装调试、试运行测试、运行维护等内容）</w:t>
            </w:r>
            <w:r>
              <w:rPr>
                <w:rFonts w:hint="eastAsia" w:ascii="宋体" w:hAnsi="宋体" w:cs="宋体"/>
                <w:szCs w:val="21"/>
                <w:highlight w:val="none"/>
                <w:lang w:eastAsia="zh-CN"/>
              </w:rPr>
              <w:t>，</w:t>
            </w:r>
            <w:r>
              <w:rPr>
                <w:rFonts w:hint="eastAsia" w:ascii="宋体" w:hAnsi="宋体" w:cs="宋体"/>
                <w:szCs w:val="21"/>
                <w:highlight w:val="none"/>
              </w:rPr>
              <w:t>内容</w:t>
            </w:r>
            <w:r>
              <w:rPr>
                <w:rFonts w:hint="eastAsia"/>
                <w:highlight w:val="none"/>
              </w:rPr>
              <w:t>完整、合理</w:t>
            </w:r>
            <w:r>
              <w:rPr>
                <w:rFonts w:hint="eastAsia" w:ascii="宋体" w:hAnsi="宋体" w:cs="宋体"/>
                <w:szCs w:val="21"/>
                <w:highlight w:val="none"/>
              </w:rPr>
              <w:t>的</w:t>
            </w:r>
            <w:r>
              <w:rPr>
                <w:rFonts w:hint="eastAsia" w:ascii="宋体" w:hAnsi="宋体" w:cs="宋体"/>
                <w:szCs w:val="21"/>
                <w:highlight w:val="none"/>
                <w:lang w:val="en-US" w:eastAsia="zh-CN"/>
              </w:rPr>
              <w:t>8</w:t>
            </w:r>
            <w:r>
              <w:rPr>
                <w:rFonts w:hint="eastAsia" w:ascii="宋体" w:hAnsi="宋体" w:cs="宋体"/>
                <w:szCs w:val="21"/>
                <w:highlight w:val="none"/>
              </w:rPr>
              <w:t>分，叙述简单、基本满足要求的，得</w:t>
            </w:r>
            <w:r>
              <w:rPr>
                <w:rFonts w:hint="eastAsia" w:ascii="宋体" w:hAnsi="宋体" w:cs="宋体"/>
                <w:szCs w:val="21"/>
                <w:highlight w:val="none"/>
                <w:lang w:val="en-US" w:eastAsia="zh-CN"/>
              </w:rPr>
              <w:t>5</w:t>
            </w:r>
            <w:r>
              <w:rPr>
                <w:rFonts w:hint="eastAsia" w:ascii="宋体" w:hAnsi="宋体" w:cs="宋体"/>
                <w:szCs w:val="21"/>
                <w:highlight w:val="none"/>
              </w:rPr>
              <w:t>分；</w:t>
            </w:r>
            <w:r>
              <w:rPr>
                <w:rFonts w:hint="eastAsia" w:ascii="宋体" w:hAnsi="宋体" w:cs="宋体"/>
                <w:szCs w:val="21"/>
                <w:highlight w:val="none"/>
                <w:lang w:val="en-US" w:eastAsia="zh-CN"/>
              </w:rPr>
              <w:t>仅有简单描述且不缺项</w:t>
            </w:r>
            <w:r>
              <w:rPr>
                <w:rFonts w:hint="eastAsia" w:ascii="宋体" w:hAnsi="宋体" w:cs="宋体"/>
                <w:szCs w:val="21"/>
                <w:highlight w:val="none"/>
              </w:rPr>
              <w:t>的得3分，</w:t>
            </w:r>
            <w:r>
              <w:rPr>
                <w:rFonts w:hint="eastAsia" w:ascii="宋体" w:hAnsi="宋体" w:cs="宋体"/>
                <w:szCs w:val="21"/>
                <w:highlight w:val="none"/>
                <w:lang w:val="en-US" w:eastAsia="zh-CN"/>
              </w:rPr>
              <w:t>缺项或</w:t>
            </w:r>
            <w:r>
              <w:rPr>
                <w:rFonts w:hint="eastAsia" w:ascii="宋体" w:hAnsi="宋体" w:cs="宋体"/>
                <w:szCs w:val="21"/>
                <w:highlight w:val="none"/>
              </w:rPr>
              <w:t>不提供不得分。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68" w:hRule="atLeast"/>
          <w:jc w:val="center"/>
        </w:trPr>
        <w:tc>
          <w:tcPr>
            <w:tcW w:w="1101" w:type="dxa"/>
            <w:vMerge w:val="continue"/>
            <w:tcBorders>
              <w:left w:val="single" w:color="auto" w:sz="4" w:space="0"/>
              <w:bottom w:val="single" w:color="auto" w:sz="4" w:space="0"/>
              <w:right w:val="single" w:color="auto" w:sz="4" w:space="0"/>
            </w:tcBorders>
            <w:noWrap w:val="0"/>
            <w:vAlign w:val="center"/>
          </w:tcPr>
          <w:p>
            <w:pPr>
              <w:spacing w:line="360" w:lineRule="auto"/>
              <w:jc w:val="center"/>
              <w:rPr>
                <w:rFonts w:ascii="宋体" w:hAnsi="宋体" w:cs="宋体"/>
                <w:szCs w:val="21"/>
                <w:highlight w:val="none"/>
              </w:rPr>
            </w:pPr>
          </w:p>
        </w:tc>
        <w:tc>
          <w:tcPr>
            <w:tcW w:w="1135" w:type="dxa"/>
            <w:vMerge w:val="continue"/>
            <w:tcBorders>
              <w:left w:val="nil"/>
              <w:bottom w:val="single" w:color="auto" w:sz="4" w:space="0"/>
              <w:right w:val="single" w:color="auto" w:sz="4" w:space="0"/>
            </w:tcBorders>
            <w:noWrap w:val="0"/>
            <w:vAlign w:val="center"/>
          </w:tcPr>
          <w:p>
            <w:pPr>
              <w:widowControl/>
              <w:spacing w:line="360" w:lineRule="auto"/>
              <w:jc w:val="center"/>
              <w:rPr>
                <w:rFonts w:ascii="宋体" w:hAnsi="宋体" w:cs="宋体"/>
                <w:szCs w:val="21"/>
                <w:highlight w:val="none"/>
              </w:rPr>
            </w:pPr>
          </w:p>
        </w:tc>
        <w:tc>
          <w:tcPr>
            <w:tcW w:w="6809"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320" w:lineRule="exact"/>
              <w:ind w:firstLine="420" w:firstLineChars="200"/>
              <w:jc w:val="left"/>
              <w:textAlignment w:val="auto"/>
              <w:rPr>
                <w:rFonts w:hint="default" w:ascii="宋体" w:hAnsi="宋体" w:cs="宋体" w:eastAsiaTheme="minorEastAsia"/>
                <w:szCs w:val="21"/>
                <w:highlight w:val="none"/>
                <w:lang w:val="en-US" w:eastAsia="zh-CN"/>
              </w:rPr>
            </w:pPr>
            <w:r>
              <w:rPr>
                <w:rFonts w:hint="eastAsia" w:ascii="宋体" w:hAnsi="宋体" w:cs="宋体"/>
                <w:szCs w:val="21"/>
                <w:highlight w:val="none"/>
                <w:lang w:val="en-US" w:eastAsia="zh-CN"/>
              </w:rPr>
              <w:t>投标人提供有详细的培训方案（包含但不限于人员技术培训、人员操作指导、培训内容、培训方式等内容），</w:t>
            </w:r>
            <w:r>
              <w:rPr>
                <w:rFonts w:hint="eastAsia" w:ascii="宋体" w:hAnsi="宋体" w:cs="宋体"/>
                <w:szCs w:val="21"/>
                <w:highlight w:val="none"/>
              </w:rPr>
              <w:t>内容</w:t>
            </w:r>
            <w:r>
              <w:rPr>
                <w:rFonts w:hint="eastAsia"/>
                <w:highlight w:val="none"/>
              </w:rPr>
              <w:t>完整、合理</w:t>
            </w:r>
            <w:r>
              <w:rPr>
                <w:rFonts w:hint="eastAsia" w:ascii="宋体" w:hAnsi="宋体" w:cs="宋体"/>
                <w:szCs w:val="21"/>
                <w:highlight w:val="none"/>
              </w:rPr>
              <w:t>的</w:t>
            </w:r>
            <w:r>
              <w:rPr>
                <w:rFonts w:hint="eastAsia" w:ascii="宋体" w:hAnsi="宋体" w:cs="宋体"/>
                <w:szCs w:val="21"/>
                <w:highlight w:val="none"/>
                <w:lang w:val="en-US" w:eastAsia="zh-CN"/>
              </w:rPr>
              <w:t>5</w:t>
            </w:r>
            <w:r>
              <w:rPr>
                <w:rFonts w:hint="eastAsia" w:ascii="宋体" w:hAnsi="宋体" w:cs="宋体"/>
                <w:szCs w:val="21"/>
                <w:highlight w:val="none"/>
              </w:rPr>
              <w:t>分，叙述简单、基本满足要求的，得</w:t>
            </w:r>
            <w:r>
              <w:rPr>
                <w:rFonts w:hint="eastAsia" w:ascii="宋体" w:hAnsi="宋体" w:cs="宋体"/>
                <w:szCs w:val="21"/>
                <w:highlight w:val="none"/>
                <w:lang w:val="en-US" w:eastAsia="zh-CN"/>
              </w:rPr>
              <w:t>3</w:t>
            </w:r>
            <w:r>
              <w:rPr>
                <w:rFonts w:hint="eastAsia" w:ascii="宋体" w:hAnsi="宋体" w:cs="宋体"/>
                <w:szCs w:val="21"/>
                <w:highlight w:val="none"/>
              </w:rPr>
              <w:t>分；</w:t>
            </w:r>
            <w:r>
              <w:rPr>
                <w:rFonts w:hint="eastAsia" w:ascii="宋体" w:hAnsi="宋体" w:cs="宋体"/>
                <w:szCs w:val="21"/>
                <w:highlight w:val="none"/>
                <w:lang w:val="en-US" w:eastAsia="zh-CN"/>
              </w:rPr>
              <w:t>仅有简单描述且不缺项</w:t>
            </w:r>
            <w:r>
              <w:rPr>
                <w:rFonts w:hint="eastAsia" w:ascii="宋体" w:hAnsi="宋体" w:cs="宋体"/>
                <w:szCs w:val="21"/>
                <w:highlight w:val="none"/>
              </w:rPr>
              <w:t>的得</w:t>
            </w:r>
            <w:r>
              <w:rPr>
                <w:rFonts w:hint="eastAsia" w:ascii="宋体" w:hAnsi="宋体" w:cs="宋体"/>
                <w:szCs w:val="21"/>
                <w:highlight w:val="none"/>
                <w:lang w:val="en-US" w:eastAsia="zh-CN"/>
              </w:rPr>
              <w:t>1</w:t>
            </w:r>
            <w:r>
              <w:rPr>
                <w:rFonts w:hint="eastAsia" w:ascii="宋体" w:hAnsi="宋体" w:cs="宋体"/>
                <w:szCs w:val="21"/>
                <w:highlight w:val="none"/>
              </w:rPr>
              <w:t>分，</w:t>
            </w:r>
            <w:r>
              <w:rPr>
                <w:rFonts w:hint="eastAsia" w:ascii="宋体" w:hAnsi="宋体" w:cs="宋体"/>
                <w:szCs w:val="21"/>
                <w:highlight w:val="none"/>
                <w:lang w:val="en-US" w:eastAsia="zh-CN"/>
              </w:rPr>
              <w:t>缺项或</w:t>
            </w:r>
            <w:r>
              <w:rPr>
                <w:rFonts w:hint="eastAsia" w:ascii="宋体" w:hAnsi="宋体" w:cs="宋体"/>
                <w:szCs w:val="21"/>
                <w:highlight w:val="none"/>
              </w:rPr>
              <w:t>不提供不得分。</w:t>
            </w:r>
          </w:p>
        </w:tc>
      </w:tr>
    </w:tbl>
    <w:p>
      <w:pPr>
        <w:spacing w:line="360" w:lineRule="auto"/>
        <w:rPr>
          <w:rFonts w:ascii="宋体" w:hAnsi="宋体" w:eastAsia="宋体" w:cs="宋体"/>
          <w:b/>
          <w:sz w:val="21"/>
          <w:szCs w:val="21"/>
          <w:highlight w:val="none"/>
          <w:lang w:val="zh-CN"/>
        </w:rPr>
      </w:pPr>
      <w:r>
        <w:rPr>
          <w:rFonts w:hint="eastAsia" w:ascii="宋体" w:hAnsi="宋体" w:eastAsia="宋体" w:cs="宋体"/>
          <w:b/>
          <w:sz w:val="21"/>
          <w:szCs w:val="21"/>
          <w:highlight w:val="none"/>
          <w:lang w:val="zh-CN"/>
        </w:rPr>
        <w:t>价格分计算（落实政府采购政策价格调整部分）</w:t>
      </w:r>
    </w:p>
    <w:tbl>
      <w:tblPr>
        <w:tblStyle w:val="29"/>
        <w:tblW w:w="893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1"/>
        <w:gridCol w:w="2823"/>
        <w:gridCol w:w="2552"/>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jc w:val="center"/>
        </w:trPr>
        <w:tc>
          <w:tcPr>
            <w:tcW w:w="721"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序号</w:t>
            </w:r>
          </w:p>
        </w:tc>
        <w:tc>
          <w:tcPr>
            <w:tcW w:w="2823"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情形</w:t>
            </w:r>
          </w:p>
        </w:tc>
        <w:tc>
          <w:tcPr>
            <w:tcW w:w="2552"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价格扣除比例</w:t>
            </w:r>
          </w:p>
        </w:tc>
        <w:tc>
          <w:tcPr>
            <w:tcW w:w="2835"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计算公式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jc w:val="center"/>
        </w:trPr>
        <w:tc>
          <w:tcPr>
            <w:tcW w:w="721"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1</w:t>
            </w:r>
          </w:p>
        </w:tc>
        <w:tc>
          <w:tcPr>
            <w:tcW w:w="2823"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非联合体投标人</w:t>
            </w:r>
          </w:p>
        </w:tc>
        <w:tc>
          <w:tcPr>
            <w:tcW w:w="2552" w:type="dxa"/>
            <w:noWrap w:val="0"/>
            <w:vAlign w:val="center"/>
          </w:tcPr>
          <w:p>
            <w:pPr>
              <w:jc w:val="center"/>
              <w:rPr>
                <w:rFonts w:ascii="宋体" w:hAnsi="宋体" w:eastAsia="宋体" w:cs="宋体"/>
                <w:sz w:val="21"/>
                <w:szCs w:val="21"/>
                <w:highlight w:val="none"/>
              </w:rPr>
            </w:pPr>
            <w:r>
              <w:rPr>
                <w:rFonts w:hint="eastAsia" w:ascii="宋体" w:hAnsi="宋体" w:eastAsia="宋体" w:cs="宋体"/>
                <w:sz w:val="21"/>
                <w:szCs w:val="21"/>
                <w:highlight w:val="none"/>
              </w:rPr>
              <w:t>对小型和微型企业报价扣除</w:t>
            </w:r>
            <w:r>
              <w:rPr>
                <w:rFonts w:ascii="宋体" w:hAnsi="宋体" w:eastAsia="宋体" w:cs="宋体"/>
                <w:sz w:val="21"/>
                <w:szCs w:val="21"/>
                <w:highlight w:val="none"/>
              </w:rPr>
              <w:t>20</w:t>
            </w:r>
            <w:r>
              <w:rPr>
                <w:rFonts w:hint="eastAsia" w:ascii="宋体" w:hAnsi="宋体" w:eastAsia="宋体" w:cs="宋体"/>
                <w:sz w:val="21"/>
                <w:szCs w:val="21"/>
                <w:highlight w:val="none"/>
              </w:rPr>
              <w:t>%</w:t>
            </w:r>
          </w:p>
        </w:tc>
        <w:tc>
          <w:tcPr>
            <w:tcW w:w="2835" w:type="dxa"/>
            <w:vMerge w:val="restart"/>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评标价格＝小型和微型企业报价×20%</w:t>
            </w:r>
          </w:p>
          <w:p>
            <w:pPr>
              <w:spacing w:line="360" w:lineRule="auto"/>
              <w:jc w:val="center"/>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jc w:val="center"/>
        </w:trPr>
        <w:tc>
          <w:tcPr>
            <w:tcW w:w="721"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2</w:t>
            </w:r>
          </w:p>
        </w:tc>
        <w:tc>
          <w:tcPr>
            <w:tcW w:w="2823"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联合体各方均为</w:t>
            </w:r>
          </w:p>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小型、微型企业</w:t>
            </w:r>
          </w:p>
        </w:tc>
        <w:tc>
          <w:tcPr>
            <w:tcW w:w="2552" w:type="dxa"/>
            <w:noWrap w:val="0"/>
            <w:vAlign w:val="center"/>
          </w:tcPr>
          <w:p>
            <w:pPr>
              <w:jc w:val="center"/>
              <w:rPr>
                <w:rFonts w:ascii="宋体" w:hAnsi="宋体" w:eastAsia="宋体" w:cs="宋体"/>
                <w:sz w:val="21"/>
                <w:szCs w:val="21"/>
                <w:highlight w:val="none"/>
              </w:rPr>
            </w:pPr>
            <w:r>
              <w:rPr>
                <w:rFonts w:hint="eastAsia" w:ascii="宋体" w:hAnsi="宋体" w:eastAsia="宋体" w:cs="宋体"/>
                <w:sz w:val="21"/>
                <w:szCs w:val="21"/>
                <w:highlight w:val="none"/>
              </w:rPr>
              <w:t>对小型和微型企业报价扣除</w:t>
            </w:r>
            <w:r>
              <w:rPr>
                <w:rFonts w:ascii="宋体" w:hAnsi="宋体" w:eastAsia="宋体" w:cs="宋体"/>
                <w:sz w:val="21"/>
                <w:szCs w:val="21"/>
                <w:highlight w:val="none"/>
              </w:rPr>
              <w:t>20</w:t>
            </w:r>
            <w:r>
              <w:rPr>
                <w:rFonts w:hint="eastAsia" w:ascii="宋体" w:hAnsi="宋体" w:eastAsia="宋体" w:cs="宋体"/>
                <w:sz w:val="21"/>
                <w:szCs w:val="21"/>
                <w:highlight w:val="none"/>
              </w:rPr>
              <w:t>%</w:t>
            </w:r>
          </w:p>
          <w:p>
            <w:pPr>
              <w:jc w:val="center"/>
              <w:rPr>
                <w:rFonts w:ascii="宋体" w:hAnsi="宋体" w:eastAsia="宋体" w:cs="宋体"/>
                <w:sz w:val="21"/>
                <w:szCs w:val="21"/>
                <w:highlight w:val="none"/>
              </w:rPr>
            </w:pPr>
            <w:r>
              <w:rPr>
                <w:rFonts w:hint="eastAsia" w:ascii="宋体" w:hAnsi="宋体" w:eastAsia="宋体" w:cs="宋体"/>
                <w:sz w:val="21"/>
                <w:szCs w:val="21"/>
                <w:highlight w:val="none"/>
              </w:rPr>
              <w:t>（不再享受序号3的价格折扣）</w:t>
            </w:r>
          </w:p>
        </w:tc>
        <w:tc>
          <w:tcPr>
            <w:tcW w:w="2835" w:type="dxa"/>
            <w:vMerge w:val="continue"/>
            <w:noWrap w:val="0"/>
            <w:vAlign w:val="center"/>
          </w:tcPr>
          <w:p>
            <w:pPr>
              <w:spacing w:line="360" w:lineRule="auto"/>
              <w:rPr>
                <w:rFonts w:ascii="宋体" w:hAnsi="宋体" w:eastAsia="宋体" w:cs="宋体"/>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6" w:hRule="atLeast"/>
          <w:jc w:val="center"/>
        </w:trPr>
        <w:tc>
          <w:tcPr>
            <w:tcW w:w="721"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3</w:t>
            </w:r>
          </w:p>
        </w:tc>
        <w:tc>
          <w:tcPr>
            <w:tcW w:w="2823" w:type="dxa"/>
            <w:noWrap w:val="0"/>
            <w:vAlign w:val="center"/>
          </w:tcPr>
          <w:p>
            <w:pPr>
              <w:rPr>
                <w:rFonts w:ascii="宋体" w:hAnsi="宋体" w:eastAsia="宋体" w:cs="宋体"/>
                <w:sz w:val="21"/>
                <w:szCs w:val="21"/>
                <w:highlight w:val="none"/>
              </w:rPr>
            </w:pPr>
            <w:r>
              <w:rPr>
                <w:rFonts w:hint="eastAsia" w:ascii="宋体" w:hAnsi="宋体" w:eastAsia="宋体" w:cs="宋体"/>
                <w:sz w:val="21"/>
                <w:szCs w:val="21"/>
                <w:highlight w:val="none"/>
              </w:rPr>
              <w:t>接受大中型企业与小微企业组成联合体或者允许大中型企业向一家或者多家小微企业分包的采购项目，对于联合协议或者分包意向协议约定小微企业的合同份额占到合同总金额 30%以上</w:t>
            </w:r>
          </w:p>
        </w:tc>
        <w:tc>
          <w:tcPr>
            <w:tcW w:w="2552"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对联合体或者大中型企业的报价扣除</w:t>
            </w:r>
            <w:r>
              <w:rPr>
                <w:rFonts w:ascii="宋体" w:hAnsi="宋体" w:eastAsia="宋体" w:cs="宋体"/>
                <w:sz w:val="21"/>
                <w:szCs w:val="21"/>
                <w:highlight w:val="none"/>
              </w:rPr>
              <w:t>6</w:t>
            </w:r>
            <w:r>
              <w:rPr>
                <w:rFonts w:hint="eastAsia" w:ascii="宋体" w:hAnsi="宋体" w:eastAsia="宋体" w:cs="宋体"/>
                <w:sz w:val="21"/>
                <w:szCs w:val="21"/>
                <w:highlight w:val="none"/>
              </w:rPr>
              <w:t>%</w:t>
            </w:r>
          </w:p>
        </w:tc>
        <w:tc>
          <w:tcPr>
            <w:tcW w:w="2835"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评标价格＝投标报价×6%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atLeast"/>
          <w:jc w:val="center"/>
        </w:trPr>
        <w:tc>
          <w:tcPr>
            <w:tcW w:w="721"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4</w:t>
            </w:r>
          </w:p>
        </w:tc>
        <w:tc>
          <w:tcPr>
            <w:tcW w:w="2823"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监狱企业</w:t>
            </w:r>
          </w:p>
        </w:tc>
        <w:tc>
          <w:tcPr>
            <w:tcW w:w="2552"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对监狱企业产品价格扣除</w:t>
            </w:r>
            <w:r>
              <w:rPr>
                <w:rFonts w:ascii="宋体" w:hAnsi="宋体" w:eastAsia="宋体" w:cs="宋体"/>
                <w:sz w:val="21"/>
                <w:szCs w:val="21"/>
                <w:highlight w:val="none"/>
              </w:rPr>
              <w:t>20</w:t>
            </w:r>
            <w:r>
              <w:rPr>
                <w:rFonts w:hint="eastAsia" w:ascii="宋体" w:hAnsi="宋体" w:eastAsia="宋体" w:cs="宋体"/>
                <w:sz w:val="21"/>
                <w:szCs w:val="21"/>
                <w:highlight w:val="none"/>
              </w:rPr>
              <w:t>%</w:t>
            </w:r>
          </w:p>
        </w:tc>
        <w:tc>
          <w:tcPr>
            <w:tcW w:w="2835"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评标价格＝投标报价—监狱企业产品的价格×</w:t>
            </w:r>
            <w:r>
              <w:rPr>
                <w:rFonts w:ascii="宋体" w:hAnsi="宋体" w:eastAsia="宋体" w:cs="宋体"/>
                <w:sz w:val="21"/>
                <w:szCs w:val="21"/>
                <w:highlight w:val="none"/>
              </w:rPr>
              <w:t>20</w:t>
            </w:r>
            <w:r>
              <w:rPr>
                <w:rFonts w:hint="eastAsia" w:ascii="宋体" w:hAnsi="宋体" w:eastAsia="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7" w:hRule="atLeast"/>
          <w:jc w:val="center"/>
        </w:trPr>
        <w:tc>
          <w:tcPr>
            <w:tcW w:w="721"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5</w:t>
            </w:r>
          </w:p>
        </w:tc>
        <w:tc>
          <w:tcPr>
            <w:tcW w:w="2823"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残疾人福利性单位</w:t>
            </w:r>
          </w:p>
        </w:tc>
        <w:tc>
          <w:tcPr>
            <w:tcW w:w="2552"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对残疾人福利性单位产品价格扣除</w:t>
            </w:r>
            <w:r>
              <w:rPr>
                <w:rFonts w:ascii="宋体" w:hAnsi="宋体" w:eastAsia="宋体" w:cs="宋体"/>
                <w:sz w:val="21"/>
                <w:szCs w:val="21"/>
                <w:highlight w:val="none"/>
              </w:rPr>
              <w:t>20</w:t>
            </w:r>
            <w:r>
              <w:rPr>
                <w:rFonts w:hint="eastAsia" w:ascii="宋体" w:hAnsi="宋体" w:eastAsia="宋体" w:cs="宋体"/>
                <w:sz w:val="21"/>
                <w:szCs w:val="21"/>
                <w:highlight w:val="none"/>
              </w:rPr>
              <w:t>%</w:t>
            </w:r>
          </w:p>
        </w:tc>
        <w:tc>
          <w:tcPr>
            <w:tcW w:w="2835" w:type="dxa"/>
            <w:noWrap w:val="0"/>
            <w:vAlign w:val="center"/>
          </w:tcPr>
          <w:p>
            <w:pPr>
              <w:spacing w:line="360" w:lineRule="auto"/>
              <w:jc w:val="center"/>
              <w:rPr>
                <w:rFonts w:ascii="宋体" w:hAnsi="宋体" w:eastAsia="宋体" w:cs="宋体"/>
                <w:sz w:val="21"/>
                <w:szCs w:val="21"/>
                <w:highlight w:val="none"/>
              </w:rPr>
            </w:pPr>
            <w:r>
              <w:rPr>
                <w:rFonts w:hint="eastAsia" w:ascii="宋体" w:hAnsi="宋体" w:eastAsia="宋体" w:cs="宋体"/>
                <w:sz w:val="21"/>
                <w:szCs w:val="21"/>
                <w:highlight w:val="none"/>
              </w:rPr>
              <w:t>评标价格＝投标报价—残疾人福利性单位产品的价格×</w:t>
            </w:r>
            <w:r>
              <w:rPr>
                <w:rFonts w:ascii="宋体" w:hAnsi="宋体" w:eastAsia="宋体" w:cs="宋体"/>
                <w:sz w:val="21"/>
                <w:szCs w:val="21"/>
                <w:highlight w:val="none"/>
              </w:rPr>
              <w:t>20</w:t>
            </w:r>
            <w:r>
              <w:rPr>
                <w:rFonts w:hint="eastAsia" w:ascii="宋体" w:hAnsi="宋体" w:eastAsia="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3" w:hRule="atLeast"/>
          <w:jc w:val="center"/>
        </w:trPr>
        <w:tc>
          <w:tcPr>
            <w:tcW w:w="8931" w:type="dxa"/>
            <w:gridSpan w:val="4"/>
            <w:noWrap w:val="0"/>
            <w:vAlign w:val="center"/>
          </w:tcPr>
          <w:p>
            <w:pPr>
              <w:spacing w:line="360" w:lineRule="auto"/>
              <w:jc w:val="left"/>
              <w:rPr>
                <w:rFonts w:ascii="宋体" w:hAnsi="宋体" w:eastAsia="宋体" w:cs="宋体"/>
                <w:sz w:val="21"/>
                <w:szCs w:val="21"/>
                <w:highlight w:val="none"/>
              </w:rPr>
            </w:pPr>
            <w:r>
              <w:rPr>
                <w:rFonts w:hint="eastAsia" w:ascii="宋体" w:hAnsi="宋体" w:eastAsia="宋体" w:cs="宋体"/>
                <w:sz w:val="21"/>
                <w:szCs w:val="21"/>
                <w:highlight w:val="none"/>
              </w:rPr>
              <w:t>1、中小企业应在投标文件提供《中小企业声明函》。监狱企业应当在响应文件中提供由省级以上监狱管理局、戒毒管理局（含新疆生产建设兵团）出具的属于监狱企业的证明文件。残疾人福利性单位应当在响应文件中提供《残疾人福利性单位声明函》 。</w:t>
            </w:r>
          </w:p>
          <w:p>
            <w:pPr>
              <w:spacing w:line="360" w:lineRule="auto"/>
              <w:jc w:val="left"/>
              <w:rPr>
                <w:rFonts w:ascii="宋体" w:hAnsi="宋体" w:eastAsia="宋体" w:cs="宋体"/>
                <w:sz w:val="21"/>
                <w:szCs w:val="21"/>
                <w:highlight w:val="none"/>
              </w:rPr>
            </w:pPr>
            <w:r>
              <w:rPr>
                <w:rFonts w:hint="eastAsia" w:ascii="宋体" w:hAnsi="宋体" w:eastAsia="宋体" w:cs="宋体"/>
                <w:sz w:val="21"/>
                <w:szCs w:val="21"/>
                <w:highlight w:val="none"/>
              </w:rPr>
              <w:t>2、经专家小组审查、评价，响应文件符合采购文件实质性要求且进行了政策性价格扣除后，以评标价格的最低价者定为评标基准价， 其价格分为满分。其他供应商的价格分统一按下列公式计算。即：</w:t>
            </w:r>
          </w:p>
          <w:p>
            <w:pPr>
              <w:spacing w:line="360" w:lineRule="auto"/>
              <w:jc w:val="left"/>
              <w:rPr>
                <w:rFonts w:ascii="宋体" w:hAnsi="宋体" w:eastAsia="宋体" w:cs="宋体"/>
                <w:sz w:val="21"/>
                <w:szCs w:val="21"/>
                <w:highlight w:val="none"/>
              </w:rPr>
            </w:pPr>
            <w:r>
              <w:rPr>
                <w:rFonts w:hint="eastAsia" w:ascii="宋体" w:hAnsi="宋体" w:eastAsia="宋体" w:cs="宋体"/>
                <w:sz w:val="21"/>
                <w:szCs w:val="21"/>
                <w:highlight w:val="none"/>
              </w:rPr>
              <w:t>评标基准价=评标价格的最低价</w:t>
            </w:r>
          </w:p>
          <w:p>
            <w:pPr>
              <w:spacing w:line="360" w:lineRule="auto"/>
              <w:jc w:val="left"/>
              <w:rPr>
                <w:rFonts w:ascii="宋体" w:hAnsi="宋体" w:eastAsia="宋体" w:cs="宋体"/>
                <w:sz w:val="21"/>
                <w:szCs w:val="21"/>
                <w:highlight w:val="none"/>
              </w:rPr>
            </w:pPr>
            <w:r>
              <w:rPr>
                <w:rFonts w:hint="eastAsia" w:ascii="宋体" w:hAnsi="宋体" w:eastAsia="宋体" w:cs="宋体"/>
                <w:sz w:val="21"/>
                <w:szCs w:val="21"/>
                <w:highlight w:val="none"/>
              </w:rPr>
              <w:t>其他投标报价得分=（评标基准价/评标价格）×评标标准中价格分值</w:t>
            </w:r>
          </w:p>
        </w:tc>
      </w:tr>
    </w:tbl>
    <w:p>
      <w:pPr>
        <w:spacing w:line="360" w:lineRule="auto"/>
        <w:jc w:val="left"/>
        <w:rPr>
          <w:rFonts w:ascii="宋体" w:hAnsi="宋体" w:eastAsia="宋体"/>
          <w:bCs/>
          <w:sz w:val="21"/>
          <w:szCs w:val="21"/>
          <w:highlight w:val="none"/>
          <w:lang w:val="en-GB"/>
        </w:rPr>
      </w:pPr>
      <w:r>
        <w:rPr>
          <w:rFonts w:hint="eastAsia" w:ascii="宋体" w:hAnsi="宋体" w:eastAsia="宋体"/>
          <w:bCs/>
          <w:sz w:val="21"/>
          <w:szCs w:val="21"/>
          <w:highlight w:val="none"/>
          <w:lang w:val="en-GB"/>
        </w:rPr>
        <w:t>备注：</w:t>
      </w:r>
    </w:p>
    <w:p>
      <w:pPr>
        <w:tabs>
          <w:tab w:val="left" w:pos="1260"/>
        </w:tabs>
        <w:autoSpaceDE w:val="0"/>
        <w:autoSpaceDN w:val="0"/>
        <w:spacing w:line="400" w:lineRule="exact"/>
        <w:ind w:firstLine="420" w:firstLineChars="200"/>
        <w:contextualSpacing/>
        <w:rPr>
          <w:rFonts w:ascii="宋体" w:hAnsi="宋体" w:eastAsia="宋体" w:cs="仿宋_GB2312"/>
          <w:sz w:val="21"/>
          <w:szCs w:val="21"/>
          <w:highlight w:val="none"/>
          <w:lang w:val="zh-CN"/>
        </w:rPr>
      </w:pPr>
      <w:r>
        <w:rPr>
          <w:rFonts w:hint="eastAsia" w:ascii="宋体" w:hAnsi="宋体" w:eastAsia="宋体" w:cs="仿宋_GB2312"/>
          <w:sz w:val="21"/>
          <w:szCs w:val="21"/>
          <w:highlight w:val="none"/>
          <w:lang w:val="zh-CN"/>
        </w:rPr>
        <w:t>对供应商挂靠借用资质、提供虚假业绩、证书投标行为，一经发现，将按照《中华人民共和国政府采购法》给予行政处罚，将其列入政府采购严重违法失信行为记录名单，并予以公示。</w:t>
      </w:r>
    </w:p>
    <w:p>
      <w:pPr>
        <w:tabs>
          <w:tab w:val="left" w:pos="1260"/>
        </w:tabs>
        <w:autoSpaceDE w:val="0"/>
        <w:autoSpaceDN w:val="0"/>
        <w:spacing w:line="400" w:lineRule="exact"/>
        <w:ind w:firstLine="420" w:firstLineChars="200"/>
        <w:contextualSpacing/>
        <w:rPr>
          <w:rFonts w:ascii="宋体" w:hAnsi="宋体" w:eastAsia="宋体" w:cs="仿宋_GB2312"/>
          <w:sz w:val="21"/>
          <w:szCs w:val="21"/>
          <w:highlight w:val="none"/>
          <w:lang w:val="zh-CN"/>
        </w:rPr>
      </w:pPr>
      <w:r>
        <w:rPr>
          <w:rFonts w:hint="eastAsia" w:ascii="宋体" w:hAnsi="宋体" w:eastAsia="宋体" w:cs="仿宋_GB2312"/>
          <w:sz w:val="21"/>
          <w:szCs w:val="21"/>
          <w:highlight w:val="none"/>
          <w:lang w:val="zh-CN"/>
        </w:rPr>
        <w:t>a.不接受联合体投标的项目，本表中第2项、第3项情形不适用。</w:t>
      </w:r>
    </w:p>
    <w:p>
      <w:pPr>
        <w:tabs>
          <w:tab w:val="left" w:pos="1260"/>
        </w:tabs>
        <w:autoSpaceDE w:val="0"/>
        <w:autoSpaceDN w:val="0"/>
        <w:spacing w:line="400" w:lineRule="exact"/>
        <w:ind w:firstLine="420" w:firstLineChars="200"/>
        <w:contextualSpacing/>
        <w:rPr>
          <w:rFonts w:ascii="宋体" w:hAnsi="宋体" w:eastAsia="宋体" w:cs="仿宋_GB2312"/>
          <w:sz w:val="21"/>
          <w:szCs w:val="21"/>
          <w:highlight w:val="none"/>
          <w:lang w:val="zh-CN"/>
        </w:rPr>
      </w:pPr>
      <w:r>
        <w:rPr>
          <w:rFonts w:hint="eastAsia" w:ascii="宋体" w:hAnsi="宋体" w:eastAsia="宋体" w:cs="仿宋_GB2312"/>
          <w:sz w:val="21"/>
          <w:szCs w:val="21"/>
          <w:highlight w:val="none"/>
          <w:lang w:val="zh-CN"/>
        </w:rPr>
        <w:t>b.小型和微型企业产品包括货物及其提供的服务与工程。</w:t>
      </w:r>
    </w:p>
    <w:p>
      <w:pPr>
        <w:tabs>
          <w:tab w:val="left" w:pos="1260"/>
        </w:tabs>
        <w:autoSpaceDE w:val="0"/>
        <w:autoSpaceDN w:val="0"/>
        <w:spacing w:line="400" w:lineRule="exact"/>
        <w:ind w:firstLine="420" w:firstLineChars="200"/>
        <w:contextualSpacing/>
        <w:rPr>
          <w:rFonts w:ascii="宋体" w:hAnsi="宋体" w:eastAsia="宋体" w:cs="仿宋_GB2312"/>
          <w:sz w:val="21"/>
          <w:szCs w:val="21"/>
          <w:highlight w:val="none"/>
          <w:lang w:val="zh-CN"/>
        </w:rPr>
      </w:pPr>
      <w:r>
        <w:rPr>
          <w:rFonts w:hint="eastAsia" w:ascii="宋体" w:hAnsi="宋体" w:eastAsia="宋体" w:cs="仿宋_GB2312"/>
          <w:sz w:val="21"/>
          <w:szCs w:val="21"/>
          <w:highlight w:val="none"/>
          <w:lang w:val="zh-CN"/>
        </w:rPr>
        <w:t>c.中小企业、残疾人福利性单位提供其他企业制造的货物的，则该货物的制造商也必须为上述企业，否则不能享受价格优惠。</w:t>
      </w:r>
    </w:p>
    <w:p>
      <w:pPr>
        <w:tabs>
          <w:tab w:val="left" w:pos="1260"/>
        </w:tabs>
        <w:autoSpaceDE w:val="0"/>
        <w:autoSpaceDN w:val="0"/>
        <w:spacing w:line="400" w:lineRule="exact"/>
        <w:ind w:firstLine="420" w:firstLineChars="200"/>
        <w:contextualSpacing/>
        <w:rPr>
          <w:rFonts w:ascii="宋体" w:hAnsi="宋体" w:eastAsia="宋体" w:cs="仿宋_GB2312"/>
          <w:sz w:val="21"/>
          <w:szCs w:val="21"/>
          <w:highlight w:val="none"/>
          <w:lang w:val="zh-CN"/>
        </w:rPr>
      </w:pPr>
      <w:r>
        <w:rPr>
          <w:rFonts w:hint="eastAsia" w:ascii="宋体" w:hAnsi="宋体" w:eastAsia="宋体" w:cs="仿宋_GB2312"/>
          <w:sz w:val="21"/>
          <w:szCs w:val="21"/>
          <w:highlight w:val="none"/>
          <w:lang w:val="zh-CN"/>
        </w:rPr>
        <w:t>d.残疾人福利性单位属于小型、微型企业的，不重复享受政策。</w:t>
      </w:r>
    </w:p>
    <w:p>
      <w:pPr>
        <w:tabs>
          <w:tab w:val="left" w:pos="1260"/>
        </w:tabs>
        <w:autoSpaceDE w:val="0"/>
        <w:autoSpaceDN w:val="0"/>
        <w:spacing w:line="400" w:lineRule="exact"/>
        <w:ind w:firstLine="420" w:firstLineChars="200"/>
        <w:contextualSpacing/>
        <w:rPr>
          <w:rFonts w:ascii="宋体" w:hAnsi="宋体" w:eastAsia="宋体" w:cs="宋体"/>
          <w:b/>
          <w:sz w:val="21"/>
          <w:szCs w:val="21"/>
          <w:highlight w:val="none"/>
          <w:lang w:val="zh-CN"/>
        </w:rPr>
      </w:pPr>
      <w:r>
        <w:rPr>
          <w:rFonts w:hint="eastAsia" w:ascii="宋体" w:hAnsi="宋体" w:eastAsia="宋体" w:cs="仿宋_GB2312"/>
          <w:sz w:val="21"/>
          <w:szCs w:val="21"/>
          <w:highlight w:val="none"/>
          <w:lang w:val="zh-CN"/>
        </w:rPr>
        <w:t>e.小型和微型企业不包括民办非企业单位。</w:t>
      </w:r>
    </w:p>
    <w:p>
      <w:pPr>
        <w:pStyle w:val="18"/>
        <w:spacing w:line="360" w:lineRule="auto"/>
        <w:ind w:firstLine="422" w:firstLineChars="200"/>
        <w:contextualSpacing/>
        <w:rPr>
          <w:rFonts w:cs="仿宋_GB2312" w:asciiTheme="minorEastAsia" w:hAnsiTheme="minorEastAsia" w:eastAsiaTheme="minorEastAsia"/>
          <w:sz w:val="21"/>
          <w:szCs w:val="21"/>
          <w:highlight w:val="none"/>
          <w:lang w:val="zh-CN"/>
        </w:rPr>
      </w:pPr>
      <w:r>
        <w:rPr>
          <w:rFonts w:hint="eastAsia" w:cs="仿宋_GB2312" w:asciiTheme="minorEastAsia" w:hAnsiTheme="minorEastAsia" w:eastAsiaTheme="minorEastAsia"/>
          <w:b/>
          <w:sz w:val="21"/>
          <w:szCs w:val="21"/>
          <w:highlight w:val="none"/>
          <w:lang w:val="zh-CN"/>
        </w:rPr>
        <w:t>（</w:t>
      </w:r>
      <w:r>
        <w:rPr>
          <w:rFonts w:hint="eastAsia" w:cs="仿宋_GB2312" w:asciiTheme="minorEastAsia" w:hAnsiTheme="minorEastAsia" w:eastAsiaTheme="minorEastAsia"/>
          <w:b/>
          <w:sz w:val="21"/>
          <w:szCs w:val="21"/>
          <w:highlight w:val="none"/>
          <w:lang w:val="en-US" w:eastAsia="zh-CN"/>
        </w:rPr>
        <w:t>8</w:t>
      </w:r>
      <w:r>
        <w:rPr>
          <w:rFonts w:hint="eastAsia" w:cs="仿宋_GB2312" w:asciiTheme="minorEastAsia" w:hAnsiTheme="minorEastAsia" w:eastAsiaTheme="minorEastAsia"/>
          <w:b/>
          <w:sz w:val="21"/>
          <w:szCs w:val="21"/>
          <w:highlight w:val="none"/>
          <w:lang w:val="zh-CN"/>
        </w:rPr>
        <w:t>）</w:t>
      </w:r>
      <w:r>
        <w:rPr>
          <w:rFonts w:cs="仿宋_GB2312" w:asciiTheme="minorEastAsia" w:hAnsiTheme="minorEastAsia" w:eastAsiaTheme="minorEastAsia"/>
          <w:b/>
          <w:sz w:val="21"/>
          <w:szCs w:val="21"/>
          <w:highlight w:val="none"/>
          <w:lang w:val="zh-CN"/>
        </w:rPr>
        <w:t>评标结果汇总完成后，除下列情形外，任何人不得修改评标结果：</w:t>
      </w:r>
    </w:p>
    <w:p>
      <w:pPr>
        <w:tabs>
          <w:tab w:val="left" w:pos="1260"/>
        </w:tabs>
        <w:autoSpaceDE w:val="0"/>
        <w:autoSpaceDN w:val="0"/>
        <w:spacing w:line="360" w:lineRule="auto"/>
        <w:ind w:firstLine="420" w:firstLineChars="200"/>
        <w:contextualSpacing/>
        <w:rPr>
          <w:rFonts w:cs="仿宋_GB2312" w:asciiTheme="minorEastAsia" w:hAnsiTheme="minorEastAsia"/>
          <w:szCs w:val="21"/>
          <w:highlight w:val="none"/>
          <w:lang w:val="zh-CN"/>
        </w:rPr>
      </w:pPr>
      <w:r>
        <w:rPr>
          <w:rFonts w:hint="eastAsia" w:cs="仿宋_GB2312" w:asciiTheme="minorEastAsia" w:hAnsiTheme="minorEastAsia"/>
          <w:szCs w:val="21"/>
          <w:highlight w:val="none"/>
          <w:lang w:val="zh-CN"/>
        </w:rPr>
        <w:t xml:space="preserve">1） </w:t>
      </w:r>
      <w:r>
        <w:rPr>
          <w:rFonts w:cs="仿宋_GB2312" w:asciiTheme="minorEastAsia" w:hAnsiTheme="minorEastAsia"/>
          <w:szCs w:val="21"/>
          <w:highlight w:val="none"/>
          <w:lang w:val="zh-CN"/>
        </w:rPr>
        <w:t>分值汇总计算错误的；</w:t>
      </w:r>
    </w:p>
    <w:p>
      <w:pPr>
        <w:tabs>
          <w:tab w:val="left" w:pos="1260"/>
        </w:tabs>
        <w:autoSpaceDE w:val="0"/>
        <w:autoSpaceDN w:val="0"/>
        <w:spacing w:line="360" w:lineRule="auto"/>
        <w:ind w:firstLine="420" w:firstLineChars="200"/>
        <w:contextualSpacing/>
        <w:rPr>
          <w:rFonts w:cs="仿宋_GB2312" w:asciiTheme="minorEastAsia" w:hAnsiTheme="minorEastAsia"/>
          <w:szCs w:val="21"/>
          <w:highlight w:val="none"/>
          <w:lang w:val="zh-CN"/>
        </w:rPr>
      </w:pPr>
      <w:r>
        <w:rPr>
          <w:rFonts w:hint="eastAsia" w:cs="仿宋_GB2312" w:asciiTheme="minorEastAsia" w:hAnsiTheme="minorEastAsia"/>
          <w:szCs w:val="21"/>
          <w:highlight w:val="none"/>
          <w:lang w:val="zh-CN"/>
        </w:rPr>
        <w:t xml:space="preserve">2） </w:t>
      </w:r>
      <w:r>
        <w:rPr>
          <w:rFonts w:cs="仿宋_GB2312" w:asciiTheme="minorEastAsia" w:hAnsiTheme="minorEastAsia"/>
          <w:szCs w:val="21"/>
          <w:highlight w:val="none"/>
          <w:lang w:val="zh-CN"/>
        </w:rPr>
        <w:t>分项评分超出评分标准范围的；</w:t>
      </w:r>
    </w:p>
    <w:p>
      <w:pPr>
        <w:tabs>
          <w:tab w:val="left" w:pos="1260"/>
        </w:tabs>
        <w:autoSpaceDE w:val="0"/>
        <w:autoSpaceDN w:val="0"/>
        <w:spacing w:line="360" w:lineRule="auto"/>
        <w:ind w:firstLine="420" w:firstLineChars="200"/>
        <w:contextualSpacing/>
        <w:rPr>
          <w:rFonts w:cs="仿宋_GB2312" w:asciiTheme="minorEastAsia" w:hAnsiTheme="minorEastAsia"/>
          <w:szCs w:val="21"/>
          <w:highlight w:val="none"/>
          <w:lang w:val="zh-CN"/>
        </w:rPr>
      </w:pPr>
      <w:r>
        <w:rPr>
          <w:rFonts w:hint="eastAsia" w:cs="仿宋_GB2312" w:asciiTheme="minorEastAsia" w:hAnsiTheme="minorEastAsia"/>
          <w:szCs w:val="21"/>
          <w:highlight w:val="none"/>
          <w:lang w:val="zh-CN"/>
        </w:rPr>
        <w:t xml:space="preserve">3） </w:t>
      </w:r>
      <w:r>
        <w:rPr>
          <w:rFonts w:cs="仿宋_GB2312" w:asciiTheme="minorEastAsia" w:hAnsiTheme="minorEastAsia"/>
          <w:szCs w:val="21"/>
          <w:highlight w:val="none"/>
          <w:lang w:val="zh-CN"/>
        </w:rPr>
        <w:t>评标委员会成员对客观评审因素评分不一致的；</w:t>
      </w:r>
    </w:p>
    <w:p>
      <w:pPr>
        <w:tabs>
          <w:tab w:val="left" w:pos="1260"/>
        </w:tabs>
        <w:autoSpaceDE w:val="0"/>
        <w:autoSpaceDN w:val="0"/>
        <w:spacing w:line="360" w:lineRule="auto"/>
        <w:ind w:firstLine="420" w:firstLineChars="200"/>
        <w:contextualSpacing/>
        <w:rPr>
          <w:rFonts w:cs="仿宋_GB2312" w:asciiTheme="minorEastAsia" w:hAnsiTheme="minorEastAsia"/>
          <w:szCs w:val="21"/>
          <w:highlight w:val="none"/>
          <w:lang w:val="zh-CN"/>
        </w:rPr>
      </w:pPr>
      <w:r>
        <w:rPr>
          <w:rFonts w:hint="eastAsia" w:cs="仿宋_GB2312" w:asciiTheme="minorEastAsia" w:hAnsiTheme="minorEastAsia"/>
          <w:szCs w:val="21"/>
          <w:highlight w:val="none"/>
          <w:lang w:val="zh-CN"/>
        </w:rPr>
        <w:t xml:space="preserve">4） </w:t>
      </w:r>
      <w:r>
        <w:rPr>
          <w:rFonts w:cs="仿宋_GB2312" w:asciiTheme="minorEastAsia" w:hAnsiTheme="minorEastAsia"/>
          <w:szCs w:val="21"/>
          <w:highlight w:val="none"/>
          <w:lang w:val="zh-CN"/>
        </w:rPr>
        <w:t>经评标委员会认定评分畸高、畸低的。</w:t>
      </w:r>
    </w:p>
    <w:p>
      <w:pPr>
        <w:tabs>
          <w:tab w:val="left" w:pos="1260"/>
        </w:tabs>
        <w:autoSpaceDE w:val="0"/>
        <w:autoSpaceDN w:val="0"/>
        <w:spacing w:line="360" w:lineRule="auto"/>
        <w:ind w:firstLine="420" w:firstLineChars="200"/>
        <w:contextualSpacing/>
        <w:rPr>
          <w:rFonts w:cs="仿宋_GB2312" w:asciiTheme="minorEastAsia" w:hAnsiTheme="minorEastAsia"/>
          <w:szCs w:val="21"/>
          <w:highlight w:val="none"/>
          <w:lang w:val="zh-CN"/>
        </w:rPr>
      </w:pPr>
      <w:r>
        <w:rPr>
          <w:rFonts w:cs="仿宋_GB2312" w:asciiTheme="minorEastAsia" w:hAnsiTheme="minorEastAsia"/>
          <w:szCs w:val="21"/>
          <w:highlight w:val="none"/>
          <w:lang w:val="zh-CN"/>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pPr>
        <w:tabs>
          <w:tab w:val="left" w:pos="1260"/>
        </w:tabs>
        <w:autoSpaceDE w:val="0"/>
        <w:autoSpaceDN w:val="0"/>
        <w:spacing w:line="360" w:lineRule="auto"/>
        <w:ind w:firstLine="420" w:firstLineChars="200"/>
        <w:contextualSpacing/>
        <w:rPr>
          <w:rFonts w:cs="仿宋_GB2312" w:asciiTheme="minorEastAsia" w:hAnsiTheme="minorEastAsia"/>
          <w:szCs w:val="21"/>
          <w:highlight w:val="none"/>
          <w:lang w:val="zh-CN"/>
        </w:rPr>
      </w:pPr>
      <w:r>
        <w:rPr>
          <w:rFonts w:cs="仿宋_GB2312" w:asciiTheme="minorEastAsia" w:hAnsiTheme="minorEastAsia"/>
          <w:szCs w:val="21"/>
          <w:highlight w:val="none"/>
          <w:lang w:val="zh-CN"/>
        </w:rPr>
        <w:t>投标人对本条第一款情形提出质疑的，采购人或者采购代理机构可以组织原评标委员会进行重新评审，重新评审改变评标结果的，应当书面报告本级财政部门。</w:t>
      </w:r>
    </w:p>
    <w:p>
      <w:pPr>
        <w:wordWrap w:val="0"/>
        <w:spacing w:line="360" w:lineRule="auto"/>
        <w:ind w:firstLine="422" w:firstLineChars="200"/>
        <w:contextualSpacing/>
        <w:rPr>
          <w:rFonts w:cs="仿宋_GB2312" w:asciiTheme="minorEastAsia" w:hAnsiTheme="minorEastAsia"/>
          <w:szCs w:val="21"/>
          <w:highlight w:val="none"/>
          <w:lang w:val="zh-CN"/>
        </w:rPr>
      </w:pPr>
      <w:r>
        <w:rPr>
          <w:rFonts w:hint="eastAsia" w:cs="仿宋_GB2312" w:asciiTheme="minorEastAsia" w:hAnsiTheme="minorEastAsia"/>
          <w:b/>
          <w:bCs/>
          <w:szCs w:val="21"/>
          <w:highlight w:val="none"/>
          <w:lang w:val="zh-CN"/>
        </w:rPr>
        <w:t>（</w:t>
      </w:r>
      <w:r>
        <w:rPr>
          <w:rFonts w:hint="eastAsia" w:cs="仿宋_GB2312" w:asciiTheme="minorEastAsia" w:hAnsiTheme="minorEastAsia"/>
          <w:b/>
          <w:bCs/>
          <w:szCs w:val="21"/>
          <w:highlight w:val="none"/>
          <w:lang w:val="en-US" w:eastAsia="zh-CN"/>
        </w:rPr>
        <w:t>9</w:t>
      </w:r>
      <w:r>
        <w:rPr>
          <w:rFonts w:hint="eastAsia" w:cs="仿宋_GB2312" w:asciiTheme="minorEastAsia" w:hAnsiTheme="minorEastAsia"/>
          <w:b/>
          <w:bCs/>
          <w:szCs w:val="21"/>
          <w:highlight w:val="none"/>
          <w:lang w:val="zh-CN"/>
        </w:rPr>
        <w:t>）按照《</w:t>
      </w:r>
      <w:r>
        <w:rPr>
          <w:rFonts w:hint="eastAsia" w:cs="仿宋_GB2312" w:asciiTheme="minorEastAsia" w:hAnsiTheme="minorEastAsia"/>
          <w:szCs w:val="21"/>
          <w:highlight w:val="none"/>
          <w:lang w:val="zh-CN"/>
        </w:rPr>
        <w:t>关于推进全流程电子化交易和在线监管工作有关问题的通知》（许公管办〔2019〕3号）规定：评标专家应严格按照要求查看“硬件特征码”相关信息并进行评审，在评审报告中显示“不同投标人电子投标文件制作硬件特征码”是否雷同的分析及判定结果。</w:t>
      </w:r>
    </w:p>
    <w:p>
      <w:pPr>
        <w:tabs>
          <w:tab w:val="left" w:pos="1260"/>
        </w:tabs>
        <w:autoSpaceDE w:val="0"/>
        <w:autoSpaceDN w:val="0"/>
        <w:spacing w:line="360" w:lineRule="auto"/>
        <w:ind w:firstLine="422" w:firstLineChars="200"/>
        <w:contextualSpacing/>
        <w:rPr>
          <w:rFonts w:cs="仿宋_GB2312" w:asciiTheme="minorEastAsia" w:hAnsiTheme="minorEastAsia"/>
          <w:b/>
          <w:szCs w:val="21"/>
          <w:highlight w:val="none"/>
          <w:lang w:val="zh-CN"/>
        </w:rPr>
      </w:pPr>
      <w:r>
        <w:rPr>
          <w:rFonts w:hint="eastAsia" w:cs="仿宋_GB2312" w:asciiTheme="minorEastAsia" w:hAnsiTheme="minorEastAsia"/>
          <w:b/>
          <w:szCs w:val="21"/>
          <w:highlight w:val="none"/>
          <w:lang w:val="zh-CN"/>
        </w:rPr>
        <w:t>（</w:t>
      </w:r>
      <w:r>
        <w:rPr>
          <w:rFonts w:hint="eastAsia" w:cs="仿宋_GB2312" w:asciiTheme="minorEastAsia" w:hAnsiTheme="minorEastAsia"/>
          <w:b/>
          <w:szCs w:val="21"/>
          <w:highlight w:val="none"/>
          <w:lang w:val="en-US" w:eastAsia="zh-CN"/>
        </w:rPr>
        <w:t>10</w:t>
      </w:r>
      <w:r>
        <w:rPr>
          <w:rFonts w:hint="eastAsia" w:cs="仿宋_GB2312" w:asciiTheme="minorEastAsia" w:hAnsiTheme="minorEastAsia"/>
          <w:b/>
          <w:szCs w:val="21"/>
          <w:highlight w:val="none"/>
          <w:lang w:val="zh-CN"/>
        </w:rPr>
        <w:t>）</w:t>
      </w:r>
      <w:r>
        <w:rPr>
          <w:rFonts w:cs="仿宋_GB2312" w:asciiTheme="minorEastAsia" w:hAnsiTheme="minorEastAsia"/>
          <w:b/>
          <w:szCs w:val="21"/>
          <w:highlight w:val="none"/>
          <w:lang w:val="zh-CN"/>
        </w:rPr>
        <w:t>评标委员会</w:t>
      </w:r>
      <w:r>
        <w:rPr>
          <w:rFonts w:hint="eastAsia" w:cs="仿宋_GB2312" w:asciiTheme="minorEastAsia" w:hAnsiTheme="minorEastAsia"/>
          <w:b/>
          <w:szCs w:val="21"/>
          <w:highlight w:val="none"/>
          <w:lang w:val="zh-CN"/>
        </w:rPr>
        <w:t>争议处理</w:t>
      </w:r>
    </w:p>
    <w:p>
      <w:pPr>
        <w:tabs>
          <w:tab w:val="left" w:pos="1260"/>
        </w:tabs>
        <w:autoSpaceDE w:val="0"/>
        <w:autoSpaceDN w:val="0"/>
        <w:spacing w:line="360" w:lineRule="auto"/>
        <w:ind w:firstLine="420" w:firstLineChars="200"/>
        <w:contextualSpacing/>
        <w:rPr>
          <w:rFonts w:cs="仿宋_GB2312" w:asciiTheme="minorEastAsia" w:hAnsiTheme="minorEastAsia"/>
          <w:szCs w:val="21"/>
          <w:highlight w:val="none"/>
          <w:lang w:val="zh-CN"/>
        </w:rPr>
      </w:pPr>
      <w:r>
        <w:rPr>
          <w:rFonts w:cs="仿宋_GB2312" w:asciiTheme="minorEastAsia" w:hAnsiTheme="minorEastAsia"/>
          <w:szCs w:val="21"/>
          <w:highlight w:val="none"/>
          <w:lang w:val="zh-CN"/>
        </w:rPr>
        <w:t>评标委员会成员对需要共同认定的事项存在争议的，应当按照少数服从多数的原则作出结论。持不同意见的评标委员会成员应当在评标报告上签署不同意见及理由，否则视为同意评标报告。</w:t>
      </w:r>
    </w:p>
    <w:p>
      <w:pPr>
        <w:spacing w:line="360" w:lineRule="auto"/>
        <w:ind w:firstLine="420" w:firstLineChars="200"/>
        <w:contextualSpacing/>
        <w:rPr>
          <w:highlight w:val="none"/>
        </w:rPr>
      </w:pPr>
      <w:r>
        <w:rPr>
          <w:rFonts w:cs="仿宋_GB2312" w:asciiTheme="minorEastAsia" w:hAnsiTheme="minorEastAsia"/>
          <w:bCs/>
          <w:szCs w:val="21"/>
          <w:highlight w:val="none"/>
          <w:lang w:val="zh-CN"/>
        </w:rPr>
        <w:t>确定中标候选人名单，以及根据采购人委托直接确定中标人</w:t>
      </w:r>
    </w:p>
    <w:p>
      <w:pPr>
        <w:tabs>
          <w:tab w:val="left" w:pos="1260"/>
        </w:tabs>
        <w:autoSpaceDE w:val="0"/>
        <w:autoSpaceDN w:val="0"/>
        <w:adjustRightInd w:val="0"/>
        <w:spacing w:line="360" w:lineRule="auto"/>
        <w:contextualSpacing/>
        <w:rPr>
          <w:rFonts w:cs="宋体" w:asciiTheme="majorEastAsia" w:hAnsiTheme="majorEastAsia" w:eastAsiaTheme="majorEastAsia"/>
          <w:b/>
          <w:kern w:val="0"/>
          <w:sz w:val="32"/>
          <w:szCs w:val="32"/>
          <w:highlight w:val="none"/>
        </w:rPr>
      </w:pPr>
    </w:p>
    <w:p>
      <w:pPr>
        <w:pStyle w:val="3"/>
        <w:rPr>
          <w:rFonts w:cs="宋体" w:asciiTheme="majorEastAsia" w:hAnsiTheme="majorEastAsia" w:eastAsiaTheme="majorEastAsia"/>
          <w:b/>
          <w:kern w:val="0"/>
          <w:sz w:val="32"/>
          <w:szCs w:val="32"/>
          <w:highlight w:val="none"/>
        </w:rPr>
      </w:pPr>
    </w:p>
    <w:p>
      <w:pPr>
        <w:pStyle w:val="40"/>
        <w:rPr>
          <w:rFonts w:cs="宋体" w:asciiTheme="majorEastAsia" w:hAnsiTheme="majorEastAsia" w:eastAsiaTheme="majorEastAsia"/>
          <w:b/>
          <w:kern w:val="0"/>
          <w:sz w:val="32"/>
          <w:szCs w:val="32"/>
          <w:highlight w:val="none"/>
        </w:rPr>
      </w:pPr>
    </w:p>
    <w:p>
      <w:pPr>
        <w:pStyle w:val="41"/>
        <w:rPr>
          <w:rFonts w:cs="宋体" w:asciiTheme="majorEastAsia" w:hAnsiTheme="majorEastAsia" w:eastAsiaTheme="majorEastAsia"/>
          <w:b/>
          <w:sz w:val="32"/>
          <w:szCs w:val="32"/>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6"/>
          <w:szCs w:val="36"/>
          <w:highlight w:val="none"/>
        </w:rPr>
      </w:pPr>
      <w:r>
        <w:rPr>
          <w:rFonts w:hint="eastAsia" w:cs="宋体" w:asciiTheme="majorEastAsia" w:hAnsiTheme="majorEastAsia" w:eastAsiaTheme="majorEastAsia"/>
          <w:b/>
          <w:kern w:val="0"/>
          <w:sz w:val="32"/>
          <w:szCs w:val="32"/>
          <w:highlight w:val="none"/>
        </w:rPr>
        <w:t>第七章 合同条款及格式</w:t>
      </w:r>
    </w:p>
    <w:p>
      <w:pPr>
        <w:spacing w:line="360" w:lineRule="auto"/>
        <w:ind w:firstLine="2250" w:firstLineChars="750"/>
        <w:jc w:val="left"/>
        <w:rPr>
          <w:rFonts w:ascii="宋体" w:hAnsi="宋体" w:eastAsia="宋体"/>
          <w:sz w:val="30"/>
          <w:szCs w:val="30"/>
          <w:highlight w:val="none"/>
        </w:rPr>
      </w:pPr>
      <w:r>
        <w:rPr>
          <w:rFonts w:hint="eastAsia" w:ascii="宋体" w:hAnsi="宋体" w:eastAsia="宋体"/>
          <w:sz w:val="30"/>
          <w:szCs w:val="30"/>
          <w:highlight w:val="none"/>
        </w:rPr>
        <w:t>政府采购货物合同（范本）</w:t>
      </w:r>
    </w:p>
    <w:p>
      <w:pPr>
        <w:spacing w:line="360" w:lineRule="auto"/>
        <w:rPr>
          <w:rFonts w:ascii="宋体" w:hAnsi="宋体" w:eastAsia="宋体"/>
          <w:szCs w:val="21"/>
          <w:highlight w:val="none"/>
          <w:u w:val="single"/>
        </w:rPr>
      </w:pPr>
      <w:r>
        <w:rPr>
          <w:rFonts w:hint="eastAsia" w:ascii="宋体" w:hAnsi="宋体" w:eastAsia="宋体"/>
          <w:szCs w:val="21"/>
          <w:highlight w:val="none"/>
        </w:rPr>
        <w:t>合同编号：</w:t>
      </w:r>
    </w:p>
    <w:p>
      <w:pPr>
        <w:spacing w:line="360" w:lineRule="auto"/>
        <w:rPr>
          <w:rFonts w:ascii="宋体" w:hAnsi="宋体" w:eastAsia="宋体"/>
          <w:szCs w:val="21"/>
          <w:highlight w:val="none"/>
          <w:u w:val="single"/>
        </w:rPr>
      </w:pPr>
      <w:r>
        <w:rPr>
          <w:rFonts w:hint="eastAsia" w:ascii="宋体" w:hAnsi="宋体" w:eastAsia="宋体"/>
          <w:szCs w:val="21"/>
          <w:highlight w:val="none"/>
        </w:rPr>
        <w:t>签 订 地：</w:t>
      </w:r>
    </w:p>
    <w:p>
      <w:pPr>
        <w:spacing w:line="360" w:lineRule="auto"/>
        <w:rPr>
          <w:rFonts w:ascii="宋体" w:hAnsi="宋体" w:eastAsia="宋体"/>
          <w:szCs w:val="21"/>
          <w:highlight w:val="none"/>
          <w:u w:val="single"/>
        </w:rPr>
      </w:pPr>
      <w:r>
        <w:rPr>
          <w:rFonts w:hint="eastAsia" w:ascii="宋体" w:hAnsi="宋体" w:eastAsia="宋体"/>
          <w:szCs w:val="21"/>
          <w:highlight w:val="none"/>
        </w:rPr>
        <w:t>甲方（采购人）：</w:t>
      </w:r>
    </w:p>
    <w:p>
      <w:pPr>
        <w:spacing w:line="360" w:lineRule="auto"/>
        <w:rPr>
          <w:rFonts w:ascii="宋体" w:hAnsi="宋体" w:eastAsia="宋体"/>
          <w:szCs w:val="21"/>
          <w:highlight w:val="none"/>
          <w:u w:val="single"/>
        </w:rPr>
      </w:pPr>
      <w:r>
        <w:rPr>
          <w:rFonts w:hint="eastAsia" w:ascii="宋体" w:hAnsi="宋体" w:eastAsia="宋体"/>
          <w:szCs w:val="21"/>
          <w:highlight w:val="none"/>
        </w:rPr>
        <w:t>住所地：</w:t>
      </w:r>
    </w:p>
    <w:p>
      <w:pPr>
        <w:spacing w:line="360" w:lineRule="auto"/>
        <w:rPr>
          <w:rFonts w:ascii="宋体" w:hAnsi="宋体" w:eastAsia="宋体"/>
          <w:szCs w:val="21"/>
          <w:highlight w:val="none"/>
          <w:u w:val="single"/>
        </w:rPr>
      </w:pPr>
      <w:r>
        <w:rPr>
          <w:rFonts w:hint="eastAsia" w:ascii="宋体" w:hAnsi="宋体" w:eastAsia="宋体"/>
          <w:szCs w:val="21"/>
          <w:highlight w:val="none"/>
        </w:rPr>
        <w:t>乙方（中标人）：</w:t>
      </w:r>
    </w:p>
    <w:p>
      <w:pPr>
        <w:spacing w:line="360" w:lineRule="auto"/>
        <w:rPr>
          <w:rFonts w:ascii="宋体" w:hAnsi="宋体" w:eastAsia="宋体"/>
          <w:szCs w:val="21"/>
          <w:highlight w:val="none"/>
          <w:u w:val="single"/>
        </w:rPr>
      </w:pPr>
      <w:r>
        <w:rPr>
          <w:rFonts w:hint="eastAsia" w:ascii="宋体" w:hAnsi="宋体" w:eastAsia="宋体"/>
          <w:szCs w:val="21"/>
          <w:highlight w:val="none"/>
        </w:rPr>
        <w:t>住所地：</w:t>
      </w:r>
    </w:p>
    <w:p>
      <w:pPr>
        <w:spacing w:line="360" w:lineRule="auto"/>
        <w:rPr>
          <w:rFonts w:ascii="宋体" w:hAnsi="宋体" w:eastAsia="宋体"/>
          <w:szCs w:val="21"/>
          <w:highlight w:val="none"/>
          <w:u w:val="single"/>
        </w:rPr>
      </w:pPr>
      <w:r>
        <w:rPr>
          <w:rFonts w:hint="eastAsia" w:ascii="宋体" w:hAnsi="宋体" w:eastAsia="宋体"/>
          <w:szCs w:val="21"/>
          <w:highlight w:val="none"/>
        </w:rPr>
        <w:t>乙方于年月日参加了（</w:t>
      </w:r>
      <w:r>
        <w:rPr>
          <w:rFonts w:hint="eastAsia" w:ascii="宋体" w:hAnsi="宋体" w:eastAsia="宋体"/>
          <w:szCs w:val="21"/>
          <w:highlight w:val="none"/>
          <w:u w:val="single"/>
        </w:rPr>
        <w:t>采购代理机构）</w:t>
      </w:r>
      <w:r>
        <w:rPr>
          <w:rFonts w:hint="eastAsia" w:ascii="宋体" w:hAnsi="宋体" w:eastAsia="宋体"/>
          <w:szCs w:val="21"/>
          <w:highlight w:val="none"/>
        </w:rPr>
        <w:t>组织的“（</w:t>
      </w:r>
      <w:r>
        <w:rPr>
          <w:rFonts w:hint="eastAsia" w:ascii="宋体" w:hAnsi="宋体" w:eastAsia="宋体"/>
          <w:szCs w:val="21"/>
          <w:highlight w:val="none"/>
          <w:u w:val="single"/>
        </w:rPr>
        <w:t>项目名称及项目编号）</w:t>
      </w:r>
      <w:r>
        <w:rPr>
          <w:rFonts w:hint="eastAsia" w:ascii="宋体" w:hAnsi="宋体" w:eastAsia="宋体"/>
          <w:szCs w:val="21"/>
          <w:highlight w:val="none"/>
        </w:rPr>
        <w:t>” 政府采购活动，经评标委员会评审确定乙方为（</w:t>
      </w:r>
      <w:r>
        <w:rPr>
          <w:rFonts w:hint="eastAsia" w:ascii="宋体" w:hAnsi="宋体" w:eastAsia="宋体"/>
          <w:szCs w:val="21"/>
          <w:highlight w:val="none"/>
          <w:u w:val="single"/>
        </w:rPr>
        <w:t>包及包名称）</w:t>
      </w:r>
      <w:r>
        <w:rPr>
          <w:rFonts w:hint="eastAsia" w:ascii="宋体" w:hAnsi="宋体" w:eastAsia="宋体"/>
          <w:szCs w:val="21"/>
          <w:highlight w:val="none"/>
        </w:rPr>
        <w:t>中标人，按照《中华人民共和国民法典》《中华人民共和国政府采购法》和相关的法律法规规定，以及招标文件规定，经甲乙双方协商一致，签订本政府采购合同。</w:t>
      </w:r>
    </w:p>
    <w:p>
      <w:pPr>
        <w:pStyle w:val="61"/>
        <w:numPr>
          <w:ilvl w:val="0"/>
          <w:numId w:val="11"/>
        </w:numPr>
        <w:spacing w:line="360" w:lineRule="auto"/>
        <w:ind w:left="420" w:firstLineChars="0"/>
        <w:rPr>
          <w:rFonts w:ascii="宋体" w:hAnsi="宋体" w:eastAsia="宋体"/>
          <w:szCs w:val="21"/>
          <w:highlight w:val="none"/>
        </w:rPr>
      </w:pPr>
      <w:r>
        <w:rPr>
          <w:rFonts w:hint="eastAsia" w:ascii="宋体" w:hAnsi="宋体" w:eastAsia="宋体"/>
          <w:szCs w:val="21"/>
          <w:highlight w:val="none"/>
        </w:rPr>
        <w:t xml:space="preserve"> 货物条款</w:t>
      </w:r>
    </w:p>
    <w:p>
      <w:pPr>
        <w:spacing w:line="360" w:lineRule="auto"/>
        <w:rPr>
          <w:rFonts w:ascii="宋体" w:hAnsi="宋体" w:eastAsia="宋体"/>
          <w:szCs w:val="21"/>
          <w:highlight w:val="none"/>
        </w:rPr>
      </w:pPr>
      <w:r>
        <w:rPr>
          <w:rFonts w:hint="eastAsia" w:ascii="宋体" w:hAnsi="宋体" w:eastAsia="宋体"/>
          <w:szCs w:val="21"/>
          <w:highlight w:val="none"/>
        </w:rPr>
        <w:t>乙方向甲方提供以下货物</w:t>
      </w:r>
    </w:p>
    <w:tbl>
      <w:tblPr>
        <w:tblStyle w:val="29"/>
        <w:tblW w:w="7661" w:type="dxa"/>
        <w:jc w:val="center"/>
        <w:tblInd w:w="0" w:type="dxa"/>
        <w:tblLayout w:type="fixed"/>
        <w:tblCellMar>
          <w:top w:w="0" w:type="dxa"/>
          <w:left w:w="108" w:type="dxa"/>
          <w:bottom w:w="0" w:type="dxa"/>
          <w:right w:w="108" w:type="dxa"/>
        </w:tblCellMar>
      </w:tblPr>
      <w:tblGrid>
        <w:gridCol w:w="1242"/>
        <w:gridCol w:w="4253"/>
        <w:gridCol w:w="709"/>
        <w:gridCol w:w="708"/>
        <w:gridCol w:w="749"/>
      </w:tblGrid>
      <w:tr>
        <w:tblPrEx>
          <w:tblLayout w:type="fixed"/>
          <w:tblCellMar>
            <w:top w:w="0" w:type="dxa"/>
            <w:left w:w="108" w:type="dxa"/>
            <w:bottom w:w="0" w:type="dxa"/>
            <w:right w:w="108" w:type="dxa"/>
          </w:tblCellMar>
        </w:tblPrEx>
        <w:trPr>
          <w:trHeight w:val="312"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r>
              <w:rPr>
                <w:rFonts w:hint="eastAsia" w:ascii="宋体" w:hAnsi="宋体" w:eastAsia="宋体"/>
                <w:szCs w:val="21"/>
                <w:highlight w:val="none"/>
              </w:rPr>
              <w:t>货物名称</w:t>
            </w:r>
          </w:p>
        </w:tc>
        <w:tc>
          <w:tcPr>
            <w:tcW w:w="4253" w:type="dxa"/>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宋体" w:hAnsi="宋体" w:eastAsia="宋体"/>
                <w:szCs w:val="21"/>
                <w:highlight w:val="none"/>
              </w:rPr>
            </w:pPr>
            <w:r>
              <w:rPr>
                <w:rFonts w:hint="eastAsia" w:ascii="宋体" w:hAnsi="宋体" w:eastAsia="宋体"/>
                <w:szCs w:val="21"/>
                <w:highlight w:val="none"/>
              </w:rPr>
              <w:t>品牌、规格型号（技术参数）</w:t>
            </w:r>
          </w:p>
        </w:tc>
        <w:tc>
          <w:tcPr>
            <w:tcW w:w="70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r>
              <w:rPr>
                <w:rFonts w:hint="eastAsia" w:ascii="宋体" w:hAnsi="宋体" w:eastAsia="宋体"/>
                <w:szCs w:val="21"/>
                <w:highlight w:val="none"/>
              </w:rPr>
              <w:t>单价</w:t>
            </w: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r>
              <w:rPr>
                <w:rFonts w:hint="eastAsia" w:ascii="宋体" w:hAnsi="宋体" w:eastAsia="宋体"/>
                <w:szCs w:val="21"/>
                <w:highlight w:val="none"/>
              </w:rPr>
              <w:t>数量</w:t>
            </w:r>
          </w:p>
        </w:tc>
        <w:tc>
          <w:tcPr>
            <w:tcW w:w="74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r>
              <w:rPr>
                <w:rFonts w:hint="eastAsia" w:ascii="宋体" w:hAnsi="宋体" w:eastAsia="宋体"/>
                <w:szCs w:val="21"/>
                <w:highlight w:val="none"/>
              </w:rPr>
              <w:t>小计</w:t>
            </w:r>
          </w:p>
        </w:tc>
      </w:tr>
      <w:tr>
        <w:tblPrEx>
          <w:tblLayout w:type="fixed"/>
          <w:tblCellMar>
            <w:top w:w="0" w:type="dxa"/>
            <w:left w:w="108" w:type="dxa"/>
            <w:bottom w:w="0" w:type="dxa"/>
            <w:right w:w="108" w:type="dxa"/>
          </w:tblCellMar>
        </w:tblPrEx>
        <w:trPr>
          <w:trHeight w:val="312"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425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r>
      <w:tr>
        <w:tblPrEx>
          <w:tblLayout w:type="fixed"/>
          <w:tblCellMar>
            <w:top w:w="0" w:type="dxa"/>
            <w:left w:w="108" w:type="dxa"/>
            <w:bottom w:w="0" w:type="dxa"/>
            <w:right w:w="108" w:type="dxa"/>
          </w:tblCellMar>
        </w:tblPrEx>
        <w:trPr>
          <w:trHeight w:val="312"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425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r>
      <w:tr>
        <w:tblPrEx>
          <w:tblLayout w:type="fixed"/>
          <w:tblCellMar>
            <w:top w:w="0" w:type="dxa"/>
            <w:left w:w="108" w:type="dxa"/>
            <w:bottom w:w="0" w:type="dxa"/>
            <w:right w:w="108" w:type="dxa"/>
          </w:tblCellMar>
        </w:tblPrEx>
        <w:trPr>
          <w:trHeight w:val="312" w:hRule="atLeast"/>
          <w:jc w:val="center"/>
        </w:trPr>
        <w:tc>
          <w:tcPr>
            <w:tcW w:w="124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425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708"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c>
          <w:tcPr>
            <w:tcW w:w="74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r>
      <w:tr>
        <w:tblPrEx>
          <w:tblLayout w:type="fixed"/>
          <w:tblCellMar>
            <w:top w:w="0" w:type="dxa"/>
            <w:left w:w="108" w:type="dxa"/>
            <w:bottom w:w="0" w:type="dxa"/>
            <w:right w:w="108" w:type="dxa"/>
          </w:tblCellMar>
        </w:tblPrEx>
        <w:trPr>
          <w:trHeight w:val="312" w:hRule="atLeast"/>
          <w:jc w:val="center"/>
        </w:trPr>
        <w:tc>
          <w:tcPr>
            <w:tcW w:w="5495" w:type="dxa"/>
            <w:gridSpan w:val="2"/>
            <w:tcBorders>
              <w:top w:val="single" w:color="auto" w:sz="4" w:space="0"/>
              <w:left w:val="single" w:color="auto" w:sz="4" w:space="0"/>
              <w:bottom w:val="single" w:color="auto" w:sz="4" w:space="0"/>
              <w:right w:val="single" w:color="auto" w:sz="4" w:space="0"/>
            </w:tcBorders>
            <w:noWrap w:val="0"/>
            <w:vAlign w:val="top"/>
          </w:tcPr>
          <w:p>
            <w:pPr>
              <w:spacing w:line="360" w:lineRule="auto"/>
              <w:jc w:val="center"/>
              <w:rPr>
                <w:rFonts w:ascii="宋体" w:hAnsi="宋体" w:eastAsia="宋体"/>
                <w:szCs w:val="21"/>
                <w:highlight w:val="none"/>
              </w:rPr>
            </w:pPr>
            <w:r>
              <w:rPr>
                <w:rFonts w:hint="eastAsia" w:ascii="宋体" w:hAnsi="宋体" w:eastAsia="宋体"/>
                <w:szCs w:val="21"/>
                <w:highlight w:val="none"/>
              </w:rPr>
              <w:t>合计</w:t>
            </w:r>
          </w:p>
        </w:tc>
        <w:tc>
          <w:tcPr>
            <w:tcW w:w="2166" w:type="dxa"/>
            <w:gridSpan w:val="3"/>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eastAsia="宋体"/>
                <w:szCs w:val="21"/>
                <w:highlight w:val="none"/>
              </w:rPr>
            </w:pPr>
          </w:p>
        </w:tc>
      </w:tr>
    </w:tbl>
    <w:p>
      <w:pPr>
        <w:spacing w:line="360" w:lineRule="auto"/>
        <w:ind w:firstLine="105" w:firstLineChars="50"/>
        <w:rPr>
          <w:rFonts w:ascii="宋体" w:hAnsi="宋体" w:eastAsia="宋体"/>
          <w:szCs w:val="21"/>
          <w:highlight w:val="none"/>
        </w:rPr>
      </w:pPr>
      <w:r>
        <w:rPr>
          <w:rFonts w:hint="eastAsia" w:ascii="宋体" w:hAnsi="宋体" w:eastAsia="宋体"/>
          <w:szCs w:val="21"/>
          <w:highlight w:val="none"/>
        </w:rPr>
        <w:t>注：如上述表格不适用相关货物的，具体品牌、数量、规格型号（技术参数）及质保期等可用附件形式列明，作为本合同组成部分。</w:t>
      </w:r>
    </w:p>
    <w:p>
      <w:pPr>
        <w:spacing w:line="360" w:lineRule="auto"/>
        <w:rPr>
          <w:rFonts w:ascii="宋体" w:hAnsi="宋体" w:eastAsia="宋体"/>
          <w:szCs w:val="21"/>
          <w:highlight w:val="none"/>
        </w:rPr>
      </w:pPr>
      <w:r>
        <w:rPr>
          <w:rFonts w:hint="eastAsia" w:ascii="宋体" w:hAnsi="宋体" w:eastAsia="宋体"/>
          <w:szCs w:val="21"/>
          <w:highlight w:val="none"/>
        </w:rPr>
        <w:t>第二条  合同总金额</w:t>
      </w:r>
    </w:p>
    <w:p>
      <w:pPr>
        <w:spacing w:line="360" w:lineRule="auto"/>
        <w:ind w:firstLine="315" w:firstLineChars="150"/>
        <w:rPr>
          <w:rFonts w:ascii="宋体" w:hAnsi="宋体" w:eastAsia="宋体"/>
          <w:szCs w:val="21"/>
          <w:highlight w:val="none"/>
          <w:u w:val="single"/>
        </w:rPr>
      </w:pPr>
      <w:r>
        <w:rPr>
          <w:rFonts w:hint="eastAsia" w:ascii="宋体" w:hAnsi="宋体" w:eastAsia="宋体"/>
          <w:szCs w:val="21"/>
          <w:highlight w:val="none"/>
        </w:rPr>
        <w:t>合同总金额为人民币（大写）：￥</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此价格为合同执行不变价，不因国家政策变化</w:t>
      </w:r>
      <w:r>
        <w:rPr>
          <w:rFonts w:hint="eastAsia" w:ascii="宋体" w:hAnsi="宋体" w:eastAsia="宋体"/>
          <w:szCs w:val="21"/>
          <w:highlight w:val="none"/>
          <w:lang w:eastAsia="zh-CN"/>
        </w:rPr>
        <w:t>而</w:t>
      </w:r>
      <w:r>
        <w:rPr>
          <w:rFonts w:hint="eastAsia" w:ascii="宋体" w:hAnsi="宋体" w:eastAsia="宋体"/>
          <w:szCs w:val="21"/>
          <w:highlight w:val="none"/>
        </w:rPr>
        <w:t>变化，该价款包括了货物及与之配套的设计、制造、正版软件、检验、包装、运输、保险、税费以及安装、组织验收、培训，技术服务（包括技术资料、团纸提供等）.质保期服务等全部价款，除此之外，甲方不再向乙方支付其他任何费用。</w:t>
      </w:r>
    </w:p>
    <w:p>
      <w:pPr>
        <w:spacing w:line="360" w:lineRule="auto"/>
        <w:rPr>
          <w:rFonts w:ascii="宋体" w:hAnsi="宋体" w:eastAsia="宋体"/>
          <w:szCs w:val="21"/>
          <w:highlight w:val="none"/>
        </w:rPr>
      </w:pPr>
      <w:r>
        <w:rPr>
          <w:rFonts w:hint="eastAsia" w:ascii="宋体" w:hAnsi="宋体" w:eastAsia="宋体"/>
          <w:szCs w:val="21"/>
          <w:highlight w:val="none"/>
        </w:rPr>
        <w:t>第三条   质量要求及技术标准</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1.货物原产地：</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2.货物的 质量要求：</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3.货物的技术标准：</w:t>
      </w:r>
    </w:p>
    <w:p>
      <w:pPr>
        <w:spacing w:line="360" w:lineRule="auto"/>
        <w:rPr>
          <w:rFonts w:ascii="宋体" w:hAnsi="宋体" w:eastAsia="宋体"/>
          <w:szCs w:val="21"/>
          <w:highlight w:val="none"/>
        </w:rPr>
      </w:pPr>
      <w:r>
        <w:rPr>
          <w:rFonts w:hint="eastAsia" w:ascii="宋体" w:hAnsi="宋体" w:eastAsia="宋体"/>
          <w:szCs w:val="21"/>
          <w:highlight w:val="none"/>
        </w:rPr>
        <w:t>第四条   交货</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1.交货日期：</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2.交货地点：</w:t>
      </w:r>
    </w:p>
    <w:p>
      <w:pPr>
        <w:spacing w:line="360" w:lineRule="auto"/>
        <w:rPr>
          <w:rFonts w:ascii="宋体" w:hAnsi="宋体" w:eastAsia="宋体"/>
          <w:szCs w:val="21"/>
          <w:highlight w:val="none"/>
        </w:rPr>
      </w:pPr>
      <w:r>
        <w:rPr>
          <w:rFonts w:hint="eastAsia" w:ascii="宋体" w:hAnsi="宋体" w:eastAsia="宋体"/>
          <w:szCs w:val="21"/>
          <w:highlight w:val="none"/>
        </w:rPr>
        <w:t>第五条   包装、 装运及运输</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1.乙方负责包装、装运和运输，由于不适当的包装、装运和运输造成货物有任何损坏均由乙方负责。</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2.包装费、运费及相关费用已包含在合同总金额内。</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3.根据财政部等三部门《关于印发〈商品包装政府采购需求标准（试行）〉〈快递包装政府采购需求标准（试行）的通知》规定，对乙方提出的具体包装要求：</w:t>
      </w:r>
    </w:p>
    <w:p>
      <w:pPr>
        <w:spacing w:line="360" w:lineRule="auto"/>
        <w:rPr>
          <w:rFonts w:ascii="宋体" w:hAnsi="宋体" w:eastAsia="宋体"/>
          <w:szCs w:val="21"/>
          <w:highlight w:val="none"/>
        </w:rPr>
      </w:pPr>
      <w:r>
        <w:rPr>
          <w:rFonts w:hint="eastAsia" w:ascii="宋体" w:hAnsi="宋体" w:eastAsia="宋体"/>
          <w:szCs w:val="21"/>
          <w:highlight w:val="none"/>
        </w:rPr>
        <w:t>第六条    货款支付</w:t>
      </w:r>
    </w:p>
    <w:p>
      <w:pPr>
        <w:spacing w:line="360" w:lineRule="auto"/>
        <w:ind w:firstLine="420" w:firstLineChars="200"/>
        <w:rPr>
          <w:rFonts w:ascii="宋体" w:hAnsi="宋体" w:eastAsia="宋体"/>
          <w:szCs w:val="21"/>
          <w:highlight w:val="none"/>
        </w:rPr>
      </w:pPr>
      <w:r>
        <w:rPr>
          <w:rFonts w:hint="eastAsia" w:ascii="宋体" w:hAnsi="宋体" w:eastAsia="宋体"/>
          <w:szCs w:val="21"/>
          <w:highlight w:val="none"/>
        </w:rPr>
        <w:t>1.货物运到交货地点，经甲乙双方共同验收合格后由甲方负责办理贷款支付手续。</w:t>
      </w:r>
    </w:p>
    <w:p>
      <w:pPr>
        <w:spacing w:line="360" w:lineRule="auto"/>
        <w:ind w:firstLine="420" w:firstLineChars="200"/>
        <w:rPr>
          <w:rFonts w:ascii="宋体" w:hAnsi="宋体" w:eastAsia="宋体"/>
          <w:szCs w:val="21"/>
          <w:highlight w:val="none"/>
        </w:rPr>
      </w:pPr>
      <w:r>
        <w:rPr>
          <w:rFonts w:hint="eastAsia" w:ascii="宋体" w:hAnsi="宋体" w:eastAsia="宋体"/>
          <w:szCs w:val="21"/>
          <w:highlight w:val="none"/>
        </w:rPr>
        <w:t>2.允许并鼓励乙方提供电子发票，甲方自收到发票之日起2个工作日内支付资金，并不得附加未经约定的其他条件。</w:t>
      </w:r>
    </w:p>
    <w:p>
      <w:pPr>
        <w:spacing w:line="360" w:lineRule="auto"/>
        <w:ind w:firstLine="210" w:firstLineChars="100"/>
        <w:rPr>
          <w:rFonts w:ascii="宋体" w:hAnsi="宋体" w:eastAsia="宋体"/>
          <w:szCs w:val="21"/>
          <w:highlight w:val="none"/>
        </w:rPr>
      </w:pPr>
      <w:r>
        <w:rPr>
          <w:rFonts w:hint="eastAsia" w:ascii="宋体" w:hAnsi="宋体" w:eastAsia="宋体"/>
          <w:szCs w:val="21"/>
          <w:highlight w:val="none"/>
        </w:rPr>
        <w:t>3.付款方式</w:t>
      </w:r>
    </w:p>
    <w:p>
      <w:pPr>
        <w:spacing w:line="360" w:lineRule="auto"/>
        <w:ind w:firstLine="210" w:firstLineChars="100"/>
        <w:rPr>
          <w:rFonts w:ascii="宋体" w:hAnsi="宋体" w:eastAsia="宋体"/>
          <w:szCs w:val="21"/>
          <w:highlight w:val="none"/>
        </w:rPr>
      </w:pPr>
      <w:r>
        <w:rPr>
          <w:rFonts w:hint="eastAsia" w:ascii="宋体" w:hAnsi="宋体" w:eastAsia="宋体"/>
          <w:szCs w:val="21"/>
          <w:highlight w:val="none"/>
        </w:rPr>
        <w:t>3.1预付款比例： _ %， 于政府采购合同签订生效并具备实施条件后2个工作日内支付。</w:t>
      </w:r>
    </w:p>
    <w:p>
      <w:pPr>
        <w:spacing w:line="360" w:lineRule="auto"/>
        <w:rPr>
          <w:rFonts w:ascii="宋体" w:hAnsi="宋体" w:eastAsia="宋体"/>
          <w:szCs w:val="21"/>
          <w:highlight w:val="none"/>
        </w:rPr>
      </w:pPr>
      <w:r>
        <w:rPr>
          <w:rFonts w:hint="eastAsia" w:ascii="宋体" w:hAnsi="宋体" w:eastAsia="宋体"/>
          <w:szCs w:val="21"/>
          <w:highlight w:val="none"/>
        </w:rPr>
        <w:t>第七条   履约保证金</w:t>
      </w:r>
    </w:p>
    <w:p>
      <w:pPr>
        <w:spacing w:line="360" w:lineRule="auto"/>
        <w:ind w:firstLine="105" w:firstLineChars="50"/>
        <w:rPr>
          <w:rFonts w:ascii="宋体" w:hAnsi="宋体" w:eastAsia="宋体"/>
          <w:szCs w:val="21"/>
          <w:highlight w:val="none"/>
        </w:rPr>
      </w:pPr>
      <w:r>
        <w:rPr>
          <w:rFonts w:hint="eastAsia" w:ascii="宋体" w:hAnsi="宋体" w:eastAsia="宋体"/>
          <w:szCs w:val="21"/>
          <w:highlight w:val="none"/>
        </w:rPr>
        <w:t>根据许昌市优化政府采购营商环境要求，项目不收取履约保证金。</w:t>
      </w:r>
    </w:p>
    <w:p>
      <w:pPr>
        <w:spacing w:line="360" w:lineRule="auto"/>
        <w:rPr>
          <w:rFonts w:ascii="宋体" w:hAnsi="宋体" w:eastAsia="宋体"/>
          <w:szCs w:val="21"/>
          <w:highlight w:val="none"/>
        </w:rPr>
      </w:pPr>
      <w:r>
        <w:rPr>
          <w:rFonts w:hint="eastAsia" w:ascii="宋体" w:hAnsi="宋体" w:eastAsia="宋体"/>
          <w:szCs w:val="21"/>
          <w:highlight w:val="none"/>
        </w:rPr>
        <w:t>第八条   售后服务及承诺</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1.乙方有完善的服务体系，有能力提供持续的、本地化售后服务。</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2.乙方负责系统安装和调试以及操作人员培训，并制定详细的培训计划，使操作人员能独立进行管理、操作、维护和故障处理等工作，做好相关记录及技术文档收集整理，待验收合格后移交给甲方。</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3.供货及服务范围：乙方负责货物的</w:t>
      </w:r>
      <w:r>
        <w:rPr>
          <w:rFonts w:hint="eastAsia" w:ascii="宋体" w:hAnsi="宋体" w:eastAsia="宋体"/>
          <w:szCs w:val="21"/>
          <w:highlight w:val="none"/>
          <w:lang w:eastAsia="zh-CN"/>
        </w:rPr>
        <w:t>供</w:t>
      </w:r>
      <w:r>
        <w:rPr>
          <w:rFonts w:hint="eastAsia" w:ascii="宋体" w:hAnsi="宋体" w:eastAsia="宋体"/>
          <w:szCs w:val="21"/>
          <w:highlight w:val="none"/>
        </w:rPr>
        <w:t>应、运输、安装调试。免费培训、售后服务。</w:t>
      </w:r>
    </w:p>
    <w:p>
      <w:pPr>
        <w:spacing w:line="360" w:lineRule="auto"/>
        <w:rPr>
          <w:rFonts w:ascii="宋体" w:hAnsi="宋体" w:eastAsia="宋体"/>
          <w:szCs w:val="21"/>
          <w:highlight w:val="none"/>
        </w:rPr>
      </w:pPr>
      <w:r>
        <w:rPr>
          <w:rFonts w:hint="eastAsia" w:ascii="宋体" w:hAnsi="宋体" w:eastAsia="宋体"/>
          <w:szCs w:val="21"/>
          <w:highlight w:val="none"/>
        </w:rPr>
        <w:t>第九条   验收</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1.货物运抵现场后，采购人将对货物数量、质量、规格等进行检验。如发现货物和规格或者两者都与合同不符，采购人有权根据检验结果要求中标人立即更换或者提出索赔要求。</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2.开箱检查设备外观，如有损伤或质量缺陷，乙方应及时更换。</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3.依据合同设备清单，对设备品牌、规格型号（技术参数）、数量、质保书等必备附件进行检查。</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4.货物由中标人进行安装。完毕后，采购人应对货物的数量、质量、规格、性能等进行详细全面</w:t>
      </w:r>
      <w:r>
        <w:rPr>
          <w:rFonts w:hint="eastAsia" w:ascii="宋体" w:hAnsi="宋体" w:eastAsia="宋体"/>
          <w:szCs w:val="21"/>
          <w:highlight w:val="none"/>
          <w:lang w:eastAsia="zh-CN"/>
        </w:rPr>
        <w:t>的</w:t>
      </w:r>
      <w:r>
        <w:rPr>
          <w:rFonts w:hint="eastAsia" w:ascii="宋体" w:hAnsi="宋体" w:eastAsia="宋体"/>
          <w:szCs w:val="21"/>
          <w:highlight w:val="none"/>
        </w:rPr>
        <w:t>检验。在收到乙方项目验收建议之日起7个工作日内，对采购项目进行实质性验收（验收建议有明显不当的除外）。</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5.对大型或复杂的政府采购项目，以及特种设备。甲方应当邀请国家认可的质量检测机构参与验收工作，并出具验收报告，相关费用负担由甲乙双方约定，履约验收报告应当依法依规及时在</w:t>
      </w:r>
      <w:r>
        <w:rPr>
          <w:rFonts w:hint="eastAsia" w:ascii="宋体" w:hAnsi="宋体" w:eastAsia="宋体"/>
          <w:szCs w:val="21"/>
          <w:highlight w:val="none"/>
          <w:lang w:val="en-US" w:eastAsia="zh-CN"/>
        </w:rPr>
        <w:t>河南省</w:t>
      </w:r>
      <w:r>
        <w:rPr>
          <w:rFonts w:hint="eastAsia" w:ascii="宋体" w:hAnsi="宋体" w:eastAsia="宋体"/>
          <w:szCs w:val="21"/>
          <w:highlight w:val="none"/>
        </w:rPr>
        <w:t>政府采购网公开发布。</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6.根据财政部等三部门《关于印发〈商品包装政府采购需求标准（试行）〉〈快</w:t>
      </w:r>
      <w:r>
        <w:rPr>
          <w:rFonts w:hint="eastAsia" w:ascii="宋体" w:hAnsi="宋体" w:eastAsia="宋体"/>
          <w:szCs w:val="21"/>
          <w:highlight w:val="none"/>
          <w:lang w:eastAsia="zh-CN"/>
        </w:rPr>
        <w:t>递</w:t>
      </w:r>
      <w:r>
        <w:rPr>
          <w:rFonts w:hint="eastAsia" w:ascii="宋体" w:hAnsi="宋体" w:eastAsia="宋体"/>
          <w:szCs w:val="21"/>
          <w:highlight w:val="none"/>
        </w:rPr>
        <w:t>包装政府采购需求标准（试行）〉的通知》规定，采购文件对商品包装和快递包装提出具体要求的，对乙方所提供包装的履约验收要求（必要时要求乙方在履约验收环节出具检测报告）：</w:t>
      </w:r>
    </w:p>
    <w:p>
      <w:pPr>
        <w:spacing w:line="360" w:lineRule="auto"/>
        <w:rPr>
          <w:rFonts w:ascii="宋体" w:hAnsi="宋体" w:eastAsia="宋体"/>
          <w:szCs w:val="21"/>
          <w:highlight w:val="none"/>
        </w:rPr>
      </w:pPr>
      <w:r>
        <w:rPr>
          <w:rFonts w:hint="eastAsia" w:ascii="宋体" w:hAnsi="宋体" w:eastAsia="宋体"/>
          <w:szCs w:val="21"/>
          <w:highlight w:val="none"/>
        </w:rPr>
        <w:t>第十条   权利瑕疵担当</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1.乙方保证对其出售的标的物享有合法的权利：</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2.乙方应保证在其出售的标的物上不存在任何未曾向甲方</w:t>
      </w:r>
      <w:r>
        <w:rPr>
          <w:rFonts w:hint="eastAsia" w:ascii="宋体" w:hAnsi="宋体" w:eastAsia="宋体"/>
          <w:szCs w:val="21"/>
          <w:highlight w:val="none"/>
          <w:lang w:eastAsia="zh-CN"/>
        </w:rPr>
        <w:t>披露</w:t>
      </w:r>
      <w:r>
        <w:rPr>
          <w:rFonts w:hint="eastAsia" w:ascii="宋体" w:hAnsi="宋体" w:eastAsia="宋体"/>
          <w:szCs w:val="21"/>
          <w:highlight w:val="none"/>
        </w:rPr>
        <w:t>的担保物权，如抵押权、质押权、留置权等：</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3.乙方应保证其所出售的标的物没有侵害任何第三人的知识产权和商业秘密等权利：</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4.如甲方使用该标的物构成上述侵权的，则由乙方承担全部责任。</w:t>
      </w:r>
    </w:p>
    <w:p>
      <w:pPr>
        <w:spacing w:line="360" w:lineRule="auto"/>
        <w:rPr>
          <w:rFonts w:ascii="宋体" w:hAnsi="宋体" w:eastAsia="宋体"/>
          <w:szCs w:val="21"/>
          <w:highlight w:val="none"/>
        </w:rPr>
      </w:pPr>
      <w:r>
        <w:rPr>
          <w:rFonts w:hint="eastAsia" w:ascii="宋体" w:hAnsi="宋体" w:eastAsia="宋体"/>
          <w:szCs w:val="21"/>
          <w:highlight w:val="none"/>
        </w:rPr>
        <w:t>第十一条   知识产权</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乙方保证，甲方在使用该货物或者货物的任何一部分时，免受第三方提出的侵犯其专利权、商标权或其他知识产权的起诉。如发生此类纠纷，由乙方承担一切责任：如因此给甲方造成损失的，乙方负责全额赔偿。</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2.乙方为执行本合同而提供的技术资料或者其他相关资料、软件等由甲方永久免费使用。</w:t>
      </w:r>
    </w:p>
    <w:p>
      <w:pPr>
        <w:spacing w:line="360" w:lineRule="auto"/>
        <w:rPr>
          <w:rFonts w:ascii="宋体" w:hAnsi="宋体" w:eastAsia="宋体"/>
          <w:szCs w:val="21"/>
          <w:highlight w:val="none"/>
        </w:rPr>
      </w:pPr>
      <w:r>
        <w:rPr>
          <w:rFonts w:hint="eastAsia" w:ascii="宋体" w:hAnsi="宋体" w:eastAsia="宋体"/>
          <w:szCs w:val="21"/>
          <w:highlight w:val="none"/>
        </w:rPr>
        <w:t>第十二条    甲方责任</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1.及时办理付款手续。</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2.负责提供工作场地，协助乙方办理有关事宜。</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3.对合同条款及所知悉的乙方商业秘密负有保密义务。</w:t>
      </w:r>
    </w:p>
    <w:p>
      <w:pPr>
        <w:spacing w:line="360" w:lineRule="auto"/>
        <w:rPr>
          <w:rFonts w:ascii="宋体" w:hAnsi="宋体" w:eastAsia="宋体"/>
          <w:szCs w:val="21"/>
          <w:highlight w:val="none"/>
        </w:rPr>
      </w:pPr>
      <w:r>
        <w:rPr>
          <w:rFonts w:hint="eastAsia" w:ascii="宋体" w:hAnsi="宋体" w:eastAsia="宋体"/>
          <w:szCs w:val="21"/>
          <w:highlight w:val="none"/>
        </w:rPr>
        <w:t>第十三条    乙方责任</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1.保证所供货物均为投标文件承诺的货物，符合相关质量检测标准， 具有该产品的出厂标准或国家鉴定证书。保证其全部部件为全新的未使用的且符合相关质量要求。</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2.保证货物的售后服务，严格依据投标文件及相关承诺，对货物及系统进行保修、维护等服务。</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3.保证其所供货物不存在侵犯第三方知识产权的行为，否则由此产生的损失由己方承担。</w:t>
      </w:r>
    </w:p>
    <w:p>
      <w:pPr>
        <w:spacing w:line="360" w:lineRule="auto"/>
        <w:rPr>
          <w:rFonts w:ascii="宋体" w:hAnsi="宋体" w:eastAsia="宋体"/>
          <w:szCs w:val="21"/>
          <w:highlight w:val="none"/>
        </w:rPr>
      </w:pPr>
      <w:r>
        <w:rPr>
          <w:rFonts w:hint="eastAsia" w:ascii="宋体" w:hAnsi="宋体" w:eastAsia="宋体"/>
          <w:szCs w:val="21"/>
          <w:highlight w:val="none"/>
        </w:rPr>
        <w:t>第十四条   违约责任</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1.甲乙双方任意一方无故终止合同的，</w:t>
      </w:r>
      <w:r>
        <w:rPr>
          <w:rFonts w:hint="eastAsia" w:ascii="宋体" w:hAnsi="宋体" w:eastAsia="宋体"/>
          <w:szCs w:val="21"/>
          <w:highlight w:val="none"/>
          <w:lang w:eastAsia="zh-CN"/>
        </w:rPr>
        <w:t>违约</w:t>
      </w:r>
      <w:r>
        <w:rPr>
          <w:rFonts w:hint="eastAsia" w:ascii="宋体" w:hAnsi="宋体" w:eastAsia="宋体"/>
          <w:szCs w:val="21"/>
          <w:highlight w:val="none"/>
        </w:rPr>
        <w:t>方应当按照合同总金额的_ %向守约方支付违约金。</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2.乙方逾期交付货物时，每逾_日乙方向甲方支付合同总金额%的</w:t>
      </w:r>
      <w:r>
        <w:rPr>
          <w:rFonts w:hint="eastAsia" w:ascii="宋体" w:hAnsi="宋体" w:eastAsia="宋体"/>
          <w:szCs w:val="21"/>
          <w:highlight w:val="none"/>
          <w:lang w:eastAsia="zh-CN"/>
        </w:rPr>
        <w:t>滞纳金</w:t>
      </w:r>
      <w:r>
        <w:rPr>
          <w:rFonts w:hint="eastAsia" w:ascii="宋体" w:hAnsi="宋体" w:eastAsia="宋体"/>
          <w:szCs w:val="21"/>
          <w:highlight w:val="none"/>
        </w:rPr>
        <w:t>。逾期交货超过__日的， 甲方有权决定是否继续履行合同，如甲方决定终止履行合同的，乙方应按照第1款的规定赔偿甲方违约金。</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3.乙方所供货物品牌、规格型号，质量等不符合合同约定标准，甲方有权拒收，以及甲方收货后，发现货品出现质量问题不能使用的，甲方有权终止合同，同时，乙方向甲方支付合同总金额_ %的违约金， 如果违约金不足以支付甲方所受损失的，甲方有权要求其赔偿。</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4.在质保期内产品出现质量问题，乙方必须在接到甲方通知后_小时内到达现场解决，否则甲方有权另请单位解决，由此产生的费用由乙方承担，产生的损失由乙方赔偿。</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5.甲方逾期支付资金的违约责任：</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6.因甲方原因导致变更，中止或者终止政府采购合同的，甲方对供应商受到的损失予以赔</w:t>
      </w:r>
      <w:r>
        <w:rPr>
          <w:rFonts w:hint="eastAsia" w:ascii="宋体" w:hAnsi="宋体" w:eastAsia="宋体"/>
          <w:szCs w:val="21"/>
          <w:highlight w:val="none"/>
          <w:lang w:eastAsia="zh-CN"/>
        </w:rPr>
        <w:t>偿</w:t>
      </w:r>
      <w:r>
        <w:rPr>
          <w:rFonts w:hint="eastAsia" w:ascii="宋体" w:hAnsi="宋体" w:eastAsia="宋体"/>
          <w:szCs w:val="21"/>
          <w:highlight w:val="none"/>
        </w:rPr>
        <w:t>或者补偿：</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7.甲乙双方违背其他</w:t>
      </w:r>
      <w:r>
        <w:rPr>
          <w:rFonts w:hint="eastAsia" w:ascii="宋体" w:hAnsi="宋体" w:eastAsia="宋体"/>
          <w:szCs w:val="21"/>
          <w:highlight w:val="none"/>
          <w:lang w:eastAsia="zh-CN"/>
        </w:rPr>
        <w:t>合同</w:t>
      </w:r>
      <w:r>
        <w:rPr>
          <w:rFonts w:hint="eastAsia" w:ascii="宋体" w:hAnsi="宋体" w:eastAsia="宋体"/>
          <w:szCs w:val="21"/>
          <w:highlight w:val="none"/>
        </w:rPr>
        <w:t>条款。违约方赔偿对方损失。</w:t>
      </w:r>
    </w:p>
    <w:p>
      <w:pPr>
        <w:spacing w:line="360" w:lineRule="auto"/>
        <w:rPr>
          <w:rFonts w:ascii="宋体" w:hAnsi="宋体" w:eastAsia="宋体"/>
          <w:szCs w:val="21"/>
          <w:highlight w:val="none"/>
        </w:rPr>
      </w:pPr>
      <w:r>
        <w:rPr>
          <w:rFonts w:hint="eastAsia" w:ascii="宋体" w:hAnsi="宋体" w:eastAsia="宋体"/>
          <w:szCs w:val="21"/>
          <w:highlight w:val="none"/>
        </w:rPr>
        <w:t>第十五条   不可抗力</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甲乙双方的任何一方由于不可抗力不能履行合同时，应当及时通知对方不能履行或不能完全履行的情况和理由：在取得有关主管机关证明后，允许延期履行、部分履行或者终止履行合同的，根据情况可部分或全部免于承担违约责任。</w:t>
      </w:r>
    </w:p>
    <w:p>
      <w:pPr>
        <w:spacing w:line="360" w:lineRule="auto"/>
        <w:rPr>
          <w:rFonts w:ascii="宋体" w:hAnsi="宋体" w:eastAsia="宋体"/>
          <w:szCs w:val="21"/>
          <w:highlight w:val="none"/>
        </w:rPr>
      </w:pPr>
      <w:r>
        <w:rPr>
          <w:rFonts w:hint="eastAsia" w:ascii="宋体" w:hAnsi="宋体" w:eastAsia="宋体"/>
          <w:szCs w:val="21"/>
          <w:highlight w:val="none"/>
        </w:rPr>
        <w:t>第十六条   保密</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乙方在合同履行期间知悉甲方的工作秘密（包括相关业务信息），不得透露或以其他方式提供给合同双方以外的其他方（包括乙方内部与本合同无关的任何人员）。乙方的保密责任不因本合同的终止</w:t>
      </w:r>
      <w:r>
        <w:rPr>
          <w:rFonts w:hint="eastAsia" w:ascii="宋体" w:hAnsi="宋体" w:eastAsia="宋体"/>
          <w:szCs w:val="21"/>
          <w:highlight w:val="none"/>
          <w:lang w:eastAsia="zh-CN"/>
        </w:rPr>
        <w:t>而</w:t>
      </w:r>
      <w:r>
        <w:rPr>
          <w:rFonts w:hint="eastAsia" w:ascii="宋体" w:hAnsi="宋体" w:eastAsia="宋体"/>
          <w:szCs w:val="21"/>
          <w:highlight w:val="none"/>
        </w:rPr>
        <w:t>终止。</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乙方违反本合同所规定的保害义务，应按照本合同总金额的_ %支付违约金。</w:t>
      </w:r>
    </w:p>
    <w:p>
      <w:pPr>
        <w:spacing w:line="360" w:lineRule="auto"/>
        <w:rPr>
          <w:rFonts w:ascii="宋体" w:hAnsi="宋体" w:eastAsia="宋体"/>
          <w:szCs w:val="21"/>
          <w:highlight w:val="none"/>
        </w:rPr>
      </w:pPr>
      <w:r>
        <w:rPr>
          <w:rFonts w:hint="eastAsia" w:ascii="宋体" w:hAnsi="宋体" w:eastAsia="宋体"/>
          <w:szCs w:val="21"/>
          <w:highlight w:val="none"/>
        </w:rPr>
        <w:t>第十七条   争议解决</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甲乙双方在合同履行中发生争议，应通过协商解决。如协商不成，可以向合同签订地法院提起</w:t>
      </w:r>
      <w:r>
        <w:rPr>
          <w:rFonts w:hint="eastAsia" w:ascii="宋体" w:hAnsi="宋体" w:eastAsia="宋体"/>
          <w:szCs w:val="21"/>
          <w:highlight w:val="none"/>
          <w:lang w:val="en-US" w:eastAsia="zh-CN"/>
        </w:rPr>
        <w:t>诉讼</w:t>
      </w:r>
      <w:r>
        <w:rPr>
          <w:rFonts w:hint="eastAsia" w:ascii="宋体" w:hAnsi="宋体" w:eastAsia="宋体"/>
          <w:szCs w:val="21"/>
          <w:highlight w:val="none"/>
        </w:rPr>
        <w:t>。</w:t>
      </w:r>
    </w:p>
    <w:p>
      <w:pPr>
        <w:spacing w:line="360" w:lineRule="auto"/>
        <w:rPr>
          <w:rFonts w:ascii="宋体" w:hAnsi="宋体" w:eastAsia="宋体"/>
          <w:szCs w:val="21"/>
          <w:highlight w:val="none"/>
        </w:rPr>
      </w:pPr>
      <w:r>
        <w:rPr>
          <w:rFonts w:hint="eastAsia" w:ascii="宋体" w:hAnsi="宋体" w:eastAsia="宋体"/>
          <w:szCs w:val="21"/>
          <w:highlight w:val="none"/>
        </w:rPr>
        <w:t>第十八条   合同生效及其他</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1.除招标文件规定且甲方事先书面同意外，乙方不得部分或者全部转让、分包履行其应履行的合同项下的义务。</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2.合同由甲，乙双方法定代表人（或者授权代表）签字并加盖单位公章，以最后一方签字日期为合同生效日期。</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3.本合同一式份，甲方份，乙方份。</w:t>
      </w:r>
    </w:p>
    <w:p>
      <w:pPr>
        <w:spacing w:line="360" w:lineRule="auto"/>
        <w:rPr>
          <w:rFonts w:ascii="宋体" w:hAnsi="宋体" w:eastAsia="宋体"/>
          <w:szCs w:val="21"/>
          <w:highlight w:val="none"/>
        </w:rPr>
      </w:pPr>
      <w:r>
        <w:rPr>
          <w:rFonts w:hint="eastAsia" w:ascii="宋体" w:hAnsi="宋体" w:eastAsia="宋体"/>
          <w:szCs w:val="21"/>
          <w:highlight w:val="none"/>
        </w:rPr>
        <w:t>第十九条   政府采购合</w:t>
      </w:r>
      <w:r>
        <w:rPr>
          <w:rFonts w:hint="eastAsia" w:ascii="宋体" w:hAnsi="宋体" w:eastAsia="宋体"/>
          <w:szCs w:val="21"/>
          <w:highlight w:val="none"/>
          <w:lang w:val="en-US" w:eastAsia="zh-CN"/>
        </w:rPr>
        <w:t>同</w:t>
      </w:r>
      <w:r>
        <w:rPr>
          <w:rFonts w:hint="eastAsia" w:ascii="宋体" w:hAnsi="宋体" w:eastAsia="宋体"/>
          <w:szCs w:val="21"/>
          <w:highlight w:val="none"/>
        </w:rPr>
        <w:t>融资</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1.政府采购合同签订前开展融资业务的。中标（成交）供应商持政府采购中标（成交）通知书提前与金融机构进行合同融资</w:t>
      </w:r>
      <w:r>
        <w:rPr>
          <w:rFonts w:hint="eastAsia" w:ascii="宋体" w:hAnsi="宋体" w:eastAsia="宋体"/>
          <w:szCs w:val="21"/>
          <w:highlight w:val="none"/>
          <w:lang w:eastAsia="zh-CN"/>
        </w:rPr>
        <w:t>商洽</w:t>
      </w:r>
      <w:r>
        <w:rPr>
          <w:rFonts w:hint="eastAsia" w:ascii="宋体" w:hAnsi="宋体" w:eastAsia="宋体"/>
          <w:szCs w:val="21"/>
          <w:highlight w:val="none"/>
        </w:rPr>
        <w:t>，双方达成融资意向后，中标（成交）供应商与采购人签订政府采购合同，合同中供应商的银行账户要与合同融资的</w:t>
      </w:r>
      <w:r>
        <w:rPr>
          <w:rFonts w:hint="eastAsia" w:ascii="宋体" w:hAnsi="宋体" w:eastAsia="宋体"/>
          <w:szCs w:val="21"/>
          <w:highlight w:val="none"/>
          <w:lang w:eastAsia="zh-CN"/>
        </w:rPr>
        <w:t>回款</w:t>
      </w:r>
      <w:r>
        <w:rPr>
          <w:rFonts w:hint="eastAsia" w:ascii="宋体" w:hAnsi="宋体" w:eastAsia="宋体"/>
          <w:szCs w:val="21"/>
          <w:highlight w:val="none"/>
        </w:rPr>
        <w:t>账户一致。中标（成交）供应商和贷款金融机构应及时将政府采购合同作为融资质押的信息告知采购人。采购人要从严加强合同付款账户管理，未经贷款银行同意，不随意更改合同</w:t>
      </w:r>
      <w:r>
        <w:rPr>
          <w:rFonts w:hint="eastAsia" w:ascii="宋体" w:hAnsi="宋体" w:eastAsia="宋体"/>
          <w:szCs w:val="21"/>
          <w:highlight w:val="none"/>
          <w:lang w:val="en-US" w:eastAsia="zh-CN"/>
        </w:rPr>
        <w:t>付款</w:t>
      </w:r>
      <w:r>
        <w:rPr>
          <w:rFonts w:hint="eastAsia" w:ascii="宋体" w:hAnsi="宋体" w:eastAsia="宋体"/>
          <w:szCs w:val="21"/>
          <w:highlight w:val="none"/>
        </w:rPr>
        <w:t>账户。</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2.政府采购合</w:t>
      </w:r>
      <w:r>
        <w:rPr>
          <w:rFonts w:hint="eastAsia" w:ascii="宋体" w:hAnsi="宋体" w:eastAsia="宋体"/>
          <w:szCs w:val="21"/>
          <w:highlight w:val="none"/>
          <w:lang w:val="en-US" w:eastAsia="zh-CN"/>
        </w:rPr>
        <w:t>同</w:t>
      </w:r>
      <w:r>
        <w:rPr>
          <w:rFonts w:hint="eastAsia" w:ascii="宋体" w:hAnsi="宋体" w:eastAsia="宋体"/>
          <w:szCs w:val="21"/>
          <w:highlight w:val="none"/>
        </w:rPr>
        <w:t>签订后开展融资的账户管理。在合同履行期间。中标（成交）供应商持已签订的政府采购合同向金融机构申请合同融资，可能出现政府采购合同中供应商收款的银行账户与拟贷款银行回款账户不一致的情形。为支持供应商通过政府采购合同成功获得银行贷款，采购人应积极协助供应商及时变更政府采购合同中的供应商收款银行账户，保障供应商收款的银行账户与报贷款银行回款账户一致。</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3.当中标（成交）供应商成功获取银行贷款后，采购人还应根据信息公开要求，加强合同账户及资金支付管理，确保合</w:t>
      </w:r>
      <w:r>
        <w:rPr>
          <w:rFonts w:hint="eastAsia" w:ascii="宋体" w:hAnsi="宋体" w:eastAsia="宋体"/>
          <w:szCs w:val="21"/>
          <w:highlight w:val="none"/>
          <w:lang w:val="en-US" w:eastAsia="zh-CN"/>
        </w:rPr>
        <w:t>同</w:t>
      </w:r>
      <w:r>
        <w:rPr>
          <w:rFonts w:hint="eastAsia" w:ascii="宋体" w:hAnsi="宋体" w:eastAsia="宋体"/>
          <w:szCs w:val="21"/>
          <w:highlight w:val="none"/>
        </w:rPr>
        <w:t>资金准确支付到贷款银行确认的回款账户。采购人不得不经贷款银行同意擅自更改合同账户。非法支付项目资金，造成不良后果的，将承担相应法律责任。</w:t>
      </w:r>
    </w:p>
    <w:p>
      <w:pPr>
        <w:spacing w:line="360" w:lineRule="auto"/>
        <w:rPr>
          <w:rFonts w:ascii="宋体" w:hAnsi="宋体" w:eastAsia="宋体"/>
          <w:szCs w:val="21"/>
          <w:highlight w:val="none"/>
        </w:rPr>
      </w:pPr>
      <w:r>
        <w:rPr>
          <w:rFonts w:hint="eastAsia" w:ascii="宋体" w:hAnsi="宋体" w:eastAsia="宋体"/>
          <w:szCs w:val="21"/>
          <w:highlight w:val="none"/>
        </w:rPr>
        <w:t>第二十条        本合同附件</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1.中标通知书：</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2.政府采购招标文件（含招标文件的澄清，修改等）：</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3.乙方投标文件：</w:t>
      </w:r>
    </w:p>
    <w:p>
      <w:pPr>
        <w:spacing w:line="360" w:lineRule="auto"/>
        <w:ind w:firstLine="315" w:firstLineChars="150"/>
        <w:rPr>
          <w:rFonts w:ascii="宋体" w:hAnsi="宋体" w:eastAsia="宋体"/>
          <w:szCs w:val="21"/>
          <w:highlight w:val="none"/>
        </w:rPr>
      </w:pPr>
      <w:r>
        <w:rPr>
          <w:rFonts w:hint="eastAsia" w:ascii="宋体" w:hAnsi="宋体" w:eastAsia="宋体"/>
          <w:szCs w:val="21"/>
          <w:highlight w:val="none"/>
        </w:rPr>
        <w:t>4.中标人在评标过程中作出的有关澄清、说明，承诺或者补正文件（材料）。</w:t>
      </w:r>
    </w:p>
    <w:p>
      <w:pPr>
        <w:spacing w:line="360" w:lineRule="auto"/>
        <w:rPr>
          <w:rFonts w:ascii="宋体" w:hAnsi="宋体" w:eastAsia="宋体"/>
          <w:szCs w:val="21"/>
          <w:highlight w:val="none"/>
        </w:rPr>
      </w:pPr>
      <w:r>
        <w:rPr>
          <w:rFonts w:hint="eastAsia" w:ascii="宋体" w:hAnsi="宋体" w:eastAsia="宋体"/>
          <w:szCs w:val="21"/>
          <w:highlight w:val="none"/>
        </w:rPr>
        <w:t>甲  方：                                      乙  方：</w:t>
      </w:r>
    </w:p>
    <w:p>
      <w:pPr>
        <w:spacing w:line="360" w:lineRule="auto"/>
        <w:rPr>
          <w:rFonts w:ascii="宋体" w:hAnsi="宋体" w:eastAsia="宋体"/>
          <w:szCs w:val="21"/>
          <w:highlight w:val="none"/>
        </w:rPr>
      </w:pPr>
      <w:r>
        <w:rPr>
          <w:rFonts w:hint="eastAsia" w:ascii="宋体" w:hAnsi="宋体" w:eastAsia="宋体"/>
          <w:szCs w:val="21"/>
          <w:highlight w:val="none"/>
        </w:rPr>
        <w:t>单位名称（公章）：                              单位名称（公章）：</w:t>
      </w:r>
    </w:p>
    <w:p>
      <w:pPr>
        <w:spacing w:line="360" w:lineRule="auto"/>
        <w:rPr>
          <w:rFonts w:ascii="宋体" w:hAnsi="宋体" w:eastAsia="宋体"/>
          <w:szCs w:val="21"/>
          <w:highlight w:val="none"/>
        </w:rPr>
      </w:pPr>
      <w:r>
        <w:rPr>
          <w:rFonts w:hint="eastAsia" w:ascii="宋体" w:hAnsi="宋体" w:eastAsia="宋体"/>
          <w:szCs w:val="21"/>
          <w:highlight w:val="none"/>
        </w:rPr>
        <w:t>法定代表人（授权代表）签字：                    法定代表人（授权代表）签字：</w:t>
      </w:r>
    </w:p>
    <w:p>
      <w:pPr>
        <w:tabs>
          <w:tab w:val="left" w:pos="4587"/>
        </w:tabs>
        <w:spacing w:line="360" w:lineRule="auto"/>
        <w:rPr>
          <w:rFonts w:ascii="宋体" w:hAnsi="宋体" w:eastAsia="宋体"/>
          <w:szCs w:val="21"/>
          <w:highlight w:val="none"/>
        </w:rPr>
      </w:pPr>
      <w:r>
        <w:rPr>
          <w:rFonts w:hint="eastAsia" w:ascii="宋体" w:hAnsi="宋体" w:eastAsia="宋体"/>
          <w:szCs w:val="21"/>
          <w:highlight w:val="none"/>
        </w:rPr>
        <w:t xml:space="preserve">  电  话：                                    </w:t>
      </w:r>
      <w:r>
        <w:rPr>
          <w:rFonts w:ascii="宋体" w:hAnsi="宋体" w:eastAsia="宋体"/>
          <w:szCs w:val="21"/>
          <w:highlight w:val="none"/>
        </w:rPr>
        <w:t>电话：</w:t>
      </w:r>
      <w:r>
        <w:rPr>
          <w:rFonts w:ascii="宋体" w:hAnsi="宋体" w:eastAsia="宋体"/>
          <w:szCs w:val="21"/>
          <w:highlight w:val="none"/>
        </w:rPr>
        <w:tab/>
      </w:r>
    </w:p>
    <w:p>
      <w:pPr>
        <w:spacing w:line="360" w:lineRule="auto"/>
        <w:rPr>
          <w:rFonts w:ascii="宋体" w:hAnsi="宋体" w:eastAsia="宋体"/>
          <w:szCs w:val="21"/>
          <w:highlight w:val="none"/>
        </w:rPr>
      </w:pPr>
      <w:r>
        <w:rPr>
          <w:rFonts w:hint="eastAsia" w:ascii="宋体" w:hAnsi="宋体" w:eastAsia="宋体"/>
          <w:szCs w:val="21"/>
          <w:highlight w:val="none"/>
        </w:rPr>
        <w:t>年     月    日                                年   月   日</w:t>
      </w:r>
    </w:p>
    <w:p>
      <w:pPr>
        <w:pStyle w:val="99"/>
        <w:tabs>
          <w:tab w:val="left" w:pos="833"/>
        </w:tabs>
        <w:spacing w:line="399" w:lineRule="exact"/>
        <w:ind w:firstLine="460"/>
        <w:rPr>
          <w:color w:val="auto"/>
          <w:highlight w:val="none"/>
        </w:rPr>
      </w:pPr>
    </w:p>
    <w:p>
      <w:pPr>
        <w:pStyle w:val="99"/>
        <w:tabs>
          <w:tab w:val="left" w:pos="833"/>
        </w:tabs>
        <w:spacing w:line="399" w:lineRule="exact"/>
        <w:ind w:firstLine="460"/>
        <w:rPr>
          <w:color w:val="auto"/>
          <w:highlight w:val="none"/>
        </w:rPr>
      </w:pPr>
    </w:p>
    <w:p>
      <w:pPr>
        <w:pStyle w:val="99"/>
        <w:tabs>
          <w:tab w:val="left" w:pos="833"/>
        </w:tabs>
        <w:spacing w:line="399" w:lineRule="exact"/>
        <w:ind w:firstLine="460"/>
        <w:rPr>
          <w:color w:val="auto"/>
          <w:highlight w:val="none"/>
        </w:rPr>
      </w:pPr>
    </w:p>
    <w:p>
      <w:pPr>
        <w:pStyle w:val="99"/>
        <w:tabs>
          <w:tab w:val="left" w:pos="833"/>
        </w:tabs>
        <w:spacing w:line="399" w:lineRule="exact"/>
        <w:ind w:firstLine="460"/>
        <w:rPr>
          <w:color w:val="auto"/>
          <w:highlight w:val="none"/>
        </w:rPr>
      </w:pPr>
    </w:p>
    <w:p>
      <w:pPr>
        <w:pStyle w:val="99"/>
        <w:tabs>
          <w:tab w:val="left" w:pos="833"/>
        </w:tabs>
        <w:spacing w:line="399" w:lineRule="exact"/>
        <w:ind w:firstLine="460"/>
        <w:rPr>
          <w:color w:val="auto"/>
          <w:highlight w:val="none"/>
        </w:rPr>
      </w:pPr>
    </w:p>
    <w:p>
      <w:pPr>
        <w:pStyle w:val="99"/>
        <w:tabs>
          <w:tab w:val="left" w:pos="833"/>
        </w:tabs>
        <w:spacing w:line="399" w:lineRule="exact"/>
        <w:ind w:firstLine="460"/>
        <w:rPr>
          <w:color w:val="auto"/>
          <w:highlight w:val="none"/>
        </w:rPr>
      </w:pPr>
    </w:p>
    <w:p>
      <w:pPr>
        <w:pStyle w:val="99"/>
        <w:tabs>
          <w:tab w:val="left" w:pos="833"/>
        </w:tabs>
        <w:spacing w:line="399" w:lineRule="exact"/>
        <w:ind w:firstLine="460"/>
        <w:rPr>
          <w:color w:val="auto"/>
          <w:highlight w:val="none"/>
        </w:rPr>
      </w:pPr>
    </w:p>
    <w:p>
      <w:pPr>
        <w:pStyle w:val="99"/>
        <w:tabs>
          <w:tab w:val="left" w:pos="833"/>
        </w:tabs>
        <w:spacing w:line="399" w:lineRule="exact"/>
        <w:ind w:firstLine="460"/>
        <w:rPr>
          <w:color w:val="auto"/>
          <w:highlight w:val="none"/>
        </w:rPr>
      </w:pPr>
    </w:p>
    <w:p>
      <w:pPr>
        <w:pStyle w:val="99"/>
        <w:tabs>
          <w:tab w:val="left" w:pos="833"/>
        </w:tabs>
        <w:spacing w:line="399" w:lineRule="exact"/>
        <w:ind w:firstLine="460"/>
        <w:rPr>
          <w:color w:val="auto"/>
          <w:highlight w:val="none"/>
        </w:rPr>
      </w:pPr>
    </w:p>
    <w:p>
      <w:pPr>
        <w:rPr>
          <w:rFonts w:cs="宋体" w:asciiTheme="majorEastAsia" w:hAnsiTheme="majorEastAsia" w:eastAsiaTheme="majorEastAsia"/>
          <w:b/>
          <w:kern w:val="0"/>
          <w:sz w:val="36"/>
          <w:szCs w:val="36"/>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highlight w:val="none"/>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highlight w:val="none"/>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highlight w:val="none"/>
        </w:rPr>
      </w:pPr>
    </w:p>
    <w:p>
      <w:pPr>
        <w:tabs>
          <w:tab w:val="left" w:pos="1260"/>
        </w:tabs>
        <w:autoSpaceDE w:val="0"/>
        <w:autoSpaceDN w:val="0"/>
        <w:adjustRightInd w:val="0"/>
        <w:spacing w:line="360" w:lineRule="auto"/>
        <w:contextualSpacing/>
        <w:jc w:val="center"/>
        <w:rPr>
          <w:rFonts w:hint="eastAsia" w:cs="宋体" w:asciiTheme="majorEastAsia" w:hAnsiTheme="majorEastAsia" w:eastAsiaTheme="majorEastAsia"/>
          <w:b/>
          <w:kern w:val="0"/>
          <w:sz w:val="32"/>
          <w:szCs w:val="32"/>
          <w:highlight w:val="none"/>
        </w:rPr>
      </w:pPr>
    </w:p>
    <w:p>
      <w:pPr>
        <w:tabs>
          <w:tab w:val="left" w:pos="1260"/>
        </w:tabs>
        <w:autoSpaceDE w:val="0"/>
        <w:autoSpaceDN w:val="0"/>
        <w:adjustRightInd w:val="0"/>
        <w:spacing w:line="360" w:lineRule="auto"/>
        <w:contextualSpacing/>
        <w:jc w:val="center"/>
        <w:rPr>
          <w:rFonts w:cs="宋体" w:asciiTheme="majorEastAsia" w:hAnsiTheme="majorEastAsia" w:eastAsiaTheme="majorEastAsia"/>
          <w:b/>
          <w:kern w:val="0"/>
          <w:sz w:val="32"/>
          <w:szCs w:val="32"/>
          <w:highlight w:val="none"/>
        </w:rPr>
      </w:pPr>
      <w:r>
        <w:rPr>
          <w:rFonts w:hint="eastAsia" w:cs="宋体" w:asciiTheme="majorEastAsia" w:hAnsiTheme="majorEastAsia" w:eastAsiaTheme="majorEastAsia"/>
          <w:b/>
          <w:kern w:val="0"/>
          <w:sz w:val="32"/>
          <w:szCs w:val="32"/>
          <w:highlight w:val="none"/>
        </w:rPr>
        <w:t>第八章投标文件有关格式</w:t>
      </w:r>
    </w:p>
    <w:p>
      <w:pPr>
        <w:spacing w:line="480" w:lineRule="exact"/>
        <w:ind w:firstLine="540" w:firstLineChars="192"/>
        <w:rPr>
          <w:rFonts w:ascii="宋体" w:hAnsi="宋体" w:eastAsia="宋体" w:cs="黑体"/>
          <w:b/>
          <w:kern w:val="0"/>
          <w:sz w:val="28"/>
          <w:szCs w:val="28"/>
          <w:highlight w:val="none"/>
        </w:rPr>
      </w:pPr>
      <w:r>
        <w:rPr>
          <w:rFonts w:hint="eastAsia" w:ascii="宋体" w:hAnsi="宋体" w:eastAsia="宋体" w:cs="黑体"/>
          <w:b/>
          <w:kern w:val="0"/>
          <w:sz w:val="28"/>
          <w:szCs w:val="28"/>
          <w:highlight w:val="none"/>
        </w:rPr>
        <w:t>注：</w:t>
      </w:r>
    </w:p>
    <w:p>
      <w:pPr>
        <w:spacing w:line="480" w:lineRule="exact"/>
        <w:ind w:firstLine="463" w:firstLineChars="192"/>
        <w:rPr>
          <w:rFonts w:ascii="宋体" w:hAnsi="宋体" w:eastAsia="宋体" w:cs="黑体"/>
          <w:b/>
          <w:kern w:val="0"/>
          <w:sz w:val="24"/>
          <w:szCs w:val="24"/>
          <w:highlight w:val="none"/>
        </w:rPr>
      </w:pPr>
      <w:r>
        <w:rPr>
          <w:rFonts w:hint="eastAsia" w:ascii="宋体" w:hAnsi="宋体" w:eastAsia="宋体" w:cs="黑体"/>
          <w:b/>
          <w:kern w:val="0"/>
          <w:sz w:val="24"/>
          <w:szCs w:val="24"/>
          <w:highlight w:val="none"/>
        </w:rPr>
        <w:t>1.以下的投标文件格式为通用的格式，投标人在制作投标文件时应以招标文件内容要求为准，选择相应的投标文件格式。</w:t>
      </w:r>
    </w:p>
    <w:p>
      <w:pPr>
        <w:spacing w:line="480" w:lineRule="exact"/>
        <w:ind w:firstLine="463" w:firstLineChars="192"/>
        <w:rPr>
          <w:rFonts w:ascii="宋体" w:hAnsi="宋体" w:eastAsia="宋体" w:cs="黑体"/>
          <w:b/>
          <w:kern w:val="0"/>
          <w:sz w:val="24"/>
          <w:szCs w:val="24"/>
          <w:highlight w:val="none"/>
        </w:rPr>
      </w:pPr>
      <w:r>
        <w:rPr>
          <w:rFonts w:hint="eastAsia" w:ascii="宋体" w:hAnsi="宋体" w:eastAsia="宋体" w:cs="黑体"/>
          <w:b/>
          <w:kern w:val="0"/>
          <w:sz w:val="24"/>
          <w:szCs w:val="24"/>
          <w:highlight w:val="none"/>
        </w:rPr>
        <w:t>2.没有给定格式的，投标人可以自行设计。</w:t>
      </w:r>
    </w:p>
    <w:p>
      <w:pPr>
        <w:spacing w:line="480" w:lineRule="auto"/>
        <w:ind w:firstLine="1080" w:firstLineChars="300"/>
        <w:rPr>
          <w:rFonts w:ascii="宋体" w:hAnsi="宋体" w:eastAsia="宋体" w:cs="宋体"/>
          <w:color w:val="000000"/>
          <w:sz w:val="24"/>
          <w:highlight w:val="none"/>
        </w:rPr>
      </w:pPr>
      <w:r>
        <w:rPr>
          <w:rFonts w:hint="eastAsia" w:ascii="宋体" w:hAnsi="宋体" w:eastAsia="宋体" w:cs="宋体"/>
          <w:color w:val="000000"/>
          <w:sz w:val="36"/>
          <w:szCs w:val="36"/>
          <w:highlight w:val="none"/>
          <w:u w:val="single"/>
        </w:rPr>
        <w:t xml:space="preserve">                        （项目名称</w:t>
      </w:r>
      <w:r>
        <w:rPr>
          <w:rFonts w:hint="eastAsia" w:ascii="宋体" w:hAnsi="宋体" w:eastAsia="宋体" w:cs="宋体"/>
          <w:color w:val="000000"/>
          <w:sz w:val="36"/>
          <w:szCs w:val="36"/>
          <w:highlight w:val="none"/>
          <w:u w:val="single"/>
          <w:lang w:eastAsia="zh-CN"/>
        </w:rPr>
        <w:t>、</w:t>
      </w:r>
      <w:r>
        <w:rPr>
          <w:rFonts w:hint="eastAsia" w:ascii="宋体" w:hAnsi="宋体" w:eastAsia="宋体" w:cs="宋体"/>
          <w:color w:val="000000"/>
          <w:sz w:val="36"/>
          <w:szCs w:val="36"/>
          <w:highlight w:val="none"/>
          <w:u w:val="single"/>
          <w:lang w:val="en-US" w:eastAsia="zh-CN"/>
        </w:rPr>
        <w:t xml:space="preserve">   包</w:t>
      </w:r>
      <w:r>
        <w:rPr>
          <w:rFonts w:hint="eastAsia" w:ascii="宋体" w:hAnsi="宋体" w:eastAsia="宋体" w:cs="宋体"/>
          <w:color w:val="000000"/>
          <w:sz w:val="36"/>
          <w:szCs w:val="36"/>
          <w:highlight w:val="none"/>
          <w:u w:val="single"/>
        </w:rPr>
        <w:t>）</w:t>
      </w:r>
    </w:p>
    <w:p>
      <w:pPr>
        <w:spacing w:line="380" w:lineRule="exact"/>
        <w:rPr>
          <w:rFonts w:ascii="宋体" w:hAnsi="宋体" w:eastAsia="宋体" w:cs="宋体"/>
          <w:color w:val="000000"/>
          <w:sz w:val="24"/>
          <w:highlight w:val="none"/>
        </w:rPr>
      </w:pPr>
    </w:p>
    <w:p>
      <w:pPr>
        <w:spacing w:line="380" w:lineRule="exact"/>
        <w:rPr>
          <w:rFonts w:ascii="宋体" w:hAnsi="宋体" w:eastAsia="宋体" w:cs="宋体"/>
          <w:color w:val="000000"/>
          <w:sz w:val="24"/>
          <w:highlight w:val="none"/>
        </w:rPr>
      </w:pPr>
    </w:p>
    <w:p>
      <w:pPr>
        <w:spacing w:line="380" w:lineRule="exact"/>
        <w:rPr>
          <w:rFonts w:ascii="宋体" w:hAnsi="宋体" w:eastAsia="宋体" w:cs="宋体"/>
          <w:color w:val="000000"/>
          <w:sz w:val="24"/>
          <w:highlight w:val="none"/>
        </w:rPr>
      </w:pPr>
    </w:p>
    <w:p>
      <w:pPr>
        <w:spacing w:line="380" w:lineRule="exact"/>
        <w:rPr>
          <w:rFonts w:ascii="宋体" w:hAnsi="宋体" w:eastAsia="宋体" w:cs="宋体"/>
          <w:color w:val="000000"/>
          <w:sz w:val="24"/>
          <w:highlight w:val="none"/>
        </w:rPr>
      </w:pPr>
    </w:p>
    <w:p>
      <w:pPr>
        <w:spacing w:line="380" w:lineRule="exact"/>
        <w:jc w:val="center"/>
        <w:rPr>
          <w:rFonts w:ascii="宋体" w:hAnsi="宋体" w:eastAsia="宋体" w:cs="宋体"/>
          <w:b/>
          <w:bCs/>
          <w:color w:val="000000"/>
          <w:sz w:val="48"/>
          <w:szCs w:val="48"/>
          <w:highlight w:val="none"/>
        </w:rPr>
      </w:pPr>
    </w:p>
    <w:p>
      <w:pPr>
        <w:spacing w:line="380" w:lineRule="exact"/>
        <w:jc w:val="center"/>
        <w:rPr>
          <w:rFonts w:ascii="宋体" w:hAnsi="宋体" w:eastAsia="宋体" w:cs="宋体"/>
          <w:b/>
          <w:bCs/>
          <w:color w:val="000000"/>
          <w:sz w:val="48"/>
          <w:szCs w:val="48"/>
          <w:highlight w:val="none"/>
        </w:rPr>
      </w:pPr>
    </w:p>
    <w:p>
      <w:pPr>
        <w:spacing w:line="380" w:lineRule="exact"/>
        <w:jc w:val="center"/>
        <w:rPr>
          <w:rFonts w:ascii="宋体" w:hAnsi="宋体" w:eastAsia="宋体" w:cs="宋体"/>
          <w:b/>
          <w:bCs/>
          <w:color w:val="000000"/>
          <w:sz w:val="48"/>
          <w:szCs w:val="48"/>
          <w:highlight w:val="none"/>
        </w:rPr>
      </w:pPr>
    </w:p>
    <w:p>
      <w:pPr>
        <w:spacing w:line="480" w:lineRule="auto"/>
        <w:jc w:val="center"/>
        <w:rPr>
          <w:rFonts w:ascii="宋体" w:hAnsi="宋体" w:eastAsia="宋体" w:cs="宋体"/>
          <w:b/>
          <w:bCs/>
          <w:color w:val="000000"/>
          <w:sz w:val="72"/>
          <w:szCs w:val="72"/>
          <w:highlight w:val="none"/>
        </w:rPr>
      </w:pPr>
      <w:r>
        <w:rPr>
          <w:rFonts w:hint="eastAsia" w:ascii="宋体" w:hAnsi="宋体" w:eastAsia="宋体" w:cs="宋体"/>
          <w:b/>
          <w:bCs/>
          <w:color w:val="000000"/>
          <w:sz w:val="72"/>
          <w:szCs w:val="72"/>
          <w:highlight w:val="none"/>
        </w:rPr>
        <w:t>投标文件</w:t>
      </w:r>
    </w:p>
    <w:p>
      <w:pPr>
        <w:spacing w:line="380" w:lineRule="exact"/>
        <w:rPr>
          <w:rFonts w:ascii="宋体" w:hAnsi="宋体" w:eastAsia="宋体" w:cs="宋体"/>
          <w:color w:val="000000"/>
          <w:sz w:val="24"/>
          <w:highlight w:val="none"/>
        </w:rPr>
      </w:pPr>
    </w:p>
    <w:p>
      <w:pPr>
        <w:spacing w:line="380" w:lineRule="exact"/>
        <w:rPr>
          <w:rFonts w:ascii="宋体" w:hAnsi="宋体" w:eastAsia="宋体" w:cs="宋体"/>
          <w:color w:val="000000"/>
          <w:sz w:val="24"/>
          <w:highlight w:val="none"/>
        </w:rPr>
      </w:pPr>
    </w:p>
    <w:p>
      <w:pPr>
        <w:spacing w:line="380" w:lineRule="exact"/>
        <w:jc w:val="center"/>
        <w:rPr>
          <w:rFonts w:hint="eastAsia" w:ascii="宋体" w:hAnsi="宋体" w:eastAsia="宋体" w:cs="宋体"/>
          <w:color w:val="000000"/>
          <w:sz w:val="28"/>
          <w:szCs w:val="28"/>
          <w:highlight w:val="none"/>
        </w:rPr>
      </w:pPr>
      <w:r>
        <w:rPr>
          <w:rFonts w:hint="eastAsia" w:ascii="宋体" w:hAnsi="宋体" w:eastAsia="宋体" w:cs="宋体"/>
          <w:color w:val="000000"/>
          <w:sz w:val="28"/>
          <w:szCs w:val="28"/>
          <w:highlight w:val="none"/>
        </w:rPr>
        <w:t>项目编号：</w:t>
      </w:r>
    </w:p>
    <w:p>
      <w:pPr>
        <w:spacing w:line="380" w:lineRule="exact"/>
        <w:rPr>
          <w:rFonts w:ascii="宋体" w:hAnsi="宋体" w:eastAsia="宋体" w:cs="宋体"/>
          <w:color w:val="000000"/>
          <w:sz w:val="24"/>
          <w:highlight w:val="none"/>
        </w:rPr>
      </w:pPr>
    </w:p>
    <w:p>
      <w:pPr>
        <w:spacing w:line="380" w:lineRule="exact"/>
        <w:rPr>
          <w:rFonts w:ascii="宋体" w:hAnsi="宋体" w:eastAsia="宋体" w:cs="宋体"/>
          <w:color w:val="000000"/>
          <w:sz w:val="24"/>
          <w:highlight w:val="none"/>
        </w:rPr>
      </w:pPr>
    </w:p>
    <w:p>
      <w:pPr>
        <w:spacing w:line="380" w:lineRule="exact"/>
        <w:rPr>
          <w:rFonts w:ascii="宋体" w:hAnsi="宋体" w:eastAsia="宋体" w:cs="宋体"/>
          <w:color w:val="000000"/>
          <w:sz w:val="24"/>
          <w:highlight w:val="none"/>
        </w:rPr>
      </w:pPr>
    </w:p>
    <w:p>
      <w:pPr>
        <w:spacing w:after="120"/>
        <w:ind w:left="63" w:right="63" w:firstLine="340" w:firstLineChars="100"/>
        <w:rPr>
          <w:rFonts w:ascii="宋体" w:hAnsi="宋体" w:eastAsia="宋体" w:cs="Times New Roman"/>
          <w:color w:val="000000"/>
          <w:kern w:val="0"/>
          <w:sz w:val="34"/>
          <w:szCs w:val="20"/>
          <w:highlight w:val="none"/>
        </w:rPr>
      </w:pPr>
    </w:p>
    <w:p>
      <w:pPr>
        <w:spacing w:line="380" w:lineRule="exact"/>
        <w:rPr>
          <w:rFonts w:ascii="宋体" w:hAnsi="宋体" w:eastAsia="宋体" w:cs="宋体"/>
          <w:color w:val="000000"/>
          <w:sz w:val="24"/>
          <w:highlight w:val="none"/>
        </w:rPr>
      </w:pPr>
    </w:p>
    <w:p>
      <w:pPr>
        <w:spacing w:line="480" w:lineRule="auto"/>
        <w:ind w:firstLine="1820" w:firstLineChars="650"/>
        <w:rPr>
          <w:rFonts w:ascii="宋体" w:hAnsi="宋体" w:eastAsia="宋体" w:cs="宋体"/>
          <w:color w:val="000000"/>
          <w:sz w:val="28"/>
          <w:szCs w:val="28"/>
          <w:highlight w:val="none"/>
        </w:rPr>
      </w:pPr>
      <w:bookmarkStart w:id="3" w:name="_Toc27760_WPSOffice_Level1"/>
      <w:bookmarkStart w:id="4" w:name="_Toc7428_WPSOffice_Level1"/>
      <w:r>
        <w:rPr>
          <w:rFonts w:hint="eastAsia" w:ascii="宋体" w:hAnsi="宋体" w:eastAsia="宋体" w:cs="宋体"/>
          <w:color w:val="000000"/>
          <w:sz w:val="28"/>
          <w:szCs w:val="28"/>
          <w:highlight w:val="none"/>
        </w:rPr>
        <w:t>投 标 人：（全称并加盖公章）</w:t>
      </w:r>
      <w:bookmarkEnd w:id="3"/>
      <w:bookmarkEnd w:id="4"/>
    </w:p>
    <w:p>
      <w:pPr>
        <w:spacing w:line="480" w:lineRule="auto"/>
        <w:ind w:firstLine="1540" w:firstLineChars="550"/>
        <w:rPr>
          <w:rFonts w:ascii="宋体" w:hAnsi="宋体" w:eastAsia="宋体" w:cs="宋体"/>
          <w:b/>
          <w:bCs/>
          <w:color w:val="000000"/>
          <w:sz w:val="28"/>
          <w:szCs w:val="28"/>
          <w:highlight w:val="none"/>
        </w:rPr>
      </w:pPr>
      <w:bookmarkStart w:id="5" w:name="_Toc28157_WPSOffice_Level1"/>
      <w:bookmarkStart w:id="6" w:name="_Toc4840_WPSOffice_Level1"/>
      <w:r>
        <w:rPr>
          <w:rFonts w:hint="eastAsia" w:ascii="宋体" w:hAnsi="宋体" w:eastAsia="宋体" w:cs="宋体"/>
          <w:color w:val="000000"/>
          <w:sz w:val="28"/>
          <w:szCs w:val="28"/>
          <w:highlight w:val="none"/>
        </w:rPr>
        <w:t>法定代表人或委托代理人（签字或加盖名章）：</w:t>
      </w:r>
      <w:bookmarkEnd w:id="5"/>
      <w:bookmarkEnd w:id="6"/>
    </w:p>
    <w:p>
      <w:pPr>
        <w:spacing w:line="480" w:lineRule="auto"/>
        <w:ind w:firstLine="1820" w:firstLineChars="650"/>
        <w:rPr>
          <w:rFonts w:ascii="宋体" w:hAnsi="宋体" w:eastAsia="宋体" w:cs="宋体"/>
          <w:color w:val="000000"/>
          <w:sz w:val="28"/>
          <w:szCs w:val="28"/>
          <w:highlight w:val="none"/>
        </w:rPr>
      </w:pPr>
      <w:bookmarkStart w:id="7" w:name="_Toc2311_WPSOffice_Level1"/>
      <w:bookmarkStart w:id="8" w:name="_Toc15640_WPSOffice_Level1"/>
      <w:r>
        <w:rPr>
          <w:rFonts w:hint="eastAsia" w:ascii="宋体" w:hAnsi="宋体" w:eastAsia="宋体" w:cs="宋体"/>
          <w:color w:val="000000"/>
          <w:sz w:val="28"/>
          <w:szCs w:val="28"/>
          <w:highlight w:val="none"/>
        </w:rPr>
        <w:t>日    期：年 月 日</w:t>
      </w:r>
      <w:bookmarkEnd w:id="7"/>
      <w:bookmarkEnd w:id="8"/>
    </w:p>
    <w:p>
      <w:pPr>
        <w:pStyle w:val="2"/>
        <w:ind w:firstLine="340"/>
        <w:rPr>
          <w:highlight w:val="none"/>
          <w:lang w:val="zh-CN"/>
        </w:rPr>
      </w:pPr>
    </w:p>
    <w:p>
      <w:pPr>
        <w:pStyle w:val="71"/>
        <w:numPr>
          <w:ilvl w:val="0"/>
          <w:numId w:val="0"/>
        </w:numPr>
        <w:tabs>
          <w:tab w:val="left" w:pos="660"/>
        </w:tabs>
        <w:snapToGrid w:val="0"/>
        <w:spacing w:before="0" w:line="400" w:lineRule="exact"/>
        <w:rPr>
          <w:rFonts w:cs="黑体" w:asciiTheme="minorEastAsia" w:hAnsiTheme="minorEastAsia" w:eastAsiaTheme="minorEastAsia"/>
          <w:color w:val="auto"/>
          <w:kern w:val="2"/>
          <w:sz w:val="28"/>
          <w:szCs w:val="28"/>
          <w:highlight w:val="none"/>
          <w:lang w:val="zh-CN"/>
        </w:rPr>
      </w:pPr>
      <w:r>
        <w:rPr>
          <w:rFonts w:hint="eastAsia" w:cs="黑体" w:asciiTheme="minorEastAsia" w:hAnsiTheme="minorEastAsia" w:eastAsiaTheme="minorEastAsia"/>
          <w:color w:val="auto"/>
          <w:kern w:val="2"/>
          <w:sz w:val="28"/>
          <w:szCs w:val="28"/>
          <w:highlight w:val="none"/>
          <w:lang w:val="zh-CN"/>
        </w:rPr>
        <w:t>一、供应商应答索引表</w:t>
      </w:r>
    </w:p>
    <w:tbl>
      <w:tblPr>
        <w:tblStyle w:val="29"/>
        <w:tblW w:w="935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68"/>
        <w:gridCol w:w="796"/>
        <w:gridCol w:w="2955"/>
        <w:gridCol w:w="1559"/>
        <w:gridCol w:w="1560"/>
        <w:gridCol w:w="201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c>
          <w:tcPr>
            <w:tcW w:w="468" w:type="dxa"/>
            <w:vAlign w:val="center"/>
          </w:tcPr>
          <w:p>
            <w:pPr>
              <w:snapToGrid w:val="0"/>
              <w:spacing w:line="400" w:lineRule="exact"/>
              <w:jc w:val="center"/>
              <w:rPr>
                <w:rFonts w:ascii="宋体" w:hAnsi="宋体" w:cs="微软雅黑"/>
                <w:b/>
                <w:szCs w:val="21"/>
                <w:highlight w:val="none"/>
              </w:rPr>
            </w:pPr>
            <w:r>
              <w:rPr>
                <w:rFonts w:hint="eastAsia" w:ascii="宋体" w:hAnsi="宋体" w:cs="微软雅黑"/>
                <w:b/>
                <w:szCs w:val="21"/>
                <w:highlight w:val="none"/>
              </w:rPr>
              <w:t>序号</w:t>
            </w:r>
          </w:p>
        </w:tc>
        <w:tc>
          <w:tcPr>
            <w:tcW w:w="3751" w:type="dxa"/>
            <w:gridSpan w:val="2"/>
            <w:vAlign w:val="center"/>
          </w:tcPr>
          <w:p>
            <w:pPr>
              <w:snapToGrid w:val="0"/>
              <w:spacing w:line="400" w:lineRule="exact"/>
              <w:jc w:val="center"/>
              <w:rPr>
                <w:rFonts w:ascii="宋体" w:hAnsi="宋体" w:cs="微软雅黑"/>
                <w:b/>
                <w:szCs w:val="21"/>
                <w:highlight w:val="none"/>
              </w:rPr>
            </w:pPr>
            <w:r>
              <w:rPr>
                <w:rFonts w:hint="eastAsia" w:ascii="宋体" w:hAnsi="宋体" w:cs="微软雅黑"/>
                <w:b/>
                <w:szCs w:val="21"/>
                <w:highlight w:val="none"/>
              </w:rPr>
              <w:t>项  目</w:t>
            </w:r>
          </w:p>
        </w:tc>
        <w:tc>
          <w:tcPr>
            <w:tcW w:w="1559" w:type="dxa"/>
            <w:vAlign w:val="center"/>
          </w:tcPr>
          <w:p>
            <w:pPr>
              <w:snapToGrid w:val="0"/>
              <w:spacing w:line="400" w:lineRule="exact"/>
              <w:jc w:val="center"/>
              <w:rPr>
                <w:rFonts w:ascii="宋体" w:hAnsi="宋体" w:cs="微软雅黑"/>
                <w:b/>
                <w:szCs w:val="21"/>
                <w:highlight w:val="none"/>
              </w:rPr>
            </w:pPr>
            <w:r>
              <w:rPr>
                <w:rFonts w:hint="eastAsia" w:ascii="宋体" w:hAnsi="宋体" w:cs="微软雅黑"/>
                <w:b/>
                <w:szCs w:val="21"/>
                <w:highlight w:val="none"/>
              </w:rPr>
              <w:t>投标人应答</w:t>
            </w:r>
          </w:p>
          <w:p>
            <w:pPr>
              <w:snapToGrid w:val="0"/>
              <w:spacing w:line="400" w:lineRule="exact"/>
              <w:jc w:val="center"/>
              <w:rPr>
                <w:rFonts w:ascii="宋体" w:hAnsi="宋体" w:cs="微软雅黑"/>
                <w:b/>
                <w:szCs w:val="21"/>
                <w:highlight w:val="none"/>
              </w:rPr>
            </w:pPr>
            <w:r>
              <w:rPr>
                <w:rFonts w:hint="eastAsia" w:ascii="宋体" w:hAnsi="宋体" w:cs="微软雅黑"/>
                <w:b/>
                <w:szCs w:val="21"/>
                <w:highlight w:val="none"/>
              </w:rPr>
              <w:t>（有/没有）</w:t>
            </w:r>
          </w:p>
        </w:tc>
        <w:tc>
          <w:tcPr>
            <w:tcW w:w="1560" w:type="dxa"/>
            <w:vAlign w:val="center"/>
          </w:tcPr>
          <w:p>
            <w:pPr>
              <w:snapToGrid w:val="0"/>
              <w:spacing w:line="400" w:lineRule="exact"/>
              <w:jc w:val="center"/>
              <w:rPr>
                <w:rFonts w:ascii="宋体" w:hAnsi="宋体" w:cs="微软雅黑"/>
                <w:b/>
                <w:szCs w:val="21"/>
                <w:highlight w:val="none"/>
              </w:rPr>
            </w:pPr>
            <w:r>
              <w:rPr>
                <w:rFonts w:hint="eastAsia" w:ascii="宋体" w:hAnsi="宋体" w:cs="微软雅黑"/>
                <w:b/>
                <w:szCs w:val="21"/>
                <w:highlight w:val="none"/>
              </w:rPr>
              <w:t>投标文件中所在页码</w:t>
            </w:r>
          </w:p>
        </w:tc>
        <w:tc>
          <w:tcPr>
            <w:tcW w:w="2018" w:type="dxa"/>
            <w:vAlign w:val="center"/>
          </w:tcPr>
          <w:p>
            <w:pPr>
              <w:snapToGrid w:val="0"/>
              <w:spacing w:line="400" w:lineRule="exact"/>
              <w:jc w:val="center"/>
              <w:rPr>
                <w:rFonts w:ascii="宋体" w:hAnsi="宋体" w:cs="微软雅黑"/>
                <w:b/>
                <w:szCs w:val="21"/>
                <w:highlight w:val="none"/>
              </w:rPr>
            </w:pPr>
            <w:r>
              <w:rPr>
                <w:rFonts w:hint="eastAsia" w:ascii="宋体" w:hAnsi="宋体" w:cs="微软雅黑"/>
                <w:b/>
                <w:szCs w:val="21"/>
                <w:highlight w:val="none"/>
              </w:rPr>
              <w:t>备注说明</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1</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kern w:val="0"/>
                <w:sz w:val="21"/>
                <w:szCs w:val="21"/>
                <w:highlight w:val="none"/>
              </w:rPr>
              <w:t>投标人应答索引表</w:t>
            </w:r>
          </w:p>
        </w:tc>
        <w:tc>
          <w:tcPr>
            <w:tcW w:w="1559" w:type="dxa"/>
            <w:vAlign w:val="center"/>
          </w:tcPr>
          <w:p>
            <w:pPr>
              <w:snapToGrid w:val="0"/>
              <w:spacing w:line="400" w:lineRule="exact"/>
              <w:jc w:val="center"/>
              <w:rPr>
                <w:rFonts w:ascii="宋体" w:hAnsi="宋体" w:cs="微软雅黑"/>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2</w:t>
            </w:r>
          </w:p>
        </w:tc>
        <w:tc>
          <w:tcPr>
            <w:tcW w:w="3751" w:type="dxa"/>
            <w:gridSpan w:val="2"/>
            <w:vAlign w:val="center"/>
          </w:tcPr>
          <w:p>
            <w:pPr>
              <w:pStyle w:val="18"/>
              <w:kinsoku w:val="0"/>
              <w:overflowPunct w:val="0"/>
              <w:autoSpaceDE w:val="0"/>
              <w:autoSpaceDN w:val="0"/>
              <w:spacing w:line="320" w:lineRule="exact"/>
              <w:rPr>
                <w:rFonts w:hAnsi="宋体"/>
                <w:kern w:val="0"/>
                <w:sz w:val="21"/>
                <w:szCs w:val="21"/>
                <w:highlight w:val="none"/>
              </w:rPr>
            </w:pPr>
            <w:r>
              <w:rPr>
                <w:rFonts w:hint="eastAsia" w:hAnsi="宋体"/>
                <w:kern w:val="0"/>
                <w:sz w:val="21"/>
                <w:szCs w:val="21"/>
                <w:highlight w:val="none"/>
              </w:rPr>
              <w:t>开标一览表</w:t>
            </w:r>
          </w:p>
        </w:tc>
        <w:tc>
          <w:tcPr>
            <w:tcW w:w="1559" w:type="dxa"/>
            <w:vAlign w:val="center"/>
          </w:tcPr>
          <w:p>
            <w:pPr>
              <w:snapToGrid w:val="0"/>
              <w:spacing w:line="400" w:lineRule="exact"/>
              <w:jc w:val="center"/>
              <w:rPr>
                <w:rFonts w:ascii="宋体" w:hAnsi="宋体" w:cs="微软雅黑"/>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3</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kern w:val="0"/>
                <w:sz w:val="21"/>
                <w:szCs w:val="21"/>
                <w:highlight w:val="none"/>
              </w:rPr>
              <w:t>投标函</w:t>
            </w:r>
          </w:p>
        </w:tc>
        <w:tc>
          <w:tcPr>
            <w:tcW w:w="1559" w:type="dxa"/>
            <w:vAlign w:val="center"/>
          </w:tcPr>
          <w:p>
            <w:pPr>
              <w:snapToGrid w:val="0"/>
              <w:spacing w:line="400" w:lineRule="exact"/>
              <w:jc w:val="center"/>
              <w:rPr>
                <w:rFonts w:ascii="宋体" w:hAnsi="宋体" w:cs="微软雅黑"/>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4</w:t>
            </w:r>
          </w:p>
        </w:tc>
        <w:tc>
          <w:tcPr>
            <w:tcW w:w="3751" w:type="dxa"/>
            <w:gridSpan w:val="2"/>
            <w:vAlign w:val="center"/>
          </w:tcPr>
          <w:p>
            <w:pPr>
              <w:pStyle w:val="18"/>
              <w:kinsoku w:val="0"/>
              <w:overflowPunct w:val="0"/>
              <w:autoSpaceDE w:val="0"/>
              <w:autoSpaceDN w:val="0"/>
              <w:spacing w:line="320" w:lineRule="exact"/>
              <w:rPr>
                <w:rFonts w:hAnsi="宋体"/>
                <w:kern w:val="0"/>
                <w:sz w:val="21"/>
                <w:szCs w:val="21"/>
                <w:highlight w:val="none"/>
              </w:rPr>
            </w:pPr>
            <w:r>
              <w:rPr>
                <w:rFonts w:hint="eastAsia" w:asciiTheme="majorEastAsia" w:hAnsiTheme="majorEastAsia" w:eastAsiaTheme="majorEastAsia" w:cstheme="majorEastAsia"/>
                <w:bCs/>
                <w:sz w:val="21"/>
                <w:szCs w:val="21"/>
                <w:highlight w:val="none"/>
                <w:lang w:val="zh-CN"/>
              </w:rPr>
              <w:t>法定代表人（单位负责人）</w:t>
            </w:r>
            <w:r>
              <w:rPr>
                <w:rFonts w:asciiTheme="majorEastAsia" w:hAnsiTheme="majorEastAsia" w:eastAsiaTheme="majorEastAsia" w:cstheme="majorEastAsia"/>
                <w:bCs/>
                <w:sz w:val="21"/>
                <w:szCs w:val="21"/>
                <w:highlight w:val="none"/>
                <w:lang w:val="zh-CN"/>
              </w:rPr>
              <w:t>资</w:t>
            </w:r>
            <w:r>
              <w:rPr>
                <w:rFonts w:hint="eastAsia" w:asciiTheme="majorEastAsia" w:hAnsiTheme="majorEastAsia" w:eastAsiaTheme="majorEastAsia" w:cstheme="majorEastAsia"/>
                <w:bCs/>
                <w:sz w:val="21"/>
                <w:szCs w:val="21"/>
                <w:highlight w:val="none"/>
                <w:lang w:val="zh-CN"/>
              </w:rPr>
              <w:t>格</w:t>
            </w:r>
            <w:r>
              <w:rPr>
                <w:rFonts w:asciiTheme="majorEastAsia" w:hAnsiTheme="majorEastAsia" w:eastAsiaTheme="majorEastAsia" w:cstheme="majorEastAsia"/>
                <w:bCs/>
                <w:sz w:val="21"/>
                <w:szCs w:val="21"/>
                <w:highlight w:val="none"/>
                <w:lang w:val="zh-CN"/>
              </w:rPr>
              <w:t>证</w:t>
            </w:r>
            <w:r>
              <w:rPr>
                <w:rFonts w:hint="eastAsia" w:asciiTheme="majorEastAsia" w:hAnsiTheme="majorEastAsia" w:eastAsiaTheme="majorEastAsia" w:cstheme="majorEastAsia"/>
                <w:bCs/>
                <w:sz w:val="21"/>
                <w:szCs w:val="21"/>
                <w:highlight w:val="none"/>
                <w:lang w:val="zh-CN"/>
              </w:rPr>
              <w:t>明</w:t>
            </w:r>
            <w:r>
              <w:rPr>
                <w:rFonts w:asciiTheme="majorEastAsia" w:hAnsiTheme="majorEastAsia" w:eastAsiaTheme="majorEastAsia" w:cstheme="majorEastAsia"/>
                <w:bCs/>
                <w:sz w:val="21"/>
                <w:szCs w:val="21"/>
                <w:highlight w:val="none"/>
                <w:lang w:val="zh-CN"/>
              </w:rPr>
              <w:t>书</w:t>
            </w:r>
          </w:p>
        </w:tc>
        <w:tc>
          <w:tcPr>
            <w:tcW w:w="1559" w:type="dxa"/>
            <w:vAlign w:val="center"/>
          </w:tcPr>
          <w:p>
            <w:pPr>
              <w:snapToGrid w:val="0"/>
              <w:spacing w:line="400" w:lineRule="exact"/>
              <w:jc w:val="center"/>
              <w:rPr>
                <w:rFonts w:ascii="宋体" w:hAnsi="宋体" w:cs="微软雅黑"/>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5</w:t>
            </w:r>
          </w:p>
        </w:tc>
        <w:tc>
          <w:tcPr>
            <w:tcW w:w="3751" w:type="dxa"/>
            <w:gridSpan w:val="2"/>
            <w:vAlign w:val="center"/>
          </w:tcPr>
          <w:p>
            <w:pPr>
              <w:pStyle w:val="18"/>
              <w:kinsoku w:val="0"/>
              <w:overflowPunct w:val="0"/>
              <w:autoSpaceDE w:val="0"/>
              <w:autoSpaceDN w:val="0"/>
              <w:spacing w:line="320" w:lineRule="exact"/>
              <w:rPr>
                <w:rFonts w:hAnsi="宋体"/>
                <w:kern w:val="0"/>
                <w:sz w:val="21"/>
                <w:szCs w:val="21"/>
                <w:highlight w:val="none"/>
              </w:rPr>
            </w:pPr>
            <w:r>
              <w:rPr>
                <w:rFonts w:hint="eastAsia" w:hAnsi="宋体"/>
                <w:kern w:val="0"/>
                <w:sz w:val="21"/>
                <w:szCs w:val="21"/>
                <w:highlight w:val="none"/>
              </w:rPr>
              <w:t>法定代表人（单位负责人）授权书</w:t>
            </w:r>
          </w:p>
        </w:tc>
        <w:tc>
          <w:tcPr>
            <w:tcW w:w="1559" w:type="dxa"/>
            <w:vAlign w:val="center"/>
          </w:tcPr>
          <w:p>
            <w:pPr>
              <w:snapToGrid w:val="0"/>
              <w:spacing w:line="400" w:lineRule="exact"/>
              <w:jc w:val="center"/>
              <w:rPr>
                <w:rFonts w:ascii="宋体" w:hAnsi="宋体" w:cs="微软雅黑"/>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exac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6</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asciiTheme="majorEastAsia" w:hAnsiTheme="majorEastAsia" w:eastAsiaTheme="majorEastAsia" w:cstheme="majorEastAsia"/>
                <w:bCs/>
                <w:sz w:val="21"/>
                <w:szCs w:val="21"/>
                <w:highlight w:val="none"/>
                <w:lang w:val="zh-CN"/>
              </w:rPr>
              <w:t>投标承诺函</w:t>
            </w:r>
          </w:p>
        </w:tc>
        <w:tc>
          <w:tcPr>
            <w:tcW w:w="1559" w:type="dxa"/>
            <w:vAlign w:val="center"/>
          </w:tcPr>
          <w:p>
            <w:pPr>
              <w:snapToGrid w:val="0"/>
              <w:spacing w:line="400" w:lineRule="exact"/>
              <w:jc w:val="center"/>
              <w:rPr>
                <w:rFonts w:ascii="宋体" w:hAnsi="宋体" w:cs="微软雅黑"/>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7</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kern w:val="0"/>
                <w:sz w:val="21"/>
                <w:szCs w:val="21"/>
                <w:highlight w:val="none"/>
              </w:rPr>
              <w:t>禹州市政府采购供应商信用承诺函</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szCs w:val="21"/>
                <w:highlight w:val="none"/>
                <w:lang w:val="zh-CN"/>
              </w:rPr>
            </w:pPr>
            <w:r>
              <w:rPr>
                <w:rFonts w:hint="eastAsia" w:asciiTheme="majorEastAsia" w:hAnsiTheme="majorEastAsia" w:eastAsiaTheme="majorEastAsia" w:cstheme="majorEastAsia"/>
                <w:bCs/>
                <w:szCs w:val="21"/>
                <w:highlight w:val="none"/>
                <w:lang w:val="zh-CN"/>
              </w:rPr>
              <w:t>8</w:t>
            </w:r>
          </w:p>
        </w:tc>
        <w:tc>
          <w:tcPr>
            <w:tcW w:w="3751" w:type="dxa"/>
            <w:gridSpan w:val="2"/>
            <w:vAlign w:val="center"/>
          </w:tcPr>
          <w:p>
            <w:pPr>
              <w:pStyle w:val="18"/>
              <w:kinsoku w:val="0"/>
              <w:overflowPunct w:val="0"/>
              <w:autoSpaceDE w:val="0"/>
              <w:autoSpaceDN w:val="0"/>
              <w:spacing w:line="320" w:lineRule="exact"/>
              <w:rPr>
                <w:rFonts w:asciiTheme="majorEastAsia" w:hAnsiTheme="majorEastAsia" w:eastAsiaTheme="majorEastAsia" w:cstheme="majorEastAsia"/>
                <w:bCs/>
                <w:sz w:val="21"/>
                <w:szCs w:val="21"/>
                <w:highlight w:val="none"/>
                <w:lang w:val="zh-CN"/>
              </w:rPr>
            </w:pPr>
            <w:r>
              <w:rPr>
                <w:rFonts w:hint="eastAsia" w:asciiTheme="majorEastAsia" w:hAnsiTheme="majorEastAsia" w:eastAsiaTheme="majorEastAsia" w:cstheme="majorEastAsia"/>
                <w:bCs/>
                <w:sz w:val="21"/>
                <w:szCs w:val="21"/>
                <w:highlight w:val="none"/>
                <w:lang w:val="zh-CN"/>
              </w:rPr>
              <w:t>联合体协议</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szCs w:val="21"/>
                <w:highlight w:val="none"/>
                <w:lang w:val="zh-CN"/>
              </w:rPr>
            </w:pPr>
            <w:r>
              <w:rPr>
                <w:rFonts w:hint="eastAsia" w:asciiTheme="majorEastAsia" w:hAnsiTheme="majorEastAsia" w:eastAsiaTheme="majorEastAsia" w:cstheme="majorEastAsia"/>
                <w:bCs/>
                <w:szCs w:val="21"/>
                <w:highlight w:val="none"/>
                <w:lang w:val="zh-CN"/>
              </w:rPr>
              <w:t>9</w:t>
            </w:r>
          </w:p>
        </w:tc>
        <w:tc>
          <w:tcPr>
            <w:tcW w:w="3751" w:type="dxa"/>
            <w:gridSpan w:val="2"/>
            <w:vAlign w:val="center"/>
          </w:tcPr>
          <w:p>
            <w:pPr>
              <w:pStyle w:val="18"/>
              <w:kinsoku w:val="0"/>
              <w:overflowPunct w:val="0"/>
              <w:autoSpaceDE w:val="0"/>
              <w:autoSpaceDN w:val="0"/>
              <w:spacing w:line="320" w:lineRule="exact"/>
              <w:rPr>
                <w:rFonts w:asciiTheme="majorEastAsia" w:hAnsiTheme="majorEastAsia" w:eastAsiaTheme="majorEastAsia" w:cstheme="majorEastAsia"/>
                <w:bCs/>
                <w:sz w:val="21"/>
                <w:szCs w:val="21"/>
                <w:highlight w:val="none"/>
                <w:lang w:val="zh-CN"/>
              </w:rPr>
            </w:pPr>
            <w:r>
              <w:rPr>
                <w:rFonts w:hint="eastAsia" w:asciiTheme="majorEastAsia" w:hAnsiTheme="majorEastAsia" w:eastAsiaTheme="majorEastAsia" w:cstheme="majorEastAsia"/>
                <w:bCs/>
                <w:sz w:val="21"/>
                <w:szCs w:val="21"/>
                <w:highlight w:val="none"/>
                <w:lang w:val="zh-CN"/>
              </w:rPr>
              <w:t>投标人与参加本项目投标的其他供应商之间，单位负责人不为同一人并且不存在直接控股、管理关系承诺函</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Theme="majorEastAsia" w:hAnsiTheme="majorEastAsia" w:eastAsiaTheme="majorEastAsia" w:cstheme="majorEastAsia"/>
                <w:bCs/>
                <w:szCs w:val="21"/>
                <w:highlight w:val="none"/>
                <w:lang w:val="zh-CN"/>
              </w:rPr>
            </w:pPr>
            <w:r>
              <w:rPr>
                <w:rFonts w:hint="eastAsia" w:asciiTheme="majorEastAsia" w:hAnsiTheme="majorEastAsia" w:eastAsiaTheme="majorEastAsia" w:cstheme="majorEastAsia"/>
                <w:bCs/>
                <w:szCs w:val="21"/>
                <w:highlight w:val="none"/>
                <w:lang w:val="zh-CN"/>
              </w:rPr>
              <w:t>10</w:t>
            </w:r>
          </w:p>
        </w:tc>
        <w:tc>
          <w:tcPr>
            <w:tcW w:w="3751" w:type="dxa"/>
            <w:gridSpan w:val="2"/>
            <w:vAlign w:val="center"/>
          </w:tcPr>
          <w:p>
            <w:pPr>
              <w:pStyle w:val="18"/>
              <w:kinsoku w:val="0"/>
              <w:overflowPunct w:val="0"/>
              <w:autoSpaceDE w:val="0"/>
              <w:autoSpaceDN w:val="0"/>
              <w:spacing w:line="320" w:lineRule="exact"/>
              <w:rPr>
                <w:rFonts w:asciiTheme="majorEastAsia" w:hAnsiTheme="majorEastAsia" w:eastAsiaTheme="majorEastAsia" w:cstheme="majorEastAsia"/>
                <w:bCs/>
                <w:sz w:val="21"/>
                <w:szCs w:val="21"/>
                <w:highlight w:val="none"/>
                <w:lang w:val="zh-CN"/>
              </w:rPr>
            </w:pPr>
            <w:r>
              <w:rPr>
                <w:rFonts w:hint="eastAsia" w:cs="仿宋_GB2312" w:asciiTheme="minorEastAsia" w:hAnsiTheme="minorEastAsia"/>
                <w:sz w:val="21"/>
                <w:szCs w:val="21"/>
                <w:highlight w:val="none"/>
                <w:lang w:val="zh-CN"/>
              </w:rPr>
              <w:t>投标人未为本项目提供整体设计、规范编制或者项目管理、监理、检测等服务承诺函</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lang w:val="zh-CN"/>
              </w:rPr>
            </w:pPr>
            <w:r>
              <w:rPr>
                <w:rFonts w:hint="eastAsia" w:ascii="宋体" w:hAnsi="宋体" w:cs="微软雅黑"/>
                <w:szCs w:val="21"/>
                <w:highlight w:val="none"/>
              </w:rPr>
              <w:t>11</w:t>
            </w:r>
          </w:p>
        </w:tc>
        <w:tc>
          <w:tcPr>
            <w:tcW w:w="3751" w:type="dxa"/>
            <w:gridSpan w:val="2"/>
            <w:vAlign w:val="center"/>
          </w:tcPr>
          <w:p>
            <w:pPr>
              <w:pStyle w:val="18"/>
              <w:kinsoku w:val="0"/>
              <w:overflowPunct w:val="0"/>
              <w:autoSpaceDE w:val="0"/>
              <w:autoSpaceDN w:val="0"/>
              <w:spacing w:line="320" w:lineRule="exact"/>
              <w:rPr>
                <w:rFonts w:cs="仿宋_GB2312" w:asciiTheme="minorEastAsia" w:hAnsiTheme="minorEastAsia"/>
                <w:sz w:val="21"/>
                <w:szCs w:val="21"/>
                <w:highlight w:val="none"/>
                <w:lang w:val="zh-CN"/>
              </w:rPr>
            </w:pPr>
            <w:r>
              <w:rPr>
                <w:rFonts w:hint="eastAsia" w:cs="仿宋_GB2312" w:asciiTheme="minorEastAsia" w:hAnsiTheme="minorEastAsia"/>
                <w:sz w:val="21"/>
                <w:szCs w:val="21"/>
                <w:highlight w:val="none"/>
                <w:lang w:val="zh-CN"/>
              </w:rPr>
              <w:t>分项报价表</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12</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cs="微软雅黑"/>
                <w:bCs/>
                <w:kern w:val="0"/>
                <w:sz w:val="21"/>
                <w:szCs w:val="21"/>
                <w:highlight w:val="none"/>
              </w:rPr>
              <w:t>技术规格偏离表</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13</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cs="微软雅黑"/>
                <w:bCs/>
                <w:kern w:val="0"/>
                <w:sz w:val="21"/>
                <w:szCs w:val="21"/>
                <w:highlight w:val="none"/>
              </w:rPr>
              <w:t>技术方案（实施方案）</w:t>
            </w:r>
          </w:p>
        </w:tc>
        <w:tc>
          <w:tcPr>
            <w:tcW w:w="1559" w:type="dxa"/>
            <w:vAlign w:val="center"/>
          </w:tcPr>
          <w:p>
            <w:pPr>
              <w:jc w:val="center"/>
              <w:rPr>
                <w:szCs w:val="21"/>
                <w:highlight w:val="none"/>
              </w:rPr>
            </w:pPr>
          </w:p>
        </w:tc>
        <w:tc>
          <w:tcPr>
            <w:tcW w:w="1560" w:type="dxa"/>
            <w:tcBorders>
              <w:top w:val="single" w:color="auto" w:sz="4" w:space="0"/>
            </w:tcBorders>
            <w:vAlign w:val="center"/>
          </w:tcPr>
          <w:p>
            <w:pPr>
              <w:snapToGrid w:val="0"/>
              <w:spacing w:line="400" w:lineRule="exact"/>
              <w:rPr>
                <w:rFonts w:ascii="宋体" w:hAnsi="宋体" w:cs="微软雅黑"/>
                <w:szCs w:val="21"/>
                <w:highlight w:val="none"/>
              </w:rPr>
            </w:pPr>
          </w:p>
        </w:tc>
        <w:tc>
          <w:tcPr>
            <w:tcW w:w="2018" w:type="dxa"/>
            <w:tcBorders>
              <w:top w:val="single" w:color="auto" w:sz="4" w:space="0"/>
            </w:tcBorders>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14</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cs="微软雅黑"/>
                <w:bCs/>
                <w:kern w:val="0"/>
                <w:sz w:val="21"/>
                <w:szCs w:val="21"/>
                <w:highlight w:val="none"/>
              </w:rPr>
              <w:t>售后服务方案</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15</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cs="微软雅黑"/>
                <w:bCs/>
                <w:kern w:val="0"/>
                <w:sz w:val="21"/>
                <w:szCs w:val="21"/>
                <w:highlight w:val="none"/>
              </w:rPr>
              <w:t>业绩情况表</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16</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cs="微软雅黑"/>
                <w:bCs/>
                <w:kern w:val="0"/>
                <w:sz w:val="21"/>
                <w:szCs w:val="21"/>
                <w:highlight w:val="none"/>
              </w:rPr>
              <w:t>政府强制采购节能产品品目清单情况</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17</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cs="微软雅黑"/>
                <w:bCs/>
                <w:kern w:val="0"/>
                <w:sz w:val="21"/>
                <w:szCs w:val="21"/>
                <w:highlight w:val="none"/>
              </w:rPr>
              <w:t>优先采购节能产品政府采购品目清单情况</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18</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ascii="宋体" w:hAnsi="宋体"/>
                <w:sz w:val="21"/>
                <w:szCs w:val="21"/>
                <w:highlight w:val="none"/>
                <w:lang w:val="en-GB"/>
              </w:rPr>
              <w:t>优先采购环境标志产品政府采购品目清单情况</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19</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cs="微软雅黑"/>
                <w:bCs/>
                <w:kern w:val="0"/>
                <w:sz w:val="21"/>
                <w:szCs w:val="21"/>
                <w:highlight w:val="none"/>
              </w:rPr>
              <w:t>中小企业声明函</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20</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cs="仿宋_GB2312" w:asciiTheme="minorEastAsia" w:hAnsiTheme="minorEastAsia" w:eastAsiaTheme="minorEastAsia"/>
                <w:sz w:val="21"/>
                <w:szCs w:val="21"/>
                <w:highlight w:val="none"/>
                <w:lang w:val="zh-CN"/>
              </w:rPr>
              <w:t>残疾人福利性单位声明函</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21</w:t>
            </w:r>
          </w:p>
        </w:tc>
        <w:tc>
          <w:tcPr>
            <w:tcW w:w="3751" w:type="dxa"/>
            <w:gridSpan w:val="2"/>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cs="微软雅黑"/>
                <w:bCs/>
                <w:kern w:val="0"/>
                <w:sz w:val="21"/>
                <w:szCs w:val="21"/>
                <w:highlight w:val="none"/>
              </w:rPr>
              <w:t>监狱企业证明文件</w:t>
            </w:r>
          </w:p>
        </w:tc>
        <w:tc>
          <w:tcPr>
            <w:tcW w:w="1559" w:type="dxa"/>
            <w:vAlign w:val="center"/>
          </w:tcPr>
          <w:p>
            <w:pPr>
              <w:jc w:val="center"/>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22</w:t>
            </w:r>
          </w:p>
        </w:tc>
        <w:tc>
          <w:tcPr>
            <w:tcW w:w="796" w:type="dxa"/>
            <w:tcBorders>
              <w:right w:val="single" w:color="auto" w:sz="4" w:space="0"/>
            </w:tcBorders>
            <w:vAlign w:val="center"/>
          </w:tcPr>
          <w:p>
            <w:pPr>
              <w:pStyle w:val="18"/>
              <w:kinsoku w:val="0"/>
              <w:overflowPunct w:val="0"/>
              <w:autoSpaceDE w:val="0"/>
              <w:autoSpaceDN w:val="0"/>
              <w:spacing w:line="320" w:lineRule="exact"/>
              <w:rPr>
                <w:rFonts w:ascii="宋体" w:hAnsi="宋体" w:cs="微软雅黑"/>
                <w:bCs/>
                <w:kern w:val="0"/>
                <w:sz w:val="21"/>
                <w:szCs w:val="21"/>
                <w:highlight w:val="none"/>
              </w:rPr>
            </w:pPr>
            <w:r>
              <w:rPr>
                <w:rFonts w:hint="eastAsia" w:ascii="宋体" w:hAnsi="宋体" w:cs="微软雅黑"/>
                <w:bCs/>
                <w:kern w:val="0"/>
                <w:sz w:val="21"/>
                <w:szCs w:val="21"/>
                <w:highlight w:val="none"/>
              </w:rPr>
              <w:t>CCC强制性产品认证</w:t>
            </w:r>
          </w:p>
        </w:tc>
        <w:tc>
          <w:tcPr>
            <w:tcW w:w="2955" w:type="dxa"/>
            <w:tcBorders>
              <w:left w:val="single" w:color="auto" w:sz="4" w:space="0"/>
            </w:tcBorders>
            <w:vAlign w:val="center"/>
          </w:tcPr>
          <w:p>
            <w:pPr>
              <w:pStyle w:val="18"/>
              <w:kinsoku w:val="0"/>
              <w:overflowPunct w:val="0"/>
              <w:autoSpaceDE w:val="0"/>
              <w:autoSpaceDN w:val="0"/>
              <w:spacing w:line="320" w:lineRule="exact"/>
              <w:rPr>
                <w:rFonts w:ascii="宋体" w:hAnsi="宋体" w:cs="微软雅黑"/>
                <w:bCs/>
                <w:kern w:val="0"/>
                <w:sz w:val="21"/>
                <w:szCs w:val="21"/>
                <w:highlight w:val="none"/>
              </w:rPr>
            </w:pPr>
            <w:r>
              <w:rPr>
                <w:rFonts w:hint="eastAsia" w:ascii="宋体" w:hAnsi="宋体" w:cstheme="majorEastAsia"/>
                <w:bCs/>
                <w:sz w:val="21"/>
                <w:szCs w:val="21"/>
                <w:highlight w:val="none"/>
                <w:lang w:val="zh-CN"/>
              </w:rPr>
              <w:t>所投产品符合国家强制性要求承诺函</w:t>
            </w:r>
          </w:p>
        </w:tc>
        <w:tc>
          <w:tcPr>
            <w:tcW w:w="1559" w:type="dxa"/>
            <w:vAlign w:val="center"/>
          </w:tcPr>
          <w:p>
            <w:pPr>
              <w:pStyle w:val="18"/>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vMerge w:val="restart"/>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23</w:t>
            </w:r>
          </w:p>
        </w:tc>
        <w:tc>
          <w:tcPr>
            <w:tcW w:w="796" w:type="dxa"/>
            <w:vMerge w:val="restart"/>
            <w:tcBorders>
              <w:right w:val="single" w:color="auto" w:sz="4" w:space="0"/>
            </w:tcBorders>
            <w:vAlign w:val="center"/>
          </w:tcPr>
          <w:p>
            <w:pPr>
              <w:pStyle w:val="18"/>
              <w:kinsoku w:val="0"/>
              <w:overflowPunct w:val="0"/>
              <w:autoSpaceDE w:val="0"/>
              <w:autoSpaceDN w:val="0"/>
              <w:spacing w:line="320" w:lineRule="exact"/>
              <w:rPr>
                <w:rFonts w:ascii="宋体" w:hAnsi="宋体" w:cs="宋体"/>
                <w:kern w:val="0"/>
                <w:sz w:val="21"/>
                <w:szCs w:val="21"/>
                <w:highlight w:val="none"/>
              </w:rPr>
            </w:pPr>
            <w:r>
              <w:rPr>
                <w:rFonts w:ascii="宋体" w:hAnsi="宋体" w:cs="宋体"/>
                <w:kern w:val="0"/>
                <w:sz w:val="21"/>
                <w:szCs w:val="21"/>
                <w:highlight w:val="none"/>
              </w:rPr>
              <w:t>信息安全产品强制性认证</w:t>
            </w:r>
          </w:p>
        </w:tc>
        <w:tc>
          <w:tcPr>
            <w:tcW w:w="2955" w:type="dxa"/>
            <w:tcBorders>
              <w:left w:val="single" w:color="auto" w:sz="4" w:space="0"/>
            </w:tcBorders>
            <w:vAlign w:val="center"/>
          </w:tcPr>
          <w:p>
            <w:pPr>
              <w:pStyle w:val="18"/>
              <w:kinsoku w:val="0"/>
              <w:overflowPunct w:val="0"/>
              <w:autoSpaceDE w:val="0"/>
              <w:autoSpaceDN w:val="0"/>
              <w:spacing w:line="320" w:lineRule="exact"/>
              <w:rPr>
                <w:rFonts w:ascii="宋体" w:hAnsi="宋体" w:cstheme="majorEastAsia"/>
                <w:bCs/>
                <w:sz w:val="21"/>
                <w:szCs w:val="21"/>
                <w:highlight w:val="none"/>
                <w:lang w:val="zh-CN"/>
              </w:rPr>
            </w:pPr>
            <w:r>
              <w:rPr>
                <w:rFonts w:hint="eastAsia" w:ascii="宋体" w:hAnsi="宋体" w:cs="宋体"/>
                <w:kern w:val="0"/>
                <w:sz w:val="21"/>
                <w:szCs w:val="21"/>
                <w:highlight w:val="none"/>
              </w:rPr>
              <w:t>认证机构颁发的认证证书</w:t>
            </w:r>
          </w:p>
        </w:tc>
        <w:tc>
          <w:tcPr>
            <w:tcW w:w="1559" w:type="dxa"/>
            <w:vAlign w:val="center"/>
          </w:tcPr>
          <w:p>
            <w:pPr>
              <w:pStyle w:val="18"/>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814" w:hRule="atLeast"/>
        </w:trPr>
        <w:tc>
          <w:tcPr>
            <w:tcW w:w="468" w:type="dxa"/>
            <w:vMerge w:val="continue"/>
            <w:vAlign w:val="center"/>
          </w:tcPr>
          <w:p>
            <w:pPr>
              <w:adjustRightInd w:val="0"/>
              <w:snapToGrid w:val="0"/>
              <w:spacing w:line="400" w:lineRule="exact"/>
              <w:jc w:val="center"/>
              <w:textAlignment w:val="baseline"/>
              <w:rPr>
                <w:rFonts w:ascii="宋体" w:hAnsi="宋体" w:cs="微软雅黑"/>
                <w:szCs w:val="21"/>
                <w:highlight w:val="none"/>
              </w:rPr>
            </w:pPr>
          </w:p>
        </w:tc>
        <w:tc>
          <w:tcPr>
            <w:tcW w:w="796" w:type="dxa"/>
            <w:vMerge w:val="continue"/>
            <w:tcBorders>
              <w:right w:val="single" w:color="auto" w:sz="4" w:space="0"/>
            </w:tcBorders>
            <w:vAlign w:val="center"/>
          </w:tcPr>
          <w:p>
            <w:pPr>
              <w:pStyle w:val="18"/>
              <w:kinsoku w:val="0"/>
              <w:overflowPunct w:val="0"/>
              <w:autoSpaceDE w:val="0"/>
              <w:autoSpaceDN w:val="0"/>
              <w:spacing w:line="320" w:lineRule="exact"/>
              <w:rPr>
                <w:rFonts w:asciiTheme="majorEastAsia" w:hAnsiTheme="majorEastAsia" w:eastAsiaTheme="majorEastAsia" w:cstheme="majorEastAsia"/>
                <w:bCs/>
                <w:sz w:val="21"/>
                <w:szCs w:val="21"/>
                <w:highlight w:val="none"/>
                <w:lang w:val="zh-CN"/>
              </w:rPr>
            </w:pPr>
          </w:p>
        </w:tc>
        <w:tc>
          <w:tcPr>
            <w:tcW w:w="2955" w:type="dxa"/>
            <w:tcBorders>
              <w:left w:val="single" w:color="auto" w:sz="4" w:space="0"/>
            </w:tcBorders>
            <w:vAlign w:val="center"/>
          </w:tcPr>
          <w:p>
            <w:pPr>
              <w:pStyle w:val="18"/>
              <w:kinsoku w:val="0"/>
              <w:overflowPunct w:val="0"/>
              <w:autoSpaceDE w:val="0"/>
              <w:autoSpaceDN w:val="0"/>
              <w:spacing w:line="320" w:lineRule="exact"/>
              <w:rPr>
                <w:rFonts w:ascii="宋体" w:hAnsi="宋体" w:cstheme="majorEastAsia"/>
                <w:bCs/>
                <w:sz w:val="21"/>
                <w:szCs w:val="21"/>
                <w:highlight w:val="none"/>
                <w:lang w:val="zh-CN"/>
              </w:rPr>
            </w:pPr>
            <w:r>
              <w:rPr>
                <w:rFonts w:hint="eastAsia" w:ascii="宋体" w:hAnsi="宋体" w:cs="宋体"/>
                <w:kern w:val="0"/>
                <w:sz w:val="21"/>
                <w:szCs w:val="21"/>
                <w:highlight w:val="none"/>
              </w:rPr>
              <w:t>中国信息安全认证中心官网产品查询结果截图</w:t>
            </w:r>
          </w:p>
        </w:tc>
        <w:tc>
          <w:tcPr>
            <w:tcW w:w="1559" w:type="dxa"/>
            <w:vAlign w:val="center"/>
          </w:tcPr>
          <w:p>
            <w:pPr>
              <w:pStyle w:val="18"/>
              <w:rPr>
                <w:sz w:val="21"/>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Ex>
        <w:trPr>
          <w:trHeight w:val="510" w:hRule="atLeast"/>
        </w:trPr>
        <w:tc>
          <w:tcPr>
            <w:tcW w:w="468" w:type="dxa"/>
            <w:tcBorders>
              <w:bottom w:val="single" w:color="auto" w:sz="4" w:space="0"/>
            </w:tcBorders>
            <w:vAlign w:val="center"/>
          </w:tcPr>
          <w:p>
            <w:pPr>
              <w:adjustRightInd w:val="0"/>
              <w:snapToGrid w:val="0"/>
              <w:spacing w:line="400" w:lineRule="exact"/>
              <w:jc w:val="center"/>
              <w:textAlignment w:val="baseline"/>
              <w:rPr>
                <w:rFonts w:ascii="宋体" w:hAnsi="宋体" w:cs="微软雅黑"/>
                <w:szCs w:val="21"/>
                <w:highlight w:val="none"/>
              </w:rPr>
            </w:pPr>
            <w:r>
              <w:rPr>
                <w:rFonts w:hint="eastAsia" w:ascii="宋体" w:hAnsi="宋体" w:cs="微软雅黑"/>
                <w:szCs w:val="21"/>
                <w:highlight w:val="none"/>
              </w:rPr>
              <w:t>24</w:t>
            </w:r>
          </w:p>
        </w:tc>
        <w:tc>
          <w:tcPr>
            <w:tcW w:w="3751" w:type="dxa"/>
            <w:gridSpan w:val="2"/>
            <w:tcBorders>
              <w:bottom w:val="single" w:color="auto" w:sz="4" w:space="0"/>
            </w:tcBorders>
            <w:vAlign w:val="center"/>
          </w:tcPr>
          <w:p>
            <w:pPr>
              <w:pStyle w:val="18"/>
              <w:kinsoku w:val="0"/>
              <w:overflowPunct w:val="0"/>
              <w:autoSpaceDE w:val="0"/>
              <w:autoSpaceDN w:val="0"/>
              <w:spacing w:line="320" w:lineRule="exact"/>
              <w:rPr>
                <w:rFonts w:hAnsi="宋体" w:cs="微软雅黑"/>
                <w:bCs/>
                <w:kern w:val="0"/>
                <w:sz w:val="21"/>
                <w:szCs w:val="21"/>
                <w:highlight w:val="none"/>
              </w:rPr>
            </w:pPr>
            <w:r>
              <w:rPr>
                <w:rFonts w:hint="eastAsia" w:hAnsi="宋体" w:cs="微软雅黑"/>
                <w:bCs/>
                <w:kern w:val="0"/>
                <w:sz w:val="21"/>
                <w:szCs w:val="21"/>
                <w:highlight w:val="none"/>
              </w:rPr>
              <w:t>其它资料</w:t>
            </w:r>
          </w:p>
        </w:tc>
        <w:tc>
          <w:tcPr>
            <w:tcW w:w="1559" w:type="dxa"/>
            <w:vAlign w:val="center"/>
          </w:tcPr>
          <w:p>
            <w:pPr>
              <w:pStyle w:val="18"/>
              <w:rPr>
                <w:szCs w:val="21"/>
                <w:highlight w:val="none"/>
              </w:rPr>
            </w:pPr>
          </w:p>
        </w:tc>
        <w:tc>
          <w:tcPr>
            <w:tcW w:w="1560" w:type="dxa"/>
            <w:vAlign w:val="center"/>
          </w:tcPr>
          <w:p>
            <w:pPr>
              <w:snapToGrid w:val="0"/>
              <w:spacing w:line="400" w:lineRule="exact"/>
              <w:rPr>
                <w:rFonts w:ascii="宋体" w:hAnsi="宋体" w:cs="微软雅黑"/>
                <w:szCs w:val="21"/>
                <w:highlight w:val="none"/>
              </w:rPr>
            </w:pPr>
          </w:p>
        </w:tc>
        <w:tc>
          <w:tcPr>
            <w:tcW w:w="2018" w:type="dxa"/>
            <w:vAlign w:val="center"/>
          </w:tcPr>
          <w:p>
            <w:pPr>
              <w:snapToGrid w:val="0"/>
              <w:spacing w:line="400" w:lineRule="exact"/>
              <w:rPr>
                <w:rFonts w:ascii="宋体" w:hAnsi="宋体" w:cs="微软雅黑"/>
                <w:szCs w:val="21"/>
                <w:highlight w:val="none"/>
              </w:rPr>
            </w:pPr>
          </w:p>
        </w:tc>
      </w:tr>
    </w:tbl>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p>
    <w:p>
      <w:pPr>
        <w:pStyle w:val="18"/>
        <w:spacing w:line="360" w:lineRule="auto"/>
        <w:rPr>
          <w:rFonts w:asciiTheme="majorEastAsia" w:hAnsiTheme="majorEastAsia" w:eastAsiaTheme="majorEastAsia"/>
          <w:b/>
          <w:snapToGrid w:val="0"/>
          <w:kern w:val="0"/>
          <w:sz w:val="28"/>
          <w:szCs w:val="28"/>
          <w:highlight w:val="none"/>
        </w:rPr>
      </w:pPr>
    </w:p>
    <w:p>
      <w:pPr>
        <w:pStyle w:val="18"/>
        <w:spacing w:line="360" w:lineRule="auto"/>
        <w:jc w:val="center"/>
        <w:rPr>
          <w:rFonts w:hint="eastAsia" w:asciiTheme="majorEastAsia" w:hAnsiTheme="majorEastAsia" w:eastAsiaTheme="majorEastAsia"/>
          <w:b/>
          <w:snapToGrid w:val="0"/>
          <w:kern w:val="0"/>
          <w:sz w:val="28"/>
          <w:szCs w:val="28"/>
          <w:highlight w:val="none"/>
        </w:rPr>
      </w:pPr>
    </w:p>
    <w:p>
      <w:pPr>
        <w:pStyle w:val="18"/>
        <w:spacing w:line="360" w:lineRule="auto"/>
        <w:jc w:val="center"/>
        <w:rPr>
          <w:rFonts w:asciiTheme="majorEastAsia" w:hAnsiTheme="majorEastAsia" w:eastAsiaTheme="majorEastAsia"/>
          <w:b/>
          <w:snapToGrid w:val="0"/>
          <w:kern w:val="0"/>
          <w:sz w:val="28"/>
          <w:szCs w:val="28"/>
          <w:highlight w:val="none"/>
        </w:rPr>
      </w:pPr>
      <w:r>
        <w:rPr>
          <w:rFonts w:hint="eastAsia" w:asciiTheme="majorEastAsia" w:hAnsiTheme="majorEastAsia" w:eastAsiaTheme="majorEastAsia"/>
          <w:b/>
          <w:snapToGrid w:val="0"/>
          <w:kern w:val="0"/>
          <w:sz w:val="28"/>
          <w:szCs w:val="28"/>
          <w:highlight w:val="none"/>
        </w:rPr>
        <w:t>二、开标一览表</w:t>
      </w:r>
    </w:p>
    <w:p>
      <w:pPr>
        <w:autoSpaceDE w:val="0"/>
        <w:autoSpaceDN w:val="0"/>
        <w:adjustRightInd w:val="0"/>
        <w:spacing w:line="360" w:lineRule="auto"/>
        <w:rPr>
          <w:rFonts w:asciiTheme="minorEastAsia" w:hAnsiTheme="minorEastAsia"/>
          <w:szCs w:val="21"/>
          <w:highlight w:val="none"/>
        </w:rPr>
      </w:pPr>
    </w:p>
    <w:p>
      <w:pPr>
        <w:autoSpaceDE w:val="0"/>
        <w:autoSpaceDN w:val="0"/>
        <w:adjustRightInd w:val="0"/>
        <w:spacing w:line="360" w:lineRule="auto"/>
        <w:rPr>
          <w:rFonts w:asciiTheme="minorEastAsia" w:hAnsiTheme="minorEastAsia"/>
          <w:szCs w:val="21"/>
          <w:highlight w:val="none"/>
        </w:rPr>
      </w:pPr>
      <w:r>
        <w:rPr>
          <w:rFonts w:hint="eastAsia" w:asciiTheme="minorEastAsia" w:hAnsiTheme="minorEastAsia"/>
          <w:szCs w:val="21"/>
          <w:highlight w:val="none"/>
        </w:rPr>
        <w:t>项目编号：</w:t>
      </w:r>
    </w:p>
    <w:p>
      <w:pPr>
        <w:autoSpaceDE w:val="0"/>
        <w:autoSpaceDN w:val="0"/>
        <w:adjustRightInd w:val="0"/>
        <w:spacing w:line="360" w:lineRule="auto"/>
        <w:rPr>
          <w:rFonts w:asciiTheme="minorEastAsia" w:hAnsiTheme="minorEastAsia"/>
          <w:szCs w:val="21"/>
          <w:highlight w:val="none"/>
        </w:rPr>
      </w:pPr>
      <w:r>
        <w:rPr>
          <w:rFonts w:hint="eastAsia" w:asciiTheme="minorEastAsia" w:hAnsiTheme="minorEastAsia"/>
          <w:szCs w:val="21"/>
          <w:highlight w:val="none"/>
        </w:rPr>
        <w:t>项目名称：                                             单位：元</w:t>
      </w:r>
    </w:p>
    <w:tbl>
      <w:tblPr>
        <w:tblStyle w:val="29"/>
        <w:tblW w:w="9356" w:type="dxa"/>
        <w:tblInd w:w="-292" w:type="dxa"/>
        <w:tblLayout w:type="fixed"/>
        <w:tblCellMar>
          <w:top w:w="0" w:type="dxa"/>
          <w:left w:w="108" w:type="dxa"/>
          <w:bottom w:w="0" w:type="dxa"/>
          <w:right w:w="108" w:type="dxa"/>
        </w:tblCellMar>
      </w:tblPr>
      <w:tblGrid>
        <w:gridCol w:w="851"/>
        <w:gridCol w:w="2268"/>
        <w:gridCol w:w="2694"/>
        <w:gridCol w:w="1984"/>
        <w:gridCol w:w="1559"/>
      </w:tblGrid>
      <w:tr>
        <w:tblPrEx>
          <w:tblLayout w:type="fixed"/>
          <w:tblCellMar>
            <w:top w:w="0" w:type="dxa"/>
            <w:left w:w="108" w:type="dxa"/>
            <w:bottom w:w="0" w:type="dxa"/>
            <w:right w:w="108" w:type="dxa"/>
          </w:tblCellMar>
        </w:tblPrEx>
        <w:trPr>
          <w:trHeight w:val="851" w:hRule="atLeast"/>
        </w:trPr>
        <w:tc>
          <w:tcPr>
            <w:tcW w:w="851"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360" w:lineRule="auto"/>
              <w:jc w:val="center"/>
              <w:rPr>
                <w:rFonts w:asciiTheme="minorEastAsia" w:hAnsiTheme="minorEastAsia"/>
                <w:b/>
                <w:szCs w:val="21"/>
                <w:highlight w:val="none"/>
              </w:rPr>
            </w:pPr>
            <w:r>
              <w:rPr>
                <w:rFonts w:hint="eastAsia" w:ascii="宋体" w:hAnsi="宋体" w:cs="宋体"/>
                <w:szCs w:val="21"/>
                <w:highlight w:val="none"/>
                <w:shd w:val="clear" w:color="auto" w:fill="FFFFFF"/>
              </w:rPr>
              <w:t>标包</w:t>
            </w:r>
          </w:p>
        </w:tc>
        <w:tc>
          <w:tcPr>
            <w:tcW w:w="2268"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360" w:lineRule="auto"/>
              <w:jc w:val="center"/>
              <w:rPr>
                <w:rFonts w:asciiTheme="minorEastAsia" w:hAnsiTheme="minorEastAsia"/>
                <w:b/>
                <w:szCs w:val="21"/>
                <w:highlight w:val="none"/>
              </w:rPr>
            </w:pPr>
            <w:r>
              <w:rPr>
                <w:rFonts w:hint="eastAsia" w:asciiTheme="minorEastAsia" w:hAnsiTheme="minorEastAsia"/>
                <w:b/>
                <w:szCs w:val="21"/>
                <w:highlight w:val="none"/>
              </w:rPr>
              <w:t>项目名称</w:t>
            </w:r>
          </w:p>
        </w:tc>
        <w:tc>
          <w:tcPr>
            <w:tcW w:w="2694"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360" w:lineRule="auto"/>
              <w:jc w:val="center"/>
              <w:rPr>
                <w:rFonts w:asciiTheme="minorEastAsia" w:hAnsiTheme="minorEastAsia"/>
                <w:b/>
                <w:szCs w:val="21"/>
                <w:highlight w:val="none"/>
              </w:rPr>
            </w:pPr>
            <w:r>
              <w:rPr>
                <w:rFonts w:hint="eastAsia" w:asciiTheme="minorEastAsia" w:hAnsiTheme="minorEastAsia"/>
                <w:b/>
                <w:szCs w:val="21"/>
                <w:highlight w:val="none"/>
                <w:lang w:val="en-US" w:eastAsia="zh-CN"/>
              </w:rPr>
              <w:t>投标</w:t>
            </w:r>
            <w:r>
              <w:rPr>
                <w:rFonts w:hint="eastAsia" w:asciiTheme="minorEastAsia" w:hAnsiTheme="minorEastAsia"/>
                <w:b/>
                <w:szCs w:val="21"/>
                <w:highlight w:val="none"/>
              </w:rPr>
              <w:t>报价</w:t>
            </w:r>
          </w:p>
        </w:tc>
        <w:tc>
          <w:tcPr>
            <w:tcW w:w="1984" w:type="dxa"/>
            <w:tcBorders>
              <w:top w:val="single" w:color="auto" w:sz="6" w:space="0"/>
              <w:left w:val="single" w:color="auto" w:sz="4" w:space="0"/>
              <w:bottom w:val="single" w:color="auto" w:sz="6" w:space="0"/>
              <w:right w:val="single" w:color="auto" w:sz="4" w:space="0"/>
            </w:tcBorders>
            <w:shd w:val="clear" w:color="auto" w:fill="auto"/>
            <w:vAlign w:val="center"/>
          </w:tcPr>
          <w:p>
            <w:pPr>
              <w:autoSpaceDE w:val="0"/>
              <w:autoSpaceDN w:val="0"/>
              <w:adjustRightInd w:val="0"/>
              <w:spacing w:line="360" w:lineRule="auto"/>
              <w:jc w:val="center"/>
              <w:rPr>
                <w:rFonts w:asciiTheme="minorEastAsia" w:hAnsiTheme="minorEastAsia"/>
                <w:b/>
                <w:szCs w:val="21"/>
                <w:highlight w:val="none"/>
              </w:rPr>
            </w:pPr>
            <w:r>
              <w:rPr>
                <w:rFonts w:hint="eastAsia" w:asciiTheme="minorEastAsia" w:hAnsiTheme="minorEastAsia"/>
                <w:b/>
                <w:szCs w:val="21"/>
                <w:highlight w:val="none"/>
              </w:rPr>
              <w:t>合同履行期限</w:t>
            </w:r>
          </w:p>
        </w:tc>
        <w:tc>
          <w:tcPr>
            <w:tcW w:w="1559" w:type="dxa"/>
            <w:tcBorders>
              <w:top w:val="single" w:color="auto" w:sz="6" w:space="0"/>
              <w:left w:val="single" w:color="auto" w:sz="6" w:space="0"/>
              <w:bottom w:val="single" w:color="auto" w:sz="6" w:space="0"/>
              <w:right w:val="single" w:color="auto" w:sz="6" w:space="0"/>
            </w:tcBorders>
            <w:shd w:val="clear" w:color="auto" w:fill="auto"/>
            <w:vAlign w:val="center"/>
          </w:tcPr>
          <w:p>
            <w:pPr>
              <w:autoSpaceDE w:val="0"/>
              <w:autoSpaceDN w:val="0"/>
              <w:adjustRightInd w:val="0"/>
              <w:spacing w:line="360" w:lineRule="auto"/>
              <w:jc w:val="center"/>
              <w:rPr>
                <w:rFonts w:asciiTheme="minorEastAsia" w:hAnsiTheme="minorEastAsia"/>
                <w:b/>
                <w:szCs w:val="21"/>
                <w:highlight w:val="none"/>
              </w:rPr>
            </w:pPr>
            <w:r>
              <w:rPr>
                <w:rFonts w:hint="eastAsia" w:asciiTheme="minorEastAsia" w:hAnsiTheme="minorEastAsia"/>
                <w:b/>
                <w:szCs w:val="21"/>
                <w:highlight w:val="none"/>
              </w:rPr>
              <w:t>备注</w:t>
            </w:r>
          </w:p>
        </w:tc>
      </w:tr>
      <w:tr>
        <w:tblPrEx>
          <w:tblLayout w:type="fixed"/>
          <w:tblCellMar>
            <w:top w:w="0" w:type="dxa"/>
            <w:left w:w="108" w:type="dxa"/>
            <w:bottom w:w="0" w:type="dxa"/>
            <w:right w:w="108" w:type="dxa"/>
          </w:tblCellMar>
        </w:tblPrEx>
        <w:trPr>
          <w:trHeight w:val="851" w:hRule="atLeast"/>
        </w:trPr>
        <w:tc>
          <w:tcPr>
            <w:tcW w:w="851"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Theme="minorEastAsia" w:hAnsiTheme="minorEastAsia"/>
                <w:szCs w:val="21"/>
                <w:highlight w:val="none"/>
              </w:rPr>
            </w:pPr>
          </w:p>
        </w:tc>
        <w:tc>
          <w:tcPr>
            <w:tcW w:w="2268"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Theme="minorEastAsia" w:hAnsiTheme="minorEastAsia"/>
                <w:szCs w:val="21"/>
                <w:highlight w:val="none"/>
              </w:rPr>
            </w:pPr>
          </w:p>
        </w:tc>
        <w:tc>
          <w:tcPr>
            <w:tcW w:w="269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Theme="minorEastAsia" w:hAnsiTheme="minorEastAsia"/>
                <w:szCs w:val="21"/>
                <w:highlight w:val="none"/>
              </w:rPr>
            </w:pPr>
            <w:r>
              <w:rPr>
                <w:rFonts w:hint="eastAsia" w:asciiTheme="minorEastAsia" w:hAnsiTheme="minorEastAsia"/>
                <w:szCs w:val="21"/>
                <w:highlight w:val="none"/>
              </w:rPr>
              <w:t>大写：</w:t>
            </w:r>
            <w:r>
              <w:rPr>
                <w:rFonts w:hint="eastAsia" w:asciiTheme="minorEastAsia" w:hAnsiTheme="minorEastAsia"/>
                <w:szCs w:val="21"/>
                <w:highlight w:val="none"/>
                <w:lang w:val="en-US" w:eastAsia="zh-CN"/>
              </w:rPr>
              <w:t xml:space="preserve">       </w:t>
            </w:r>
            <w:r>
              <w:rPr>
                <w:rFonts w:hint="eastAsia" w:asciiTheme="minorEastAsia" w:hAnsiTheme="minorEastAsia"/>
                <w:szCs w:val="21"/>
                <w:highlight w:val="none"/>
              </w:rPr>
              <w:t>小写：</w:t>
            </w:r>
          </w:p>
        </w:tc>
        <w:tc>
          <w:tcPr>
            <w:tcW w:w="1984" w:type="dxa"/>
            <w:tcBorders>
              <w:top w:val="single" w:color="auto" w:sz="6" w:space="0"/>
              <w:left w:val="single" w:color="auto" w:sz="4" w:space="0"/>
              <w:bottom w:val="single" w:color="auto" w:sz="6" w:space="0"/>
              <w:right w:val="single" w:color="auto" w:sz="4" w:space="0"/>
            </w:tcBorders>
            <w:vAlign w:val="center"/>
          </w:tcPr>
          <w:p>
            <w:pPr>
              <w:autoSpaceDE w:val="0"/>
              <w:autoSpaceDN w:val="0"/>
              <w:adjustRightInd w:val="0"/>
              <w:spacing w:line="360" w:lineRule="auto"/>
              <w:rPr>
                <w:rFonts w:asciiTheme="minorEastAsia" w:hAnsiTheme="minorEastAsia"/>
                <w:szCs w:val="21"/>
                <w:highlight w:val="none"/>
              </w:rPr>
            </w:pPr>
          </w:p>
        </w:tc>
        <w:tc>
          <w:tcPr>
            <w:tcW w:w="1559"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rPr>
                <w:rFonts w:asciiTheme="minorEastAsia" w:hAnsiTheme="minorEastAsia"/>
                <w:szCs w:val="21"/>
                <w:highlight w:val="none"/>
              </w:rPr>
            </w:pPr>
          </w:p>
        </w:tc>
      </w:tr>
    </w:tbl>
    <w:p>
      <w:pPr>
        <w:autoSpaceDE w:val="0"/>
        <w:autoSpaceDN w:val="0"/>
        <w:adjustRightInd w:val="0"/>
        <w:spacing w:line="360" w:lineRule="auto"/>
        <w:rPr>
          <w:rFonts w:asciiTheme="minorEastAsia" w:hAnsiTheme="minorEastAsia"/>
          <w:szCs w:val="21"/>
          <w:highlight w:val="none"/>
        </w:rPr>
      </w:pPr>
      <w:r>
        <w:rPr>
          <w:rFonts w:hint="eastAsia" w:asciiTheme="minorEastAsia" w:hAnsiTheme="minorEastAsia"/>
          <w:szCs w:val="21"/>
          <w:highlight w:val="none"/>
        </w:rPr>
        <w:t>投标人名称：</w:t>
      </w:r>
      <w:r>
        <w:rPr>
          <w:rFonts w:hint="eastAsia" w:asciiTheme="minorEastAsia" w:hAnsiTheme="minorEastAsia"/>
          <w:szCs w:val="21"/>
          <w:highlight w:val="none"/>
          <w:u w:val="single"/>
        </w:rPr>
        <w:t xml:space="preserve">     （全称）   </w:t>
      </w:r>
      <w:r>
        <w:rPr>
          <w:rFonts w:hint="eastAsia" w:asciiTheme="minorEastAsia" w:hAnsiTheme="minorEastAsia"/>
          <w:szCs w:val="21"/>
          <w:highlight w:val="none"/>
        </w:rPr>
        <w:t>（公章）：</w:t>
      </w:r>
    </w:p>
    <w:p>
      <w:pPr>
        <w:autoSpaceDE w:val="0"/>
        <w:autoSpaceDN w:val="0"/>
        <w:adjustRightInd w:val="0"/>
        <w:spacing w:line="360" w:lineRule="auto"/>
        <w:rPr>
          <w:rFonts w:asciiTheme="minorEastAsia" w:hAnsiTheme="minorEastAsia"/>
          <w:szCs w:val="21"/>
          <w:highlight w:val="none"/>
        </w:rPr>
      </w:pPr>
      <w:r>
        <w:rPr>
          <w:rFonts w:hint="eastAsia" w:asciiTheme="minorEastAsia" w:hAnsiTheme="minorEastAsia"/>
          <w:szCs w:val="21"/>
          <w:highlight w:val="none"/>
        </w:rPr>
        <w:t>投标人法定代表人（或授权代表）签字：</w:t>
      </w:r>
    </w:p>
    <w:p>
      <w:pPr>
        <w:autoSpaceDE w:val="0"/>
        <w:autoSpaceDN w:val="0"/>
        <w:adjustRightInd w:val="0"/>
        <w:spacing w:line="360" w:lineRule="auto"/>
        <w:rPr>
          <w:rFonts w:hint="default" w:ascii="宋体" w:cs="宋体" w:eastAsiaTheme="minorEastAsia"/>
          <w:sz w:val="24"/>
          <w:highlight w:val="none"/>
          <w:lang w:val="en-US" w:eastAsia="zh-CN"/>
        </w:rPr>
      </w:pPr>
      <w:r>
        <w:rPr>
          <w:rFonts w:hint="eastAsia" w:asciiTheme="minorEastAsia" w:hAnsiTheme="minorEastAsia"/>
          <w:szCs w:val="21"/>
          <w:highlight w:val="none"/>
          <w:lang w:val="en-US" w:eastAsia="zh-CN"/>
        </w:rPr>
        <w:t xml:space="preserve">   年    月   日  </w:t>
      </w:r>
    </w:p>
    <w:p>
      <w:pPr>
        <w:autoSpaceDE w:val="0"/>
        <w:autoSpaceDN w:val="0"/>
        <w:adjustRightInd w:val="0"/>
        <w:spacing w:line="360" w:lineRule="auto"/>
        <w:rPr>
          <w:rFonts w:ascii="宋体" w:cs="宋体"/>
          <w:sz w:val="24"/>
          <w:highlight w:val="none"/>
          <w:lang w:val="zh-CN"/>
        </w:rPr>
      </w:pPr>
    </w:p>
    <w:p>
      <w:pPr>
        <w:autoSpaceDE w:val="0"/>
        <w:autoSpaceDN w:val="0"/>
        <w:adjustRightInd w:val="0"/>
        <w:spacing w:line="360" w:lineRule="auto"/>
        <w:rPr>
          <w:rFonts w:ascii="宋体" w:cs="宋体"/>
          <w:sz w:val="24"/>
          <w:highlight w:val="none"/>
          <w:lang w:val="zh-CN"/>
        </w:rPr>
      </w:pPr>
    </w:p>
    <w:p>
      <w:pPr>
        <w:autoSpaceDE w:val="0"/>
        <w:autoSpaceDN w:val="0"/>
        <w:adjustRightInd w:val="0"/>
        <w:spacing w:line="360" w:lineRule="auto"/>
        <w:rPr>
          <w:rFonts w:ascii="宋体" w:cs="宋体"/>
          <w:sz w:val="24"/>
          <w:highlight w:val="none"/>
          <w:lang w:val="zh-CN"/>
        </w:rPr>
      </w:pPr>
    </w:p>
    <w:p>
      <w:pPr>
        <w:autoSpaceDE w:val="0"/>
        <w:autoSpaceDN w:val="0"/>
        <w:adjustRightInd w:val="0"/>
        <w:spacing w:line="360" w:lineRule="auto"/>
        <w:rPr>
          <w:rFonts w:ascii="宋体" w:cs="宋体"/>
          <w:sz w:val="24"/>
          <w:highlight w:val="none"/>
          <w:lang w:val="zh-CN"/>
        </w:rPr>
      </w:pPr>
    </w:p>
    <w:p>
      <w:pPr>
        <w:autoSpaceDE w:val="0"/>
        <w:autoSpaceDN w:val="0"/>
        <w:adjustRightInd w:val="0"/>
        <w:spacing w:line="360" w:lineRule="auto"/>
        <w:rPr>
          <w:rFonts w:ascii="宋体" w:cs="宋体"/>
          <w:sz w:val="24"/>
          <w:highlight w:val="none"/>
          <w:lang w:val="zh-CN"/>
        </w:rPr>
      </w:pPr>
    </w:p>
    <w:p>
      <w:pPr>
        <w:autoSpaceDE w:val="0"/>
        <w:autoSpaceDN w:val="0"/>
        <w:adjustRightInd w:val="0"/>
        <w:spacing w:line="360" w:lineRule="auto"/>
        <w:rPr>
          <w:rFonts w:ascii="宋体" w:cs="宋体"/>
          <w:sz w:val="24"/>
          <w:highlight w:val="none"/>
          <w:lang w:val="zh-CN"/>
        </w:rPr>
      </w:pPr>
    </w:p>
    <w:p>
      <w:pPr>
        <w:autoSpaceDE w:val="0"/>
        <w:autoSpaceDN w:val="0"/>
        <w:adjustRightInd w:val="0"/>
        <w:spacing w:line="360" w:lineRule="auto"/>
        <w:rPr>
          <w:rFonts w:ascii="宋体" w:cs="宋体"/>
          <w:sz w:val="24"/>
          <w:highlight w:val="none"/>
          <w:lang w:val="zh-CN"/>
        </w:rPr>
      </w:pPr>
    </w:p>
    <w:p>
      <w:pPr>
        <w:autoSpaceDE w:val="0"/>
        <w:autoSpaceDN w:val="0"/>
        <w:adjustRightInd w:val="0"/>
        <w:spacing w:line="360" w:lineRule="auto"/>
        <w:rPr>
          <w:rFonts w:ascii="宋体" w:cs="宋体"/>
          <w:sz w:val="24"/>
          <w:highlight w:val="none"/>
          <w:lang w:val="zh-CN"/>
        </w:rPr>
      </w:pPr>
    </w:p>
    <w:p>
      <w:pPr>
        <w:pStyle w:val="2"/>
        <w:ind w:firstLine="340"/>
        <w:rPr>
          <w:highlight w:val="none"/>
          <w:lang w:val="zh-CN"/>
        </w:rPr>
      </w:pPr>
    </w:p>
    <w:p>
      <w:pPr>
        <w:pStyle w:val="28"/>
        <w:ind w:firstLine="480"/>
        <w:rPr>
          <w:highlight w:val="none"/>
          <w:lang w:val="zh-CN"/>
        </w:rPr>
      </w:pPr>
    </w:p>
    <w:p>
      <w:pPr>
        <w:rPr>
          <w:highlight w:val="none"/>
          <w:lang w:val="zh-CN"/>
        </w:rPr>
      </w:pPr>
    </w:p>
    <w:p>
      <w:pPr>
        <w:pStyle w:val="3"/>
        <w:rPr>
          <w:highlight w:val="none"/>
          <w:lang w:val="zh-CN"/>
        </w:rPr>
      </w:pPr>
    </w:p>
    <w:p>
      <w:pPr>
        <w:pStyle w:val="40"/>
        <w:rPr>
          <w:highlight w:val="none"/>
          <w:lang w:val="zh-CN"/>
        </w:rPr>
      </w:pPr>
    </w:p>
    <w:p>
      <w:pPr>
        <w:autoSpaceDE w:val="0"/>
        <w:autoSpaceDN w:val="0"/>
        <w:adjustRightInd w:val="0"/>
        <w:spacing w:line="360" w:lineRule="auto"/>
        <w:rPr>
          <w:rFonts w:cs="黑体" w:asciiTheme="minorEastAsia" w:hAnsiTheme="minorEastAsia"/>
          <w:b/>
          <w:bCs/>
          <w:sz w:val="44"/>
          <w:szCs w:val="44"/>
          <w:highlight w:val="none"/>
          <w:lang w:val="zh-CN"/>
        </w:rPr>
      </w:pPr>
    </w:p>
    <w:p>
      <w:pPr>
        <w:autoSpaceDE w:val="0"/>
        <w:autoSpaceDN w:val="0"/>
        <w:adjustRightInd w:val="0"/>
        <w:spacing w:line="360" w:lineRule="auto"/>
        <w:jc w:val="center"/>
        <w:rPr>
          <w:rFonts w:hint="eastAsia" w:cs="黑体" w:asciiTheme="minorEastAsia" w:hAnsiTheme="minorEastAsia"/>
          <w:b/>
          <w:bCs/>
          <w:sz w:val="28"/>
          <w:szCs w:val="28"/>
          <w:highlight w:val="none"/>
          <w:lang w:val="zh-CN"/>
        </w:rPr>
      </w:pPr>
    </w:p>
    <w:p>
      <w:pPr>
        <w:autoSpaceDE w:val="0"/>
        <w:autoSpaceDN w:val="0"/>
        <w:adjustRightInd w:val="0"/>
        <w:spacing w:line="360" w:lineRule="auto"/>
        <w:jc w:val="center"/>
        <w:rPr>
          <w:rFonts w:asciiTheme="majorEastAsia" w:hAnsiTheme="majorEastAsia" w:eastAsiaTheme="majorEastAsia"/>
          <w:b/>
          <w:snapToGrid w:val="0"/>
          <w:kern w:val="0"/>
          <w:sz w:val="36"/>
          <w:szCs w:val="36"/>
          <w:highlight w:val="none"/>
        </w:rPr>
      </w:pPr>
      <w:r>
        <w:rPr>
          <w:rFonts w:hint="eastAsia" w:cs="黑体" w:asciiTheme="minorEastAsia" w:hAnsiTheme="minorEastAsia"/>
          <w:b/>
          <w:bCs/>
          <w:sz w:val="28"/>
          <w:szCs w:val="28"/>
          <w:highlight w:val="none"/>
          <w:lang w:val="zh-CN"/>
        </w:rPr>
        <w:t>三、资格审查相关材料</w:t>
      </w:r>
    </w:p>
    <w:p>
      <w:pPr>
        <w:pStyle w:val="18"/>
        <w:spacing w:line="360" w:lineRule="auto"/>
        <w:jc w:val="center"/>
        <w:rPr>
          <w:rFonts w:asciiTheme="majorEastAsia" w:hAnsiTheme="majorEastAsia" w:eastAsiaTheme="majorEastAsia"/>
          <w:b/>
          <w:snapToGrid w:val="0"/>
          <w:kern w:val="0"/>
          <w:sz w:val="28"/>
          <w:szCs w:val="28"/>
          <w:highlight w:val="none"/>
        </w:rPr>
      </w:pPr>
      <w:r>
        <w:rPr>
          <w:rFonts w:hint="eastAsia" w:asciiTheme="majorEastAsia" w:hAnsiTheme="majorEastAsia" w:eastAsiaTheme="majorEastAsia"/>
          <w:b/>
          <w:snapToGrid w:val="0"/>
          <w:kern w:val="0"/>
          <w:szCs w:val="24"/>
          <w:highlight w:val="none"/>
        </w:rPr>
        <w:t>3.1 投 标 函</w:t>
      </w:r>
    </w:p>
    <w:p>
      <w:pPr>
        <w:pStyle w:val="18"/>
        <w:adjustRightInd w:val="0"/>
        <w:snapToGrid w:val="0"/>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致：（采购人）</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根据贵方（项目名称、招标编号、</w:t>
      </w:r>
      <w:r>
        <w:rPr>
          <w:rFonts w:hint="eastAsia" w:asciiTheme="minorEastAsia" w:hAnsiTheme="minorEastAsia" w:eastAsiaTheme="minorEastAsia"/>
          <w:sz w:val="21"/>
          <w:szCs w:val="21"/>
          <w:highlight w:val="none"/>
          <w:lang w:val="en-US" w:eastAsia="zh-CN"/>
        </w:rPr>
        <w:t>标包</w:t>
      </w:r>
      <w:r>
        <w:rPr>
          <w:rFonts w:hint="eastAsia" w:asciiTheme="minorEastAsia" w:hAnsiTheme="minorEastAsia" w:eastAsiaTheme="minorEastAsia"/>
          <w:sz w:val="21"/>
          <w:szCs w:val="21"/>
          <w:highlight w:val="none"/>
        </w:rPr>
        <w:t>）采购的招标公告及投标邀请，（姓名和职务）被正式授权并代表投标人（投标人名称、地址）提交。</w:t>
      </w:r>
    </w:p>
    <w:p>
      <w:pPr>
        <w:pStyle w:val="18"/>
        <w:adjustRightInd w:val="0"/>
        <w:snapToGrid w:val="0"/>
        <w:spacing w:line="360" w:lineRule="auto"/>
        <w:ind w:firstLine="420" w:firstLineChars="200"/>
        <w:rPr>
          <w:rFonts w:asciiTheme="minorEastAsia" w:hAnsiTheme="minorEastAsia" w:eastAsiaTheme="minorEastAsia"/>
          <w:sz w:val="21"/>
          <w:szCs w:val="21"/>
          <w:highlight w:val="none"/>
          <w:u w:val="single"/>
        </w:rPr>
      </w:pPr>
      <w:r>
        <w:rPr>
          <w:rFonts w:hint="eastAsia" w:asciiTheme="minorEastAsia" w:hAnsiTheme="minorEastAsia" w:eastAsiaTheme="minorEastAsia"/>
          <w:sz w:val="21"/>
          <w:szCs w:val="21"/>
          <w:highlight w:val="none"/>
        </w:rPr>
        <w:t xml:space="preserve">拟投入 </w:t>
      </w:r>
      <w:r>
        <w:rPr>
          <w:rFonts w:hint="eastAsia" w:asciiTheme="minorEastAsia" w:hAnsiTheme="minorEastAsia" w:eastAsiaTheme="minorEastAsia"/>
          <w:sz w:val="21"/>
          <w:szCs w:val="21"/>
          <w:highlight w:val="none"/>
          <w:lang w:eastAsia="zh-CN"/>
        </w:rPr>
        <w:t>（</w:t>
      </w:r>
      <w:r>
        <w:rPr>
          <w:rFonts w:hint="eastAsia" w:asciiTheme="minorEastAsia" w:hAnsiTheme="minorEastAsia" w:eastAsiaTheme="minorEastAsia"/>
          <w:sz w:val="21"/>
          <w:szCs w:val="21"/>
          <w:highlight w:val="none"/>
        </w:rPr>
        <w:t>项目名称、</w:t>
      </w:r>
      <w:r>
        <w:rPr>
          <w:rFonts w:hint="eastAsia" w:asciiTheme="minorEastAsia" w:hAnsiTheme="minorEastAsia" w:eastAsiaTheme="minorEastAsia"/>
          <w:sz w:val="21"/>
          <w:szCs w:val="21"/>
          <w:highlight w:val="none"/>
          <w:lang w:val="en-US" w:eastAsia="zh-CN"/>
        </w:rPr>
        <w:t>标包）</w:t>
      </w:r>
      <w:r>
        <w:rPr>
          <w:rFonts w:hint="eastAsia" w:asciiTheme="minorEastAsia" w:hAnsiTheme="minorEastAsia" w:eastAsiaTheme="minorEastAsia"/>
          <w:sz w:val="21"/>
          <w:szCs w:val="21"/>
          <w:highlight w:val="none"/>
        </w:rPr>
        <w:t xml:space="preserve">  的项目负责人姓名：</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我方确认收到贵方提供的（项目名称、招标编号、</w:t>
      </w:r>
      <w:r>
        <w:rPr>
          <w:rFonts w:hint="eastAsia" w:asciiTheme="minorEastAsia" w:hAnsiTheme="minorEastAsia" w:eastAsiaTheme="minorEastAsia"/>
          <w:sz w:val="21"/>
          <w:szCs w:val="21"/>
          <w:highlight w:val="none"/>
          <w:lang w:val="en-US" w:eastAsia="zh-CN"/>
        </w:rPr>
        <w:t>标包</w:t>
      </w:r>
      <w:r>
        <w:rPr>
          <w:rFonts w:hint="eastAsia" w:asciiTheme="minorEastAsia" w:hAnsiTheme="minorEastAsia" w:eastAsiaTheme="minorEastAsia"/>
          <w:sz w:val="21"/>
          <w:szCs w:val="21"/>
          <w:highlight w:val="none"/>
        </w:rPr>
        <w:t>）招标文件的全部内容。</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我方在参与投标前已详细研究了《招标文件》的所有内容，包括澄清、修改文件（如果有）和所有已提供的参考资料以及有关附件，我方完全明白并认为此招标文件没有倾向性，也不存在排斥潜在投标供应商的内容，我方同意招标文件的相关条款和已完全理解并接受招标文件的各项规定和要求及资金支付规定，对招标文件的合理性、合法性不再有异议，并承诺在发生争议时不会以对《招标文件》存在误解、不明白的条款为由，对贵中心行使任何法律上的抗辩权。</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我方已完全明白招标文件的所有条款要求，并申明如下：</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一、按招标文件提供的全部货物与相关服务详见《开标一览表》。</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二、我方同意在本项目招标文件中规定的开标日起90天内遵守本投标文件中的承诺且在此期限期满之前均具有约束力。我方同意并遵守本招标文件“投标人须知”中第十四条第三款关于延长投标有效期的规定。如中标，有效期将延至供货终止日为止。在此提交的资格证明文件均至投标截止日有效，如有在投标有效期内失效的，我方承诺在中标后补齐一切手续，保证所有资格证明文件能在签订采购合同时直至采购合同终止日有效。</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三、我方明白并同意，在规定的开标日之后，投标有效期之内撤销投标的，则我方承担违背投标承诺的责任追究。</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四、我方同意按照贵方可能提出的要求而提供与投标有关的</w:t>
      </w:r>
      <w:r>
        <w:rPr>
          <w:rFonts w:hint="eastAsia" w:asciiTheme="minorEastAsia" w:hAnsiTheme="minorEastAsia" w:eastAsiaTheme="minorEastAsia"/>
          <w:sz w:val="21"/>
          <w:szCs w:val="21"/>
          <w:highlight w:val="none"/>
          <w:lang w:eastAsia="zh-CN"/>
        </w:rPr>
        <w:t>任何其他</w:t>
      </w:r>
      <w:r>
        <w:rPr>
          <w:rFonts w:hint="eastAsia" w:asciiTheme="minorEastAsia" w:hAnsiTheme="minorEastAsia" w:eastAsiaTheme="minorEastAsia"/>
          <w:sz w:val="21"/>
          <w:szCs w:val="21"/>
          <w:highlight w:val="none"/>
        </w:rPr>
        <w:t>数据、信息或资料。</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五、我方理解贵方不一定接受最低投标价或任何贵方可能收到的投标。</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六、我方如果中标，将保证履行招标文件及其澄清、修改文件（如果有）中的全部责任和义务，按质、按量、按期完成《项目需求》及《合同书》中的全部任务。</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七、我方在此保证所提交的所有文件和全部说明是真实的和正确的。</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八、我方投标报价已包含应向知识产权所有权人支付的所有相关税费，并保证采购人在中国使用我方提供的货物时，如有第三方提出侵犯其知识产权主张的，责任由我方承担。 </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九、我方具备《政府采购法》第二十二条规定的条件；承诺如下：</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 具有独立承担民事责任能力的在中华人民共和国境内注册的法人或其他组织或自然人，有效的营业执照（或事业法人登记证或身份证等相关证明）。</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 我方已依法缴纳了各项税费及社会保险费用，如有需要，可随时向采购人提供近三个月内的相关缴费证明，以便核查。</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 我方已依法建立健全的财务会计制度，如有需要，可随时向采购人提供相关证明材料，以便核查。</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 参加政府采购活动前三年内，在经营活动中没有重大违法记录。</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5. 符合法律、行政法规规定的其他条件。</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以上内容如有虚假或与事实不符的，评审委员会可将我方</w:t>
      </w:r>
      <w:r>
        <w:rPr>
          <w:rFonts w:hint="eastAsia" w:asciiTheme="minorEastAsia" w:hAnsiTheme="minorEastAsia" w:eastAsiaTheme="minorEastAsia"/>
          <w:sz w:val="21"/>
          <w:szCs w:val="21"/>
          <w:highlight w:val="none"/>
          <w:lang w:eastAsia="zh-CN"/>
        </w:rPr>
        <w:t>作</w:t>
      </w:r>
      <w:r>
        <w:rPr>
          <w:rFonts w:hint="eastAsia" w:asciiTheme="minorEastAsia" w:hAnsiTheme="minorEastAsia" w:eastAsiaTheme="minorEastAsia"/>
          <w:sz w:val="21"/>
          <w:szCs w:val="21"/>
          <w:highlight w:val="none"/>
        </w:rPr>
        <w:t>无效投标处理，我方愿意承担相应的法律责任。</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十、我方具备履行合同所必需的设备和专业技术能力。</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十一、我方对在本函及投标文件中所作的所有承诺承担法律责任。</w:t>
      </w:r>
    </w:p>
    <w:p>
      <w:pPr>
        <w:pStyle w:val="18"/>
        <w:adjustRightInd w:val="0"/>
        <w:snapToGrid w:val="0"/>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十二、若我方中标，愿意按豫招协〔2023〕002文件规定向代理机构支付招标代理服务费。</w:t>
      </w:r>
    </w:p>
    <w:p>
      <w:pPr>
        <w:pStyle w:val="18"/>
        <w:adjustRightInd w:val="0"/>
        <w:snapToGrid w:val="0"/>
        <w:spacing w:line="360" w:lineRule="auto"/>
        <w:rPr>
          <w:rFonts w:asciiTheme="minorEastAsia" w:hAnsiTheme="minorEastAsia" w:eastAsiaTheme="minorEastAsia"/>
          <w:sz w:val="21"/>
          <w:szCs w:val="21"/>
          <w:highlight w:val="none"/>
        </w:rPr>
      </w:pPr>
    </w:p>
    <w:p>
      <w:pPr>
        <w:pStyle w:val="18"/>
        <w:adjustRightInd w:val="0"/>
        <w:snapToGrid w:val="0"/>
        <w:spacing w:line="360" w:lineRule="auto"/>
        <w:rPr>
          <w:rFonts w:asciiTheme="minorEastAsia" w:hAnsiTheme="minorEastAsia" w:eastAsiaTheme="minorEastAsia"/>
          <w:sz w:val="21"/>
          <w:szCs w:val="21"/>
          <w:highlight w:val="none"/>
        </w:rPr>
      </w:pPr>
    </w:p>
    <w:p>
      <w:pPr>
        <w:adjustRightInd w:val="0"/>
        <w:snapToGrid w:val="0"/>
        <w:spacing w:line="360" w:lineRule="auto"/>
        <w:rPr>
          <w:rFonts w:asciiTheme="minorEastAsia" w:hAnsiTheme="minorEastAsia"/>
          <w:szCs w:val="21"/>
          <w:highlight w:val="none"/>
        </w:rPr>
      </w:pPr>
      <w:r>
        <w:rPr>
          <w:rFonts w:hint="eastAsia" w:asciiTheme="minorEastAsia" w:hAnsiTheme="minorEastAsia"/>
          <w:szCs w:val="21"/>
          <w:highlight w:val="none"/>
        </w:rPr>
        <w:t>所有与本招标有关的一切正式往来请寄：</w:t>
      </w:r>
    </w:p>
    <w:p>
      <w:pPr>
        <w:adjustRightInd w:val="0"/>
        <w:snapToGrid w:val="0"/>
        <w:spacing w:line="360" w:lineRule="auto"/>
        <w:rPr>
          <w:rFonts w:asciiTheme="minorEastAsia" w:hAnsiTheme="minorEastAsia"/>
          <w:szCs w:val="21"/>
          <w:highlight w:val="none"/>
        </w:rPr>
      </w:pPr>
      <w:r>
        <w:rPr>
          <w:rFonts w:hint="eastAsia" w:asciiTheme="minorEastAsia" w:hAnsiTheme="minorEastAsia"/>
          <w:szCs w:val="21"/>
          <w:highlight w:val="none"/>
        </w:rPr>
        <w:t>地    址</w:t>
      </w:r>
      <w:r>
        <w:rPr>
          <w:rFonts w:hint="eastAsia" w:asciiTheme="minorEastAsia" w:hAnsiTheme="minorEastAsia"/>
          <w:szCs w:val="21"/>
          <w:highlight w:val="none"/>
          <w:lang w:eastAsia="zh-CN"/>
        </w:rPr>
        <w:t>：</w:t>
      </w:r>
      <w:r>
        <w:rPr>
          <w:rFonts w:hint="eastAsia" w:asciiTheme="minorEastAsia" w:hAnsiTheme="minorEastAsia"/>
          <w:szCs w:val="21"/>
          <w:highlight w:val="none"/>
        </w:rPr>
        <w:t xml:space="preserve">  邮政编码</w:t>
      </w:r>
      <w:r>
        <w:rPr>
          <w:rFonts w:hint="eastAsia" w:asciiTheme="minorEastAsia" w:hAnsiTheme="minorEastAsia"/>
          <w:szCs w:val="21"/>
          <w:highlight w:val="none"/>
          <w:lang w:eastAsia="zh-CN"/>
        </w:rPr>
        <w:t>：</w:t>
      </w:r>
    </w:p>
    <w:p>
      <w:pPr>
        <w:adjustRightInd w:val="0"/>
        <w:snapToGrid w:val="0"/>
        <w:spacing w:line="360" w:lineRule="auto"/>
        <w:rPr>
          <w:rFonts w:asciiTheme="minorEastAsia" w:hAnsiTheme="minorEastAsia"/>
          <w:szCs w:val="21"/>
          <w:highlight w:val="none"/>
        </w:rPr>
      </w:pPr>
      <w:r>
        <w:rPr>
          <w:rFonts w:hint="eastAsia" w:asciiTheme="minorEastAsia" w:hAnsiTheme="minorEastAsia"/>
          <w:szCs w:val="21"/>
          <w:highlight w:val="none"/>
        </w:rPr>
        <w:t>电    话</w:t>
      </w:r>
      <w:r>
        <w:rPr>
          <w:rFonts w:hint="eastAsia" w:asciiTheme="minorEastAsia" w:hAnsiTheme="minorEastAsia"/>
          <w:szCs w:val="21"/>
          <w:highlight w:val="none"/>
          <w:lang w:eastAsia="zh-CN"/>
        </w:rPr>
        <w:t>：</w:t>
      </w:r>
      <w:r>
        <w:rPr>
          <w:rFonts w:hint="eastAsia" w:asciiTheme="minorEastAsia" w:hAnsiTheme="minorEastAsia"/>
          <w:szCs w:val="21"/>
          <w:highlight w:val="none"/>
        </w:rPr>
        <w:t xml:space="preserve">  传    真</w:t>
      </w:r>
      <w:r>
        <w:rPr>
          <w:rFonts w:hint="eastAsia" w:asciiTheme="minorEastAsia" w:hAnsiTheme="minorEastAsia"/>
          <w:szCs w:val="21"/>
          <w:highlight w:val="none"/>
          <w:lang w:eastAsia="zh-CN"/>
        </w:rPr>
        <w:t>：</w:t>
      </w:r>
    </w:p>
    <w:p>
      <w:pPr>
        <w:adjustRightInd w:val="0"/>
        <w:snapToGrid w:val="0"/>
        <w:spacing w:line="360" w:lineRule="auto"/>
        <w:rPr>
          <w:rFonts w:asciiTheme="minorEastAsia" w:hAnsiTheme="minorEastAsia"/>
          <w:szCs w:val="21"/>
          <w:highlight w:val="none"/>
          <w:u w:val="single"/>
        </w:rPr>
      </w:pPr>
      <w:r>
        <w:rPr>
          <w:rFonts w:hint="eastAsia" w:asciiTheme="minorEastAsia" w:hAnsiTheme="minorEastAsia"/>
          <w:szCs w:val="21"/>
          <w:highlight w:val="none"/>
        </w:rPr>
        <w:t>投标人代表姓名</w:t>
      </w:r>
      <w:r>
        <w:rPr>
          <w:rFonts w:hint="eastAsia" w:asciiTheme="minorEastAsia" w:hAnsiTheme="minorEastAsia"/>
          <w:szCs w:val="21"/>
          <w:highlight w:val="none"/>
          <w:lang w:eastAsia="zh-CN"/>
        </w:rPr>
        <w:t>：</w:t>
      </w:r>
      <w:r>
        <w:rPr>
          <w:rFonts w:hint="eastAsia" w:asciiTheme="minorEastAsia" w:hAnsiTheme="minorEastAsia"/>
          <w:szCs w:val="21"/>
          <w:highlight w:val="none"/>
        </w:rPr>
        <w:t xml:space="preserve">  职    务</w:t>
      </w:r>
      <w:r>
        <w:rPr>
          <w:rFonts w:hint="eastAsia" w:asciiTheme="minorEastAsia" w:hAnsiTheme="minorEastAsia"/>
          <w:szCs w:val="21"/>
          <w:highlight w:val="none"/>
          <w:lang w:eastAsia="zh-CN"/>
        </w:rPr>
        <w:t>：</w:t>
      </w:r>
    </w:p>
    <w:p>
      <w:pPr>
        <w:adjustRightInd w:val="0"/>
        <w:snapToGrid w:val="0"/>
        <w:spacing w:line="360" w:lineRule="auto"/>
        <w:rPr>
          <w:rFonts w:asciiTheme="minorEastAsia" w:hAnsiTheme="minorEastAsia"/>
          <w:szCs w:val="21"/>
          <w:highlight w:val="none"/>
        </w:rPr>
      </w:pPr>
      <w:r>
        <w:rPr>
          <w:rFonts w:hint="eastAsia" w:asciiTheme="minorEastAsia" w:hAnsiTheme="minorEastAsia"/>
          <w:szCs w:val="21"/>
          <w:highlight w:val="none"/>
        </w:rPr>
        <w:t>投标人法定代表人（或法定代表人授权代表）签字或盖章：</w:t>
      </w:r>
    </w:p>
    <w:p>
      <w:pPr>
        <w:adjustRightInd w:val="0"/>
        <w:snapToGrid w:val="0"/>
        <w:spacing w:line="360" w:lineRule="auto"/>
        <w:rPr>
          <w:rFonts w:asciiTheme="minorEastAsia" w:hAnsiTheme="minorEastAsia"/>
          <w:szCs w:val="21"/>
          <w:highlight w:val="none"/>
        </w:rPr>
      </w:pPr>
      <w:r>
        <w:rPr>
          <w:rFonts w:hint="eastAsia" w:asciiTheme="minorEastAsia" w:hAnsiTheme="minorEastAsia"/>
          <w:szCs w:val="21"/>
          <w:highlight w:val="none"/>
        </w:rPr>
        <w:t>投标人名称（盖章）：</w:t>
      </w:r>
    </w:p>
    <w:p>
      <w:pPr>
        <w:adjustRightInd w:val="0"/>
        <w:snapToGrid w:val="0"/>
        <w:spacing w:line="360" w:lineRule="auto"/>
        <w:rPr>
          <w:rFonts w:cs="宋体" w:asciiTheme="minorEastAsia" w:hAnsiTheme="minorEastAsia"/>
          <w:szCs w:val="21"/>
          <w:highlight w:val="none"/>
          <w:u w:val="single"/>
        </w:rPr>
      </w:pPr>
    </w:p>
    <w:p>
      <w:pPr>
        <w:adjustRightInd w:val="0"/>
        <w:snapToGrid w:val="0"/>
        <w:spacing w:line="360" w:lineRule="auto"/>
        <w:rPr>
          <w:rFonts w:cs="宋体" w:asciiTheme="minorEastAsia" w:hAnsiTheme="minorEastAsia"/>
          <w:szCs w:val="21"/>
          <w:highlight w:val="none"/>
          <w:u w:val="single"/>
        </w:rPr>
      </w:pPr>
    </w:p>
    <w:p>
      <w:pPr>
        <w:adjustRightInd w:val="0"/>
        <w:snapToGrid w:val="0"/>
        <w:spacing w:line="360" w:lineRule="auto"/>
        <w:rPr>
          <w:rFonts w:cs="宋体" w:asciiTheme="minorEastAsia" w:hAnsiTheme="minorEastAsia"/>
          <w:szCs w:val="21"/>
          <w:highlight w:val="none"/>
          <w:u w:val="single"/>
        </w:rPr>
      </w:pPr>
    </w:p>
    <w:p>
      <w:pPr>
        <w:spacing w:line="480" w:lineRule="exact"/>
        <w:jc w:val="center"/>
        <w:rPr>
          <w:rFonts w:asciiTheme="majorEastAsia" w:hAnsiTheme="majorEastAsia" w:eastAsiaTheme="majorEastAsia"/>
          <w:b/>
          <w:bCs/>
          <w:sz w:val="24"/>
          <w:szCs w:val="24"/>
          <w:highlight w:val="none"/>
        </w:rPr>
      </w:pPr>
    </w:p>
    <w:p>
      <w:pPr>
        <w:pStyle w:val="28"/>
        <w:ind w:firstLine="480"/>
        <w:rPr>
          <w:highlight w:val="none"/>
        </w:rPr>
      </w:pPr>
    </w:p>
    <w:p>
      <w:pPr>
        <w:rPr>
          <w:highlight w:val="none"/>
        </w:rPr>
      </w:pPr>
    </w:p>
    <w:p>
      <w:pPr>
        <w:pStyle w:val="2"/>
        <w:ind w:firstLine="340"/>
        <w:rPr>
          <w:highlight w:val="none"/>
        </w:rPr>
      </w:pPr>
    </w:p>
    <w:p>
      <w:pPr>
        <w:pStyle w:val="28"/>
        <w:ind w:left="0" w:leftChars="0" w:firstLine="0" w:firstLineChars="0"/>
        <w:rPr>
          <w:highlight w:val="none"/>
        </w:rPr>
      </w:pPr>
    </w:p>
    <w:p>
      <w:pPr>
        <w:rPr>
          <w:highlight w:val="none"/>
        </w:rPr>
      </w:pPr>
    </w:p>
    <w:p>
      <w:pPr>
        <w:pStyle w:val="3"/>
        <w:rPr>
          <w:highlight w:val="none"/>
        </w:rPr>
      </w:pPr>
    </w:p>
    <w:p>
      <w:pPr>
        <w:rPr>
          <w:highlight w:val="none"/>
        </w:rPr>
      </w:pPr>
    </w:p>
    <w:p>
      <w:pPr>
        <w:spacing w:line="480" w:lineRule="exact"/>
        <w:jc w:val="center"/>
        <w:rPr>
          <w:rFonts w:ascii="宋体" w:hAnsi="宋体"/>
          <w:sz w:val="24"/>
          <w:szCs w:val="24"/>
          <w:highlight w:val="none"/>
        </w:rPr>
      </w:pPr>
      <w:r>
        <w:rPr>
          <w:rFonts w:hint="eastAsia" w:asciiTheme="majorEastAsia" w:hAnsiTheme="majorEastAsia" w:eastAsiaTheme="majorEastAsia"/>
          <w:b/>
          <w:bCs/>
          <w:sz w:val="24"/>
          <w:szCs w:val="24"/>
          <w:highlight w:val="none"/>
        </w:rPr>
        <w:t>3.2 法定代表人（单位负责人）</w:t>
      </w:r>
      <w:r>
        <w:rPr>
          <w:rFonts w:asciiTheme="majorEastAsia" w:hAnsiTheme="majorEastAsia" w:eastAsiaTheme="majorEastAsia"/>
          <w:b/>
          <w:bCs/>
          <w:sz w:val="24"/>
          <w:szCs w:val="24"/>
          <w:highlight w:val="none"/>
        </w:rPr>
        <w:t>资</w:t>
      </w:r>
      <w:r>
        <w:rPr>
          <w:rFonts w:hint="eastAsia" w:asciiTheme="majorEastAsia" w:hAnsiTheme="majorEastAsia" w:eastAsiaTheme="majorEastAsia"/>
          <w:b/>
          <w:bCs/>
          <w:sz w:val="24"/>
          <w:szCs w:val="24"/>
          <w:highlight w:val="none"/>
        </w:rPr>
        <w:t>格</w:t>
      </w:r>
      <w:r>
        <w:rPr>
          <w:rFonts w:asciiTheme="majorEastAsia" w:hAnsiTheme="majorEastAsia" w:eastAsiaTheme="majorEastAsia"/>
          <w:b/>
          <w:bCs/>
          <w:sz w:val="24"/>
          <w:szCs w:val="24"/>
          <w:highlight w:val="none"/>
        </w:rPr>
        <w:t>证</w:t>
      </w:r>
      <w:r>
        <w:rPr>
          <w:rFonts w:hint="eastAsia" w:asciiTheme="majorEastAsia" w:hAnsiTheme="majorEastAsia" w:eastAsiaTheme="majorEastAsia"/>
          <w:b/>
          <w:bCs/>
          <w:sz w:val="24"/>
          <w:szCs w:val="24"/>
          <w:highlight w:val="none"/>
        </w:rPr>
        <w:t>明</w:t>
      </w:r>
      <w:r>
        <w:rPr>
          <w:rFonts w:asciiTheme="majorEastAsia" w:hAnsiTheme="majorEastAsia" w:eastAsiaTheme="majorEastAsia"/>
          <w:b/>
          <w:bCs/>
          <w:sz w:val="24"/>
          <w:szCs w:val="24"/>
          <w:highlight w:val="none"/>
        </w:rPr>
        <w:t>书</w:t>
      </w:r>
    </w:p>
    <w:p>
      <w:pPr>
        <w:pStyle w:val="63"/>
        <w:spacing w:line="480" w:lineRule="auto"/>
        <w:ind w:firstLine="472" w:firstLineChars="225"/>
        <w:jc w:val="left"/>
        <w:rPr>
          <w:rFonts w:asciiTheme="minorEastAsia" w:hAnsiTheme="minorEastAsia"/>
          <w:sz w:val="21"/>
          <w:szCs w:val="21"/>
          <w:highlight w:val="none"/>
          <w:u w:val="single"/>
        </w:rPr>
      </w:pPr>
      <w:r>
        <w:rPr>
          <w:rFonts w:asciiTheme="minorEastAsia" w:hAnsiTheme="minorEastAsia"/>
          <w:sz w:val="21"/>
          <w:szCs w:val="21"/>
          <w:highlight w:val="none"/>
        </w:rPr>
        <w:t>单</w:t>
      </w:r>
      <w:r>
        <w:rPr>
          <w:rFonts w:hint="eastAsia" w:asciiTheme="minorEastAsia" w:hAnsiTheme="minorEastAsia"/>
          <w:sz w:val="21"/>
          <w:szCs w:val="21"/>
          <w:highlight w:val="none"/>
        </w:rPr>
        <w:t>位名</w:t>
      </w:r>
      <w:r>
        <w:rPr>
          <w:rFonts w:asciiTheme="minorEastAsia" w:hAnsiTheme="minorEastAsia"/>
          <w:sz w:val="21"/>
          <w:szCs w:val="21"/>
          <w:highlight w:val="none"/>
        </w:rPr>
        <w:t>称</w:t>
      </w:r>
      <w:r>
        <w:rPr>
          <w:rFonts w:hint="eastAsia" w:asciiTheme="minorEastAsia" w:hAnsiTheme="minorEastAsia"/>
          <w:sz w:val="21"/>
          <w:szCs w:val="21"/>
          <w:highlight w:val="none"/>
        </w:rPr>
        <w:t>：</w:t>
      </w:r>
    </w:p>
    <w:p>
      <w:pPr>
        <w:pStyle w:val="63"/>
        <w:spacing w:line="480" w:lineRule="auto"/>
        <w:ind w:firstLine="472" w:firstLineChars="225"/>
        <w:jc w:val="left"/>
        <w:rPr>
          <w:rFonts w:asciiTheme="minorEastAsia" w:hAnsiTheme="minorEastAsia"/>
          <w:sz w:val="21"/>
          <w:szCs w:val="21"/>
          <w:highlight w:val="none"/>
          <w:u w:val="single"/>
        </w:rPr>
      </w:pPr>
      <w:r>
        <w:rPr>
          <w:rFonts w:hint="eastAsia" w:asciiTheme="minorEastAsia" w:hAnsiTheme="minorEastAsia"/>
          <w:sz w:val="21"/>
          <w:szCs w:val="21"/>
          <w:highlight w:val="none"/>
        </w:rPr>
        <w:t>地址：</w:t>
      </w:r>
    </w:p>
    <w:p>
      <w:pPr>
        <w:pStyle w:val="63"/>
        <w:spacing w:line="480" w:lineRule="auto"/>
        <w:ind w:firstLine="472" w:firstLineChars="225"/>
        <w:jc w:val="left"/>
        <w:rPr>
          <w:rFonts w:asciiTheme="minorEastAsia" w:hAnsiTheme="minorEastAsia"/>
          <w:sz w:val="21"/>
          <w:szCs w:val="21"/>
          <w:highlight w:val="none"/>
        </w:rPr>
      </w:pPr>
      <w:r>
        <w:rPr>
          <w:rFonts w:hint="eastAsia" w:asciiTheme="minorEastAsia" w:hAnsiTheme="minorEastAsia"/>
          <w:sz w:val="21"/>
          <w:szCs w:val="21"/>
          <w:highlight w:val="none"/>
        </w:rPr>
        <w:t>姓名：       性</w:t>
      </w:r>
      <w:r>
        <w:rPr>
          <w:rFonts w:asciiTheme="minorEastAsia" w:hAnsiTheme="minorEastAsia"/>
          <w:sz w:val="21"/>
          <w:szCs w:val="21"/>
          <w:highlight w:val="none"/>
        </w:rPr>
        <w:t>别</w:t>
      </w:r>
      <w:r>
        <w:rPr>
          <w:rFonts w:hint="eastAsia" w:asciiTheme="minorEastAsia" w:hAnsiTheme="minorEastAsia"/>
          <w:sz w:val="21"/>
          <w:szCs w:val="21"/>
          <w:highlight w:val="none"/>
        </w:rPr>
        <w:t>：     年</w:t>
      </w:r>
      <w:r>
        <w:rPr>
          <w:rFonts w:asciiTheme="minorEastAsia" w:hAnsiTheme="minorEastAsia"/>
          <w:sz w:val="21"/>
          <w:szCs w:val="21"/>
          <w:highlight w:val="none"/>
        </w:rPr>
        <w:t>龄</w:t>
      </w:r>
      <w:r>
        <w:rPr>
          <w:rFonts w:hint="eastAsia" w:asciiTheme="minorEastAsia" w:hAnsiTheme="minorEastAsia"/>
          <w:sz w:val="21"/>
          <w:szCs w:val="21"/>
          <w:highlight w:val="none"/>
        </w:rPr>
        <w:t>：</w:t>
      </w:r>
      <w:r>
        <w:rPr>
          <w:rFonts w:asciiTheme="minorEastAsia" w:hAnsiTheme="minorEastAsia"/>
          <w:sz w:val="21"/>
          <w:szCs w:val="21"/>
          <w:highlight w:val="none"/>
        </w:rPr>
        <w:t xml:space="preserve">     职务</w:t>
      </w:r>
      <w:r>
        <w:rPr>
          <w:rFonts w:hint="eastAsia" w:asciiTheme="minorEastAsia" w:hAnsiTheme="minorEastAsia"/>
          <w:sz w:val="21"/>
          <w:szCs w:val="21"/>
          <w:highlight w:val="none"/>
        </w:rPr>
        <w:t>：</w:t>
      </w:r>
    </w:p>
    <w:p>
      <w:pPr>
        <w:pStyle w:val="63"/>
        <w:spacing w:line="480" w:lineRule="auto"/>
        <w:ind w:firstLine="472" w:firstLineChars="225"/>
        <w:jc w:val="left"/>
        <w:rPr>
          <w:rFonts w:asciiTheme="minorEastAsia" w:hAnsiTheme="minorEastAsia"/>
          <w:sz w:val="21"/>
          <w:szCs w:val="21"/>
          <w:highlight w:val="none"/>
        </w:rPr>
      </w:pPr>
      <w:r>
        <w:rPr>
          <w:rFonts w:hint="eastAsia" w:asciiTheme="minorEastAsia" w:hAnsiTheme="minorEastAsia"/>
          <w:sz w:val="21"/>
          <w:szCs w:val="21"/>
          <w:highlight w:val="none"/>
        </w:rPr>
        <w:t>本人系</w:t>
      </w:r>
      <w:r>
        <w:rPr>
          <w:rFonts w:hint="eastAsia" w:asciiTheme="minorEastAsia" w:hAnsiTheme="minorEastAsia"/>
          <w:i/>
          <w:snapToGrid w:val="0"/>
          <w:sz w:val="21"/>
          <w:szCs w:val="21"/>
          <w:highlight w:val="none"/>
          <w:u w:val="single"/>
        </w:rPr>
        <w:t>投</w:t>
      </w:r>
      <w:r>
        <w:rPr>
          <w:rFonts w:asciiTheme="minorEastAsia" w:hAnsiTheme="minorEastAsia"/>
          <w:i/>
          <w:snapToGrid w:val="0"/>
          <w:sz w:val="21"/>
          <w:szCs w:val="21"/>
          <w:highlight w:val="none"/>
          <w:u w:val="single"/>
        </w:rPr>
        <w:t>标</w:t>
      </w:r>
      <w:r>
        <w:rPr>
          <w:rFonts w:hint="eastAsia" w:asciiTheme="minorEastAsia" w:hAnsiTheme="minorEastAsia"/>
          <w:i/>
          <w:snapToGrid w:val="0"/>
          <w:sz w:val="21"/>
          <w:szCs w:val="21"/>
          <w:highlight w:val="none"/>
          <w:u w:val="single"/>
        </w:rPr>
        <w:t>人名</w:t>
      </w:r>
      <w:r>
        <w:rPr>
          <w:rFonts w:asciiTheme="minorEastAsia" w:hAnsiTheme="minorEastAsia"/>
          <w:i/>
          <w:snapToGrid w:val="0"/>
          <w:sz w:val="21"/>
          <w:szCs w:val="21"/>
          <w:highlight w:val="none"/>
          <w:u w:val="single"/>
        </w:rPr>
        <w:t>称</w:t>
      </w:r>
      <w:r>
        <w:rPr>
          <w:rFonts w:hint="eastAsia" w:asciiTheme="minorEastAsia" w:hAnsiTheme="minorEastAsia"/>
          <w:sz w:val="21"/>
          <w:szCs w:val="21"/>
          <w:highlight w:val="none"/>
        </w:rPr>
        <w:t>的法定代表人（单位负责人）。就</w:t>
      </w:r>
      <w:r>
        <w:rPr>
          <w:rFonts w:asciiTheme="minorEastAsia" w:hAnsiTheme="minorEastAsia"/>
          <w:sz w:val="21"/>
          <w:szCs w:val="21"/>
          <w:highlight w:val="none"/>
        </w:rPr>
        <w:t>参</w:t>
      </w:r>
      <w:r>
        <w:rPr>
          <w:rFonts w:hint="eastAsia" w:asciiTheme="minorEastAsia" w:hAnsiTheme="minorEastAsia"/>
          <w:sz w:val="21"/>
          <w:szCs w:val="21"/>
          <w:highlight w:val="none"/>
        </w:rPr>
        <w:t>加贵方招</w:t>
      </w:r>
      <w:r>
        <w:rPr>
          <w:rFonts w:asciiTheme="minorEastAsia" w:hAnsiTheme="minorEastAsia"/>
          <w:sz w:val="21"/>
          <w:szCs w:val="21"/>
          <w:highlight w:val="none"/>
        </w:rPr>
        <w:t>标编号为</w:t>
      </w:r>
      <w:r>
        <w:rPr>
          <w:rFonts w:asciiTheme="minorEastAsia" w:hAnsiTheme="minorEastAsia"/>
          <w:i/>
          <w:sz w:val="21"/>
          <w:szCs w:val="21"/>
          <w:highlight w:val="none"/>
          <w:u w:val="single"/>
        </w:rPr>
        <w:t>项目编号</w:t>
      </w:r>
      <w:r>
        <w:rPr>
          <w:rFonts w:hint="eastAsia" w:asciiTheme="minorEastAsia" w:hAnsiTheme="minorEastAsia"/>
          <w:sz w:val="21"/>
          <w:szCs w:val="21"/>
          <w:highlight w:val="none"/>
        </w:rPr>
        <w:t>的</w:t>
      </w:r>
      <w:r>
        <w:rPr>
          <w:rFonts w:asciiTheme="minorEastAsia" w:hAnsiTheme="minorEastAsia"/>
          <w:i/>
          <w:sz w:val="21"/>
          <w:szCs w:val="21"/>
          <w:highlight w:val="none"/>
          <w:u w:val="single"/>
        </w:rPr>
        <w:t>项目</w:t>
      </w:r>
      <w:r>
        <w:rPr>
          <w:rFonts w:hint="eastAsia" w:asciiTheme="minorEastAsia" w:hAnsiTheme="minorEastAsia"/>
          <w:i/>
          <w:sz w:val="21"/>
          <w:szCs w:val="21"/>
          <w:highlight w:val="none"/>
          <w:u w:val="single"/>
        </w:rPr>
        <w:t>名</w:t>
      </w:r>
      <w:r>
        <w:rPr>
          <w:rFonts w:asciiTheme="minorEastAsia" w:hAnsiTheme="minorEastAsia"/>
          <w:i/>
          <w:sz w:val="21"/>
          <w:szCs w:val="21"/>
          <w:highlight w:val="none"/>
          <w:u w:val="single"/>
        </w:rPr>
        <w:t>称</w:t>
      </w:r>
      <w:r>
        <w:rPr>
          <w:rFonts w:hint="eastAsia" w:asciiTheme="minorEastAsia" w:hAnsiTheme="minorEastAsia"/>
          <w:i/>
          <w:sz w:val="21"/>
          <w:szCs w:val="21"/>
          <w:highlight w:val="none"/>
          <w:u w:val="single"/>
        </w:rPr>
        <w:t>、</w:t>
      </w:r>
      <w:r>
        <w:rPr>
          <w:rFonts w:hint="eastAsia" w:asciiTheme="minorEastAsia" w:hAnsiTheme="minorEastAsia"/>
          <w:i/>
          <w:sz w:val="21"/>
          <w:szCs w:val="21"/>
          <w:highlight w:val="none"/>
          <w:u w:val="single"/>
          <w:lang w:val="en-US" w:eastAsia="zh-CN"/>
        </w:rPr>
        <w:t>标包</w:t>
      </w:r>
      <w:r>
        <w:rPr>
          <w:rFonts w:hint="eastAsia" w:asciiTheme="minorEastAsia" w:hAnsiTheme="minorEastAsia"/>
          <w:sz w:val="21"/>
          <w:szCs w:val="21"/>
          <w:highlight w:val="none"/>
        </w:rPr>
        <w:t>公</w:t>
      </w:r>
      <w:r>
        <w:rPr>
          <w:rFonts w:asciiTheme="minorEastAsia" w:hAnsiTheme="minorEastAsia"/>
          <w:sz w:val="21"/>
          <w:szCs w:val="21"/>
          <w:highlight w:val="none"/>
        </w:rPr>
        <w:t>开</w:t>
      </w:r>
      <w:r>
        <w:rPr>
          <w:rFonts w:hint="eastAsia" w:asciiTheme="minorEastAsia" w:hAnsiTheme="minorEastAsia"/>
          <w:sz w:val="21"/>
          <w:szCs w:val="21"/>
          <w:highlight w:val="none"/>
        </w:rPr>
        <w:t>招</w:t>
      </w:r>
      <w:r>
        <w:rPr>
          <w:rFonts w:asciiTheme="minorEastAsia" w:hAnsiTheme="minorEastAsia"/>
          <w:sz w:val="21"/>
          <w:szCs w:val="21"/>
          <w:highlight w:val="none"/>
        </w:rPr>
        <w:t>标项目</w:t>
      </w:r>
      <w:r>
        <w:rPr>
          <w:rFonts w:hint="eastAsia" w:asciiTheme="minorEastAsia" w:hAnsiTheme="minorEastAsia"/>
          <w:sz w:val="21"/>
          <w:szCs w:val="21"/>
          <w:highlight w:val="none"/>
        </w:rPr>
        <w:t>的投</w:t>
      </w:r>
      <w:r>
        <w:rPr>
          <w:rFonts w:asciiTheme="minorEastAsia" w:hAnsiTheme="minorEastAsia"/>
          <w:sz w:val="21"/>
          <w:szCs w:val="21"/>
          <w:highlight w:val="none"/>
        </w:rPr>
        <w:t>标报价</w:t>
      </w:r>
      <w:r>
        <w:rPr>
          <w:rFonts w:hint="eastAsia" w:asciiTheme="minorEastAsia" w:hAnsiTheme="minorEastAsia"/>
          <w:sz w:val="21"/>
          <w:szCs w:val="21"/>
          <w:highlight w:val="none"/>
        </w:rPr>
        <w:t>，</w:t>
      </w:r>
      <w:r>
        <w:rPr>
          <w:rFonts w:asciiTheme="minorEastAsia" w:hAnsiTheme="minorEastAsia"/>
          <w:sz w:val="21"/>
          <w:szCs w:val="21"/>
          <w:highlight w:val="none"/>
        </w:rPr>
        <w:t>签</w:t>
      </w:r>
      <w:r>
        <w:rPr>
          <w:rFonts w:hint="eastAsia" w:asciiTheme="minorEastAsia" w:hAnsiTheme="minorEastAsia"/>
          <w:sz w:val="21"/>
          <w:szCs w:val="21"/>
          <w:highlight w:val="none"/>
        </w:rPr>
        <w:t>署上</w:t>
      </w:r>
      <w:r>
        <w:rPr>
          <w:rFonts w:asciiTheme="minorEastAsia" w:hAnsiTheme="minorEastAsia"/>
          <w:sz w:val="21"/>
          <w:szCs w:val="21"/>
          <w:highlight w:val="none"/>
        </w:rPr>
        <w:t>述项目</w:t>
      </w:r>
      <w:r>
        <w:rPr>
          <w:rFonts w:hint="eastAsia" w:asciiTheme="minorEastAsia" w:hAnsiTheme="minorEastAsia"/>
          <w:sz w:val="21"/>
          <w:szCs w:val="21"/>
          <w:highlight w:val="none"/>
        </w:rPr>
        <w:t>的投</w:t>
      </w:r>
      <w:r>
        <w:rPr>
          <w:rFonts w:asciiTheme="minorEastAsia" w:hAnsiTheme="minorEastAsia"/>
          <w:sz w:val="21"/>
          <w:szCs w:val="21"/>
          <w:highlight w:val="none"/>
        </w:rPr>
        <w:t>标</w:t>
      </w:r>
      <w:r>
        <w:rPr>
          <w:rFonts w:hint="eastAsia" w:asciiTheme="minorEastAsia" w:hAnsiTheme="minorEastAsia"/>
          <w:sz w:val="21"/>
          <w:szCs w:val="21"/>
          <w:highlight w:val="none"/>
        </w:rPr>
        <w:t>文件及合同的</w:t>
      </w:r>
      <w:r>
        <w:rPr>
          <w:rFonts w:asciiTheme="minorEastAsia" w:hAnsiTheme="minorEastAsia"/>
          <w:sz w:val="21"/>
          <w:szCs w:val="21"/>
          <w:highlight w:val="none"/>
        </w:rPr>
        <w:t>执</w:t>
      </w:r>
      <w:r>
        <w:rPr>
          <w:rFonts w:hint="eastAsia" w:asciiTheme="minorEastAsia" w:hAnsiTheme="minorEastAsia"/>
          <w:sz w:val="21"/>
          <w:szCs w:val="21"/>
          <w:highlight w:val="none"/>
        </w:rPr>
        <w:t>行、完成、服</w:t>
      </w:r>
      <w:r>
        <w:rPr>
          <w:rFonts w:asciiTheme="minorEastAsia" w:hAnsiTheme="minorEastAsia"/>
          <w:sz w:val="21"/>
          <w:szCs w:val="21"/>
          <w:highlight w:val="none"/>
        </w:rPr>
        <w:t>务</w:t>
      </w:r>
      <w:r>
        <w:rPr>
          <w:rFonts w:hint="eastAsia" w:asciiTheme="minorEastAsia" w:hAnsiTheme="minorEastAsia"/>
          <w:sz w:val="21"/>
          <w:szCs w:val="21"/>
          <w:highlight w:val="none"/>
        </w:rPr>
        <w:t>和保修，</w:t>
      </w:r>
      <w:r>
        <w:rPr>
          <w:rFonts w:asciiTheme="minorEastAsia" w:hAnsiTheme="minorEastAsia"/>
          <w:sz w:val="21"/>
          <w:szCs w:val="21"/>
          <w:highlight w:val="none"/>
        </w:rPr>
        <w:t>签</w:t>
      </w:r>
      <w:r>
        <w:rPr>
          <w:rFonts w:hint="eastAsia" w:asciiTheme="minorEastAsia" w:hAnsiTheme="minorEastAsia"/>
          <w:sz w:val="21"/>
          <w:szCs w:val="21"/>
          <w:highlight w:val="none"/>
        </w:rPr>
        <w:t>署合同和</w:t>
      </w:r>
      <w:r>
        <w:rPr>
          <w:rFonts w:asciiTheme="minorEastAsia" w:hAnsiTheme="minorEastAsia"/>
          <w:sz w:val="21"/>
          <w:szCs w:val="21"/>
          <w:highlight w:val="none"/>
        </w:rPr>
        <w:t>处</w:t>
      </w:r>
      <w:r>
        <w:rPr>
          <w:rFonts w:hint="eastAsia" w:asciiTheme="minorEastAsia" w:hAnsiTheme="minorEastAsia"/>
          <w:sz w:val="21"/>
          <w:szCs w:val="21"/>
          <w:highlight w:val="none"/>
        </w:rPr>
        <w:t>理与之有</w:t>
      </w:r>
      <w:r>
        <w:rPr>
          <w:rFonts w:asciiTheme="minorEastAsia" w:hAnsiTheme="minorEastAsia"/>
          <w:sz w:val="21"/>
          <w:szCs w:val="21"/>
          <w:highlight w:val="none"/>
        </w:rPr>
        <w:t>关的</w:t>
      </w:r>
      <w:r>
        <w:rPr>
          <w:rFonts w:hint="eastAsia" w:asciiTheme="minorEastAsia" w:hAnsiTheme="minorEastAsia"/>
          <w:sz w:val="21"/>
          <w:szCs w:val="21"/>
          <w:highlight w:val="none"/>
        </w:rPr>
        <w:t>一切事</w:t>
      </w:r>
      <w:r>
        <w:rPr>
          <w:rFonts w:asciiTheme="minorEastAsia" w:hAnsiTheme="minorEastAsia"/>
          <w:sz w:val="21"/>
          <w:szCs w:val="21"/>
          <w:highlight w:val="none"/>
        </w:rPr>
        <w:t>务</w:t>
      </w:r>
      <w:r>
        <w:rPr>
          <w:rFonts w:hint="eastAsia" w:asciiTheme="minorEastAsia" w:hAnsiTheme="minorEastAsia"/>
          <w:sz w:val="21"/>
          <w:szCs w:val="21"/>
          <w:highlight w:val="none"/>
        </w:rPr>
        <w:t>。</w:t>
      </w:r>
    </w:p>
    <w:p>
      <w:pPr>
        <w:pStyle w:val="63"/>
        <w:spacing w:line="480" w:lineRule="auto"/>
        <w:ind w:firstLine="472" w:firstLineChars="225"/>
        <w:jc w:val="left"/>
        <w:rPr>
          <w:rFonts w:asciiTheme="minorEastAsia" w:hAnsiTheme="minorEastAsia"/>
          <w:sz w:val="21"/>
          <w:szCs w:val="21"/>
          <w:highlight w:val="none"/>
        </w:rPr>
      </w:pPr>
      <w:r>
        <w:rPr>
          <w:rFonts w:hint="eastAsia" w:asciiTheme="minorEastAsia" w:hAnsiTheme="minorEastAsia"/>
          <w:sz w:val="21"/>
          <w:szCs w:val="21"/>
          <w:highlight w:val="none"/>
        </w:rPr>
        <w:t>特此</w:t>
      </w:r>
      <w:r>
        <w:rPr>
          <w:rFonts w:asciiTheme="minorEastAsia" w:hAnsiTheme="minorEastAsia"/>
          <w:sz w:val="21"/>
          <w:szCs w:val="21"/>
          <w:highlight w:val="none"/>
        </w:rPr>
        <w:t>证</w:t>
      </w:r>
      <w:r>
        <w:rPr>
          <w:rFonts w:hint="eastAsia" w:asciiTheme="minorEastAsia" w:hAnsiTheme="minorEastAsia"/>
          <w:sz w:val="21"/>
          <w:szCs w:val="21"/>
          <w:highlight w:val="none"/>
        </w:rPr>
        <w:t>明。</w:t>
      </w:r>
    </w:p>
    <w:p>
      <w:pPr>
        <w:pStyle w:val="63"/>
        <w:spacing w:line="480" w:lineRule="auto"/>
        <w:ind w:firstLine="472" w:firstLineChars="225"/>
        <w:jc w:val="left"/>
        <w:rPr>
          <w:rFonts w:asciiTheme="minorEastAsia" w:hAnsiTheme="minorEastAsia"/>
          <w:sz w:val="21"/>
          <w:szCs w:val="21"/>
          <w:highlight w:val="none"/>
          <w:u w:val="single"/>
        </w:rPr>
      </w:pPr>
      <w:r>
        <w:rPr>
          <w:rFonts w:hint="eastAsia" w:asciiTheme="minorEastAsia" w:hAnsiTheme="minorEastAsia"/>
          <w:sz w:val="21"/>
          <w:szCs w:val="21"/>
          <w:highlight w:val="none"/>
        </w:rPr>
        <w:t>法定代表人（单位负责人）联系电话（手机）：</w:t>
      </w:r>
    </w:p>
    <w:p>
      <w:pPr>
        <w:pStyle w:val="63"/>
        <w:spacing w:line="480" w:lineRule="auto"/>
        <w:ind w:firstLine="472" w:firstLineChars="225"/>
        <w:jc w:val="left"/>
        <w:rPr>
          <w:rFonts w:asciiTheme="minorEastAsia" w:hAnsiTheme="minorEastAsia"/>
          <w:sz w:val="21"/>
          <w:szCs w:val="21"/>
          <w:highlight w:val="none"/>
        </w:rPr>
      </w:pPr>
    </w:p>
    <w:p>
      <w:pPr>
        <w:pStyle w:val="63"/>
        <w:spacing w:line="480" w:lineRule="auto"/>
        <w:ind w:firstLine="472" w:firstLineChars="225"/>
        <w:jc w:val="left"/>
        <w:rPr>
          <w:rFonts w:asciiTheme="minorEastAsia" w:hAnsiTheme="minorEastAsia"/>
          <w:sz w:val="21"/>
          <w:szCs w:val="21"/>
          <w:highlight w:val="none"/>
        </w:rPr>
      </w:pPr>
    </w:p>
    <w:p>
      <w:pPr>
        <w:pStyle w:val="63"/>
        <w:spacing w:line="480" w:lineRule="auto"/>
        <w:ind w:left="-538" w:leftChars="-256" w:firstLine="539" w:firstLineChars="257"/>
        <w:jc w:val="center"/>
        <w:rPr>
          <w:rFonts w:asciiTheme="minorEastAsia" w:hAnsiTheme="minorEastAsia"/>
          <w:bCs/>
          <w:sz w:val="21"/>
          <w:szCs w:val="21"/>
          <w:highlight w:val="none"/>
        </w:rPr>
      </w:pPr>
      <w:r>
        <w:rPr>
          <w:rFonts w:hint="eastAsia" w:asciiTheme="minorEastAsia" w:hAnsiTheme="minorEastAsia"/>
          <w:bCs/>
          <w:sz w:val="21"/>
          <w:szCs w:val="21"/>
          <w:highlight w:val="none"/>
        </w:rPr>
        <w:t>【此</w:t>
      </w:r>
      <w:r>
        <w:rPr>
          <w:rFonts w:asciiTheme="minorEastAsia" w:hAnsiTheme="minorEastAsia"/>
          <w:bCs/>
          <w:sz w:val="21"/>
          <w:szCs w:val="21"/>
          <w:highlight w:val="none"/>
        </w:rPr>
        <w:t>处请</w:t>
      </w:r>
      <w:r>
        <w:rPr>
          <w:rFonts w:hint="eastAsia" w:asciiTheme="minorEastAsia" w:hAnsiTheme="minorEastAsia"/>
          <w:bCs/>
          <w:sz w:val="21"/>
          <w:szCs w:val="21"/>
          <w:highlight w:val="none"/>
        </w:rPr>
        <w:t>粘</w:t>
      </w:r>
      <w:r>
        <w:rPr>
          <w:rFonts w:asciiTheme="minorEastAsia" w:hAnsiTheme="minorEastAsia"/>
          <w:bCs/>
          <w:sz w:val="21"/>
          <w:szCs w:val="21"/>
          <w:highlight w:val="none"/>
        </w:rPr>
        <w:t>贴</w:t>
      </w:r>
      <w:r>
        <w:rPr>
          <w:rFonts w:hint="eastAsia" w:asciiTheme="minorEastAsia" w:hAnsiTheme="minorEastAsia"/>
          <w:bCs/>
          <w:sz w:val="21"/>
          <w:szCs w:val="21"/>
          <w:highlight w:val="none"/>
        </w:rPr>
        <w:t>法定代表人（单位负责人）身份</w:t>
      </w:r>
      <w:r>
        <w:rPr>
          <w:rFonts w:asciiTheme="minorEastAsia" w:hAnsiTheme="minorEastAsia"/>
          <w:bCs/>
          <w:sz w:val="21"/>
          <w:szCs w:val="21"/>
          <w:highlight w:val="none"/>
        </w:rPr>
        <w:t>证复</w:t>
      </w:r>
      <w:r>
        <w:rPr>
          <w:rFonts w:hint="eastAsia" w:asciiTheme="minorEastAsia" w:hAnsiTheme="minorEastAsia"/>
          <w:bCs/>
          <w:sz w:val="21"/>
          <w:szCs w:val="21"/>
          <w:highlight w:val="none"/>
        </w:rPr>
        <w:t>印件，需清晰反映身份证有效期限】</w:t>
      </w:r>
    </w:p>
    <w:p>
      <w:pPr>
        <w:pStyle w:val="63"/>
        <w:spacing w:line="480" w:lineRule="auto"/>
        <w:ind w:left="-538" w:leftChars="-256" w:firstLine="539" w:firstLineChars="257"/>
        <w:jc w:val="center"/>
        <w:rPr>
          <w:rFonts w:asciiTheme="minorEastAsia" w:hAnsiTheme="minorEastAsia"/>
          <w:bCs/>
          <w:sz w:val="21"/>
          <w:szCs w:val="21"/>
          <w:highlight w:val="none"/>
        </w:rPr>
      </w:pPr>
    </w:p>
    <w:p>
      <w:pPr>
        <w:autoSpaceDE w:val="0"/>
        <w:autoSpaceDN w:val="0"/>
        <w:adjustRightInd w:val="0"/>
        <w:spacing w:line="360" w:lineRule="auto"/>
        <w:ind w:right="-11"/>
        <w:rPr>
          <w:rFonts w:cs="宋体" w:asciiTheme="minorEastAsia" w:hAnsiTheme="minorEastAsia"/>
          <w:szCs w:val="21"/>
          <w:highlight w:val="none"/>
          <w:lang w:val="zh-CN"/>
        </w:rPr>
      </w:pPr>
    </w:p>
    <w:p>
      <w:pPr>
        <w:autoSpaceDE w:val="0"/>
        <w:autoSpaceDN w:val="0"/>
        <w:adjustRightInd w:val="0"/>
        <w:spacing w:line="360" w:lineRule="auto"/>
        <w:ind w:right="-11"/>
        <w:rPr>
          <w:rFonts w:cs="宋体" w:asciiTheme="minorEastAsia" w:hAnsiTheme="minorEastAsia"/>
          <w:szCs w:val="21"/>
          <w:highlight w:val="none"/>
          <w:lang w:val="zh-CN"/>
        </w:rPr>
      </w:pPr>
    </w:p>
    <w:p>
      <w:pPr>
        <w:autoSpaceDE w:val="0"/>
        <w:autoSpaceDN w:val="0"/>
        <w:adjustRightInd w:val="0"/>
        <w:spacing w:line="360" w:lineRule="auto"/>
        <w:ind w:right="-11"/>
        <w:rPr>
          <w:rFonts w:cs="宋体" w:asciiTheme="minorEastAsia" w:hAnsiTheme="minorEastAsia"/>
          <w:szCs w:val="21"/>
          <w:highlight w:val="none"/>
          <w:lang w:val="zh-CN"/>
        </w:rPr>
      </w:pPr>
    </w:p>
    <w:p>
      <w:pPr>
        <w:adjustRightInd w:val="0"/>
        <w:snapToGrid w:val="0"/>
        <w:spacing w:line="360" w:lineRule="auto"/>
        <w:ind w:firstLine="3885" w:firstLineChars="1850"/>
        <w:rPr>
          <w:rFonts w:cs="宋体" w:asciiTheme="minorEastAsia" w:hAnsiTheme="minorEastAsia"/>
          <w:szCs w:val="21"/>
          <w:highlight w:val="none"/>
        </w:rPr>
      </w:pPr>
      <w:r>
        <w:rPr>
          <w:rFonts w:hint="eastAsia" w:cs="宋体" w:asciiTheme="minorEastAsia" w:hAnsiTheme="minorEastAsia"/>
          <w:szCs w:val="21"/>
          <w:highlight w:val="none"/>
        </w:rPr>
        <w:t>投标人名称（</w:t>
      </w:r>
      <w:r>
        <w:rPr>
          <w:rFonts w:hint="eastAsia" w:cs="Arial" w:asciiTheme="minorEastAsia" w:hAnsiTheme="minorEastAsia"/>
          <w:szCs w:val="21"/>
          <w:highlight w:val="none"/>
        </w:rPr>
        <w:t>并加盖公章</w:t>
      </w:r>
      <w:r>
        <w:rPr>
          <w:rFonts w:hint="eastAsia" w:cs="宋体" w:asciiTheme="minorEastAsia" w:hAnsiTheme="minorEastAsia"/>
          <w:szCs w:val="21"/>
          <w:highlight w:val="none"/>
        </w:rPr>
        <w:t>）：</w:t>
      </w:r>
    </w:p>
    <w:p>
      <w:pPr>
        <w:pStyle w:val="66"/>
        <w:spacing w:before="60" w:line="480" w:lineRule="auto"/>
        <w:ind w:firstLine="3937" w:firstLineChars="1875"/>
        <w:rPr>
          <w:rFonts w:cs="Arial" w:asciiTheme="minorEastAsia" w:hAnsiTheme="minorEastAsia" w:eastAsiaTheme="minorEastAsia"/>
          <w:sz w:val="21"/>
          <w:szCs w:val="21"/>
          <w:highlight w:val="none"/>
        </w:rPr>
      </w:pPr>
      <w:r>
        <w:rPr>
          <w:rFonts w:hint="eastAsia" w:cs="Arial" w:asciiTheme="minorEastAsia" w:hAnsiTheme="minorEastAsia" w:eastAsiaTheme="minorEastAsia"/>
          <w:sz w:val="21"/>
          <w:szCs w:val="21"/>
          <w:highlight w:val="none"/>
        </w:rPr>
        <w:t>签署日期：   年   月  日</w:t>
      </w:r>
    </w:p>
    <w:p>
      <w:pPr>
        <w:pStyle w:val="65"/>
        <w:spacing w:line="480" w:lineRule="auto"/>
        <w:rPr>
          <w:rFonts w:cs="Arial" w:asciiTheme="minorEastAsia" w:hAnsiTheme="minorEastAsia"/>
          <w:sz w:val="21"/>
          <w:szCs w:val="21"/>
          <w:highlight w:val="none"/>
        </w:rPr>
      </w:pPr>
    </w:p>
    <w:p>
      <w:pPr>
        <w:rPr>
          <w:szCs w:val="21"/>
          <w:highlight w:val="none"/>
        </w:rPr>
      </w:pPr>
    </w:p>
    <w:p>
      <w:pPr>
        <w:spacing w:line="320" w:lineRule="exact"/>
        <w:ind w:firstLine="420" w:firstLineChars="200"/>
        <w:rPr>
          <w:rFonts w:asciiTheme="minorEastAsia" w:hAnsiTheme="minorEastAsia"/>
          <w:bCs/>
          <w:kern w:val="12"/>
          <w:szCs w:val="21"/>
          <w:highlight w:val="none"/>
        </w:rPr>
      </w:pPr>
      <w:r>
        <w:rPr>
          <w:rFonts w:hint="eastAsia" w:asciiTheme="minorEastAsia" w:hAnsiTheme="minorEastAsia"/>
          <w:bCs/>
          <w:kern w:val="12"/>
          <w:szCs w:val="21"/>
          <w:highlight w:val="none"/>
        </w:rPr>
        <w:t>说明：法定代表人（单位负责人）</w:t>
      </w:r>
      <w:r>
        <w:rPr>
          <w:rFonts w:asciiTheme="minorEastAsia" w:hAnsiTheme="minorEastAsia"/>
          <w:bCs/>
          <w:kern w:val="12"/>
          <w:szCs w:val="21"/>
          <w:highlight w:val="none"/>
        </w:rPr>
        <w:t>参</w:t>
      </w:r>
      <w:r>
        <w:rPr>
          <w:rFonts w:hint="eastAsia" w:asciiTheme="minorEastAsia" w:hAnsiTheme="minorEastAsia"/>
          <w:bCs/>
          <w:kern w:val="12"/>
          <w:szCs w:val="21"/>
          <w:highlight w:val="none"/>
        </w:rPr>
        <w:t>加本招</w:t>
      </w:r>
      <w:r>
        <w:rPr>
          <w:rFonts w:asciiTheme="minorEastAsia" w:hAnsiTheme="minorEastAsia"/>
          <w:bCs/>
          <w:kern w:val="12"/>
          <w:szCs w:val="21"/>
          <w:highlight w:val="none"/>
        </w:rPr>
        <w:t>标项目</w:t>
      </w:r>
      <w:r>
        <w:rPr>
          <w:rFonts w:hint="eastAsia" w:asciiTheme="minorEastAsia" w:hAnsiTheme="minorEastAsia"/>
          <w:bCs/>
          <w:kern w:val="12"/>
          <w:szCs w:val="21"/>
          <w:highlight w:val="none"/>
        </w:rPr>
        <w:t>投</w:t>
      </w:r>
      <w:r>
        <w:rPr>
          <w:rFonts w:asciiTheme="minorEastAsia" w:hAnsiTheme="minorEastAsia"/>
          <w:bCs/>
          <w:kern w:val="12"/>
          <w:szCs w:val="21"/>
          <w:highlight w:val="none"/>
        </w:rPr>
        <w:t>标</w:t>
      </w:r>
      <w:r>
        <w:rPr>
          <w:rFonts w:hint="eastAsia" w:asciiTheme="minorEastAsia" w:hAnsiTheme="minorEastAsia"/>
          <w:bCs/>
          <w:kern w:val="12"/>
          <w:szCs w:val="21"/>
          <w:highlight w:val="none"/>
        </w:rPr>
        <w:t>的，</w:t>
      </w:r>
      <w:r>
        <w:rPr>
          <w:rFonts w:asciiTheme="minorEastAsia" w:hAnsiTheme="minorEastAsia"/>
          <w:bCs/>
          <w:kern w:val="12"/>
          <w:szCs w:val="21"/>
          <w:highlight w:val="none"/>
        </w:rPr>
        <w:t>仅</w:t>
      </w:r>
      <w:r>
        <w:rPr>
          <w:rFonts w:hint="eastAsia" w:asciiTheme="minorEastAsia" w:hAnsiTheme="minorEastAsia"/>
          <w:bCs/>
          <w:kern w:val="12"/>
          <w:szCs w:val="21"/>
          <w:highlight w:val="none"/>
          <w:lang w:eastAsia="zh-CN"/>
        </w:rPr>
        <w:t>需</w:t>
      </w:r>
      <w:r>
        <w:rPr>
          <w:rFonts w:hint="eastAsia" w:asciiTheme="minorEastAsia" w:hAnsiTheme="minorEastAsia"/>
          <w:bCs/>
          <w:kern w:val="12"/>
          <w:szCs w:val="21"/>
          <w:highlight w:val="none"/>
        </w:rPr>
        <w:t>出具此</w:t>
      </w:r>
      <w:r>
        <w:rPr>
          <w:rFonts w:asciiTheme="minorEastAsia" w:hAnsiTheme="minorEastAsia"/>
          <w:bCs/>
          <w:kern w:val="12"/>
          <w:szCs w:val="21"/>
          <w:highlight w:val="none"/>
        </w:rPr>
        <w:t>证</w:t>
      </w:r>
      <w:r>
        <w:rPr>
          <w:rFonts w:hint="eastAsia" w:asciiTheme="minorEastAsia" w:hAnsiTheme="minorEastAsia"/>
          <w:bCs/>
          <w:kern w:val="12"/>
          <w:szCs w:val="21"/>
          <w:highlight w:val="none"/>
        </w:rPr>
        <w:t>明</w:t>
      </w:r>
      <w:r>
        <w:rPr>
          <w:rFonts w:asciiTheme="minorEastAsia" w:hAnsiTheme="minorEastAsia"/>
          <w:bCs/>
          <w:kern w:val="12"/>
          <w:szCs w:val="21"/>
          <w:highlight w:val="none"/>
        </w:rPr>
        <w:t>书</w:t>
      </w:r>
      <w:r>
        <w:rPr>
          <w:rFonts w:hint="eastAsia" w:asciiTheme="minorEastAsia" w:hAnsiTheme="minorEastAsia"/>
          <w:bCs/>
          <w:kern w:val="12"/>
          <w:szCs w:val="21"/>
          <w:highlight w:val="none"/>
        </w:rPr>
        <w:t>。</w:t>
      </w:r>
    </w:p>
    <w:p>
      <w:pPr>
        <w:spacing w:line="480" w:lineRule="exact"/>
        <w:rPr>
          <w:rFonts w:ascii="宋体" w:hAnsi="宋体"/>
          <w:b/>
          <w:bCs/>
          <w:sz w:val="24"/>
          <w:szCs w:val="24"/>
          <w:highlight w:val="none"/>
        </w:rPr>
      </w:pPr>
    </w:p>
    <w:p>
      <w:pPr>
        <w:pStyle w:val="2"/>
        <w:ind w:firstLine="340"/>
        <w:rPr>
          <w:highlight w:val="none"/>
        </w:rPr>
      </w:pPr>
    </w:p>
    <w:p>
      <w:pPr>
        <w:spacing w:line="480" w:lineRule="exact"/>
        <w:jc w:val="center"/>
        <w:rPr>
          <w:rFonts w:ascii="宋体" w:hAnsi="宋体"/>
          <w:b/>
          <w:bCs/>
          <w:sz w:val="24"/>
          <w:szCs w:val="24"/>
          <w:highlight w:val="none"/>
        </w:rPr>
      </w:pPr>
      <w:r>
        <w:rPr>
          <w:rFonts w:hint="eastAsia" w:ascii="宋体" w:hAnsi="宋体"/>
          <w:b/>
          <w:bCs/>
          <w:sz w:val="24"/>
          <w:szCs w:val="24"/>
          <w:highlight w:val="none"/>
        </w:rPr>
        <w:t>3.3 法定代表人（单位负责人）授权书</w:t>
      </w:r>
    </w:p>
    <w:p>
      <w:pPr>
        <w:spacing w:line="480" w:lineRule="exact"/>
        <w:jc w:val="center"/>
        <w:rPr>
          <w:rFonts w:ascii="宋体" w:hAnsi="宋体"/>
          <w:b/>
          <w:bCs/>
          <w:sz w:val="36"/>
          <w:szCs w:val="36"/>
          <w:highlight w:val="none"/>
        </w:rPr>
      </w:pP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rPr>
        <w:t>本人</w:t>
      </w:r>
      <w:r>
        <w:rPr>
          <w:rFonts w:hint="eastAsia" w:cs="Arial" w:asciiTheme="minorEastAsia" w:hAnsiTheme="minorEastAsia"/>
          <w:szCs w:val="21"/>
          <w:highlight w:val="none"/>
          <w:u w:val="single"/>
        </w:rPr>
        <w:t xml:space="preserve">　 </w:t>
      </w:r>
      <w:r>
        <w:rPr>
          <w:rFonts w:hint="eastAsia" w:asciiTheme="minorEastAsia" w:hAnsiTheme="minorEastAsia"/>
          <w:i/>
          <w:snapToGrid w:val="0"/>
          <w:szCs w:val="21"/>
          <w:highlight w:val="none"/>
          <w:u w:val="single"/>
        </w:rPr>
        <w:t>法人姓名</w:t>
      </w:r>
      <w:r>
        <w:rPr>
          <w:rFonts w:hint="eastAsia" w:cs="Arial" w:asciiTheme="minorEastAsia" w:hAnsiTheme="minorEastAsia"/>
          <w:szCs w:val="21"/>
          <w:highlight w:val="none"/>
        </w:rPr>
        <w:t>系</w:t>
      </w:r>
      <w:r>
        <w:rPr>
          <w:rFonts w:hint="eastAsia" w:cs="Arial" w:asciiTheme="minorEastAsia" w:hAnsiTheme="minorEastAsia"/>
          <w:szCs w:val="21"/>
          <w:highlight w:val="none"/>
          <w:u w:val="single"/>
        </w:rPr>
        <w:t>　</w:t>
      </w:r>
      <w:r>
        <w:rPr>
          <w:rFonts w:hint="eastAsia" w:asciiTheme="minorEastAsia" w:hAnsiTheme="minorEastAsia"/>
          <w:i/>
          <w:snapToGrid w:val="0"/>
          <w:szCs w:val="21"/>
          <w:highlight w:val="none"/>
          <w:u w:val="single"/>
        </w:rPr>
        <w:t xml:space="preserve">投标人名称  </w:t>
      </w:r>
      <w:r>
        <w:rPr>
          <w:rFonts w:hint="eastAsia" w:cs="Arial" w:asciiTheme="minorEastAsia" w:hAnsiTheme="minorEastAsia"/>
          <w:szCs w:val="21"/>
          <w:highlight w:val="none"/>
        </w:rPr>
        <w:t>的法定代表人（单位负责人），现委托</w:t>
      </w:r>
      <w:r>
        <w:rPr>
          <w:rFonts w:hint="eastAsia" w:cs="Arial" w:asciiTheme="minorEastAsia" w:hAnsiTheme="minorEastAsia"/>
          <w:szCs w:val="21"/>
          <w:highlight w:val="none"/>
          <w:u w:val="single"/>
        </w:rPr>
        <w:t xml:space="preserve">　 </w:t>
      </w:r>
      <w:r>
        <w:rPr>
          <w:rFonts w:hint="eastAsia" w:asciiTheme="minorEastAsia" w:hAnsiTheme="minorEastAsia"/>
          <w:i/>
          <w:snapToGrid w:val="0"/>
          <w:szCs w:val="21"/>
          <w:highlight w:val="none"/>
          <w:u w:val="single"/>
        </w:rPr>
        <w:t>姓名，职务</w:t>
      </w:r>
      <w:r>
        <w:rPr>
          <w:rFonts w:hint="eastAsia" w:cs="Arial" w:asciiTheme="minorEastAsia" w:hAnsiTheme="minorEastAsia"/>
          <w:szCs w:val="21"/>
          <w:highlight w:val="none"/>
        </w:rPr>
        <w:t>以我方的名义参加贵方</w:t>
      </w:r>
      <w:r>
        <w:rPr>
          <w:rFonts w:asciiTheme="minorEastAsia" w:hAnsiTheme="minorEastAsia"/>
          <w:i/>
          <w:szCs w:val="21"/>
          <w:highlight w:val="none"/>
          <w:u w:val="single"/>
        </w:rPr>
        <w:t>项目编号</w:t>
      </w:r>
      <w:r>
        <w:rPr>
          <w:rFonts w:hint="eastAsia" w:asciiTheme="minorEastAsia" w:hAnsiTheme="minorEastAsia"/>
          <w:szCs w:val="21"/>
          <w:highlight w:val="none"/>
        </w:rPr>
        <w:t>的</w:t>
      </w:r>
      <w:r>
        <w:rPr>
          <w:rFonts w:asciiTheme="minorEastAsia" w:hAnsiTheme="minorEastAsia"/>
          <w:i/>
          <w:szCs w:val="21"/>
          <w:highlight w:val="none"/>
          <w:u w:val="single"/>
        </w:rPr>
        <w:t>项目</w:t>
      </w:r>
      <w:r>
        <w:rPr>
          <w:rFonts w:hint="eastAsia" w:asciiTheme="minorEastAsia" w:hAnsiTheme="minorEastAsia"/>
          <w:i/>
          <w:szCs w:val="21"/>
          <w:highlight w:val="none"/>
          <w:u w:val="single"/>
        </w:rPr>
        <w:t>名</w:t>
      </w:r>
      <w:r>
        <w:rPr>
          <w:rFonts w:asciiTheme="minorEastAsia" w:hAnsiTheme="minorEastAsia"/>
          <w:i/>
          <w:szCs w:val="21"/>
          <w:highlight w:val="none"/>
          <w:u w:val="single"/>
        </w:rPr>
        <w:t>称</w:t>
      </w:r>
      <w:r>
        <w:rPr>
          <w:rFonts w:hint="eastAsia" w:asciiTheme="minorEastAsia" w:hAnsiTheme="minorEastAsia"/>
          <w:i/>
          <w:szCs w:val="21"/>
          <w:highlight w:val="none"/>
          <w:u w:val="single"/>
        </w:rPr>
        <w:t>、</w:t>
      </w:r>
      <w:r>
        <w:rPr>
          <w:rFonts w:hint="eastAsia" w:asciiTheme="minorEastAsia" w:hAnsiTheme="minorEastAsia"/>
          <w:i/>
          <w:szCs w:val="21"/>
          <w:highlight w:val="none"/>
          <w:u w:val="single"/>
          <w:lang w:val="en-US" w:eastAsia="zh-CN"/>
        </w:rPr>
        <w:t>标包</w:t>
      </w:r>
      <w:r>
        <w:rPr>
          <w:rFonts w:hint="eastAsia" w:cs="Arial" w:asciiTheme="minorEastAsia" w:hAnsiTheme="minorEastAsia"/>
          <w:szCs w:val="21"/>
          <w:highlight w:val="none"/>
        </w:rPr>
        <w:t>项目的投标活动，并代表我方全权办理针对上述项目的投标、开标、投标文件澄清、签约等一切具体事务和签署相关文件。</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rPr>
        <w:t>我方对被授权人的签名事项负全部责任。</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rPr>
        <w:t>在贵方收到我方撤销授权的书面通知以前，本授权书一直有效。被授权人在授权书有效期内签署的所有文件不因授权的撤销而失效。除我方书面撤销授权外，本授权书自投标截止之日起直至我方的投标有效期结束前始终有效。</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rPr>
        <w:t>被授权人无转委托权，特此委托。</w:t>
      </w:r>
    </w:p>
    <w:p>
      <w:pPr>
        <w:spacing w:line="480" w:lineRule="auto"/>
        <w:ind w:firstLine="420" w:firstLineChars="200"/>
        <w:rPr>
          <w:rFonts w:asciiTheme="minorEastAsia" w:hAnsiTheme="minorEastAsia"/>
          <w:szCs w:val="21"/>
          <w:highlight w:val="none"/>
        </w:rPr>
      </w:pPr>
      <w:r>
        <w:rPr>
          <w:rFonts w:hint="eastAsia" w:cs="宋体" w:asciiTheme="minorEastAsia" w:hAnsiTheme="minorEastAsia"/>
          <w:szCs w:val="21"/>
          <w:highlight w:val="none"/>
        </w:rPr>
        <w:t>投标人</w:t>
      </w:r>
      <w:r>
        <w:rPr>
          <w:rFonts w:hint="eastAsia" w:asciiTheme="minorEastAsia" w:hAnsiTheme="minorEastAsia"/>
          <w:szCs w:val="21"/>
          <w:highlight w:val="none"/>
        </w:rPr>
        <w:t xml:space="preserve">名称： </w:t>
      </w:r>
      <w:r>
        <w:rPr>
          <w:rFonts w:hint="eastAsia" w:asciiTheme="minorEastAsia" w:hAnsiTheme="minorEastAsia"/>
          <w:szCs w:val="21"/>
          <w:highlight w:val="none"/>
          <w:u w:val="single"/>
        </w:rPr>
        <w:t xml:space="preserve">       （全称）       </w:t>
      </w:r>
      <w:r>
        <w:rPr>
          <w:rFonts w:hint="eastAsia" w:asciiTheme="minorEastAsia" w:hAnsiTheme="minorEastAsia"/>
          <w:szCs w:val="21"/>
          <w:highlight w:val="none"/>
        </w:rPr>
        <w:t xml:space="preserve"> （加盖单位公章）</w:t>
      </w:r>
    </w:p>
    <w:p>
      <w:pPr>
        <w:spacing w:line="480" w:lineRule="auto"/>
        <w:ind w:firstLine="420" w:firstLineChars="200"/>
        <w:rPr>
          <w:rFonts w:cs="Arial" w:asciiTheme="minorEastAsia" w:hAnsiTheme="minorEastAsia"/>
          <w:szCs w:val="21"/>
          <w:highlight w:val="none"/>
        </w:rPr>
      </w:pPr>
      <w:r>
        <w:rPr>
          <w:rFonts w:hint="eastAsia" w:cs="Arial" w:asciiTheme="minorEastAsia" w:hAnsiTheme="minorEastAsia"/>
          <w:szCs w:val="21"/>
          <w:highlight w:val="none"/>
        </w:rPr>
        <w:t>法定代表人（单位负责人）： （签名或加盖名章）</w:t>
      </w:r>
    </w:p>
    <w:p>
      <w:pPr>
        <w:spacing w:line="480" w:lineRule="auto"/>
        <w:ind w:firstLine="420" w:firstLineChars="200"/>
        <w:rPr>
          <w:rFonts w:asciiTheme="minorEastAsia" w:hAnsiTheme="minorEastAsia"/>
          <w:szCs w:val="21"/>
          <w:highlight w:val="none"/>
        </w:rPr>
      </w:pPr>
      <w:r>
        <w:rPr>
          <w:rFonts w:hint="eastAsia" w:cs="Arial" w:asciiTheme="minorEastAsia" w:hAnsiTheme="minorEastAsia"/>
          <w:szCs w:val="21"/>
          <w:highlight w:val="none"/>
        </w:rPr>
        <w:t>法定代表人（单位负责人）</w:t>
      </w:r>
      <w:r>
        <w:rPr>
          <w:rFonts w:hint="eastAsia" w:asciiTheme="minorEastAsia" w:hAnsiTheme="minorEastAsia"/>
          <w:szCs w:val="21"/>
          <w:highlight w:val="none"/>
        </w:rPr>
        <w:t>授权代表：  （</w:t>
      </w:r>
      <w:r>
        <w:rPr>
          <w:rFonts w:hint="eastAsia" w:cs="Arial" w:asciiTheme="minorEastAsia" w:hAnsiTheme="minorEastAsia"/>
          <w:szCs w:val="21"/>
          <w:highlight w:val="none"/>
        </w:rPr>
        <w:t>签名或加盖名章</w:t>
      </w:r>
      <w:r>
        <w:rPr>
          <w:rFonts w:hint="eastAsia" w:asciiTheme="minorEastAsia" w:hAnsiTheme="minorEastAsia"/>
          <w:szCs w:val="21"/>
          <w:highlight w:val="none"/>
        </w:rPr>
        <w:t>）</w:t>
      </w:r>
    </w:p>
    <w:p>
      <w:pPr>
        <w:spacing w:line="480" w:lineRule="auto"/>
        <w:ind w:firstLine="420" w:firstLineChars="200"/>
        <w:rPr>
          <w:rFonts w:asciiTheme="minorEastAsia" w:hAnsiTheme="minorEastAsia"/>
          <w:szCs w:val="21"/>
          <w:highlight w:val="none"/>
          <w:u w:val="single"/>
        </w:rPr>
      </w:pPr>
      <w:r>
        <w:rPr>
          <w:rFonts w:hint="eastAsia" w:cs="Arial" w:asciiTheme="minorEastAsia" w:hAnsiTheme="minorEastAsia"/>
          <w:szCs w:val="21"/>
          <w:highlight w:val="none"/>
        </w:rPr>
        <w:t>法定代表人（单位负责人）</w:t>
      </w:r>
      <w:r>
        <w:rPr>
          <w:rFonts w:hint="eastAsia" w:asciiTheme="minorEastAsia" w:hAnsiTheme="minorEastAsia"/>
          <w:szCs w:val="21"/>
          <w:highlight w:val="none"/>
        </w:rPr>
        <w:t>授权代表联系电话（手机）：</w:t>
      </w:r>
    </w:p>
    <w:tbl>
      <w:tblPr>
        <w:tblStyle w:val="29"/>
        <w:tblW w:w="8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2"/>
        <w:gridCol w:w="7"/>
        <w:gridCol w:w="4466"/>
        <w:gridCol w:w="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14" w:type="dxa"/>
          <w:trHeight w:val="2348" w:hRule="atLeast"/>
        </w:trPr>
        <w:tc>
          <w:tcPr>
            <w:tcW w:w="4472" w:type="dxa"/>
            <w:vAlign w:val="center"/>
          </w:tcPr>
          <w:p>
            <w:pPr>
              <w:jc w:val="center"/>
              <w:rPr>
                <w:rFonts w:asciiTheme="minorEastAsia" w:hAnsiTheme="minorEastAsia"/>
                <w:szCs w:val="21"/>
                <w:highlight w:val="none"/>
              </w:rPr>
            </w:pPr>
            <w:r>
              <w:rPr>
                <w:rFonts w:hint="eastAsia" w:asciiTheme="minorEastAsia" w:hAnsiTheme="minorEastAsia"/>
                <w:szCs w:val="21"/>
                <w:highlight w:val="none"/>
              </w:rPr>
              <w:t>法定代表人（单位负责人）身份证（反面）</w:t>
            </w:r>
          </w:p>
        </w:tc>
        <w:tc>
          <w:tcPr>
            <w:tcW w:w="4473" w:type="dxa"/>
            <w:gridSpan w:val="2"/>
            <w:vAlign w:val="center"/>
          </w:tcPr>
          <w:p>
            <w:pPr>
              <w:jc w:val="center"/>
              <w:rPr>
                <w:rFonts w:asciiTheme="minorEastAsia" w:hAnsiTheme="minorEastAsia"/>
                <w:szCs w:val="21"/>
                <w:highlight w:val="none"/>
              </w:rPr>
            </w:pPr>
            <w:r>
              <w:rPr>
                <w:rFonts w:hint="eastAsia" w:asciiTheme="minorEastAsia" w:hAnsiTheme="minorEastAsia"/>
                <w:szCs w:val="21"/>
                <w:highlight w:val="none"/>
              </w:rPr>
              <w:t>法定代表人（单位负责人）身份证（正面）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85" w:hRule="atLeast"/>
        </w:trPr>
        <w:tc>
          <w:tcPr>
            <w:tcW w:w="4479" w:type="dxa"/>
            <w:gridSpan w:val="2"/>
            <w:vAlign w:val="center"/>
          </w:tcPr>
          <w:p>
            <w:pPr>
              <w:jc w:val="center"/>
              <w:rPr>
                <w:rFonts w:asciiTheme="minorEastAsia" w:hAnsiTheme="minorEastAsia"/>
                <w:szCs w:val="21"/>
                <w:highlight w:val="none"/>
              </w:rPr>
            </w:pPr>
            <w:r>
              <w:rPr>
                <w:rFonts w:hint="eastAsia" w:asciiTheme="minorEastAsia" w:hAnsiTheme="minorEastAsia"/>
                <w:szCs w:val="21"/>
                <w:highlight w:val="none"/>
              </w:rPr>
              <w:t>法定代表人（单位负责人）授权代表身份证</w:t>
            </w:r>
          </w:p>
          <w:p>
            <w:pPr>
              <w:jc w:val="center"/>
              <w:rPr>
                <w:rFonts w:asciiTheme="minorEastAsia" w:hAnsiTheme="minorEastAsia"/>
                <w:szCs w:val="21"/>
                <w:highlight w:val="none"/>
              </w:rPr>
            </w:pPr>
            <w:r>
              <w:rPr>
                <w:rFonts w:hint="eastAsia" w:asciiTheme="minorEastAsia" w:hAnsiTheme="minorEastAsia"/>
                <w:szCs w:val="21"/>
                <w:highlight w:val="none"/>
              </w:rPr>
              <w:t>（反面）</w:t>
            </w:r>
          </w:p>
        </w:tc>
        <w:tc>
          <w:tcPr>
            <w:tcW w:w="4480" w:type="dxa"/>
            <w:gridSpan w:val="2"/>
            <w:vAlign w:val="center"/>
          </w:tcPr>
          <w:p>
            <w:pPr>
              <w:jc w:val="center"/>
              <w:rPr>
                <w:rFonts w:asciiTheme="minorEastAsia" w:hAnsiTheme="minorEastAsia"/>
                <w:szCs w:val="21"/>
                <w:highlight w:val="none"/>
              </w:rPr>
            </w:pPr>
            <w:r>
              <w:rPr>
                <w:rFonts w:hint="eastAsia" w:asciiTheme="minorEastAsia" w:hAnsiTheme="minorEastAsia"/>
                <w:szCs w:val="21"/>
                <w:highlight w:val="none"/>
              </w:rPr>
              <w:t>法定代表人（单位负责人）授权代表身份证</w:t>
            </w:r>
          </w:p>
          <w:p>
            <w:pPr>
              <w:jc w:val="center"/>
              <w:rPr>
                <w:rFonts w:asciiTheme="minorEastAsia" w:hAnsiTheme="minorEastAsia"/>
                <w:szCs w:val="21"/>
                <w:highlight w:val="none"/>
              </w:rPr>
            </w:pPr>
            <w:r>
              <w:rPr>
                <w:rFonts w:hint="eastAsia" w:asciiTheme="minorEastAsia" w:hAnsiTheme="minorEastAsia"/>
                <w:szCs w:val="21"/>
                <w:highlight w:val="none"/>
              </w:rPr>
              <w:t>（正面）</w:t>
            </w:r>
          </w:p>
        </w:tc>
      </w:tr>
    </w:tbl>
    <w:p>
      <w:pPr>
        <w:widowControl/>
        <w:spacing w:before="100" w:beforeAutospacing="1" w:after="100" w:afterAutospacing="1" w:line="360" w:lineRule="auto"/>
        <w:jc w:val="center"/>
        <w:rPr>
          <w:rFonts w:ascii="宋体" w:hAnsi="宋体"/>
          <w:b/>
          <w:bCs/>
          <w:sz w:val="24"/>
          <w:szCs w:val="24"/>
          <w:highlight w:val="none"/>
        </w:rPr>
      </w:pPr>
    </w:p>
    <w:p>
      <w:pPr>
        <w:spacing w:line="480" w:lineRule="exact"/>
        <w:jc w:val="center"/>
        <w:rPr>
          <w:rFonts w:cs="Arial" w:asciiTheme="minorEastAsia" w:hAnsiTheme="minorEastAsia"/>
          <w:szCs w:val="21"/>
          <w:highlight w:val="none"/>
        </w:rPr>
      </w:pPr>
      <w:r>
        <w:rPr>
          <w:rFonts w:hint="eastAsia" w:ascii="宋体" w:hAnsi="宋体"/>
          <w:b/>
          <w:bCs/>
          <w:sz w:val="24"/>
          <w:szCs w:val="24"/>
          <w:highlight w:val="none"/>
        </w:rPr>
        <w:t>3.4 禹州市政府采购供应商信用承诺函</w:t>
      </w:r>
    </w:p>
    <w:p>
      <w:pPr>
        <w:adjustRightInd w:val="0"/>
        <w:spacing w:line="360" w:lineRule="auto"/>
        <w:ind w:firstLine="441" w:firstLineChars="210"/>
        <w:contextualSpacing/>
        <w:rPr>
          <w:rFonts w:cs="Arial" w:asciiTheme="minorEastAsia" w:hAnsiTheme="minorEastAsia"/>
          <w:szCs w:val="21"/>
          <w:highlight w:val="none"/>
        </w:rPr>
      </w:pP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rPr>
        <w:t xml:space="preserve">致  </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采购人或采购代理机构</w:t>
      </w:r>
      <w:r>
        <w:rPr>
          <w:rFonts w:hint="eastAsia" w:cs="Arial" w:asciiTheme="minorEastAsia" w:hAnsiTheme="minorEastAsia"/>
          <w:szCs w:val="21"/>
          <w:highlight w:val="none"/>
          <w:lang w:eastAsia="zh-CN"/>
        </w:rPr>
        <w:t>）：</w:t>
      </w:r>
    </w:p>
    <w:p>
      <w:pPr>
        <w:adjustRightInd w:val="0"/>
        <w:spacing w:line="360" w:lineRule="auto"/>
        <w:ind w:left="420" w:leftChars="200" w:firstLine="18" w:firstLineChars="9"/>
        <w:contextualSpacing/>
        <w:rPr>
          <w:rFonts w:cs="Arial" w:asciiTheme="minorEastAsia" w:hAnsiTheme="minorEastAsia"/>
          <w:szCs w:val="21"/>
          <w:highlight w:val="none"/>
        </w:rPr>
      </w:pPr>
      <w:r>
        <w:rPr>
          <w:rFonts w:hint="eastAsia" w:cs="Arial" w:asciiTheme="minorEastAsia" w:hAnsiTheme="minorEastAsia"/>
          <w:szCs w:val="21"/>
          <w:highlight w:val="none"/>
        </w:rPr>
        <w:t>单位名称</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自然人姓名</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 xml:space="preserve">                       </w:t>
      </w:r>
    </w:p>
    <w:p>
      <w:pPr>
        <w:adjustRightInd w:val="0"/>
        <w:spacing w:line="360" w:lineRule="auto"/>
        <w:ind w:left="420" w:leftChars="200" w:firstLine="18" w:firstLineChars="9"/>
        <w:contextualSpacing/>
        <w:rPr>
          <w:rFonts w:cs="Arial" w:asciiTheme="minorEastAsia" w:hAnsiTheme="minorEastAsia"/>
          <w:szCs w:val="21"/>
          <w:highlight w:val="none"/>
        </w:rPr>
      </w:pPr>
      <w:r>
        <w:rPr>
          <w:rFonts w:hint="eastAsia" w:cs="Arial" w:asciiTheme="minorEastAsia" w:hAnsiTheme="minorEastAsia"/>
          <w:szCs w:val="21"/>
          <w:highlight w:val="none"/>
        </w:rPr>
        <w:t>统一社会信用代码</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身份证号码</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 xml:space="preserve">                  </w:t>
      </w:r>
    </w:p>
    <w:p>
      <w:pPr>
        <w:adjustRightInd w:val="0"/>
        <w:spacing w:line="360" w:lineRule="auto"/>
        <w:ind w:left="420" w:leftChars="200" w:firstLine="18" w:firstLineChars="9"/>
        <w:contextualSpacing/>
        <w:rPr>
          <w:rFonts w:cs="Arial" w:asciiTheme="minorEastAsia" w:hAnsiTheme="minorEastAsia"/>
          <w:szCs w:val="21"/>
          <w:highlight w:val="none"/>
        </w:rPr>
      </w:pPr>
      <w:r>
        <w:rPr>
          <w:rFonts w:hint="eastAsia" w:cs="Arial" w:asciiTheme="minorEastAsia" w:hAnsiTheme="minorEastAsia"/>
          <w:szCs w:val="21"/>
          <w:highlight w:val="none"/>
        </w:rPr>
        <w:t>法定代表人</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负责人</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 xml:space="preserve"> :                        </w:t>
      </w:r>
    </w:p>
    <w:p>
      <w:pPr>
        <w:adjustRightInd w:val="0"/>
        <w:spacing w:line="360" w:lineRule="auto"/>
        <w:ind w:left="420" w:leftChars="200" w:firstLine="18" w:firstLineChars="9"/>
        <w:contextualSpacing/>
        <w:rPr>
          <w:rFonts w:cs="Arial" w:asciiTheme="minorEastAsia" w:hAnsiTheme="minorEastAsia"/>
          <w:szCs w:val="21"/>
          <w:highlight w:val="none"/>
        </w:rPr>
      </w:pPr>
      <w:r>
        <w:rPr>
          <w:rFonts w:hint="eastAsia" w:cs="Arial" w:asciiTheme="minorEastAsia" w:hAnsiTheme="minorEastAsia"/>
          <w:szCs w:val="21"/>
          <w:highlight w:val="none"/>
        </w:rPr>
        <w:t xml:space="preserve"> 联系地址和电话</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 xml:space="preserve">                               </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rPr>
        <w:t>为维护公平、公正、公开的政府采购市场秩序</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树立诚实守信的政府采购供应商形象</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我单位</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本人</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自愿作出以下承诺</w:t>
      </w:r>
      <w:r>
        <w:rPr>
          <w:rFonts w:hint="eastAsia" w:cs="Arial" w:asciiTheme="minorEastAsia" w:hAnsiTheme="minorEastAsia"/>
          <w:szCs w:val="21"/>
          <w:highlight w:val="none"/>
          <w:lang w:eastAsia="zh-CN"/>
        </w:rPr>
        <w:t>：</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rPr>
        <w:t>一、我单位</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本人</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自愿参加本次政府采购活动</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严格遵 守《中华人民共和国政府采购法》及相关法律法规</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依法诚信 经营</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无条件遵守本次政府采购活动的各项规定</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我单位</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本 人</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郑重承诺</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我单位</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本人</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符合《中华人民共和国政府采 购法》第二十二条规定和采购文件、本承诺书的条件</w:t>
      </w:r>
      <w:r>
        <w:rPr>
          <w:rFonts w:hint="eastAsia" w:cs="Arial" w:asciiTheme="minorEastAsia" w:hAnsiTheme="minorEastAsia"/>
          <w:szCs w:val="21"/>
          <w:highlight w:val="none"/>
          <w:lang w:eastAsia="zh-CN"/>
        </w:rPr>
        <w:t>：</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一</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具有独立承担民事责任的能力</w:t>
      </w:r>
      <w:r>
        <w:rPr>
          <w:rFonts w:hint="eastAsia" w:cs="Arial" w:asciiTheme="minorEastAsia" w:hAnsiTheme="minorEastAsia"/>
          <w:szCs w:val="21"/>
          <w:highlight w:val="none"/>
          <w:lang w:eastAsia="zh-CN"/>
        </w:rPr>
        <w:t>；</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二</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具有良好的商业信誉和健全的财务会计制度</w:t>
      </w:r>
      <w:r>
        <w:rPr>
          <w:rFonts w:hint="eastAsia" w:cs="Arial" w:asciiTheme="minorEastAsia" w:hAnsiTheme="minorEastAsia"/>
          <w:szCs w:val="21"/>
          <w:highlight w:val="none"/>
          <w:lang w:eastAsia="zh-CN"/>
        </w:rPr>
        <w:t>；</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三</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具有履行合同所必需的设备和专业技术能力</w:t>
      </w:r>
      <w:r>
        <w:rPr>
          <w:rFonts w:hint="eastAsia" w:cs="Arial" w:asciiTheme="minorEastAsia" w:hAnsiTheme="minorEastAsia"/>
          <w:szCs w:val="21"/>
          <w:highlight w:val="none"/>
          <w:lang w:eastAsia="zh-CN"/>
        </w:rPr>
        <w:t>；</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四</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有依法缴纳税收和社会保障资金的良好记录</w:t>
      </w:r>
      <w:r>
        <w:rPr>
          <w:rFonts w:hint="eastAsia" w:cs="Arial" w:asciiTheme="minorEastAsia" w:hAnsiTheme="minorEastAsia"/>
          <w:szCs w:val="21"/>
          <w:highlight w:val="none"/>
          <w:lang w:eastAsia="zh-CN"/>
        </w:rPr>
        <w:t>；</w:t>
      </w:r>
    </w:p>
    <w:p>
      <w:pPr>
        <w:adjustRightInd w:val="0"/>
        <w:spacing w:line="360" w:lineRule="auto"/>
        <w:ind w:firstLine="420" w:firstLineChars="200"/>
        <w:contextualSpacing/>
        <w:rPr>
          <w:rFonts w:cs="Arial" w:asciiTheme="minorEastAsia" w:hAnsiTheme="minorEastAsia"/>
          <w:szCs w:val="21"/>
          <w:highlight w:val="none"/>
        </w:rPr>
      </w:pP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五</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参加政府采购活动前三年内</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在经营活动中没有重 大违法记录</w:t>
      </w:r>
      <w:r>
        <w:rPr>
          <w:rFonts w:hint="eastAsia" w:cs="Arial" w:asciiTheme="minorEastAsia" w:hAnsiTheme="minorEastAsia"/>
          <w:szCs w:val="21"/>
          <w:highlight w:val="none"/>
          <w:lang w:eastAsia="zh-CN"/>
        </w:rPr>
        <w:t>；</w:t>
      </w:r>
    </w:p>
    <w:p>
      <w:pPr>
        <w:adjustRightInd w:val="0"/>
        <w:spacing w:line="360" w:lineRule="auto"/>
        <w:ind w:firstLine="420" w:firstLineChars="200"/>
        <w:contextualSpacing/>
        <w:rPr>
          <w:rFonts w:cs="Arial" w:asciiTheme="minorEastAsia" w:hAnsiTheme="minorEastAsia"/>
          <w:szCs w:val="21"/>
          <w:highlight w:val="none"/>
        </w:rPr>
      </w:pP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六</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未被列入经营异常名录或者严重违法失信名单、信被执行人</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重大税收违法案件当事人名单、政府采购严重违 法失信行为记录名单</w:t>
      </w:r>
      <w:r>
        <w:rPr>
          <w:rFonts w:hint="eastAsia" w:cs="Arial" w:asciiTheme="minorEastAsia" w:hAnsiTheme="minorEastAsia"/>
          <w:szCs w:val="21"/>
          <w:highlight w:val="none"/>
          <w:lang w:eastAsia="zh-CN"/>
        </w:rPr>
        <w:t>；</w:t>
      </w:r>
    </w:p>
    <w:p>
      <w:pPr>
        <w:adjustRightInd w:val="0"/>
        <w:spacing w:line="360" w:lineRule="auto"/>
        <w:ind w:firstLine="420" w:firstLineChars="200"/>
        <w:contextualSpacing/>
        <w:rPr>
          <w:rFonts w:cs="Arial" w:asciiTheme="minorEastAsia" w:hAnsiTheme="minorEastAsia"/>
          <w:szCs w:val="21"/>
          <w:highlight w:val="none"/>
        </w:rPr>
      </w:pP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七</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未被相关监管部门作出行政处罚且尚在处罚有效期 的</w:t>
      </w:r>
      <w:r>
        <w:rPr>
          <w:rFonts w:hint="eastAsia" w:cs="Arial" w:asciiTheme="minorEastAsia" w:hAnsiTheme="minorEastAsia"/>
          <w:szCs w:val="21"/>
          <w:highlight w:val="none"/>
          <w:lang w:eastAsia="zh-CN"/>
        </w:rPr>
        <w:t>；</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八</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未曾作出虚假采购承诺</w:t>
      </w:r>
      <w:r>
        <w:rPr>
          <w:rFonts w:hint="eastAsia" w:cs="Arial" w:asciiTheme="minorEastAsia" w:hAnsiTheme="minorEastAsia"/>
          <w:szCs w:val="21"/>
          <w:highlight w:val="none"/>
          <w:lang w:eastAsia="zh-CN"/>
        </w:rPr>
        <w:t>；</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九</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符合法律、行政法规规定的其他条件。</w:t>
      </w:r>
    </w:p>
    <w:p>
      <w:pPr>
        <w:adjustRightInd w:val="0"/>
        <w:spacing w:line="360" w:lineRule="auto"/>
        <w:ind w:firstLine="441" w:firstLineChars="210"/>
        <w:contextualSpacing/>
        <w:rPr>
          <w:rFonts w:cs="Arial" w:asciiTheme="minorEastAsia" w:hAnsiTheme="minorEastAsia"/>
          <w:szCs w:val="21"/>
          <w:highlight w:val="none"/>
        </w:rPr>
      </w:pPr>
      <w:r>
        <w:rPr>
          <w:rFonts w:hint="eastAsia" w:cs="Arial" w:asciiTheme="minorEastAsia" w:hAnsiTheme="minorEastAsia"/>
          <w:szCs w:val="21"/>
          <w:highlight w:val="none"/>
        </w:rPr>
        <w:t>二、我单位</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本人</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保证上述承诺事项的真实性。如有弄虚作假或其他违法违规行为</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自愿按照规定将违背承诺行为作为失信行为记录到社会信用信息平台</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并视同为提供虚假材料谋取中标、成交按照《政府采购法》第七十七、七十九条 规定</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处以采购金额千分之五以上千分之十以下的罚款</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列入 不良行为记录名单</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在一至三年内禁止参加政府采购活动</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 xml:space="preserve"> 违法所得的</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并处没收违法所得</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情节严重的</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由市场监管部门吊销营业执照</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构成犯罪的</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依法追究刑事责任</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给他人造成损失的</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并应依照有关民事法律规定承担民事责任。</w:t>
      </w:r>
    </w:p>
    <w:p>
      <w:pPr>
        <w:spacing w:line="600" w:lineRule="exact"/>
        <w:ind w:firstLine="420" w:firstLineChars="200"/>
        <w:rPr>
          <w:rFonts w:cs="宋体" w:asciiTheme="minorEastAsia" w:hAnsiTheme="minorEastAsia"/>
          <w:szCs w:val="21"/>
          <w:highlight w:val="none"/>
          <w:lang w:val="zh-CN"/>
        </w:rPr>
      </w:pPr>
      <w:r>
        <w:rPr>
          <w:rFonts w:hint="eastAsia" w:cs="宋体" w:asciiTheme="minorEastAsia" w:hAnsiTheme="minorEastAsia"/>
          <w:szCs w:val="21"/>
          <w:highlight w:val="none"/>
        </w:rPr>
        <w:t>投标人</w:t>
      </w:r>
      <w:r>
        <w:rPr>
          <w:rFonts w:cs="宋体" w:asciiTheme="minorEastAsia" w:hAnsiTheme="minorEastAsia"/>
          <w:szCs w:val="21"/>
          <w:highlight w:val="none"/>
          <w:lang w:val="zh-CN"/>
        </w:rPr>
        <w:t>（电子章）</w:t>
      </w:r>
      <w:r>
        <w:rPr>
          <w:rFonts w:hint="eastAsia" w:cs="宋体" w:asciiTheme="minorEastAsia" w:hAnsiTheme="minorEastAsia"/>
          <w:szCs w:val="21"/>
          <w:highlight w:val="none"/>
          <w:lang w:val="zh-CN"/>
        </w:rPr>
        <w:t>：</w:t>
      </w:r>
    </w:p>
    <w:p>
      <w:pPr>
        <w:spacing w:line="600" w:lineRule="exact"/>
        <w:ind w:firstLine="420" w:firstLineChars="200"/>
        <w:rPr>
          <w:rFonts w:cs="宋体" w:asciiTheme="minorEastAsia" w:hAnsiTheme="minorEastAsia"/>
          <w:szCs w:val="21"/>
          <w:highlight w:val="none"/>
          <w:lang w:val="zh-CN"/>
        </w:rPr>
      </w:pPr>
      <w:r>
        <w:rPr>
          <w:rFonts w:cs="宋体" w:asciiTheme="minorEastAsia" w:hAnsiTheme="minorEastAsia"/>
          <w:szCs w:val="21"/>
          <w:highlight w:val="none"/>
          <w:lang w:val="zh-CN"/>
        </w:rPr>
        <w:t>法定代表人、负责人、本人</w:t>
      </w:r>
      <w:r>
        <w:rPr>
          <w:rFonts w:hint="eastAsia" w:cs="宋体" w:asciiTheme="minorEastAsia" w:hAnsiTheme="minorEastAsia"/>
          <w:szCs w:val="21"/>
          <w:highlight w:val="none"/>
          <w:lang w:val="zh-CN"/>
        </w:rPr>
        <w:t>或</w:t>
      </w:r>
      <w:r>
        <w:rPr>
          <w:rFonts w:cs="宋体" w:asciiTheme="minorEastAsia" w:hAnsiTheme="minorEastAsia"/>
          <w:szCs w:val="21"/>
          <w:highlight w:val="none"/>
          <w:lang w:val="zh-CN"/>
        </w:rPr>
        <w:t>授权代表（签字或电子印章）</w:t>
      </w:r>
      <w:r>
        <w:rPr>
          <w:rFonts w:hint="eastAsia" w:cs="宋体" w:asciiTheme="minorEastAsia" w:hAnsiTheme="minorEastAsia"/>
          <w:szCs w:val="21"/>
          <w:highlight w:val="none"/>
          <w:lang w:val="zh-CN"/>
        </w:rPr>
        <w:t>：</w:t>
      </w:r>
    </w:p>
    <w:p>
      <w:pPr>
        <w:widowControl/>
        <w:spacing w:before="100" w:beforeAutospacing="1" w:after="100" w:afterAutospacing="1" w:line="360" w:lineRule="auto"/>
        <w:ind w:firstLine="525" w:firstLineChars="250"/>
        <w:rPr>
          <w:rFonts w:cs="Arial" w:asciiTheme="minorEastAsia" w:hAnsiTheme="minorEastAsia"/>
          <w:szCs w:val="21"/>
          <w:highlight w:val="none"/>
        </w:rPr>
      </w:pPr>
      <w:r>
        <w:rPr>
          <w:rFonts w:hint="eastAsia" w:cs="Arial" w:asciiTheme="minorEastAsia" w:hAnsiTheme="minorEastAsia"/>
          <w:szCs w:val="21"/>
          <w:highlight w:val="none"/>
        </w:rPr>
        <w:t>日期</w:t>
      </w:r>
      <w:r>
        <w:rPr>
          <w:rFonts w:hint="eastAsia" w:cs="Arial" w:asciiTheme="minorEastAsia" w:hAnsiTheme="minorEastAsia"/>
          <w:szCs w:val="21"/>
          <w:highlight w:val="none"/>
          <w:lang w:eastAsia="zh-CN"/>
        </w:rPr>
        <w:t>：</w:t>
      </w:r>
      <w:r>
        <w:rPr>
          <w:rFonts w:hint="eastAsia" w:cs="Arial" w:asciiTheme="minorEastAsia" w:hAnsiTheme="minorEastAsia"/>
          <w:szCs w:val="21"/>
          <w:highlight w:val="none"/>
        </w:rPr>
        <w:t xml:space="preserve">     年  月  日</w:t>
      </w:r>
    </w:p>
    <w:p>
      <w:pPr>
        <w:pStyle w:val="2"/>
        <w:ind w:firstLine="340"/>
        <w:rPr>
          <w:rFonts w:cs="Arial" w:asciiTheme="minorEastAsia" w:hAnsiTheme="minorEastAsia"/>
          <w:szCs w:val="21"/>
          <w:highlight w:val="none"/>
        </w:rPr>
      </w:pPr>
    </w:p>
    <w:p>
      <w:pPr>
        <w:ind w:firstLine="420" w:firstLineChars="200"/>
        <w:rPr>
          <w:rFonts w:ascii="仿宋" w:hAnsi="仿宋" w:eastAsia="仿宋"/>
          <w:highlight w:val="none"/>
        </w:rPr>
      </w:pPr>
      <w:r>
        <w:rPr>
          <w:rFonts w:ascii="仿宋" w:hAnsi="仿宋" w:eastAsia="仿宋" w:cs="华文仿宋"/>
          <w:szCs w:val="21"/>
          <w:highlight w:val="none"/>
        </w:rPr>
        <w:t>注：1.供应商须在</w:t>
      </w:r>
      <w:r>
        <w:rPr>
          <w:rFonts w:hint="eastAsia" w:ascii="仿宋" w:hAnsi="仿宋" w:eastAsia="仿宋" w:cs="华文仿宋"/>
          <w:szCs w:val="21"/>
          <w:highlight w:val="none"/>
        </w:rPr>
        <w:t>投标</w:t>
      </w:r>
      <w:r>
        <w:rPr>
          <w:rFonts w:ascii="仿宋" w:hAnsi="仿宋" w:eastAsia="仿宋" w:cs="华文仿宋"/>
          <w:szCs w:val="21"/>
          <w:highlight w:val="none"/>
        </w:rPr>
        <w:t>文件中按此模板提供承诺函，未提供视为未实质性响应</w:t>
      </w:r>
      <w:r>
        <w:rPr>
          <w:rFonts w:hint="eastAsia" w:ascii="仿宋" w:hAnsi="仿宋" w:eastAsia="仿宋" w:cs="华文仿宋"/>
          <w:szCs w:val="21"/>
          <w:highlight w:val="none"/>
        </w:rPr>
        <w:t>招标</w:t>
      </w:r>
      <w:r>
        <w:rPr>
          <w:rFonts w:ascii="仿宋" w:hAnsi="仿宋" w:eastAsia="仿宋" w:cs="华文仿宋"/>
          <w:szCs w:val="21"/>
          <w:highlight w:val="none"/>
        </w:rPr>
        <w:t>文件要求，按无效投标处理。</w:t>
      </w:r>
    </w:p>
    <w:p>
      <w:pPr>
        <w:ind w:firstLine="420" w:firstLineChars="200"/>
        <w:rPr>
          <w:rFonts w:cs="宋体" w:asciiTheme="minorEastAsia" w:hAnsiTheme="minorEastAsia"/>
          <w:sz w:val="24"/>
          <w:szCs w:val="24"/>
          <w:highlight w:val="none"/>
          <w:lang w:val="zh-CN"/>
        </w:rPr>
      </w:pPr>
      <w:r>
        <w:rPr>
          <w:rFonts w:ascii="仿宋" w:hAnsi="仿宋" w:eastAsia="仿宋" w:cs="华文仿宋"/>
          <w:szCs w:val="21"/>
          <w:highlight w:val="none"/>
        </w:rPr>
        <w:t>2.供应商的法定代表人或者授权代表的签字或盖章应真实、有效，如由授权代表签字或盖章的，应提供“法定代表人授权书”</w:t>
      </w:r>
    </w:p>
    <w:p>
      <w:pPr>
        <w:pStyle w:val="28"/>
        <w:ind w:firstLine="480"/>
        <w:rPr>
          <w:highlight w:val="none"/>
          <w:lang w:val="zh-CN"/>
        </w:rPr>
      </w:pPr>
    </w:p>
    <w:p>
      <w:pPr>
        <w:spacing w:beforeLines="50" w:afterLines="50" w:line="360" w:lineRule="auto"/>
        <w:ind w:right="420" w:firstLine="5486" w:firstLineChars="2286"/>
        <w:rPr>
          <w:rFonts w:cs="宋体" w:asciiTheme="minorEastAsia" w:hAnsiTheme="minorEastAsia"/>
          <w:sz w:val="24"/>
          <w:szCs w:val="24"/>
          <w:highlight w:val="none"/>
          <w:lang w:val="zh-CN"/>
        </w:rPr>
      </w:pPr>
    </w:p>
    <w:p>
      <w:pPr>
        <w:spacing w:beforeLines="50" w:afterLines="50" w:line="360" w:lineRule="auto"/>
        <w:ind w:right="420" w:firstLine="5486" w:firstLineChars="2286"/>
        <w:rPr>
          <w:rFonts w:cs="宋体" w:asciiTheme="minorEastAsia" w:hAnsiTheme="minorEastAsia"/>
          <w:sz w:val="24"/>
          <w:szCs w:val="24"/>
          <w:highlight w:val="none"/>
          <w:lang w:val="zh-CN"/>
        </w:rPr>
      </w:pPr>
    </w:p>
    <w:p>
      <w:pPr>
        <w:rPr>
          <w:rFonts w:hint="eastAsia" w:ascii="宋体" w:hAnsi="宋体"/>
          <w:b/>
          <w:bCs/>
          <w:sz w:val="24"/>
          <w:szCs w:val="24"/>
          <w:highlight w:val="none"/>
        </w:rPr>
      </w:pPr>
      <w:r>
        <w:rPr>
          <w:rFonts w:hint="eastAsia" w:ascii="宋体" w:hAnsi="宋体"/>
          <w:b/>
          <w:bCs/>
          <w:sz w:val="24"/>
          <w:szCs w:val="24"/>
          <w:highlight w:val="none"/>
        </w:rPr>
        <w:br w:type="page"/>
      </w:r>
    </w:p>
    <w:p>
      <w:pPr>
        <w:autoSpaceDE w:val="0"/>
        <w:autoSpaceDN w:val="0"/>
        <w:adjustRightInd w:val="0"/>
        <w:spacing w:line="360" w:lineRule="auto"/>
        <w:jc w:val="center"/>
        <w:outlineLvl w:val="0"/>
        <w:rPr>
          <w:rFonts w:ascii="宋体" w:hAnsi="宋体"/>
          <w:b/>
          <w:bCs/>
          <w:sz w:val="24"/>
          <w:szCs w:val="24"/>
          <w:highlight w:val="none"/>
        </w:rPr>
      </w:pPr>
      <w:r>
        <w:rPr>
          <w:rFonts w:hint="eastAsia" w:ascii="宋体" w:hAnsi="宋体"/>
          <w:b/>
          <w:bCs/>
          <w:sz w:val="24"/>
          <w:szCs w:val="24"/>
          <w:highlight w:val="none"/>
        </w:rPr>
        <w:t>3.5 投标承诺函</w:t>
      </w:r>
    </w:p>
    <w:p>
      <w:pPr>
        <w:autoSpaceDE w:val="0"/>
        <w:autoSpaceDN w:val="0"/>
        <w:snapToGrid w:val="0"/>
        <w:spacing w:line="360" w:lineRule="auto"/>
        <w:jc w:val="center"/>
        <w:rPr>
          <w:rFonts w:ascii="宋体" w:hAnsi="宋体"/>
          <w:b/>
          <w:bCs/>
          <w:sz w:val="24"/>
          <w:szCs w:val="24"/>
          <w:highlight w:val="none"/>
        </w:rPr>
      </w:pPr>
    </w:p>
    <w:p>
      <w:pPr>
        <w:spacing w:beforeLines="50" w:afterLines="50" w:line="360" w:lineRule="auto"/>
        <w:contextualSpacing/>
        <w:rPr>
          <w:rFonts w:ascii="宋体" w:hAnsi="宋体" w:eastAsia="宋体" w:cs="宋体"/>
          <w:szCs w:val="21"/>
          <w:highlight w:val="none"/>
          <w:lang w:val="zh-CN"/>
        </w:rPr>
      </w:pPr>
      <w:r>
        <w:rPr>
          <w:rFonts w:hint="eastAsia" w:ascii="宋体" w:hAnsi="宋体" w:eastAsia="宋体" w:cs="宋体"/>
          <w:szCs w:val="21"/>
          <w:highlight w:val="none"/>
          <w:lang w:val="zh-CN"/>
        </w:rPr>
        <w:t>本企业郑重承诺：</w:t>
      </w:r>
    </w:p>
    <w:p>
      <w:pPr>
        <w:spacing w:beforeLines="50" w:afterLines="50" w:line="360" w:lineRule="auto"/>
        <w:ind w:firstLine="420" w:firstLineChars="200"/>
        <w:contextualSpacing/>
        <w:rPr>
          <w:rFonts w:cs="宋体" w:asciiTheme="minorEastAsia" w:hAnsiTheme="minorEastAsia"/>
          <w:szCs w:val="21"/>
          <w:highlight w:val="none"/>
          <w:lang w:val="zh-CN"/>
        </w:rPr>
      </w:pPr>
      <w:r>
        <w:rPr>
          <w:rFonts w:ascii="宋体" w:hAnsi="宋体" w:eastAsia="宋体" w:cs="宋体"/>
          <w:szCs w:val="21"/>
          <w:highlight w:val="none"/>
          <w:lang w:val="zh-CN"/>
        </w:rPr>
        <w:t>经研究，我</w:t>
      </w:r>
      <w:r>
        <w:rPr>
          <w:rFonts w:hint="eastAsia" w:cs="宋体" w:asciiTheme="minorEastAsia" w:hAnsiTheme="minorEastAsia"/>
          <w:szCs w:val="21"/>
          <w:highlight w:val="none"/>
          <w:lang w:val="zh-CN"/>
        </w:rPr>
        <w:t>方自愿参与贵方</w:t>
      </w:r>
      <w:r>
        <w:rPr>
          <w:rFonts w:ascii="宋体" w:hAnsi="宋体" w:eastAsia="宋体" w:cs="宋体"/>
          <w:szCs w:val="21"/>
          <w:highlight w:val="none"/>
          <w:lang w:val="zh-CN"/>
        </w:rPr>
        <w:t>年</w:t>
      </w:r>
      <w:r>
        <w:rPr>
          <w:rFonts w:hint="eastAsia" w:ascii="宋体" w:hAnsi="宋体" w:eastAsia="宋体" w:cs="宋体"/>
          <w:szCs w:val="21"/>
          <w:highlight w:val="none"/>
          <w:lang w:val="zh-CN"/>
        </w:rPr>
        <w:t>月</w:t>
      </w:r>
      <w:r>
        <w:rPr>
          <w:rFonts w:ascii="宋体" w:hAnsi="宋体" w:eastAsia="宋体" w:cs="宋体"/>
          <w:szCs w:val="21"/>
          <w:highlight w:val="none"/>
          <w:lang w:val="zh-CN"/>
        </w:rPr>
        <w:t>日</w:t>
      </w:r>
      <w:r>
        <w:rPr>
          <w:rFonts w:hint="eastAsia" w:cs="宋体" w:asciiTheme="minorEastAsia" w:hAnsiTheme="minorEastAsia"/>
          <w:szCs w:val="21"/>
          <w:highlight w:val="none"/>
          <w:lang w:val="zh-CN"/>
        </w:rPr>
        <w:t>（招标编号、项目名称</w:t>
      </w:r>
      <w:r>
        <w:rPr>
          <w:rFonts w:hint="eastAsia" w:asciiTheme="minorEastAsia" w:hAnsiTheme="minorEastAsia"/>
          <w:szCs w:val="21"/>
          <w:highlight w:val="none"/>
        </w:rPr>
        <w:t>、</w:t>
      </w:r>
      <w:r>
        <w:rPr>
          <w:rFonts w:hint="eastAsia" w:asciiTheme="minorEastAsia" w:hAnsiTheme="minorEastAsia"/>
          <w:szCs w:val="21"/>
          <w:highlight w:val="none"/>
          <w:lang w:val="en-US" w:eastAsia="zh-CN"/>
        </w:rPr>
        <w:t>标包</w:t>
      </w:r>
      <w:r>
        <w:rPr>
          <w:rFonts w:hint="eastAsia" w:cs="宋体" w:asciiTheme="minorEastAsia" w:hAnsiTheme="minorEastAsia"/>
          <w:szCs w:val="21"/>
          <w:highlight w:val="none"/>
          <w:lang w:val="zh-CN"/>
        </w:rPr>
        <w:t>）的</w:t>
      </w:r>
      <w:r>
        <w:rPr>
          <w:rFonts w:ascii="宋体" w:hAnsi="宋体" w:eastAsia="宋体" w:cs="宋体"/>
          <w:szCs w:val="21"/>
          <w:highlight w:val="none"/>
          <w:lang w:val="zh-CN"/>
        </w:rPr>
        <w:t>投标，</w:t>
      </w:r>
      <w:r>
        <w:rPr>
          <w:rFonts w:hint="eastAsia" w:cs="宋体" w:asciiTheme="minorEastAsia" w:hAnsiTheme="minorEastAsia"/>
          <w:szCs w:val="21"/>
          <w:highlight w:val="none"/>
          <w:lang w:val="zh-CN"/>
        </w:rPr>
        <w:t>将</w:t>
      </w:r>
      <w:r>
        <w:rPr>
          <w:rFonts w:ascii="宋体" w:hAnsi="宋体" w:eastAsia="宋体" w:cs="宋体"/>
          <w:szCs w:val="21"/>
          <w:highlight w:val="none"/>
          <w:lang w:val="zh-CN"/>
        </w:rPr>
        <w:t>严格</w:t>
      </w:r>
      <w:r>
        <w:rPr>
          <w:rFonts w:hint="eastAsia" w:cs="宋体" w:asciiTheme="minorEastAsia" w:hAnsiTheme="minorEastAsia"/>
          <w:szCs w:val="21"/>
          <w:highlight w:val="none"/>
          <w:lang w:val="zh-CN"/>
        </w:rPr>
        <w:t>遵守</w:t>
      </w:r>
      <w:r>
        <w:rPr>
          <w:rFonts w:ascii="宋体" w:hAnsi="宋体" w:eastAsia="宋体" w:cs="宋体"/>
          <w:szCs w:val="21"/>
          <w:highlight w:val="none"/>
          <w:lang w:val="zh-CN"/>
        </w:rPr>
        <w:t>《</w:t>
      </w:r>
      <w:r>
        <w:rPr>
          <w:rFonts w:hint="eastAsia" w:cs="宋体" w:asciiTheme="minorEastAsia" w:hAnsiTheme="minorEastAsia"/>
          <w:szCs w:val="21"/>
          <w:highlight w:val="none"/>
          <w:lang w:val="zh-CN"/>
        </w:rPr>
        <w:t>中华人民共和国政府采购</w:t>
      </w:r>
      <w:r>
        <w:rPr>
          <w:rFonts w:ascii="宋体" w:hAnsi="宋体" w:eastAsia="宋体" w:cs="宋体"/>
          <w:szCs w:val="21"/>
          <w:highlight w:val="none"/>
          <w:lang w:val="zh-CN"/>
        </w:rPr>
        <w:t>法》等</w:t>
      </w:r>
      <w:r>
        <w:rPr>
          <w:rFonts w:hint="eastAsia" w:cs="宋体" w:asciiTheme="minorEastAsia" w:hAnsiTheme="minorEastAsia"/>
          <w:szCs w:val="21"/>
          <w:highlight w:val="none"/>
          <w:lang w:val="zh-CN"/>
        </w:rPr>
        <w:t>相关</w:t>
      </w:r>
      <w:r>
        <w:rPr>
          <w:rFonts w:ascii="宋体" w:hAnsi="宋体" w:eastAsia="宋体" w:cs="宋体"/>
          <w:szCs w:val="21"/>
          <w:highlight w:val="none"/>
          <w:lang w:val="zh-CN"/>
        </w:rPr>
        <w:t>法律法规</w:t>
      </w:r>
      <w:r>
        <w:rPr>
          <w:rFonts w:hint="eastAsia" w:cs="宋体" w:asciiTheme="minorEastAsia" w:hAnsiTheme="minorEastAsia"/>
          <w:szCs w:val="21"/>
          <w:highlight w:val="none"/>
          <w:lang w:val="zh-CN"/>
        </w:rPr>
        <w:t>规定</w:t>
      </w:r>
      <w:r>
        <w:rPr>
          <w:rFonts w:cs="宋体" w:asciiTheme="minorEastAsia" w:hAnsiTheme="minorEastAsia"/>
          <w:szCs w:val="21"/>
          <w:highlight w:val="none"/>
          <w:lang w:val="zh-CN"/>
        </w:rPr>
        <w:t>，并无条件地遵守本次采购活动各项规定。我们郑重承诺：</w:t>
      </w:r>
      <w:r>
        <w:rPr>
          <w:rFonts w:hint="eastAsia" w:cs="宋体" w:asciiTheme="minorEastAsia" w:hAnsiTheme="minorEastAsia"/>
          <w:szCs w:val="21"/>
          <w:highlight w:val="none"/>
          <w:lang w:val="zh-CN"/>
        </w:rPr>
        <w:t>我方</w:t>
      </w:r>
      <w:r>
        <w:rPr>
          <w:rFonts w:cs="宋体" w:asciiTheme="minorEastAsia" w:hAnsiTheme="minorEastAsia"/>
          <w:szCs w:val="21"/>
          <w:highlight w:val="none"/>
          <w:lang w:val="zh-CN"/>
        </w:rPr>
        <w:t>如果在本次</w:t>
      </w:r>
      <w:r>
        <w:rPr>
          <w:rFonts w:hint="eastAsia" w:cs="宋体" w:asciiTheme="minorEastAsia" w:hAnsiTheme="minorEastAsia"/>
          <w:szCs w:val="21"/>
          <w:highlight w:val="none"/>
          <w:lang w:val="zh-CN"/>
        </w:rPr>
        <w:t>投标</w:t>
      </w:r>
      <w:r>
        <w:rPr>
          <w:rFonts w:cs="宋体" w:asciiTheme="minorEastAsia" w:hAnsiTheme="minorEastAsia"/>
          <w:szCs w:val="21"/>
          <w:highlight w:val="none"/>
          <w:lang w:val="zh-CN"/>
        </w:rPr>
        <w:t>活动中有</w:t>
      </w:r>
      <w:r>
        <w:rPr>
          <w:rFonts w:hint="eastAsia" w:cs="宋体" w:asciiTheme="minorEastAsia" w:hAnsiTheme="minorEastAsia"/>
          <w:szCs w:val="21"/>
          <w:highlight w:val="none"/>
          <w:lang w:val="zh-CN"/>
        </w:rPr>
        <w:t>下列</w:t>
      </w:r>
      <w:r>
        <w:rPr>
          <w:rFonts w:cs="宋体" w:asciiTheme="minorEastAsia" w:hAnsiTheme="minorEastAsia"/>
          <w:szCs w:val="21"/>
          <w:highlight w:val="none"/>
          <w:lang w:val="zh-CN"/>
        </w:rPr>
        <w:t>情形</w:t>
      </w:r>
      <w:r>
        <w:rPr>
          <w:rFonts w:hint="eastAsia" w:cs="宋体" w:asciiTheme="minorEastAsia" w:hAnsiTheme="minorEastAsia"/>
          <w:szCs w:val="21"/>
          <w:highlight w:val="none"/>
          <w:lang w:val="zh-CN"/>
        </w:rPr>
        <w:t>之一</w:t>
      </w:r>
      <w:r>
        <w:rPr>
          <w:rFonts w:cs="宋体" w:asciiTheme="minorEastAsia" w:hAnsiTheme="minorEastAsia"/>
          <w:szCs w:val="21"/>
          <w:highlight w:val="none"/>
          <w:lang w:val="zh-CN"/>
        </w:rPr>
        <w:t>的，愿接受政府采购</w:t>
      </w:r>
      <w:r>
        <w:rPr>
          <w:rFonts w:hint="eastAsia" w:cs="宋体" w:asciiTheme="minorEastAsia" w:hAnsiTheme="minorEastAsia"/>
          <w:szCs w:val="21"/>
          <w:highlight w:val="none"/>
          <w:lang w:val="zh-CN"/>
        </w:rPr>
        <w:t>监督管理</w:t>
      </w:r>
      <w:r>
        <w:rPr>
          <w:rFonts w:cs="宋体" w:asciiTheme="minorEastAsia" w:hAnsiTheme="minorEastAsia"/>
          <w:szCs w:val="21"/>
          <w:highlight w:val="none"/>
          <w:lang w:val="zh-CN"/>
        </w:rPr>
        <w:t>部门给予相关处罚并</w:t>
      </w:r>
      <w:r>
        <w:rPr>
          <w:rFonts w:hint="eastAsia" w:cs="宋体" w:asciiTheme="minorEastAsia" w:hAnsiTheme="minorEastAsia"/>
          <w:szCs w:val="21"/>
          <w:highlight w:val="none"/>
          <w:lang w:val="zh-CN"/>
        </w:rPr>
        <w:t>承诺依法</w:t>
      </w:r>
      <w:r>
        <w:rPr>
          <w:rFonts w:cs="宋体" w:asciiTheme="minorEastAsia" w:hAnsiTheme="minorEastAsia"/>
          <w:szCs w:val="21"/>
          <w:highlight w:val="none"/>
          <w:lang w:val="zh-CN"/>
        </w:rPr>
        <w:t>承担</w:t>
      </w:r>
      <w:r>
        <w:rPr>
          <w:rFonts w:hint="eastAsia" w:cs="宋体" w:asciiTheme="minorEastAsia" w:hAnsiTheme="minorEastAsia"/>
          <w:szCs w:val="21"/>
          <w:highlight w:val="none"/>
          <w:lang w:val="zh-CN"/>
        </w:rPr>
        <w:t>相关的经济赔偿责任和</w:t>
      </w:r>
      <w:r>
        <w:rPr>
          <w:rFonts w:cs="宋体" w:asciiTheme="minorEastAsia" w:hAnsiTheme="minorEastAsia"/>
          <w:szCs w:val="21"/>
          <w:highlight w:val="none"/>
          <w:lang w:val="zh-CN"/>
        </w:rPr>
        <w:t>法律责任。</w:t>
      </w:r>
    </w:p>
    <w:p>
      <w:pPr>
        <w:spacing w:beforeLines="50" w:afterLines="50" w:line="360" w:lineRule="auto"/>
        <w:ind w:firstLine="420" w:firstLineChars="200"/>
        <w:contextualSpacing/>
        <w:rPr>
          <w:rFonts w:cs="宋体" w:asciiTheme="minorEastAsia" w:hAnsiTheme="minorEastAsia"/>
          <w:szCs w:val="21"/>
          <w:highlight w:val="none"/>
          <w:lang w:val="zh-CN"/>
        </w:rPr>
      </w:pPr>
      <w:r>
        <w:rPr>
          <w:rFonts w:hint="eastAsia" w:cs="宋体" w:asciiTheme="minorEastAsia" w:hAnsiTheme="minorEastAsia"/>
          <w:szCs w:val="21"/>
          <w:highlight w:val="none"/>
          <w:lang w:val="zh-CN"/>
        </w:rPr>
        <w:t>一、在投标有效期内撤销投标文件；</w:t>
      </w:r>
    </w:p>
    <w:p>
      <w:pPr>
        <w:spacing w:beforeLines="50" w:afterLines="50" w:line="360" w:lineRule="auto"/>
        <w:ind w:firstLine="420" w:firstLineChars="200"/>
        <w:contextualSpacing/>
        <w:rPr>
          <w:rFonts w:cs="宋体" w:asciiTheme="minorEastAsia" w:hAnsiTheme="minorEastAsia"/>
          <w:szCs w:val="21"/>
          <w:highlight w:val="none"/>
          <w:lang w:val="zh-CN"/>
        </w:rPr>
      </w:pPr>
      <w:r>
        <w:rPr>
          <w:rFonts w:hint="eastAsia" w:cs="宋体" w:asciiTheme="minorEastAsia" w:hAnsiTheme="minorEastAsia"/>
          <w:szCs w:val="21"/>
          <w:highlight w:val="none"/>
          <w:lang w:val="zh-CN"/>
        </w:rPr>
        <w:t>二、在投标文件中提供虚假材料；</w:t>
      </w:r>
    </w:p>
    <w:p>
      <w:pPr>
        <w:spacing w:beforeLines="50" w:afterLines="50" w:line="360" w:lineRule="auto"/>
        <w:ind w:firstLine="420" w:firstLineChars="200"/>
        <w:contextualSpacing/>
        <w:rPr>
          <w:rFonts w:cs="宋体" w:asciiTheme="minorEastAsia" w:hAnsiTheme="minorEastAsia"/>
          <w:szCs w:val="21"/>
          <w:highlight w:val="none"/>
          <w:lang w:val="zh-CN"/>
        </w:rPr>
      </w:pPr>
      <w:r>
        <w:rPr>
          <w:rFonts w:hint="eastAsia" w:cs="宋体" w:asciiTheme="minorEastAsia" w:hAnsiTheme="minorEastAsia"/>
          <w:szCs w:val="21"/>
          <w:highlight w:val="none"/>
          <w:lang w:val="zh-CN"/>
        </w:rPr>
        <w:t>三、除因不可抗力或招标文件认可的情形以外，中标后不与采购人签订合同；</w:t>
      </w:r>
    </w:p>
    <w:p>
      <w:pPr>
        <w:spacing w:beforeLines="50" w:afterLines="50" w:line="360" w:lineRule="auto"/>
        <w:ind w:firstLine="420" w:firstLineChars="200"/>
        <w:contextualSpacing/>
        <w:rPr>
          <w:rFonts w:cs="宋体" w:asciiTheme="minorEastAsia" w:hAnsiTheme="minorEastAsia"/>
          <w:szCs w:val="21"/>
          <w:highlight w:val="none"/>
          <w:lang w:val="zh-CN"/>
        </w:rPr>
      </w:pPr>
      <w:r>
        <w:rPr>
          <w:rFonts w:hint="eastAsia" w:cs="宋体" w:asciiTheme="minorEastAsia" w:hAnsiTheme="minorEastAsia"/>
          <w:szCs w:val="21"/>
          <w:highlight w:val="none"/>
          <w:lang w:val="zh-CN"/>
        </w:rPr>
        <w:t>四、与采购人、其他投标人或者采购代理机构恶意串通；</w:t>
      </w:r>
    </w:p>
    <w:p>
      <w:pPr>
        <w:spacing w:beforeLines="50" w:afterLines="50" w:line="360" w:lineRule="auto"/>
        <w:ind w:firstLine="420" w:firstLineChars="200"/>
        <w:contextualSpacing/>
        <w:rPr>
          <w:rFonts w:cs="宋体" w:asciiTheme="minorEastAsia" w:hAnsiTheme="minorEastAsia"/>
          <w:szCs w:val="21"/>
          <w:highlight w:val="none"/>
          <w:lang w:val="zh-CN"/>
        </w:rPr>
      </w:pPr>
      <w:r>
        <w:rPr>
          <w:rFonts w:hint="eastAsia" w:cs="宋体" w:asciiTheme="minorEastAsia" w:hAnsiTheme="minorEastAsia"/>
          <w:szCs w:val="21"/>
          <w:highlight w:val="none"/>
          <w:lang w:val="zh-CN"/>
        </w:rPr>
        <w:t>五、法律法规及本招标文件规定的其他严重违法行为。</w:t>
      </w:r>
    </w:p>
    <w:p>
      <w:pPr>
        <w:rPr>
          <w:sz w:val="28"/>
          <w:szCs w:val="28"/>
          <w:highlight w:val="none"/>
          <w:u w:val="single"/>
        </w:rPr>
      </w:pPr>
    </w:p>
    <w:p>
      <w:pPr>
        <w:rPr>
          <w:sz w:val="28"/>
          <w:szCs w:val="28"/>
          <w:highlight w:val="none"/>
          <w:u w:val="single"/>
        </w:rPr>
      </w:pPr>
    </w:p>
    <w:p>
      <w:pPr>
        <w:spacing w:line="480" w:lineRule="auto"/>
        <w:ind w:firstLine="4357" w:firstLineChars="2075"/>
        <w:rPr>
          <w:rFonts w:cs="Arial" w:asciiTheme="minorEastAsia" w:hAnsiTheme="minorEastAsia"/>
          <w:szCs w:val="21"/>
          <w:highlight w:val="none"/>
        </w:rPr>
      </w:pPr>
      <w:r>
        <w:rPr>
          <w:rFonts w:hint="eastAsia" w:cs="宋体" w:asciiTheme="minorEastAsia" w:hAnsiTheme="minorEastAsia"/>
          <w:szCs w:val="21"/>
          <w:highlight w:val="none"/>
          <w:lang w:val="zh-CN"/>
        </w:rPr>
        <w:t>投标人名称（</w:t>
      </w:r>
      <w:r>
        <w:rPr>
          <w:rFonts w:hint="eastAsia" w:cs="Arial" w:asciiTheme="minorEastAsia" w:hAnsiTheme="minorEastAsia"/>
          <w:szCs w:val="21"/>
          <w:highlight w:val="none"/>
        </w:rPr>
        <w:t>并加盖公章</w:t>
      </w:r>
      <w:r>
        <w:rPr>
          <w:rFonts w:hint="eastAsia" w:cs="宋体" w:asciiTheme="minorEastAsia" w:hAnsiTheme="minorEastAsia"/>
          <w:szCs w:val="21"/>
          <w:highlight w:val="none"/>
          <w:lang w:val="zh-CN"/>
        </w:rPr>
        <w:t>）：</w:t>
      </w:r>
      <w:r>
        <w:rPr>
          <w:rFonts w:hint="eastAsia" w:cs="Arial" w:asciiTheme="minorEastAsia" w:hAnsiTheme="minorEastAsia"/>
          <w:szCs w:val="21"/>
          <w:highlight w:val="none"/>
        </w:rPr>
        <w:t>　　　　　　　　　</w:t>
      </w:r>
    </w:p>
    <w:p>
      <w:pPr>
        <w:spacing w:line="480" w:lineRule="auto"/>
        <w:ind w:firstLine="4357" w:firstLineChars="2075"/>
        <w:rPr>
          <w:rFonts w:cs="Arial" w:asciiTheme="minorEastAsia" w:hAnsiTheme="minorEastAsia"/>
          <w:szCs w:val="21"/>
          <w:highlight w:val="none"/>
        </w:rPr>
      </w:pPr>
      <w:r>
        <w:rPr>
          <w:rFonts w:hint="eastAsia" w:cs="Arial" w:asciiTheme="minorEastAsia" w:hAnsiTheme="minorEastAsia"/>
          <w:szCs w:val="21"/>
          <w:highlight w:val="none"/>
        </w:rPr>
        <w:t>日期：      年    月    日</w:t>
      </w:r>
    </w:p>
    <w:p>
      <w:pPr>
        <w:autoSpaceDE w:val="0"/>
        <w:autoSpaceDN w:val="0"/>
        <w:adjustRightInd w:val="0"/>
        <w:spacing w:line="360" w:lineRule="auto"/>
        <w:jc w:val="center"/>
        <w:rPr>
          <w:rFonts w:ascii="宋体" w:cs="宋体"/>
          <w:szCs w:val="21"/>
          <w:highlight w:val="none"/>
          <w:lang w:val="zh-CN"/>
        </w:rPr>
      </w:pPr>
    </w:p>
    <w:p>
      <w:pPr>
        <w:pStyle w:val="3"/>
        <w:rPr>
          <w:highlight w:val="none"/>
          <w:lang w:val="zh-CN"/>
        </w:rPr>
      </w:pPr>
    </w:p>
    <w:p>
      <w:pPr>
        <w:autoSpaceDE w:val="0"/>
        <w:autoSpaceDN w:val="0"/>
        <w:adjustRightInd w:val="0"/>
        <w:spacing w:line="360" w:lineRule="auto"/>
        <w:jc w:val="center"/>
        <w:rPr>
          <w:rFonts w:cs="宋体" w:asciiTheme="minorEastAsia" w:hAnsiTheme="minorEastAsia"/>
          <w:sz w:val="24"/>
          <w:szCs w:val="24"/>
          <w:highlight w:val="none"/>
          <w:lang w:val="zh-CN"/>
        </w:rPr>
      </w:pPr>
    </w:p>
    <w:p>
      <w:pPr>
        <w:pStyle w:val="2"/>
        <w:ind w:firstLine="340"/>
        <w:rPr>
          <w:highlight w:val="none"/>
          <w:lang w:val="zh-CN"/>
        </w:rPr>
      </w:pPr>
    </w:p>
    <w:p>
      <w:pPr>
        <w:pStyle w:val="28"/>
        <w:ind w:firstLine="480"/>
        <w:rPr>
          <w:highlight w:val="none"/>
          <w:lang w:val="zh-CN"/>
        </w:rPr>
      </w:pPr>
    </w:p>
    <w:p>
      <w:pPr>
        <w:rPr>
          <w:highlight w:val="none"/>
          <w:lang w:val="zh-CN"/>
        </w:rPr>
      </w:pPr>
    </w:p>
    <w:p>
      <w:pPr>
        <w:pStyle w:val="2"/>
        <w:ind w:firstLine="340"/>
        <w:rPr>
          <w:highlight w:val="none"/>
          <w:lang w:val="zh-CN"/>
        </w:rPr>
      </w:pPr>
    </w:p>
    <w:p>
      <w:pPr>
        <w:pStyle w:val="28"/>
        <w:ind w:firstLine="480"/>
        <w:rPr>
          <w:highlight w:val="none"/>
          <w:lang w:val="zh-CN"/>
        </w:rPr>
      </w:pPr>
    </w:p>
    <w:p>
      <w:pPr>
        <w:rPr>
          <w:highlight w:val="none"/>
          <w:lang w:val="zh-CN"/>
        </w:rPr>
      </w:pPr>
    </w:p>
    <w:p>
      <w:pPr>
        <w:spacing w:line="360" w:lineRule="auto"/>
        <w:contextualSpacing/>
        <w:rPr>
          <w:highlight w:val="none"/>
        </w:rPr>
      </w:pPr>
      <w:r>
        <w:rPr>
          <w:rFonts w:hint="eastAsia" w:ascii="宋体" w:hAnsi="宋体" w:eastAsia="宋体"/>
          <w:b/>
          <w:bCs/>
          <w:sz w:val="24"/>
          <w:szCs w:val="24"/>
          <w:highlight w:val="none"/>
        </w:rPr>
        <w:t>3.6</w:t>
      </w:r>
      <w:r>
        <w:rPr>
          <w:rFonts w:hint="eastAsia" w:ascii="宋体" w:hAnsi="宋体" w:eastAsia="宋体" w:cs="宋体"/>
          <w:b/>
          <w:bCs/>
          <w:color w:val="000000"/>
          <w:kern w:val="0"/>
          <w:sz w:val="24"/>
          <w:szCs w:val="24"/>
          <w:highlight w:val="none"/>
          <w:lang w:val="en-US" w:eastAsia="zh-CN" w:bidi="ar"/>
        </w:rPr>
        <w:t xml:space="preserve"> 投标人提供与参加本项目投标的其他供应商之间，单位负责人不为同一人并且不</w:t>
      </w:r>
    </w:p>
    <w:p>
      <w:pPr>
        <w:keepNext w:val="0"/>
        <w:keepLines w:val="0"/>
        <w:widowControl/>
        <w:suppressLineNumbers w:val="0"/>
        <w:jc w:val="center"/>
        <w:rPr>
          <w:highlight w:val="none"/>
        </w:rPr>
      </w:pPr>
      <w:r>
        <w:rPr>
          <w:rFonts w:hint="eastAsia" w:ascii="宋体" w:hAnsi="宋体" w:eastAsia="宋体" w:cs="宋体"/>
          <w:b/>
          <w:bCs/>
          <w:color w:val="000000"/>
          <w:kern w:val="0"/>
          <w:sz w:val="24"/>
          <w:szCs w:val="24"/>
          <w:highlight w:val="none"/>
          <w:lang w:val="en-US" w:eastAsia="zh-CN" w:bidi="ar"/>
        </w:rPr>
        <w:t>存在直接控股、管理关系承诺函</w:t>
      </w:r>
    </w:p>
    <w:p>
      <w:pPr>
        <w:keepNext w:val="0"/>
        <w:keepLines w:val="0"/>
        <w:widowControl/>
        <w:suppressLineNumbers w:val="0"/>
        <w:jc w:val="center"/>
        <w:rPr>
          <w:rFonts w:hint="eastAsia" w:ascii="宋体" w:hAnsi="宋体" w:eastAsia="宋体" w:cs="宋体"/>
          <w:color w:val="000000"/>
          <w:kern w:val="0"/>
          <w:sz w:val="24"/>
          <w:szCs w:val="24"/>
          <w:highlight w:val="none"/>
          <w:lang w:val="en-US" w:eastAsia="zh-CN" w:bidi="ar"/>
        </w:rPr>
      </w:pPr>
      <w:r>
        <w:rPr>
          <w:rFonts w:hint="eastAsia" w:ascii="宋体" w:hAnsi="宋体" w:eastAsia="宋体" w:cs="宋体"/>
          <w:color w:val="000000"/>
          <w:kern w:val="0"/>
          <w:sz w:val="24"/>
          <w:szCs w:val="24"/>
          <w:highlight w:val="none"/>
          <w:lang w:val="en-US" w:eastAsia="zh-CN" w:bidi="ar"/>
        </w:rPr>
        <w:t>（承诺函格式自拟）</w:t>
      </w:r>
    </w:p>
    <w:p>
      <w:pPr>
        <w:pStyle w:val="2"/>
        <w:rPr>
          <w:rFonts w:hint="eastAsia" w:ascii="宋体" w:hAnsi="宋体" w:eastAsia="宋体" w:cs="宋体"/>
          <w:color w:val="000000"/>
          <w:kern w:val="0"/>
          <w:sz w:val="24"/>
          <w:szCs w:val="24"/>
          <w:highlight w:val="none"/>
          <w:lang w:val="en-US" w:eastAsia="zh-CN" w:bidi="ar"/>
        </w:rPr>
      </w:pPr>
    </w:p>
    <w:p>
      <w:pPr>
        <w:pStyle w:val="2"/>
        <w:rPr>
          <w:rFonts w:hint="eastAsia" w:ascii="宋体" w:hAnsi="宋体" w:eastAsia="宋体" w:cs="宋体"/>
          <w:color w:val="000000"/>
          <w:kern w:val="0"/>
          <w:sz w:val="24"/>
          <w:szCs w:val="24"/>
          <w:highlight w:val="none"/>
          <w:lang w:val="en-US" w:eastAsia="zh-CN" w:bidi="ar"/>
        </w:rPr>
      </w:pPr>
    </w:p>
    <w:p>
      <w:pPr>
        <w:pStyle w:val="2"/>
        <w:rPr>
          <w:rFonts w:hint="eastAsia" w:ascii="宋体" w:hAnsi="宋体" w:eastAsia="宋体" w:cs="宋体"/>
          <w:color w:val="000000"/>
          <w:kern w:val="0"/>
          <w:sz w:val="24"/>
          <w:szCs w:val="24"/>
          <w:highlight w:val="none"/>
          <w:lang w:val="en-US" w:eastAsia="zh-CN" w:bidi="ar"/>
        </w:rPr>
      </w:pPr>
    </w:p>
    <w:p>
      <w:pPr>
        <w:pStyle w:val="2"/>
        <w:rPr>
          <w:rFonts w:hint="eastAsia" w:ascii="宋体" w:hAnsi="宋体" w:eastAsia="宋体" w:cs="宋体"/>
          <w:color w:val="000000"/>
          <w:kern w:val="0"/>
          <w:sz w:val="24"/>
          <w:szCs w:val="24"/>
          <w:highlight w:val="none"/>
          <w:lang w:val="en-US" w:eastAsia="zh-CN" w:bidi="ar"/>
        </w:rPr>
      </w:pPr>
    </w:p>
    <w:p>
      <w:pPr>
        <w:keepNext w:val="0"/>
        <w:keepLines w:val="0"/>
        <w:widowControl/>
        <w:suppressLineNumbers w:val="0"/>
        <w:jc w:val="center"/>
        <w:rPr>
          <w:highlight w:val="none"/>
        </w:rPr>
      </w:pPr>
      <w:r>
        <w:rPr>
          <w:rFonts w:hint="eastAsia" w:ascii="宋体" w:hAnsi="宋体" w:eastAsia="宋体" w:cs="宋体"/>
          <w:b/>
          <w:bCs/>
          <w:color w:val="000000"/>
          <w:kern w:val="0"/>
          <w:sz w:val="24"/>
          <w:szCs w:val="24"/>
          <w:highlight w:val="none"/>
          <w:lang w:val="en-US" w:eastAsia="zh-CN" w:bidi="ar"/>
        </w:rPr>
        <w:t>3.7投标人提供未为本项目提供整体设计、规范编制或者项目管理、监理、检测等服</w:t>
      </w:r>
    </w:p>
    <w:p>
      <w:pPr>
        <w:keepNext w:val="0"/>
        <w:keepLines w:val="0"/>
        <w:widowControl/>
        <w:suppressLineNumbers w:val="0"/>
        <w:jc w:val="center"/>
        <w:rPr>
          <w:highlight w:val="none"/>
        </w:rPr>
      </w:pPr>
      <w:r>
        <w:rPr>
          <w:rFonts w:hint="eastAsia" w:ascii="宋体" w:hAnsi="宋体" w:eastAsia="宋体" w:cs="宋体"/>
          <w:b/>
          <w:bCs/>
          <w:color w:val="000000"/>
          <w:kern w:val="0"/>
          <w:sz w:val="24"/>
          <w:szCs w:val="24"/>
          <w:highlight w:val="none"/>
          <w:lang w:val="en-US" w:eastAsia="zh-CN" w:bidi="ar"/>
        </w:rPr>
        <w:t>务承诺函</w:t>
      </w:r>
    </w:p>
    <w:p>
      <w:pPr>
        <w:keepNext w:val="0"/>
        <w:keepLines w:val="0"/>
        <w:widowControl/>
        <w:suppressLineNumbers w:val="0"/>
        <w:jc w:val="center"/>
        <w:rPr>
          <w:highlight w:val="none"/>
        </w:rPr>
      </w:pPr>
      <w:r>
        <w:rPr>
          <w:rFonts w:hint="eastAsia" w:ascii="宋体" w:hAnsi="宋体" w:eastAsia="宋体" w:cs="宋体"/>
          <w:color w:val="000000"/>
          <w:kern w:val="0"/>
          <w:sz w:val="24"/>
          <w:szCs w:val="24"/>
          <w:highlight w:val="none"/>
          <w:lang w:val="en-US" w:eastAsia="zh-CN" w:bidi="ar"/>
        </w:rPr>
        <w:t>（承诺函格式自拟）</w:t>
      </w:r>
    </w:p>
    <w:p>
      <w:pPr>
        <w:pStyle w:val="3"/>
        <w:rPr>
          <w:rFonts w:ascii="宋体" w:cs="宋体"/>
          <w:sz w:val="24"/>
          <w:highlight w:val="none"/>
          <w:lang w:val="zh-CN"/>
        </w:rPr>
      </w:pPr>
    </w:p>
    <w:p>
      <w:pPr>
        <w:pStyle w:val="3"/>
        <w:rPr>
          <w:rFonts w:ascii="宋体" w:cs="宋体"/>
          <w:sz w:val="24"/>
          <w:highlight w:val="none"/>
          <w:lang w:val="zh-CN"/>
        </w:rPr>
      </w:pPr>
    </w:p>
    <w:p>
      <w:pPr>
        <w:autoSpaceDE w:val="0"/>
        <w:autoSpaceDN w:val="0"/>
        <w:adjustRightInd w:val="0"/>
        <w:spacing w:line="360" w:lineRule="auto"/>
        <w:rPr>
          <w:rFonts w:cs="黑体" w:asciiTheme="minorEastAsia" w:hAnsiTheme="minorEastAsia"/>
          <w:b/>
          <w:bCs/>
          <w:sz w:val="28"/>
          <w:szCs w:val="28"/>
          <w:highlight w:val="none"/>
          <w:lang w:val="zh-CN"/>
        </w:rPr>
      </w:pPr>
    </w:p>
    <w:p>
      <w:pPr>
        <w:pStyle w:val="3"/>
        <w:rPr>
          <w:highlight w:val="none"/>
          <w:lang w:val="zh-CN"/>
        </w:rPr>
      </w:pPr>
    </w:p>
    <w:p>
      <w:pPr>
        <w:rPr>
          <w:rFonts w:hint="eastAsia" w:cs="黑体" w:asciiTheme="minorEastAsia" w:hAnsiTheme="minorEastAsia"/>
          <w:b/>
          <w:bCs/>
          <w:sz w:val="28"/>
          <w:szCs w:val="28"/>
          <w:highlight w:val="none"/>
          <w:lang w:val="zh-CN"/>
        </w:rPr>
      </w:pPr>
      <w:r>
        <w:rPr>
          <w:rFonts w:hint="eastAsia" w:cs="黑体" w:asciiTheme="minorEastAsia" w:hAnsiTheme="minorEastAsia"/>
          <w:b/>
          <w:bCs/>
          <w:sz w:val="28"/>
          <w:szCs w:val="28"/>
          <w:highlight w:val="none"/>
          <w:lang w:val="zh-CN"/>
        </w:rPr>
        <w:br w:type="page"/>
      </w:r>
    </w:p>
    <w:p>
      <w:pPr>
        <w:autoSpaceDE w:val="0"/>
        <w:autoSpaceDN w:val="0"/>
        <w:adjustRightInd w:val="0"/>
        <w:spacing w:line="360" w:lineRule="auto"/>
        <w:jc w:val="center"/>
        <w:rPr>
          <w:rFonts w:hAnsi="宋体" w:eastAsia="宋体"/>
          <w:b/>
          <w:snapToGrid w:val="0"/>
          <w:kern w:val="0"/>
          <w:sz w:val="36"/>
          <w:szCs w:val="36"/>
          <w:highlight w:val="none"/>
        </w:rPr>
      </w:pPr>
      <w:r>
        <w:rPr>
          <w:rFonts w:hint="eastAsia" w:cs="黑体" w:asciiTheme="minorEastAsia" w:hAnsiTheme="minorEastAsia"/>
          <w:b/>
          <w:bCs/>
          <w:sz w:val="28"/>
          <w:szCs w:val="28"/>
          <w:highlight w:val="none"/>
          <w:lang w:val="zh-CN"/>
        </w:rPr>
        <w:t>四、符合性审查相关材料</w:t>
      </w:r>
    </w:p>
    <w:p>
      <w:pPr>
        <w:spacing w:line="480" w:lineRule="exact"/>
        <w:jc w:val="center"/>
        <w:rPr>
          <w:rFonts w:ascii="宋体" w:hAnsi="宋体"/>
          <w:b/>
          <w:bCs/>
          <w:color w:val="auto"/>
          <w:sz w:val="24"/>
          <w:szCs w:val="24"/>
          <w:highlight w:val="none"/>
        </w:rPr>
      </w:pPr>
      <w:r>
        <w:rPr>
          <w:rFonts w:hint="eastAsia" w:ascii="宋体" w:hAnsi="宋体"/>
          <w:b/>
          <w:bCs/>
          <w:color w:val="auto"/>
          <w:sz w:val="24"/>
          <w:szCs w:val="24"/>
          <w:highlight w:val="none"/>
        </w:rPr>
        <w:t>4.1分项报价表</w:t>
      </w:r>
    </w:p>
    <w:p>
      <w:pPr>
        <w:spacing w:before="50" w:afterLines="50" w:line="360" w:lineRule="auto"/>
        <w:contextualSpacing/>
        <w:jc w:val="lef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采购编号：</w:t>
      </w:r>
    </w:p>
    <w:p>
      <w:pPr>
        <w:autoSpaceDE w:val="0"/>
        <w:autoSpaceDN w:val="0"/>
        <w:adjustRightInd w:val="0"/>
        <w:spacing w:line="360" w:lineRule="auto"/>
        <w:outlineLvl w:val="0"/>
        <w:rPr>
          <w:rFonts w:ascii="Calibri" w:hAnsi="宋体" w:eastAsia="宋体" w:cs="Times New Roman"/>
          <w:b/>
          <w:snapToGrid w:val="0"/>
          <w:color w:val="auto"/>
          <w:kern w:val="0"/>
          <w:sz w:val="24"/>
          <w:szCs w:val="24"/>
          <w:highlight w:val="none"/>
        </w:rPr>
      </w:pPr>
      <w:r>
        <w:rPr>
          <w:rFonts w:hint="eastAsia" w:ascii="宋体" w:hAnsi="宋体" w:eastAsia="宋体" w:cs="Times New Roman"/>
          <w:color w:val="auto"/>
          <w:sz w:val="24"/>
          <w:szCs w:val="24"/>
          <w:highlight w:val="none"/>
        </w:rPr>
        <w:t xml:space="preserve">项目名称：   </w:t>
      </w:r>
    </w:p>
    <w:tbl>
      <w:tblPr>
        <w:tblStyle w:val="29"/>
        <w:tblW w:w="9400" w:type="dxa"/>
        <w:tblInd w:w="0" w:type="dxa"/>
        <w:tblLayout w:type="fixed"/>
        <w:tblCellMar>
          <w:top w:w="0" w:type="dxa"/>
          <w:left w:w="108" w:type="dxa"/>
          <w:bottom w:w="0" w:type="dxa"/>
          <w:right w:w="108" w:type="dxa"/>
        </w:tblCellMar>
      </w:tblPr>
      <w:tblGrid>
        <w:gridCol w:w="534"/>
        <w:gridCol w:w="1134"/>
        <w:gridCol w:w="1500"/>
        <w:gridCol w:w="1260"/>
        <w:gridCol w:w="642"/>
        <w:gridCol w:w="992"/>
        <w:gridCol w:w="1066"/>
        <w:gridCol w:w="1080"/>
        <w:gridCol w:w="1192"/>
      </w:tblGrid>
      <w:tr>
        <w:tblPrEx>
          <w:tblLayout w:type="fixed"/>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280" w:lineRule="exact"/>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序号</w:t>
            </w:r>
          </w:p>
        </w:tc>
        <w:tc>
          <w:tcPr>
            <w:tcW w:w="1134"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名称</w:t>
            </w:r>
          </w:p>
        </w:tc>
        <w:tc>
          <w:tcPr>
            <w:tcW w:w="1500"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ind w:firstLine="120"/>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品牌</w:t>
            </w:r>
          </w:p>
          <w:p>
            <w:pPr>
              <w:autoSpaceDE w:val="0"/>
              <w:autoSpaceDN w:val="0"/>
              <w:adjustRightInd w:val="0"/>
              <w:spacing w:line="360" w:lineRule="auto"/>
              <w:ind w:firstLine="120"/>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规格型号</w:t>
            </w:r>
          </w:p>
        </w:tc>
        <w:tc>
          <w:tcPr>
            <w:tcW w:w="1260"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技术</w:t>
            </w:r>
          </w:p>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参数</w:t>
            </w:r>
          </w:p>
        </w:tc>
        <w:tc>
          <w:tcPr>
            <w:tcW w:w="642"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单位</w:t>
            </w:r>
          </w:p>
        </w:tc>
        <w:tc>
          <w:tcPr>
            <w:tcW w:w="992"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数量</w:t>
            </w:r>
          </w:p>
        </w:tc>
        <w:tc>
          <w:tcPr>
            <w:tcW w:w="1066"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单价</w:t>
            </w:r>
          </w:p>
        </w:tc>
        <w:tc>
          <w:tcPr>
            <w:tcW w:w="1080"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ind w:firstLine="120"/>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总价</w:t>
            </w:r>
          </w:p>
        </w:tc>
        <w:tc>
          <w:tcPr>
            <w:tcW w:w="1192" w:type="dxa"/>
            <w:tcBorders>
              <w:top w:val="single" w:color="auto" w:sz="6" w:space="0"/>
              <w:left w:val="single" w:color="auto" w:sz="6" w:space="0"/>
              <w:bottom w:val="single" w:color="auto" w:sz="6" w:space="0"/>
              <w:right w:val="single" w:color="auto" w:sz="6" w:space="0"/>
            </w:tcBorders>
            <w:shd w:val="clear" w:color="auto" w:fill="F2F2F2"/>
            <w:vAlign w:val="center"/>
          </w:tcPr>
          <w:p>
            <w:pPr>
              <w:autoSpaceDE w:val="0"/>
              <w:autoSpaceDN w:val="0"/>
              <w:adjustRightInd w:val="0"/>
              <w:spacing w:line="360" w:lineRule="auto"/>
              <w:ind w:left="120" w:hanging="120"/>
              <w:jc w:val="center"/>
              <w:rPr>
                <w:rFonts w:ascii="宋体" w:hAnsi="宋体" w:eastAsia="宋体" w:cs="宋体"/>
                <w:b/>
                <w:color w:val="auto"/>
                <w:szCs w:val="21"/>
                <w:highlight w:val="none"/>
                <w:lang w:val="zh-CN"/>
              </w:rPr>
            </w:pPr>
            <w:r>
              <w:rPr>
                <w:rFonts w:hint="eastAsia" w:ascii="宋体" w:hAnsi="宋体" w:eastAsia="宋体" w:cs="宋体"/>
                <w:b/>
                <w:color w:val="auto"/>
                <w:szCs w:val="21"/>
                <w:highlight w:val="none"/>
                <w:lang w:val="zh-CN"/>
              </w:rPr>
              <w:t>厂家</w:t>
            </w:r>
          </w:p>
        </w:tc>
      </w:tr>
      <w:tr>
        <w:tblPrEx>
          <w:tblLayout w:type="fixed"/>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1</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r>
      <w:tr>
        <w:tblPrEx>
          <w:tblLayout w:type="fixed"/>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2</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r>
      <w:tr>
        <w:tblPrEx>
          <w:tblLayout w:type="fixed"/>
          <w:tblCellMar>
            <w:top w:w="0" w:type="dxa"/>
            <w:left w:w="108" w:type="dxa"/>
            <w:bottom w:w="0" w:type="dxa"/>
            <w:right w:w="108" w:type="dxa"/>
          </w:tblCellMar>
        </w:tblPrEx>
        <w:trPr>
          <w:trHeight w:val="851" w:hRule="atLeast"/>
        </w:trPr>
        <w:tc>
          <w:tcPr>
            <w:tcW w:w="534"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1134"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50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2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64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9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6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08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c>
          <w:tcPr>
            <w:tcW w:w="1192"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360" w:lineRule="auto"/>
              <w:rPr>
                <w:rFonts w:ascii="宋体" w:hAnsi="宋体" w:eastAsia="宋体" w:cs="Times New Roman"/>
                <w:color w:val="auto"/>
                <w:szCs w:val="21"/>
                <w:highlight w:val="none"/>
              </w:rPr>
            </w:pPr>
          </w:p>
        </w:tc>
      </w:tr>
      <w:tr>
        <w:tblPrEx>
          <w:tblLayout w:type="fixed"/>
          <w:tblCellMar>
            <w:top w:w="0" w:type="dxa"/>
            <w:left w:w="108" w:type="dxa"/>
            <w:bottom w:w="0" w:type="dxa"/>
            <w:right w:w="108" w:type="dxa"/>
          </w:tblCellMar>
        </w:tblPrEx>
        <w:trPr>
          <w:trHeight w:val="851" w:hRule="atLeast"/>
        </w:trPr>
        <w:tc>
          <w:tcPr>
            <w:tcW w:w="1668" w:type="dxa"/>
            <w:gridSpan w:val="2"/>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jc w:val="center"/>
              <w:rPr>
                <w:rFonts w:ascii="宋体" w:hAnsi="宋体" w:eastAsia="宋体" w:cs="Times New Roman"/>
                <w:color w:val="auto"/>
                <w:szCs w:val="21"/>
                <w:highlight w:val="none"/>
              </w:rPr>
            </w:pPr>
            <w:r>
              <w:rPr>
                <w:rFonts w:hint="eastAsia" w:ascii="宋体" w:hAnsi="宋体" w:eastAsia="宋体" w:cs="宋体"/>
                <w:color w:val="auto"/>
                <w:szCs w:val="21"/>
                <w:highlight w:val="none"/>
                <w:lang w:val="zh-CN"/>
              </w:rPr>
              <w:t>合计</w:t>
            </w:r>
          </w:p>
        </w:tc>
        <w:tc>
          <w:tcPr>
            <w:tcW w:w="7732" w:type="dxa"/>
            <w:gridSpan w:val="7"/>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360" w:lineRule="auto"/>
              <w:ind w:firstLine="105" w:firstLineChars="50"/>
              <w:rPr>
                <w:rFonts w:ascii="宋体" w:hAnsi="宋体" w:eastAsia="宋体" w:cs="宋体"/>
                <w:color w:val="auto"/>
                <w:szCs w:val="21"/>
                <w:highlight w:val="none"/>
                <w:lang w:val="zh-CN"/>
              </w:rPr>
            </w:pPr>
            <w:r>
              <w:rPr>
                <w:rFonts w:hint="eastAsia" w:ascii="宋体" w:hAnsi="宋体" w:eastAsia="宋体" w:cs="宋体"/>
                <w:color w:val="auto"/>
                <w:szCs w:val="21"/>
                <w:highlight w:val="none"/>
                <w:lang w:val="zh-CN"/>
              </w:rPr>
              <w:t>大写：　　　　　　小写：</w:t>
            </w:r>
          </w:p>
        </w:tc>
      </w:tr>
    </w:tbl>
    <w:p>
      <w:pPr>
        <w:autoSpaceDE w:val="0"/>
        <w:autoSpaceDN w:val="0"/>
        <w:adjustRightInd w:val="0"/>
        <w:spacing w:line="480" w:lineRule="auto"/>
        <w:rPr>
          <w:rFonts w:ascii="宋体" w:hAnsi="宋体" w:eastAsia="宋体" w:cs="宋体"/>
          <w:color w:val="auto"/>
          <w:szCs w:val="21"/>
          <w:highlight w:val="none"/>
          <w:lang w:val="zh-CN"/>
        </w:rPr>
      </w:pPr>
    </w:p>
    <w:p>
      <w:pPr>
        <w:spacing w:line="360" w:lineRule="auto"/>
        <w:ind w:firstLine="4410" w:firstLineChars="2100"/>
        <w:contextualSpacing/>
        <w:rPr>
          <w:rFonts w:ascii="宋体" w:hAnsi="宋体"/>
          <w:color w:val="auto"/>
          <w:szCs w:val="21"/>
          <w:highlight w:val="none"/>
        </w:rPr>
      </w:pPr>
      <w:r>
        <w:rPr>
          <w:rFonts w:hint="eastAsia" w:cs="宋体" w:asciiTheme="minorEastAsia" w:hAnsiTheme="minorEastAsia"/>
          <w:color w:val="auto"/>
          <w:szCs w:val="21"/>
          <w:highlight w:val="none"/>
          <w:lang w:val="zh-CN"/>
        </w:rPr>
        <w:t>投标人名称（盖章）：</w:t>
      </w:r>
    </w:p>
    <w:p>
      <w:pP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日期：   </w:t>
      </w:r>
      <w:r>
        <w:rPr>
          <w:rFonts w:hint="eastAsia" w:cs="宋体" w:asciiTheme="minorEastAsia" w:hAnsiTheme="minorEastAsia"/>
          <w:color w:val="auto"/>
          <w:szCs w:val="21"/>
          <w:highlight w:val="none"/>
        </w:rPr>
        <w:t>年    月    日</w:t>
      </w:r>
    </w:p>
    <w:p>
      <w:pPr>
        <w:autoSpaceDE w:val="0"/>
        <w:autoSpaceDN w:val="0"/>
        <w:adjustRightInd w:val="0"/>
        <w:spacing w:line="480" w:lineRule="auto"/>
        <w:rPr>
          <w:rFonts w:cs="宋体" w:asciiTheme="minorEastAsia" w:hAnsiTheme="minorEastAsia"/>
          <w:color w:val="auto"/>
          <w:sz w:val="24"/>
          <w:szCs w:val="24"/>
          <w:highlight w:val="none"/>
        </w:rPr>
      </w:pPr>
    </w:p>
    <w:p>
      <w:pPr>
        <w:autoSpaceDE w:val="0"/>
        <w:autoSpaceDN w:val="0"/>
        <w:adjustRightInd w:val="0"/>
        <w:spacing w:line="480" w:lineRule="auto"/>
        <w:rPr>
          <w:rFonts w:cs="宋体" w:asciiTheme="minorEastAsia" w:hAnsiTheme="minorEastAsia"/>
          <w:color w:val="auto"/>
          <w:sz w:val="24"/>
          <w:szCs w:val="24"/>
          <w:highlight w:val="none"/>
          <w:lang w:val="zh-CN"/>
        </w:rPr>
      </w:pPr>
    </w:p>
    <w:p>
      <w:pPr>
        <w:pStyle w:val="3"/>
        <w:rPr>
          <w:rFonts w:cs="宋体" w:asciiTheme="minorEastAsia" w:hAnsiTheme="minorEastAsia"/>
          <w:color w:val="auto"/>
          <w:sz w:val="24"/>
          <w:szCs w:val="24"/>
          <w:highlight w:val="none"/>
          <w:lang w:val="zh-CN"/>
        </w:rPr>
      </w:pPr>
    </w:p>
    <w:p>
      <w:pPr>
        <w:pStyle w:val="3"/>
        <w:rPr>
          <w:rFonts w:cs="宋体" w:asciiTheme="minorEastAsia" w:hAnsiTheme="minorEastAsia"/>
          <w:color w:val="auto"/>
          <w:sz w:val="24"/>
          <w:szCs w:val="24"/>
          <w:highlight w:val="none"/>
          <w:lang w:val="zh-CN"/>
        </w:rPr>
      </w:pPr>
    </w:p>
    <w:p>
      <w:pPr>
        <w:pStyle w:val="3"/>
        <w:rPr>
          <w:rFonts w:cs="宋体" w:asciiTheme="minorEastAsia" w:hAnsiTheme="minorEastAsia"/>
          <w:color w:val="auto"/>
          <w:sz w:val="24"/>
          <w:szCs w:val="24"/>
          <w:highlight w:val="none"/>
          <w:lang w:val="zh-CN"/>
        </w:rPr>
      </w:pPr>
    </w:p>
    <w:p>
      <w:pPr>
        <w:pStyle w:val="3"/>
        <w:rPr>
          <w:rFonts w:cs="宋体" w:asciiTheme="minorEastAsia" w:hAnsiTheme="minorEastAsia"/>
          <w:color w:val="auto"/>
          <w:sz w:val="24"/>
          <w:szCs w:val="24"/>
          <w:highlight w:val="none"/>
          <w:lang w:val="zh-CN"/>
        </w:rPr>
      </w:pPr>
    </w:p>
    <w:p>
      <w:pPr>
        <w:pStyle w:val="3"/>
        <w:rPr>
          <w:rFonts w:cs="宋体" w:asciiTheme="minorEastAsia" w:hAnsiTheme="minorEastAsia"/>
          <w:color w:val="auto"/>
          <w:sz w:val="24"/>
          <w:szCs w:val="24"/>
          <w:highlight w:val="none"/>
          <w:lang w:val="zh-CN"/>
        </w:rPr>
      </w:pPr>
    </w:p>
    <w:p>
      <w:pPr>
        <w:pStyle w:val="3"/>
        <w:rPr>
          <w:rFonts w:cs="宋体" w:asciiTheme="minorEastAsia" w:hAnsiTheme="minorEastAsia"/>
          <w:color w:val="auto"/>
          <w:sz w:val="24"/>
          <w:szCs w:val="24"/>
          <w:highlight w:val="none"/>
          <w:lang w:val="zh-CN"/>
        </w:rPr>
      </w:pPr>
    </w:p>
    <w:p>
      <w:pPr>
        <w:pStyle w:val="3"/>
        <w:rPr>
          <w:rFonts w:cs="宋体" w:asciiTheme="minorEastAsia" w:hAnsiTheme="minorEastAsia"/>
          <w:color w:val="auto"/>
          <w:sz w:val="24"/>
          <w:szCs w:val="24"/>
          <w:highlight w:val="none"/>
          <w:lang w:val="zh-CN"/>
        </w:rPr>
      </w:pPr>
    </w:p>
    <w:p>
      <w:pPr>
        <w:pStyle w:val="3"/>
        <w:rPr>
          <w:rFonts w:cs="宋体" w:asciiTheme="minorEastAsia" w:hAnsiTheme="minorEastAsia"/>
          <w:color w:val="auto"/>
          <w:sz w:val="24"/>
          <w:szCs w:val="24"/>
          <w:highlight w:val="none"/>
          <w:lang w:val="zh-CN"/>
        </w:rPr>
      </w:pPr>
    </w:p>
    <w:p>
      <w:pPr>
        <w:pStyle w:val="3"/>
        <w:rPr>
          <w:rFonts w:cs="宋体" w:asciiTheme="minorEastAsia" w:hAnsiTheme="minorEastAsia"/>
          <w:color w:val="auto"/>
          <w:sz w:val="24"/>
          <w:szCs w:val="24"/>
          <w:highlight w:val="none"/>
          <w:lang w:val="zh-CN"/>
        </w:rPr>
      </w:pPr>
    </w:p>
    <w:p>
      <w:pPr>
        <w:pStyle w:val="3"/>
        <w:rPr>
          <w:rFonts w:cs="宋体" w:asciiTheme="minorEastAsia" w:hAnsiTheme="minorEastAsia"/>
          <w:color w:val="auto"/>
          <w:sz w:val="24"/>
          <w:szCs w:val="24"/>
          <w:highlight w:val="none"/>
        </w:rPr>
      </w:pPr>
    </w:p>
    <w:p>
      <w:pPr>
        <w:autoSpaceDE w:val="0"/>
        <w:autoSpaceDN w:val="0"/>
        <w:adjustRightInd w:val="0"/>
        <w:spacing w:line="360" w:lineRule="auto"/>
        <w:jc w:val="center"/>
        <w:outlineLvl w:val="0"/>
        <w:rPr>
          <w:rFonts w:ascii="宋体" w:hAnsi="宋体"/>
          <w:b/>
          <w:bCs/>
          <w:color w:val="auto"/>
          <w:sz w:val="24"/>
          <w:szCs w:val="24"/>
          <w:highlight w:val="none"/>
        </w:rPr>
      </w:pPr>
      <w:r>
        <w:rPr>
          <w:rFonts w:hint="eastAsia" w:ascii="宋体" w:hAnsi="宋体"/>
          <w:b/>
          <w:bCs/>
          <w:color w:val="auto"/>
          <w:sz w:val="24"/>
          <w:szCs w:val="24"/>
          <w:highlight w:val="none"/>
        </w:rPr>
        <w:t>4.2 技术规格偏离表</w:t>
      </w:r>
    </w:p>
    <w:p>
      <w:pPr>
        <w:spacing w:before="50" w:afterLines="50" w:line="360" w:lineRule="auto"/>
        <w:contextualSpacing/>
        <w:jc w:val="left"/>
        <w:rPr>
          <w:rFonts w:asciiTheme="minorEastAsia" w:hAnsiTheme="minorEastAsia"/>
          <w:color w:val="auto"/>
          <w:szCs w:val="21"/>
          <w:highlight w:val="none"/>
        </w:rPr>
      </w:pPr>
      <w:r>
        <w:rPr>
          <w:rFonts w:hint="eastAsia" w:asciiTheme="minorEastAsia" w:hAnsiTheme="minorEastAsia"/>
          <w:color w:val="auto"/>
          <w:szCs w:val="21"/>
          <w:highlight w:val="none"/>
        </w:rPr>
        <w:t>采购编号：</w:t>
      </w:r>
    </w:p>
    <w:p>
      <w:pPr>
        <w:autoSpaceDE w:val="0"/>
        <w:autoSpaceDN w:val="0"/>
        <w:adjustRightInd w:val="0"/>
        <w:spacing w:line="360" w:lineRule="auto"/>
        <w:outlineLvl w:val="0"/>
        <w:rPr>
          <w:rFonts w:asciiTheme="minorEastAsia" w:hAnsiTheme="minorEastAsia"/>
          <w:color w:val="auto"/>
          <w:szCs w:val="21"/>
          <w:highlight w:val="none"/>
        </w:rPr>
      </w:pPr>
      <w:r>
        <w:rPr>
          <w:rFonts w:hint="eastAsia" w:asciiTheme="minorEastAsia" w:hAnsiTheme="minorEastAsia"/>
          <w:color w:val="auto"/>
          <w:szCs w:val="21"/>
          <w:highlight w:val="none"/>
        </w:rPr>
        <w:t xml:space="preserve">项目名称：   </w:t>
      </w:r>
    </w:p>
    <w:tbl>
      <w:tblPr>
        <w:tblStyle w:val="29"/>
        <w:tblW w:w="9322" w:type="dxa"/>
        <w:tblInd w:w="0" w:type="dxa"/>
        <w:tblLayout w:type="fixed"/>
        <w:tblCellMar>
          <w:top w:w="0" w:type="dxa"/>
          <w:left w:w="108" w:type="dxa"/>
          <w:bottom w:w="0" w:type="dxa"/>
          <w:right w:w="108" w:type="dxa"/>
        </w:tblCellMar>
      </w:tblPr>
      <w:tblGrid>
        <w:gridCol w:w="675"/>
        <w:gridCol w:w="1418"/>
        <w:gridCol w:w="1276"/>
        <w:gridCol w:w="1559"/>
        <w:gridCol w:w="1417"/>
        <w:gridCol w:w="1560"/>
        <w:gridCol w:w="1417"/>
      </w:tblGrid>
      <w:tr>
        <w:tblPrEx>
          <w:tblLayout w:type="fixed"/>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序号</w:t>
            </w:r>
          </w:p>
        </w:tc>
        <w:tc>
          <w:tcPr>
            <w:tcW w:w="1418"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货物服务</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名称</w:t>
            </w:r>
          </w:p>
        </w:tc>
        <w:tc>
          <w:tcPr>
            <w:tcW w:w="1276"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品牌</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型号</w:t>
            </w:r>
          </w:p>
        </w:tc>
        <w:tc>
          <w:tcPr>
            <w:tcW w:w="1559"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招标文件</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技术参数</w:t>
            </w:r>
          </w:p>
        </w:tc>
        <w:tc>
          <w:tcPr>
            <w:tcW w:w="1417"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投标技术</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参数</w:t>
            </w:r>
          </w:p>
        </w:tc>
        <w:tc>
          <w:tcPr>
            <w:tcW w:w="1560"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偏离</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（无偏离/正偏离/负偏离）</w:t>
            </w:r>
          </w:p>
        </w:tc>
        <w:tc>
          <w:tcPr>
            <w:tcW w:w="1417" w:type="dxa"/>
            <w:tcBorders>
              <w:top w:val="single" w:color="auto" w:sz="6" w:space="0"/>
              <w:left w:val="single" w:color="auto" w:sz="6" w:space="0"/>
              <w:bottom w:val="single" w:color="auto" w:sz="6" w:space="0"/>
              <w:right w:val="single" w:color="auto" w:sz="6" w:space="0"/>
            </w:tcBorders>
            <w:shd w:val="clear" w:color="auto" w:fill="F2F2F2"/>
            <w:vAlign w:val="center"/>
          </w:tcPr>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偏离内容</w:t>
            </w:r>
          </w:p>
          <w:p>
            <w:pPr>
              <w:jc w:val="center"/>
              <w:rPr>
                <w:rFonts w:ascii="宋体" w:hAnsi="宋体" w:eastAsia="宋体" w:cs="宋体"/>
                <w:b/>
                <w:bCs/>
                <w:color w:val="auto"/>
                <w:szCs w:val="21"/>
                <w:highlight w:val="none"/>
              </w:rPr>
            </w:pPr>
            <w:r>
              <w:rPr>
                <w:rFonts w:hint="eastAsia" w:ascii="宋体" w:hAnsi="宋体" w:eastAsia="宋体" w:cs="宋体"/>
                <w:b/>
                <w:bCs/>
                <w:color w:val="auto"/>
                <w:szCs w:val="21"/>
                <w:highlight w:val="none"/>
              </w:rPr>
              <w:t>说明</w:t>
            </w:r>
          </w:p>
        </w:tc>
      </w:tr>
      <w:tr>
        <w:tblPrEx>
          <w:tblLayout w:type="fixed"/>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
                <w:bCs/>
                <w:color w:val="auto"/>
                <w:szCs w:val="21"/>
                <w:highlight w:val="none"/>
              </w:rPr>
            </w:pPr>
          </w:p>
        </w:tc>
      </w:tr>
      <w:tr>
        <w:tblPrEx>
          <w:tblLayout w:type="fixed"/>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Cs/>
                <w:color w:val="auto"/>
                <w:szCs w:val="21"/>
                <w:highlight w:val="none"/>
              </w:rPr>
            </w:pPr>
            <w:r>
              <w:rPr>
                <w:rFonts w:hint="eastAsia" w:ascii="宋体" w:hAnsi="宋体" w:eastAsia="宋体" w:cs="Times New Roman"/>
                <w:bCs/>
                <w:color w:val="auto"/>
                <w:szCs w:val="21"/>
                <w:highlight w:val="none"/>
              </w:rPr>
              <w:t>2</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
                <w:bCs/>
                <w:color w:val="auto"/>
                <w:szCs w:val="21"/>
                <w:highlight w:val="none"/>
              </w:rPr>
            </w:pPr>
          </w:p>
        </w:tc>
      </w:tr>
      <w:tr>
        <w:tblPrEx>
          <w:tblLayout w:type="fixed"/>
          <w:tblCellMar>
            <w:top w:w="0" w:type="dxa"/>
            <w:left w:w="108" w:type="dxa"/>
            <w:bottom w:w="0" w:type="dxa"/>
            <w:right w:w="108" w:type="dxa"/>
          </w:tblCellMar>
        </w:tblPrEx>
        <w:trPr>
          <w:trHeight w:val="851" w:hRule="atLeast"/>
        </w:trPr>
        <w:tc>
          <w:tcPr>
            <w:tcW w:w="67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Cs/>
                <w:color w:val="auto"/>
                <w:szCs w:val="21"/>
                <w:highlight w:val="none"/>
              </w:rPr>
            </w:pPr>
            <w:r>
              <w:rPr>
                <w:rFonts w:hint="eastAsia" w:ascii="宋体" w:hAnsi="宋体" w:eastAsia="宋体" w:cs="Times New Roman"/>
                <w:color w:val="auto"/>
                <w:szCs w:val="21"/>
                <w:highlight w:val="none"/>
              </w:rPr>
              <w:t>…</w:t>
            </w:r>
          </w:p>
        </w:tc>
        <w:tc>
          <w:tcPr>
            <w:tcW w:w="1418"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276"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59"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560" w:type="dxa"/>
            <w:tcBorders>
              <w:top w:val="single" w:color="auto" w:sz="6" w:space="0"/>
              <w:left w:val="single" w:color="auto" w:sz="6" w:space="0"/>
              <w:bottom w:val="single" w:color="auto" w:sz="6" w:space="0"/>
              <w:right w:val="single" w:color="auto" w:sz="6" w:space="0"/>
            </w:tcBorders>
          </w:tcPr>
          <w:p>
            <w:pPr>
              <w:autoSpaceDE w:val="0"/>
              <w:autoSpaceDN w:val="0"/>
              <w:adjustRightInd w:val="0"/>
              <w:spacing w:line="480" w:lineRule="exact"/>
              <w:rPr>
                <w:rFonts w:ascii="宋体" w:hAnsi="宋体" w:eastAsia="宋体" w:cs="Times New Roman"/>
                <w:b/>
                <w:bCs/>
                <w:color w:val="auto"/>
                <w:szCs w:val="21"/>
                <w:highlight w:val="none"/>
              </w:rPr>
            </w:pPr>
          </w:p>
        </w:tc>
        <w:tc>
          <w:tcPr>
            <w:tcW w:w="1417"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ascii="宋体" w:hAnsi="宋体" w:eastAsia="宋体" w:cs="Times New Roman"/>
                <w:b/>
                <w:bCs/>
                <w:color w:val="auto"/>
                <w:szCs w:val="21"/>
                <w:highlight w:val="none"/>
              </w:rPr>
            </w:pPr>
          </w:p>
        </w:tc>
      </w:tr>
    </w:tbl>
    <w:p>
      <w:pPr>
        <w:autoSpaceDE w:val="0"/>
        <w:autoSpaceDN w:val="0"/>
        <w:adjustRightInd w:val="0"/>
        <w:spacing w:line="480" w:lineRule="auto"/>
        <w:rPr>
          <w:rFonts w:cs="宋体" w:asciiTheme="minorEastAsia" w:hAnsiTheme="minorEastAsia"/>
          <w:color w:val="auto"/>
          <w:szCs w:val="21"/>
          <w:highlight w:val="none"/>
          <w:lang w:val="zh-CN"/>
        </w:rPr>
      </w:pPr>
    </w:p>
    <w:p>
      <w:pPr>
        <w:spacing w:line="360" w:lineRule="auto"/>
        <w:ind w:firstLine="4410" w:firstLineChars="2100"/>
        <w:contextualSpacing/>
        <w:rPr>
          <w:rFonts w:ascii="宋体" w:hAnsi="宋体"/>
          <w:color w:val="auto"/>
          <w:szCs w:val="21"/>
          <w:highlight w:val="none"/>
        </w:rPr>
      </w:pPr>
      <w:r>
        <w:rPr>
          <w:rFonts w:hint="eastAsia" w:cs="宋体" w:asciiTheme="minorEastAsia" w:hAnsiTheme="minorEastAsia"/>
          <w:color w:val="auto"/>
          <w:szCs w:val="21"/>
          <w:highlight w:val="none"/>
          <w:lang w:val="zh-CN"/>
        </w:rPr>
        <w:t>投标人名称（盖章）：</w:t>
      </w:r>
    </w:p>
    <w:p>
      <w:pPr>
        <w:spacing w:line="360" w:lineRule="auto"/>
        <w:contextualSpacing/>
        <w:rPr>
          <w:rFonts w:ascii="宋体" w:hAnsi="宋体"/>
          <w:color w:val="auto"/>
          <w:szCs w:val="21"/>
          <w:highlight w:val="none"/>
        </w:rPr>
      </w:pPr>
      <w:r>
        <w:rPr>
          <w:rFonts w:hint="eastAsia" w:ascii="宋体" w:hAnsi="宋体"/>
          <w:color w:val="auto"/>
          <w:szCs w:val="21"/>
          <w:highlight w:val="none"/>
        </w:rPr>
        <w:t xml:space="preserve">                                         日期：   </w:t>
      </w:r>
      <w:r>
        <w:rPr>
          <w:rFonts w:hint="eastAsia" w:cs="宋体" w:asciiTheme="minorEastAsia" w:hAnsiTheme="minorEastAsia"/>
          <w:color w:val="auto"/>
          <w:szCs w:val="21"/>
          <w:highlight w:val="none"/>
        </w:rPr>
        <w:t>年    月    日</w:t>
      </w:r>
    </w:p>
    <w:p>
      <w:pPr>
        <w:pStyle w:val="2"/>
        <w:ind w:firstLine="0" w:firstLineChars="0"/>
        <w:rPr>
          <w:highlight w:val="none"/>
          <w:lang w:val="zh-CN"/>
        </w:rPr>
      </w:pPr>
    </w:p>
    <w:p>
      <w:pPr>
        <w:pStyle w:val="2"/>
        <w:ind w:firstLine="0" w:firstLineChars="0"/>
        <w:rPr>
          <w:highlight w:val="none"/>
          <w:lang w:val="zh-CN"/>
        </w:rPr>
      </w:pPr>
    </w:p>
    <w:p>
      <w:pPr>
        <w:autoSpaceDE w:val="0"/>
        <w:autoSpaceDN w:val="0"/>
        <w:adjustRightInd w:val="0"/>
        <w:spacing w:line="360" w:lineRule="auto"/>
        <w:jc w:val="center"/>
        <w:outlineLvl w:val="0"/>
        <w:rPr>
          <w:rFonts w:hint="eastAsia"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r>
        <w:rPr>
          <w:rFonts w:hint="eastAsia" w:ascii="宋体" w:hAnsi="宋体"/>
          <w:b/>
          <w:bCs/>
          <w:sz w:val="24"/>
          <w:szCs w:val="24"/>
          <w:highlight w:val="none"/>
        </w:rPr>
        <w:t>4.3 技术方案（实施方案）</w:t>
      </w:r>
    </w:p>
    <w:p>
      <w:pPr>
        <w:snapToGrid w:val="0"/>
        <w:spacing w:line="360" w:lineRule="auto"/>
        <w:jc w:val="center"/>
        <w:rPr>
          <w:rFonts w:hAnsi="宋体" w:eastAsia="宋体"/>
          <w:b/>
          <w:snapToGrid w:val="0"/>
          <w:kern w:val="0"/>
          <w:sz w:val="36"/>
          <w:szCs w:val="36"/>
          <w:highlight w:val="none"/>
        </w:rPr>
      </w:pPr>
    </w:p>
    <w:p>
      <w:pPr>
        <w:autoSpaceDE w:val="0"/>
        <w:autoSpaceDN w:val="0"/>
        <w:adjustRightInd w:val="0"/>
        <w:spacing w:line="360" w:lineRule="auto"/>
        <w:jc w:val="center"/>
        <w:rPr>
          <w:highlight w:val="none"/>
          <w:lang w:val="zh-CN"/>
        </w:rPr>
      </w:pPr>
      <w:r>
        <w:rPr>
          <w:rFonts w:hint="eastAsia" w:cs="宋体" w:asciiTheme="minorEastAsia" w:hAnsiTheme="minorEastAsia"/>
          <w:szCs w:val="21"/>
          <w:highlight w:val="none"/>
          <w:lang w:val="zh-CN"/>
        </w:rPr>
        <w:t>（投标人根据招标文件要求自行编制）</w:t>
      </w:r>
    </w:p>
    <w:p>
      <w:pPr>
        <w:pStyle w:val="28"/>
        <w:ind w:left="0" w:leftChars="0" w:firstLine="0" w:firstLineChars="0"/>
        <w:rPr>
          <w:highlight w:val="none"/>
          <w:lang w:val="zh-CN"/>
        </w:rPr>
      </w:pPr>
    </w:p>
    <w:p>
      <w:pPr>
        <w:autoSpaceDE w:val="0"/>
        <w:autoSpaceDN w:val="0"/>
        <w:adjustRightInd w:val="0"/>
        <w:spacing w:line="360" w:lineRule="auto"/>
        <w:jc w:val="center"/>
        <w:outlineLvl w:val="0"/>
        <w:rPr>
          <w:rFonts w:hint="eastAsia" w:ascii="宋体" w:hAnsi="宋体"/>
          <w:b/>
          <w:bCs/>
          <w:sz w:val="24"/>
          <w:szCs w:val="24"/>
          <w:highlight w:val="none"/>
        </w:rPr>
      </w:pPr>
    </w:p>
    <w:p>
      <w:pPr>
        <w:autoSpaceDE w:val="0"/>
        <w:autoSpaceDN w:val="0"/>
        <w:adjustRightInd w:val="0"/>
        <w:spacing w:line="360" w:lineRule="auto"/>
        <w:jc w:val="center"/>
        <w:outlineLvl w:val="0"/>
        <w:rPr>
          <w:rFonts w:hint="eastAsia" w:ascii="宋体" w:hAnsi="宋体"/>
          <w:b/>
          <w:bCs/>
          <w:sz w:val="24"/>
          <w:szCs w:val="24"/>
          <w:highlight w:val="none"/>
        </w:rPr>
      </w:pPr>
    </w:p>
    <w:p>
      <w:pPr>
        <w:autoSpaceDE w:val="0"/>
        <w:autoSpaceDN w:val="0"/>
        <w:adjustRightInd w:val="0"/>
        <w:spacing w:line="360" w:lineRule="auto"/>
        <w:jc w:val="center"/>
        <w:outlineLvl w:val="0"/>
        <w:rPr>
          <w:rFonts w:hint="eastAsia"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r>
        <w:rPr>
          <w:rFonts w:hint="eastAsia" w:ascii="宋体" w:hAnsi="宋体"/>
          <w:b/>
          <w:bCs/>
          <w:sz w:val="24"/>
          <w:szCs w:val="24"/>
          <w:highlight w:val="none"/>
        </w:rPr>
        <w:t>4.</w:t>
      </w:r>
      <w:r>
        <w:rPr>
          <w:rFonts w:hint="eastAsia" w:ascii="宋体" w:hAnsi="宋体"/>
          <w:b/>
          <w:bCs/>
          <w:sz w:val="24"/>
          <w:szCs w:val="24"/>
          <w:highlight w:val="none"/>
          <w:lang w:val="en-US" w:eastAsia="zh-CN"/>
        </w:rPr>
        <w:t>4</w:t>
      </w:r>
      <w:r>
        <w:rPr>
          <w:rFonts w:hint="eastAsia" w:ascii="宋体" w:hAnsi="宋体"/>
          <w:b/>
          <w:bCs/>
          <w:sz w:val="24"/>
          <w:szCs w:val="24"/>
          <w:highlight w:val="none"/>
        </w:rPr>
        <w:t xml:space="preserve"> 业绩情况表</w:t>
      </w:r>
    </w:p>
    <w:p>
      <w:pPr>
        <w:autoSpaceDE w:val="0"/>
        <w:autoSpaceDN w:val="0"/>
        <w:adjustRightInd w:val="0"/>
        <w:spacing w:line="360" w:lineRule="auto"/>
        <w:jc w:val="center"/>
        <w:outlineLvl w:val="0"/>
        <w:rPr>
          <w:rFonts w:ascii="宋体" w:hAnsi="宋体"/>
          <w:b/>
          <w:bCs/>
          <w:sz w:val="28"/>
          <w:szCs w:val="28"/>
          <w:highlight w:val="none"/>
        </w:rPr>
      </w:pPr>
    </w:p>
    <w:p>
      <w:pPr>
        <w:spacing w:before="50" w:afterLines="50" w:line="360" w:lineRule="auto"/>
        <w:contextualSpacing/>
        <w:jc w:val="left"/>
        <w:rPr>
          <w:rFonts w:asciiTheme="minorEastAsia" w:hAnsiTheme="minorEastAsia"/>
          <w:szCs w:val="21"/>
          <w:highlight w:val="none"/>
        </w:rPr>
      </w:pPr>
      <w:r>
        <w:rPr>
          <w:rFonts w:hint="eastAsia" w:asciiTheme="minorEastAsia" w:hAnsiTheme="minorEastAsia"/>
          <w:szCs w:val="21"/>
          <w:highlight w:val="none"/>
        </w:rPr>
        <w:t>项目编号：</w:t>
      </w:r>
    </w:p>
    <w:p>
      <w:pPr>
        <w:snapToGrid w:val="0"/>
        <w:spacing w:line="360" w:lineRule="auto"/>
        <w:rPr>
          <w:rFonts w:hAnsi="宋体" w:eastAsia="宋体"/>
          <w:b/>
          <w:snapToGrid w:val="0"/>
          <w:kern w:val="0"/>
          <w:szCs w:val="21"/>
          <w:highlight w:val="none"/>
        </w:rPr>
      </w:pPr>
      <w:r>
        <w:rPr>
          <w:rFonts w:hint="eastAsia" w:asciiTheme="minorEastAsia" w:hAnsiTheme="minorEastAsia"/>
          <w:szCs w:val="21"/>
          <w:highlight w:val="none"/>
        </w:rPr>
        <w:t xml:space="preserve">项目名称：   </w:t>
      </w:r>
    </w:p>
    <w:tbl>
      <w:tblPr>
        <w:tblStyle w:val="29"/>
        <w:tblW w:w="92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808"/>
        <w:gridCol w:w="3579"/>
        <w:gridCol w:w="1440"/>
        <w:gridCol w:w="17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7" w:hRule="atLeast"/>
        </w:trPr>
        <w:tc>
          <w:tcPr>
            <w:tcW w:w="712" w:type="dxa"/>
            <w:shd w:val="clear" w:color="auto" w:fill="auto"/>
            <w:vAlign w:val="center"/>
          </w:tcPr>
          <w:p>
            <w:pPr>
              <w:pStyle w:val="10"/>
              <w:jc w:val="center"/>
              <w:rPr>
                <w:rFonts w:ascii="宋体" w:hAnsi="宋体" w:eastAsia="宋体" w:cs="Times New Roman"/>
                <w:b/>
                <w:bCs/>
                <w:sz w:val="21"/>
                <w:szCs w:val="21"/>
                <w:highlight w:val="none"/>
              </w:rPr>
            </w:pPr>
            <w:r>
              <w:rPr>
                <w:rFonts w:hint="eastAsia" w:ascii="宋体" w:hAnsi="宋体" w:eastAsia="宋体" w:cs="宋体"/>
                <w:b/>
                <w:bCs/>
                <w:sz w:val="21"/>
                <w:szCs w:val="21"/>
                <w:highlight w:val="none"/>
              </w:rPr>
              <w:t>序号</w:t>
            </w:r>
          </w:p>
        </w:tc>
        <w:tc>
          <w:tcPr>
            <w:tcW w:w="1808" w:type="dxa"/>
            <w:shd w:val="clear" w:color="auto" w:fill="auto"/>
            <w:vAlign w:val="center"/>
          </w:tcPr>
          <w:p>
            <w:pPr>
              <w:pStyle w:val="10"/>
              <w:jc w:val="center"/>
              <w:rPr>
                <w:rFonts w:ascii="宋体" w:hAnsi="宋体" w:eastAsia="宋体" w:cs="Times New Roman"/>
                <w:b/>
                <w:bCs/>
                <w:sz w:val="21"/>
                <w:szCs w:val="21"/>
                <w:highlight w:val="none"/>
              </w:rPr>
            </w:pPr>
            <w:r>
              <w:rPr>
                <w:rFonts w:hint="eastAsia" w:ascii="宋体" w:hAnsi="宋体" w:eastAsia="宋体" w:cs="宋体"/>
                <w:b/>
                <w:bCs/>
                <w:sz w:val="21"/>
                <w:szCs w:val="21"/>
                <w:highlight w:val="none"/>
              </w:rPr>
              <w:t>客户单位名称</w:t>
            </w:r>
          </w:p>
        </w:tc>
        <w:tc>
          <w:tcPr>
            <w:tcW w:w="3579" w:type="dxa"/>
            <w:shd w:val="clear" w:color="auto" w:fill="auto"/>
            <w:vAlign w:val="center"/>
          </w:tcPr>
          <w:p>
            <w:pPr>
              <w:pStyle w:val="10"/>
              <w:jc w:val="center"/>
              <w:rPr>
                <w:rFonts w:ascii="宋体" w:hAnsi="宋体" w:eastAsia="宋体" w:cs="Times New Roman"/>
                <w:b/>
                <w:bCs/>
                <w:sz w:val="21"/>
                <w:szCs w:val="21"/>
                <w:highlight w:val="none"/>
              </w:rPr>
            </w:pPr>
            <w:r>
              <w:rPr>
                <w:rFonts w:hint="eastAsia" w:ascii="宋体" w:hAnsi="宋体" w:eastAsia="宋体" w:cs="宋体"/>
                <w:b/>
                <w:bCs/>
                <w:sz w:val="21"/>
                <w:szCs w:val="21"/>
                <w:highlight w:val="none"/>
              </w:rPr>
              <w:t>项目名称及主要内容</w:t>
            </w:r>
          </w:p>
        </w:tc>
        <w:tc>
          <w:tcPr>
            <w:tcW w:w="1440" w:type="dxa"/>
            <w:shd w:val="clear" w:color="auto" w:fill="auto"/>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合同金额</w:t>
            </w:r>
          </w:p>
          <w:p>
            <w:pPr>
              <w:pStyle w:val="10"/>
              <w:jc w:val="center"/>
              <w:rPr>
                <w:rFonts w:ascii="宋体" w:hAnsi="宋体" w:eastAsia="宋体" w:cs="Times New Roman"/>
                <w:b/>
                <w:bCs/>
                <w:sz w:val="21"/>
                <w:szCs w:val="21"/>
                <w:highlight w:val="none"/>
              </w:rPr>
            </w:pPr>
            <w:r>
              <w:rPr>
                <w:rFonts w:hint="eastAsia" w:ascii="宋体" w:hAnsi="宋体" w:eastAsia="宋体" w:cs="宋体"/>
                <w:b/>
                <w:bCs/>
                <w:sz w:val="21"/>
                <w:szCs w:val="21"/>
                <w:highlight w:val="none"/>
              </w:rPr>
              <w:t>（万元）</w:t>
            </w:r>
          </w:p>
        </w:tc>
        <w:tc>
          <w:tcPr>
            <w:tcW w:w="1706" w:type="dxa"/>
            <w:shd w:val="clear" w:color="auto" w:fill="auto"/>
            <w:vAlign w:val="center"/>
          </w:tcPr>
          <w:p>
            <w:pPr>
              <w:pStyle w:val="10"/>
              <w:jc w:val="center"/>
              <w:rPr>
                <w:rFonts w:ascii="宋体" w:hAnsi="宋体" w:eastAsia="宋体" w:cs="Times New Roman"/>
                <w:b/>
                <w:bCs/>
                <w:sz w:val="21"/>
                <w:szCs w:val="21"/>
                <w:highlight w:val="none"/>
              </w:rPr>
            </w:pPr>
            <w:r>
              <w:rPr>
                <w:rFonts w:hint="eastAsia" w:ascii="宋体" w:hAnsi="宋体" w:eastAsia="宋体" w:cs="宋体"/>
                <w:b/>
                <w:bCs/>
                <w:sz w:val="21"/>
                <w:szCs w:val="21"/>
                <w:highlight w:val="none"/>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12" w:type="dxa"/>
            <w:vAlign w:val="center"/>
          </w:tcPr>
          <w:p>
            <w:pPr>
              <w:pStyle w:val="10"/>
              <w:spacing w:line="360" w:lineRule="auto"/>
              <w:jc w:val="center"/>
              <w:rPr>
                <w:rFonts w:ascii="宋体" w:hAnsi="宋体" w:eastAsia="宋体" w:cs="宋体"/>
                <w:sz w:val="21"/>
                <w:szCs w:val="21"/>
                <w:highlight w:val="none"/>
              </w:rPr>
            </w:pPr>
            <w:r>
              <w:rPr>
                <w:rFonts w:ascii="宋体" w:hAnsi="宋体" w:eastAsia="宋体" w:cs="宋体"/>
                <w:sz w:val="21"/>
                <w:szCs w:val="21"/>
                <w:highlight w:val="none"/>
              </w:rPr>
              <w:t>1</w:t>
            </w:r>
          </w:p>
        </w:tc>
        <w:tc>
          <w:tcPr>
            <w:tcW w:w="1808" w:type="dxa"/>
            <w:vAlign w:val="center"/>
          </w:tcPr>
          <w:p>
            <w:pPr>
              <w:pStyle w:val="10"/>
              <w:spacing w:line="360" w:lineRule="auto"/>
              <w:rPr>
                <w:rFonts w:ascii="宋体" w:hAnsi="宋体" w:eastAsia="宋体" w:cs="Times New Roman"/>
                <w:sz w:val="21"/>
                <w:szCs w:val="21"/>
                <w:highlight w:val="none"/>
              </w:rPr>
            </w:pPr>
          </w:p>
        </w:tc>
        <w:tc>
          <w:tcPr>
            <w:tcW w:w="3579" w:type="dxa"/>
            <w:vAlign w:val="center"/>
          </w:tcPr>
          <w:p>
            <w:pPr>
              <w:pStyle w:val="10"/>
              <w:spacing w:line="360" w:lineRule="auto"/>
              <w:rPr>
                <w:rFonts w:ascii="宋体" w:hAnsi="宋体" w:eastAsia="宋体" w:cs="Times New Roman"/>
                <w:sz w:val="21"/>
                <w:szCs w:val="21"/>
                <w:highlight w:val="none"/>
              </w:rPr>
            </w:pPr>
          </w:p>
        </w:tc>
        <w:tc>
          <w:tcPr>
            <w:tcW w:w="1440" w:type="dxa"/>
            <w:vAlign w:val="center"/>
          </w:tcPr>
          <w:p>
            <w:pPr>
              <w:pStyle w:val="10"/>
              <w:spacing w:line="360" w:lineRule="auto"/>
              <w:rPr>
                <w:rFonts w:ascii="宋体" w:hAnsi="宋体" w:eastAsia="宋体" w:cs="Times New Roman"/>
                <w:sz w:val="21"/>
                <w:szCs w:val="21"/>
                <w:highlight w:val="none"/>
              </w:rPr>
            </w:pPr>
          </w:p>
        </w:tc>
        <w:tc>
          <w:tcPr>
            <w:tcW w:w="1706" w:type="dxa"/>
            <w:vAlign w:val="center"/>
          </w:tcPr>
          <w:p>
            <w:pPr>
              <w:pStyle w:val="10"/>
              <w:spacing w:line="360" w:lineRule="auto"/>
              <w:rPr>
                <w:rFonts w:ascii="宋体" w:hAnsi="宋体" w:eastAsia="宋体" w:cs="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12" w:type="dxa"/>
            <w:vAlign w:val="center"/>
          </w:tcPr>
          <w:p>
            <w:pPr>
              <w:pStyle w:val="10"/>
              <w:spacing w:line="360" w:lineRule="auto"/>
              <w:jc w:val="center"/>
              <w:rPr>
                <w:rFonts w:ascii="宋体" w:hAnsi="宋体" w:eastAsia="宋体" w:cs="宋体"/>
                <w:sz w:val="21"/>
                <w:szCs w:val="21"/>
                <w:highlight w:val="none"/>
              </w:rPr>
            </w:pPr>
            <w:r>
              <w:rPr>
                <w:rFonts w:ascii="宋体" w:hAnsi="宋体" w:eastAsia="宋体" w:cs="宋体"/>
                <w:sz w:val="21"/>
                <w:szCs w:val="21"/>
                <w:highlight w:val="none"/>
              </w:rPr>
              <w:t>2</w:t>
            </w:r>
          </w:p>
        </w:tc>
        <w:tc>
          <w:tcPr>
            <w:tcW w:w="1808" w:type="dxa"/>
            <w:vAlign w:val="center"/>
          </w:tcPr>
          <w:p>
            <w:pPr>
              <w:pStyle w:val="10"/>
              <w:spacing w:line="360" w:lineRule="auto"/>
              <w:rPr>
                <w:rFonts w:ascii="宋体" w:hAnsi="宋体" w:eastAsia="宋体" w:cs="Times New Roman"/>
                <w:sz w:val="21"/>
                <w:szCs w:val="21"/>
                <w:highlight w:val="none"/>
              </w:rPr>
            </w:pPr>
          </w:p>
        </w:tc>
        <w:tc>
          <w:tcPr>
            <w:tcW w:w="3579" w:type="dxa"/>
            <w:vAlign w:val="center"/>
          </w:tcPr>
          <w:p>
            <w:pPr>
              <w:pStyle w:val="10"/>
              <w:spacing w:line="360" w:lineRule="auto"/>
              <w:rPr>
                <w:rFonts w:ascii="宋体" w:hAnsi="宋体" w:eastAsia="宋体" w:cs="Times New Roman"/>
                <w:sz w:val="21"/>
                <w:szCs w:val="21"/>
                <w:highlight w:val="none"/>
              </w:rPr>
            </w:pPr>
          </w:p>
        </w:tc>
        <w:tc>
          <w:tcPr>
            <w:tcW w:w="1440" w:type="dxa"/>
            <w:vAlign w:val="center"/>
          </w:tcPr>
          <w:p>
            <w:pPr>
              <w:pStyle w:val="10"/>
              <w:spacing w:line="360" w:lineRule="auto"/>
              <w:rPr>
                <w:rFonts w:ascii="宋体" w:hAnsi="宋体" w:eastAsia="宋体" w:cs="Times New Roman"/>
                <w:sz w:val="21"/>
                <w:szCs w:val="21"/>
                <w:highlight w:val="none"/>
              </w:rPr>
            </w:pPr>
          </w:p>
        </w:tc>
        <w:tc>
          <w:tcPr>
            <w:tcW w:w="1706" w:type="dxa"/>
            <w:vAlign w:val="center"/>
          </w:tcPr>
          <w:p>
            <w:pPr>
              <w:pStyle w:val="10"/>
              <w:spacing w:line="360" w:lineRule="auto"/>
              <w:rPr>
                <w:rFonts w:ascii="宋体" w:hAnsi="宋体" w:eastAsia="宋体" w:cs="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12" w:type="dxa"/>
            <w:vAlign w:val="center"/>
          </w:tcPr>
          <w:p>
            <w:pPr>
              <w:pStyle w:val="10"/>
              <w:spacing w:line="360" w:lineRule="auto"/>
              <w:jc w:val="center"/>
              <w:rPr>
                <w:rFonts w:ascii="宋体" w:hAnsi="宋体" w:eastAsia="宋体" w:cs="宋体"/>
                <w:sz w:val="21"/>
                <w:szCs w:val="21"/>
                <w:highlight w:val="none"/>
              </w:rPr>
            </w:pPr>
            <w:r>
              <w:rPr>
                <w:rFonts w:ascii="宋体" w:hAnsi="宋体" w:eastAsia="宋体" w:cs="宋体"/>
                <w:sz w:val="21"/>
                <w:szCs w:val="21"/>
                <w:highlight w:val="none"/>
              </w:rPr>
              <w:t>3</w:t>
            </w:r>
          </w:p>
        </w:tc>
        <w:tc>
          <w:tcPr>
            <w:tcW w:w="1808" w:type="dxa"/>
            <w:vAlign w:val="center"/>
          </w:tcPr>
          <w:p>
            <w:pPr>
              <w:pStyle w:val="10"/>
              <w:spacing w:line="360" w:lineRule="auto"/>
              <w:rPr>
                <w:rFonts w:ascii="宋体" w:hAnsi="宋体" w:eastAsia="宋体" w:cs="Times New Roman"/>
                <w:sz w:val="21"/>
                <w:szCs w:val="21"/>
                <w:highlight w:val="none"/>
              </w:rPr>
            </w:pPr>
          </w:p>
        </w:tc>
        <w:tc>
          <w:tcPr>
            <w:tcW w:w="3579" w:type="dxa"/>
            <w:vAlign w:val="center"/>
          </w:tcPr>
          <w:p>
            <w:pPr>
              <w:pStyle w:val="10"/>
              <w:spacing w:line="360" w:lineRule="auto"/>
              <w:rPr>
                <w:rFonts w:ascii="宋体" w:hAnsi="宋体" w:eastAsia="宋体" w:cs="Times New Roman"/>
                <w:sz w:val="21"/>
                <w:szCs w:val="21"/>
                <w:highlight w:val="none"/>
              </w:rPr>
            </w:pPr>
          </w:p>
        </w:tc>
        <w:tc>
          <w:tcPr>
            <w:tcW w:w="1440" w:type="dxa"/>
            <w:vAlign w:val="center"/>
          </w:tcPr>
          <w:p>
            <w:pPr>
              <w:pStyle w:val="10"/>
              <w:spacing w:line="360" w:lineRule="auto"/>
              <w:rPr>
                <w:rFonts w:ascii="宋体" w:hAnsi="宋体" w:eastAsia="宋体" w:cs="Times New Roman"/>
                <w:sz w:val="21"/>
                <w:szCs w:val="21"/>
                <w:highlight w:val="none"/>
              </w:rPr>
            </w:pPr>
          </w:p>
        </w:tc>
        <w:tc>
          <w:tcPr>
            <w:tcW w:w="1706" w:type="dxa"/>
            <w:vAlign w:val="center"/>
          </w:tcPr>
          <w:p>
            <w:pPr>
              <w:pStyle w:val="10"/>
              <w:spacing w:line="360" w:lineRule="auto"/>
              <w:rPr>
                <w:rFonts w:ascii="宋体" w:hAnsi="宋体" w:eastAsia="宋体" w:cs="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12" w:type="dxa"/>
            <w:vAlign w:val="center"/>
          </w:tcPr>
          <w:p>
            <w:pPr>
              <w:pStyle w:val="10"/>
              <w:spacing w:line="360" w:lineRule="auto"/>
              <w:jc w:val="center"/>
              <w:rPr>
                <w:rFonts w:ascii="宋体" w:hAnsi="宋体" w:eastAsia="宋体" w:cs="宋体"/>
                <w:sz w:val="21"/>
                <w:szCs w:val="21"/>
                <w:highlight w:val="none"/>
              </w:rPr>
            </w:pPr>
            <w:r>
              <w:rPr>
                <w:rFonts w:ascii="宋体" w:hAnsi="宋体" w:eastAsia="宋体" w:cs="宋体"/>
                <w:sz w:val="21"/>
                <w:szCs w:val="21"/>
                <w:highlight w:val="none"/>
              </w:rPr>
              <w:t>4</w:t>
            </w:r>
          </w:p>
        </w:tc>
        <w:tc>
          <w:tcPr>
            <w:tcW w:w="1808" w:type="dxa"/>
            <w:vAlign w:val="center"/>
          </w:tcPr>
          <w:p>
            <w:pPr>
              <w:rPr>
                <w:rFonts w:ascii="宋体"/>
                <w:szCs w:val="21"/>
                <w:highlight w:val="none"/>
              </w:rPr>
            </w:pPr>
          </w:p>
        </w:tc>
        <w:tc>
          <w:tcPr>
            <w:tcW w:w="3579" w:type="dxa"/>
            <w:vAlign w:val="center"/>
          </w:tcPr>
          <w:p>
            <w:pPr>
              <w:rPr>
                <w:rFonts w:ascii="宋体"/>
                <w:szCs w:val="21"/>
                <w:highlight w:val="none"/>
              </w:rPr>
            </w:pPr>
          </w:p>
        </w:tc>
        <w:tc>
          <w:tcPr>
            <w:tcW w:w="1440" w:type="dxa"/>
            <w:vAlign w:val="center"/>
          </w:tcPr>
          <w:p>
            <w:pPr>
              <w:rPr>
                <w:rFonts w:ascii="宋体"/>
                <w:szCs w:val="21"/>
                <w:highlight w:val="none"/>
              </w:rPr>
            </w:pPr>
          </w:p>
        </w:tc>
        <w:tc>
          <w:tcPr>
            <w:tcW w:w="1706" w:type="dxa"/>
            <w:vAlign w:val="center"/>
          </w:tcPr>
          <w:p>
            <w:pPr>
              <w:rPr>
                <w:rFonts w:ascii="宋体"/>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712" w:type="dxa"/>
            <w:vAlign w:val="center"/>
          </w:tcPr>
          <w:p>
            <w:pPr>
              <w:pStyle w:val="10"/>
              <w:spacing w:line="360" w:lineRule="auto"/>
              <w:jc w:val="center"/>
              <w:rPr>
                <w:rFonts w:ascii="宋体" w:hAnsi="宋体" w:eastAsia="宋体" w:cs="Times New Roman"/>
                <w:sz w:val="21"/>
                <w:szCs w:val="21"/>
                <w:highlight w:val="none"/>
              </w:rPr>
            </w:pPr>
            <w:r>
              <w:rPr>
                <w:rFonts w:hint="eastAsia" w:ascii="宋体" w:hAnsi="宋体" w:eastAsia="宋体" w:cs="宋体"/>
                <w:sz w:val="21"/>
                <w:szCs w:val="21"/>
                <w:highlight w:val="none"/>
              </w:rPr>
              <w:t>……</w:t>
            </w:r>
          </w:p>
        </w:tc>
        <w:tc>
          <w:tcPr>
            <w:tcW w:w="1808" w:type="dxa"/>
            <w:vAlign w:val="center"/>
          </w:tcPr>
          <w:p>
            <w:pPr>
              <w:rPr>
                <w:rFonts w:ascii="宋体"/>
                <w:szCs w:val="21"/>
                <w:highlight w:val="none"/>
              </w:rPr>
            </w:pPr>
          </w:p>
        </w:tc>
        <w:tc>
          <w:tcPr>
            <w:tcW w:w="3579" w:type="dxa"/>
            <w:vAlign w:val="center"/>
          </w:tcPr>
          <w:p>
            <w:pPr>
              <w:rPr>
                <w:rFonts w:ascii="宋体"/>
                <w:szCs w:val="21"/>
                <w:highlight w:val="none"/>
              </w:rPr>
            </w:pPr>
          </w:p>
        </w:tc>
        <w:tc>
          <w:tcPr>
            <w:tcW w:w="1440" w:type="dxa"/>
            <w:vAlign w:val="center"/>
          </w:tcPr>
          <w:p>
            <w:pPr>
              <w:rPr>
                <w:rFonts w:ascii="宋体"/>
                <w:szCs w:val="21"/>
                <w:highlight w:val="none"/>
              </w:rPr>
            </w:pPr>
          </w:p>
        </w:tc>
        <w:tc>
          <w:tcPr>
            <w:tcW w:w="1706" w:type="dxa"/>
            <w:vAlign w:val="center"/>
          </w:tcPr>
          <w:p>
            <w:pPr>
              <w:rPr>
                <w:rFonts w:ascii="宋体"/>
                <w:szCs w:val="21"/>
                <w:highlight w:val="none"/>
              </w:rPr>
            </w:pPr>
          </w:p>
        </w:tc>
      </w:tr>
    </w:tbl>
    <w:p>
      <w:pPr>
        <w:autoSpaceDE w:val="0"/>
        <w:autoSpaceDN w:val="0"/>
        <w:adjustRightInd w:val="0"/>
        <w:spacing w:line="480" w:lineRule="auto"/>
        <w:rPr>
          <w:rFonts w:cs="宋体" w:asciiTheme="minorEastAsia" w:hAnsiTheme="minorEastAsia"/>
          <w:szCs w:val="21"/>
          <w:highlight w:val="none"/>
          <w:lang w:val="zh-CN"/>
        </w:rPr>
      </w:pPr>
    </w:p>
    <w:p>
      <w:pPr>
        <w:autoSpaceDE w:val="0"/>
        <w:autoSpaceDN w:val="0"/>
        <w:adjustRightInd w:val="0"/>
        <w:spacing w:line="480" w:lineRule="auto"/>
        <w:rPr>
          <w:rFonts w:cs="宋体" w:asciiTheme="minorEastAsia" w:hAnsiTheme="minorEastAsia"/>
          <w:szCs w:val="21"/>
          <w:highlight w:val="none"/>
          <w:lang w:val="zh-CN"/>
        </w:rPr>
      </w:pPr>
      <w:r>
        <w:rPr>
          <w:rFonts w:hint="eastAsia" w:cs="宋体" w:asciiTheme="minorEastAsia" w:hAnsiTheme="minorEastAsia"/>
          <w:szCs w:val="21"/>
          <w:highlight w:val="none"/>
          <w:lang w:val="zh-CN"/>
        </w:rPr>
        <w:t>投标人名称（</w:t>
      </w:r>
      <w:r>
        <w:rPr>
          <w:rFonts w:hint="eastAsia" w:cs="Arial" w:asciiTheme="minorEastAsia" w:hAnsiTheme="minorEastAsia"/>
          <w:szCs w:val="21"/>
          <w:highlight w:val="none"/>
        </w:rPr>
        <w:t>并加盖公章</w:t>
      </w:r>
      <w:r>
        <w:rPr>
          <w:rFonts w:hint="eastAsia" w:cs="宋体" w:asciiTheme="minorEastAsia" w:hAnsiTheme="minorEastAsia"/>
          <w:szCs w:val="21"/>
          <w:highlight w:val="none"/>
          <w:lang w:val="zh-CN"/>
        </w:rPr>
        <w:t>）：</w:t>
      </w:r>
    </w:p>
    <w:p>
      <w:pPr>
        <w:autoSpaceDE w:val="0"/>
        <w:autoSpaceDN w:val="0"/>
        <w:adjustRightInd w:val="0"/>
        <w:spacing w:line="480" w:lineRule="auto"/>
        <w:rPr>
          <w:rFonts w:cs="宋体" w:asciiTheme="minorEastAsia" w:hAnsiTheme="minorEastAsia"/>
          <w:sz w:val="24"/>
          <w:szCs w:val="24"/>
          <w:highlight w:val="none"/>
          <w:lang w:val="zh-CN"/>
        </w:rPr>
      </w:pPr>
    </w:p>
    <w:p>
      <w:pPr>
        <w:pStyle w:val="2"/>
        <w:rPr>
          <w:rFonts w:cs="宋体" w:asciiTheme="minorEastAsia" w:hAnsiTheme="minorEastAsia"/>
          <w:sz w:val="24"/>
          <w:szCs w:val="24"/>
          <w:highlight w:val="none"/>
          <w:lang w:val="zh-CN"/>
        </w:rPr>
      </w:pPr>
    </w:p>
    <w:p>
      <w:pPr>
        <w:pStyle w:val="2"/>
        <w:rPr>
          <w:rFonts w:cs="宋体" w:asciiTheme="minorEastAsia" w:hAnsiTheme="minorEastAsia"/>
          <w:sz w:val="24"/>
          <w:szCs w:val="24"/>
          <w:highlight w:val="none"/>
          <w:lang w:val="zh-CN"/>
        </w:rPr>
      </w:pPr>
    </w:p>
    <w:p>
      <w:pPr>
        <w:pStyle w:val="2"/>
        <w:rPr>
          <w:rFonts w:cs="宋体" w:asciiTheme="minorEastAsia" w:hAnsiTheme="minorEastAsia"/>
          <w:sz w:val="24"/>
          <w:szCs w:val="24"/>
          <w:highlight w:val="none"/>
          <w:lang w:val="zh-CN"/>
        </w:rPr>
      </w:pPr>
    </w:p>
    <w:p>
      <w:pPr>
        <w:pStyle w:val="2"/>
        <w:rPr>
          <w:rFonts w:cs="宋体" w:asciiTheme="minorEastAsia" w:hAnsiTheme="minorEastAsia"/>
          <w:sz w:val="24"/>
          <w:szCs w:val="24"/>
          <w:highlight w:val="none"/>
          <w:lang w:val="zh-CN"/>
        </w:rPr>
      </w:pPr>
    </w:p>
    <w:p>
      <w:pPr>
        <w:pStyle w:val="2"/>
        <w:rPr>
          <w:rFonts w:cs="宋体" w:asciiTheme="minorEastAsia" w:hAnsiTheme="minorEastAsia"/>
          <w:sz w:val="24"/>
          <w:szCs w:val="24"/>
          <w:highlight w:val="none"/>
          <w:lang w:val="zh-CN"/>
        </w:rPr>
      </w:pPr>
    </w:p>
    <w:p>
      <w:pPr>
        <w:pStyle w:val="3"/>
        <w:rPr>
          <w:highlight w:val="none"/>
          <w:lang w:val="zh-CN"/>
        </w:rPr>
      </w:pPr>
    </w:p>
    <w:p>
      <w:pPr>
        <w:autoSpaceDE w:val="0"/>
        <w:autoSpaceDN w:val="0"/>
        <w:adjustRightInd w:val="0"/>
        <w:spacing w:line="360" w:lineRule="auto"/>
        <w:jc w:val="center"/>
        <w:outlineLvl w:val="0"/>
        <w:rPr>
          <w:rFonts w:ascii="宋体" w:hAnsi="宋体"/>
          <w:b/>
          <w:bCs/>
          <w:sz w:val="36"/>
          <w:szCs w:val="36"/>
          <w:highlight w:val="none"/>
        </w:rPr>
      </w:pPr>
      <w:r>
        <w:rPr>
          <w:rFonts w:hint="eastAsia" w:ascii="宋体" w:hAnsi="宋体"/>
          <w:b/>
          <w:bCs/>
          <w:sz w:val="24"/>
          <w:szCs w:val="24"/>
          <w:highlight w:val="none"/>
        </w:rPr>
        <w:t>4.</w:t>
      </w:r>
      <w:r>
        <w:rPr>
          <w:rFonts w:hint="eastAsia" w:ascii="宋体" w:hAnsi="宋体"/>
          <w:b/>
          <w:bCs/>
          <w:sz w:val="24"/>
          <w:szCs w:val="24"/>
          <w:highlight w:val="none"/>
          <w:lang w:val="en-US" w:eastAsia="zh-CN"/>
        </w:rPr>
        <w:t>5</w:t>
      </w:r>
      <w:r>
        <w:rPr>
          <w:rFonts w:hint="eastAsia" w:ascii="宋体" w:hAnsi="宋体"/>
          <w:b/>
          <w:bCs/>
          <w:sz w:val="24"/>
          <w:szCs w:val="24"/>
          <w:highlight w:val="none"/>
        </w:rPr>
        <w:t>售后服务方案</w:t>
      </w:r>
    </w:p>
    <w:p>
      <w:pPr>
        <w:autoSpaceDE w:val="0"/>
        <w:autoSpaceDN w:val="0"/>
        <w:adjustRightInd w:val="0"/>
        <w:spacing w:line="360" w:lineRule="auto"/>
        <w:jc w:val="center"/>
        <w:rPr>
          <w:rFonts w:ascii="宋体" w:hAnsi="宋体"/>
          <w:b/>
          <w:bCs/>
          <w:sz w:val="24"/>
          <w:szCs w:val="24"/>
          <w:highlight w:val="none"/>
        </w:rPr>
      </w:pPr>
      <w:r>
        <w:rPr>
          <w:rFonts w:hint="eastAsia" w:cs="宋体" w:asciiTheme="minorEastAsia" w:hAnsiTheme="minorEastAsia"/>
          <w:szCs w:val="21"/>
          <w:highlight w:val="none"/>
          <w:lang w:val="zh-CN"/>
        </w:rPr>
        <w:t>（投标人根据招标文件要求自行编制）</w:t>
      </w:r>
    </w:p>
    <w:p>
      <w:pPr>
        <w:autoSpaceDE w:val="0"/>
        <w:autoSpaceDN w:val="0"/>
        <w:adjustRightInd w:val="0"/>
        <w:spacing w:line="360" w:lineRule="auto"/>
        <w:jc w:val="center"/>
        <w:outlineLvl w:val="0"/>
        <w:rPr>
          <w:rFonts w:ascii="宋体" w:hAnsi="宋体"/>
          <w:b/>
          <w:bCs/>
          <w:sz w:val="24"/>
          <w:szCs w:val="24"/>
          <w:highlight w:val="none"/>
        </w:rPr>
      </w:pPr>
    </w:p>
    <w:p>
      <w:pPr>
        <w:rPr>
          <w:rFonts w:cs="宋体" w:asciiTheme="minorEastAsia" w:hAnsiTheme="minorEastAsia"/>
          <w:color w:val="auto"/>
          <w:szCs w:val="21"/>
          <w:highlight w:val="none"/>
          <w:lang w:val="zh-CN"/>
        </w:rPr>
      </w:pPr>
    </w:p>
    <w:p>
      <w:pPr>
        <w:autoSpaceDE w:val="0"/>
        <w:autoSpaceDN w:val="0"/>
        <w:adjustRightInd w:val="0"/>
        <w:spacing w:line="360" w:lineRule="auto"/>
        <w:jc w:val="center"/>
        <w:outlineLvl w:val="0"/>
        <w:rPr>
          <w:rFonts w:hint="eastAsia"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r>
        <w:rPr>
          <w:rFonts w:hint="eastAsia" w:ascii="宋体" w:hAnsi="宋体"/>
          <w:b/>
          <w:bCs/>
          <w:sz w:val="24"/>
          <w:szCs w:val="24"/>
          <w:highlight w:val="none"/>
        </w:rPr>
        <w:t>4.6“节能产品政府采购品目清单”强制节能产品情况</w:t>
      </w:r>
    </w:p>
    <w:p>
      <w:pPr>
        <w:autoSpaceDE w:val="0"/>
        <w:autoSpaceDN w:val="0"/>
        <w:adjustRightInd w:val="0"/>
        <w:spacing w:line="360" w:lineRule="auto"/>
        <w:jc w:val="center"/>
        <w:outlineLvl w:val="0"/>
        <w:rPr>
          <w:rFonts w:ascii="宋体" w:hAnsi="宋体"/>
          <w:b/>
          <w:bCs/>
          <w:sz w:val="28"/>
          <w:szCs w:val="28"/>
          <w:highlight w:val="none"/>
        </w:rPr>
      </w:pPr>
    </w:p>
    <w:p>
      <w:pPr>
        <w:spacing w:before="50" w:after="156" w:afterLines="50" w:line="360" w:lineRule="auto"/>
        <w:contextualSpacing/>
        <w:jc w:val="left"/>
        <w:rPr>
          <w:rFonts w:asciiTheme="minorEastAsia" w:hAnsiTheme="minorEastAsia"/>
          <w:szCs w:val="21"/>
          <w:highlight w:val="none"/>
        </w:rPr>
      </w:pPr>
      <w:r>
        <w:rPr>
          <w:rFonts w:hint="eastAsia" w:asciiTheme="minorEastAsia" w:hAnsiTheme="minorEastAsia"/>
          <w:szCs w:val="21"/>
          <w:highlight w:val="none"/>
        </w:rPr>
        <w:t>采购编号：</w:t>
      </w:r>
    </w:p>
    <w:p>
      <w:pPr>
        <w:tabs>
          <w:tab w:val="left" w:pos="1800"/>
          <w:tab w:val="left" w:pos="5580"/>
        </w:tabs>
        <w:spacing w:line="360" w:lineRule="auto"/>
        <w:rPr>
          <w:rFonts w:asciiTheme="minorEastAsia" w:hAnsiTheme="minorEastAsia"/>
          <w:szCs w:val="21"/>
          <w:highlight w:val="none"/>
        </w:rPr>
      </w:pPr>
      <w:r>
        <w:rPr>
          <w:rFonts w:hint="eastAsia" w:asciiTheme="minorEastAsia" w:hAnsiTheme="minorEastAsia"/>
          <w:szCs w:val="21"/>
          <w:highlight w:val="none"/>
        </w:rPr>
        <w:t>项目名称：</w:t>
      </w:r>
    </w:p>
    <w:p>
      <w:pPr>
        <w:tabs>
          <w:tab w:val="left" w:pos="1800"/>
          <w:tab w:val="left" w:pos="5580"/>
        </w:tabs>
        <w:spacing w:line="360" w:lineRule="auto"/>
        <w:rPr>
          <w:rFonts w:ascii="宋体" w:hAnsi="宋体"/>
          <w:szCs w:val="21"/>
          <w:highlight w:val="none"/>
        </w:rPr>
      </w:pPr>
    </w:p>
    <w:tbl>
      <w:tblPr>
        <w:tblStyle w:val="29"/>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374"/>
        <w:gridCol w:w="1518"/>
        <w:gridCol w:w="1240"/>
        <w:gridCol w:w="1648"/>
        <w:gridCol w:w="160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blHeader/>
        </w:trPr>
        <w:tc>
          <w:tcPr>
            <w:tcW w:w="526"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1374"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产品名称</w:t>
            </w:r>
          </w:p>
        </w:tc>
        <w:tc>
          <w:tcPr>
            <w:tcW w:w="1518"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品牌</w:t>
            </w:r>
          </w:p>
        </w:tc>
        <w:tc>
          <w:tcPr>
            <w:tcW w:w="1240"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产品型号</w:t>
            </w:r>
          </w:p>
        </w:tc>
        <w:tc>
          <w:tcPr>
            <w:tcW w:w="1648"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认证证书编号</w:t>
            </w:r>
          </w:p>
        </w:tc>
        <w:tc>
          <w:tcPr>
            <w:tcW w:w="1600"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证书有效期</w:t>
            </w:r>
          </w:p>
        </w:tc>
        <w:tc>
          <w:tcPr>
            <w:tcW w:w="1417"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1</w:t>
            </w:r>
          </w:p>
        </w:tc>
        <w:tc>
          <w:tcPr>
            <w:tcW w:w="1374" w:type="dxa"/>
            <w:vAlign w:val="center"/>
          </w:tcPr>
          <w:p>
            <w:pPr>
              <w:pStyle w:val="10"/>
              <w:spacing w:line="360" w:lineRule="auto"/>
              <w:rPr>
                <w:rFonts w:ascii="宋体" w:hAnsi="宋体" w:eastAsia="宋体" w:cs="Times New Roman"/>
                <w:sz w:val="21"/>
                <w:szCs w:val="21"/>
                <w:highlight w:val="none"/>
              </w:rPr>
            </w:pPr>
          </w:p>
        </w:tc>
        <w:tc>
          <w:tcPr>
            <w:tcW w:w="1518" w:type="dxa"/>
            <w:vAlign w:val="center"/>
          </w:tcPr>
          <w:p>
            <w:pPr>
              <w:pStyle w:val="10"/>
              <w:spacing w:line="360" w:lineRule="auto"/>
              <w:rPr>
                <w:rFonts w:ascii="宋体" w:hAnsi="宋体" w:eastAsia="宋体" w:cs="Times New Roman"/>
                <w:sz w:val="21"/>
                <w:szCs w:val="21"/>
                <w:highlight w:val="none"/>
              </w:rPr>
            </w:pPr>
          </w:p>
        </w:tc>
        <w:tc>
          <w:tcPr>
            <w:tcW w:w="1240" w:type="dxa"/>
          </w:tcPr>
          <w:p>
            <w:pPr>
              <w:pStyle w:val="10"/>
              <w:spacing w:line="360" w:lineRule="auto"/>
              <w:rPr>
                <w:rFonts w:ascii="宋体" w:hAnsi="宋体" w:eastAsia="宋体" w:cs="Times New Roman"/>
                <w:sz w:val="21"/>
                <w:szCs w:val="21"/>
                <w:highlight w:val="none"/>
              </w:rPr>
            </w:pPr>
          </w:p>
        </w:tc>
        <w:tc>
          <w:tcPr>
            <w:tcW w:w="1648" w:type="dxa"/>
          </w:tcPr>
          <w:p>
            <w:pPr>
              <w:pStyle w:val="10"/>
              <w:spacing w:line="360" w:lineRule="auto"/>
              <w:rPr>
                <w:rFonts w:ascii="宋体" w:hAnsi="宋体" w:eastAsia="宋体" w:cs="Times New Roman"/>
                <w:sz w:val="21"/>
                <w:szCs w:val="21"/>
                <w:highlight w:val="none"/>
              </w:rPr>
            </w:pPr>
          </w:p>
        </w:tc>
        <w:tc>
          <w:tcPr>
            <w:tcW w:w="1600" w:type="dxa"/>
          </w:tcPr>
          <w:p>
            <w:pPr>
              <w:pStyle w:val="10"/>
              <w:spacing w:line="360" w:lineRule="auto"/>
              <w:rPr>
                <w:rFonts w:ascii="宋体" w:hAnsi="宋体" w:eastAsia="宋体" w:cs="Times New Roman"/>
                <w:sz w:val="21"/>
                <w:szCs w:val="21"/>
                <w:highlight w:val="none"/>
              </w:rPr>
            </w:pPr>
          </w:p>
        </w:tc>
        <w:tc>
          <w:tcPr>
            <w:tcW w:w="1417" w:type="dxa"/>
          </w:tcPr>
          <w:p>
            <w:pPr>
              <w:pStyle w:val="10"/>
              <w:spacing w:line="360" w:lineRule="auto"/>
              <w:rPr>
                <w:rFonts w:ascii="宋体" w:hAnsi="宋体" w:eastAsia="宋体" w:cs="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2</w:t>
            </w:r>
          </w:p>
        </w:tc>
        <w:tc>
          <w:tcPr>
            <w:tcW w:w="1374" w:type="dxa"/>
            <w:vAlign w:val="center"/>
          </w:tcPr>
          <w:p>
            <w:pPr>
              <w:pStyle w:val="10"/>
              <w:spacing w:line="360" w:lineRule="auto"/>
              <w:rPr>
                <w:rFonts w:ascii="宋体" w:hAnsi="宋体" w:eastAsia="宋体" w:cs="Times New Roman"/>
                <w:sz w:val="21"/>
                <w:szCs w:val="21"/>
                <w:highlight w:val="none"/>
              </w:rPr>
            </w:pPr>
          </w:p>
        </w:tc>
        <w:tc>
          <w:tcPr>
            <w:tcW w:w="1518" w:type="dxa"/>
            <w:vAlign w:val="center"/>
          </w:tcPr>
          <w:p>
            <w:pPr>
              <w:pStyle w:val="10"/>
              <w:spacing w:line="360" w:lineRule="auto"/>
              <w:rPr>
                <w:rFonts w:ascii="宋体" w:hAnsi="宋体" w:eastAsia="宋体" w:cs="Times New Roman"/>
                <w:sz w:val="21"/>
                <w:szCs w:val="21"/>
                <w:highlight w:val="none"/>
              </w:rPr>
            </w:pPr>
          </w:p>
        </w:tc>
        <w:tc>
          <w:tcPr>
            <w:tcW w:w="1240" w:type="dxa"/>
          </w:tcPr>
          <w:p>
            <w:pPr>
              <w:pStyle w:val="10"/>
              <w:spacing w:line="360" w:lineRule="auto"/>
              <w:rPr>
                <w:rFonts w:ascii="宋体" w:hAnsi="宋体" w:eastAsia="宋体" w:cs="Times New Roman"/>
                <w:sz w:val="21"/>
                <w:szCs w:val="21"/>
                <w:highlight w:val="none"/>
              </w:rPr>
            </w:pPr>
          </w:p>
        </w:tc>
        <w:tc>
          <w:tcPr>
            <w:tcW w:w="1648" w:type="dxa"/>
          </w:tcPr>
          <w:p>
            <w:pPr>
              <w:pStyle w:val="10"/>
              <w:spacing w:line="360" w:lineRule="auto"/>
              <w:rPr>
                <w:rFonts w:ascii="宋体" w:hAnsi="宋体" w:eastAsia="宋体" w:cs="Times New Roman"/>
                <w:sz w:val="21"/>
                <w:szCs w:val="21"/>
                <w:highlight w:val="none"/>
              </w:rPr>
            </w:pPr>
          </w:p>
        </w:tc>
        <w:tc>
          <w:tcPr>
            <w:tcW w:w="1600" w:type="dxa"/>
          </w:tcPr>
          <w:p>
            <w:pPr>
              <w:pStyle w:val="10"/>
              <w:spacing w:line="360" w:lineRule="auto"/>
              <w:rPr>
                <w:rFonts w:ascii="宋体" w:hAnsi="宋体" w:eastAsia="宋体" w:cs="Times New Roman"/>
                <w:sz w:val="21"/>
                <w:szCs w:val="21"/>
                <w:highlight w:val="none"/>
              </w:rPr>
            </w:pPr>
          </w:p>
        </w:tc>
        <w:tc>
          <w:tcPr>
            <w:tcW w:w="1417" w:type="dxa"/>
          </w:tcPr>
          <w:p>
            <w:pPr>
              <w:pStyle w:val="10"/>
              <w:spacing w:line="360" w:lineRule="auto"/>
              <w:rPr>
                <w:rFonts w:ascii="宋体" w:hAnsi="宋体" w:eastAsia="宋体" w:cs="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sz w:val="21"/>
                <w:szCs w:val="21"/>
                <w:highlight w:val="none"/>
              </w:rPr>
            </w:pPr>
            <w:r>
              <w:rPr>
                <w:rFonts w:hint="eastAsia" w:ascii="宋体" w:hAnsi="宋体" w:eastAsia="宋体" w:cs="宋体"/>
                <w:sz w:val="21"/>
                <w:szCs w:val="21"/>
                <w:highlight w:val="none"/>
              </w:rPr>
              <w:t>…</w:t>
            </w:r>
          </w:p>
        </w:tc>
        <w:tc>
          <w:tcPr>
            <w:tcW w:w="1374" w:type="dxa"/>
            <w:vAlign w:val="center"/>
          </w:tcPr>
          <w:p>
            <w:pPr>
              <w:pStyle w:val="10"/>
              <w:spacing w:line="360" w:lineRule="auto"/>
              <w:rPr>
                <w:rFonts w:ascii="宋体" w:hAnsi="宋体" w:eastAsia="宋体" w:cs="Times New Roman"/>
                <w:sz w:val="21"/>
                <w:szCs w:val="21"/>
                <w:highlight w:val="none"/>
              </w:rPr>
            </w:pPr>
          </w:p>
        </w:tc>
        <w:tc>
          <w:tcPr>
            <w:tcW w:w="1518" w:type="dxa"/>
            <w:vAlign w:val="center"/>
          </w:tcPr>
          <w:p>
            <w:pPr>
              <w:pStyle w:val="10"/>
              <w:spacing w:line="360" w:lineRule="auto"/>
              <w:rPr>
                <w:rFonts w:ascii="宋体" w:hAnsi="宋体" w:eastAsia="宋体" w:cs="Times New Roman"/>
                <w:sz w:val="21"/>
                <w:szCs w:val="21"/>
                <w:highlight w:val="none"/>
              </w:rPr>
            </w:pPr>
          </w:p>
        </w:tc>
        <w:tc>
          <w:tcPr>
            <w:tcW w:w="1240" w:type="dxa"/>
          </w:tcPr>
          <w:p>
            <w:pPr>
              <w:pStyle w:val="10"/>
              <w:spacing w:line="360" w:lineRule="auto"/>
              <w:rPr>
                <w:rFonts w:ascii="宋体" w:hAnsi="宋体" w:eastAsia="宋体" w:cs="Times New Roman"/>
                <w:sz w:val="21"/>
                <w:szCs w:val="21"/>
                <w:highlight w:val="none"/>
              </w:rPr>
            </w:pPr>
          </w:p>
        </w:tc>
        <w:tc>
          <w:tcPr>
            <w:tcW w:w="1648" w:type="dxa"/>
          </w:tcPr>
          <w:p>
            <w:pPr>
              <w:pStyle w:val="10"/>
              <w:spacing w:line="360" w:lineRule="auto"/>
              <w:rPr>
                <w:rFonts w:ascii="宋体" w:hAnsi="宋体" w:eastAsia="宋体" w:cs="Times New Roman"/>
                <w:sz w:val="21"/>
                <w:szCs w:val="21"/>
                <w:highlight w:val="none"/>
              </w:rPr>
            </w:pPr>
          </w:p>
        </w:tc>
        <w:tc>
          <w:tcPr>
            <w:tcW w:w="1600" w:type="dxa"/>
          </w:tcPr>
          <w:p>
            <w:pPr>
              <w:pStyle w:val="10"/>
              <w:spacing w:line="360" w:lineRule="auto"/>
              <w:rPr>
                <w:rFonts w:ascii="宋体" w:hAnsi="宋体" w:eastAsia="宋体" w:cs="Times New Roman"/>
                <w:sz w:val="21"/>
                <w:szCs w:val="21"/>
                <w:highlight w:val="none"/>
              </w:rPr>
            </w:pPr>
          </w:p>
        </w:tc>
        <w:tc>
          <w:tcPr>
            <w:tcW w:w="1417" w:type="dxa"/>
          </w:tcPr>
          <w:p>
            <w:pPr>
              <w:pStyle w:val="10"/>
              <w:spacing w:line="360" w:lineRule="auto"/>
              <w:rPr>
                <w:rFonts w:ascii="宋体" w:hAnsi="宋体" w:eastAsia="宋体" w:cs="Times New Roman"/>
                <w:sz w:val="21"/>
                <w:szCs w:val="21"/>
                <w:highlight w:val="none"/>
              </w:rPr>
            </w:pPr>
          </w:p>
        </w:tc>
      </w:tr>
    </w:tbl>
    <w:p>
      <w:pPr>
        <w:autoSpaceDE w:val="0"/>
        <w:autoSpaceDN w:val="0"/>
        <w:adjustRightInd w:val="0"/>
        <w:spacing w:line="480" w:lineRule="auto"/>
        <w:rPr>
          <w:rFonts w:cs="宋体" w:asciiTheme="minorEastAsia" w:hAnsiTheme="minorEastAsia"/>
          <w:szCs w:val="21"/>
          <w:highlight w:val="none"/>
          <w:lang w:val="zh-CN"/>
        </w:rPr>
      </w:pPr>
      <w:r>
        <w:rPr>
          <w:rFonts w:hint="eastAsia" w:cs="宋体" w:asciiTheme="minorEastAsia" w:hAnsiTheme="minorEastAsia"/>
          <w:szCs w:val="21"/>
          <w:highlight w:val="none"/>
          <w:lang w:val="zh-CN"/>
        </w:rPr>
        <w:t>投标人（并加盖公章）：</w:t>
      </w:r>
    </w:p>
    <w:p>
      <w:pPr>
        <w:autoSpaceDE w:val="0"/>
        <w:autoSpaceDN w:val="0"/>
        <w:adjustRightInd w:val="0"/>
        <w:spacing w:line="480" w:lineRule="auto"/>
        <w:rPr>
          <w:rFonts w:cs="宋体" w:asciiTheme="minorEastAsia" w:hAnsiTheme="minorEastAsia"/>
          <w:szCs w:val="21"/>
          <w:highlight w:val="none"/>
          <w:lang w:val="zh-CN"/>
        </w:rPr>
      </w:pPr>
    </w:p>
    <w:p>
      <w:pPr>
        <w:snapToGrid w:val="0"/>
        <w:spacing w:line="500" w:lineRule="exact"/>
        <w:rPr>
          <w:rFonts w:cs="宋体" w:asciiTheme="minorEastAsia" w:hAnsiTheme="minorEastAsia"/>
          <w:szCs w:val="21"/>
          <w:highlight w:val="none"/>
          <w:lang w:val="zh-CN"/>
        </w:rPr>
      </w:pPr>
    </w:p>
    <w:p>
      <w:pPr>
        <w:rPr>
          <w:rFonts w:cs="宋体" w:asciiTheme="minorEastAsia" w:hAnsiTheme="minorEastAsia"/>
          <w:szCs w:val="21"/>
          <w:highlight w:val="none"/>
          <w:lang w:val="zh-CN"/>
        </w:rPr>
      </w:pPr>
      <w:r>
        <w:rPr>
          <w:rFonts w:hint="eastAsia" w:cs="宋体" w:asciiTheme="minorEastAsia" w:hAnsiTheme="minorEastAsia"/>
          <w:szCs w:val="21"/>
          <w:highlight w:val="none"/>
          <w:lang w:val="zh-CN"/>
        </w:rPr>
        <w:t>说明：所投产品节能认证证书须附后。</w:t>
      </w: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p>
    <w:p>
      <w:pPr>
        <w:autoSpaceDE w:val="0"/>
        <w:autoSpaceDN w:val="0"/>
        <w:adjustRightInd w:val="0"/>
        <w:spacing w:line="360" w:lineRule="auto"/>
        <w:jc w:val="center"/>
        <w:outlineLvl w:val="0"/>
        <w:rPr>
          <w:rFonts w:ascii="宋体" w:hAnsi="宋体"/>
          <w:b/>
          <w:bCs/>
          <w:sz w:val="24"/>
          <w:szCs w:val="24"/>
          <w:highlight w:val="none"/>
        </w:rPr>
      </w:pPr>
      <w:r>
        <w:rPr>
          <w:rFonts w:hint="eastAsia" w:ascii="宋体" w:hAnsi="宋体"/>
          <w:b/>
          <w:bCs/>
          <w:sz w:val="24"/>
          <w:szCs w:val="24"/>
          <w:highlight w:val="none"/>
        </w:rPr>
        <w:t>4.7“节能产品政府采购品目清单”优先采购节能产品情况</w:t>
      </w:r>
    </w:p>
    <w:p>
      <w:pPr>
        <w:autoSpaceDE w:val="0"/>
        <w:autoSpaceDN w:val="0"/>
        <w:adjustRightInd w:val="0"/>
        <w:spacing w:line="360" w:lineRule="auto"/>
        <w:jc w:val="center"/>
        <w:outlineLvl w:val="0"/>
        <w:rPr>
          <w:rFonts w:ascii="宋体" w:hAnsi="宋体"/>
          <w:b/>
          <w:bCs/>
          <w:sz w:val="28"/>
          <w:szCs w:val="28"/>
          <w:highlight w:val="none"/>
        </w:rPr>
      </w:pPr>
    </w:p>
    <w:p>
      <w:pPr>
        <w:spacing w:before="50" w:after="156" w:afterLines="50" w:line="360" w:lineRule="auto"/>
        <w:contextualSpacing/>
        <w:jc w:val="left"/>
        <w:rPr>
          <w:rFonts w:asciiTheme="minorEastAsia" w:hAnsiTheme="minorEastAsia"/>
          <w:szCs w:val="21"/>
          <w:highlight w:val="none"/>
        </w:rPr>
      </w:pPr>
      <w:r>
        <w:rPr>
          <w:rFonts w:hint="eastAsia" w:asciiTheme="minorEastAsia" w:hAnsiTheme="minorEastAsia"/>
          <w:szCs w:val="21"/>
          <w:highlight w:val="none"/>
        </w:rPr>
        <w:t>采购编号：</w:t>
      </w:r>
    </w:p>
    <w:p>
      <w:pPr>
        <w:tabs>
          <w:tab w:val="left" w:pos="1800"/>
          <w:tab w:val="left" w:pos="5580"/>
        </w:tabs>
        <w:spacing w:line="360" w:lineRule="auto"/>
        <w:rPr>
          <w:rFonts w:asciiTheme="minorEastAsia" w:hAnsiTheme="minorEastAsia"/>
          <w:szCs w:val="21"/>
          <w:highlight w:val="none"/>
        </w:rPr>
      </w:pPr>
      <w:r>
        <w:rPr>
          <w:rFonts w:hint="eastAsia" w:asciiTheme="minorEastAsia" w:hAnsiTheme="minorEastAsia"/>
          <w:szCs w:val="21"/>
          <w:highlight w:val="none"/>
        </w:rPr>
        <w:t>项目名称：</w:t>
      </w:r>
    </w:p>
    <w:p>
      <w:pPr>
        <w:tabs>
          <w:tab w:val="left" w:pos="1800"/>
          <w:tab w:val="left" w:pos="5580"/>
        </w:tabs>
        <w:spacing w:line="360" w:lineRule="auto"/>
        <w:rPr>
          <w:rFonts w:ascii="宋体" w:hAnsi="宋体"/>
          <w:szCs w:val="21"/>
          <w:highlight w:val="none"/>
        </w:rPr>
      </w:pPr>
    </w:p>
    <w:tbl>
      <w:tblPr>
        <w:tblStyle w:val="29"/>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374"/>
        <w:gridCol w:w="1518"/>
        <w:gridCol w:w="1240"/>
        <w:gridCol w:w="1648"/>
        <w:gridCol w:w="160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blHeader/>
        </w:trPr>
        <w:tc>
          <w:tcPr>
            <w:tcW w:w="526"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1374"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产品名称</w:t>
            </w:r>
          </w:p>
        </w:tc>
        <w:tc>
          <w:tcPr>
            <w:tcW w:w="1518"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品牌</w:t>
            </w:r>
          </w:p>
        </w:tc>
        <w:tc>
          <w:tcPr>
            <w:tcW w:w="1240"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产品型号</w:t>
            </w:r>
          </w:p>
        </w:tc>
        <w:tc>
          <w:tcPr>
            <w:tcW w:w="1648"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认证证书编号</w:t>
            </w:r>
          </w:p>
        </w:tc>
        <w:tc>
          <w:tcPr>
            <w:tcW w:w="1600"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证书有效期</w:t>
            </w:r>
          </w:p>
        </w:tc>
        <w:tc>
          <w:tcPr>
            <w:tcW w:w="1417"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1</w:t>
            </w:r>
          </w:p>
        </w:tc>
        <w:tc>
          <w:tcPr>
            <w:tcW w:w="1374" w:type="dxa"/>
            <w:vAlign w:val="center"/>
          </w:tcPr>
          <w:p>
            <w:pPr>
              <w:pStyle w:val="10"/>
              <w:spacing w:line="360" w:lineRule="auto"/>
              <w:rPr>
                <w:rFonts w:ascii="宋体" w:hAnsi="宋体" w:eastAsia="宋体" w:cs="Times New Roman"/>
                <w:sz w:val="21"/>
                <w:szCs w:val="21"/>
                <w:highlight w:val="none"/>
              </w:rPr>
            </w:pPr>
          </w:p>
        </w:tc>
        <w:tc>
          <w:tcPr>
            <w:tcW w:w="1518" w:type="dxa"/>
            <w:vAlign w:val="center"/>
          </w:tcPr>
          <w:p>
            <w:pPr>
              <w:pStyle w:val="10"/>
              <w:spacing w:line="360" w:lineRule="auto"/>
              <w:rPr>
                <w:rFonts w:ascii="宋体" w:hAnsi="宋体" w:eastAsia="宋体" w:cs="Times New Roman"/>
                <w:sz w:val="21"/>
                <w:szCs w:val="21"/>
                <w:highlight w:val="none"/>
              </w:rPr>
            </w:pPr>
          </w:p>
        </w:tc>
        <w:tc>
          <w:tcPr>
            <w:tcW w:w="1240" w:type="dxa"/>
          </w:tcPr>
          <w:p>
            <w:pPr>
              <w:pStyle w:val="10"/>
              <w:spacing w:line="360" w:lineRule="auto"/>
              <w:rPr>
                <w:rFonts w:ascii="宋体" w:hAnsi="宋体" w:eastAsia="宋体" w:cs="Times New Roman"/>
                <w:sz w:val="21"/>
                <w:szCs w:val="21"/>
                <w:highlight w:val="none"/>
              </w:rPr>
            </w:pPr>
          </w:p>
        </w:tc>
        <w:tc>
          <w:tcPr>
            <w:tcW w:w="1648" w:type="dxa"/>
          </w:tcPr>
          <w:p>
            <w:pPr>
              <w:pStyle w:val="10"/>
              <w:spacing w:line="360" w:lineRule="auto"/>
              <w:rPr>
                <w:rFonts w:ascii="宋体" w:hAnsi="宋体" w:eastAsia="宋体" w:cs="Times New Roman"/>
                <w:sz w:val="21"/>
                <w:szCs w:val="21"/>
                <w:highlight w:val="none"/>
              </w:rPr>
            </w:pPr>
          </w:p>
        </w:tc>
        <w:tc>
          <w:tcPr>
            <w:tcW w:w="1600" w:type="dxa"/>
          </w:tcPr>
          <w:p>
            <w:pPr>
              <w:pStyle w:val="10"/>
              <w:spacing w:line="360" w:lineRule="auto"/>
              <w:rPr>
                <w:rFonts w:ascii="宋体" w:hAnsi="宋体" w:eastAsia="宋体" w:cs="Times New Roman"/>
                <w:sz w:val="21"/>
                <w:szCs w:val="21"/>
                <w:highlight w:val="none"/>
              </w:rPr>
            </w:pPr>
          </w:p>
        </w:tc>
        <w:tc>
          <w:tcPr>
            <w:tcW w:w="1417" w:type="dxa"/>
          </w:tcPr>
          <w:p>
            <w:pPr>
              <w:pStyle w:val="10"/>
              <w:spacing w:line="360" w:lineRule="auto"/>
              <w:rPr>
                <w:rFonts w:ascii="宋体" w:hAnsi="宋体" w:eastAsia="宋体" w:cs="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2</w:t>
            </w:r>
          </w:p>
        </w:tc>
        <w:tc>
          <w:tcPr>
            <w:tcW w:w="1374" w:type="dxa"/>
            <w:vAlign w:val="center"/>
          </w:tcPr>
          <w:p>
            <w:pPr>
              <w:pStyle w:val="10"/>
              <w:spacing w:line="360" w:lineRule="auto"/>
              <w:rPr>
                <w:rFonts w:ascii="宋体" w:hAnsi="宋体" w:eastAsia="宋体" w:cs="Times New Roman"/>
                <w:sz w:val="21"/>
                <w:szCs w:val="21"/>
                <w:highlight w:val="none"/>
              </w:rPr>
            </w:pPr>
          </w:p>
        </w:tc>
        <w:tc>
          <w:tcPr>
            <w:tcW w:w="1518" w:type="dxa"/>
            <w:vAlign w:val="center"/>
          </w:tcPr>
          <w:p>
            <w:pPr>
              <w:pStyle w:val="10"/>
              <w:spacing w:line="360" w:lineRule="auto"/>
              <w:rPr>
                <w:rFonts w:ascii="宋体" w:hAnsi="宋体" w:eastAsia="宋体" w:cs="Times New Roman"/>
                <w:sz w:val="21"/>
                <w:szCs w:val="21"/>
                <w:highlight w:val="none"/>
              </w:rPr>
            </w:pPr>
          </w:p>
        </w:tc>
        <w:tc>
          <w:tcPr>
            <w:tcW w:w="1240" w:type="dxa"/>
          </w:tcPr>
          <w:p>
            <w:pPr>
              <w:pStyle w:val="10"/>
              <w:spacing w:line="360" w:lineRule="auto"/>
              <w:rPr>
                <w:rFonts w:ascii="宋体" w:hAnsi="宋体" w:eastAsia="宋体" w:cs="Times New Roman"/>
                <w:sz w:val="21"/>
                <w:szCs w:val="21"/>
                <w:highlight w:val="none"/>
              </w:rPr>
            </w:pPr>
          </w:p>
        </w:tc>
        <w:tc>
          <w:tcPr>
            <w:tcW w:w="1648" w:type="dxa"/>
          </w:tcPr>
          <w:p>
            <w:pPr>
              <w:pStyle w:val="10"/>
              <w:spacing w:line="360" w:lineRule="auto"/>
              <w:rPr>
                <w:rFonts w:ascii="宋体" w:hAnsi="宋体" w:eastAsia="宋体" w:cs="Times New Roman"/>
                <w:sz w:val="21"/>
                <w:szCs w:val="21"/>
                <w:highlight w:val="none"/>
              </w:rPr>
            </w:pPr>
          </w:p>
        </w:tc>
        <w:tc>
          <w:tcPr>
            <w:tcW w:w="1600" w:type="dxa"/>
          </w:tcPr>
          <w:p>
            <w:pPr>
              <w:pStyle w:val="10"/>
              <w:spacing w:line="360" w:lineRule="auto"/>
              <w:rPr>
                <w:rFonts w:ascii="宋体" w:hAnsi="宋体" w:eastAsia="宋体" w:cs="Times New Roman"/>
                <w:sz w:val="21"/>
                <w:szCs w:val="21"/>
                <w:highlight w:val="none"/>
              </w:rPr>
            </w:pPr>
          </w:p>
        </w:tc>
        <w:tc>
          <w:tcPr>
            <w:tcW w:w="1417" w:type="dxa"/>
          </w:tcPr>
          <w:p>
            <w:pPr>
              <w:pStyle w:val="10"/>
              <w:spacing w:line="360" w:lineRule="auto"/>
              <w:rPr>
                <w:rFonts w:ascii="宋体" w:hAnsi="宋体" w:eastAsia="宋体" w:cs="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sz w:val="21"/>
                <w:szCs w:val="21"/>
                <w:highlight w:val="none"/>
              </w:rPr>
            </w:pPr>
            <w:r>
              <w:rPr>
                <w:rFonts w:hint="eastAsia" w:ascii="宋体" w:hAnsi="宋体" w:eastAsia="宋体" w:cs="宋体"/>
                <w:sz w:val="21"/>
                <w:szCs w:val="21"/>
                <w:highlight w:val="none"/>
              </w:rPr>
              <w:t>…</w:t>
            </w:r>
          </w:p>
        </w:tc>
        <w:tc>
          <w:tcPr>
            <w:tcW w:w="1374" w:type="dxa"/>
            <w:vAlign w:val="center"/>
          </w:tcPr>
          <w:p>
            <w:pPr>
              <w:pStyle w:val="10"/>
              <w:spacing w:line="360" w:lineRule="auto"/>
              <w:rPr>
                <w:rFonts w:ascii="宋体" w:hAnsi="宋体" w:eastAsia="宋体" w:cs="Times New Roman"/>
                <w:sz w:val="21"/>
                <w:szCs w:val="21"/>
                <w:highlight w:val="none"/>
              </w:rPr>
            </w:pPr>
          </w:p>
        </w:tc>
        <w:tc>
          <w:tcPr>
            <w:tcW w:w="1518" w:type="dxa"/>
            <w:vAlign w:val="center"/>
          </w:tcPr>
          <w:p>
            <w:pPr>
              <w:pStyle w:val="10"/>
              <w:spacing w:line="360" w:lineRule="auto"/>
              <w:rPr>
                <w:rFonts w:ascii="宋体" w:hAnsi="宋体" w:eastAsia="宋体" w:cs="Times New Roman"/>
                <w:sz w:val="21"/>
                <w:szCs w:val="21"/>
                <w:highlight w:val="none"/>
              </w:rPr>
            </w:pPr>
          </w:p>
        </w:tc>
        <w:tc>
          <w:tcPr>
            <w:tcW w:w="1240" w:type="dxa"/>
          </w:tcPr>
          <w:p>
            <w:pPr>
              <w:pStyle w:val="10"/>
              <w:spacing w:line="360" w:lineRule="auto"/>
              <w:rPr>
                <w:rFonts w:ascii="宋体" w:hAnsi="宋体" w:eastAsia="宋体" w:cs="Times New Roman"/>
                <w:sz w:val="21"/>
                <w:szCs w:val="21"/>
                <w:highlight w:val="none"/>
              </w:rPr>
            </w:pPr>
          </w:p>
        </w:tc>
        <w:tc>
          <w:tcPr>
            <w:tcW w:w="1648" w:type="dxa"/>
          </w:tcPr>
          <w:p>
            <w:pPr>
              <w:pStyle w:val="10"/>
              <w:spacing w:line="360" w:lineRule="auto"/>
              <w:rPr>
                <w:rFonts w:ascii="宋体" w:hAnsi="宋体" w:eastAsia="宋体" w:cs="Times New Roman"/>
                <w:sz w:val="21"/>
                <w:szCs w:val="21"/>
                <w:highlight w:val="none"/>
              </w:rPr>
            </w:pPr>
          </w:p>
        </w:tc>
        <w:tc>
          <w:tcPr>
            <w:tcW w:w="1600" w:type="dxa"/>
          </w:tcPr>
          <w:p>
            <w:pPr>
              <w:pStyle w:val="10"/>
              <w:spacing w:line="360" w:lineRule="auto"/>
              <w:rPr>
                <w:rFonts w:ascii="宋体" w:hAnsi="宋体" w:eastAsia="宋体" w:cs="Times New Roman"/>
                <w:sz w:val="21"/>
                <w:szCs w:val="21"/>
                <w:highlight w:val="none"/>
              </w:rPr>
            </w:pPr>
          </w:p>
        </w:tc>
        <w:tc>
          <w:tcPr>
            <w:tcW w:w="1417" w:type="dxa"/>
          </w:tcPr>
          <w:p>
            <w:pPr>
              <w:pStyle w:val="10"/>
              <w:spacing w:line="360" w:lineRule="auto"/>
              <w:rPr>
                <w:rFonts w:ascii="宋体" w:hAnsi="宋体" w:eastAsia="宋体" w:cs="Times New Roman"/>
                <w:sz w:val="21"/>
                <w:szCs w:val="21"/>
                <w:highlight w:val="none"/>
              </w:rPr>
            </w:pPr>
          </w:p>
        </w:tc>
      </w:tr>
    </w:tbl>
    <w:p>
      <w:pPr>
        <w:autoSpaceDE w:val="0"/>
        <w:autoSpaceDN w:val="0"/>
        <w:adjustRightInd w:val="0"/>
        <w:spacing w:line="480" w:lineRule="auto"/>
        <w:rPr>
          <w:rFonts w:cs="宋体" w:asciiTheme="minorEastAsia" w:hAnsiTheme="minorEastAsia"/>
          <w:szCs w:val="21"/>
          <w:highlight w:val="none"/>
          <w:lang w:val="zh-CN"/>
        </w:rPr>
      </w:pPr>
      <w:r>
        <w:rPr>
          <w:rFonts w:hint="eastAsia" w:cs="宋体" w:asciiTheme="minorEastAsia" w:hAnsiTheme="minorEastAsia"/>
          <w:szCs w:val="21"/>
          <w:highlight w:val="none"/>
          <w:lang w:val="zh-CN"/>
        </w:rPr>
        <w:t>投标人（并加盖公章）：</w:t>
      </w:r>
    </w:p>
    <w:p>
      <w:pPr>
        <w:autoSpaceDE w:val="0"/>
        <w:autoSpaceDN w:val="0"/>
        <w:adjustRightInd w:val="0"/>
        <w:spacing w:line="480" w:lineRule="auto"/>
        <w:rPr>
          <w:rFonts w:cs="宋体" w:asciiTheme="minorEastAsia" w:hAnsiTheme="minorEastAsia"/>
          <w:szCs w:val="21"/>
          <w:highlight w:val="none"/>
          <w:lang w:val="zh-CN"/>
        </w:rPr>
      </w:pPr>
    </w:p>
    <w:p>
      <w:pPr>
        <w:snapToGrid w:val="0"/>
        <w:spacing w:line="500" w:lineRule="exact"/>
        <w:rPr>
          <w:rFonts w:cs="宋体" w:asciiTheme="minorEastAsia" w:hAnsiTheme="minorEastAsia"/>
          <w:szCs w:val="21"/>
          <w:highlight w:val="none"/>
          <w:lang w:val="zh-CN"/>
        </w:rPr>
      </w:pPr>
    </w:p>
    <w:p>
      <w:pPr>
        <w:rPr>
          <w:rFonts w:cs="宋体" w:asciiTheme="minorEastAsia" w:hAnsiTheme="minorEastAsia"/>
          <w:szCs w:val="21"/>
          <w:highlight w:val="none"/>
          <w:lang w:val="zh-CN"/>
        </w:rPr>
      </w:pPr>
      <w:r>
        <w:rPr>
          <w:rFonts w:hint="eastAsia" w:cs="宋体" w:asciiTheme="minorEastAsia" w:hAnsiTheme="minorEastAsia"/>
          <w:szCs w:val="21"/>
          <w:highlight w:val="none"/>
          <w:lang w:val="zh-CN"/>
        </w:rPr>
        <w:t>说明：所投产品节能认证证书须附后。</w:t>
      </w: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rPr>
          <w:rFonts w:cs="宋体" w:asciiTheme="minorEastAsia" w:hAnsiTheme="minorEastAsia"/>
          <w:szCs w:val="21"/>
          <w:highlight w:val="none"/>
          <w:lang w:val="zh-CN"/>
        </w:rPr>
      </w:pPr>
    </w:p>
    <w:p>
      <w:pPr>
        <w:autoSpaceDE w:val="0"/>
        <w:autoSpaceDN w:val="0"/>
        <w:adjustRightInd w:val="0"/>
        <w:spacing w:line="360" w:lineRule="auto"/>
        <w:jc w:val="center"/>
        <w:outlineLvl w:val="0"/>
        <w:rPr>
          <w:rFonts w:ascii="宋体" w:hAnsi="宋体"/>
          <w:b/>
          <w:bCs/>
          <w:sz w:val="24"/>
          <w:szCs w:val="24"/>
          <w:highlight w:val="none"/>
        </w:rPr>
      </w:pPr>
      <w:r>
        <w:rPr>
          <w:rFonts w:hint="eastAsia" w:ascii="宋体" w:hAnsi="宋体"/>
          <w:b/>
          <w:bCs/>
          <w:sz w:val="24"/>
          <w:szCs w:val="24"/>
          <w:highlight w:val="none"/>
        </w:rPr>
        <w:t>4.8 “环境标志产品政府采购品目清单”优先采购产品情况</w:t>
      </w:r>
    </w:p>
    <w:p>
      <w:pPr>
        <w:autoSpaceDE w:val="0"/>
        <w:autoSpaceDN w:val="0"/>
        <w:adjustRightInd w:val="0"/>
        <w:spacing w:line="360" w:lineRule="auto"/>
        <w:jc w:val="center"/>
        <w:outlineLvl w:val="0"/>
        <w:rPr>
          <w:rFonts w:ascii="宋体" w:hAnsi="宋体"/>
          <w:b/>
          <w:bCs/>
          <w:sz w:val="28"/>
          <w:szCs w:val="28"/>
          <w:highlight w:val="none"/>
        </w:rPr>
      </w:pPr>
    </w:p>
    <w:p>
      <w:pPr>
        <w:spacing w:before="50" w:after="156" w:afterLines="50" w:line="360" w:lineRule="auto"/>
        <w:contextualSpacing/>
        <w:jc w:val="left"/>
        <w:rPr>
          <w:rFonts w:asciiTheme="minorEastAsia" w:hAnsiTheme="minorEastAsia"/>
          <w:szCs w:val="21"/>
          <w:highlight w:val="none"/>
        </w:rPr>
      </w:pPr>
      <w:r>
        <w:rPr>
          <w:rFonts w:hint="eastAsia" w:asciiTheme="minorEastAsia" w:hAnsiTheme="minorEastAsia"/>
          <w:szCs w:val="21"/>
          <w:highlight w:val="none"/>
        </w:rPr>
        <w:t>采购编号：</w:t>
      </w:r>
    </w:p>
    <w:p>
      <w:pPr>
        <w:tabs>
          <w:tab w:val="left" w:pos="1800"/>
          <w:tab w:val="left" w:pos="5580"/>
        </w:tabs>
        <w:spacing w:line="360" w:lineRule="auto"/>
        <w:rPr>
          <w:rFonts w:asciiTheme="minorEastAsia" w:hAnsiTheme="minorEastAsia"/>
          <w:szCs w:val="21"/>
          <w:highlight w:val="none"/>
        </w:rPr>
      </w:pPr>
      <w:r>
        <w:rPr>
          <w:rFonts w:hint="eastAsia" w:asciiTheme="minorEastAsia" w:hAnsiTheme="minorEastAsia"/>
          <w:szCs w:val="21"/>
          <w:highlight w:val="none"/>
        </w:rPr>
        <w:t>项目名称：</w:t>
      </w:r>
    </w:p>
    <w:p>
      <w:pPr>
        <w:tabs>
          <w:tab w:val="left" w:pos="1800"/>
          <w:tab w:val="left" w:pos="5580"/>
        </w:tabs>
        <w:spacing w:line="360" w:lineRule="auto"/>
        <w:rPr>
          <w:rFonts w:asciiTheme="minorEastAsia" w:hAnsiTheme="minorEastAsia"/>
          <w:szCs w:val="21"/>
          <w:highlight w:val="none"/>
        </w:rPr>
      </w:pPr>
    </w:p>
    <w:tbl>
      <w:tblPr>
        <w:tblStyle w:val="29"/>
        <w:tblW w:w="93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374"/>
        <w:gridCol w:w="1518"/>
        <w:gridCol w:w="1240"/>
        <w:gridCol w:w="1648"/>
        <w:gridCol w:w="1600"/>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5" w:hRule="atLeast"/>
          <w:tblHeader/>
        </w:trPr>
        <w:tc>
          <w:tcPr>
            <w:tcW w:w="526"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序号</w:t>
            </w:r>
          </w:p>
        </w:tc>
        <w:tc>
          <w:tcPr>
            <w:tcW w:w="1374"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产品名称</w:t>
            </w:r>
          </w:p>
        </w:tc>
        <w:tc>
          <w:tcPr>
            <w:tcW w:w="1518"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品牌</w:t>
            </w:r>
          </w:p>
        </w:tc>
        <w:tc>
          <w:tcPr>
            <w:tcW w:w="1240"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产品型号</w:t>
            </w:r>
          </w:p>
        </w:tc>
        <w:tc>
          <w:tcPr>
            <w:tcW w:w="1648"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认证证书编号</w:t>
            </w:r>
          </w:p>
        </w:tc>
        <w:tc>
          <w:tcPr>
            <w:tcW w:w="1600"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证书有效期</w:t>
            </w:r>
          </w:p>
        </w:tc>
        <w:tc>
          <w:tcPr>
            <w:tcW w:w="1417" w:type="dxa"/>
            <w:shd w:val="clear" w:color="auto" w:fill="F1F1F1" w:themeFill="background1" w:themeFillShade="F2"/>
            <w:vAlign w:val="center"/>
          </w:tcPr>
          <w:p>
            <w:pPr>
              <w:pStyle w:val="10"/>
              <w:jc w:val="center"/>
              <w:rPr>
                <w:rFonts w:ascii="宋体" w:hAnsi="宋体" w:eastAsia="宋体" w:cs="宋体"/>
                <w:b/>
                <w:bCs/>
                <w:sz w:val="21"/>
                <w:szCs w:val="21"/>
                <w:highlight w:val="none"/>
              </w:rPr>
            </w:pPr>
            <w:r>
              <w:rPr>
                <w:rFonts w:hint="eastAsia" w:ascii="宋体" w:hAnsi="宋体" w:eastAsia="宋体" w:cs="宋体"/>
                <w:b/>
                <w:bCs/>
                <w:sz w:val="21"/>
                <w:szCs w:val="21"/>
                <w:highlight w:val="none"/>
              </w:rPr>
              <w:t>认证机构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1</w:t>
            </w:r>
          </w:p>
        </w:tc>
        <w:tc>
          <w:tcPr>
            <w:tcW w:w="1374" w:type="dxa"/>
            <w:vAlign w:val="center"/>
          </w:tcPr>
          <w:p>
            <w:pPr>
              <w:pStyle w:val="10"/>
              <w:spacing w:line="360" w:lineRule="auto"/>
              <w:rPr>
                <w:rFonts w:ascii="宋体" w:hAnsi="宋体" w:eastAsia="宋体" w:cs="Times New Roman"/>
                <w:sz w:val="21"/>
                <w:szCs w:val="21"/>
                <w:highlight w:val="none"/>
              </w:rPr>
            </w:pPr>
          </w:p>
        </w:tc>
        <w:tc>
          <w:tcPr>
            <w:tcW w:w="1518" w:type="dxa"/>
            <w:vAlign w:val="center"/>
          </w:tcPr>
          <w:p>
            <w:pPr>
              <w:pStyle w:val="10"/>
              <w:spacing w:line="360" w:lineRule="auto"/>
              <w:rPr>
                <w:rFonts w:ascii="宋体" w:hAnsi="宋体" w:eastAsia="宋体" w:cs="Times New Roman"/>
                <w:sz w:val="21"/>
                <w:szCs w:val="21"/>
                <w:highlight w:val="none"/>
              </w:rPr>
            </w:pPr>
          </w:p>
        </w:tc>
        <w:tc>
          <w:tcPr>
            <w:tcW w:w="1240" w:type="dxa"/>
          </w:tcPr>
          <w:p>
            <w:pPr>
              <w:pStyle w:val="10"/>
              <w:spacing w:line="360" w:lineRule="auto"/>
              <w:rPr>
                <w:rFonts w:ascii="宋体" w:hAnsi="宋体" w:eastAsia="宋体" w:cs="Times New Roman"/>
                <w:sz w:val="21"/>
                <w:szCs w:val="21"/>
                <w:highlight w:val="none"/>
              </w:rPr>
            </w:pPr>
          </w:p>
        </w:tc>
        <w:tc>
          <w:tcPr>
            <w:tcW w:w="1648" w:type="dxa"/>
          </w:tcPr>
          <w:p>
            <w:pPr>
              <w:pStyle w:val="10"/>
              <w:spacing w:line="360" w:lineRule="auto"/>
              <w:rPr>
                <w:rFonts w:ascii="宋体" w:hAnsi="宋体" w:eastAsia="宋体" w:cs="Times New Roman"/>
                <w:sz w:val="21"/>
                <w:szCs w:val="21"/>
                <w:highlight w:val="none"/>
              </w:rPr>
            </w:pPr>
          </w:p>
        </w:tc>
        <w:tc>
          <w:tcPr>
            <w:tcW w:w="1600" w:type="dxa"/>
          </w:tcPr>
          <w:p>
            <w:pPr>
              <w:pStyle w:val="10"/>
              <w:spacing w:line="360" w:lineRule="auto"/>
              <w:rPr>
                <w:rFonts w:ascii="宋体" w:hAnsi="宋体" w:eastAsia="宋体" w:cs="Times New Roman"/>
                <w:sz w:val="21"/>
                <w:szCs w:val="21"/>
                <w:highlight w:val="none"/>
              </w:rPr>
            </w:pPr>
          </w:p>
        </w:tc>
        <w:tc>
          <w:tcPr>
            <w:tcW w:w="1417" w:type="dxa"/>
          </w:tcPr>
          <w:p>
            <w:pPr>
              <w:pStyle w:val="10"/>
              <w:spacing w:line="360" w:lineRule="auto"/>
              <w:rPr>
                <w:rFonts w:ascii="宋体" w:hAnsi="宋体" w:eastAsia="宋体" w:cs="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sz w:val="21"/>
                <w:szCs w:val="21"/>
                <w:highlight w:val="none"/>
              </w:rPr>
            </w:pPr>
            <w:r>
              <w:rPr>
                <w:rFonts w:hint="eastAsia" w:ascii="宋体" w:hAnsi="宋体" w:eastAsia="宋体" w:cs="Times New Roman"/>
                <w:sz w:val="21"/>
                <w:szCs w:val="21"/>
                <w:highlight w:val="none"/>
              </w:rPr>
              <w:t>2</w:t>
            </w:r>
          </w:p>
        </w:tc>
        <w:tc>
          <w:tcPr>
            <w:tcW w:w="1374" w:type="dxa"/>
            <w:vAlign w:val="center"/>
          </w:tcPr>
          <w:p>
            <w:pPr>
              <w:pStyle w:val="10"/>
              <w:spacing w:line="360" w:lineRule="auto"/>
              <w:rPr>
                <w:rFonts w:ascii="宋体" w:hAnsi="宋体" w:eastAsia="宋体" w:cs="Times New Roman"/>
                <w:sz w:val="21"/>
                <w:szCs w:val="21"/>
                <w:highlight w:val="none"/>
              </w:rPr>
            </w:pPr>
          </w:p>
        </w:tc>
        <w:tc>
          <w:tcPr>
            <w:tcW w:w="1518" w:type="dxa"/>
            <w:vAlign w:val="center"/>
          </w:tcPr>
          <w:p>
            <w:pPr>
              <w:pStyle w:val="10"/>
              <w:spacing w:line="360" w:lineRule="auto"/>
              <w:rPr>
                <w:rFonts w:ascii="宋体" w:hAnsi="宋体" w:eastAsia="宋体" w:cs="Times New Roman"/>
                <w:sz w:val="21"/>
                <w:szCs w:val="21"/>
                <w:highlight w:val="none"/>
              </w:rPr>
            </w:pPr>
          </w:p>
        </w:tc>
        <w:tc>
          <w:tcPr>
            <w:tcW w:w="1240" w:type="dxa"/>
          </w:tcPr>
          <w:p>
            <w:pPr>
              <w:pStyle w:val="10"/>
              <w:spacing w:line="360" w:lineRule="auto"/>
              <w:rPr>
                <w:rFonts w:ascii="宋体" w:hAnsi="宋体" w:eastAsia="宋体" w:cs="Times New Roman"/>
                <w:sz w:val="21"/>
                <w:szCs w:val="21"/>
                <w:highlight w:val="none"/>
              </w:rPr>
            </w:pPr>
          </w:p>
        </w:tc>
        <w:tc>
          <w:tcPr>
            <w:tcW w:w="1648" w:type="dxa"/>
          </w:tcPr>
          <w:p>
            <w:pPr>
              <w:pStyle w:val="10"/>
              <w:spacing w:line="360" w:lineRule="auto"/>
              <w:rPr>
                <w:rFonts w:ascii="宋体" w:hAnsi="宋体" w:eastAsia="宋体" w:cs="Times New Roman"/>
                <w:sz w:val="21"/>
                <w:szCs w:val="21"/>
                <w:highlight w:val="none"/>
              </w:rPr>
            </w:pPr>
          </w:p>
        </w:tc>
        <w:tc>
          <w:tcPr>
            <w:tcW w:w="1600" w:type="dxa"/>
          </w:tcPr>
          <w:p>
            <w:pPr>
              <w:pStyle w:val="10"/>
              <w:spacing w:line="360" w:lineRule="auto"/>
              <w:rPr>
                <w:rFonts w:ascii="宋体" w:hAnsi="宋体" w:eastAsia="宋体" w:cs="Times New Roman"/>
                <w:sz w:val="21"/>
                <w:szCs w:val="21"/>
                <w:highlight w:val="none"/>
              </w:rPr>
            </w:pPr>
          </w:p>
        </w:tc>
        <w:tc>
          <w:tcPr>
            <w:tcW w:w="1417" w:type="dxa"/>
          </w:tcPr>
          <w:p>
            <w:pPr>
              <w:pStyle w:val="10"/>
              <w:spacing w:line="360" w:lineRule="auto"/>
              <w:rPr>
                <w:rFonts w:ascii="宋体" w:hAnsi="宋体" w:eastAsia="宋体" w:cs="Times New Roman"/>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526" w:type="dxa"/>
            <w:vAlign w:val="center"/>
          </w:tcPr>
          <w:p>
            <w:pPr>
              <w:pStyle w:val="10"/>
              <w:spacing w:line="360" w:lineRule="auto"/>
              <w:jc w:val="center"/>
              <w:rPr>
                <w:rFonts w:ascii="宋体" w:hAnsi="宋体" w:eastAsia="宋体" w:cs="Times New Roman"/>
                <w:sz w:val="21"/>
                <w:szCs w:val="21"/>
                <w:highlight w:val="none"/>
              </w:rPr>
            </w:pPr>
            <w:r>
              <w:rPr>
                <w:rFonts w:hint="eastAsia" w:ascii="宋体" w:hAnsi="宋体" w:eastAsia="宋体" w:cs="宋体"/>
                <w:sz w:val="21"/>
                <w:szCs w:val="21"/>
                <w:highlight w:val="none"/>
              </w:rPr>
              <w:t>…</w:t>
            </w:r>
          </w:p>
        </w:tc>
        <w:tc>
          <w:tcPr>
            <w:tcW w:w="1374" w:type="dxa"/>
            <w:vAlign w:val="center"/>
          </w:tcPr>
          <w:p>
            <w:pPr>
              <w:pStyle w:val="10"/>
              <w:spacing w:line="360" w:lineRule="auto"/>
              <w:rPr>
                <w:rFonts w:ascii="宋体" w:hAnsi="宋体" w:eastAsia="宋体" w:cs="Times New Roman"/>
                <w:sz w:val="21"/>
                <w:szCs w:val="21"/>
                <w:highlight w:val="none"/>
              </w:rPr>
            </w:pPr>
          </w:p>
        </w:tc>
        <w:tc>
          <w:tcPr>
            <w:tcW w:w="1518" w:type="dxa"/>
            <w:vAlign w:val="center"/>
          </w:tcPr>
          <w:p>
            <w:pPr>
              <w:pStyle w:val="10"/>
              <w:spacing w:line="360" w:lineRule="auto"/>
              <w:rPr>
                <w:rFonts w:ascii="宋体" w:hAnsi="宋体" w:eastAsia="宋体" w:cs="Times New Roman"/>
                <w:sz w:val="21"/>
                <w:szCs w:val="21"/>
                <w:highlight w:val="none"/>
              </w:rPr>
            </w:pPr>
          </w:p>
        </w:tc>
        <w:tc>
          <w:tcPr>
            <w:tcW w:w="1240" w:type="dxa"/>
          </w:tcPr>
          <w:p>
            <w:pPr>
              <w:pStyle w:val="10"/>
              <w:spacing w:line="360" w:lineRule="auto"/>
              <w:rPr>
                <w:rFonts w:ascii="宋体" w:hAnsi="宋体" w:eastAsia="宋体" w:cs="Times New Roman"/>
                <w:sz w:val="21"/>
                <w:szCs w:val="21"/>
                <w:highlight w:val="none"/>
              </w:rPr>
            </w:pPr>
          </w:p>
        </w:tc>
        <w:tc>
          <w:tcPr>
            <w:tcW w:w="1648" w:type="dxa"/>
          </w:tcPr>
          <w:p>
            <w:pPr>
              <w:pStyle w:val="10"/>
              <w:spacing w:line="360" w:lineRule="auto"/>
              <w:rPr>
                <w:rFonts w:ascii="宋体" w:hAnsi="宋体" w:eastAsia="宋体" w:cs="Times New Roman"/>
                <w:sz w:val="21"/>
                <w:szCs w:val="21"/>
                <w:highlight w:val="none"/>
              </w:rPr>
            </w:pPr>
          </w:p>
        </w:tc>
        <w:tc>
          <w:tcPr>
            <w:tcW w:w="1600" w:type="dxa"/>
          </w:tcPr>
          <w:p>
            <w:pPr>
              <w:pStyle w:val="10"/>
              <w:spacing w:line="360" w:lineRule="auto"/>
              <w:rPr>
                <w:rFonts w:ascii="宋体" w:hAnsi="宋体" w:eastAsia="宋体" w:cs="Times New Roman"/>
                <w:sz w:val="21"/>
                <w:szCs w:val="21"/>
                <w:highlight w:val="none"/>
              </w:rPr>
            </w:pPr>
          </w:p>
        </w:tc>
        <w:tc>
          <w:tcPr>
            <w:tcW w:w="1417" w:type="dxa"/>
          </w:tcPr>
          <w:p>
            <w:pPr>
              <w:pStyle w:val="10"/>
              <w:spacing w:line="360" w:lineRule="auto"/>
              <w:rPr>
                <w:rFonts w:ascii="宋体" w:hAnsi="宋体" w:eastAsia="宋体" w:cs="Times New Roman"/>
                <w:sz w:val="21"/>
                <w:szCs w:val="21"/>
                <w:highlight w:val="none"/>
              </w:rPr>
            </w:pPr>
          </w:p>
        </w:tc>
      </w:tr>
    </w:tbl>
    <w:p>
      <w:pPr>
        <w:autoSpaceDE w:val="0"/>
        <w:autoSpaceDN w:val="0"/>
        <w:adjustRightInd w:val="0"/>
        <w:spacing w:line="480" w:lineRule="auto"/>
        <w:rPr>
          <w:rFonts w:cs="宋体" w:asciiTheme="minorEastAsia" w:hAnsiTheme="minorEastAsia"/>
          <w:szCs w:val="21"/>
          <w:highlight w:val="none"/>
          <w:lang w:val="zh-CN"/>
        </w:rPr>
      </w:pPr>
      <w:r>
        <w:rPr>
          <w:rFonts w:hint="eastAsia" w:cs="宋体" w:asciiTheme="minorEastAsia" w:hAnsiTheme="minorEastAsia"/>
          <w:szCs w:val="21"/>
          <w:highlight w:val="none"/>
          <w:lang w:val="zh-CN"/>
        </w:rPr>
        <w:t>投标人（并加盖公章）：</w:t>
      </w:r>
    </w:p>
    <w:p>
      <w:pPr>
        <w:autoSpaceDE w:val="0"/>
        <w:autoSpaceDN w:val="0"/>
        <w:adjustRightInd w:val="0"/>
        <w:spacing w:line="480" w:lineRule="auto"/>
        <w:rPr>
          <w:rFonts w:cs="宋体" w:asciiTheme="minorEastAsia" w:hAnsiTheme="minorEastAsia"/>
          <w:szCs w:val="21"/>
          <w:highlight w:val="none"/>
          <w:lang w:val="zh-CN"/>
        </w:rPr>
      </w:pPr>
    </w:p>
    <w:p>
      <w:pPr>
        <w:snapToGrid w:val="0"/>
        <w:spacing w:line="500" w:lineRule="exact"/>
        <w:rPr>
          <w:rFonts w:cs="宋体" w:asciiTheme="minorEastAsia" w:hAnsiTheme="minorEastAsia"/>
          <w:szCs w:val="21"/>
          <w:highlight w:val="none"/>
          <w:lang w:val="zh-CN"/>
        </w:rPr>
      </w:pPr>
    </w:p>
    <w:p>
      <w:pPr>
        <w:spacing w:line="360" w:lineRule="auto"/>
        <w:rPr>
          <w:rFonts w:ascii="宋体" w:hAnsi="宋体"/>
          <w:b/>
          <w:bCs/>
          <w:sz w:val="36"/>
          <w:szCs w:val="36"/>
          <w:highlight w:val="none"/>
        </w:rPr>
      </w:pPr>
      <w:r>
        <w:rPr>
          <w:rFonts w:hint="eastAsia" w:cs="宋体" w:asciiTheme="minorEastAsia" w:hAnsiTheme="minorEastAsia"/>
          <w:szCs w:val="21"/>
          <w:highlight w:val="none"/>
          <w:lang w:val="zh-CN"/>
        </w:rPr>
        <w:t>说明：所投产品环境标志产品认证证书须附后。</w:t>
      </w:r>
    </w:p>
    <w:p>
      <w:pPr>
        <w:spacing w:line="360" w:lineRule="auto"/>
        <w:jc w:val="center"/>
        <w:rPr>
          <w:rFonts w:cs="宋体" w:asciiTheme="minorEastAsia" w:hAnsiTheme="minorEastAsia"/>
          <w:szCs w:val="21"/>
          <w:highlight w:val="none"/>
          <w:lang w:val="zh-CN"/>
        </w:rPr>
      </w:pPr>
    </w:p>
    <w:p>
      <w:pPr>
        <w:spacing w:line="360" w:lineRule="auto"/>
        <w:jc w:val="center"/>
        <w:rPr>
          <w:rFonts w:cs="宋体" w:asciiTheme="minorEastAsia" w:hAnsiTheme="minorEastAsia"/>
          <w:szCs w:val="21"/>
          <w:highlight w:val="none"/>
          <w:lang w:val="zh-CN"/>
        </w:rPr>
      </w:pPr>
    </w:p>
    <w:p>
      <w:pPr>
        <w:spacing w:line="360" w:lineRule="auto"/>
        <w:jc w:val="center"/>
        <w:rPr>
          <w:rFonts w:cs="宋体" w:asciiTheme="minorEastAsia" w:hAnsiTheme="minorEastAsia"/>
          <w:szCs w:val="21"/>
          <w:highlight w:val="none"/>
          <w:lang w:val="zh-CN"/>
        </w:rPr>
      </w:pPr>
    </w:p>
    <w:p>
      <w:pPr>
        <w:spacing w:line="360" w:lineRule="auto"/>
        <w:jc w:val="center"/>
        <w:rPr>
          <w:rFonts w:cs="宋体" w:asciiTheme="minorEastAsia" w:hAnsiTheme="minorEastAsia"/>
          <w:szCs w:val="21"/>
          <w:highlight w:val="none"/>
          <w:lang w:val="zh-CN"/>
        </w:rPr>
      </w:pPr>
    </w:p>
    <w:p>
      <w:pPr>
        <w:spacing w:line="360" w:lineRule="auto"/>
        <w:jc w:val="center"/>
        <w:rPr>
          <w:rFonts w:cs="宋体" w:asciiTheme="minorEastAsia" w:hAnsiTheme="minorEastAsia"/>
          <w:szCs w:val="21"/>
          <w:highlight w:val="none"/>
          <w:lang w:val="zh-CN"/>
        </w:rPr>
      </w:pPr>
    </w:p>
    <w:p>
      <w:pPr>
        <w:spacing w:line="360" w:lineRule="auto"/>
        <w:jc w:val="center"/>
        <w:rPr>
          <w:rFonts w:cs="宋体" w:asciiTheme="minorEastAsia" w:hAnsiTheme="minorEastAsia"/>
          <w:szCs w:val="21"/>
          <w:highlight w:val="none"/>
          <w:lang w:val="zh-CN"/>
        </w:rPr>
      </w:pPr>
    </w:p>
    <w:p>
      <w:pPr>
        <w:spacing w:line="360" w:lineRule="auto"/>
        <w:jc w:val="center"/>
        <w:rPr>
          <w:rFonts w:cs="宋体" w:asciiTheme="minorEastAsia" w:hAnsiTheme="minorEastAsia"/>
          <w:szCs w:val="21"/>
          <w:highlight w:val="none"/>
          <w:lang w:val="zh-CN"/>
        </w:rPr>
      </w:pPr>
    </w:p>
    <w:p>
      <w:pPr>
        <w:spacing w:line="360" w:lineRule="auto"/>
        <w:jc w:val="center"/>
        <w:rPr>
          <w:rFonts w:cs="宋体" w:asciiTheme="minorEastAsia" w:hAnsiTheme="minorEastAsia"/>
          <w:szCs w:val="21"/>
          <w:highlight w:val="none"/>
          <w:lang w:val="zh-CN"/>
        </w:rPr>
      </w:pPr>
    </w:p>
    <w:p>
      <w:pPr>
        <w:spacing w:line="360" w:lineRule="auto"/>
        <w:jc w:val="center"/>
        <w:rPr>
          <w:rFonts w:cs="宋体" w:asciiTheme="minorEastAsia" w:hAnsiTheme="minorEastAsia"/>
          <w:szCs w:val="21"/>
          <w:highlight w:val="none"/>
          <w:lang w:val="zh-CN"/>
        </w:rPr>
      </w:pPr>
    </w:p>
    <w:p>
      <w:pPr>
        <w:spacing w:line="360" w:lineRule="auto"/>
        <w:jc w:val="center"/>
        <w:rPr>
          <w:rFonts w:cs="宋体" w:asciiTheme="minorEastAsia" w:hAnsiTheme="minorEastAsia"/>
          <w:szCs w:val="21"/>
          <w:highlight w:val="none"/>
          <w:lang w:val="zh-CN"/>
        </w:rPr>
      </w:pPr>
    </w:p>
    <w:p>
      <w:pPr>
        <w:autoSpaceDE w:val="0"/>
        <w:autoSpaceDN w:val="0"/>
        <w:adjustRightInd w:val="0"/>
        <w:spacing w:line="360" w:lineRule="auto"/>
        <w:jc w:val="center"/>
        <w:outlineLvl w:val="0"/>
        <w:rPr>
          <w:rFonts w:ascii="宋体" w:hAnsi="宋体"/>
          <w:b/>
          <w:bCs/>
          <w:sz w:val="24"/>
          <w:szCs w:val="24"/>
          <w:highlight w:val="none"/>
        </w:rPr>
      </w:pPr>
      <w:r>
        <w:rPr>
          <w:rFonts w:hint="eastAsia" w:ascii="宋体" w:hAnsi="宋体"/>
          <w:b/>
          <w:bCs/>
          <w:sz w:val="24"/>
          <w:szCs w:val="24"/>
          <w:highlight w:val="none"/>
        </w:rPr>
        <w:t xml:space="preserve">4.9 </w:t>
      </w:r>
      <w:r>
        <w:rPr>
          <w:rFonts w:ascii="宋体" w:hAnsi="宋体"/>
          <w:b/>
          <w:bCs/>
          <w:sz w:val="24"/>
          <w:szCs w:val="24"/>
          <w:highlight w:val="none"/>
        </w:rPr>
        <w:t>中小企业声明函（货物）</w:t>
      </w:r>
    </w:p>
    <w:p>
      <w:pPr>
        <w:spacing w:line="360" w:lineRule="auto"/>
        <w:jc w:val="center"/>
        <w:rPr>
          <w:rFonts w:ascii="宋体" w:hAnsi="宋体"/>
          <w:b/>
          <w:bCs/>
          <w:szCs w:val="21"/>
          <w:highlight w:val="none"/>
        </w:rPr>
      </w:pPr>
    </w:p>
    <w:p>
      <w:pPr>
        <w:spacing w:line="360" w:lineRule="auto"/>
        <w:ind w:firstLine="707" w:firstLineChars="337"/>
        <w:jc w:val="left"/>
        <w:rPr>
          <w:highlight w:val="none"/>
        </w:rPr>
      </w:pPr>
      <w:r>
        <w:rPr>
          <w:highlight w:val="none"/>
        </w:rPr>
        <w:t>本公司（联合体）郑重声明，根据《政府采购促进中小企业发展管理办法》（财库﹝2020﹞46 号）的规定，本公司（联合体）参加</w:t>
      </w:r>
      <w:r>
        <w:rPr>
          <w:i/>
          <w:highlight w:val="none"/>
          <w:u w:val="single"/>
        </w:rPr>
        <w:t>（单位名称）</w:t>
      </w:r>
      <w:r>
        <w:rPr>
          <w:highlight w:val="none"/>
        </w:rPr>
        <w:t>的</w:t>
      </w:r>
      <w:r>
        <w:rPr>
          <w:i/>
          <w:highlight w:val="none"/>
          <w:u w:val="single"/>
        </w:rPr>
        <w:t>（项目名称）</w:t>
      </w:r>
      <w:r>
        <w:rPr>
          <w:highlight w:val="none"/>
        </w:rPr>
        <w:t>采购活动，提供的货物全部由符合政策要求的中小企业制造。相关企业（含联合体中的中小企业、签订分包意向协议的中小企业）的具体情况如下：</w:t>
      </w:r>
    </w:p>
    <w:p>
      <w:pPr>
        <w:spacing w:line="360" w:lineRule="auto"/>
        <w:ind w:firstLine="707" w:firstLineChars="337"/>
        <w:jc w:val="left"/>
        <w:rPr>
          <w:highlight w:val="none"/>
        </w:rPr>
      </w:pPr>
      <w:r>
        <w:rPr>
          <w:highlight w:val="none"/>
        </w:rPr>
        <w:t xml:space="preserve">1. </w:t>
      </w:r>
      <w:r>
        <w:rPr>
          <w:i/>
          <w:highlight w:val="none"/>
          <w:u w:val="single"/>
        </w:rPr>
        <w:t>（标的名称）</w:t>
      </w:r>
      <w:r>
        <w:rPr>
          <w:highlight w:val="none"/>
        </w:rPr>
        <w:t>，属于</w:t>
      </w:r>
      <w:r>
        <w:rPr>
          <w:i/>
          <w:highlight w:val="none"/>
          <w:u w:val="single"/>
        </w:rPr>
        <w:t>（采购文件中明确的所属行业）</w:t>
      </w:r>
      <w:r>
        <w:rPr>
          <w:highlight w:val="none"/>
        </w:rPr>
        <w:t>行业；制造商为</w:t>
      </w:r>
      <w:r>
        <w:rPr>
          <w:i/>
          <w:highlight w:val="none"/>
          <w:u w:val="single"/>
        </w:rPr>
        <w:t>（企业名称）</w:t>
      </w:r>
      <w:r>
        <w:rPr>
          <w:highlight w:val="none"/>
        </w:rPr>
        <w:t>，从业人员</w:t>
      </w:r>
      <w:r>
        <w:rPr>
          <w:rFonts w:hint="eastAsia"/>
          <w:highlight w:val="none"/>
        </w:rPr>
        <w:t xml:space="preserve">  </w:t>
      </w:r>
      <w:r>
        <w:rPr>
          <w:highlight w:val="none"/>
        </w:rPr>
        <w:t>人，营业收入为</w:t>
      </w:r>
      <w:r>
        <w:rPr>
          <w:rFonts w:hint="eastAsia"/>
          <w:highlight w:val="none"/>
        </w:rPr>
        <w:t xml:space="preserve">   </w:t>
      </w:r>
      <w:r>
        <w:rPr>
          <w:highlight w:val="none"/>
        </w:rPr>
        <w:t>万元，资产总额为</w:t>
      </w:r>
      <w:r>
        <w:rPr>
          <w:rFonts w:hint="eastAsia"/>
          <w:highlight w:val="none"/>
        </w:rPr>
        <w:t xml:space="preserve">   </w:t>
      </w:r>
      <w:r>
        <w:rPr>
          <w:highlight w:val="none"/>
        </w:rPr>
        <w:t>万元，属于</w:t>
      </w:r>
      <w:r>
        <w:rPr>
          <w:i/>
          <w:highlight w:val="none"/>
          <w:u w:val="single"/>
        </w:rPr>
        <w:t>（中型企业、小型企业、微型企业）</w:t>
      </w:r>
      <w:r>
        <w:rPr>
          <w:highlight w:val="none"/>
        </w:rPr>
        <w:t>；</w:t>
      </w:r>
    </w:p>
    <w:p>
      <w:pPr>
        <w:spacing w:line="360" w:lineRule="auto"/>
        <w:ind w:firstLine="707" w:firstLineChars="337"/>
        <w:jc w:val="left"/>
        <w:rPr>
          <w:highlight w:val="none"/>
        </w:rPr>
      </w:pPr>
      <w:r>
        <w:rPr>
          <w:highlight w:val="none"/>
        </w:rPr>
        <w:t xml:space="preserve">2. </w:t>
      </w:r>
      <w:r>
        <w:rPr>
          <w:i/>
          <w:highlight w:val="none"/>
          <w:u w:val="single"/>
        </w:rPr>
        <w:t>（标的名称）</w:t>
      </w:r>
      <w:r>
        <w:rPr>
          <w:highlight w:val="none"/>
        </w:rPr>
        <w:t>，属于</w:t>
      </w:r>
      <w:r>
        <w:rPr>
          <w:i/>
          <w:highlight w:val="none"/>
          <w:u w:val="single"/>
        </w:rPr>
        <w:t>（采购文件中明确的所属行业）</w:t>
      </w:r>
      <w:r>
        <w:rPr>
          <w:highlight w:val="none"/>
        </w:rPr>
        <w:t>行业；制造商为</w:t>
      </w:r>
      <w:r>
        <w:rPr>
          <w:i/>
          <w:highlight w:val="none"/>
          <w:u w:val="single"/>
        </w:rPr>
        <w:t>（企业名称）</w:t>
      </w:r>
      <w:r>
        <w:rPr>
          <w:highlight w:val="none"/>
        </w:rPr>
        <w:t>，从业人员人，营业收入为万元，资产总额为万元，属于</w:t>
      </w:r>
      <w:r>
        <w:rPr>
          <w:i/>
          <w:highlight w:val="none"/>
          <w:u w:val="single"/>
        </w:rPr>
        <w:t>（中型企业、小型企业、微型企业）</w:t>
      </w:r>
      <w:r>
        <w:rPr>
          <w:highlight w:val="none"/>
        </w:rPr>
        <w:t>；</w:t>
      </w:r>
    </w:p>
    <w:p>
      <w:pPr>
        <w:spacing w:line="360" w:lineRule="auto"/>
        <w:ind w:firstLine="707" w:firstLineChars="337"/>
        <w:jc w:val="left"/>
        <w:rPr>
          <w:highlight w:val="none"/>
        </w:rPr>
      </w:pPr>
      <w:r>
        <w:rPr>
          <w:highlight w:val="none"/>
        </w:rPr>
        <w:t xml:space="preserve">…… </w:t>
      </w:r>
    </w:p>
    <w:p>
      <w:pPr>
        <w:spacing w:line="360" w:lineRule="auto"/>
        <w:ind w:firstLine="707" w:firstLineChars="337"/>
        <w:jc w:val="left"/>
        <w:rPr>
          <w:highlight w:val="none"/>
        </w:rPr>
      </w:pPr>
      <w:r>
        <w:rPr>
          <w:highlight w:val="none"/>
        </w:rPr>
        <w:t>以上企业，不属于大企业的分支机构，不存在控股股东为大企业的情形，也不存在与大企业的负责人为同一人的情形。</w:t>
      </w:r>
    </w:p>
    <w:p>
      <w:pPr>
        <w:spacing w:line="360" w:lineRule="auto"/>
        <w:ind w:firstLine="707" w:firstLineChars="337"/>
        <w:jc w:val="left"/>
        <w:rPr>
          <w:highlight w:val="none"/>
        </w:rPr>
      </w:pPr>
      <w:r>
        <w:rPr>
          <w:highlight w:val="none"/>
        </w:rPr>
        <w:t>本企业对上述声明内容的真实性负责。如有虚假，将依法承担相应责任。</w:t>
      </w:r>
    </w:p>
    <w:p>
      <w:pPr>
        <w:spacing w:line="360" w:lineRule="auto"/>
        <w:ind w:firstLine="707" w:firstLineChars="337"/>
        <w:jc w:val="left"/>
        <w:rPr>
          <w:highlight w:val="none"/>
        </w:rPr>
      </w:pPr>
    </w:p>
    <w:p>
      <w:pPr>
        <w:spacing w:line="360" w:lineRule="auto"/>
        <w:ind w:firstLine="707" w:firstLineChars="337"/>
        <w:jc w:val="left"/>
        <w:rPr>
          <w:highlight w:val="none"/>
        </w:rPr>
      </w:pPr>
    </w:p>
    <w:p>
      <w:pPr>
        <w:spacing w:line="480" w:lineRule="auto"/>
        <w:ind w:firstLine="5957" w:firstLineChars="2837"/>
        <w:jc w:val="left"/>
        <w:rPr>
          <w:highlight w:val="none"/>
        </w:rPr>
      </w:pPr>
      <w:r>
        <w:rPr>
          <w:highlight w:val="none"/>
        </w:rPr>
        <w:t>企业名称（盖章）：</w:t>
      </w:r>
    </w:p>
    <w:p>
      <w:pPr>
        <w:spacing w:line="480" w:lineRule="auto"/>
        <w:ind w:firstLine="5957" w:firstLineChars="2837"/>
        <w:jc w:val="left"/>
        <w:rPr>
          <w:rFonts w:cs="Arial" w:asciiTheme="minorEastAsia" w:hAnsiTheme="minorEastAsia"/>
          <w:szCs w:val="21"/>
          <w:highlight w:val="none"/>
        </w:rPr>
      </w:pPr>
      <w:r>
        <w:rPr>
          <w:highlight w:val="none"/>
        </w:rPr>
        <w:t>日期：</w:t>
      </w:r>
    </w:p>
    <w:p>
      <w:pPr>
        <w:spacing w:line="480" w:lineRule="auto"/>
        <w:ind w:left="4358" w:leftChars="2075"/>
        <w:rPr>
          <w:rFonts w:cs="Arial" w:asciiTheme="minorEastAsia" w:hAnsiTheme="minorEastAsia"/>
          <w:szCs w:val="21"/>
          <w:highlight w:val="none"/>
        </w:rPr>
      </w:pPr>
    </w:p>
    <w:p>
      <w:pPr>
        <w:widowControl/>
        <w:spacing w:before="100" w:beforeAutospacing="1" w:after="100" w:afterAutospacing="1" w:line="360" w:lineRule="auto"/>
        <w:contextualSpacing/>
        <w:jc w:val="left"/>
        <w:rPr>
          <w:rFonts w:ascii="宋体" w:hAnsi="宋体"/>
          <w:szCs w:val="21"/>
          <w:highlight w:val="none"/>
        </w:rPr>
      </w:pPr>
      <w:r>
        <w:rPr>
          <w:rFonts w:hint="eastAsia" w:ascii="宋体" w:hAnsi="宋体"/>
          <w:szCs w:val="21"/>
          <w:highlight w:val="none"/>
        </w:rPr>
        <w:t>说明：</w:t>
      </w:r>
    </w:p>
    <w:p>
      <w:pPr>
        <w:widowControl/>
        <w:spacing w:before="100" w:beforeAutospacing="1" w:after="100" w:afterAutospacing="1" w:line="360" w:lineRule="auto"/>
        <w:contextualSpacing/>
        <w:jc w:val="left"/>
        <w:rPr>
          <w:rFonts w:ascii="宋体" w:hAnsi="宋体" w:cs="Arial"/>
          <w:kern w:val="0"/>
          <w:szCs w:val="21"/>
          <w:highlight w:val="none"/>
        </w:rPr>
      </w:pPr>
      <w:r>
        <w:rPr>
          <w:rFonts w:hint="eastAsia" w:ascii="宋体" w:hAnsi="宋体" w:cs="Arial"/>
          <w:kern w:val="0"/>
          <w:szCs w:val="21"/>
          <w:highlight w:val="none"/>
        </w:rPr>
        <w:t>1、</w:t>
      </w:r>
      <w:r>
        <w:rPr>
          <w:highlight w:val="none"/>
        </w:rPr>
        <w:t>从业人员、营业收入、资产总额填报上一年度数据，无上一年度数据的新成立企业可不填报。</w:t>
      </w:r>
    </w:p>
    <w:p>
      <w:pPr>
        <w:widowControl/>
        <w:spacing w:before="100" w:beforeAutospacing="1" w:after="100" w:afterAutospacing="1" w:line="360" w:lineRule="auto"/>
        <w:contextualSpacing/>
        <w:jc w:val="left"/>
        <w:rPr>
          <w:rFonts w:ascii="宋体" w:hAnsi="宋体" w:cs="Arial"/>
          <w:kern w:val="0"/>
          <w:szCs w:val="21"/>
          <w:highlight w:val="none"/>
        </w:rPr>
      </w:pPr>
      <w:r>
        <w:rPr>
          <w:rFonts w:hint="eastAsia" w:ascii="宋体" w:hAnsi="宋体" w:cs="Arial"/>
          <w:kern w:val="0"/>
          <w:szCs w:val="21"/>
          <w:highlight w:val="none"/>
        </w:rPr>
        <w:t>2、</w:t>
      </w:r>
      <w:r>
        <w:rPr>
          <w:rFonts w:ascii="宋体" w:hAnsi="宋体" w:cs="Arial"/>
          <w:kern w:val="0"/>
          <w:szCs w:val="21"/>
          <w:highlight w:val="none"/>
        </w:rPr>
        <w:t>中小企业参加政府采购活动，应当出具</w:t>
      </w:r>
      <w:r>
        <w:rPr>
          <w:highlight w:val="none"/>
        </w:rPr>
        <w:t>《中小企业声明函》，否则不得享受相关中小企业扶持政</w:t>
      </w:r>
      <w:r>
        <w:rPr>
          <w:rFonts w:ascii="宋体" w:hAnsi="宋体" w:cs="Arial"/>
          <w:kern w:val="0"/>
          <w:szCs w:val="21"/>
          <w:highlight w:val="none"/>
        </w:rPr>
        <w:t>策。</w:t>
      </w:r>
    </w:p>
    <w:p>
      <w:pPr>
        <w:widowControl/>
        <w:spacing w:before="100" w:beforeAutospacing="1" w:after="100" w:afterAutospacing="1" w:line="360" w:lineRule="auto"/>
        <w:contextualSpacing/>
        <w:jc w:val="left"/>
        <w:rPr>
          <w:rFonts w:ascii="宋体" w:hAnsi="宋体" w:cs="Arial"/>
          <w:kern w:val="0"/>
          <w:szCs w:val="21"/>
          <w:highlight w:val="none"/>
        </w:rPr>
      </w:pPr>
    </w:p>
    <w:p>
      <w:pPr>
        <w:widowControl/>
        <w:jc w:val="left"/>
        <w:rPr>
          <w:rFonts w:ascii="宋体" w:hAnsi="宋体"/>
          <w:b/>
          <w:bCs/>
          <w:sz w:val="24"/>
          <w:szCs w:val="24"/>
          <w:highlight w:val="none"/>
        </w:rPr>
      </w:pPr>
      <w:bookmarkStart w:id="9" w:name="OLE_LINK14"/>
      <w:bookmarkStart w:id="10" w:name="OLE_LINK13"/>
      <w:r>
        <w:rPr>
          <w:rFonts w:ascii="宋体" w:hAnsi="宋体"/>
          <w:b/>
          <w:bCs/>
          <w:sz w:val="24"/>
          <w:szCs w:val="24"/>
          <w:highlight w:val="none"/>
        </w:rPr>
        <w:br w:type="page"/>
      </w:r>
    </w:p>
    <w:p>
      <w:pPr>
        <w:autoSpaceDE w:val="0"/>
        <w:autoSpaceDN w:val="0"/>
        <w:adjustRightInd w:val="0"/>
        <w:spacing w:line="360" w:lineRule="auto"/>
        <w:jc w:val="center"/>
        <w:outlineLvl w:val="0"/>
        <w:rPr>
          <w:rFonts w:ascii="宋体" w:hAnsi="宋体"/>
          <w:b/>
          <w:bCs/>
          <w:sz w:val="24"/>
          <w:szCs w:val="24"/>
          <w:highlight w:val="none"/>
        </w:rPr>
      </w:pPr>
      <w:r>
        <w:rPr>
          <w:rFonts w:hint="eastAsia" w:ascii="宋体" w:hAnsi="宋体"/>
          <w:b/>
          <w:bCs/>
          <w:sz w:val="24"/>
          <w:szCs w:val="24"/>
          <w:highlight w:val="none"/>
        </w:rPr>
        <w:t>4.10 残疾人福利性单位声明函</w:t>
      </w:r>
    </w:p>
    <w:bookmarkEnd w:id="9"/>
    <w:bookmarkEnd w:id="10"/>
    <w:p>
      <w:pPr>
        <w:spacing w:line="360" w:lineRule="auto"/>
        <w:rPr>
          <w:rFonts w:ascii="宋体" w:hAnsi="宋体"/>
          <w:szCs w:val="21"/>
          <w:highlight w:val="none"/>
        </w:rPr>
      </w:pPr>
    </w:p>
    <w:p>
      <w:pPr>
        <w:spacing w:line="360" w:lineRule="auto"/>
        <w:ind w:firstLine="420" w:firstLineChars="200"/>
        <w:rPr>
          <w:rFonts w:ascii="宋体" w:hAnsi="宋体"/>
          <w:szCs w:val="21"/>
          <w:highlight w:val="none"/>
        </w:rPr>
      </w:pPr>
      <w:r>
        <w:rPr>
          <w:rFonts w:hint="eastAsia" w:ascii="宋体" w:hAnsi="宋体"/>
          <w:szCs w:val="21"/>
          <w:highlight w:val="none"/>
        </w:rPr>
        <w:t>本单位郑重声明，根据《财政部 民政部 中国残疾人联合会关于促进残疾人就业政府采购政策的通知》（财库〔2017〕141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spacing w:line="360" w:lineRule="auto"/>
        <w:ind w:firstLine="420" w:firstLineChars="200"/>
        <w:rPr>
          <w:rFonts w:ascii="宋体" w:hAnsi="宋体"/>
          <w:szCs w:val="21"/>
          <w:highlight w:val="none"/>
        </w:rPr>
      </w:pPr>
      <w:r>
        <w:rPr>
          <w:rFonts w:hint="eastAsia" w:ascii="宋体" w:hAnsi="宋体"/>
          <w:szCs w:val="21"/>
          <w:highlight w:val="none"/>
        </w:rPr>
        <w:t>本单位对上述声明的真实性负责。如有虚假，将依法承担相应责任。</w:t>
      </w:r>
    </w:p>
    <w:p>
      <w:pPr>
        <w:spacing w:line="360" w:lineRule="auto"/>
        <w:rPr>
          <w:rFonts w:ascii="宋体" w:hAnsi="宋体"/>
          <w:szCs w:val="21"/>
          <w:highlight w:val="none"/>
        </w:rPr>
      </w:pPr>
    </w:p>
    <w:p>
      <w:pPr>
        <w:spacing w:line="360" w:lineRule="auto"/>
        <w:rPr>
          <w:rFonts w:ascii="宋体" w:hAnsi="宋体"/>
          <w:szCs w:val="21"/>
          <w:highlight w:val="none"/>
        </w:rPr>
      </w:pPr>
    </w:p>
    <w:p>
      <w:pPr>
        <w:spacing w:line="360" w:lineRule="auto"/>
        <w:rPr>
          <w:rFonts w:ascii="宋体" w:hAnsi="宋体"/>
          <w:szCs w:val="21"/>
          <w:highlight w:val="none"/>
        </w:rPr>
      </w:pPr>
    </w:p>
    <w:p>
      <w:pPr>
        <w:adjustRightInd w:val="0"/>
        <w:snapToGrid w:val="0"/>
        <w:spacing w:line="360" w:lineRule="auto"/>
        <w:ind w:firstLine="3150" w:firstLineChars="1500"/>
        <w:rPr>
          <w:rFonts w:cs="宋体" w:asciiTheme="minorEastAsia" w:hAnsiTheme="minorEastAsia"/>
          <w:szCs w:val="21"/>
          <w:highlight w:val="none"/>
        </w:rPr>
      </w:pPr>
      <w:r>
        <w:rPr>
          <w:rFonts w:hint="eastAsia" w:ascii="宋体" w:hAnsi="宋体"/>
          <w:szCs w:val="21"/>
          <w:highlight w:val="none"/>
        </w:rPr>
        <w:t>单位名称（盖章）</w:t>
      </w:r>
      <w:r>
        <w:rPr>
          <w:rFonts w:hint="eastAsia" w:cs="宋体" w:asciiTheme="minorEastAsia" w:hAnsiTheme="minorEastAsia"/>
          <w:szCs w:val="21"/>
          <w:highlight w:val="none"/>
        </w:rPr>
        <w:t>：</w:t>
      </w:r>
    </w:p>
    <w:p>
      <w:pPr>
        <w:spacing w:line="480" w:lineRule="auto"/>
        <w:ind w:left="4358" w:leftChars="2075"/>
        <w:rPr>
          <w:rFonts w:cs="Arial" w:asciiTheme="minorEastAsia" w:hAnsiTheme="minorEastAsia"/>
          <w:szCs w:val="21"/>
          <w:highlight w:val="none"/>
        </w:rPr>
      </w:pPr>
      <w:r>
        <w:rPr>
          <w:rFonts w:hint="eastAsia" w:cs="Arial" w:asciiTheme="minorEastAsia" w:hAnsiTheme="minorEastAsia"/>
          <w:szCs w:val="21"/>
          <w:highlight w:val="none"/>
        </w:rPr>
        <w:t xml:space="preserve"> 日    期：      年    月    日</w:t>
      </w:r>
    </w:p>
    <w:p>
      <w:pPr>
        <w:autoSpaceDE w:val="0"/>
        <w:autoSpaceDN w:val="0"/>
        <w:adjustRightInd w:val="0"/>
        <w:spacing w:line="360" w:lineRule="auto"/>
        <w:jc w:val="center"/>
        <w:rPr>
          <w:rFonts w:cs="黑体" w:asciiTheme="minorEastAsia" w:hAnsiTheme="minorEastAsia"/>
          <w:b/>
          <w:bCs/>
          <w:sz w:val="44"/>
          <w:szCs w:val="44"/>
          <w:highlight w:val="none"/>
          <w:lang w:val="zh-CN"/>
        </w:rPr>
      </w:pPr>
    </w:p>
    <w:p>
      <w:pPr>
        <w:autoSpaceDE w:val="0"/>
        <w:autoSpaceDN w:val="0"/>
        <w:adjustRightInd w:val="0"/>
        <w:spacing w:line="360" w:lineRule="auto"/>
        <w:jc w:val="center"/>
        <w:rPr>
          <w:rFonts w:cs="黑体" w:asciiTheme="minorEastAsia" w:hAnsiTheme="minorEastAsia"/>
          <w:b/>
          <w:bCs/>
          <w:sz w:val="28"/>
          <w:szCs w:val="28"/>
          <w:highlight w:val="none"/>
          <w:lang w:val="zh-CN"/>
        </w:rPr>
      </w:pPr>
      <w:r>
        <w:rPr>
          <w:rFonts w:hint="eastAsia" w:cs="黑体" w:asciiTheme="minorEastAsia" w:hAnsiTheme="minorEastAsia"/>
          <w:b/>
          <w:bCs/>
          <w:sz w:val="28"/>
          <w:szCs w:val="28"/>
          <w:highlight w:val="none"/>
          <w:lang w:val="en-US" w:eastAsia="zh-CN"/>
        </w:rPr>
        <w:t>五</w:t>
      </w:r>
      <w:r>
        <w:rPr>
          <w:rFonts w:hint="eastAsia" w:cs="黑体" w:asciiTheme="minorEastAsia" w:hAnsiTheme="minorEastAsia"/>
          <w:b/>
          <w:bCs/>
          <w:sz w:val="28"/>
          <w:szCs w:val="28"/>
          <w:highlight w:val="none"/>
          <w:lang w:val="zh-CN"/>
        </w:rPr>
        <w:t>、</w:t>
      </w:r>
      <w:r>
        <w:rPr>
          <w:rFonts w:cs="黑体" w:asciiTheme="minorEastAsia" w:hAnsiTheme="minorEastAsia"/>
          <w:b/>
          <w:bCs/>
          <w:sz w:val="28"/>
          <w:szCs w:val="28"/>
          <w:highlight w:val="none"/>
          <w:lang w:val="zh-CN"/>
        </w:rPr>
        <w:t>其他资料（若有）</w:t>
      </w:r>
    </w:p>
    <w:p>
      <w:pPr>
        <w:rPr>
          <w:highlight w:val="none"/>
        </w:rPr>
      </w:pPr>
    </w:p>
    <w:p>
      <w:pPr>
        <w:rPr>
          <w:highlight w:val="none"/>
        </w:rPr>
      </w:pPr>
    </w:p>
    <w:p>
      <w:pPr>
        <w:rPr>
          <w:highlight w:val="none"/>
        </w:rPr>
      </w:pPr>
    </w:p>
    <w:p>
      <w:pPr>
        <w:spacing w:line="360" w:lineRule="auto"/>
        <w:jc w:val="center"/>
        <w:rPr>
          <w:highlight w:val="none"/>
        </w:rPr>
      </w:pPr>
      <w:r>
        <w:rPr>
          <w:rFonts w:ascii="宋体" w:hAnsi="宋体"/>
          <w:b/>
          <w:bCs/>
          <w:szCs w:val="21"/>
          <w:highlight w:val="none"/>
        </w:rPr>
        <w:t>除</w:t>
      </w:r>
      <w:r>
        <w:rPr>
          <w:rFonts w:hint="eastAsia" w:ascii="宋体" w:hAnsi="宋体"/>
          <w:b/>
          <w:bCs/>
          <w:szCs w:val="21"/>
          <w:highlight w:val="none"/>
        </w:rPr>
        <w:t>采购</w:t>
      </w:r>
      <w:r>
        <w:rPr>
          <w:rFonts w:ascii="宋体" w:hAnsi="宋体"/>
          <w:b/>
          <w:bCs/>
          <w:szCs w:val="21"/>
          <w:highlight w:val="none"/>
        </w:rPr>
        <w:t>文件另有规定外，</w:t>
      </w:r>
      <w:r>
        <w:rPr>
          <w:rFonts w:hint="eastAsia" w:ascii="宋体" w:hAnsi="宋体"/>
          <w:b/>
          <w:bCs/>
          <w:szCs w:val="21"/>
          <w:highlight w:val="none"/>
        </w:rPr>
        <w:t>投标人</w:t>
      </w:r>
      <w:r>
        <w:rPr>
          <w:rFonts w:ascii="宋体" w:hAnsi="宋体"/>
          <w:b/>
          <w:bCs/>
          <w:szCs w:val="21"/>
          <w:highlight w:val="none"/>
        </w:rPr>
        <w:t>认为需要提交的其他证明材料或资料加盖</w:t>
      </w:r>
      <w:r>
        <w:rPr>
          <w:rFonts w:hint="eastAsia" w:ascii="宋体" w:hAnsi="宋体"/>
          <w:b/>
          <w:bCs/>
          <w:szCs w:val="21"/>
          <w:highlight w:val="none"/>
        </w:rPr>
        <w:t>投标人</w:t>
      </w:r>
      <w:r>
        <w:rPr>
          <w:rFonts w:ascii="宋体" w:hAnsi="宋体"/>
          <w:b/>
          <w:bCs/>
          <w:szCs w:val="21"/>
          <w:highlight w:val="none"/>
        </w:rPr>
        <w:t>公章后应在此项下提交。</w:t>
      </w:r>
    </w:p>
    <w:bookmarkEnd w:id="11"/>
    <w:sectPr>
      <w:footerReference r:id="rId3" w:type="default"/>
      <w:pgSz w:w="11906" w:h="16838"/>
      <w:pgMar w:top="2098" w:right="1474" w:bottom="1928" w:left="158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华文隶书">
    <w:panose1 w:val="02010800040101010101"/>
    <w:charset w:val="86"/>
    <w:family w:val="auto"/>
    <w:pitch w:val="default"/>
    <w:sig w:usb0="00000001" w:usb1="080F0000" w:usb2="00000000" w:usb3="00000000" w:csb0="00040000" w:csb1="00000000"/>
  </w:font>
  <w:font w:name="微软简隶书">
    <w:altName w:val="黑体"/>
    <w:panose1 w:val="00000000000000000000"/>
    <w:charset w:val="86"/>
    <w:family w:val="auto"/>
    <w:pitch w:val="default"/>
    <w:sig w:usb0="00000000" w:usb1="00000000" w:usb2="00000010" w:usb3="00000000" w:csb0="00040000" w:csb1="00000000"/>
  </w:font>
  <w:font w:name="TimesNewRomanPSMT">
    <w:altName w:val="Times New Roman"/>
    <w:panose1 w:val="00000000000000000000"/>
    <w:charset w:val="00"/>
    <w:family w:val="roman"/>
    <w:pitch w:val="default"/>
    <w:sig w:usb0="00000000" w:usb1="00000000" w:usb2="00000000" w:usb3="00000000" w:csb0="00000001" w:csb1="00000000"/>
  </w:font>
  <w:font w:name="新宋体">
    <w:panose1 w:val="02010609030101010101"/>
    <w:charset w:val="86"/>
    <w:family w:val="modern"/>
    <w:pitch w:val="default"/>
    <w:sig w:usb0="00000283" w:usb1="288F0000" w:usb2="00000006" w:usb3="00000000" w:csb0="00040001" w:csb1="00000000"/>
  </w:font>
  <w:font w:name="ˎ̥">
    <w:altName w:val="Times New Roman"/>
    <w:panose1 w:val="00000000000000000000"/>
    <w:charset w:val="00"/>
    <w:family w:val="roman"/>
    <w:pitch w:val="default"/>
    <w:sig w:usb0="00000000" w:usb1="00000000" w:usb2="00000000" w:usb3="00000000" w:csb0="00040001" w:csb1="00000000"/>
  </w:font>
  <w:font w:name="MS Mincho">
    <w:altName w:val="Yu Gothic UI"/>
    <w:panose1 w:val="02020609040205080304"/>
    <w:charset w:val="80"/>
    <w:family w:val="modern"/>
    <w:pitch w:val="default"/>
    <w:sig w:usb0="00000000" w:usb1="00000000" w:usb2="00000010" w:usb3="00000000" w:csb0="4002009F" w:csb1="DFD70000"/>
  </w:font>
  <w:font w:name="华文仿宋">
    <w:panose1 w:val="02010600040101010101"/>
    <w:charset w:val="86"/>
    <w:family w:val="auto"/>
    <w:pitch w:val="default"/>
    <w:sig w:usb0="00000287" w:usb1="080F0000" w:usb2="00000000" w:usb3="00000000" w:csb0="0004009F" w:csb1="DFD7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pPr>
    <w: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path/>
          <v:fill on="f" focussize="0,0"/>
          <v:stroke on="f" weight="0.5pt" joinstyle="miter"/>
          <v:imagedata o:title=""/>
          <o:lock v:ext="edit"/>
          <v:textbox inset="0mm,0mm,0mm,0mm" style="mso-fit-shape-to-text:t;">
            <w:txbxContent>
              <w:p>
                <w:pPr>
                  <w:pStyle w:val="21"/>
                </w:pPr>
                <w:r>
                  <w:fldChar w:fldCharType="begin"/>
                </w:r>
                <w:r>
                  <w:instrText xml:space="preserve"> PAGE  \* MERGEFORMAT </w:instrText>
                </w:r>
                <w:r>
                  <w:fldChar w:fldCharType="separate"/>
                </w:r>
                <w:r>
                  <w:t>50</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C44A70"/>
    <w:multiLevelType w:val="singleLevel"/>
    <w:tmpl w:val="84C44A70"/>
    <w:lvl w:ilvl="0" w:tentative="0">
      <w:start w:val="19"/>
      <w:numFmt w:val="decimal"/>
      <w:suff w:val="nothing"/>
      <w:lvlText w:val="%1．"/>
      <w:lvlJc w:val="left"/>
    </w:lvl>
  </w:abstractNum>
  <w:abstractNum w:abstractNumId="1">
    <w:nsid w:val="8667BA9A"/>
    <w:multiLevelType w:val="singleLevel"/>
    <w:tmpl w:val="8667BA9A"/>
    <w:lvl w:ilvl="0" w:tentative="0">
      <w:start w:val="1"/>
      <w:numFmt w:val="decimal"/>
      <w:suff w:val="nothing"/>
      <w:lvlText w:val="%1、"/>
      <w:lvlJc w:val="left"/>
    </w:lvl>
  </w:abstractNum>
  <w:abstractNum w:abstractNumId="2">
    <w:nsid w:val="88E39436"/>
    <w:multiLevelType w:val="singleLevel"/>
    <w:tmpl w:val="88E39436"/>
    <w:lvl w:ilvl="0" w:tentative="0">
      <w:start w:val="1"/>
      <w:numFmt w:val="decimal"/>
      <w:suff w:val="nothing"/>
      <w:lvlText w:val="（%1）"/>
      <w:lvlJc w:val="left"/>
      <w:rPr>
        <w:rFonts w:cs="Times New Roman"/>
      </w:rPr>
    </w:lvl>
  </w:abstractNum>
  <w:abstractNum w:abstractNumId="3">
    <w:nsid w:val="C80AD064"/>
    <w:multiLevelType w:val="singleLevel"/>
    <w:tmpl w:val="C80AD064"/>
    <w:lvl w:ilvl="0" w:tentative="0">
      <w:start w:val="2"/>
      <w:numFmt w:val="chineseCounting"/>
      <w:suff w:val="space"/>
      <w:lvlText w:val="第%1章"/>
      <w:lvlJc w:val="left"/>
      <w:rPr>
        <w:rFonts w:hint="eastAsia"/>
      </w:rPr>
    </w:lvl>
  </w:abstractNum>
  <w:abstractNum w:abstractNumId="4">
    <w:nsid w:val="00000006"/>
    <w:multiLevelType w:val="multilevel"/>
    <w:tmpl w:val="00000006"/>
    <w:lvl w:ilvl="0" w:tentative="0">
      <w:start w:val="1"/>
      <w:numFmt w:val="chineseCountingThousand"/>
      <w:pStyle w:val="4"/>
      <w:suff w:val="nothing"/>
      <w:lvlText w:val="第%1部分"/>
      <w:lvlJc w:val="center"/>
      <w:pPr>
        <w:ind w:left="-288" w:firstLine="288"/>
      </w:pPr>
      <w:rPr>
        <w:rFonts w:hint="eastAsia"/>
        <w:sz w:val="28"/>
        <w:szCs w:val="28"/>
      </w:rPr>
    </w:lvl>
    <w:lvl w:ilvl="1" w:tentative="0">
      <w:start w:val="1"/>
      <w:numFmt w:val="chineseCountingThousand"/>
      <w:pStyle w:val="5"/>
      <w:suff w:val="nothing"/>
      <w:lvlText w:val="%2、"/>
      <w:lvlJc w:val="left"/>
      <w:pPr>
        <w:ind w:left="254" w:firstLine="0"/>
      </w:pPr>
      <w:rPr>
        <w:rFonts w:hint="eastAsia" w:ascii="宋体" w:hAnsi="宋体" w:eastAsia="宋体"/>
        <w:sz w:val="21"/>
        <w:szCs w:val="24"/>
      </w:rPr>
    </w:lvl>
    <w:lvl w:ilvl="2" w:tentative="0">
      <w:start w:val="1"/>
      <w:numFmt w:val="chineseCountingThousand"/>
      <w:suff w:val="nothing"/>
      <w:lvlText w:val="(%3)"/>
      <w:lvlJc w:val="left"/>
      <w:pPr>
        <w:ind w:left="0" w:firstLine="0"/>
      </w:pPr>
      <w:rPr>
        <w:rFonts w:hint="default" w:ascii="Times New Roman" w:hAnsi="Times New Roman" w:eastAsia="宋体"/>
        <w:b/>
        <w:i w:val="0"/>
        <w:spacing w:val="0"/>
        <w:w w:val="100"/>
        <w:position w:val="0"/>
        <w:sz w:val="21"/>
        <w:szCs w:val="21"/>
      </w:rPr>
    </w:lvl>
    <w:lvl w:ilvl="3" w:tentative="0">
      <w:start w:val="1"/>
      <w:numFmt w:val="decimal"/>
      <w:pStyle w:val="7"/>
      <w:suff w:val="nothing"/>
      <w:lvlText w:val="%4、"/>
      <w:lvlJc w:val="left"/>
      <w:pPr>
        <w:ind w:left="0" w:firstLine="0"/>
      </w:pPr>
      <w:rPr>
        <w:rFonts w:hint="eastAsia"/>
      </w:rPr>
    </w:lvl>
    <w:lvl w:ilvl="4" w:tentative="0">
      <w:start w:val="1"/>
      <w:numFmt w:val="upperLetter"/>
      <w:suff w:val="nothing"/>
      <w:lvlText w:val="%5、"/>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5">
    <w:nsid w:val="00000014"/>
    <w:multiLevelType w:val="multilevel"/>
    <w:tmpl w:val="00000014"/>
    <w:lvl w:ilvl="0" w:tentative="0">
      <w:start w:val="1"/>
      <w:numFmt w:val="decimal"/>
      <w:pStyle w:val="67"/>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ascii="宋体" w:hAnsi="宋体" w:eastAsia="宋体"/>
        <w:b w:val="0"/>
        <w:color w:val="auto"/>
        <w:sz w:val="21"/>
        <w:szCs w:val="21"/>
      </w:rPr>
    </w:lvl>
    <w:lvl w:ilvl="2" w:tentative="0">
      <w:start w:val="1"/>
      <w:numFmt w:val="decimal"/>
      <w:lvlText w:val="%1.%2.%3."/>
      <w:lvlJc w:val="left"/>
      <w:pPr>
        <w:tabs>
          <w:tab w:val="left" w:pos="425"/>
        </w:tabs>
        <w:ind w:left="425" w:hanging="425"/>
      </w:pPr>
      <w:rPr>
        <w:rFonts w:hint="eastAsia"/>
        <w:sz w:val="21"/>
        <w:szCs w:val="21"/>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DEDDF1C"/>
    <w:multiLevelType w:val="singleLevel"/>
    <w:tmpl w:val="0DEDDF1C"/>
    <w:lvl w:ilvl="0" w:tentative="0">
      <w:start w:val="1"/>
      <w:numFmt w:val="chineseCounting"/>
      <w:suff w:val="nothing"/>
      <w:lvlText w:val="%1、"/>
      <w:lvlJc w:val="left"/>
      <w:rPr>
        <w:rFonts w:hint="eastAsia"/>
      </w:rPr>
    </w:lvl>
  </w:abstractNum>
  <w:abstractNum w:abstractNumId="7">
    <w:nsid w:val="214802C3"/>
    <w:multiLevelType w:val="multilevel"/>
    <w:tmpl w:val="214802C3"/>
    <w:lvl w:ilvl="0" w:tentative="0">
      <w:start w:val="1"/>
      <w:numFmt w:val="decimal"/>
      <w:lvlText w:val="%1."/>
      <w:lvlJc w:val="left"/>
      <w:pPr>
        <w:ind w:left="420" w:hanging="420"/>
      </w:pPr>
      <w:rPr>
        <w:rFonts w:hint="eastAsia"/>
      </w:rPr>
    </w:lvl>
    <w:lvl w:ilvl="1" w:tentative="0">
      <w:start w:val="2"/>
      <w:numFmt w:val="decimal"/>
      <w:isLgl/>
      <w:lvlText w:val="%1.%2"/>
      <w:lvlJc w:val="left"/>
      <w:pPr>
        <w:ind w:left="964" w:hanging="544"/>
      </w:pPr>
      <w:rPr>
        <w:rFonts w:hint="default"/>
      </w:rPr>
    </w:lvl>
    <w:lvl w:ilvl="2" w:tentative="0">
      <w:start w:val="1"/>
      <w:numFmt w:val="decimal"/>
      <w:isLgl/>
      <w:lvlText w:val="%1.%2.%3"/>
      <w:lvlJc w:val="left"/>
      <w:pPr>
        <w:ind w:left="1560" w:hanging="720"/>
      </w:pPr>
      <w:rPr>
        <w:rFonts w:hint="default"/>
      </w:rPr>
    </w:lvl>
    <w:lvl w:ilvl="3" w:tentative="0">
      <w:start w:val="1"/>
      <w:numFmt w:val="decimal"/>
      <w:isLgl/>
      <w:lvlText w:val="%1.%2.%3.%4"/>
      <w:lvlJc w:val="left"/>
      <w:pPr>
        <w:ind w:left="2340" w:hanging="1080"/>
      </w:pPr>
      <w:rPr>
        <w:rFonts w:hint="default"/>
      </w:rPr>
    </w:lvl>
    <w:lvl w:ilvl="4" w:tentative="0">
      <w:start w:val="1"/>
      <w:numFmt w:val="decimal"/>
      <w:isLgl/>
      <w:lvlText w:val="%1.%2.%3.%4.%5"/>
      <w:lvlJc w:val="left"/>
      <w:pPr>
        <w:ind w:left="2760" w:hanging="1080"/>
      </w:pPr>
      <w:rPr>
        <w:rFonts w:hint="default"/>
      </w:rPr>
    </w:lvl>
    <w:lvl w:ilvl="5" w:tentative="0">
      <w:start w:val="1"/>
      <w:numFmt w:val="decimal"/>
      <w:isLgl/>
      <w:lvlText w:val="%1.%2.%3.%4.%5.%6"/>
      <w:lvlJc w:val="left"/>
      <w:pPr>
        <w:ind w:left="3540" w:hanging="144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4740" w:hanging="1800"/>
      </w:pPr>
      <w:rPr>
        <w:rFonts w:hint="default"/>
      </w:rPr>
    </w:lvl>
    <w:lvl w:ilvl="8" w:tentative="0">
      <w:start w:val="1"/>
      <w:numFmt w:val="decimal"/>
      <w:isLgl/>
      <w:lvlText w:val="%1.%2.%3.%4.%5.%6.%7.%8.%9"/>
      <w:lvlJc w:val="left"/>
      <w:pPr>
        <w:ind w:left="5160" w:hanging="1800"/>
      </w:pPr>
      <w:rPr>
        <w:rFonts w:hint="default"/>
      </w:rPr>
    </w:lvl>
  </w:abstractNum>
  <w:abstractNum w:abstractNumId="8">
    <w:nsid w:val="436E25C3"/>
    <w:multiLevelType w:val="multilevel"/>
    <w:tmpl w:val="436E25C3"/>
    <w:lvl w:ilvl="0" w:tentative="0">
      <w:start w:val="1"/>
      <w:numFmt w:val="japaneseCounting"/>
      <w:lvlText w:val="第%1条"/>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9F817E8"/>
    <w:multiLevelType w:val="singleLevel"/>
    <w:tmpl w:val="59F817E8"/>
    <w:lvl w:ilvl="0" w:tentative="0">
      <w:start w:val="1"/>
      <w:numFmt w:val="chineseCounting"/>
      <w:pStyle w:val="71"/>
      <w:suff w:val="nothing"/>
      <w:lvlText w:val="%1、"/>
      <w:lvlJc w:val="left"/>
    </w:lvl>
  </w:abstractNum>
  <w:abstractNum w:abstractNumId="10">
    <w:nsid w:val="6A7B4455"/>
    <w:multiLevelType w:val="multilevel"/>
    <w:tmpl w:val="6A7B4455"/>
    <w:lvl w:ilvl="0" w:tentative="0">
      <w:start w:val="1"/>
      <w:numFmt w:val="decimal"/>
      <w:lvlText w:val="%1.1 "/>
      <w:lvlJc w:val="left"/>
      <w:pPr>
        <w:ind w:left="964" w:hanging="544"/>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4"/>
  </w:num>
  <w:num w:numId="2">
    <w:abstractNumId w:val="5"/>
  </w:num>
  <w:num w:numId="3">
    <w:abstractNumId w:val="9"/>
  </w:num>
  <w:num w:numId="4">
    <w:abstractNumId w:val="3"/>
  </w:num>
  <w:num w:numId="5">
    <w:abstractNumId w:val="6"/>
  </w:num>
  <w:num w:numId="6">
    <w:abstractNumId w:val="1"/>
  </w:num>
  <w:num w:numId="7">
    <w:abstractNumId w:val="7"/>
  </w:num>
  <w:num w:numId="8">
    <w:abstractNumId w:val="10"/>
  </w:num>
  <w:num w:numId="9">
    <w:abstractNumId w:val="2"/>
  </w:num>
  <w:num w:numId="10">
    <w:abstractNumId w:val="0"/>
  </w:num>
  <w:num w:numId="11">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许昌丰元咨询管理有限公司:连丹丹">
    <w15:presenceInfo w15:providerId="None" w15:userId="许昌丰元咨询管理有限公司:连丹丹"/>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GZmNzJlYzRmMzdkZTUzNTA3ZDZkMjc4MmZiNjM2ZjIifQ=="/>
  </w:docVars>
  <w:rsids>
    <w:rsidRoot w:val="00D51569"/>
    <w:rsid w:val="00004E8A"/>
    <w:rsid w:val="00005C90"/>
    <w:rsid w:val="00005E30"/>
    <w:rsid w:val="000069EC"/>
    <w:rsid w:val="00007470"/>
    <w:rsid w:val="000112AC"/>
    <w:rsid w:val="0001195E"/>
    <w:rsid w:val="00013211"/>
    <w:rsid w:val="0001598A"/>
    <w:rsid w:val="000173D4"/>
    <w:rsid w:val="000227BF"/>
    <w:rsid w:val="00025F3F"/>
    <w:rsid w:val="00030B34"/>
    <w:rsid w:val="00031CF4"/>
    <w:rsid w:val="000418F9"/>
    <w:rsid w:val="00046E42"/>
    <w:rsid w:val="000516FF"/>
    <w:rsid w:val="000537EC"/>
    <w:rsid w:val="0005401D"/>
    <w:rsid w:val="00055572"/>
    <w:rsid w:val="0007027E"/>
    <w:rsid w:val="00072339"/>
    <w:rsid w:val="000800D2"/>
    <w:rsid w:val="00080389"/>
    <w:rsid w:val="00083387"/>
    <w:rsid w:val="0008414A"/>
    <w:rsid w:val="00091C9C"/>
    <w:rsid w:val="00095387"/>
    <w:rsid w:val="00096224"/>
    <w:rsid w:val="0009640F"/>
    <w:rsid w:val="000A02BB"/>
    <w:rsid w:val="000A0B66"/>
    <w:rsid w:val="000A72B1"/>
    <w:rsid w:val="000A73BC"/>
    <w:rsid w:val="000A77FF"/>
    <w:rsid w:val="000B3383"/>
    <w:rsid w:val="000B4057"/>
    <w:rsid w:val="000B4BAC"/>
    <w:rsid w:val="000B7263"/>
    <w:rsid w:val="000C0D70"/>
    <w:rsid w:val="000C2A7B"/>
    <w:rsid w:val="000D1CF1"/>
    <w:rsid w:val="000D30B8"/>
    <w:rsid w:val="000D6633"/>
    <w:rsid w:val="000D798A"/>
    <w:rsid w:val="000E2FFC"/>
    <w:rsid w:val="000E57E7"/>
    <w:rsid w:val="000F1E89"/>
    <w:rsid w:val="000F357A"/>
    <w:rsid w:val="0010014D"/>
    <w:rsid w:val="001041A3"/>
    <w:rsid w:val="00113912"/>
    <w:rsid w:val="00113BAE"/>
    <w:rsid w:val="001145D4"/>
    <w:rsid w:val="001223EF"/>
    <w:rsid w:val="001236A3"/>
    <w:rsid w:val="00126895"/>
    <w:rsid w:val="00127828"/>
    <w:rsid w:val="001415B4"/>
    <w:rsid w:val="00152541"/>
    <w:rsid w:val="00154EA8"/>
    <w:rsid w:val="0016405F"/>
    <w:rsid w:val="00165E49"/>
    <w:rsid w:val="00165F8E"/>
    <w:rsid w:val="0016779A"/>
    <w:rsid w:val="00167F93"/>
    <w:rsid w:val="00170DCF"/>
    <w:rsid w:val="0017129C"/>
    <w:rsid w:val="0017154C"/>
    <w:rsid w:val="00172E64"/>
    <w:rsid w:val="001749D2"/>
    <w:rsid w:val="00174C63"/>
    <w:rsid w:val="00175281"/>
    <w:rsid w:val="0017584B"/>
    <w:rsid w:val="00177319"/>
    <w:rsid w:val="00177379"/>
    <w:rsid w:val="00181C6A"/>
    <w:rsid w:val="00183B7D"/>
    <w:rsid w:val="00191A00"/>
    <w:rsid w:val="00193679"/>
    <w:rsid w:val="001957E3"/>
    <w:rsid w:val="0019757C"/>
    <w:rsid w:val="001A2714"/>
    <w:rsid w:val="001A2E65"/>
    <w:rsid w:val="001B0DF5"/>
    <w:rsid w:val="001C0A13"/>
    <w:rsid w:val="001C26CD"/>
    <w:rsid w:val="001C2B6A"/>
    <w:rsid w:val="001C761E"/>
    <w:rsid w:val="001D06FF"/>
    <w:rsid w:val="001D0A62"/>
    <w:rsid w:val="001D1CBB"/>
    <w:rsid w:val="001D33AD"/>
    <w:rsid w:val="001D33DA"/>
    <w:rsid w:val="001D4C00"/>
    <w:rsid w:val="001D5BB5"/>
    <w:rsid w:val="001D64E5"/>
    <w:rsid w:val="001D6DBE"/>
    <w:rsid w:val="001E1078"/>
    <w:rsid w:val="001E25D9"/>
    <w:rsid w:val="001E3B68"/>
    <w:rsid w:val="001E592F"/>
    <w:rsid w:val="001F0899"/>
    <w:rsid w:val="001F641A"/>
    <w:rsid w:val="001F7199"/>
    <w:rsid w:val="00203824"/>
    <w:rsid w:val="00205009"/>
    <w:rsid w:val="002078AE"/>
    <w:rsid w:val="00207FEB"/>
    <w:rsid w:val="00210B90"/>
    <w:rsid w:val="00211D4F"/>
    <w:rsid w:val="00213F11"/>
    <w:rsid w:val="00214892"/>
    <w:rsid w:val="002227AD"/>
    <w:rsid w:val="00223A89"/>
    <w:rsid w:val="0022454A"/>
    <w:rsid w:val="00224D01"/>
    <w:rsid w:val="00227A97"/>
    <w:rsid w:val="00227BF9"/>
    <w:rsid w:val="00231307"/>
    <w:rsid w:val="00231C22"/>
    <w:rsid w:val="00234627"/>
    <w:rsid w:val="0024040D"/>
    <w:rsid w:val="002426C4"/>
    <w:rsid w:val="002436B4"/>
    <w:rsid w:val="00246A17"/>
    <w:rsid w:val="00252623"/>
    <w:rsid w:val="002532B5"/>
    <w:rsid w:val="00255732"/>
    <w:rsid w:val="002615C0"/>
    <w:rsid w:val="002659C7"/>
    <w:rsid w:val="00266F45"/>
    <w:rsid w:val="00267EE6"/>
    <w:rsid w:val="002709BD"/>
    <w:rsid w:val="002732E0"/>
    <w:rsid w:val="002847E1"/>
    <w:rsid w:val="00286CD2"/>
    <w:rsid w:val="002871DE"/>
    <w:rsid w:val="002872FE"/>
    <w:rsid w:val="0029125D"/>
    <w:rsid w:val="0029513F"/>
    <w:rsid w:val="002961CC"/>
    <w:rsid w:val="002A2748"/>
    <w:rsid w:val="002A625E"/>
    <w:rsid w:val="002A62EC"/>
    <w:rsid w:val="002A66C8"/>
    <w:rsid w:val="002A6AA6"/>
    <w:rsid w:val="002B1CC1"/>
    <w:rsid w:val="002B2DE9"/>
    <w:rsid w:val="002B63D8"/>
    <w:rsid w:val="002C0F73"/>
    <w:rsid w:val="002C3B0D"/>
    <w:rsid w:val="002C6520"/>
    <w:rsid w:val="002D082A"/>
    <w:rsid w:val="002D1053"/>
    <w:rsid w:val="002D38B2"/>
    <w:rsid w:val="002D6A6C"/>
    <w:rsid w:val="002E0D3B"/>
    <w:rsid w:val="002E18BD"/>
    <w:rsid w:val="002E3D0E"/>
    <w:rsid w:val="002E5209"/>
    <w:rsid w:val="002E6378"/>
    <w:rsid w:val="002E736B"/>
    <w:rsid w:val="002E7DF3"/>
    <w:rsid w:val="002F11CE"/>
    <w:rsid w:val="002F1E2E"/>
    <w:rsid w:val="002F23BC"/>
    <w:rsid w:val="002F2D13"/>
    <w:rsid w:val="002F3BDA"/>
    <w:rsid w:val="002F3DF6"/>
    <w:rsid w:val="002F4580"/>
    <w:rsid w:val="003011BE"/>
    <w:rsid w:val="00303F10"/>
    <w:rsid w:val="0030443F"/>
    <w:rsid w:val="00307D84"/>
    <w:rsid w:val="0031002E"/>
    <w:rsid w:val="003158D3"/>
    <w:rsid w:val="00315CA6"/>
    <w:rsid w:val="003169BF"/>
    <w:rsid w:val="003209BE"/>
    <w:rsid w:val="00321D34"/>
    <w:rsid w:val="0032516C"/>
    <w:rsid w:val="003269A1"/>
    <w:rsid w:val="00326A7C"/>
    <w:rsid w:val="0032784A"/>
    <w:rsid w:val="00330D3D"/>
    <w:rsid w:val="0033421C"/>
    <w:rsid w:val="003347F9"/>
    <w:rsid w:val="00335BCD"/>
    <w:rsid w:val="00336F5A"/>
    <w:rsid w:val="003378D1"/>
    <w:rsid w:val="00342AB1"/>
    <w:rsid w:val="00346BEF"/>
    <w:rsid w:val="003518EF"/>
    <w:rsid w:val="0037221E"/>
    <w:rsid w:val="003737C5"/>
    <w:rsid w:val="00375F23"/>
    <w:rsid w:val="003812AE"/>
    <w:rsid w:val="00381A4A"/>
    <w:rsid w:val="00382E5B"/>
    <w:rsid w:val="00386F17"/>
    <w:rsid w:val="003929E8"/>
    <w:rsid w:val="003A05BE"/>
    <w:rsid w:val="003A1280"/>
    <w:rsid w:val="003B103B"/>
    <w:rsid w:val="003B1D5B"/>
    <w:rsid w:val="003B34F7"/>
    <w:rsid w:val="003B63B5"/>
    <w:rsid w:val="003C0C24"/>
    <w:rsid w:val="003C481F"/>
    <w:rsid w:val="003C6D19"/>
    <w:rsid w:val="003D193F"/>
    <w:rsid w:val="003D2645"/>
    <w:rsid w:val="003D2DF6"/>
    <w:rsid w:val="003D4E8A"/>
    <w:rsid w:val="003E5ADF"/>
    <w:rsid w:val="003E7C66"/>
    <w:rsid w:val="003F2406"/>
    <w:rsid w:val="003F5B76"/>
    <w:rsid w:val="004070BE"/>
    <w:rsid w:val="00410B19"/>
    <w:rsid w:val="004157FF"/>
    <w:rsid w:val="00416591"/>
    <w:rsid w:val="00431471"/>
    <w:rsid w:val="00433C5A"/>
    <w:rsid w:val="00435E0B"/>
    <w:rsid w:val="00440D16"/>
    <w:rsid w:val="0044232F"/>
    <w:rsid w:val="00444482"/>
    <w:rsid w:val="004464C2"/>
    <w:rsid w:val="0044739E"/>
    <w:rsid w:val="00460627"/>
    <w:rsid w:val="00460A24"/>
    <w:rsid w:val="00463754"/>
    <w:rsid w:val="00464D64"/>
    <w:rsid w:val="00467153"/>
    <w:rsid w:val="0047231A"/>
    <w:rsid w:val="0047378F"/>
    <w:rsid w:val="00480C9E"/>
    <w:rsid w:val="00482B1A"/>
    <w:rsid w:val="00484F80"/>
    <w:rsid w:val="00485967"/>
    <w:rsid w:val="0048691A"/>
    <w:rsid w:val="004941B6"/>
    <w:rsid w:val="00496BD4"/>
    <w:rsid w:val="00496D66"/>
    <w:rsid w:val="0049794D"/>
    <w:rsid w:val="004A0DA0"/>
    <w:rsid w:val="004A4F1D"/>
    <w:rsid w:val="004A698D"/>
    <w:rsid w:val="004A713D"/>
    <w:rsid w:val="004B2601"/>
    <w:rsid w:val="004B61CF"/>
    <w:rsid w:val="004B620B"/>
    <w:rsid w:val="004B6F24"/>
    <w:rsid w:val="004C1117"/>
    <w:rsid w:val="004C1370"/>
    <w:rsid w:val="004C2A4D"/>
    <w:rsid w:val="004C62F8"/>
    <w:rsid w:val="004C6547"/>
    <w:rsid w:val="004C66DE"/>
    <w:rsid w:val="004D0712"/>
    <w:rsid w:val="004D3082"/>
    <w:rsid w:val="004D7BED"/>
    <w:rsid w:val="004E0DFB"/>
    <w:rsid w:val="004E3EAA"/>
    <w:rsid w:val="004E450C"/>
    <w:rsid w:val="004E547A"/>
    <w:rsid w:val="004E5E79"/>
    <w:rsid w:val="004F0E0A"/>
    <w:rsid w:val="004F1683"/>
    <w:rsid w:val="004F2B1B"/>
    <w:rsid w:val="004F5E7A"/>
    <w:rsid w:val="00501F13"/>
    <w:rsid w:val="00506193"/>
    <w:rsid w:val="005104F7"/>
    <w:rsid w:val="00520164"/>
    <w:rsid w:val="005222C3"/>
    <w:rsid w:val="005254AD"/>
    <w:rsid w:val="00527604"/>
    <w:rsid w:val="00532D1B"/>
    <w:rsid w:val="00533E5E"/>
    <w:rsid w:val="00535B8D"/>
    <w:rsid w:val="00536A20"/>
    <w:rsid w:val="00536CF1"/>
    <w:rsid w:val="00536DD2"/>
    <w:rsid w:val="005411DE"/>
    <w:rsid w:val="00546251"/>
    <w:rsid w:val="0055332A"/>
    <w:rsid w:val="00555EDE"/>
    <w:rsid w:val="00560B27"/>
    <w:rsid w:val="00570E6D"/>
    <w:rsid w:val="005711DE"/>
    <w:rsid w:val="00573241"/>
    <w:rsid w:val="00575C9D"/>
    <w:rsid w:val="005779B2"/>
    <w:rsid w:val="00581F58"/>
    <w:rsid w:val="00586CD2"/>
    <w:rsid w:val="005940FF"/>
    <w:rsid w:val="00596914"/>
    <w:rsid w:val="005A1B4D"/>
    <w:rsid w:val="005A33DA"/>
    <w:rsid w:val="005A4357"/>
    <w:rsid w:val="005A49BE"/>
    <w:rsid w:val="005A5CA7"/>
    <w:rsid w:val="005A7E7E"/>
    <w:rsid w:val="005B0853"/>
    <w:rsid w:val="005B1144"/>
    <w:rsid w:val="005B1214"/>
    <w:rsid w:val="005B14F6"/>
    <w:rsid w:val="005B180E"/>
    <w:rsid w:val="005B4048"/>
    <w:rsid w:val="005C09F8"/>
    <w:rsid w:val="005D00D7"/>
    <w:rsid w:val="005D1319"/>
    <w:rsid w:val="005D1597"/>
    <w:rsid w:val="005D4EBE"/>
    <w:rsid w:val="005D51C3"/>
    <w:rsid w:val="005D6674"/>
    <w:rsid w:val="005E25C0"/>
    <w:rsid w:val="005F375D"/>
    <w:rsid w:val="005F5AB1"/>
    <w:rsid w:val="00600324"/>
    <w:rsid w:val="00605FD5"/>
    <w:rsid w:val="00614999"/>
    <w:rsid w:val="00622142"/>
    <w:rsid w:val="00630932"/>
    <w:rsid w:val="00631795"/>
    <w:rsid w:val="00636AAD"/>
    <w:rsid w:val="00637A19"/>
    <w:rsid w:val="0064175E"/>
    <w:rsid w:val="00641E35"/>
    <w:rsid w:val="00644025"/>
    <w:rsid w:val="00651710"/>
    <w:rsid w:val="00652F79"/>
    <w:rsid w:val="006533B0"/>
    <w:rsid w:val="00654154"/>
    <w:rsid w:val="006560E7"/>
    <w:rsid w:val="0065614C"/>
    <w:rsid w:val="006616D3"/>
    <w:rsid w:val="0066238D"/>
    <w:rsid w:val="00662ECB"/>
    <w:rsid w:val="0066706E"/>
    <w:rsid w:val="00667D06"/>
    <w:rsid w:val="0067327E"/>
    <w:rsid w:val="00675A3C"/>
    <w:rsid w:val="006778F4"/>
    <w:rsid w:val="00685277"/>
    <w:rsid w:val="00686222"/>
    <w:rsid w:val="00693543"/>
    <w:rsid w:val="0069574E"/>
    <w:rsid w:val="00695B12"/>
    <w:rsid w:val="006968DB"/>
    <w:rsid w:val="006A1483"/>
    <w:rsid w:val="006A4520"/>
    <w:rsid w:val="006A4956"/>
    <w:rsid w:val="006A6187"/>
    <w:rsid w:val="006A6E3E"/>
    <w:rsid w:val="006A70CE"/>
    <w:rsid w:val="006B1419"/>
    <w:rsid w:val="006B25F5"/>
    <w:rsid w:val="006B34C4"/>
    <w:rsid w:val="006B5F07"/>
    <w:rsid w:val="006C0933"/>
    <w:rsid w:val="006C204B"/>
    <w:rsid w:val="006C3AAD"/>
    <w:rsid w:val="006D0369"/>
    <w:rsid w:val="006D2D95"/>
    <w:rsid w:val="006D6E86"/>
    <w:rsid w:val="006D71B0"/>
    <w:rsid w:val="006D71DF"/>
    <w:rsid w:val="006D7408"/>
    <w:rsid w:val="006E21C6"/>
    <w:rsid w:val="006E5A71"/>
    <w:rsid w:val="006F0344"/>
    <w:rsid w:val="006F1019"/>
    <w:rsid w:val="006F15D2"/>
    <w:rsid w:val="006F7C4F"/>
    <w:rsid w:val="00714D78"/>
    <w:rsid w:val="00724498"/>
    <w:rsid w:val="007257C6"/>
    <w:rsid w:val="007303E5"/>
    <w:rsid w:val="00732D5E"/>
    <w:rsid w:val="00751E93"/>
    <w:rsid w:val="00752DA3"/>
    <w:rsid w:val="00755B92"/>
    <w:rsid w:val="00763734"/>
    <w:rsid w:val="00763CD2"/>
    <w:rsid w:val="0076522A"/>
    <w:rsid w:val="00770503"/>
    <w:rsid w:val="007707E3"/>
    <w:rsid w:val="00772353"/>
    <w:rsid w:val="00772CF9"/>
    <w:rsid w:val="0077399E"/>
    <w:rsid w:val="0078009F"/>
    <w:rsid w:val="0078097A"/>
    <w:rsid w:val="0078321F"/>
    <w:rsid w:val="00783715"/>
    <w:rsid w:val="007873DE"/>
    <w:rsid w:val="00787502"/>
    <w:rsid w:val="0078798E"/>
    <w:rsid w:val="00791B7A"/>
    <w:rsid w:val="00796020"/>
    <w:rsid w:val="007A1051"/>
    <w:rsid w:val="007A66E6"/>
    <w:rsid w:val="007B16CF"/>
    <w:rsid w:val="007C0625"/>
    <w:rsid w:val="007C74CE"/>
    <w:rsid w:val="007E5B97"/>
    <w:rsid w:val="007E6BFA"/>
    <w:rsid w:val="007E6FAA"/>
    <w:rsid w:val="007F042C"/>
    <w:rsid w:val="007F216A"/>
    <w:rsid w:val="007F4688"/>
    <w:rsid w:val="00801CB9"/>
    <w:rsid w:val="008024FF"/>
    <w:rsid w:val="00806A4E"/>
    <w:rsid w:val="00810ED7"/>
    <w:rsid w:val="00813D6C"/>
    <w:rsid w:val="00814BC6"/>
    <w:rsid w:val="00815958"/>
    <w:rsid w:val="0081674C"/>
    <w:rsid w:val="008167A4"/>
    <w:rsid w:val="008169E7"/>
    <w:rsid w:val="0081722A"/>
    <w:rsid w:val="008235E7"/>
    <w:rsid w:val="00824331"/>
    <w:rsid w:val="00826634"/>
    <w:rsid w:val="008268B3"/>
    <w:rsid w:val="0082696D"/>
    <w:rsid w:val="008305FE"/>
    <w:rsid w:val="00833A9C"/>
    <w:rsid w:val="008358AC"/>
    <w:rsid w:val="00841FEE"/>
    <w:rsid w:val="00845294"/>
    <w:rsid w:val="00845E76"/>
    <w:rsid w:val="00846366"/>
    <w:rsid w:val="00847EB4"/>
    <w:rsid w:val="00853FF4"/>
    <w:rsid w:val="0085561E"/>
    <w:rsid w:val="0085589E"/>
    <w:rsid w:val="00867743"/>
    <w:rsid w:val="0087084F"/>
    <w:rsid w:val="00870A90"/>
    <w:rsid w:val="00870F5F"/>
    <w:rsid w:val="0087132C"/>
    <w:rsid w:val="008814AB"/>
    <w:rsid w:val="00883016"/>
    <w:rsid w:val="00887377"/>
    <w:rsid w:val="00890942"/>
    <w:rsid w:val="00894F27"/>
    <w:rsid w:val="008953C5"/>
    <w:rsid w:val="008A202D"/>
    <w:rsid w:val="008A6416"/>
    <w:rsid w:val="008A72FB"/>
    <w:rsid w:val="008B110D"/>
    <w:rsid w:val="008B4F98"/>
    <w:rsid w:val="008B618F"/>
    <w:rsid w:val="008B6DDF"/>
    <w:rsid w:val="008C5F18"/>
    <w:rsid w:val="008C64CC"/>
    <w:rsid w:val="008D05C1"/>
    <w:rsid w:val="008D2E1A"/>
    <w:rsid w:val="008E16F1"/>
    <w:rsid w:val="008E70B6"/>
    <w:rsid w:val="008E7FBF"/>
    <w:rsid w:val="008F2C11"/>
    <w:rsid w:val="008F4729"/>
    <w:rsid w:val="008F52FA"/>
    <w:rsid w:val="008F58E4"/>
    <w:rsid w:val="008F67AC"/>
    <w:rsid w:val="008F7EDB"/>
    <w:rsid w:val="00900F1C"/>
    <w:rsid w:val="00902999"/>
    <w:rsid w:val="00906200"/>
    <w:rsid w:val="00910752"/>
    <w:rsid w:val="00914A10"/>
    <w:rsid w:val="00915766"/>
    <w:rsid w:val="0091778B"/>
    <w:rsid w:val="00922C0B"/>
    <w:rsid w:val="00923781"/>
    <w:rsid w:val="00927C89"/>
    <w:rsid w:val="0093043A"/>
    <w:rsid w:val="009316AE"/>
    <w:rsid w:val="00934868"/>
    <w:rsid w:val="0093555D"/>
    <w:rsid w:val="00936CB9"/>
    <w:rsid w:val="009378B5"/>
    <w:rsid w:val="009420C2"/>
    <w:rsid w:val="00946F0D"/>
    <w:rsid w:val="00951D5E"/>
    <w:rsid w:val="00955972"/>
    <w:rsid w:val="009564F5"/>
    <w:rsid w:val="0096341B"/>
    <w:rsid w:val="00965EE4"/>
    <w:rsid w:val="0096638F"/>
    <w:rsid w:val="009703B2"/>
    <w:rsid w:val="00971959"/>
    <w:rsid w:val="00971CF1"/>
    <w:rsid w:val="00971DF8"/>
    <w:rsid w:val="00972899"/>
    <w:rsid w:val="009748D7"/>
    <w:rsid w:val="009757E6"/>
    <w:rsid w:val="00982496"/>
    <w:rsid w:val="00983B30"/>
    <w:rsid w:val="00983ECB"/>
    <w:rsid w:val="009853BF"/>
    <w:rsid w:val="0098663F"/>
    <w:rsid w:val="00987ACF"/>
    <w:rsid w:val="00992A2E"/>
    <w:rsid w:val="00992AB2"/>
    <w:rsid w:val="0099755A"/>
    <w:rsid w:val="009A0424"/>
    <w:rsid w:val="009A0C4B"/>
    <w:rsid w:val="009A0D67"/>
    <w:rsid w:val="009A10C2"/>
    <w:rsid w:val="009A31BA"/>
    <w:rsid w:val="009A3E46"/>
    <w:rsid w:val="009A42A9"/>
    <w:rsid w:val="009A42AD"/>
    <w:rsid w:val="009B2566"/>
    <w:rsid w:val="009B77DF"/>
    <w:rsid w:val="009C12AB"/>
    <w:rsid w:val="009C20C0"/>
    <w:rsid w:val="009C29B9"/>
    <w:rsid w:val="009C674E"/>
    <w:rsid w:val="009D0218"/>
    <w:rsid w:val="009D173B"/>
    <w:rsid w:val="009D465C"/>
    <w:rsid w:val="009D63BC"/>
    <w:rsid w:val="009E2A41"/>
    <w:rsid w:val="009F14D6"/>
    <w:rsid w:val="009F3688"/>
    <w:rsid w:val="009F6417"/>
    <w:rsid w:val="00A00764"/>
    <w:rsid w:val="00A02881"/>
    <w:rsid w:val="00A02A30"/>
    <w:rsid w:val="00A04DD5"/>
    <w:rsid w:val="00A10A9F"/>
    <w:rsid w:val="00A10F0B"/>
    <w:rsid w:val="00A13BE5"/>
    <w:rsid w:val="00A1438F"/>
    <w:rsid w:val="00A145C2"/>
    <w:rsid w:val="00A153DA"/>
    <w:rsid w:val="00A21CF5"/>
    <w:rsid w:val="00A2333F"/>
    <w:rsid w:val="00A256F1"/>
    <w:rsid w:val="00A306ED"/>
    <w:rsid w:val="00A31F71"/>
    <w:rsid w:val="00A34CC3"/>
    <w:rsid w:val="00A366FE"/>
    <w:rsid w:val="00A37751"/>
    <w:rsid w:val="00A44BD3"/>
    <w:rsid w:val="00A46EDA"/>
    <w:rsid w:val="00A52E66"/>
    <w:rsid w:val="00A541CC"/>
    <w:rsid w:val="00A54462"/>
    <w:rsid w:val="00A60670"/>
    <w:rsid w:val="00A62928"/>
    <w:rsid w:val="00A641CD"/>
    <w:rsid w:val="00A706A0"/>
    <w:rsid w:val="00A744F6"/>
    <w:rsid w:val="00A74B92"/>
    <w:rsid w:val="00A74F81"/>
    <w:rsid w:val="00A94D7E"/>
    <w:rsid w:val="00A95697"/>
    <w:rsid w:val="00A95C8D"/>
    <w:rsid w:val="00A95EA0"/>
    <w:rsid w:val="00A96F5A"/>
    <w:rsid w:val="00AA0B3A"/>
    <w:rsid w:val="00AA23BA"/>
    <w:rsid w:val="00AA30E5"/>
    <w:rsid w:val="00AA6F4A"/>
    <w:rsid w:val="00AB1B38"/>
    <w:rsid w:val="00AB2C35"/>
    <w:rsid w:val="00AB37ED"/>
    <w:rsid w:val="00AC081D"/>
    <w:rsid w:val="00AC199B"/>
    <w:rsid w:val="00AC5A33"/>
    <w:rsid w:val="00AC766D"/>
    <w:rsid w:val="00AC7F46"/>
    <w:rsid w:val="00AD442D"/>
    <w:rsid w:val="00AD77A9"/>
    <w:rsid w:val="00AE3026"/>
    <w:rsid w:val="00AE3F48"/>
    <w:rsid w:val="00AF6E1F"/>
    <w:rsid w:val="00B007A9"/>
    <w:rsid w:val="00B010D9"/>
    <w:rsid w:val="00B03A96"/>
    <w:rsid w:val="00B03AE3"/>
    <w:rsid w:val="00B05B6E"/>
    <w:rsid w:val="00B060ED"/>
    <w:rsid w:val="00B073B1"/>
    <w:rsid w:val="00B12972"/>
    <w:rsid w:val="00B14A86"/>
    <w:rsid w:val="00B17A0C"/>
    <w:rsid w:val="00B22360"/>
    <w:rsid w:val="00B22DAC"/>
    <w:rsid w:val="00B26927"/>
    <w:rsid w:val="00B351F8"/>
    <w:rsid w:val="00B3576D"/>
    <w:rsid w:val="00B3585D"/>
    <w:rsid w:val="00B35F15"/>
    <w:rsid w:val="00B3774D"/>
    <w:rsid w:val="00B44C64"/>
    <w:rsid w:val="00B51CBD"/>
    <w:rsid w:val="00B52793"/>
    <w:rsid w:val="00B5412E"/>
    <w:rsid w:val="00B54C8E"/>
    <w:rsid w:val="00B6230B"/>
    <w:rsid w:val="00B62649"/>
    <w:rsid w:val="00B62715"/>
    <w:rsid w:val="00B62AAB"/>
    <w:rsid w:val="00B72ABF"/>
    <w:rsid w:val="00B7472A"/>
    <w:rsid w:val="00B75D93"/>
    <w:rsid w:val="00B77621"/>
    <w:rsid w:val="00B80BDE"/>
    <w:rsid w:val="00B81DDB"/>
    <w:rsid w:val="00B83570"/>
    <w:rsid w:val="00B87403"/>
    <w:rsid w:val="00B94DFB"/>
    <w:rsid w:val="00BA6F2D"/>
    <w:rsid w:val="00BA703E"/>
    <w:rsid w:val="00BB0837"/>
    <w:rsid w:val="00BB0BAC"/>
    <w:rsid w:val="00BB1626"/>
    <w:rsid w:val="00BB2B7F"/>
    <w:rsid w:val="00BB2BFB"/>
    <w:rsid w:val="00BB60EF"/>
    <w:rsid w:val="00BB6478"/>
    <w:rsid w:val="00BB6D0A"/>
    <w:rsid w:val="00BC0807"/>
    <w:rsid w:val="00BC2D95"/>
    <w:rsid w:val="00BC348F"/>
    <w:rsid w:val="00BC6C68"/>
    <w:rsid w:val="00BD1E7A"/>
    <w:rsid w:val="00BD35E0"/>
    <w:rsid w:val="00BD6CE9"/>
    <w:rsid w:val="00BE0803"/>
    <w:rsid w:val="00BF6206"/>
    <w:rsid w:val="00BF6B3B"/>
    <w:rsid w:val="00C02173"/>
    <w:rsid w:val="00C130C0"/>
    <w:rsid w:val="00C13A29"/>
    <w:rsid w:val="00C14BFB"/>
    <w:rsid w:val="00C17CA4"/>
    <w:rsid w:val="00C21F92"/>
    <w:rsid w:val="00C22A94"/>
    <w:rsid w:val="00C24F01"/>
    <w:rsid w:val="00C25F2B"/>
    <w:rsid w:val="00C27457"/>
    <w:rsid w:val="00C32265"/>
    <w:rsid w:val="00C32DA0"/>
    <w:rsid w:val="00C336E6"/>
    <w:rsid w:val="00C354AE"/>
    <w:rsid w:val="00C3589C"/>
    <w:rsid w:val="00C36EE4"/>
    <w:rsid w:val="00C43592"/>
    <w:rsid w:val="00C44F98"/>
    <w:rsid w:val="00C46F35"/>
    <w:rsid w:val="00C513E0"/>
    <w:rsid w:val="00C51450"/>
    <w:rsid w:val="00C53C71"/>
    <w:rsid w:val="00C54034"/>
    <w:rsid w:val="00C54556"/>
    <w:rsid w:val="00C56D2B"/>
    <w:rsid w:val="00C57617"/>
    <w:rsid w:val="00C60B8E"/>
    <w:rsid w:val="00C67918"/>
    <w:rsid w:val="00C73C00"/>
    <w:rsid w:val="00C73DB4"/>
    <w:rsid w:val="00C75839"/>
    <w:rsid w:val="00C805B9"/>
    <w:rsid w:val="00C80C5C"/>
    <w:rsid w:val="00C83353"/>
    <w:rsid w:val="00C8359A"/>
    <w:rsid w:val="00C84321"/>
    <w:rsid w:val="00C86C87"/>
    <w:rsid w:val="00C87D15"/>
    <w:rsid w:val="00C936C4"/>
    <w:rsid w:val="00C968BF"/>
    <w:rsid w:val="00C976C6"/>
    <w:rsid w:val="00CA32D6"/>
    <w:rsid w:val="00CA3DC9"/>
    <w:rsid w:val="00CB501F"/>
    <w:rsid w:val="00CC1F2F"/>
    <w:rsid w:val="00CC2F2F"/>
    <w:rsid w:val="00CD0441"/>
    <w:rsid w:val="00CD4AA2"/>
    <w:rsid w:val="00CD4B44"/>
    <w:rsid w:val="00CE67CF"/>
    <w:rsid w:val="00CF1B6F"/>
    <w:rsid w:val="00CF35E8"/>
    <w:rsid w:val="00D02114"/>
    <w:rsid w:val="00D03A94"/>
    <w:rsid w:val="00D04863"/>
    <w:rsid w:val="00D138D4"/>
    <w:rsid w:val="00D16DEC"/>
    <w:rsid w:val="00D17F85"/>
    <w:rsid w:val="00D23C5E"/>
    <w:rsid w:val="00D26CF5"/>
    <w:rsid w:val="00D26DE5"/>
    <w:rsid w:val="00D30AC2"/>
    <w:rsid w:val="00D30CA6"/>
    <w:rsid w:val="00D31AF4"/>
    <w:rsid w:val="00D33197"/>
    <w:rsid w:val="00D36DAD"/>
    <w:rsid w:val="00D47B48"/>
    <w:rsid w:val="00D51569"/>
    <w:rsid w:val="00D51C46"/>
    <w:rsid w:val="00D62770"/>
    <w:rsid w:val="00D70A72"/>
    <w:rsid w:val="00D72640"/>
    <w:rsid w:val="00D75B1F"/>
    <w:rsid w:val="00D75FD1"/>
    <w:rsid w:val="00D7694D"/>
    <w:rsid w:val="00D82300"/>
    <w:rsid w:val="00D82E65"/>
    <w:rsid w:val="00D858ED"/>
    <w:rsid w:val="00D955CB"/>
    <w:rsid w:val="00D9624A"/>
    <w:rsid w:val="00D97209"/>
    <w:rsid w:val="00DA2DBB"/>
    <w:rsid w:val="00DA3380"/>
    <w:rsid w:val="00DB0E94"/>
    <w:rsid w:val="00DB1009"/>
    <w:rsid w:val="00DB123B"/>
    <w:rsid w:val="00DB2864"/>
    <w:rsid w:val="00DB3D3C"/>
    <w:rsid w:val="00DB6873"/>
    <w:rsid w:val="00DC1A17"/>
    <w:rsid w:val="00DC2D6F"/>
    <w:rsid w:val="00DC420B"/>
    <w:rsid w:val="00DD3761"/>
    <w:rsid w:val="00DD3EB1"/>
    <w:rsid w:val="00DD5E68"/>
    <w:rsid w:val="00DE0693"/>
    <w:rsid w:val="00DE086E"/>
    <w:rsid w:val="00DE1199"/>
    <w:rsid w:val="00DE518C"/>
    <w:rsid w:val="00DE5717"/>
    <w:rsid w:val="00DE62B8"/>
    <w:rsid w:val="00DE7EB2"/>
    <w:rsid w:val="00E05B7E"/>
    <w:rsid w:val="00E07755"/>
    <w:rsid w:val="00E13097"/>
    <w:rsid w:val="00E218F5"/>
    <w:rsid w:val="00E225D8"/>
    <w:rsid w:val="00E243DC"/>
    <w:rsid w:val="00E33652"/>
    <w:rsid w:val="00E410FF"/>
    <w:rsid w:val="00E45DDF"/>
    <w:rsid w:val="00E508B7"/>
    <w:rsid w:val="00E52555"/>
    <w:rsid w:val="00E52CC2"/>
    <w:rsid w:val="00E5529D"/>
    <w:rsid w:val="00E60588"/>
    <w:rsid w:val="00E635CF"/>
    <w:rsid w:val="00E7064E"/>
    <w:rsid w:val="00E73C1D"/>
    <w:rsid w:val="00E74369"/>
    <w:rsid w:val="00E76282"/>
    <w:rsid w:val="00E770B1"/>
    <w:rsid w:val="00E77ABE"/>
    <w:rsid w:val="00E909DB"/>
    <w:rsid w:val="00E923D8"/>
    <w:rsid w:val="00E971A0"/>
    <w:rsid w:val="00EA0AC6"/>
    <w:rsid w:val="00EA2482"/>
    <w:rsid w:val="00EA2C50"/>
    <w:rsid w:val="00EB129D"/>
    <w:rsid w:val="00EB28B0"/>
    <w:rsid w:val="00EC484B"/>
    <w:rsid w:val="00EC4B87"/>
    <w:rsid w:val="00EC5194"/>
    <w:rsid w:val="00EC600B"/>
    <w:rsid w:val="00ED5C44"/>
    <w:rsid w:val="00ED72AF"/>
    <w:rsid w:val="00EE03C4"/>
    <w:rsid w:val="00EE07D8"/>
    <w:rsid w:val="00EE3186"/>
    <w:rsid w:val="00EF0243"/>
    <w:rsid w:val="00EF516D"/>
    <w:rsid w:val="00EF6001"/>
    <w:rsid w:val="00F02D15"/>
    <w:rsid w:val="00F03E1C"/>
    <w:rsid w:val="00F16292"/>
    <w:rsid w:val="00F22485"/>
    <w:rsid w:val="00F25F89"/>
    <w:rsid w:val="00F2770F"/>
    <w:rsid w:val="00F305DE"/>
    <w:rsid w:val="00F31E10"/>
    <w:rsid w:val="00F363B0"/>
    <w:rsid w:val="00F3723A"/>
    <w:rsid w:val="00F37ED1"/>
    <w:rsid w:val="00F42763"/>
    <w:rsid w:val="00F44C16"/>
    <w:rsid w:val="00F45E08"/>
    <w:rsid w:val="00F475D5"/>
    <w:rsid w:val="00F509A1"/>
    <w:rsid w:val="00F52781"/>
    <w:rsid w:val="00F55770"/>
    <w:rsid w:val="00F64361"/>
    <w:rsid w:val="00F64A3F"/>
    <w:rsid w:val="00F67C47"/>
    <w:rsid w:val="00F718E3"/>
    <w:rsid w:val="00F77BE2"/>
    <w:rsid w:val="00F80181"/>
    <w:rsid w:val="00F80C67"/>
    <w:rsid w:val="00F82983"/>
    <w:rsid w:val="00F82BA2"/>
    <w:rsid w:val="00F90580"/>
    <w:rsid w:val="00F97837"/>
    <w:rsid w:val="00FA44E8"/>
    <w:rsid w:val="00FA6EDD"/>
    <w:rsid w:val="00FB0A39"/>
    <w:rsid w:val="00FB2E22"/>
    <w:rsid w:val="00FB4162"/>
    <w:rsid w:val="00FB5348"/>
    <w:rsid w:val="00FB5796"/>
    <w:rsid w:val="00FB6F1A"/>
    <w:rsid w:val="00FC04EC"/>
    <w:rsid w:val="00FC302B"/>
    <w:rsid w:val="00FC5DCD"/>
    <w:rsid w:val="00FE0C3D"/>
    <w:rsid w:val="00FE5AD6"/>
    <w:rsid w:val="00FE7D09"/>
    <w:rsid w:val="00FF04A6"/>
    <w:rsid w:val="00FF1004"/>
    <w:rsid w:val="01032CB0"/>
    <w:rsid w:val="011473B7"/>
    <w:rsid w:val="01352CEB"/>
    <w:rsid w:val="014C6B51"/>
    <w:rsid w:val="01AF5988"/>
    <w:rsid w:val="01C16070"/>
    <w:rsid w:val="01CD2E9D"/>
    <w:rsid w:val="01E86FEB"/>
    <w:rsid w:val="01FA65AD"/>
    <w:rsid w:val="020F6BF8"/>
    <w:rsid w:val="021E056F"/>
    <w:rsid w:val="02627A03"/>
    <w:rsid w:val="02987B74"/>
    <w:rsid w:val="02B70804"/>
    <w:rsid w:val="02BA46C4"/>
    <w:rsid w:val="02DB7CB9"/>
    <w:rsid w:val="034A5312"/>
    <w:rsid w:val="035D5A48"/>
    <w:rsid w:val="03660C58"/>
    <w:rsid w:val="037A2DDB"/>
    <w:rsid w:val="03810BC8"/>
    <w:rsid w:val="03B01C9E"/>
    <w:rsid w:val="03E022AB"/>
    <w:rsid w:val="03E45005"/>
    <w:rsid w:val="03E96876"/>
    <w:rsid w:val="03FC22CD"/>
    <w:rsid w:val="03FF6280"/>
    <w:rsid w:val="041E22FB"/>
    <w:rsid w:val="04610B65"/>
    <w:rsid w:val="046B4941"/>
    <w:rsid w:val="04D74B21"/>
    <w:rsid w:val="053828F1"/>
    <w:rsid w:val="053C6214"/>
    <w:rsid w:val="0545527A"/>
    <w:rsid w:val="05593646"/>
    <w:rsid w:val="05617CFD"/>
    <w:rsid w:val="05CA41EF"/>
    <w:rsid w:val="05F50646"/>
    <w:rsid w:val="05FE360C"/>
    <w:rsid w:val="062B4947"/>
    <w:rsid w:val="0669568A"/>
    <w:rsid w:val="069D18AB"/>
    <w:rsid w:val="069E57E5"/>
    <w:rsid w:val="069F204B"/>
    <w:rsid w:val="06BD5DFB"/>
    <w:rsid w:val="06C6248C"/>
    <w:rsid w:val="06CC61D3"/>
    <w:rsid w:val="070E46A7"/>
    <w:rsid w:val="073D5F8D"/>
    <w:rsid w:val="074D53D1"/>
    <w:rsid w:val="07733ED3"/>
    <w:rsid w:val="079A26F9"/>
    <w:rsid w:val="07BC752A"/>
    <w:rsid w:val="07CC279A"/>
    <w:rsid w:val="07D17DB0"/>
    <w:rsid w:val="07D761FC"/>
    <w:rsid w:val="07DB6498"/>
    <w:rsid w:val="08083865"/>
    <w:rsid w:val="08A92ADB"/>
    <w:rsid w:val="08DC157E"/>
    <w:rsid w:val="08E92ED7"/>
    <w:rsid w:val="09095B15"/>
    <w:rsid w:val="09523172"/>
    <w:rsid w:val="09524F20"/>
    <w:rsid w:val="09A6701A"/>
    <w:rsid w:val="09AB11AC"/>
    <w:rsid w:val="09B32428"/>
    <w:rsid w:val="09F22E6B"/>
    <w:rsid w:val="0A081459"/>
    <w:rsid w:val="0A4A3E4A"/>
    <w:rsid w:val="0A635F4B"/>
    <w:rsid w:val="0A973EE9"/>
    <w:rsid w:val="0AD16BED"/>
    <w:rsid w:val="0AF142C5"/>
    <w:rsid w:val="0B505A69"/>
    <w:rsid w:val="0B534700"/>
    <w:rsid w:val="0B662F05"/>
    <w:rsid w:val="0BBB787C"/>
    <w:rsid w:val="0BD04822"/>
    <w:rsid w:val="0C1F3DD9"/>
    <w:rsid w:val="0C3633F3"/>
    <w:rsid w:val="0C5D5081"/>
    <w:rsid w:val="0C613BDB"/>
    <w:rsid w:val="0C6D5860"/>
    <w:rsid w:val="0C7E6A8E"/>
    <w:rsid w:val="0CA856BF"/>
    <w:rsid w:val="0CB17349"/>
    <w:rsid w:val="0CC776F0"/>
    <w:rsid w:val="0CD914B5"/>
    <w:rsid w:val="0CE06691"/>
    <w:rsid w:val="0D2F7FD6"/>
    <w:rsid w:val="0D773E61"/>
    <w:rsid w:val="0D780511"/>
    <w:rsid w:val="0D887163"/>
    <w:rsid w:val="0D8E1762"/>
    <w:rsid w:val="0DB07A3B"/>
    <w:rsid w:val="0DB97859"/>
    <w:rsid w:val="0DD64262"/>
    <w:rsid w:val="0DEC6932"/>
    <w:rsid w:val="0E107158"/>
    <w:rsid w:val="0E1B7FD7"/>
    <w:rsid w:val="0E305CD7"/>
    <w:rsid w:val="0E317062"/>
    <w:rsid w:val="0E5B405D"/>
    <w:rsid w:val="0E5D5EC0"/>
    <w:rsid w:val="0E782F2B"/>
    <w:rsid w:val="0EA47210"/>
    <w:rsid w:val="0EC57F43"/>
    <w:rsid w:val="0ECF2B6F"/>
    <w:rsid w:val="0EE97B8E"/>
    <w:rsid w:val="0EEC54CF"/>
    <w:rsid w:val="0EFF7422"/>
    <w:rsid w:val="0F0F0F63"/>
    <w:rsid w:val="0F1A474C"/>
    <w:rsid w:val="0F32366B"/>
    <w:rsid w:val="0F953DB9"/>
    <w:rsid w:val="0FB87B3E"/>
    <w:rsid w:val="0FBF0F10"/>
    <w:rsid w:val="0FEB546A"/>
    <w:rsid w:val="0FEC3293"/>
    <w:rsid w:val="0FF930AB"/>
    <w:rsid w:val="10187F49"/>
    <w:rsid w:val="1026375E"/>
    <w:rsid w:val="10291372"/>
    <w:rsid w:val="103A2D2B"/>
    <w:rsid w:val="10463305"/>
    <w:rsid w:val="105D1DBB"/>
    <w:rsid w:val="106F4367"/>
    <w:rsid w:val="107931DF"/>
    <w:rsid w:val="109160DD"/>
    <w:rsid w:val="10D206F5"/>
    <w:rsid w:val="10D96FA4"/>
    <w:rsid w:val="10EC46B9"/>
    <w:rsid w:val="10ED2255"/>
    <w:rsid w:val="113F0A6F"/>
    <w:rsid w:val="11812847"/>
    <w:rsid w:val="11937599"/>
    <w:rsid w:val="11BA38CE"/>
    <w:rsid w:val="120841D8"/>
    <w:rsid w:val="122E6D2D"/>
    <w:rsid w:val="123B4FDC"/>
    <w:rsid w:val="124156C4"/>
    <w:rsid w:val="124235BD"/>
    <w:rsid w:val="12AB5973"/>
    <w:rsid w:val="12B75DF4"/>
    <w:rsid w:val="12CA0B0F"/>
    <w:rsid w:val="12DD1080"/>
    <w:rsid w:val="130354DD"/>
    <w:rsid w:val="1303728B"/>
    <w:rsid w:val="13046389"/>
    <w:rsid w:val="131B1093"/>
    <w:rsid w:val="13201BEB"/>
    <w:rsid w:val="13255454"/>
    <w:rsid w:val="13573133"/>
    <w:rsid w:val="136E0A98"/>
    <w:rsid w:val="13706DBD"/>
    <w:rsid w:val="13744A66"/>
    <w:rsid w:val="13CF716E"/>
    <w:rsid w:val="13D660DB"/>
    <w:rsid w:val="141D3B70"/>
    <w:rsid w:val="143A0FC9"/>
    <w:rsid w:val="14627FE2"/>
    <w:rsid w:val="148166BA"/>
    <w:rsid w:val="14861F22"/>
    <w:rsid w:val="14A61710"/>
    <w:rsid w:val="14BD0BCC"/>
    <w:rsid w:val="14D561AF"/>
    <w:rsid w:val="14FC1368"/>
    <w:rsid w:val="15046A4F"/>
    <w:rsid w:val="1527196A"/>
    <w:rsid w:val="15285CB1"/>
    <w:rsid w:val="159A2A9E"/>
    <w:rsid w:val="15AA7E92"/>
    <w:rsid w:val="160434BC"/>
    <w:rsid w:val="163F2CAE"/>
    <w:rsid w:val="164219A9"/>
    <w:rsid w:val="16A7219A"/>
    <w:rsid w:val="16B56AEF"/>
    <w:rsid w:val="16E15B36"/>
    <w:rsid w:val="172D7CCE"/>
    <w:rsid w:val="175B58E8"/>
    <w:rsid w:val="178A3129"/>
    <w:rsid w:val="17985E27"/>
    <w:rsid w:val="17B30CC5"/>
    <w:rsid w:val="17B8106A"/>
    <w:rsid w:val="17CF257F"/>
    <w:rsid w:val="17F32A76"/>
    <w:rsid w:val="17F77804"/>
    <w:rsid w:val="180C12F3"/>
    <w:rsid w:val="189F1804"/>
    <w:rsid w:val="18DE6304"/>
    <w:rsid w:val="18E41ED8"/>
    <w:rsid w:val="18E65685"/>
    <w:rsid w:val="18E763B8"/>
    <w:rsid w:val="194B45AF"/>
    <w:rsid w:val="19B7492C"/>
    <w:rsid w:val="1A021C2E"/>
    <w:rsid w:val="1A023DF9"/>
    <w:rsid w:val="1A183821"/>
    <w:rsid w:val="1A1F735F"/>
    <w:rsid w:val="1A737B8C"/>
    <w:rsid w:val="1A8A011D"/>
    <w:rsid w:val="1A98216B"/>
    <w:rsid w:val="1A9A2283"/>
    <w:rsid w:val="1AF70FC5"/>
    <w:rsid w:val="1B302BE8"/>
    <w:rsid w:val="1BA01531"/>
    <w:rsid w:val="1BF26C8E"/>
    <w:rsid w:val="1BF400B9"/>
    <w:rsid w:val="1BFD3750"/>
    <w:rsid w:val="1C1D1615"/>
    <w:rsid w:val="1C5F3784"/>
    <w:rsid w:val="1C7A243A"/>
    <w:rsid w:val="1C9378D2"/>
    <w:rsid w:val="1C9D5143"/>
    <w:rsid w:val="1CA078F9"/>
    <w:rsid w:val="1CB57848"/>
    <w:rsid w:val="1D005039"/>
    <w:rsid w:val="1D230C56"/>
    <w:rsid w:val="1D2908C1"/>
    <w:rsid w:val="1D3D2567"/>
    <w:rsid w:val="1D435F90"/>
    <w:rsid w:val="1D4B6A50"/>
    <w:rsid w:val="1D5936F8"/>
    <w:rsid w:val="1D6A0469"/>
    <w:rsid w:val="1DD957B9"/>
    <w:rsid w:val="1DE81558"/>
    <w:rsid w:val="1DE978C4"/>
    <w:rsid w:val="1E4A2212"/>
    <w:rsid w:val="1E6E6699"/>
    <w:rsid w:val="1E7874CB"/>
    <w:rsid w:val="1E86502B"/>
    <w:rsid w:val="1E870438"/>
    <w:rsid w:val="1E892C1F"/>
    <w:rsid w:val="1E8A5158"/>
    <w:rsid w:val="1EB63404"/>
    <w:rsid w:val="1EBE7C0F"/>
    <w:rsid w:val="1EC9691F"/>
    <w:rsid w:val="1ED33FB6"/>
    <w:rsid w:val="1ED878F4"/>
    <w:rsid w:val="1EDA2E3E"/>
    <w:rsid w:val="1EF00904"/>
    <w:rsid w:val="1F0A02A8"/>
    <w:rsid w:val="1F1A3993"/>
    <w:rsid w:val="1F334282"/>
    <w:rsid w:val="1FAC462E"/>
    <w:rsid w:val="1FBE0F87"/>
    <w:rsid w:val="1FC352EB"/>
    <w:rsid w:val="1FD61FB0"/>
    <w:rsid w:val="1FE65558"/>
    <w:rsid w:val="20083228"/>
    <w:rsid w:val="20470BE1"/>
    <w:rsid w:val="207709E4"/>
    <w:rsid w:val="20C665DA"/>
    <w:rsid w:val="20EA55E7"/>
    <w:rsid w:val="216E26D1"/>
    <w:rsid w:val="2198698A"/>
    <w:rsid w:val="21BF15BD"/>
    <w:rsid w:val="21CF534E"/>
    <w:rsid w:val="21DB7273"/>
    <w:rsid w:val="22250C78"/>
    <w:rsid w:val="225F4AB8"/>
    <w:rsid w:val="22741D91"/>
    <w:rsid w:val="22A42708"/>
    <w:rsid w:val="22D36EAB"/>
    <w:rsid w:val="22D84291"/>
    <w:rsid w:val="238147AE"/>
    <w:rsid w:val="238242BD"/>
    <w:rsid w:val="23F068F0"/>
    <w:rsid w:val="2449366F"/>
    <w:rsid w:val="24506BB2"/>
    <w:rsid w:val="2470714F"/>
    <w:rsid w:val="247C107D"/>
    <w:rsid w:val="24947709"/>
    <w:rsid w:val="24BE74B6"/>
    <w:rsid w:val="24D34D10"/>
    <w:rsid w:val="24E915BF"/>
    <w:rsid w:val="25090731"/>
    <w:rsid w:val="254C4853"/>
    <w:rsid w:val="255F4A9B"/>
    <w:rsid w:val="25693F9A"/>
    <w:rsid w:val="25880798"/>
    <w:rsid w:val="25AB3597"/>
    <w:rsid w:val="25AB645C"/>
    <w:rsid w:val="26306192"/>
    <w:rsid w:val="263B734F"/>
    <w:rsid w:val="26442526"/>
    <w:rsid w:val="26543C2E"/>
    <w:rsid w:val="265D3E18"/>
    <w:rsid w:val="269353D2"/>
    <w:rsid w:val="26A40624"/>
    <w:rsid w:val="26A90E7F"/>
    <w:rsid w:val="26AE7F5A"/>
    <w:rsid w:val="26FF20C4"/>
    <w:rsid w:val="2714160F"/>
    <w:rsid w:val="2728659F"/>
    <w:rsid w:val="27457A1B"/>
    <w:rsid w:val="274C3FCA"/>
    <w:rsid w:val="2750205B"/>
    <w:rsid w:val="277334B8"/>
    <w:rsid w:val="27821D05"/>
    <w:rsid w:val="278C564A"/>
    <w:rsid w:val="27984DD3"/>
    <w:rsid w:val="279B2315"/>
    <w:rsid w:val="27A37FBA"/>
    <w:rsid w:val="27F52016"/>
    <w:rsid w:val="27FE20B7"/>
    <w:rsid w:val="280515FD"/>
    <w:rsid w:val="281A4A03"/>
    <w:rsid w:val="28212744"/>
    <w:rsid w:val="282B09BF"/>
    <w:rsid w:val="284941DC"/>
    <w:rsid w:val="286345FC"/>
    <w:rsid w:val="28777889"/>
    <w:rsid w:val="28A33A4F"/>
    <w:rsid w:val="28B425AF"/>
    <w:rsid w:val="28CC23B5"/>
    <w:rsid w:val="292264CC"/>
    <w:rsid w:val="292A2629"/>
    <w:rsid w:val="292F703A"/>
    <w:rsid w:val="293F6AC5"/>
    <w:rsid w:val="295B52D4"/>
    <w:rsid w:val="29895BDD"/>
    <w:rsid w:val="299D1B7F"/>
    <w:rsid w:val="299F1664"/>
    <w:rsid w:val="29A03F34"/>
    <w:rsid w:val="29D01E7C"/>
    <w:rsid w:val="29DF0256"/>
    <w:rsid w:val="29DF5F2B"/>
    <w:rsid w:val="29F54480"/>
    <w:rsid w:val="2A126E9B"/>
    <w:rsid w:val="2A3D2C2B"/>
    <w:rsid w:val="2A81520E"/>
    <w:rsid w:val="2A837F53"/>
    <w:rsid w:val="2A876D21"/>
    <w:rsid w:val="2A9B65A1"/>
    <w:rsid w:val="2AA71F8F"/>
    <w:rsid w:val="2B057BED"/>
    <w:rsid w:val="2B071285"/>
    <w:rsid w:val="2B285689"/>
    <w:rsid w:val="2B3B25A7"/>
    <w:rsid w:val="2B431031"/>
    <w:rsid w:val="2B516BFF"/>
    <w:rsid w:val="2B71330F"/>
    <w:rsid w:val="2B844FB6"/>
    <w:rsid w:val="2B9B22FF"/>
    <w:rsid w:val="2B9C71DF"/>
    <w:rsid w:val="2B9D755D"/>
    <w:rsid w:val="2BAD17F5"/>
    <w:rsid w:val="2BC74EA2"/>
    <w:rsid w:val="2BCA6741"/>
    <w:rsid w:val="2BD51AC6"/>
    <w:rsid w:val="2BE71E7D"/>
    <w:rsid w:val="2C4C7855"/>
    <w:rsid w:val="2C8578C5"/>
    <w:rsid w:val="2C8F6502"/>
    <w:rsid w:val="2CB966E5"/>
    <w:rsid w:val="2D074F38"/>
    <w:rsid w:val="2D123A9F"/>
    <w:rsid w:val="2D124F89"/>
    <w:rsid w:val="2D2877B9"/>
    <w:rsid w:val="2D2C3753"/>
    <w:rsid w:val="2D346212"/>
    <w:rsid w:val="2D8A43D9"/>
    <w:rsid w:val="2D9F12C1"/>
    <w:rsid w:val="2DA91BDB"/>
    <w:rsid w:val="2DD83397"/>
    <w:rsid w:val="2DDF4725"/>
    <w:rsid w:val="2E330B3F"/>
    <w:rsid w:val="2E331215"/>
    <w:rsid w:val="2E6D79D2"/>
    <w:rsid w:val="2EBA26F8"/>
    <w:rsid w:val="2EC36428"/>
    <w:rsid w:val="2EDE558F"/>
    <w:rsid w:val="2EFF2BA5"/>
    <w:rsid w:val="2F106B71"/>
    <w:rsid w:val="2F1C3757"/>
    <w:rsid w:val="2F1F0B51"/>
    <w:rsid w:val="2F282D70"/>
    <w:rsid w:val="2F5E78CC"/>
    <w:rsid w:val="2F666217"/>
    <w:rsid w:val="2F6A673D"/>
    <w:rsid w:val="2F974B8C"/>
    <w:rsid w:val="2FA533D6"/>
    <w:rsid w:val="2FCE0D44"/>
    <w:rsid w:val="2FDF7099"/>
    <w:rsid w:val="2FFA3A98"/>
    <w:rsid w:val="300F20AC"/>
    <w:rsid w:val="301A7EDF"/>
    <w:rsid w:val="301E679A"/>
    <w:rsid w:val="30292DEB"/>
    <w:rsid w:val="303B74DE"/>
    <w:rsid w:val="305B0175"/>
    <w:rsid w:val="307668EC"/>
    <w:rsid w:val="30980BBB"/>
    <w:rsid w:val="30A11B2E"/>
    <w:rsid w:val="30B3219B"/>
    <w:rsid w:val="30B90E12"/>
    <w:rsid w:val="30D3043E"/>
    <w:rsid w:val="30D47455"/>
    <w:rsid w:val="30E3452C"/>
    <w:rsid w:val="31306024"/>
    <w:rsid w:val="31454C16"/>
    <w:rsid w:val="31682C84"/>
    <w:rsid w:val="31B347D4"/>
    <w:rsid w:val="31D2252C"/>
    <w:rsid w:val="31DE5183"/>
    <w:rsid w:val="31F2254D"/>
    <w:rsid w:val="31F46CAC"/>
    <w:rsid w:val="31FB3AF8"/>
    <w:rsid w:val="32213E15"/>
    <w:rsid w:val="323048E9"/>
    <w:rsid w:val="32493792"/>
    <w:rsid w:val="32DC5400"/>
    <w:rsid w:val="32F00761"/>
    <w:rsid w:val="333C6176"/>
    <w:rsid w:val="334C3C6E"/>
    <w:rsid w:val="337C1C26"/>
    <w:rsid w:val="33A9414B"/>
    <w:rsid w:val="33B9455A"/>
    <w:rsid w:val="33E55BB9"/>
    <w:rsid w:val="33E77748"/>
    <w:rsid w:val="33EC194A"/>
    <w:rsid w:val="34011EE2"/>
    <w:rsid w:val="34031BE8"/>
    <w:rsid w:val="34050C5E"/>
    <w:rsid w:val="34286DEF"/>
    <w:rsid w:val="344D6161"/>
    <w:rsid w:val="346E1993"/>
    <w:rsid w:val="348A4B70"/>
    <w:rsid w:val="349120A4"/>
    <w:rsid w:val="34AE374B"/>
    <w:rsid w:val="34B90BA2"/>
    <w:rsid w:val="34E940DB"/>
    <w:rsid w:val="34EB59E1"/>
    <w:rsid w:val="35081201"/>
    <w:rsid w:val="35204D7F"/>
    <w:rsid w:val="354258EB"/>
    <w:rsid w:val="3553798F"/>
    <w:rsid w:val="356536F9"/>
    <w:rsid w:val="357F2070"/>
    <w:rsid w:val="35851C31"/>
    <w:rsid w:val="35A65E7E"/>
    <w:rsid w:val="35AD3EF5"/>
    <w:rsid w:val="35B01F13"/>
    <w:rsid w:val="35B07A97"/>
    <w:rsid w:val="35B53B02"/>
    <w:rsid w:val="3632560E"/>
    <w:rsid w:val="368C2F70"/>
    <w:rsid w:val="36975214"/>
    <w:rsid w:val="36F80606"/>
    <w:rsid w:val="37064C28"/>
    <w:rsid w:val="371619FA"/>
    <w:rsid w:val="373C5526"/>
    <w:rsid w:val="376318F3"/>
    <w:rsid w:val="377F4883"/>
    <w:rsid w:val="37842204"/>
    <w:rsid w:val="37B02C8E"/>
    <w:rsid w:val="37D268C3"/>
    <w:rsid w:val="37D95464"/>
    <w:rsid w:val="380211B7"/>
    <w:rsid w:val="384004B6"/>
    <w:rsid w:val="384A0EEA"/>
    <w:rsid w:val="386D59C9"/>
    <w:rsid w:val="388A2F02"/>
    <w:rsid w:val="38A772D5"/>
    <w:rsid w:val="38AA4085"/>
    <w:rsid w:val="38C4052C"/>
    <w:rsid w:val="38EC05E0"/>
    <w:rsid w:val="38FB43DD"/>
    <w:rsid w:val="39514A69"/>
    <w:rsid w:val="397228F1"/>
    <w:rsid w:val="3979545D"/>
    <w:rsid w:val="397C551E"/>
    <w:rsid w:val="399B337F"/>
    <w:rsid w:val="39A5464D"/>
    <w:rsid w:val="39D74DD0"/>
    <w:rsid w:val="39F318FC"/>
    <w:rsid w:val="3A0D43C8"/>
    <w:rsid w:val="3A156316"/>
    <w:rsid w:val="3A197E81"/>
    <w:rsid w:val="3A542CAC"/>
    <w:rsid w:val="3A6D130B"/>
    <w:rsid w:val="3A814CE7"/>
    <w:rsid w:val="3A8E2FD1"/>
    <w:rsid w:val="3AB0548E"/>
    <w:rsid w:val="3B131EB2"/>
    <w:rsid w:val="3B425FF9"/>
    <w:rsid w:val="3B4A0C97"/>
    <w:rsid w:val="3B4B232B"/>
    <w:rsid w:val="3B512F70"/>
    <w:rsid w:val="3B7B756F"/>
    <w:rsid w:val="3B8C371F"/>
    <w:rsid w:val="3B932274"/>
    <w:rsid w:val="3BC87466"/>
    <w:rsid w:val="3BDE2BE4"/>
    <w:rsid w:val="3C047A4D"/>
    <w:rsid w:val="3C3A0B5B"/>
    <w:rsid w:val="3C427034"/>
    <w:rsid w:val="3C5F6349"/>
    <w:rsid w:val="3C781F51"/>
    <w:rsid w:val="3CC316B6"/>
    <w:rsid w:val="3D3B5171"/>
    <w:rsid w:val="3D8A31A4"/>
    <w:rsid w:val="3DA41499"/>
    <w:rsid w:val="3DAF7400"/>
    <w:rsid w:val="3DE40001"/>
    <w:rsid w:val="3DF47174"/>
    <w:rsid w:val="3E420927"/>
    <w:rsid w:val="3E421737"/>
    <w:rsid w:val="3E877EFE"/>
    <w:rsid w:val="3EBC30D8"/>
    <w:rsid w:val="3ED4389D"/>
    <w:rsid w:val="3EFB0E15"/>
    <w:rsid w:val="3F1C33C6"/>
    <w:rsid w:val="3F444DCC"/>
    <w:rsid w:val="3F472569"/>
    <w:rsid w:val="3F5900B0"/>
    <w:rsid w:val="3F6A0E3E"/>
    <w:rsid w:val="3F7C37F0"/>
    <w:rsid w:val="3FC75147"/>
    <w:rsid w:val="3FF52B85"/>
    <w:rsid w:val="401235A2"/>
    <w:rsid w:val="40305DE9"/>
    <w:rsid w:val="405B2F81"/>
    <w:rsid w:val="406171EC"/>
    <w:rsid w:val="40677565"/>
    <w:rsid w:val="407D057E"/>
    <w:rsid w:val="409018AF"/>
    <w:rsid w:val="40B530C4"/>
    <w:rsid w:val="40CD3ADB"/>
    <w:rsid w:val="40D907A9"/>
    <w:rsid w:val="40FC6F44"/>
    <w:rsid w:val="4125649B"/>
    <w:rsid w:val="41365678"/>
    <w:rsid w:val="417325FA"/>
    <w:rsid w:val="41973319"/>
    <w:rsid w:val="41BE41FA"/>
    <w:rsid w:val="41C55586"/>
    <w:rsid w:val="41E424CB"/>
    <w:rsid w:val="41EF2369"/>
    <w:rsid w:val="41F0088E"/>
    <w:rsid w:val="420C765B"/>
    <w:rsid w:val="42132D21"/>
    <w:rsid w:val="42224789"/>
    <w:rsid w:val="42745016"/>
    <w:rsid w:val="42815953"/>
    <w:rsid w:val="42C817D4"/>
    <w:rsid w:val="42E12FC1"/>
    <w:rsid w:val="43096065"/>
    <w:rsid w:val="431E31A2"/>
    <w:rsid w:val="432A2540"/>
    <w:rsid w:val="43317379"/>
    <w:rsid w:val="433441F5"/>
    <w:rsid w:val="434A2E43"/>
    <w:rsid w:val="4383394D"/>
    <w:rsid w:val="43A40672"/>
    <w:rsid w:val="43B84D02"/>
    <w:rsid w:val="444E5D09"/>
    <w:rsid w:val="44550169"/>
    <w:rsid w:val="445C587D"/>
    <w:rsid w:val="44767046"/>
    <w:rsid w:val="4485565B"/>
    <w:rsid w:val="44D65450"/>
    <w:rsid w:val="44D81A76"/>
    <w:rsid w:val="44E42612"/>
    <w:rsid w:val="44E7253B"/>
    <w:rsid w:val="4513605A"/>
    <w:rsid w:val="454D157F"/>
    <w:rsid w:val="45975B03"/>
    <w:rsid w:val="45B03EB7"/>
    <w:rsid w:val="45BC3925"/>
    <w:rsid w:val="45CA7611"/>
    <w:rsid w:val="45EC1356"/>
    <w:rsid w:val="462C3956"/>
    <w:rsid w:val="462D194E"/>
    <w:rsid w:val="464E529E"/>
    <w:rsid w:val="4654512D"/>
    <w:rsid w:val="465B295F"/>
    <w:rsid w:val="46DD36B0"/>
    <w:rsid w:val="470440CB"/>
    <w:rsid w:val="472A6F51"/>
    <w:rsid w:val="472D73FF"/>
    <w:rsid w:val="47443E67"/>
    <w:rsid w:val="47693B6E"/>
    <w:rsid w:val="476D36AF"/>
    <w:rsid w:val="477E6905"/>
    <w:rsid w:val="47B93D95"/>
    <w:rsid w:val="47C11BF7"/>
    <w:rsid w:val="47C22C96"/>
    <w:rsid w:val="48071343"/>
    <w:rsid w:val="481102EC"/>
    <w:rsid w:val="48233009"/>
    <w:rsid w:val="4844455D"/>
    <w:rsid w:val="48561B05"/>
    <w:rsid w:val="485D2A1D"/>
    <w:rsid w:val="48735DEA"/>
    <w:rsid w:val="48811586"/>
    <w:rsid w:val="488F372E"/>
    <w:rsid w:val="48C65BBD"/>
    <w:rsid w:val="48D401DB"/>
    <w:rsid w:val="48E43864"/>
    <w:rsid w:val="492D2391"/>
    <w:rsid w:val="4934257B"/>
    <w:rsid w:val="49A60395"/>
    <w:rsid w:val="49AC1650"/>
    <w:rsid w:val="49C71F00"/>
    <w:rsid w:val="49CC6D33"/>
    <w:rsid w:val="49ED7D72"/>
    <w:rsid w:val="49F64E79"/>
    <w:rsid w:val="4A5C4BFA"/>
    <w:rsid w:val="4A801B89"/>
    <w:rsid w:val="4A8B215B"/>
    <w:rsid w:val="4A965D14"/>
    <w:rsid w:val="4AB31D2A"/>
    <w:rsid w:val="4AC66295"/>
    <w:rsid w:val="4AE616BF"/>
    <w:rsid w:val="4B6416C5"/>
    <w:rsid w:val="4BA80997"/>
    <w:rsid w:val="4BC10550"/>
    <w:rsid w:val="4BEC6B31"/>
    <w:rsid w:val="4C150504"/>
    <w:rsid w:val="4C480FC0"/>
    <w:rsid w:val="4C6A27E5"/>
    <w:rsid w:val="4CAA30EC"/>
    <w:rsid w:val="4CC62D22"/>
    <w:rsid w:val="4CDC4199"/>
    <w:rsid w:val="4D01600E"/>
    <w:rsid w:val="4D0F1E57"/>
    <w:rsid w:val="4D254C5A"/>
    <w:rsid w:val="4D26403B"/>
    <w:rsid w:val="4D6F2CBC"/>
    <w:rsid w:val="4D7F0662"/>
    <w:rsid w:val="4D942922"/>
    <w:rsid w:val="4D962288"/>
    <w:rsid w:val="4DBB0888"/>
    <w:rsid w:val="4DE54757"/>
    <w:rsid w:val="4E936280"/>
    <w:rsid w:val="4EA0023D"/>
    <w:rsid w:val="4EC04089"/>
    <w:rsid w:val="4F1813ED"/>
    <w:rsid w:val="4F56149D"/>
    <w:rsid w:val="4F613985"/>
    <w:rsid w:val="4F6209C5"/>
    <w:rsid w:val="4F822D0B"/>
    <w:rsid w:val="4FBD1F95"/>
    <w:rsid w:val="4FFD135F"/>
    <w:rsid w:val="50034626"/>
    <w:rsid w:val="500844B1"/>
    <w:rsid w:val="500D6A78"/>
    <w:rsid w:val="50146286"/>
    <w:rsid w:val="50562F56"/>
    <w:rsid w:val="505A77E4"/>
    <w:rsid w:val="505F79DB"/>
    <w:rsid w:val="507B4249"/>
    <w:rsid w:val="50895C9C"/>
    <w:rsid w:val="50A55003"/>
    <w:rsid w:val="50AA2368"/>
    <w:rsid w:val="50B4234B"/>
    <w:rsid w:val="50C8299F"/>
    <w:rsid w:val="50EF0631"/>
    <w:rsid w:val="510B1CEC"/>
    <w:rsid w:val="512D727B"/>
    <w:rsid w:val="512E46A0"/>
    <w:rsid w:val="514F3B23"/>
    <w:rsid w:val="51752B27"/>
    <w:rsid w:val="51BE1DB2"/>
    <w:rsid w:val="51F32217"/>
    <w:rsid w:val="51FF789B"/>
    <w:rsid w:val="52181704"/>
    <w:rsid w:val="522D5A27"/>
    <w:rsid w:val="524E4E27"/>
    <w:rsid w:val="5271432D"/>
    <w:rsid w:val="527E3C5D"/>
    <w:rsid w:val="52895E25"/>
    <w:rsid w:val="52E16E11"/>
    <w:rsid w:val="53244716"/>
    <w:rsid w:val="53526B93"/>
    <w:rsid w:val="53672256"/>
    <w:rsid w:val="537961D3"/>
    <w:rsid w:val="539114A7"/>
    <w:rsid w:val="53AE131D"/>
    <w:rsid w:val="53B607BB"/>
    <w:rsid w:val="5402441A"/>
    <w:rsid w:val="540D4963"/>
    <w:rsid w:val="5414489E"/>
    <w:rsid w:val="541B38DD"/>
    <w:rsid w:val="546F0786"/>
    <w:rsid w:val="547D39E4"/>
    <w:rsid w:val="548D1853"/>
    <w:rsid w:val="548F677C"/>
    <w:rsid w:val="54BE2A37"/>
    <w:rsid w:val="54CB09CC"/>
    <w:rsid w:val="54D46A7D"/>
    <w:rsid w:val="551663CF"/>
    <w:rsid w:val="55266A8D"/>
    <w:rsid w:val="55333061"/>
    <w:rsid w:val="55383A98"/>
    <w:rsid w:val="554271C4"/>
    <w:rsid w:val="55432F3C"/>
    <w:rsid w:val="55664CBF"/>
    <w:rsid w:val="55680542"/>
    <w:rsid w:val="55765394"/>
    <w:rsid w:val="557E669D"/>
    <w:rsid w:val="55857916"/>
    <w:rsid w:val="559346D9"/>
    <w:rsid w:val="55AB26B3"/>
    <w:rsid w:val="55CD5ACF"/>
    <w:rsid w:val="55E7676A"/>
    <w:rsid w:val="55F2324D"/>
    <w:rsid w:val="56304F01"/>
    <w:rsid w:val="563D4E84"/>
    <w:rsid w:val="5661437C"/>
    <w:rsid w:val="56667E72"/>
    <w:rsid w:val="56717635"/>
    <w:rsid w:val="568421D1"/>
    <w:rsid w:val="568F468B"/>
    <w:rsid w:val="56A61F16"/>
    <w:rsid w:val="56BB3A79"/>
    <w:rsid w:val="56DE174C"/>
    <w:rsid w:val="56F928BE"/>
    <w:rsid w:val="57576C22"/>
    <w:rsid w:val="575813E7"/>
    <w:rsid w:val="57771BE3"/>
    <w:rsid w:val="57923D07"/>
    <w:rsid w:val="57947A7F"/>
    <w:rsid w:val="57A56CB1"/>
    <w:rsid w:val="57EF0DFD"/>
    <w:rsid w:val="580B0EAB"/>
    <w:rsid w:val="58256929"/>
    <w:rsid w:val="5829793B"/>
    <w:rsid w:val="583A29FB"/>
    <w:rsid w:val="584119B5"/>
    <w:rsid w:val="58816255"/>
    <w:rsid w:val="58CC166E"/>
    <w:rsid w:val="58DB05B7"/>
    <w:rsid w:val="591E5852"/>
    <w:rsid w:val="5927426C"/>
    <w:rsid w:val="59352B9C"/>
    <w:rsid w:val="59481412"/>
    <w:rsid w:val="59562C77"/>
    <w:rsid w:val="595C45CC"/>
    <w:rsid w:val="595D7221"/>
    <w:rsid w:val="597617D2"/>
    <w:rsid w:val="597948E4"/>
    <w:rsid w:val="597F1F2A"/>
    <w:rsid w:val="59897E96"/>
    <w:rsid w:val="59944077"/>
    <w:rsid w:val="59F20A8D"/>
    <w:rsid w:val="5A291356"/>
    <w:rsid w:val="5A4D7DAF"/>
    <w:rsid w:val="5A6627F5"/>
    <w:rsid w:val="5A70032F"/>
    <w:rsid w:val="5A744D96"/>
    <w:rsid w:val="5A845B89"/>
    <w:rsid w:val="5A8969CD"/>
    <w:rsid w:val="5A927217"/>
    <w:rsid w:val="5AB43A17"/>
    <w:rsid w:val="5AB521E6"/>
    <w:rsid w:val="5ACE5056"/>
    <w:rsid w:val="5AED1980"/>
    <w:rsid w:val="5B246F45"/>
    <w:rsid w:val="5B4D2EC1"/>
    <w:rsid w:val="5B501B3A"/>
    <w:rsid w:val="5B571F8E"/>
    <w:rsid w:val="5B8816A9"/>
    <w:rsid w:val="5B99781D"/>
    <w:rsid w:val="5BC00E43"/>
    <w:rsid w:val="5BC50747"/>
    <w:rsid w:val="5BDF5215"/>
    <w:rsid w:val="5C3830CF"/>
    <w:rsid w:val="5C49467B"/>
    <w:rsid w:val="5C871960"/>
    <w:rsid w:val="5CB73713"/>
    <w:rsid w:val="5CBA2C01"/>
    <w:rsid w:val="5CBE2543"/>
    <w:rsid w:val="5CC13ECF"/>
    <w:rsid w:val="5D0463D2"/>
    <w:rsid w:val="5D0E5901"/>
    <w:rsid w:val="5D1B5C36"/>
    <w:rsid w:val="5D5C63E3"/>
    <w:rsid w:val="5D720CED"/>
    <w:rsid w:val="5DA27EEB"/>
    <w:rsid w:val="5DA34063"/>
    <w:rsid w:val="5DB43C38"/>
    <w:rsid w:val="5DB53F06"/>
    <w:rsid w:val="5DB8605A"/>
    <w:rsid w:val="5DB9030F"/>
    <w:rsid w:val="5DDE3802"/>
    <w:rsid w:val="5DFB2CE6"/>
    <w:rsid w:val="5E4D1784"/>
    <w:rsid w:val="5EAA0B3D"/>
    <w:rsid w:val="5ED05841"/>
    <w:rsid w:val="5ED32FCA"/>
    <w:rsid w:val="5EDB47BE"/>
    <w:rsid w:val="5EEE62D3"/>
    <w:rsid w:val="5F0B6E44"/>
    <w:rsid w:val="5F426E42"/>
    <w:rsid w:val="5F4F1DBC"/>
    <w:rsid w:val="5F8245F7"/>
    <w:rsid w:val="5FA26564"/>
    <w:rsid w:val="5FA447DA"/>
    <w:rsid w:val="5FAD4C7C"/>
    <w:rsid w:val="5FCA2E7D"/>
    <w:rsid w:val="5FD2383A"/>
    <w:rsid w:val="5FFE40C5"/>
    <w:rsid w:val="60422732"/>
    <w:rsid w:val="60755A9B"/>
    <w:rsid w:val="61065C21"/>
    <w:rsid w:val="615D3495"/>
    <w:rsid w:val="61606F07"/>
    <w:rsid w:val="61832F32"/>
    <w:rsid w:val="61A50390"/>
    <w:rsid w:val="61BC1D0D"/>
    <w:rsid w:val="61DC44FC"/>
    <w:rsid w:val="61E03DC5"/>
    <w:rsid w:val="61E96DB8"/>
    <w:rsid w:val="61F20A2C"/>
    <w:rsid w:val="620B6B90"/>
    <w:rsid w:val="62121232"/>
    <w:rsid w:val="6219319A"/>
    <w:rsid w:val="623405FC"/>
    <w:rsid w:val="6251580C"/>
    <w:rsid w:val="62D1322E"/>
    <w:rsid w:val="6331783B"/>
    <w:rsid w:val="63367FF0"/>
    <w:rsid w:val="63490A44"/>
    <w:rsid w:val="635A5D45"/>
    <w:rsid w:val="63665025"/>
    <w:rsid w:val="63EC1137"/>
    <w:rsid w:val="63EF4F8A"/>
    <w:rsid w:val="63F21DB5"/>
    <w:rsid w:val="63FA25AE"/>
    <w:rsid w:val="6424218B"/>
    <w:rsid w:val="643248A8"/>
    <w:rsid w:val="64422EE1"/>
    <w:rsid w:val="644F0FB6"/>
    <w:rsid w:val="64660DE2"/>
    <w:rsid w:val="64670975"/>
    <w:rsid w:val="64995609"/>
    <w:rsid w:val="64AE3D29"/>
    <w:rsid w:val="64AF414A"/>
    <w:rsid w:val="64BA7ECF"/>
    <w:rsid w:val="64D05306"/>
    <w:rsid w:val="64FD7797"/>
    <w:rsid w:val="65181BD5"/>
    <w:rsid w:val="651E6158"/>
    <w:rsid w:val="6544501D"/>
    <w:rsid w:val="655E4009"/>
    <w:rsid w:val="65804A46"/>
    <w:rsid w:val="65C47781"/>
    <w:rsid w:val="65CB0B10"/>
    <w:rsid w:val="660051BA"/>
    <w:rsid w:val="661577FC"/>
    <w:rsid w:val="66A36C22"/>
    <w:rsid w:val="66A82BFF"/>
    <w:rsid w:val="66AC6B93"/>
    <w:rsid w:val="66D40875"/>
    <w:rsid w:val="66ED7B69"/>
    <w:rsid w:val="671A1508"/>
    <w:rsid w:val="676C7569"/>
    <w:rsid w:val="67992784"/>
    <w:rsid w:val="67A522F8"/>
    <w:rsid w:val="67B24074"/>
    <w:rsid w:val="67D13D34"/>
    <w:rsid w:val="68131035"/>
    <w:rsid w:val="682A7219"/>
    <w:rsid w:val="68A5554E"/>
    <w:rsid w:val="68AC32D7"/>
    <w:rsid w:val="68B50CC9"/>
    <w:rsid w:val="68E402E6"/>
    <w:rsid w:val="68E77E54"/>
    <w:rsid w:val="68F260D2"/>
    <w:rsid w:val="690E39BB"/>
    <w:rsid w:val="695A3D04"/>
    <w:rsid w:val="695A4FEC"/>
    <w:rsid w:val="69663E1D"/>
    <w:rsid w:val="697E11A1"/>
    <w:rsid w:val="69A924E8"/>
    <w:rsid w:val="69BE7A93"/>
    <w:rsid w:val="6A3E5132"/>
    <w:rsid w:val="6A7E57BB"/>
    <w:rsid w:val="6AA36162"/>
    <w:rsid w:val="6AC256AA"/>
    <w:rsid w:val="6AF208ED"/>
    <w:rsid w:val="6AF40B09"/>
    <w:rsid w:val="6B13267C"/>
    <w:rsid w:val="6B160FA9"/>
    <w:rsid w:val="6B5B6CFE"/>
    <w:rsid w:val="6B945283"/>
    <w:rsid w:val="6B9F280F"/>
    <w:rsid w:val="6BC230D4"/>
    <w:rsid w:val="6C021003"/>
    <w:rsid w:val="6C4050F1"/>
    <w:rsid w:val="6C557385"/>
    <w:rsid w:val="6C6E29DA"/>
    <w:rsid w:val="6C9A123C"/>
    <w:rsid w:val="6C9E0DB3"/>
    <w:rsid w:val="6CB54907"/>
    <w:rsid w:val="6CF16CAD"/>
    <w:rsid w:val="6D82099A"/>
    <w:rsid w:val="6D8343C6"/>
    <w:rsid w:val="6D907BAF"/>
    <w:rsid w:val="6DA7180D"/>
    <w:rsid w:val="6DAC7C0F"/>
    <w:rsid w:val="6DAF4580"/>
    <w:rsid w:val="6DCE2556"/>
    <w:rsid w:val="6DD449ED"/>
    <w:rsid w:val="6DF9242A"/>
    <w:rsid w:val="6E0C7F17"/>
    <w:rsid w:val="6E386F5E"/>
    <w:rsid w:val="6E6A1DBE"/>
    <w:rsid w:val="6E781A51"/>
    <w:rsid w:val="6E797EBB"/>
    <w:rsid w:val="6E9E0210"/>
    <w:rsid w:val="6ED63281"/>
    <w:rsid w:val="6EF231C9"/>
    <w:rsid w:val="6EFA06B8"/>
    <w:rsid w:val="6F2431DF"/>
    <w:rsid w:val="6F285225"/>
    <w:rsid w:val="6F516A80"/>
    <w:rsid w:val="6F605F58"/>
    <w:rsid w:val="6F7A525E"/>
    <w:rsid w:val="6F8E6C1A"/>
    <w:rsid w:val="6F8F3E7A"/>
    <w:rsid w:val="6F9733B4"/>
    <w:rsid w:val="6FB71DDC"/>
    <w:rsid w:val="70412229"/>
    <w:rsid w:val="70582E32"/>
    <w:rsid w:val="70785512"/>
    <w:rsid w:val="70A46938"/>
    <w:rsid w:val="71127F06"/>
    <w:rsid w:val="711909E1"/>
    <w:rsid w:val="714A5CF1"/>
    <w:rsid w:val="71940794"/>
    <w:rsid w:val="71E010FD"/>
    <w:rsid w:val="71F2102C"/>
    <w:rsid w:val="721C6DB2"/>
    <w:rsid w:val="725310CC"/>
    <w:rsid w:val="72541E8D"/>
    <w:rsid w:val="72563E57"/>
    <w:rsid w:val="725F3E95"/>
    <w:rsid w:val="72827E86"/>
    <w:rsid w:val="72851D0C"/>
    <w:rsid w:val="72885C0F"/>
    <w:rsid w:val="728F706D"/>
    <w:rsid w:val="72996FB8"/>
    <w:rsid w:val="72A5093A"/>
    <w:rsid w:val="72BC2E84"/>
    <w:rsid w:val="72E13807"/>
    <w:rsid w:val="730B275B"/>
    <w:rsid w:val="732763F5"/>
    <w:rsid w:val="733F6699"/>
    <w:rsid w:val="73821257"/>
    <w:rsid w:val="739B64E9"/>
    <w:rsid w:val="73A26D66"/>
    <w:rsid w:val="740C6EC3"/>
    <w:rsid w:val="741E1EA8"/>
    <w:rsid w:val="742B2A4E"/>
    <w:rsid w:val="7443665D"/>
    <w:rsid w:val="744B676F"/>
    <w:rsid w:val="74757A8A"/>
    <w:rsid w:val="748A0524"/>
    <w:rsid w:val="74DC3800"/>
    <w:rsid w:val="74F51705"/>
    <w:rsid w:val="74F82FA3"/>
    <w:rsid w:val="753F6E24"/>
    <w:rsid w:val="756923C9"/>
    <w:rsid w:val="75C80BC8"/>
    <w:rsid w:val="75E31EA6"/>
    <w:rsid w:val="75E579CC"/>
    <w:rsid w:val="75E874BC"/>
    <w:rsid w:val="75EF084A"/>
    <w:rsid w:val="75F01C92"/>
    <w:rsid w:val="76281A9E"/>
    <w:rsid w:val="76465F91"/>
    <w:rsid w:val="76612994"/>
    <w:rsid w:val="769E7B7B"/>
    <w:rsid w:val="76A855A8"/>
    <w:rsid w:val="76D421E8"/>
    <w:rsid w:val="76FD6F97"/>
    <w:rsid w:val="77145783"/>
    <w:rsid w:val="774F13C6"/>
    <w:rsid w:val="77A77766"/>
    <w:rsid w:val="77BF424C"/>
    <w:rsid w:val="77C3470A"/>
    <w:rsid w:val="781F4CEB"/>
    <w:rsid w:val="78620798"/>
    <w:rsid w:val="789467A1"/>
    <w:rsid w:val="78CC4E73"/>
    <w:rsid w:val="78CF789F"/>
    <w:rsid w:val="78E0447A"/>
    <w:rsid w:val="78E21FA1"/>
    <w:rsid w:val="78E825EA"/>
    <w:rsid w:val="78F44A71"/>
    <w:rsid w:val="790B487C"/>
    <w:rsid w:val="793D7B1F"/>
    <w:rsid w:val="797264B7"/>
    <w:rsid w:val="797835C4"/>
    <w:rsid w:val="797A042B"/>
    <w:rsid w:val="797D5CF8"/>
    <w:rsid w:val="79A43F2D"/>
    <w:rsid w:val="79D13BE6"/>
    <w:rsid w:val="7A097A01"/>
    <w:rsid w:val="7A567264"/>
    <w:rsid w:val="7A5C53A7"/>
    <w:rsid w:val="7A603AC5"/>
    <w:rsid w:val="7A793EEB"/>
    <w:rsid w:val="7A897603"/>
    <w:rsid w:val="7AAA4D40"/>
    <w:rsid w:val="7AC05D23"/>
    <w:rsid w:val="7ACB0265"/>
    <w:rsid w:val="7ACF0C29"/>
    <w:rsid w:val="7B024B7C"/>
    <w:rsid w:val="7B276391"/>
    <w:rsid w:val="7B4D2C6C"/>
    <w:rsid w:val="7B6A569E"/>
    <w:rsid w:val="7B6F1AE6"/>
    <w:rsid w:val="7B937ECA"/>
    <w:rsid w:val="7BA75032"/>
    <w:rsid w:val="7BB92E7D"/>
    <w:rsid w:val="7BBB62EC"/>
    <w:rsid w:val="7BC2006C"/>
    <w:rsid w:val="7C433F8A"/>
    <w:rsid w:val="7C7B758C"/>
    <w:rsid w:val="7D1D3EEF"/>
    <w:rsid w:val="7D1F0C5F"/>
    <w:rsid w:val="7D56683F"/>
    <w:rsid w:val="7D67516A"/>
    <w:rsid w:val="7DA36220"/>
    <w:rsid w:val="7DBF0DE0"/>
    <w:rsid w:val="7DDD542C"/>
    <w:rsid w:val="7DE66169"/>
    <w:rsid w:val="7DF5150A"/>
    <w:rsid w:val="7DF6029C"/>
    <w:rsid w:val="7E4F463C"/>
    <w:rsid w:val="7E5020CF"/>
    <w:rsid w:val="7E526CD3"/>
    <w:rsid w:val="7E645B88"/>
    <w:rsid w:val="7E76666C"/>
    <w:rsid w:val="7E8A60AB"/>
    <w:rsid w:val="7EA4519A"/>
    <w:rsid w:val="7F075501"/>
    <w:rsid w:val="7F3B4C8F"/>
    <w:rsid w:val="7F527AE0"/>
    <w:rsid w:val="7F5923A2"/>
    <w:rsid w:val="7F8A7C61"/>
    <w:rsid w:val="7F9B4D02"/>
    <w:rsid w:val="7FEB457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39" w:semiHidden="0" w:name="toc 3"/>
    <w:lsdException w:uiPriority="39" w:name="toc 4"/>
    <w:lsdException w:qFormat="1" w:unhideWhenUsed="0" w:uiPriority="39" w:semiHidden="0"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99" w:semiHidden="0"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qFormat="1" w:unhideWhenUsed="0" w:uiPriority="0" w:semiHidden="0"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43"/>
    <w:qFormat/>
    <w:uiPriority w:val="0"/>
    <w:pPr>
      <w:keepNext/>
      <w:keepLines/>
      <w:numPr>
        <w:ilvl w:val="0"/>
        <w:numId w:val="1"/>
      </w:numPr>
      <w:adjustRightInd w:val="0"/>
      <w:spacing w:before="340" w:after="330" w:line="578" w:lineRule="atLeast"/>
      <w:ind w:left="0"/>
      <w:jc w:val="left"/>
      <w:textAlignment w:val="baseline"/>
      <w:outlineLvl w:val="0"/>
    </w:pPr>
    <w:rPr>
      <w:rFonts w:ascii="Calibri" w:hAnsi="Calibri" w:eastAsia="宋体" w:cs="Times New Roman"/>
      <w:b/>
      <w:bCs/>
      <w:kern w:val="44"/>
      <w:sz w:val="44"/>
      <w:szCs w:val="44"/>
    </w:rPr>
  </w:style>
  <w:style w:type="paragraph" w:styleId="5">
    <w:name w:val="heading 2"/>
    <w:basedOn w:val="1"/>
    <w:next w:val="1"/>
    <w:link w:val="4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cs="Times New Roman"/>
      <w:b/>
      <w:bCs/>
      <w:kern w:val="0"/>
      <w:sz w:val="32"/>
      <w:szCs w:val="32"/>
    </w:rPr>
  </w:style>
  <w:style w:type="paragraph" w:styleId="6">
    <w:name w:val="heading 3"/>
    <w:basedOn w:val="1"/>
    <w:next w:val="1"/>
    <w:link w:val="45"/>
    <w:qFormat/>
    <w:uiPriority w:val="0"/>
    <w:pPr>
      <w:autoSpaceDE w:val="0"/>
      <w:autoSpaceDN w:val="0"/>
      <w:adjustRightInd w:val="0"/>
      <w:spacing w:afterLines="50" w:line="360" w:lineRule="auto"/>
      <w:ind w:left="-4"/>
      <w:jc w:val="center"/>
      <w:outlineLvl w:val="2"/>
    </w:pPr>
    <w:rPr>
      <w:rFonts w:ascii="宋体" w:hAnsi="宋体" w:eastAsia="宋体" w:cs="Times New Roman"/>
      <w:b/>
      <w:color w:val="000000"/>
      <w:kern w:val="0"/>
      <w:sz w:val="24"/>
      <w:szCs w:val="20"/>
      <w:lang w:val="en-GB"/>
    </w:rPr>
  </w:style>
  <w:style w:type="paragraph" w:styleId="7">
    <w:name w:val="heading 4"/>
    <w:basedOn w:val="1"/>
    <w:next w:val="1"/>
    <w:link w:val="4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cs="Times New Roman"/>
      <w:b/>
      <w:bCs/>
      <w:kern w:val="0"/>
      <w:sz w:val="28"/>
      <w:szCs w:val="28"/>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w:basedOn w:val="3"/>
    <w:link w:val="59"/>
    <w:qFormat/>
    <w:uiPriority w:val="0"/>
    <w:pPr>
      <w:ind w:firstLine="420" w:firstLineChars="100"/>
    </w:pPr>
    <w:rPr>
      <w:rFonts w:ascii="宋体" w:hAnsi="Times New Roman" w:eastAsia="宋体" w:cs="Times New Roman"/>
      <w:kern w:val="0"/>
      <w:sz w:val="34"/>
      <w:szCs w:val="20"/>
    </w:rPr>
  </w:style>
  <w:style w:type="paragraph" w:styleId="3">
    <w:name w:val="Body Text"/>
    <w:basedOn w:val="1"/>
    <w:link w:val="48"/>
    <w:unhideWhenUsed/>
    <w:qFormat/>
    <w:uiPriority w:val="1"/>
    <w:pPr>
      <w:spacing w:after="120"/>
    </w:pPr>
  </w:style>
  <w:style w:type="paragraph" w:styleId="8">
    <w:name w:val="Normal Indent"/>
    <w:basedOn w:val="1"/>
    <w:next w:val="9"/>
    <w:qFormat/>
    <w:uiPriority w:val="0"/>
    <w:pPr>
      <w:ind w:firstLine="425"/>
    </w:pPr>
    <w:rPr>
      <w:rFonts w:ascii="Times New Roman" w:hAnsi="Times New Roman" w:eastAsia="宋体" w:cs="Times New Roman"/>
      <w:szCs w:val="20"/>
    </w:rPr>
  </w:style>
  <w:style w:type="paragraph" w:customStyle="1" w:styleId="9">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10">
    <w:name w:val="caption"/>
    <w:basedOn w:val="1"/>
    <w:next w:val="1"/>
    <w:qFormat/>
    <w:uiPriority w:val="0"/>
    <w:rPr>
      <w:rFonts w:ascii="Arial" w:hAnsi="Arial" w:eastAsia="黑体" w:cs="Arial"/>
      <w:sz w:val="20"/>
      <w:szCs w:val="20"/>
    </w:rPr>
  </w:style>
  <w:style w:type="paragraph" w:styleId="11">
    <w:name w:val="annotation text"/>
    <w:basedOn w:val="1"/>
    <w:link w:val="77"/>
    <w:semiHidden/>
    <w:qFormat/>
    <w:uiPriority w:val="0"/>
    <w:pPr>
      <w:jc w:val="left"/>
    </w:pPr>
    <w:rPr>
      <w:rFonts w:ascii="Times New Roman" w:hAnsi="Times New Roman" w:eastAsia="宋体" w:cs="Times New Roman"/>
      <w:kern w:val="0"/>
      <w:sz w:val="20"/>
      <w:szCs w:val="24"/>
    </w:rPr>
  </w:style>
  <w:style w:type="paragraph" w:styleId="12">
    <w:name w:val="Body Text 3"/>
    <w:basedOn w:val="1"/>
    <w:link w:val="47"/>
    <w:qFormat/>
    <w:uiPriority w:val="0"/>
    <w:rPr>
      <w:rFonts w:ascii="Times New Roman" w:hAnsi="Times New Roman" w:eastAsia="宋体" w:cs="Times New Roman"/>
      <w:color w:val="FF0000"/>
      <w:sz w:val="24"/>
      <w:szCs w:val="24"/>
    </w:rPr>
  </w:style>
  <w:style w:type="paragraph" w:styleId="13">
    <w:name w:val="Body Text Indent"/>
    <w:basedOn w:val="1"/>
    <w:next w:val="14"/>
    <w:link w:val="50"/>
    <w:qFormat/>
    <w:uiPriority w:val="0"/>
    <w:pPr>
      <w:adjustRightInd w:val="0"/>
      <w:spacing w:after="120" w:line="360" w:lineRule="atLeast"/>
      <w:ind w:left="420" w:leftChars="200"/>
      <w:jc w:val="left"/>
      <w:textAlignment w:val="baseline"/>
    </w:pPr>
    <w:rPr>
      <w:kern w:val="0"/>
      <w:sz w:val="24"/>
      <w:szCs w:val="20"/>
    </w:rPr>
  </w:style>
  <w:style w:type="paragraph" w:styleId="14">
    <w:name w:val="envelope return"/>
    <w:basedOn w:val="1"/>
    <w:unhideWhenUsed/>
    <w:qFormat/>
    <w:uiPriority w:val="99"/>
    <w:pPr>
      <w:snapToGrid w:val="0"/>
    </w:pPr>
    <w:rPr>
      <w:rFonts w:ascii="Arial" w:hAnsi="Arial"/>
    </w:rPr>
  </w:style>
  <w:style w:type="paragraph" w:styleId="15">
    <w:name w:val="HTML Address"/>
    <w:basedOn w:val="1"/>
    <w:qFormat/>
    <w:uiPriority w:val="0"/>
    <w:pPr>
      <w:widowControl/>
      <w:spacing w:before="100" w:beforeAutospacing="1" w:after="100" w:afterAutospacing="1"/>
      <w:jc w:val="left"/>
    </w:pPr>
    <w:rPr>
      <w:rFonts w:ascii="宋体" w:hAnsi="宋体" w:cs="宋体"/>
      <w:color w:val="333333"/>
      <w:kern w:val="0"/>
      <w:sz w:val="18"/>
      <w:szCs w:val="18"/>
    </w:rPr>
  </w:style>
  <w:style w:type="paragraph" w:styleId="16">
    <w:name w:val="toc 5"/>
    <w:basedOn w:val="1"/>
    <w:next w:val="1"/>
    <w:qFormat/>
    <w:uiPriority w:val="39"/>
    <w:pPr>
      <w:spacing w:line="276" w:lineRule="auto"/>
      <w:ind w:left="960"/>
      <w:jc w:val="center"/>
    </w:pPr>
    <w:rPr>
      <w:rFonts w:ascii="Times New Roman" w:hAnsi="Times New Roman" w:eastAsia="宋体" w:cs="Times New Roman"/>
      <w:b/>
      <w:color w:val="000000"/>
      <w:sz w:val="36"/>
      <w:szCs w:val="36"/>
    </w:rPr>
  </w:style>
  <w:style w:type="paragraph" w:styleId="17">
    <w:name w:val="toc 3"/>
    <w:basedOn w:val="1"/>
    <w:next w:val="1"/>
    <w:qFormat/>
    <w:uiPriority w:val="39"/>
    <w:pPr>
      <w:ind w:left="480"/>
      <w:jc w:val="left"/>
    </w:pPr>
    <w:rPr>
      <w:rFonts w:ascii="Times New Roman" w:hAnsi="Times New Roman" w:eastAsia="宋体" w:cs="Times New Roman"/>
      <w:i/>
      <w:iCs/>
      <w:color w:val="0000FF"/>
      <w:sz w:val="20"/>
      <w:szCs w:val="20"/>
    </w:rPr>
  </w:style>
  <w:style w:type="paragraph" w:styleId="18">
    <w:name w:val="Plain Text"/>
    <w:basedOn w:val="1"/>
    <w:link w:val="51"/>
    <w:qFormat/>
    <w:uiPriority w:val="99"/>
    <w:rPr>
      <w:rFonts w:eastAsia="宋体"/>
      <w:sz w:val="24"/>
    </w:rPr>
  </w:style>
  <w:style w:type="paragraph" w:styleId="19">
    <w:name w:val="Date"/>
    <w:basedOn w:val="1"/>
    <w:next w:val="1"/>
    <w:link w:val="52"/>
    <w:unhideWhenUsed/>
    <w:qFormat/>
    <w:uiPriority w:val="99"/>
    <w:pPr>
      <w:ind w:left="100" w:leftChars="2500"/>
    </w:pPr>
  </w:style>
  <w:style w:type="paragraph" w:styleId="20">
    <w:name w:val="Balloon Text"/>
    <w:basedOn w:val="1"/>
    <w:link w:val="54"/>
    <w:semiHidden/>
    <w:unhideWhenUsed/>
    <w:qFormat/>
    <w:uiPriority w:val="99"/>
    <w:rPr>
      <w:sz w:val="18"/>
      <w:szCs w:val="18"/>
    </w:rPr>
  </w:style>
  <w:style w:type="paragraph" w:styleId="21">
    <w:name w:val="footer"/>
    <w:basedOn w:val="1"/>
    <w:link w:val="55"/>
    <w:unhideWhenUsed/>
    <w:qFormat/>
    <w:uiPriority w:val="99"/>
    <w:pPr>
      <w:tabs>
        <w:tab w:val="center" w:pos="4153"/>
        <w:tab w:val="right" w:pos="8306"/>
      </w:tabs>
      <w:snapToGrid w:val="0"/>
      <w:jc w:val="left"/>
    </w:pPr>
    <w:rPr>
      <w:sz w:val="18"/>
      <w:szCs w:val="18"/>
    </w:rPr>
  </w:style>
  <w:style w:type="paragraph" w:styleId="22">
    <w:name w:val="header"/>
    <w:basedOn w:val="1"/>
    <w:link w:val="56"/>
    <w:unhideWhenUsed/>
    <w:qFormat/>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qFormat/>
    <w:uiPriority w:val="39"/>
    <w:pPr>
      <w:spacing w:before="120" w:after="120"/>
      <w:jc w:val="left"/>
    </w:pPr>
    <w:rPr>
      <w:rFonts w:ascii="Times New Roman" w:hAnsi="Times New Roman" w:eastAsia="宋体" w:cs="Times New Roman"/>
      <w:b/>
      <w:bCs/>
      <w:caps/>
      <w:color w:val="0000FF"/>
      <w:sz w:val="20"/>
      <w:szCs w:val="20"/>
    </w:rPr>
  </w:style>
  <w:style w:type="paragraph" w:styleId="24">
    <w:name w:val="toc 2"/>
    <w:basedOn w:val="1"/>
    <w:next w:val="1"/>
    <w:qFormat/>
    <w:uiPriority w:val="0"/>
    <w:pPr>
      <w:spacing w:before="120"/>
      <w:ind w:left="210"/>
      <w:jc w:val="left"/>
    </w:pPr>
    <w:rPr>
      <w:rFonts w:ascii="Times New Roman" w:hAnsi="Times New Roman"/>
      <w:i/>
      <w:iCs/>
      <w:sz w:val="20"/>
      <w:szCs w:val="24"/>
    </w:rPr>
  </w:style>
  <w:style w:type="paragraph" w:styleId="25">
    <w:name w:val="Body Text 2"/>
    <w:basedOn w:val="1"/>
    <w:qFormat/>
    <w:uiPriority w:val="0"/>
    <w:pPr>
      <w:spacing w:after="120" w:line="480" w:lineRule="auto"/>
    </w:pPr>
  </w:style>
  <w:style w:type="paragraph" w:styleId="26">
    <w:name w:val="HTML Preformatted"/>
    <w:basedOn w:val="1"/>
    <w:link w:val="58"/>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27">
    <w:name w:val="Normal (Web)"/>
    <w:basedOn w:val="1"/>
    <w:qFormat/>
    <w:uiPriority w:val="99"/>
    <w:rPr>
      <w:rFonts w:ascii="Calibri" w:hAnsi="Calibri" w:eastAsia="宋体" w:cs="Times New Roman"/>
      <w:sz w:val="24"/>
      <w:szCs w:val="24"/>
    </w:rPr>
  </w:style>
  <w:style w:type="paragraph" w:styleId="28">
    <w:name w:val="Body Text First Indent 2"/>
    <w:basedOn w:val="13"/>
    <w:next w:val="1"/>
    <w:qFormat/>
    <w:uiPriority w:val="99"/>
    <w:pPr>
      <w:tabs>
        <w:tab w:val="left" w:pos="945"/>
        <w:tab w:val="left" w:pos="1155"/>
      </w:tabs>
      <w:ind w:firstLine="420" w:firstLineChars="200"/>
    </w:pPr>
  </w:style>
  <w:style w:type="table" w:styleId="30">
    <w:name w:val="Table Grid"/>
    <w:basedOn w:val="2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32">
    <w:name w:val="Strong"/>
    <w:basedOn w:val="31"/>
    <w:qFormat/>
    <w:uiPriority w:val="22"/>
    <w:rPr>
      <w:b/>
      <w:bCs/>
    </w:rPr>
  </w:style>
  <w:style w:type="character" w:styleId="33">
    <w:name w:val="FollowedHyperlink"/>
    <w:basedOn w:val="31"/>
    <w:semiHidden/>
    <w:unhideWhenUsed/>
    <w:qFormat/>
    <w:uiPriority w:val="99"/>
    <w:rPr>
      <w:color w:val="000000"/>
      <w:u w:val="none"/>
    </w:rPr>
  </w:style>
  <w:style w:type="character" w:styleId="34">
    <w:name w:val="Emphasis"/>
    <w:basedOn w:val="31"/>
    <w:qFormat/>
    <w:uiPriority w:val="20"/>
    <w:rPr>
      <w:i/>
      <w:iCs/>
    </w:rPr>
  </w:style>
  <w:style w:type="character" w:styleId="35">
    <w:name w:val="Hyperlink"/>
    <w:basedOn w:val="31"/>
    <w:unhideWhenUsed/>
    <w:qFormat/>
    <w:uiPriority w:val="0"/>
    <w:rPr>
      <w:color w:val="000000"/>
      <w:u w:val="none"/>
    </w:rPr>
  </w:style>
  <w:style w:type="character" w:styleId="36">
    <w:name w:val="annotation reference"/>
    <w:qFormat/>
    <w:uiPriority w:val="0"/>
    <w:rPr>
      <w:sz w:val="21"/>
      <w:szCs w:val="21"/>
    </w:rPr>
  </w:style>
  <w:style w:type="paragraph" w:customStyle="1" w:styleId="37">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paragraph" w:customStyle="1" w:styleId="38">
    <w:name w:val="大标题"/>
    <w:basedOn w:val="1"/>
    <w:next w:val="39"/>
    <w:qFormat/>
    <w:uiPriority w:val="0"/>
    <w:pPr>
      <w:jc w:val="center"/>
    </w:pPr>
    <w:rPr>
      <w:rFonts w:ascii="Arial" w:hAnsi="Arial" w:cs="Arial"/>
      <w:b/>
      <w:sz w:val="28"/>
      <w:szCs w:val="28"/>
    </w:rPr>
  </w:style>
  <w:style w:type="paragraph" w:customStyle="1" w:styleId="39">
    <w:name w:val="正文首行缩进 21"/>
    <w:basedOn w:val="13"/>
    <w:next w:val="1"/>
    <w:qFormat/>
    <w:uiPriority w:val="0"/>
    <w:pPr>
      <w:spacing w:line="360" w:lineRule="auto"/>
      <w:ind w:firstLine="420" w:firstLineChars="200"/>
    </w:pPr>
    <w:rPr>
      <w:rFonts w:cs="黑体"/>
      <w:kern w:val="0"/>
      <w:sz w:val="24"/>
      <w:szCs w:val="24"/>
    </w:rPr>
  </w:style>
  <w:style w:type="paragraph" w:customStyle="1" w:styleId="40">
    <w:name w:val="style4"/>
    <w:basedOn w:val="1"/>
    <w:next w:val="41"/>
    <w:qFormat/>
    <w:uiPriority w:val="0"/>
    <w:pPr>
      <w:widowControl/>
      <w:spacing w:before="280" w:after="280"/>
    </w:pPr>
    <w:rPr>
      <w:rFonts w:ascii="宋体" w:hAnsi="Times New Roman" w:eastAsia="宋体" w:cs="Times New Roman"/>
      <w:sz w:val="18"/>
    </w:rPr>
  </w:style>
  <w:style w:type="paragraph" w:customStyle="1" w:styleId="41">
    <w:name w:val="2"/>
    <w:next w:val="1"/>
    <w:qFormat/>
    <w:uiPriority w:val="0"/>
    <w:pPr>
      <w:widowControl w:val="0"/>
      <w:jc w:val="both"/>
    </w:pPr>
    <w:rPr>
      <w:rFonts w:ascii="Times New Roman" w:hAnsi="Times New Roman" w:eastAsia="宋体" w:cs="Times New Roman"/>
      <w:sz w:val="21"/>
      <w:szCs w:val="22"/>
      <w:lang w:val="en-US" w:eastAsia="zh-CN" w:bidi="ar-SA"/>
    </w:rPr>
  </w:style>
  <w:style w:type="paragraph" w:customStyle="1" w:styleId="42">
    <w:name w:val="列出段落1"/>
    <w:basedOn w:val="1"/>
    <w:qFormat/>
    <w:uiPriority w:val="34"/>
    <w:pPr>
      <w:ind w:firstLine="420" w:firstLineChars="200"/>
    </w:pPr>
  </w:style>
  <w:style w:type="character" w:customStyle="1" w:styleId="43">
    <w:name w:val="标题 1 Char"/>
    <w:basedOn w:val="31"/>
    <w:link w:val="4"/>
    <w:qFormat/>
    <w:uiPriority w:val="0"/>
    <w:rPr>
      <w:rFonts w:ascii="Calibri" w:hAnsi="Calibri" w:eastAsia="宋体" w:cs="Times New Roman"/>
      <w:b/>
      <w:bCs/>
      <w:kern w:val="44"/>
      <w:sz w:val="44"/>
      <w:szCs w:val="44"/>
    </w:rPr>
  </w:style>
  <w:style w:type="character" w:customStyle="1" w:styleId="44">
    <w:name w:val="标题 2 Char"/>
    <w:basedOn w:val="31"/>
    <w:link w:val="5"/>
    <w:qFormat/>
    <w:uiPriority w:val="0"/>
    <w:rPr>
      <w:rFonts w:ascii="Arial" w:hAnsi="Arial" w:eastAsia="黑体" w:cs="Times New Roman"/>
      <w:b/>
      <w:bCs/>
      <w:kern w:val="0"/>
      <w:sz w:val="32"/>
      <w:szCs w:val="32"/>
    </w:rPr>
  </w:style>
  <w:style w:type="character" w:customStyle="1" w:styleId="45">
    <w:name w:val="标题 3 Char"/>
    <w:basedOn w:val="31"/>
    <w:link w:val="6"/>
    <w:qFormat/>
    <w:uiPriority w:val="0"/>
    <w:rPr>
      <w:rFonts w:ascii="宋体" w:hAnsi="宋体" w:eastAsia="宋体" w:cs="Times New Roman"/>
      <w:b/>
      <w:color w:val="000000"/>
      <w:kern w:val="0"/>
      <w:sz w:val="24"/>
      <w:szCs w:val="20"/>
      <w:lang w:val="en-GB"/>
    </w:rPr>
  </w:style>
  <w:style w:type="character" w:customStyle="1" w:styleId="46">
    <w:name w:val="标题 4 Char"/>
    <w:basedOn w:val="31"/>
    <w:link w:val="7"/>
    <w:qFormat/>
    <w:uiPriority w:val="0"/>
    <w:rPr>
      <w:rFonts w:ascii="Arial" w:hAnsi="Arial" w:eastAsia="黑体" w:cs="Times New Roman"/>
      <w:b/>
      <w:bCs/>
      <w:kern w:val="0"/>
      <w:sz w:val="28"/>
      <w:szCs w:val="28"/>
    </w:rPr>
  </w:style>
  <w:style w:type="character" w:customStyle="1" w:styleId="47">
    <w:name w:val="正文文本 3 Char"/>
    <w:basedOn w:val="31"/>
    <w:link w:val="12"/>
    <w:qFormat/>
    <w:uiPriority w:val="0"/>
    <w:rPr>
      <w:rFonts w:ascii="Times New Roman" w:hAnsi="Times New Roman" w:eastAsia="宋体" w:cs="Times New Roman"/>
      <w:color w:val="FF0000"/>
      <w:sz w:val="24"/>
      <w:szCs w:val="24"/>
    </w:rPr>
  </w:style>
  <w:style w:type="character" w:customStyle="1" w:styleId="48">
    <w:name w:val="正文文本 Char"/>
    <w:basedOn w:val="31"/>
    <w:link w:val="3"/>
    <w:qFormat/>
    <w:uiPriority w:val="99"/>
  </w:style>
  <w:style w:type="character" w:customStyle="1" w:styleId="49">
    <w:name w:val="正文文本缩进 Char"/>
    <w:basedOn w:val="31"/>
    <w:qFormat/>
    <w:uiPriority w:val="0"/>
  </w:style>
  <w:style w:type="character" w:customStyle="1" w:styleId="50">
    <w:name w:val="正文文本缩进 Char1"/>
    <w:basedOn w:val="31"/>
    <w:link w:val="13"/>
    <w:qFormat/>
    <w:uiPriority w:val="0"/>
    <w:rPr>
      <w:kern w:val="0"/>
      <w:sz w:val="24"/>
      <w:szCs w:val="20"/>
    </w:rPr>
  </w:style>
  <w:style w:type="character" w:customStyle="1" w:styleId="51">
    <w:name w:val="纯文本 Char"/>
    <w:basedOn w:val="31"/>
    <w:link w:val="18"/>
    <w:qFormat/>
    <w:uiPriority w:val="99"/>
    <w:rPr>
      <w:rFonts w:eastAsia="宋体"/>
      <w:sz w:val="24"/>
    </w:rPr>
  </w:style>
  <w:style w:type="character" w:customStyle="1" w:styleId="52">
    <w:name w:val="日期 Char"/>
    <w:basedOn w:val="31"/>
    <w:link w:val="19"/>
    <w:qFormat/>
    <w:uiPriority w:val="99"/>
  </w:style>
  <w:style w:type="character" w:customStyle="1" w:styleId="53">
    <w:name w:val="批注框文本 Char"/>
    <w:basedOn w:val="31"/>
    <w:semiHidden/>
    <w:qFormat/>
    <w:uiPriority w:val="99"/>
    <w:rPr>
      <w:sz w:val="18"/>
      <w:szCs w:val="18"/>
    </w:rPr>
  </w:style>
  <w:style w:type="character" w:customStyle="1" w:styleId="54">
    <w:name w:val="批注框文本 Char1"/>
    <w:basedOn w:val="31"/>
    <w:link w:val="20"/>
    <w:semiHidden/>
    <w:qFormat/>
    <w:uiPriority w:val="99"/>
    <w:rPr>
      <w:sz w:val="18"/>
      <w:szCs w:val="18"/>
    </w:rPr>
  </w:style>
  <w:style w:type="character" w:customStyle="1" w:styleId="55">
    <w:name w:val="页脚 Char"/>
    <w:basedOn w:val="31"/>
    <w:link w:val="21"/>
    <w:qFormat/>
    <w:uiPriority w:val="99"/>
    <w:rPr>
      <w:sz w:val="18"/>
      <w:szCs w:val="18"/>
    </w:rPr>
  </w:style>
  <w:style w:type="character" w:customStyle="1" w:styleId="56">
    <w:name w:val="页眉 Char"/>
    <w:basedOn w:val="31"/>
    <w:link w:val="22"/>
    <w:qFormat/>
    <w:uiPriority w:val="99"/>
    <w:rPr>
      <w:sz w:val="18"/>
      <w:szCs w:val="18"/>
    </w:rPr>
  </w:style>
  <w:style w:type="character" w:customStyle="1" w:styleId="57">
    <w:name w:val="HTML 预设格式 Char"/>
    <w:basedOn w:val="31"/>
    <w:semiHidden/>
    <w:qFormat/>
    <w:uiPriority w:val="99"/>
    <w:rPr>
      <w:rFonts w:ascii="宋体" w:hAnsi="宋体" w:eastAsia="宋体" w:cs="宋体"/>
      <w:kern w:val="0"/>
      <w:sz w:val="24"/>
      <w:szCs w:val="24"/>
    </w:rPr>
  </w:style>
  <w:style w:type="character" w:customStyle="1" w:styleId="58">
    <w:name w:val="HTML 预设格式 Char1"/>
    <w:basedOn w:val="31"/>
    <w:link w:val="26"/>
    <w:semiHidden/>
    <w:qFormat/>
    <w:uiPriority w:val="99"/>
    <w:rPr>
      <w:rFonts w:ascii="Courier New" w:hAnsi="Courier New" w:cs="Courier New"/>
      <w:sz w:val="20"/>
      <w:szCs w:val="20"/>
    </w:rPr>
  </w:style>
  <w:style w:type="character" w:customStyle="1" w:styleId="59">
    <w:name w:val="正文首行缩进 Char"/>
    <w:basedOn w:val="48"/>
    <w:link w:val="2"/>
    <w:qFormat/>
    <w:uiPriority w:val="0"/>
    <w:rPr>
      <w:rFonts w:ascii="宋体" w:hAnsi="Times New Roman" w:eastAsia="宋体" w:cs="Times New Roman"/>
      <w:kern w:val="0"/>
      <w:sz w:val="34"/>
      <w:szCs w:val="20"/>
    </w:rPr>
  </w:style>
  <w:style w:type="character" w:customStyle="1" w:styleId="60">
    <w:name w:val="纯文本 Char1"/>
    <w:qFormat/>
    <w:uiPriority w:val="0"/>
    <w:rPr>
      <w:rFonts w:eastAsia="宋体"/>
      <w:sz w:val="24"/>
    </w:rPr>
  </w:style>
  <w:style w:type="paragraph" w:styleId="61">
    <w:name w:val="List Paragraph"/>
    <w:basedOn w:val="1"/>
    <w:unhideWhenUsed/>
    <w:qFormat/>
    <w:uiPriority w:val="99"/>
    <w:pPr>
      <w:ind w:firstLine="420" w:firstLineChars="200"/>
    </w:pPr>
  </w:style>
  <w:style w:type="character" w:customStyle="1" w:styleId="62">
    <w:name w:val="正文文本缩进 Char Char"/>
    <w:link w:val="63"/>
    <w:qFormat/>
    <w:uiPriority w:val="0"/>
    <w:rPr>
      <w:rFonts w:ascii="宋体"/>
      <w:sz w:val="24"/>
    </w:rPr>
  </w:style>
  <w:style w:type="paragraph" w:customStyle="1" w:styleId="63">
    <w:name w:val="正文文本缩进1"/>
    <w:basedOn w:val="1"/>
    <w:link w:val="62"/>
    <w:qFormat/>
    <w:uiPriority w:val="0"/>
    <w:pPr>
      <w:spacing w:line="360" w:lineRule="auto"/>
      <w:ind w:firstLine="480" w:firstLineChars="200"/>
    </w:pPr>
    <w:rPr>
      <w:rFonts w:ascii="宋体"/>
      <w:sz w:val="24"/>
    </w:rPr>
  </w:style>
  <w:style w:type="character" w:customStyle="1" w:styleId="64">
    <w:name w:val="日期 Char Char"/>
    <w:link w:val="65"/>
    <w:qFormat/>
    <w:uiPriority w:val="0"/>
    <w:rPr>
      <w:sz w:val="24"/>
    </w:rPr>
  </w:style>
  <w:style w:type="paragraph" w:customStyle="1" w:styleId="65">
    <w:name w:val="日期1"/>
    <w:basedOn w:val="1"/>
    <w:next w:val="1"/>
    <w:link w:val="64"/>
    <w:qFormat/>
    <w:uiPriority w:val="0"/>
    <w:rPr>
      <w:sz w:val="24"/>
    </w:rPr>
  </w:style>
  <w:style w:type="paragraph" w:customStyle="1" w:styleId="66">
    <w:name w:val="正文缩进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67">
    <w:name w:val="样式1"/>
    <w:basedOn w:val="1"/>
    <w:qFormat/>
    <w:uiPriority w:val="0"/>
    <w:pPr>
      <w:numPr>
        <w:ilvl w:val="0"/>
        <w:numId w:val="2"/>
      </w:numPr>
      <w:adjustRightInd w:val="0"/>
      <w:textAlignment w:val="baseline"/>
    </w:pPr>
    <w:rPr>
      <w:rFonts w:ascii="宋体" w:hAnsi="宋体" w:eastAsia="宋体" w:cs="Times New Roman"/>
      <w:kern w:val="0"/>
      <w:szCs w:val="21"/>
    </w:rPr>
  </w:style>
  <w:style w:type="paragraph" w:customStyle="1" w:styleId="68">
    <w:name w:val="图"/>
    <w:basedOn w:val="1"/>
    <w:qFormat/>
    <w:uiPriority w:val="0"/>
    <w:pPr>
      <w:keepNext/>
      <w:adjustRightInd w:val="0"/>
      <w:spacing w:before="60" w:after="60" w:line="300" w:lineRule="auto"/>
      <w:jc w:val="center"/>
      <w:textAlignment w:val="center"/>
    </w:pPr>
    <w:rPr>
      <w:rFonts w:ascii="Times New Roman" w:hAnsi="Times New Roman" w:eastAsia="宋体" w:cs="Times New Roman"/>
      <w:snapToGrid w:val="0"/>
      <w:color w:val="0000FF"/>
      <w:spacing w:val="20"/>
      <w:kern w:val="0"/>
      <w:sz w:val="24"/>
      <w:szCs w:val="20"/>
    </w:rPr>
  </w:style>
  <w:style w:type="character" w:customStyle="1" w:styleId="69">
    <w:name w:val="edittexttarea"/>
    <w:basedOn w:val="31"/>
    <w:qFormat/>
    <w:uiPriority w:val="0"/>
  </w:style>
  <w:style w:type="paragraph" w:customStyle="1" w:styleId="70">
    <w:name w:val="样式 标题 1 + 四号 居中 段前: 12 磅 段后: 12 磅 行距: 单倍行距"/>
    <w:basedOn w:val="4"/>
    <w:qFormat/>
    <w:uiPriority w:val="0"/>
    <w:pPr>
      <w:spacing w:before="240" w:after="240" w:line="240" w:lineRule="auto"/>
      <w:ind w:left="-288"/>
      <w:jc w:val="center"/>
    </w:pPr>
    <w:rPr>
      <w:rFonts w:cs="宋体"/>
      <w:sz w:val="28"/>
      <w:szCs w:val="20"/>
    </w:rPr>
  </w:style>
  <w:style w:type="paragraph" w:customStyle="1" w:styleId="71">
    <w:name w:val="样式 样式 样式 样式 标题 2 + 宋体 五号 非加粗 黑色 + 段前: 6 磅 段后: 0 磅 行距: 单倍行距 + 段前:..."/>
    <w:basedOn w:val="1"/>
    <w:qFormat/>
    <w:uiPriority w:val="0"/>
    <w:pPr>
      <w:keepNext/>
      <w:keepLines/>
      <w:numPr>
        <w:ilvl w:val="0"/>
        <w:numId w:val="3"/>
      </w:numPr>
      <w:adjustRightInd w:val="0"/>
      <w:spacing w:before="240"/>
      <w:jc w:val="left"/>
      <w:textAlignment w:val="baseline"/>
      <w:outlineLvl w:val="1"/>
    </w:pPr>
    <w:rPr>
      <w:rFonts w:ascii="宋体" w:hAnsi="宋体" w:eastAsia="宋体" w:cs="宋体"/>
      <w:b/>
      <w:bCs/>
      <w:color w:val="000000"/>
      <w:kern w:val="0"/>
      <w:szCs w:val="20"/>
    </w:rPr>
  </w:style>
  <w:style w:type="paragraph" w:customStyle="1" w:styleId="72">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customStyle="1" w:styleId="73">
    <w:name w:val="*正文"/>
    <w:basedOn w:val="1"/>
    <w:qFormat/>
    <w:uiPriority w:val="0"/>
    <w:pPr>
      <w:keepNext/>
      <w:keepLines/>
      <w:spacing w:line="360" w:lineRule="auto"/>
      <w:ind w:firstLine="200" w:firstLineChars="200"/>
    </w:pPr>
    <w:rPr>
      <w:rFonts w:ascii="宋体" w:hAnsi="宋体"/>
    </w:rPr>
  </w:style>
  <w:style w:type="paragraph" w:customStyle="1" w:styleId="74">
    <w:name w:val="表格样式"/>
    <w:qFormat/>
    <w:uiPriority w:val="0"/>
    <w:pPr>
      <w:framePr w:hSpace="180" w:wrap="around" w:vAnchor="text" w:hAnchor="page" w:x="1582" w:y="302"/>
      <w:contextualSpacing/>
    </w:pPr>
    <w:rPr>
      <w:rFonts w:ascii="宋体" w:hAnsi="微软雅黑" w:eastAsia="宋体" w:cs="Times New Roman"/>
      <w:kern w:val="2"/>
      <w:sz w:val="24"/>
      <w:szCs w:val="28"/>
      <w:lang w:val="en-US" w:eastAsia="zh-CN" w:bidi="ar-SA"/>
    </w:rPr>
  </w:style>
  <w:style w:type="paragraph" w:styleId="75">
    <w:name w:val="No Spacing"/>
    <w:qFormat/>
    <w:uiPriority w:val="1"/>
    <w:pPr>
      <w:widowControl w:val="0"/>
      <w:spacing w:line="360" w:lineRule="auto"/>
      <w:jc w:val="both"/>
    </w:pPr>
    <w:rPr>
      <w:rFonts w:ascii="宋体" w:eastAsia="宋体" w:hAnsiTheme="minorHAnsi" w:cstheme="minorBidi"/>
      <w:kern w:val="2"/>
      <w:sz w:val="24"/>
      <w:szCs w:val="22"/>
      <w:lang w:val="en-US" w:eastAsia="zh-CN" w:bidi="ar-SA"/>
    </w:rPr>
  </w:style>
  <w:style w:type="paragraph" w:customStyle="1" w:styleId="76">
    <w:name w:val="列表段落1"/>
    <w:basedOn w:val="1"/>
    <w:qFormat/>
    <w:uiPriority w:val="1"/>
    <w:pPr>
      <w:ind w:firstLine="420"/>
    </w:pPr>
  </w:style>
  <w:style w:type="character" w:customStyle="1" w:styleId="77">
    <w:name w:val="批注文字 Char"/>
    <w:link w:val="11"/>
    <w:semiHidden/>
    <w:qFormat/>
    <w:uiPriority w:val="0"/>
    <w:rPr>
      <w:szCs w:val="24"/>
    </w:rPr>
  </w:style>
  <w:style w:type="character" w:customStyle="1" w:styleId="78">
    <w:name w:val="批注文字 字符"/>
    <w:basedOn w:val="31"/>
    <w:semiHidden/>
    <w:qFormat/>
    <w:uiPriority w:val="99"/>
    <w:rPr>
      <w:rFonts w:asciiTheme="minorHAnsi" w:hAnsiTheme="minorHAnsi" w:eastAsiaTheme="minorEastAsia" w:cstheme="minorBidi"/>
      <w:kern w:val="2"/>
      <w:sz w:val="21"/>
      <w:szCs w:val="22"/>
    </w:rPr>
  </w:style>
  <w:style w:type="paragraph" w:customStyle="1" w:styleId="79">
    <w:name w:val="无间隔1"/>
    <w:basedOn w:val="1"/>
    <w:qFormat/>
    <w:uiPriority w:val="0"/>
    <w:pPr>
      <w:spacing w:line="400" w:lineRule="exact"/>
    </w:pPr>
    <w:rPr>
      <w:sz w:val="24"/>
    </w:rPr>
  </w:style>
  <w:style w:type="character" w:customStyle="1" w:styleId="80">
    <w:name w:val="right"/>
    <w:basedOn w:val="31"/>
    <w:qFormat/>
    <w:uiPriority w:val="0"/>
    <w:rPr>
      <w:color w:val="999999"/>
      <w:sz w:val="18"/>
      <w:szCs w:val="18"/>
    </w:rPr>
  </w:style>
  <w:style w:type="character" w:customStyle="1" w:styleId="81">
    <w:name w:val="green"/>
    <w:basedOn w:val="31"/>
    <w:qFormat/>
    <w:uiPriority w:val="0"/>
    <w:rPr>
      <w:color w:val="66AE00"/>
      <w:sz w:val="18"/>
      <w:szCs w:val="18"/>
    </w:rPr>
  </w:style>
  <w:style w:type="character" w:customStyle="1" w:styleId="82">
    <w:name w:val="red"/>
    <w:basedOn w:val="31"/>
    <w:qFormat/>
    <w:uiPriority w:val="0"/>
    <w:rPr>
      <w:color w:val="FF0000"/>
      <w:sz w:val="18"/>
      <w:szCs w:val="18"/>
    </w:rPr>
  </w:style>
  <w:style w:type="character" w:customStyle="1" w:styleId="83">
    <w:name w:val="red1"/>
    <w:basedOn w:val="31"/>
    <w:qFormat/>
    <w:uiPriority w:val="0"/>
    <w:rPr>
      <w:color w:val="66AE00"/>
      <w:sz w:val="18"/>
      <w:szCs w:val="18"/>
    </w:rPr>
  </w:style>
  <w:style w:type="character" w:customStyle="1" w:styleId="84">
    <w:name w:val="red2"/>
    <w:basedOn w:val="31"/>
    <w:qFormat/>
    <w:uiPriority w:val="0"/>
    <w:rPr>
      <w:color w:val="CC0000"/>
    </w:rPr>
  </w:style>
  <w:style w:type="character" w:customStyle="1" w:styleId="85">
    <w:name w:val="red3"/>
    <w:basedOn w:val="31"/>
    <w:qFormat/>
    <w:uiPriority w:val="0"/>
    <w:rPr>
      <w:color w:val="FF0000"/>
    </w:rPr>
  </w:style>
  <w:style w:type="character" w:customStyle="1" w:styleId="86">
    <w:name w:val="hover25"/>
    <w:basedOn w:val="31"/>
    <w:qFormat/>
    <w:uiPriority w:val="0"/>
  </w:style>
  <w:style w:type="character" w:customStyle="1" w:styleId="87">
    <w:name w:val="active4"/>
    <w:basedOn w:val="31"/>
    <w:qFormat/>
    <w:uiPriority w:val="0"/>
    <w:rPr>
      <w:color w:val="FFFFFF"/>
      <w:shd w:val="clear" w:color="auto" w:fill="2B7AFC"/>
    </w:rPr>
  </w:style>
  <w:style w:type="character" w:customStyle="1" w:styleId="88">
    <w:name w:val="blue"/>
    <w:basedOn w:val="31"/>
    <w:qFormat/>
    <w:uiPriority w:val="0"/>
    <w:rPr>
      <w:color w:val="0371C6"/>
      <w:sz w:val="21"/>
      <w:szCs w:val="21"/>
    </w:rPr>
  </w:style>
  <w:style w:type="character" w:customStyle="1" w:styleId="89">
    <w:name w:val="gb-jt"/>
    <w:basedOn w:val="31"/>
    <w:qFormat/>
    <w:uiPriority w:val="0"/>
  </w:style>
  <w:style w:type="character" w:customStyle="1" w:styleId="90">
    <w:name w:val="green1"/>
    <w:basedOn w:val="31"/>
    <w:qFormat/>
    <w:uiPriority w:val="0"/>
    <w:rPr>
      <w:color w:val="66AE00"/>
      <w:sz w:val="18"/>
      <w:szCs w:val="18"/>
    </w:rPr>
  </w:style>
  <w:style w:type="character" w:customStyle="1" w:styleId="91">
    <w:name w:val="hover18"/>
    <w:basedOn w:val="31"/>
    <w:qFormat/>
    <w:uiPriority w:val="0"/>
  </w:style>
  <w:style w:type="paragraph" w:customStyle="1" w:styleId="92">
    <w:name w:val="List Paragraph1"/>
    <w:basedOn w:val="1"/>
    <w:next w:val="1"/>
    <w:qFormat/>
    <w:uiPriority w:val="0"/>
    <w:pPr>
      <w:ind w:left="420" w:firstLine="3748"/>
    </w:pPr>
  </w:style>
  <w:style w:type="character" w:customStyle="1" w:styleId="93">
    <w:name w:val="hover24"/>
    <w:basedOn w:val="31"/>
    <w:qFormat/>
    <w:uiPriority w:val="0"/>
  </w:style>
  <w:style w:type="character" w:customStyle="1" w:styleId="94">
    <w:name w:val="red4"/>
    <w:basedOn w:val="31"/>
    <w:qFormat/>
    <w:uiPriority w:val="0"/>
    <w:rPr>
      <w:color w:val="FF0000"/>
      <w:sz w:val="18"/>
      <w:szCs w:val="18"/>
    </w:rPr>
  </w:style>
  <w:style w:type="character" w:customStyle="1" w:styleId="95">
    <w:name w:val="red5"/>
    <w:basedOn w:val="31"/>
    <w:qFormat/>
    <w:uiPriority w:val="0"/>
    <w:rPr>
      <w:color w:val="FF0000"/>
      <w:sz w:val="18"/>
      <w:szCs w:val="18"/>
    </w:rPr>
  </w:style>
  <w:style w:type="character" w:customStyle="1" w:styleId="96">
    <w:name w:val="red6"/>
    <w:basedOn w:val="31"/>
    <w:qFormat/>
    <w:uiPriority w:val="0"/>
    <w:rPr>
      <w:color w:val="CC0000"/>
    </w:rPr>
  </w:style>
  <w:style w:type="character" w:customStyle="1" w:styleId="97">
    <w:name w:val="red7"/>
    <w:basedOn w:val="31"/>
    <w:qFormat/>
    <w:uiPriority w:val="0"/>
    <w:rPr>
      <w:color w:val="FF0000"/>
    </w:rPr>
  </w:style>
  <w:style w:type="paragraph" w:customStyle="1" w:styleId="98">
    <w:name w:val="Heading #2|1"/>
    <w:basedOn w:val="1"/>
    <w:qFormat/>
    <w:uiPriority w:val="0"/>
    <w:pPr>
      <w:spacing w:after="270" w:line="590" w:lineRule="exact"/>
      <w:jc w:val="center"/>
      <w:outlineLvl w:val="1"/>
    </w:pPr>
    <w:rPr>
      <w:rFonts w:ascii="宋体" w:hAnsi="宋体" w:eastAsia="宋体" w:cs="宋体"/>
      <w:color w:val="58646D"/>
      <w:sz w:val="42"/>
      <w:szCs w:val="42"/>
      <w:lang w:val="zh-TW" w:eastAsia="zh-TW" w:bidi="zh-TW"/>
    </w:rPr>
  </w:style>
  <w:style w:type="paragraph" w:customStyle="1" w:styleId="99">
    <w:name w:val="Body text|1"/>
    <w:basedOn w:val="1"/>
    <w:qFormat/>
    <w:uiPriority w:val="0"/>
    <w:pPr>
      <w:spacing w:line="379" w:lineRule="auto"/>
      <w:ind w:firstLine="400"/>
    </w:pPr>
    <w:rPr>
      <w:rFonts w:ascii="宋体" w:hAnsi="宋体" w:eastAsia="宋体" w:cs="宋体"/>
      <w:color w:val="434E5A"/>
      <w:sz w:val="22"/>
      <w:lang w:val="zh-TW" w:eastAsia="zh-TW" w:bidi="zh-TW"/>
    </w:rPr>
  </w:style>
  <w:style w:type="paragraph" w:customStyle="1" w:styleId="100">
    <w:name w:val="Header or footer|1"/>
    <w:basedOn w:val="1"/>
    <w:qFormat/>
    <w:uiPriority w:val="0"/>
    <w:rPr>
      <w:sz w:val="17"/>
      <w:szCs w:val="17"/>
    </w:rPr>
  </w:style>
  <w:style w:type="character" w:customStyle="1" w:styleId="101">
    <w:name w:val="font21"/>
    <w:basedOn w:val="31"/>
    <w:qFormat/>
    <w:uiPriority w:val="0"/>
    <w:rPr>
      <w:rFonts w:hint="eastAsia" w:ascii="宋体" w:hAnsi="宋体" w:eastAsia="宋体" w:cs="宋体"/>
      <w:color w:val="000000"/>
      <w:sz w:val="20"/>
      <w:szCs w:val="20"/>
      <w:u w:val="none"/>
    </w:rPr>
  </w:style>
  <w:style w:type="character" w:customStyle="1" w:styleId="102">
    <w:name w:val="font31"/>
    <w:basedOn w:val="31"/>
    <w:qFormat/>
    <w:uiPriority w:val="0"/>
    <w:rPr>
      <w:rFonts w:hint="default" w:ascii="Times New Roman" w:hAnsi="Times New Roman" w:cs="Times New Roman"/>
      <w:color w:val="000000"/>
      <w:sz w:val="20"/>
      <w:szCs w:val="20"/>
      <w:u w:val="none"/>
    </w:rPr>
  </w:style>
  <w:style w:type="character" w:customStyle="1" w:styleId="103">
    <w:name w:val="font51"/>
    <w:basedOn w:val="31"/>
    <w:qFormat/>
    <w:uiPriority w:val="0"/>
    <w:rPr>
      <w:rFonts w:hint="eastAsia" w:ascii="宋体" w:hAnsi="宋体" w:eastAsia="宋体" w:cs="宋体"/>
      <w:color w:val="000000"/>
      <w:sz w:val="20"/>
      <w:szCs w:val="20"/>
      <w:u w:val="none"/>
      <w:vertAlign w:val="subscript"/>
    </w:rPr>
  </w:style>
  <w:style w:type="character" w:customStyle="1" w:styleId="104">
    <w:name w:val="font61"/>
    <w:basedOn w:val="31"/>
    <w:qFormat/>
    <w:uiPriority w:val="0"/>
    <w:rPr>
      <w:rFonts w:hint="eastAsia" w:ascii="宋体" w:hAnsi="宋体" w:eastAsia="宋体" w:cs="宋体"/>
      <w:color w:val="000000"/>
      <w:sz w:val="20"/>
      <w:szCs w:val="20"/>
      <w:u w:val="none"/>
    </w:rPr>
  </w:style>
  <w:style w:type="character" w:customStyle="1" w:styleId="105">
    <w:name w:val="font11"/>
    <w:basedOn w:val="31"/>
    <w:qFormat/>
    <w:uiPriority w:val="0"/>
    <w:rPr>
      <w:rFonts w:hint="eastAsia" w:ascii="宋体" w:hAnsi="宋体" w:eastAsia="宋体" w:cs="宋体"/>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A82389-487D-4A66-8A5B-8B01B0FC0065}">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76</Pages>
  <Words>38423</Words>
  <Characters>40588</Characters>
  <Lines>299</Lines>
  <Paragraphs>84</Paragraphs>
  <TotalTime>3</TotalTime>
  <ScaleCrop>false</ScaleCrop>
  <LinksUpToDate>false</LinksUpToDate>
  <CharactersWithSpaces>41632</CharactersWithSpaces>
  <Application>WPS Office_11.1.0.8822_F1E327BC-269C-435d-A152-05C5408002CA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2020-03-11T09:07:00Z</dcterms:created>
  <dc:creator>许昌市公共资源交易中心:孟莉</dc:creator>
  <cp:lastModifiedBy>     晓光</cp:lastModifiedBy>
  <cp:lastPrinted>2023-09-05T02:07:00Z</cp:lastPrinted>
  <dcterms:modified xsi:type="dcterms:W3CDTF">2024-08-07T03:15:36Z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2052-11.1.0.8822</vt:lpwstr>
  </property>
  <property fmtid="{D5CDD505-2E9C-101B-9397-08002B2CF9AE}" pid="3" name="ICV">
    <vt:lpwstr>1702409ABA0F4FB595ED81BBD7ED948F_13</vt:lpwstr>
  </property>
</Properties>
</file>