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DCBF2">
      <w:pPr>
        <w:jc w:val="center"/>
        <w:rPr>
          <w:rFonts w:hint="eastAsia" w:cs="宋体"/>
          <w:b/>
          <w:bCs/>
          <w:color w:val="auto"/>
          <w:sz w:val="36"/>
          <w:szCs w:val="36"/>
          <w:lang w:eastAsia="zh-CN"/>
        </w:rPr>
      </w:pPr>
      <w:r>
        <w:rPr>
          <w:rFonts w:hint="eastAsia" w:cs="宋体"/>
          <w:b/>
          <w:bCs/>
          <w:color w:val="auto"/>
          <w:sz w:val="36"/>
          <w:szCs w:val="36"/>
          <w:lang w:eastAsia="zh-CN"/>
        </w:rPr>
        <w:drawing>
          <wp:inline distT="0" distB="0" distL="114300" distR="114300">
            <wp:extent cx="5944235" cy="8392160"/>
            <wp:effectExtent l="0" t="0" r="18415" b="8890"/>
            <wp:docPr id="1" name="图片 1" descr="457eb2bf863c80217a899cad0dff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7eb2bf863c80217a899cad0dff797"/>
                    <pic:cNvPicPr>
                      <a:picLocks noChangeAspect="1"/>
                    </pic:cNvPicPr>
                  </pic:nvPicPr>
                  <pic:blipFill>
                    <a:blip r:embed="rId8"/>
                    <a:stretch>
                      <a:fillRect/>
                    </a:stretch>
                  </pic:blipFill>
                  <pic:spPr>
                    <a:xfrm>
                      <a:off x="0" y="0"/>
                      <a:ext cx="5944235" cy="8392160"/>
                    </a:xfrm>
                    <a:prstGeom prst="rect">
                      <a:avLst/>
                    </a:prstGeom>
                  </pic:spPr>
                </pic:pic>
              </a:graphicData>
            </a:graphic>
          </wp:inline>
        </w:drawing>
      </w:r>
    </w:p>
    <w:p w14:paraId="74A9A27A">
      <w:pPr>
        <w:jc w:val="center"/>
        <w:rPr>
          <w:rFonts w:hint="eastAsia" w:cs="宋体"/>
          <w:b/>
          <w:bCs/>
          <w:color w:val="auto"/>
          <w:sz w:val="36"/>
          <w:szCs w:val="36"/>
          <w:lang w:eastAsia="zh-CN"/>
        </w:rPr>
      </w:pPr>
      <w:r>
        <w:rPr>
          <w:rFonts w:hint="eastAsia" w:cs="宋体"/>
          <w:b/>
          <w:bCs/>
          <w:color w:val="auto"/>
          <w:sz w:val="36"/>
          <w:szCs w:val="36"/>
          <w:lang w:eastAsia="zh-CN"/>
        </w:rPr>
        <w:t>长葛市水利局2024年佛耳岗水库灌区续建配套与</w:t>
      </w:r>
    </w:p>
    <w:p w14:paraId="1D1787BD">
      <w:pPr>
        <w:jc w:val="center"/>
        <w:rPr>
          <w:rFonts w:hint="eastAsia" w:cs="宋体"/>
          <w:b/>
          <w:bCs/>
          <w:color w:val="auto"/>
          <w:sz w:val="36"/>
          <w:szCs w:val="36"/>
          <w:lang w:eastAsia="zh-CN"/>
        </w:rPr>
      </w:pPr>
      <w:r>
        <w:rPr>
          <w:rFonts w:hint="eastAsia" w:cs="宋体"/>
          <w:b/>
          <w:bCs/>
          <w:color w:val="auto"/>
          <w:sz w:val="36"/>
          <w:szCs w:val="36"/>
          <w:lang w:eastAsia="zh-CN"/>
        </w:rPr>
        <w:t>节水改造项目(二期)工程勘测设计费项目</w:t>
      </w:r>
    </w:p>
    <w:p w14:paraId="4235031B">
      <w:pPr>
        <w:jc w:val="center"/>
        <w:rPr>
          <w:rFonts w:cs="宋体"/>
          <w:b/>
          <w:bCs/>
          <w:color w:val="auto"/>
          <w:spacing w:val="-4"/>
          <w:sz w:val="44"/>
          <w:szCs w:val="44"/>
        </w:rPr>
      </w:pPr>
      <w:r>
        <w:rPr>
          <w:rFonts w:cs="宋体"/>
          <w:b/>
          <w:bCs/>
          <w:color w:val="auto"/>
          <w:sz w:val="44"/>
          <w:szCs w:val="44"/>
        </w:rPr>
        <w:t>（不见面开标）</w:t>
      </w:r>
    </w:p>
    <w:p w14:paraId="113733E0">
      <w:pPr>
        <w:rPr>
          <w:color w:val="auto"/>
        </w:rPr>
      </w:pPr>
    </w:p>
    <w:p w14:paraId="5FDB09E1">
      <w:pPr>
        <w:rPr>
          <w:color w:val="auto"/>
        </w:rPr>
      </w:pPr>
    </w:p>
    <w:p w14:paraId="44F634F6">
      <w:pPr>
        <w:rPr>
          <w:color w:val="auto"/>
        </w:rPr>
      </w:pPr>
    </w:p>
    <w:p w14:paraId="3BE921B0">
      <w:pPr>
        <w:rPr>
          <w:color w:val="auto"/>
        </w:rPr>
      </w:pPr>
    </w:p>
    <w:p w14:paraId="7E2AD5F5">
      <w:pPr>
        <w:rPr>
          <w:color w:val="auto"/>
        </w:rPr>
      </w:pPr>
    </w:p>
    <w:p w14:paraId="7E0C0CF4">
      <w:pPr>
        <w:adjustRightInd w:val="0"/>
        <w:snapToGrid w:val="0"/>
        <w:spacing w:line="276" w:lineRule="auto"/>
        <w:jc w:val="center"/>
        <w:rPr>
          <w:rFonts w:cs="仿宋"/>
          <w:b/>
          <w:color w:val="auto"/>
          <w:sz w:val="28"/>
        </w:rPr>
      </w:pPr>
      <w:r>
        <w:rPr>
          <w:rFonts w:hint="eastAsia" w:cs="仿宋"/>
          <w:b/>
          <w:color w:val="auto"/>
          <w:sz w:val="72"/>
          <w:szCs w:val="72"/>
        </w:rPr>
        <w:t>竞争性谈判文件</w:t>
      </w:r>
    </w:p>
    <w:p w14:paraId="2437A062">
      <w:pPr>
        <w:pStyle w:val="23"/>
        <w:rPr>
          <w:color w:val="auto"/>
          <w:sz w:val="32"/>
          <w:szCs w:val="32"/>
        </w:rPr>
      </w:pPr>
      <w:r>
        <w:rPr>
          <w:color w:val="auto"/>
          <w:sz w:val="32"/>
          <w:szCs w:val="32"/>
        </w:rPr>
        <w:t>窗体底端</w:t>
      </w:r>
    </w:p>
    <w:p w14:paraId="15918AF9">
      <w:pPr>
        <w:adjustRightInd w:val="0"/>
        <w:snapToGrid w:val="0"/>
        <w:spacing w:line="276" w:lineRule="auto"/>
        <w:jc w:val="center"/>
        <w:rPr>
          <w:rFonts w:hint="eastAsia" w:ascii="仿宋" w:hAnsi="仿宋" w:eastAsia="宋体" w:cs="仿宋"/>
          <w:b/>
          <w:bCs/>
          <w:color w:val="auto"/>
          <w:sz w:val="32"/>
          <w:szCs w:val="32"/>
          <w:lang w:eastAsia="zh-CN"/>
        </w:rPr>
      </w:pPr>
      <w:r>
        <w:rPr>
          <w:rFonts w:hint="eastAsia" w:cs="宋体"/>
          <w:b/>
          <w:bCs/>
          <w:color w:val="auto"/>
          <w:sz w:val="32"/>
          <w:szCs w:val="32"/>
        </w:rPr>
        <w:t>项目编号：</w:t>
      </w:r>
      <w:r>
        <w:rPr>
          <w:rFonts w:hint="eastAsia" w:cs="宋体"/>
          <w:b/>
          <w:bCs/>
          <w:color w:val="auto"/>
          <w:sz w:val="32"/>
          <w:szCs w:val="32"/>
          <w:lang w:eastAsia="zh-CN"/>
        </w:rPr>
        <w:t>长招采竞字【2024】003号</w:t>
      </w:r>
    </w:p>
    <w:p w14:paraId="40671A73">
      <w:pPr>
        <w:rPr>
          <w:color w:val="auto"/>
        </w:rPr>
      </w:pPr>
    </w:p>
    <w:p w14:paraId="283F4A92">
      <w:pPr>
        <w:rPr>
          <w:color w:val="auto"/>
        </w:rPr>
      </w:pPr>
    </w:p>
    <w:p w14:paraId="7561C49C">
      <w:pPr>
        <w:rPr>
          <w:color w:val="auto"/>
        </w:rPr>
      </w:pPr>
    </w:p>
    <w:p w14:paraId="7B0AE9B5">
      <w:pPr>
        <w:rPr>
          <w:color w:val="auto"/>
        </w:rPr>
      </w:pPr>
    </w:p>
    <w:p w14:paraId="43D7DC48">
      <w:pPr>
        <w:rPr>
          <w:color w:val="auto"/>
        </w:rPr>
      </w:pPr>
    </w:p>
    <w:p w14:paraId="7123ACDB">
      <w:pPr>
        <w:rPr>
          <w:color w:val="auto"/>
        </w:rPr>
      </w:pPr>
    </w:p>
    <w:p w14:paraId="554CE017">
      <w:pPr>
        <w:rPr>
          <w:color w:val="auto"/>
        </w:rPr>
      </w:pPr>
    </w:p>
    <w:p w14:paraId="20C06901">
      <w:pPr>
        <w:rPr>
          <w:color w:val="auto"/>
        </w:rPr>
      </w:pPr>
    </w:p>
    <w:p w14:paraId="51FB33EC">
      <w:pPr>
        <w:rPr>
          <w:color w:val="auto"/>
        </w:rPr>
      </w:pPr>
    </w:p>
    <w:p w14:paraId="185A4A24">
      <w:pPr>
        <w:rPr>
          <w:color w:val="auto"/>
        </w:rPr>
      </w:pPr>
    </w:p>
    <w:p w14:paraId="776B3B34">
      <w:pPr>
        <w:adjustRightInd w:val="0"/>
        <w:snapToGrid w:val="0"/>
        <w:spacing w:line="480" w:lineRule="auto"/>
        <w:ind w:firstLine="1087" w:firstLineChars="200"/>
        <w:rPr>
          <w:rFonts w:hint="eastAsia" w:eastAsia="宋体" w:cs="宋体"/>
          <w:b/>
          <w:bCs/>
          <w:color w:val="auto"/>
          <w:sz w:val="36"/>
          <w:szCs w:val="36"/>
          <w:lang w:eastAsia="zh-CN"/>
        </w:rPr>
      </w:pPr>
      <w:r>
        <w:rPr>
          <w:rFonts w:hint="eastAsia" w:cs="宋体"/>
          <w:b/>
          <w:bCs/>
          <w:color w:val="auto"/>
          <w:spacing w:val="91"/>
          <w:kern w:val="0"/>
          <w:sz w:val="36"/>
          <w:szCs w:val="36"/>
          <w:fitText w:val="1444" w:id="-993871359"/>
        </w:rPr>
        <w:t>采购</w:t>
      </w:r>
      <w:r>
        <w:rPr>
          <w:rFonts w:hint="eastAsia" w:cs="宋体"/>
          <w:b/>
          <w:bCs/>
          <w:color w:val="auto"/>
          <w:spacing w:val="0"/>
          <w:kern w:val="0"/>
          <w:sz w:val="36"/>
          <w:szCs w:val="36"/>
          <w:fitText w:val="1444" w:id="-993871359"/>
        </w:rPr>
        <w:t>人</w:t>
      </w:r>
      <w:r>
        <w:rPr>
          <w:rFonts w:hint="eastAsia" w:cs="宋体"/>
          <w:b/>
          <w:bCs/>
          <w:color w:val="auto"/>
          <w:sz w:val="36"/>
          <w:szCs w:val="36"/>
        </w:rPr>
        <w:t>：</w:t>
      </w:r>
      <w:r>
        <w:rPr>
          <w:rFonts w:hint="eastAsia" w:ascii="新宋体" w:hAnsi="新宋体" w:eastAsia="新宋体" w:cs="新宋体"/>
          <w:b/>
          <w:bCs/>
          <w:color w:val="auto"/>
          <w:kern w:val="0"/>
          <w:sz w:val="36"/>
          <w:szCs w:val="36"/>
          <w:lang w:eastAsia="zh-CN"/>
        </w:rPr>
        <w:t>长葛市水利局</w:t>
      </w:r>
    </w:p>
    <w:p w14:paraId="3475B878">
      <w:pPr>
        <w:adjustRightInd w:val="0"/>
        <w:snapToGrid w:val="0"/>
        <w:spacing w:line="480" w:lineRule="auto"/>
        <w:jc w:val="center"/>
        <w:rPr>
          <w:rFonts w:hint="eastAsia" w:eastAsia="宋体" w:cs="宋体"/>
          <w:b/>
          <w:bCs/>
          <w:color w:val="auto"/>
          <w:sz w:val="36"/>
          <w:szCs w:val="36"/>
          <w:lang w:eastAsia="zh-CN"/>
        </w:rPr>
      </w:pPr>
      <w:r>
        <w:rPr>
          <w:rFonts w:hint="eastAsia" w:cs="宋体"/>
          <w:b/>
          <w:bCs/>
          <w:color w:val="auto"/>
          <w:sz w:val="36"/>
          <w:szCs w:val="36"/>
        </w:rPr>
        <w:t>代理机构：</w:t>
      </w:r>
      <w:r>
        <w:rPr>
          <w:rFonts w:hint="eastAsia" w:ascii="新宋体" w:hAnsi="新宋体" w:eastAsia="新宋体" w:cs="新宋体"/>
          <w:b/>
          <w:color w:val="auto"/>
          <w:sz w:val="36"/>
          <w:szCs w:val="32"/>
          <w:lang w:eastAsia="zh-CN"/>
        </w:rPr>
        <w:t>河南特慧工程咨询有限公司</w:t>
      </w:r>
    </w:p>
    <w:p w14:paraId="3B202E00">
      <w:pPr>
        <w:adjustRightInd w:val="0"/>
        <w:snapToGrid w:val="0"/>
        <w:spacing w:line="480" w:lineRule="auto"/>
        <w:ind w:firstLine="1085" w:firstLineChars="100"/>
        <w:rPr>
          <w:color w:val="auto"/>
        </w:rPr>
      </w:pPr>
      <w:r>
        <w:rPr>
          <w:rFonts w:hint="eastAsia" w:cs="宋体"/>
          <w:b/>
          <w:bCs/>
          <w:color w:val="auto"/>
          <w:spacing w:val="362"/>
          <w:kern w:val="0"/>
          <w:sz w:val="36"/>
          <w:szCs w:val="36"/>
          <w:fitText w:val="1444" w:id="-993871360"/>
        </w:rPr>
        <w:t>日</w:t>
      </w:r>
      <w:r>
        <w:rPr>
          <w:rFonts w:hint="eastAsia" w:cs="宋体"/>
          <w:b/>
          <w:bCs/>
          <w:color w:val="auto"/>
          <w:spacing w:val="0"/>
          <w:kern w:val="0"/>
          <w:sz w:val="36"/>
          <w:szCs w:val="36"/>
          <w:fitText w:val="1444" w:id="-993871360"/>
        </w:rPr>
        <w:t>期</w:t>
      </w:r>
      <w:r>
        <w:rPr>
          <w:rFonts w:hint="eastAsia" w:cs="宋体"/>
          <w:b/>
          <w:bCs/>
          <w:color w:val="auto"/>
          <w:sz w:val="36"/>
          <w:szCs w:val="36"/>
        </w:rPr>
        <w:t>：二〇二四年</w:t>
      </w:r>
      <w:r>
        <w:rPr>
          <w:rFonts w:hint="eastAsia" w:cs="宋体"/>
          <w:b/>
          <w:bCs/>
          <w:color w:val="auto"/>
          <w:sz w:val="36"/>
          <w:szCs w:val="36"/>
          <w:lang w:val="en-US" w:eastAsia="zh-CN"/>
        </w:rPr>
        <w:t>八</w:t>
      </w:r>
      <w:r>
        <w:rPr>
          <w:rFonts w:hint="eastAsia" w:cs="宋体"/>
          <w:b/>
          <w:bCs/>
          <w:color w:val="auto"/>
          <w:sz w:val="36"/>
          <w:szCs w:val="36"/>
        </w:rPr>
        <w:t>月</w:t>
      </w:r>
    </w:p>
    <w:p w14:paraId="660D83C7">
      <w:pPr>
        <w:autoSpaceDE w:val="0"/>
        <w:autoSpaceDN w:val="0"/>
        <w:adjustRightInd w:val="0"/>
        <w:spacing w:line="700" w:lineRule="exact"/>
        <w:jc w:val="center"/>
        <w:rPr>
          <w:rFonts w:ascii="宋体" w:hAnsi="宋体"/>
          <w:b/>
          <w:bCs/>
          <w:color w:val="auto"/>
          <w:sz w:val="44"/>
          <w:szCs w:val="44"/>
          <w:highlight w:val="none"/>
        </w:rPr>
      </w:pPr>
      <w:r>
        <w:rPr>
          <w:rFonts w:hint="eastAsia" w:ascii="宋体" w:hAnsi="宋体"/>
          <w:b/>
          <w:bCs/>
          <w:color w:val="auto"/>
          <w:sz w:val="44"/>
          <w:szCs w:val="44"/>
          <w:highlight w:val="none"/>
        </w:rPr>
        <w:t>目    录</w:t>
      </w:r>
    </w:p>
    <w:p w14:paraId="11543836">
      <w:pPr>
        <w:autoSpaceDE w:val="0"/>
        <w:autoSpaceDN w:val="0"/>
        <w:adjustRightInd w:val="0"/>
        <w:spacing w:line="700" w:lineRule="exact"/>
        <w:rPr>
          <w:rFonts w:ascii="宋体" w:hAnsi="宋体"/>
          <w:b/>
          <w:bCs/>
          <w:color w:val="auto"/>
          <w:sz w:val="32"/>
          <w:szCs w:val="32"/>
          <w:highlight w:val="none"/>
        </w:rPr>
      </w:pPr>
    </w:p>
    <w:p w14:paraId="3E1BEA84">
      <w:pPr>
        <w:autoSpaceDE w:val="0"/>
        <w:autoSpaceDN w:val="0"/>
        <w:adjustRightInd w:val="0"/>
        <w:spacing w:line="700" w:lineRule="exact"/>
        <w:ind w:firstLine="551"/>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第一章  </w:t>
      </w:r>
      <w:r>
        <w:rPr>
          <w:rFonts w:hint="eastAsia" w:cs="宋体"/>
          <w:b/>
          <w:bCs/>
          <w:color w:val="auto"/>
          <w:sz w:val="32"/>
          <w:szCs w:val="32"/>
          <w:highlight w:val="none"/>
          <w:lang w:val="en-US" w:eastAsia="zh-CN"/>
        </w:rPr>
        <w:t>谈判</w:t>
      </w:r>
      <w:r>
        <w:rPr>
          <w:rFonts w:hint="eastAsia" w:ascii="宋体" w:hAnsi="宋体" w:cs="宋体"/>
          <w:b/>
          <w:bCs/>
          <w:color w:val="auto"/>
          <w:sz w:val="32"/>
          <w:szCs w:val="32"/>
          <w:highlight w:val="none"/>
          <w:lang w:val="zh-CN"/>
        </w:rPr>
        <w:t>邀请</w:t>
      </w:r>
    </w:p>
    <w:p w14:paraId="6DC2915E">
      <w:pPr>
        <w:autoSpaceDE w:val="0"/>
        <w:autoSpaceDN w:val="0"/>
        <w:adjustRightInd w:val="0"/>
        <w:spacing w:line="700" w:lineRule="exact"/>
        <w:ind w:firstLine="551"/>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第二章  </w:t>
      </w:r>
      <w:r>
        <w:rPr>
          <w:rFonts w:hint="eastAsia" w:cs="宋体"/>
          <w:b/>
          <w:bCs/>
          <w:color w:val="auto"/>
          <w:sz w:val="32"/>
          <w:szCs w:val="32"/>
          <w:highlight w:val="none"/>
          <w:lang w:val="en-US" w:eastAsia="zh-CN"/>
        </w:rPr>
        <w:t>采购</w:t>
      </w:r>
      <w:r>
        <w:rPr>
          <w:rFonts w:hint="eastAsia" w:ascii="宋体" w:hAnsi="宋体" w:cs="宋体"/>
          <w:b/>
          <w:bCs/>
          <w:color w:val="auto"/>
          <w:sz w:val="32"/>
          <w:szCs w:val="32"/>
          <w:highlight w:val="none"/>
          <w:lang w:val="zh-CN"/>
        </w:rPr>
        <w:t>需求</w:t>
      </w:r>
    </w:p>
    <w:p w14:paraId="1E172F2E">
      <w:pPr>
        <w:autoSpaceDE w:val="0"/>
        <w:autoSpaceDN w:val="0"/>
        <w:adjustRightInd w:val="0"/>
        <w:spacing w:line="700" w:lineRule="exact"/>
        <w:ind w:firstLine="560"/>
        <w:rPr>
          <w:rFonts w:ascii="宋体" w:hAnsi="宋体" w:cs="宋体"/>
          <w:b/>
          <w:color w:val="auto"/>
          <w:kern w:val="0"/>
          <w:sz w:val="32"/>
          <w:szCs w:val="32"/>
          <w:highlight w:val="none"/>
        </w:rPr>
      </w:pPr>
      <w:r>
        <w:rPr>
          <w:rFonts w:hint="eastAsia" w:ascii="宋体" w:hAnsi="宋体" w:cs="宋体"/>
          <w:b/>
          <w:bCs/>
          <w:color w:val="auto"/>
          <w:sz w:val="32"/>
          <w:szCs w:val="32"/>
          <w:highlight w:val="none"/>
          <w:lang w:val="zh-CN"/>
        </w:rPr>
        <w:t xml:space="preserve">第三章  </w:t>
      </w:r>
      <w:r>
        <w:rPr>
          <w:rFonts w:hint="eastAsia" w:ascii="宋体" w:hAnsi="宋体" w:cs="宋体"/>
          <w:b/>
          <w:color w:val="auto"/>
          <w:kern w:val="0"/>
          <w:sz w:val="32"/>
          <w:szCs w:val="32"/>
          <w:highlight w:val="none"/>
        </w:rPr>
        <w:t>供应商须知前附表</w:t>
      </w:r>
    </w:p>
    <w:p w14:paraId="43345867">
      <w:pPr>
        <w:autoSpaceDE w:val="0"/>
        <w:autoSpaceDN w:val="0"/>
        <w:adjustRightInd w:val="0"/>
        <w:spacing w:line="700" w:lineRule="exact"/>
        <w:ind w:firstLine="560"/>
        <w:rPr>
          <w:rFonts w:ascii="宋体" w:hAnsi="宋体" w:cs="宋体"/>
          <w:b/>
          <w:color w:val="auto"/>
          <w:kern w:val="0"/>
          <w:sz w:val="32"/>
          <w:szCs w:val="32"/>
          <w:highlight w:val="none"/>
        </w:rPr>
      </w:pPr>
      <w:r>
        <w:rPr>
          <w:rFonts w:hint="eastAsia" w:ascii="宋体" w:hAnsi="宋体" w:cs="宋体"/>
          <w:b/>
          <w:bCs/>
          <w:color w:val="auto"/>
          <w:sz w:val="32"/>
          <w:szCs w:val="32"/>
          <w:highlight w:val="none"/>
          <w:lang w:val="zh-CN"/>
        </w:rPr>
        <w:t xml:space="preserve">第四章  </w:t>
      </w:r>
      <w:r>
        <w:rPr>
          <w:rFonts w:hint="eastAsia" w:ascii="宋体" w:hAnsi="宋体" w:cs="宋体"/>
          <w:b/>
          <w:color w:val="auto"/>
          <w:kern w:val="0"/>
          <w:sz w:val="32"/>
          <w:szCs w:val="32"/>
          <w:highlight w:val="none"/>
        </w:rPr>
        <w:t>供应商须知</w:t>
      </w:r>
    </w:p>
    <w:p w14:paraId="31394CD1">
      <w:pPr>
        <w:autoSpaceDE w:val="0"/>
        <w:autoSpaceDN w:val="0"/>
        <w:adjustRightInd w:val="0"/>
        <w:spacing w:line="700" w:lineRule="exact"/>
        <w:ind w:firstLine="56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t>一、概念释义</w:t>
      </w:r>
    </w:p>
    <w:p w14:paraId="1654858A">
      <w:pPr>
        <w:autoSpaceDE w:val="0"/>
        <w:autoSpaceDN w:val="0"/>
        <w:adjustRightInd w:val="0"/>
        <w:spacing w:line="700" w:lineRule="exact"/>
        <w:ind w:firstLine="56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t>二、</w:t>
      </w:r>
      <w:r>
        <w:rPr>
          <w:rFonts w:hint="eastAsia" w:cs="宋体"/>
          <w:color w:val="auto"/>
          <w:sz w:val="32"/>
          <w:szCs w:val="32"/>
          <w:highlight w:val="none"/>
          <w:lang w:val="en-US" w:eastAsia="zh-CN"/>
        </w:rPr>
        <w:t>谈判</w:t>
      </w:r>
      <w:r>
        <w:rPr>
          <w:rFonts w:hint="eastAsia" w:ascii="宋体" w:hAnsi="宋体" w:cs="宋体"/>
          <w:color w:val="auto"/>
          <w:sz w:val="32"/>
          <w:szCs w:val="32"/>
          <w:highlight w:val="none"/>
          <w:lang w:val="zh-CN"/>
        </w:rPr>
        <w:t>文件说明</w:t>
      </w:r>
    </w:p>
    <w:p w14:paraId="7EFEBDE1">
      <w:pPr>
        <w:autoSpaceDE w:val="0"/>
        <w:autoSpaceDN w:val="0"/>
        <w:adjustRightInd w:val="0"/>
        <w:spacing w:line="700" w:lineRule="exact"/>
        <w:ind w:firstLine="56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t>三、</w:t>
      </w:r>
      <w:r>
        <w:rPr>
          <w:rFonts w:hint="eastAsia" w:cs="宋体"/>
          <w:color w:val="auto"/>
          <w:sz w:val="32"/>
          <w:szCs w:val="32"/>
          <w:highlight w:val="none"/>
          <w:lang w:val="en-US" w:eastAsia="zh-CN"/>
        </w:rPr>
        <w:t>响应</w:t>
      </w:r>
      <w:r>
        <w:rPr>
          <w:rFonts w:hint="eastAsia" w:ascii="宋体" w:hAnsi="宋体" w:cs="宋体"/>
          <w:color w:val="auto"/>
          <w:sz w:val="32"/>
          <w:szCs w:val="32"/>
          <w:highlight w:val="none"/>
          <w:lang w:val="zh-CN"/>
        </w:rPr>
        <w:t>文件的编制</w:t>
      </w:r>
    </w:p>
    <w:p w14:paraId="44768751">
      <w:pPr>
        <w:autoSpaceDE w:val="0"/>
        <w:autoSpaceDN w:val="0"/>
        <w:adjustRightInd w:val="0"/>
        <w:spacing w:line="700" w:lineRule="exact"/>
        <w:ind w:firstLine="56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t>四、</w:t>
      </w:r>
      <w:r>
        <w:rPr>
          <w:rFonts w:hint="eastAsia" w:cs="宋体"/>
          <w:color w:val="auto"/>
          <w:sz w:val="32"/>
          <w:szCs w:val="32"/>
          <w:highlight w:val="none"/>
          <w:lang w:val="en-US" w:eastAsia="zh-CN"/>
        </w:rPr>
        <w:t>响应</w:t>
      </w:r>
      <w:r>
        <w:rPr>
          <w:rFonts w:hint="eastAsia" w:ascii="宋体" w:hAnsi="宋体" w:cs="宋体"/>
          <w:color w:val="auto"/>
          <w:sz w:val="32"/>
          <w:szCs w:val="32"/>
          <w:highlight w:val="none"/>
          <w:lang w:val="zh-CN"/>
        </w:rPr>
        <w:t>文件的递交</w:t>
      </w:r>
    </w:p>
    <w:p w14:paraId="004089CB">
      <w:pPr>
        <w:autoSpaceDE w:val="0"/>
        <w:autoSpaceDN w:val="0"/>
        <w:adjustRightInd w:val="0"/>
        <w:spacing w:line="700" w:lineRule="exact"/>
        <w:ind w:firstLine="560"/>
        <w:rPr>
          <w:rFonts w:hint="eastAsia" w:ascii="宋体" w:hAnsi="宋体" w:eastAsia="宋体" w:cs="宋体"/>
          <w:color w:val="auto"/>
          <w:sz w:val="32"/>
          <w:szCs w:val="32"/>
          <w:highlight w:val="none"/>
          <w:lang w:val="zh-CN" w:eastAsia="zh-CN"/>
        </w:rPr>
      </w:pPr>
      <w:r>
        <w:rPr>
          <w:rFonts w:hint="eastAsia" w:ascii="宋体" w:hAnsi="宋体" w:cs="宋体"/>
          <w:color w:val="auto"/>
          <w:sz w:val="32"/>
          <w:szCs w:val="32"/>
          <w:highlight w:val="none"/>
          <w:lang w:val="zh-CN"/>
        </w:rPr>
        <w:t>五、</w:t>
      </w:r>
      <w:r>
        <w:rPr>
          <w:rFonts w:hint="eastAsia" w:cs="宋体"/>
          <w:color w:val="auto"/>
          <w:sz w:val="32"/>
          <w:szCs w:val="32"/>
          <w:highlight w:val="none"/>
          <w:lang w:val="en-US" w:eastAsia="zh-CN"/>
        </w:rPr>
        <w:t>谈判</w:t>
      </w:r>
      <w:r>
        <w:rPr>
          <w:rFonts w:hint="eastAsia" w:ascii="宋体" w:hAnsi="宋体" w:cs="宋体"/>
          <w:color w:val="auto"/>
          <w:sz w:val="32"/>
          <w:szCs w:val="32"/>
          <w:highlight w:val="none"/>
          <w:lang w:val="zh-CN"/>
        </w:rPr>
        <w:t>和评</w:t>
      </w:r>
      <w:r>
        <w:rPr>
          <w:rFonts w:hint="eastAsia" w:cs="宋体"/>
          <w:color w:val="auto"/>
          <w:sz w:val="32"/>
          <w:szCs w:val="32"/>
          <w:highlight w:val="none"/>
          <w:lang w:val="en-US" w:eastAsia="zh-CN"/>
        </w:rPr>
        <w:t>审</w:t>
      </w:r>
    </w:p>
    <w:p w14:paraId="122DDF86">
      <w:pPr>
        <w:autoSpaceDE w:val="0"/>
        <w:autoSpaceDN w:val="0"/>
        <w:adjustRightInd w:val="0"/>
        <w:spacing w:line="700" w:lineRule="exact"/>
        <w:ind w:firstLine="551"/>
        <w:rPr>
          <w:rFonts w:ascii="宋体" w:hAnsi="宋体" w:cs="宋体"/>
          <w:b/>
          <w:bCs/>
          <w:color w:val="auto"/>
          <w:sz w:val="32"/>
          <w:szCs w:val="32"/>
          <w:highlight w:val="none"/>
          <w:lang w:val="zh-CN"/>
        </w:rPr>
      </w:pPr>
      <w:r>
        <w:rPr>
          <w:rFonts w:hint="eastAsia" w:ascii="宋体" w:hAnsi="宋体" w:cs="宋体"/>
          <w:color w:val="auto"/>
          <w:sz w:val="32"/>
          <w:szCs w:val="32"/>
          <w:highlight w:val="none"/>
          <w:lang w:val="zh-CN"/>
        </w:rPr>
        <w:t>六、</w:t>
      </w:r>
      <w:r>
        <w:rPr>
          <w:rFonts w:hint="eastAsia" w:cs="宋体"/>
          <w:color w:val="auto"/>
          <w:sz w:val="32"/>
          <w:szCs w:val="32"/>
          <w:highlight w:val="none"/>
          <w:lang w:val="en-US" w:eastAsia="zh-CN"/>
        </w:rPr>
        <w:t>确定成交供应商</w:t>
      </w:r>
      <w:r>
        <w:rPr>
          <w:rFonts w:hint="eastAsia" w:ascii="宋体" w:hAnsi="宋体" w:cs="宋体"/>
          <w:color w:val="auto"/>
          <w:sz w:val="32"/>
          <w:szCs w:val="32"/>
          <w:highlight w:val="none"/>
          <w:lang w:val="zh-CN"/>
        </w:rPr>
        <w:t>和授予合同</w:t>
      </w:r>
    </w:p>
    <w:p w14:paraId="272E3B40">
      <w:pPr>
        <w:autoSpaceDE w:val="0"/>
        <w:autoSpaceDN w:val="0"/>
        <w:adjustRightInd w:val="0"/>
        <w:spacing w:line="700" w:lineRule="exact"/>
        <w:ind w:firstLine="551"/>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第五章  </w:t>
      </w:r>
      <w:r>
        <w:rPr>
          <w:rFonts w:hint="eastAsia" w:ascii="宋体" w:hAnsi="宋体" w:cs="宋体"/>
          <w:b/>
          <w:color w:val="auto"/>
          <w:kern w:val="0"/>
          <w:sz w:val="32"/>
          <w:szCs w:val="32"/>
          <w:highlight w:val="none"/>
        </w:rPr>
        <w:t>政府采购政策功能</w:t>
      </w:r>
    </w:p>
    <w:p w14:paraId="13E43A7D">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eastAsia="zh-CN"/>
        </w:rPr>
      </w:pPr>
      <w:r>
        <w:rPr>
          <w:rFonts w:hint="eastAsia" w:ascii="宋体" w:hAnsi="宋体" w:cs="宋体"/>
          <w:b/>
          <w:bCs/>
          <w:color w:val="auto"/>
          <w:sz w:val="32"/>
          <w:szCs w:val="32"/>
          <w:highlight w:val="none"/>
          <w:lang w:val="zh-CN"/>
        </w:rPr>
        <w:t xml:space="preserve">第六章  </w:t>
      </w:r>
      <w:r>
        <w:rPr>
          <w:rFonts w:hint="eastAsia" w:cs="宋体"/>
          <w:b/>
          <w:color w:val="auto"/>
          <w:kern w:val="0"/>
          <w:sz w:val="32"/>
          <w:szCs w:val="32"/>
          <w:highlight w:val="none"/>
          <w:lang w:val="en-US" w:eastAsia="zh-CN"/>
        </w:rPr>
        <w:t>对响应文件审查</w:t>
      </w:r>
      <w:r>
        <w:rPr>
          <w:rFonts w:hint="eastAsia" w:ascii="宋体" w:hAnsi="宋体" w:cs="宋体"/>
          <w:b/>
          <w:color w:val="auto"/>
          <w:kern w:val="0"/>
          <w:sz w:val="32"/>
          <w:szCs w:val="32"/>
          <w:highlight w:val="none"/>
        </w:rPr>
        <w:t>与评</w:t>
      </w:r>
      <w:r>
        <w:rPr>
          <w:rFonts w:hint="eastAsia" w:cs="宋体"/>
          <w:b/>
          <w:color w:val="auto"/>
          <w:kern w:val="0"/>
          <w:sz w:val="32"/>
          <w:szCs w:val="32"/>
          <w:highlight w:val="none"/>
          <w:lang w:val="en-US" w:eastAsia="zh-CN"/>
        </w:rPr>
        <w:t>审</w:t>
      </w:r>
    </w:p>
    <w:p w14:paraId="24756C88">
      <w:pPr>
        <w:autoSpaceDE w:val="0"/>
        <w:autoSpaceDN w:val="0"/>
        <w:adjustRightInd w:val="0"/>
        <w:spacing w:line="700" w:lineRule="exact"/>
        <w:ind w:firstLine="551"/>
        <w:outlineLvl w:val="0"/>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第七章  </w:t>
      </w:r>
      <w:r>
        <w:rPr>
          <w:rFonts w:hint="eastAsia" w:ascii="宋体" w:hAnsi="宋体" w:cs="宋体"/>
          <w:b/>
          <w:color w:val="auto"/>
          <w:kern w:val="0"/>
          <w:sz w:val="32"/>
          <w:szCs w:val="32"/>
          <w:highlight w:val="none"/>
        </w:rPr>
        <w:t>合同条款及格式</w:t>
      </w:r>
    </w:p>
    <w:p w14:paraId="23F9414D">
      <w:pPr>
        <w:autoSpaceDE w:val="0"/>
        <w:autoSpaceDN w:val="0"/>
        <w:adjustRightInd w:val="0"/>
        <w:spacing w:line="700" w:lineRule="exact"/>
        <w:ind w:firstLine="551"/>
        <w:rPr>
          <w:rFonts w:ascii="宋体" w:hAnsi="宋体" w:cs="宋体"/>
          <w:b/>
          <w:color w:val="auto"/>
          <w:kern w:val="0"/>
          <w:sz w:val="32"/>
          <w:szCs w:val="32"/>
          <w:highlight w:val="none"/>
        </w:rPr>
      </w:pPr>
      <w:r>
        <w:rPr>
          <w:rFonts w:hint="eastAsia" w:ascii="宋体" w:hAnsi="宋体" w:cs="宋体"/>
          <w:b/>
          <w:bCs/>
          <w:color w:val="auto"/>
          <w:sz w:val="32"/>
          <w:szCs w:val="32"/>
          <w:highlight w:val="none"/>
          <w:lang w:val="zh-CN"/>
        </w:rPr>
        <w:t xml:space="preserve">第八章  </w:t>
      </w:r>
      <w:r>
        <w:rPr>
          <w:rFonts w:hint="eastAsia" w:cs="宋体"/>
          <w:b/>
          <w:color w:val="auto"/>
          <w:kern w:val="0"/>
          <w:sz w:val="32"/>
          <w:szCs w:val="32"/>
          <w:highlight w:val="none"/>
          <w:lang w:val="en-US" w:eastAsia="zh-CN"/>
        </w:rPr>
        <w:t>响应</w:t>
      </w:r>
      <w:r>
        <w:rPr>
          <w:rFonts w:hint="eastAsia" w:ascii="宋体" w:hAnsi="宋体" w:cs="宋体"/>
          <w:b/>
          <w:color w:val="auto"/>
          <w:kern w:val="0"/>
          <w:sz w:val="32"/>
          <w:szCs w:val="32"/>
          <w:highlight w:val="none"/>
        </w:rPr>
        <w:t>文件有关格式</w:t>
      </w:r>
    </w:p>
    <w:p w14:paraId="307CE14F">
      <w:pPr>
        <w:autoSpaceDE w:val="0"/>
        <w:autoSpaceDN w:val="0"/>
        <w:adjustRightInd w:val="0"/>
        <w:spacing w:line="700" w:lineRule="exact"/>
        <w:ind w:firstLine="551"/>
        <w:rPr>
          <w:rFonts w:ascii="宋体" w:hAnsi="宋体"/>
          <w:b/>
          <w:color w:val="auto"/>
          <w:sz w:val="36"/>
          <w:szCs w:val="36"/>
          <w:highlight w:val="none"/>
          <w:shd w:val="clear" w:color="auto" w:fill="FFFFFF"/>
        </w:rPr>
      </w:pPr>
    </w:p>
    <w:p w14:paraId="6D650549">
      <w:pPr>
        <w:rPr>
          <w:color w:val="auto"/>
        </w:rPr>
      </w:pPr>
    </w:p>
    <w:p w14:paraId="30841BF0">
      <w:pPr>
        <w:rPr>
          <w:color w:val="auto"/>
        </w:rPr>
        <w:sectPr>
          <w:footerReference r:id="rId5" w:type="default"/>
          <w:pgSz w:w="11906" w:h="16838"/>
          <w:pgMar w:top="1440" w:right="1800" w:bottom="1440" w:left="1800" w:header="851" w:footer="992" w:gutter="0"/>
          <w:cols w:space="425" w:num="1"/>
          <w:docGrid w:type="lines" w:linePitch="312" w:charSpace="0"/>
        </w:sectPr>
      </w:pPr>
    </w:p>
    <w:p w14:paraId="412B4BBF">
      <w:pPr>
        <w:pStyle w:val="24"/>
        <w:numPr>
          <w:ilvl w:val="0"/>
          <w:numId w:val="1"/>
        </w:numPr>
        <w:ind w:firstLineChars="0"/>
        <w:jc w:val="center"/>
        <w:outlineLvl w:val="0"/>
        <w:rPr>
          <w:b/>
          <w:bCs/>
          <w:color w:val="auto"/>
          <w:sz w:val="32"/>
          <w:szCs w:val="28"/>
        </w:rPr>
      </w:pPr>
      <w:r>
        <w:rPr>
          <w:rFonts w:hint="eastAsia"/>
          <w:b/>
          <w:bCs/>
          <w:color w:val="auto"/>
          <w:sz w:val="32"/>
          <w:szCs w:val="28"/>
        </w:rPr>
        <w:t>谈判邀请</w:t>
      </w:r>
    </w:p>
    <w:p w14:paraId="5EF05E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b/>
          <w:bCs/>
          <w:color w:val="auto"/>
          <w:sz w:val="28"/>
          <w:szCs w:val="28"/>
        </w:rPr>
      </w:pPr>
      <w:bookmarkStart w:id="0" w:name="_Hlk165965897"/>
      <w:bookmarkStart w:id="1" w:name="_Toc165884730"/>
      <w:r>
        <w:rPr>
          <w:rFonts w:hint="eastAsia"/>
          <w:b/>
          <w:bCs/>
          <w:color w:val="auto"/>
          <w:sz w:val="28"/>
          <w:szCs w:val="28"/>
          <w:lang w:eastAsia="zh-CN"/>
        </w:rPr>
        <w:t>长招采竞字【2024】003 号长葛市水利局2024年佛耳岗水库灌区续建配套与节水改造项目(二期)工程勘测设计费项目（不见面开标）</w:t>
      </w:r>
      <w:bookmarkEnd w:id="0"/>
      <w:r>
        <w:rPr>
          <w:b/>
          <w:bCs/>
          <w:color w:val="auto"/>
          <w:sz w:val="28"/>
          <w:szCs w:val="28"/>
        </w:rPr>
        <w:br w:type="textWrapping" w:clear="all"/>
      </w:r>
      <w:r>
        <w:rPr>
          <w:rFonts w:hint="eastAsia"/>
          <w:b/>
          <w:bCs/>
          <w:color w:val="auto"/>
          <w:sz w:val="28"/>
          <w:szCs w:val="28"/>
        </w:rPr>
        <w:t>竞争性谈判公告</w:t>
      </w:r>
      <w:bookmarkEnd w:id="1"/>
    </w:p>
    <w:p w14:paraId="4DCD423C">
      <w:pPr>
        <w:ind w:firstLine="480" w:firstLineChars="200"/>
        <w:rPr>
          <w:color w:val="auto"/>
          <w:szCs w:val="24"/>
        </w:rPr>
      </w:pPr>
      <w:r>
        <w:rPr>
          <w:rFonts w:hint="eastAsia"/>
          <w:color w:val="auto"/>
          <w:szCs w:val="24"/>
          <w:lang w:eastAsia="zh-CN"/>
        </w:rPr>
        <w:t>河南特慧工程咨询有限公司</w:t>
      </w:r>
      <w:r>
        <w:rPr>
          <w:rFonts w:hint="eastAsia"/>
          <w:color w:val="auto"/>
          <w:szCs w:val="24"/>
        </w:rPr>
        <w:t>受</w:t>
      </w:r>
      <w:r>
        <w:rPr>
          <w:rFonts w:hint="eastAsia"/>
          <w:color w:val="auto"/>
          <w:szCs w:val="24"/>
          <w:lang w:eastAsia="zh-CN"/>
        </w:rPr>
        <w:t>长葛市水利局</w:t>
      </w:r>
      <w:r>
        <w:rPr>
          <w:rFonts w:hint="eastAsia"/>
          <w:color w:val="auto"/>
          <w:szCs w:val="24"/>
        </w:rPr>
        <w:t>的委托，就</w:t>
      </w:r>
      <w:r>
        <w:rPr>
          <w:rFonts w:hint="eastAsia"/>
          <w:color w:val="auto"/>
          <w:szCs w:val="24"/>
          <w:lang w:eastAsia="zh-CN"/>
        </w:rPr>
        <w:t>长葛市水利局2024年佛耳岗水库灌区续建配套与节水改造项目(二期)工程勘测设计费项目</w:t>
      </w:r>
      <w:r>
        <w:rPr>
          <w:color w:val="auto"/>
          <w:szCs w:val="24"/>
        </w:rPr>
        <w:t>（不见面开标）</w:t>
      </w:r>
      <w:r>
        <w:rPr>
          <w:rFonts w:hint="eastAsia"/>
          <w:color w:val="auto"/>
          <w:szCs w:val="24"/>
        </w:rPr>
        <w:t>进行竞争性谈判采购。现邀请符合本谈判文件规定条件的供应商前来谈判。</w:t>
      </w:r>
    </w:p>
    <w:p w14:paraId="4C1A5DA1">
      <w:pPr>
        <w:pStyle w:val="24"/>
        <w:numPr>
          <w:ilvl w:val="0"/>
          <w:numId w:val="2"/>
        </w:numPr>
        <w:ind w:firstLine="482"/>
        <w:rPr>
          <w:b/>
          <w:bCs/>
          <w:color w:val="auto"/>
          <w:szCs w:val="24"/>
        </w:rPr>
      </w:pPr>
      <w:r>
        <w:rPr>
          <w:rFonts w:hint="eastAsia"/>
          <w:b/>
          <w:bCs/>
          <w:color w:val="auto"/>
          <w:szCs w:val="24"/>
        </w:rPr>
        <w:t>项目基本情况</w:t>
      </w:r>
    </w:p>
    <w:p w14:paraId="57423140">
      <w:pPr>
        <w:pStyle w:val="24"/>
        <w:numPr>
          <w:ilvl w:val="0"/>
          <w:numId w:val="3"/>
        </w:numPr>
        <w:ind w:firstLine="480"/>
        <w:rPr>
          <w:color w:val="auto"/>
          <w:szCs w:val="24"/>
        </w:rPr>
      </w:pPr>
      <w:r>
        <w:rPr>
          <w:rFonts w:hint="eastAsia"/>
          <w:color w:val="auto"/>
          <w:szCs w:val="24"/>
        </w:rPr>
        <w:t>项目名称：</w:t>
      </w:r>
      <w:bookmarkStart w:id="2" w:name="_Hlk165969895"/>
      <w:r>
        <w:rPr>
          <w:rFonts w:hint="eastAsia"/>
          <w:color w:val="auto"/>
          <w:szCs w:val="24"/>
          <w:lang w:eastAsia="zh-CN"/>
        </w:rPr>
        <w:t>长葛市水利局2024年佛耳岗水库灌区续建配套与节水改造项目(二期)工程勘测设计费项目</w:t>
      </w:r>
      <w:r>
        <w:rPr>
          <w:rFonts w:hint="eastAsia"/>
          <w:color w:val="auto"/>
          <w:szCs w:val="24"/>
        </w:rPr>
        <w:t>（不见面开标）</w:t>
      </w:r>
      <w:bookmarkEnd w:id="2"/>
    </w:p>
    <w:p w14:paraId="6A0FADA8">
      <w:pPr>
        <w:pStyle w:val="24"/>
        <w:numPr>
          <w:ilvl w:val="0"/>
          <w:numId w:val="3"/>
        </w:numPr>
        <w:ind w:firstLine="480"/>
        <w:rPr>
          <w:color w:val="auto"/>
          <w:szCs w:val="24"/>
        </w:rPr>
      </w:pPr>
      <w:r>
        <w:rPr>
          <w:rFonts w:hint="eastAsia"/>
          <w:color w:val="auto"/>
          <w:szCs w:val="24"/>
        </w:rPr>
        <w:t>项目编号：</w:t>
      </w:r>
      <w:r>
        <w:rPr>
          <w:rFonts w:hint="eastAsia"/>
          <w:color w:val="auto"/>
          <w:szCs w:val="24"/>
          <w:lang w:eastAsia="zh-CN"/>
        </w:rPr>
        <w:t>长招采竞字【2024】003 号</w:t>
      </w:r>
    </w:p>
    <w:p w14:paraId="43A2EAB1">
      <w:pPr>
        <w:pStyle w:val="24"/>
        <w:numPr>
          <w:ilvl w:val="0"/>
          <w:numId w:val="3"/>
        </w:numPr>
        <w:ind w:firstLine="480"/>
        <w:rPr>
          <w:color w:val="auto"/>
          <w:szCs w:val="24"/>
        </w:rPr>
      </w:pPr>
      <w:r>
        <w:rPr>
          <w:rFonts w:hint="eastAsia"/>
          <w:color w:val="auto"/>
          <w:szCs w:val="24"/>
        </w:rPr>
        <w:t>采购方式：竞争性谈判</w:t>
      </w:r>
    </w:p>
    <w:p w14:paraId="3E947EB2">
      <w:pPr>
        <w:pStyle w:val="24"/>
        <w:numPr>
          <w:ilvl w:val="0"/>
          <w:numId w:val="3"/>
        </w:numPr>
        <w:ind w:firstLine="480"/>
        <w:rPr>
          <w:color w:val="auto"/>
          <w:szCs w:val="24"/>
        </w:rPr>
      </w:pPr>
      <w:r>
        <w:rPr>
          <w:rFonts w:hint="eastAsia"/>
          <w:color w:val="auto"/>
          <w:szCs w:val="24"/>
        </w:rPr>
        <w:t>项目内容：</w:t>
      </w:r>
      <w:r>
        <w:rPr>
          <w:rFonts w:hint="eastAsia"/>
          <w:color w:val="auto"/>
          <w:szCs w:val="24"/>
          <w:lang w:eastAsia="zh-CN"/>
        </w:rPr>
        <w:t>长葛市水利局2024年佛耳岗水库灌区续建配套与节水改造项目(二期)工程勘测设计费项目</w:t>
      </w:r>
      <w:r>
        <w:rPr>
          <w:rFonts w:hint="eastAsia"/>
          <w:color w:val="auto"/>
          <w:szCs w:val="24"/>
        </w:rPr>
        <w:t xml:space="preserve">，主要建设内容为石象分干、石象分干一支、东干渠五支渠清淤护砌，渠系建筑物、防护设施提升等建设，本次采购主要内容为长葛市2024年佛耳岗水库灌区续建配套与节水改造项目二期工程勘测（勘察）、设计、预算文件编制及施工图编制等工作。 </w:t>
      </w:r>
    </w:p>
    <w:p w14:paraId="6D6293CA">
      <w:pPr>
        <w:pStyle w:val="24"/>
        <w:numPr>
          <w:ilvl w:val="0"/>
          <w:numId w:val="3"/>
        </w:numPr>
        <w:ind w:firstLine="480"/>
        <w:rPr>
          <w:color w:val="auto"/>
          <w:szCs w:val="24"/>
        </w:rPr>
      </w:pPr>
      <w:r>
        <w:rPr>
          <w:rFonts w:hint="eastAsia"/>
          <w:color w:val="auto"/>
          <w:szCs w:val="24"/>
        </w:rPr>
        <w:t>标包划分：本项目划分为一个标包；</w:t>
      </w:r>
    </w:p>
    <w:p w14:paraId="3FC583C7">
      <w:pPr>
        <w:pStyle w:val="24"/>
        <w:numPr>
          <w:ilvl w:val="0"/>
          <w:numId w:val="3"/>
        </w:numPr>
        <w:ind w:firstLine="480"/>
        <w:rPr>
          <w:color w:val="auto"/>
          <w:szCs w:val="24"/>
        </w:rPr>
      </w:pPr>
      <w:r>
        <w:rPr>
          <w:rFonts w:hint="eastAsia"/>
          <w:color w:val="auto"/>
          <w:szCs w:val="24"/>
        </w:rPr>
        <w:t>采购预算（最高限价）：</w:t>
      </w:r>
      <w:r>
        <w:rPr>
          <w:rFonts w:hint="eastAsia"/>
          <w:color w:val="auto"/>
          <w:szCs w:val="24"/>
          <w:lang w:eastAsia="zh-CN"/>
        </w:rPr>
        <w:t>463900.00元</w:t>
      </w:r>
      <w:r>
        <w:rPr>
          <w:rFonts w:hint="eastAsia"/>
          <w:color w:val="auto"/>
          <w:szCs w:val="24"/>
        </w:rPr>
        <w:t>。</w:t>
      </w:r>
    </w:p>
    <w:p w14:paraId="090FCC7A">
      <w:pPr>
        <w:pStyle w:val="24"/>
        <w:numPr>
          <w:ilvl w:val="0"/>
          <w:numId w:val="3"/>
        </w:numPr>
        <w:ind w:firstLine="480"/>
        <w:rPr>
          <w:color w:val="auto"/>
          <w:szCs w:val="24"/>
        </w:rPr>
      </w:pPr>
      <w:r>
        <w:rPr>
          <w:rFonts w:hint="eastAsia" w:cs="仿宋_GB2312"/>
          <w:bCs/>
          <w:color w:val="auto"/>
          <w:sz w:val="24"/>
        </w:rPr>
        <w:t>服务期</w:t>
      </w:r>
      <w:r>
        <w:rPr>
          <w:rFonts w:hint="eastAsia" w:cs="仿宋_GB2312"/>
          <w:bCs/>
          <w:color w:val="auto"/>
          <w:sz w:val="24"/>
          <w:lang w:val="en-US" w:eastAsia="zh-CN"/>
        </w:rPr>
        <w:t>限</w:t>
      </w:r>
      <w:r>
        <w:rPr>
          <w:rFonts w:hint="eastAsia"/>
          <w:color w:val="auto"/>
          <w:szCs w:val="24"/>
        </w:rPr>
        <w:t>：</w:t>
      </w:r>
      <w:r>
        <w:rPr>
          <w:rFonts w:hint="eastAsia"/>
          <w:color w:val="auto"/>
          <w:szCs w:val="24"/>
          <w:lang w:val="en-US" w:eastAsia="zh-CN"/>
        </w:rPr>
        <w:t>15</w:t>
      </w:r>
      <w:r>
        <w:rPr>
          <w:rFonts w:hint="eastAsia"/>
          <w:color w:val="auto"/>
          <w:szCs w:val="24"/>
        </w:rPr>
        <w:t>日历天。</w:t>
      </w:r>
    </w:p>
    <w:p w14:paraId="75973852">
      <w:pPr>
        <w:pStyle w:val="24"/>
        <w:numPr>
          <w:ilvl w:val="0"/>
          <w:numId w:val="3"/>
        </w:numPr>
        <w:ind w:firstLine="480"/>
        <w:rPr>
          <w:color w:val="auto"/>
          <w:szCs w:val="24"/>
        </w:rPr>
      </w:pPr>
      <w:r>
        <w:rPr>
          <w:rFonts w:hint="eastAsia"/>
          <w:color w:val="auto"/>
          <w:szCs w:val="24"/>
        </w:rPr>
        <w:t>资金来源：财政资金；</w:t>
      </w:r>
    </w:p>
    <w:p w14:paraId="2B203577">
      <w:pPr>
        <w:pStyle w:val="24"/>
        <w:numPr>
          <w:ilvl w:val="0"/>
          <w:numId w:val="3"/>
        </w:numPr>
        <w:ind w:firstLine="480"/>
        <w:rPr>
          <w:color w:val="auto"/>
          <w:szCs w:val="24"/>
        </w:rPr>
      </w:pPr>
      <w:r>
        <w:rPr>
          <w:rFonts w:hint="eastAsia"/>
          <w:color w:val="auto"/>
          <w:szCs w:val="24"/>
        </w:rPr>
        <w:t>质量要求：符合国家及行业现行标准，满足采购人需求。</w:t>
      </w:r>
    </w:p>
    <w:p w14:paraId="31E53D3C">
      <w:pPr>
        <w:pStyle w:val="24"/>
        <w:numPr>
          <w:ilvl w:val="0"/>
          <w:numId w:val="3"/>
        </w:numPr>
        <w:ind w:firstLine="480"/>
        <w:rPr>
          <w:color w:val="auto"/>
          <w:szCs w:val="24"/>
        </w:rPr>
      </w:pPr>
      <w:r>
        <w:rPr>
          <w:rFonts w:hint="eastAsia"/>
          <w:color w:val="auto"/>
          <w:szCs w:val="24"/>
        </w:rPr>
        <w:t>供货地点：采购人指定地点。</w:t>
      </w:r>
    </w:p>
    <w:p w14:paraId="008074BC">
      <w:pPr>
        <w:pStyle w:val="24"/>
        <w:numPr>
          <w:ilvl w:val="0"/>
          <w:numId w:val="2"/>
        </w:numPr>
        <w:ind w:firstLine="482"/>
        <w:rPr>
          <w:b/>
          <w:bCs/>
          <w:color w:val="auto"/>
          <w:szCs w:val="24"/>
        </w:rPr>
      </w:pPr>
      <w:r>
        <w:rPr>
          <w:rFonts w:hint="eastAsia"/>
          <w:b/>
          <w:bCs/>
          <w:color w:val="auto"/>
          <w:szCs w:val="24"/>
        </w:rPr>
        <w:t>需要落实的政府采购政策</w:t>
      </w:r>
    </w:p>
    <w:p w14:paraId="6AAC5BF3">
      <w:pPr>
        <w:ind w:firstLine="480" w:firstLineChars="200"/>
        <w:rPr>
          <w:color w:val="auto"/>
          <w:szCs w:val="24"/>
        </w:rPr>
      </w:pPr>
      <w:r>
        <w:rPr>
          <w:rFonts w:hint="eastAsia"/>
          <w:color w:val="auto"/>
          <w:kern w:val="0"/>
          <w:szCs w:val="24"/>
        </w:rPr>
        <w:t>本项目落实节能环保、中小企业扶持、支持监狱企业发展、残疾人福利性单位扶持等相关政府采购政策。</w:t>
      </w:r>
    </w:p>
    <w:p w14:paraId="106F6DCA">
      <w:pPr>
        <w:pStyle w:val="24"/>
        <w:numPr>
          <w:ilvl w:val="0"/>
          <w:numId w:val="2"/>
        </w:numPr>
        <w:ind w:firstLine="482"/>
        <w:rPr>
          <w:b/>
          <w:bCs/>
          <w:color w:val="auto"/>
          <w:szCs w:val="24"/>
        </w:rPr>
      </w:pPr>
      <w:r>
        <w:rPr>
          <w:rFonts w:hint="eastAsia"/>
          <w:b/>
          <w:bCs/>
          <w:color w:val="auto"/>
          <w:szCs w:val="24"/>
        </w:rPr>
        <w:t>竞标人资格要求</w:t>
      </w:r>
    </w:p>
    <w:p w14:paraId="7EDCA5FC">
      <w:pPr>
        <w:pStyle w:val="24"/>
        <w:numPr>
          <w:ilvl w:val="0"/>
          <w:numId w:val="4"/>
        </w:numPr>
        <w:ind w:firstLine="480"/>
        <w:rPr>
          <w:color w:val="auto"/>
          <w:szCs w:val="24"/>
        </w:rPr>
      </w:pPr>
      <w:r>
        <w:rPr>
          <w:rFonts w:hint="eastAsia"/>
          <w:color w:val="auto"/>
          <w:szCs w:val="24"/>
        </w:rPr>
        <w:t>符合《政府采购法》第二十二条之规定；</w:t>
      </w:r>
    </w:p>
    <w:p w14:paraId="3DE361CD">
      <w:pPr>
        <w:pStyle w:val="24"/>
        <w:numPr>
          <w:ilvl w:val="0"/>
          <w:numId w:val="4"/>
        </w:numPr>
        <w:ind w:firstLine="480"/>
        <w:rPr>
          <w:rFonts w:hint="eastAsia" w:cs="宋体"/>
          <w:color w:val="auto"/>
          <w:kern w:val="0"/>
          <w:szCs w:val="24"/>
        </w:rPr>
      </w:pPr>
      <w:r>
        <w:rPr>
          <w:rFonts w:hint="eastAsia" w:cs="宋体"/>
          <w:color w:val="auto"/>
          <w:kern w:val="0"/>
          <w:szCs w:val="24"/>
        </w:rPr>
        <w:t>本项目的特定资格要求：</w:t>
      </w:r>
    </w:p>
    <w:p w14:paraId="08BF272B">
      <w:pPr>
        <w:pStyle w:val="24"/>
        <w:numPr>
          <w:ilvl w:val="0"/>
          <w:numId w:val="0"/>
        </w:numPr>
        <w:ind w:firstLine="480" w:firstLineChars="200"/>
        <w:rPr>
          <w:color w:val="auto"/>
          <w:szCs w:val="24"/>
        </w:rPr>
      </w:pPr>
      <w:r>
        <w:rPr>
          <w:rFonts w:hint="eastAsia" w:cs="宋体"/>
          <w:b w:val="0"/>
          <w:bCs w:val="0"/>
          <w:color w:val="auto"/>
          <w:sz w:val="24"/>
          <w:szCs w:val="24"/>
          <w:lang w:eastAsia="zh-CN"/>
        </w:rPr>
        <w:t>供应商</w:t>
      </w:r>
      <w:r>
        <w:rPr>
          <w:rFonts w:hint="eastAsia" w:ascii="宋体" w:hAnsi="宋体" w:cs="宋体"/>
          <w:b w:val="0"/>
          <w:bCs w:val="0"/>
          <w:color w:val="auto"/>
          <w:sz w:val="24"/>
          <w:szCs w:val="24"/>
        </w:rPr>
        <w:t>须具有建设行政主管部门核发的工程设计水利行业乙级（含乙级）及以上资质</w:t>
      </w:r>
      <w:r>
        <w:rPr>
          <w:rFonts w:hint="eastAsia" w:cs="宋体"/>
          <w:b w:val="0"/>
          <w:bCs w:val="0"/>
          <w:color w:val="auto"/>
          <w:sz w:val="24"/>
          <w:szCs w:val="24"/>
          <w:lang w:eastAsia="zh-CN"/>
        </w:rPr>
        <w:t>（</w:t>
      </w:r>
      <w:r>
        <w:rPr>
          <w:rFonts w:hint="eastAsia" w:cs="宋体"/>
          <w:b w:val="0"/>
          <w:bCs w:val="0"/>
          <w:color w:val="auto"/>
          <w:sz w:val="24"/>
          <w:szCs w:val="24"/>
          <w:lang w:val="en-US" w:eastAsia="zh-CN"/>
        </w:rPr>
        <w:t>或</w:t>
      </w:r>
      <w:r>
        <w:rPr>
          <w:rFonts w:hint="eastAsia" w:ascii="宋体" w:hAnsi="宋体" w:eastAsia="宋体" w:cs="宋体"/>
          <w:color w:val="auto"/>
          <w:sz w:val="24"/>
          <w:szCs w:val="24"/>
        </w:rPr>
        <w:t>工程设计综合甲级资质</w:t>
      </w:r>
      <w:r>
        <w:rPr>
          <w:rFonts w:hint="eastAsia" w:cs="宋体"/>
          <w:b w:val="0"/>
          <w:bCs w:val="0"/>
          <w:color w:val="auto"/>
          <w:sz w:val="24"/>
          <w:szCs w:val="24"/>
          <w:lang w:eastAsia="zh-CN"/>
        </w:rPr>
        <w:t>）</w:t>
      </w:r>
      <w:r>
        <w:rPr>
          <w:rFonts w:hint="eastAsia" w:ascii="宋体" w:hAnsi="宋体" w:cs="宋体"/>
          <w:b w:val="0"/>
          <w:bCs w:val="0"/>
          <w:color w:val="auto"/>
          <w:sz w:val="24"/>
          <w:szCs w:val="24"/>
        </w:rPr>
        <w:t>，同时具备工程勘察专业类(岩土工程（勘察）)乙级（含乙级）及以上资质</w:t>
      </w:r>
      <w:r>
        <w:rPr>
          <w:rFonts w:hint="eastAsia" w:cs="宋体"/>
          <w:b w:val="0"/>
          <w:bCs w:val="0"/>
          <w:color w:val="auto"/>
          <w:sz w:val="24"/>
          <w:szCs w:val="24"/>
          <w:lang w:eastAsia="zh-CN"/>
        </w:rPr>
        <w:t>（</w:t>
      </w:r>
      <w:r>
        <w:rPr>
          <w:rFonts w:hint="eastAsia" w:cs="宋体"/>
          <w:b w:val="0"/>
          <w:bCs w:val="0"/>
          <w:color w:val="auto"/>
          <w:sz w:val="24"/>
          <w:szCs w:val="24"/>
          <w:lang w:val="en-US" w:eastAsia="zh-CN"/>
        </w:rPr>
        <w:t>或</w:t>
      </w:r>
      <w:r>
        <w:rPr>
          <w:rFonts w:hint="eastAsia" w:ascii="宋体" w:hAnsi="宋体" w:eastAsia="宋体" w:cs="宋体"/>
          <w:color w:val="auto"/>
          <w:sz w:val="24"/>
          <w:szCs w:val="24"/>
        </w:rPr>
        <w:t>工程勘察综合甲级资质</w:t>
      </w:r>
      <w:r>
        <w:rPr>
          <w:rFonts w:hint="eastAsia" w:cs="宋体"/>
          <w:b w:val="0"/>
          <w:bCs w:val="0"/>
          <w:color w:val="auto"/>
          <w:sz w:val="24"/>
          <w:szCs w:val="24"/>
          <w:lang w:eastAsia="zh-CN"/>
        </w:rPr>
        <w:t>）</w:t>
      </w:r>
      <w:r>
        <w:rPr>
          <w:rFonts w:hint="eastAsia" w:ascii="宋体" w:hAnsi="宋体" w:cs="宋体"/>
          <w:b w:val="0"/>
          <w:bCs w:val="0"/>
          <w:color w:val="auto"/>
          <w:sz w:val="24"/>
          <w:szCs w:val="24"/>
        </w:rPr>
        <w:t>，并在人员、设备、资金等方面具有相应的勘察、设计能力；</w:t>
      </w:r>
      <w:r>
        <w:rPr>
          <w:rFonts w:hint="eastAsia" w:cs="宋体"/>
          <w:b w:val="0"/>
          <w:bCs w:val="0"/>
          <w:color w:val="auto"/>
          <w:sz w:val="24"/>
          <w:szCs w:val="24"/>
          <w:lang w:eastAsia="zh-CN"/>
        </w:rPr>
        <w:t>供应商</w:t>
      </w:r>
      <w:r>
        <w:rPr>
          <w:rFonts w:hint="eastAsia" w:ascii="宋体" w:hAnsi="宋体" w:cs="宋体"/>
          <w:b w:val="0"/>
          <w:bCs w:val="0"/>
          <w:color w:val="auto"/>
          <w:sz w:val="24"/>
          <w:szCs w:val="24"/>
        </w:rPr>
        <w:t>拟派项目负责人需具备水利相关专业</w:t>
      </w:r>
      <w:r>
        <w:rPr>
          <w:rFonts w:hint="eastAsia" w:ascii="宋体" w:hAnsi="宋体" w:cs="宋体"/>
          <w:b w:val="0"/>
          <w:bCs w:val="0"/>
          <w:color w:val="auto"/>
          <w:sz w:val="24"/>
          <w:szCs w:val="24"/>
          <w:lang w:val="en-US" w:eastAsia="zh-CN"/>
        </w:rPr>
        <w:t>中</w:t>
      </w:r>
      <w:r>
        <w:rPr>
          <w:rFonts w:hint="eastAsia" w:ascii="宋体" w:hAnsi="宋体" w:cs="宋体"/>
          <w:b w:val="0"/>
          <w:bCs w:val="0"/>
          <w:color w:val="auto"/>
          <w:sz w:val="24"/>
          <w:szCs w:val="24"/>
        </w:rPr>
        <w:t>级（含）及以上技术职称</w:t>
      </w:r>
      <w:r>
        <w:rPr>
          <w:rFonts w:hint="eastAsia" w:cs="宋体"/>
          <w:color w:val="auto"/>
          <w:kern w:val="0"/>
          <w:szCs w:val="24"/>
        </w:rPr>
        <w:t>。</w:t>
      </w:r>
    </w:p>
    <w:p w14:paraId="61D5045D">
      <w:pPr>
        <w:pStyle w:val="24"/>
        <w:numPr>
          <w:ilvl w:val="0"/>
          <w:numId w:val="4"/>
        </w:numPr>
        <w:ind w:firstLine="480"/>
        <w:rPr>
          <w:color w:val="auto"/>
          <w:szCs w:val="24"/>
        </w:rPr>
      </w:pPr>
      <w:r>
        <w:rPr>
          <w:rFonts w:hint="eastAsia"/>
          <w:color w:val="auto"/>
          <w:szCs w:val="24"/>
        </w:rPr>
        <w:t>未被列入“信用中国”网站（www.creditchina.gov.cn）失信被执行人、税收违法案件当事人名单；“中国政府采购网”（www.ccgp.gov.cn）网站的政府采购严重违法失信行为记录名单的供应商；“中国社会组织政务服务平台”网站（www.chinanpo.gov.cn）严重违法失信名单的供应商。</w:t>
      </w:r>
    </w:p>
    <w:p w14:paraId="1457DC9A">
      <w:pPr>
        <w:ind w:firstLine="480" w:firstLineChars="200"/>
        <w:rPr>
          <w:color w:val="auto"/>
          <w:szCs w:val="24"/>
        </w:rPr>
      </w:pPr>
      <w:r>
        <w:rPr>
          <w:rFonts w:hint="eastAsia"/>
          <w:color w:val="auto"/>
          <w:szCs w:val="24"/>
        </w:rPr>
        <w:t>注：（1）供应商在谈判响应时，提供《长葛市政府采购供应商信用承诺函》（详见采购文件第八章3.5格式），无需再提交上述证明材料。</w:t>
      </w:r>
    </w:p>
    <w:p w14:paraId="27E523DA">
      <w:pPr>
        <w:ind w:firstLine="480" w:firstLineChars="200"/>
        <w:rPr>
          <w:color w:val="auto"/>
          <w:szCs w:val="24"/>
        </w:rPr>
      </w:pPr>
      <w:r>
        <w:rPr>
          <w:rFonts w:hint="eastAsia"/>
          <w:color w:val="auto"/>
          <w:szCs w:val="24"/>
        </w:rPr>
        <w:t>（2）采购人有权在签订合同前要求成交供应商提供相关证明材料以核实成交供应商承诺事项的真实性。</w:t>
      </w:r>
    </w:p>
    <w:p w14:paraId="7BEC5091">
      <w:pPr>
        <w:ind w:firstLine="480" w:firstLineChars="200"/>
        <w:rPr>
          <w:color w:val="auto"/>
          <w:szCs w:val="24"/>
        </w:rPr>
      </w:pPr>
      <w:r>
        <w:rPr>
          <w:rFonts w:hint="eastAsia"/>
          <w:color w:val="auto"/>
          <w:szCs w:val="24"/>
        </w:rPr>
        <w:t>（3）供应商对信用承诺内容的真实性、合法性、有效性负责。如作出虚假信用承诺，视同为“提供虚假材料谋取中标”的违法行为。</w:t>
      </w:r>
    </w:p>
    <w:p w14:paraId="3CB4BC07">
      <w:pPr>
        <w:pStyle w:val="24"/>
        <w:numPr>
          <w:ilvl w:val="0"/>
          <w:numId w:val="4"/>
        </w:numPr>
        <w:ind w:firstLine="480"/>
        <w:rPr>
          <w:color w:val="auto"/>
          <w:szCs w:val="24"/>
        </w:rPr>
      </w:pPr>
      <w:r>
        <w:rPr>
          <w:rFonts w:hint="eastAsia"/>
          <w:color w:val="auto"/>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65188AF">
      <w:pPr>
        <w:pStyle w:val="24"/>
        <w:numPr>
          <w:ilvl w:val="0"/>
          <w:numId w:val="4"/>
        </w:numPr>
        <w:ind w:firstLine="480"/>
        <w:rPr>
          <w:color w:val="auto"/>
          <w:szCs w:val="24"/>
        </w:rPr>
      </w:pPr>
      <w:r>
        <w:rPr>
          <w:rFonts w:hint="eastAsia"/>
          <w:color w:val="auto"/>
          <w:szCs w:val="24"/>
        </w:rPr>
        <w:t>本项目接受联合体投标，以联合体形式参加投标的，必须符合《中华人民共和国政府采购法》第二十四条之规定。</w:t>
      </w:r>
    </w:p>
    <w:p w14:paraId="621593A0">
      <w:pPr>
        <w:pStyle w:val="24"/>
        <w:numPr>
          <w:ilvl w:val="0"/>
          <w:numId w:val="0"/>
        </w:numPr>
        <w:ind w:firstLine="480" w:firstLineChars="200"/>
        <w:rPr>
          <w:color w:val="auto"/>
          <w:szCs w:val="24"/>
        </w:rPr>
      </w:pPr>
      <w:r>
        <w:rPr>
          <w:rFonts w:hint="eastAsia"/>
          <w:color w:val="auto"/>
          <w:szCs w:val="24"/>
          <w:lang w:val="en-US" w:eastAsia="zh-CN"/>
        </w:rPr>
        <w:t>6.</w:t>
      </w:r>
      <w:r>
        <w:rPr>
          <w:rFonts w:hint="eastAsia"/>
          <w:color w:val="auto"/>
          <w:szCs w:val="24"/>
        </w:rPr>
        <w:t>本项目专门面向中小企业采购，故不再执行价格评审优惠的扶持政策，评审时不再对价格进行扣除。</w:t>
      </w:r>
    </w:p>
    <w:p w14:paraId="49B15CDC">
      <w:pPr>
        <w:pStyle w:val="24"/>
        <w:numPr>
          <w:ilvl w:val="0"/>
          <w:numId w:val="2"/>
        </w:numPr>
        <w:ind w:firstLine="482"/>
        <w:rPr>
          <w:b/>
          <w:bCs/>
          <w:color w:val="auto"/>
          <w:szCs w:val="24"/>
        </w:rPr>
      </w:pPr>
      <w:r>
        <w:rPr>
          <w:rFonts w:hint="eastAsia"/>
          <w:b/>
          <w:bCs/>
          <w:color w:val="auto"/>
          <w:szCs w:val="24"/>
        </w:rPr>
        <w:t>谈判文件的获取</w:t>
      </w:r>
    </w:p>
    <w:p w14:paraId="646DAB35">
      <w:pPr>
        <w:pStyle w:val="24"/>
        <w:keepNext w:val="0"/>
        <w:keepLines w:val="0"/>
        <w:pageBreakBefore w:val="0"/>
        <w:widowControl w:val="0"/>
        <w:numPr>
          <w:ilvl w:val="0"/>
          <w:numId w:val="5"/>
        </w:numPr>
        <w:kinsoku/>
        <w:wordWrap w:val="0"/>
        <w:overflowPunct/>
        <w:topLinePunct w:val="0"/>
        <w:autoSpaceDE/>
        <w:autoSpaceDN/>
        <w:bidi w:val="0"/>
        <w:adjustRightInd/>
        <w:snapToGrid/>
        <w:ind w:firstLine="480"/>
        <w:textAlignment w:val="auto"/>
        <w:rPr>
          <w:color w:val="auto"/>
          <w:szCs w:val="24"/>
        </w:rPr>
      </w:pPr>
      <w:r>
        <w:rPr>
          <w:rFonts w:hint="eastAsia"/>
          <w:color w:val="auto"/>
          <w:szCs w:val="24"/>
        </w:rPr>
        <w:t>持CA数字认证证书，登录《全国公共资源交易平台（河南省·许昌市）》“系统用户注册”入口http://ggzy.xuchang.gov.cn:8088/ggzy/eps/public/RegistAllJcxx.html）进行免费注册登记（详见“常见问题解答－诚信库网上注册相关资料下载”）；</w:t>
      </w:r>
    </w:p>
    <w:p w14:paraId="63AD5926">
      <w:pPr>
        <w:pStyle w:val="24"/>
        <w:numPr>
          <w:ilvl w:val="0"/>
          <w:numId w:val="5"/>
        </w:numPr>
        <w:ind w:firstLine="480"/>
        <w:rPr>
          <w:color w:val="auto"/>
          <w:szCs w:val="24"/>
        </w:rPr>
      </w:pPr>
      <w:r>
        <w:rPr>
          <w:rFonts w:hint="eastAsia"/>
          <w:color w:val="auto"/>
          <w:szCs w:val="24"/>
        </w:rPr>
        <w:t>在谈判响应截止时间前均可登录《全国公共资源交易平台（河南省·许昌市）》“供应商/供应商登录”入口（http://ggzy.xuchang.gov.cn:8088/ggzy/）自行下载谈判文件（详见“常见问题解答－交易系统操作手册”）。</w:t>
      </w:r>
    </w:p>
    <w:p w14:paraId="0348A184">
      <w:pPr>
        <w:pStyle w:val="24"/>
        <w:numPr>
          <w:ilvl w:val="0"/>
          <w:numId w:val="2"/>
        </w:numPr>
        <w:ind w:firstLine="482"/>
        <w:rPr>
          <w:b/>
          <w:bCs/>
          <w:color w:val="auto"/>
          <w:szCs w:val="24"/>
        </w:rPr>
      </w:pPr>
      <w:r>
        <w:rPr>
          <w:rFonts w:hint="eastAsia"/>
          <w:b/>
          <w:bCs/>
          <w:color w:val="auto"/>
          <w:szCs w:val="24"/>
        </w:rPr>
        <w:t>响应文件提交截止时间及谈判响应截止时间、谈判时间</w:t>
      </w:r>
    </w:p>
    <w:p w14:paraId="35C33007">
      <w:pPr>
        <w:pStyle w:val="24"/>
        <w:numPr>
          <w:ilvl w:val="0"/>
          <w:numId w:val="6"/>
        </w:numPr>
        <w:ind w:firstLine="480"/>
        <w:rPr>
          <w:color w:val="auto"/>
          <w:szCs w:val="24"/>
        </w:rPr>
      </w:pPr>
      <w:r>
        <w:rPr>
          <w:rFonts w:hint="eastAsia"/>
          <w:color w:val="auto"/>
          <w:szCs w:val="24"/>
        </w:rPr>
        <w:t>响应文件提交截止时间及谈判响应截止时间、谈判时间：</w:t>
      </w:r>
      <w:r>
        <w:rPr>
          <w:rFonts w:hint="eastAsia"/>
          <w:color w:val="auto"/>
          <w:szCs w:val="24"/>
          <w:lang w:eastAsia="zh-CN"/>
        </w:rPr>
        <w:t>2024年  8  月 19 日9时00分</w:t>
      </w:r>
      <w:r>
        <w:rPr>
          <w:rFonts w:hint="eastAsia"/>
          <w:color w:val="auto"/>
          <w:szCs w:val="24"/>
        </w:rPr>
        <w:t>（北京时间），逾期送达或不符合规定的响应文件恕不接受。</w:t>
      </w:r>
    </w:p>
    <w:p w14:paraId="5DE5586B">
      <w:pPr>
        <w:pStyle w:val="24"/>
        <w:numPr>
          <w:ilvl w:val="0"/>
          <w:numId w:val="6"/>
        </w:numPr>
        <w:ind w:firstLine="480"/>
        <w:rPr>
          <w:color w:val="auto"/>
          <w:szCs w:val="24"/>
        </w:rPr>
      </w:pPr>
      <w:r>
        <w:rPr>
          <w:rFonts w:hint="eastAsia"/>
          <w:color w:val="auto"/>
          <w:szCs w:val="24"/>
        </w:rPr>
        <w:t>响应文件开启时间：同响应文件提交截止时间。</w:t>
      </w:r>
    </w:p>
    <w:p w14:paraId="6402018C">
      <w:pPr>
        <w:pStyle w:val="24"/>
        <w:numPr>
          <w:ilvl w:val="0"/>
          <w:numId w:val="2"/>
        </w:numPr>
        <w:ind w:firstLine="482"/>
        <w:rPr>
          <w:b/>
          <w:bCs/>
          <w:color w:val="auto"/>
          <w:szCs w:val="24"/>
        </w:rPr>
      </w:pPr>
      <w:r>
        <w:rPr>
          <w:rFonts w:hint="eastAsia"/>
          <w:b/>
          <w:bCs/>
          <w:color w:val="auto"/>
          <w:szCs w:val="24"/>
        </w:rPr>
        <w:t>谈判响应文件开启</w:t>
      </w:r>
    </w:p>
    <w:p w14:paraId="4E54B152">
      <w:pPr>
        <w:pStyle w:val="24"/>
        <w:numPr>
          <w:ilvl w:val="0"/>
          <w:numId w:val="7"/>
        </w:numPr>
        <w:ind w:firstLine="480"/>
        <w:rPr>
          <w:color w:val="auto"/>
          <w:szCs w:val="24"/>
        </w:rPr>
      </w:pPr>
      <w:r>
        <w:rPr>
          <w:rFonts w:hint="eastAsia"/>
          <w:color w:val="auto"/>
          <w:szCs w:val="24"/>
        </w:rPr>
        <w:t>开标地点：长葛市公共资源交易中心开标</w:t>
      </w:r>
      <w:r>
        <w:rPr>
          <w:rFonts w:hint="eastAsia"/>
          <w:color w:val="auto"/>
          <w:szCs w:val="24"/>
          <w:lang w:val="en-US" w:eastAsia="zh-CN"/>
        </w:rPr>
        <w:t>四</w:t>
      </w:r>
      <w:r>
        <w:rPr>
          <w:rFonts w:hint="eastAsia"/>
          <w:color w:val="auto"/>
          <w:szCs w:val="24"/>
        </w:rPr>
        <w:t>室（长葛市葛天大道东段商务区6号楼5楼</w:t>
      </w:r>
      <w:r>
        <w:rPr>
          <w:rFonts w:hint="eastAsia"/>
          <w:color w:val="auto"/>
          <w:szCs w:val="24"/>
          <w:lang w:val="en-US" w:eastAsia="zh-CN"/>
        </w:rPr>
        <w:t xml:space="preserve"> 507 </w:t>
      </w:r>
      <w:r>
        <w:rPr>
          <w:rFonts w:hint="eastAsia"/>
          <w:color w:val="auto"/>
          <w:szCs w:val="24"/>
        </w:rPr>
        <w:t>室）。（本项目采用远程不见面谈判，供应商无需到达现场）。</w:t>
      </w:r>
    </w:p>
    <w:p w14:paraId="145C41C6">
      <w:pPr>
        <w:pStyle w:val="24"/>
        <w:numPr>
          <w:ilvl w:val="0"/>
          <w:numId w:val="7"/>
        </w:numPr>
        <w:ind w:firstLine="480"/>
        <w:rPr>
          <w:color w:val="auto"/>
          <w:szCs w:val="24"/>
        </w:rPr>
      </w:pPr>
      <w:r>
        <w:rPr>
          <w:rFonts w:hint="eastAsia"/>
          <w:color w:val="auto"/>
          <w:szCs w:val="24"/>
        </w:rPr>
        <w:t>本项目为全流程电子化交易项目，供应商须提交电子响应文件。</w:t>
      </w:r>
    </w:p>
    <w:p w14:paraId="66A2C0CC">
      <w:pPr>
        <w:pStyle w:val="24"/>
        <w:numPr>
          <w:ilvl w:val="1"/>
          <w:numId w:val="8"/>
        </w:numPr>
        <w:ind w:firstLine="480"/>
        <w:rPr>
          <w:color w:val="auto"/>
          <w:szCs w:val="24"/>
        </w:rPr>
      </w:pPr>
      <w:r>
        <w:rPr>
          <w:rFonts w:hint="eastAsia"/>
          <w:color w:val="auto"/>
          <w:szCs w:val="24"/>
        </w:rPr>
        <w:t>加密电子响应文件（.file格式）须在响应文件提交截止时间（谈判响应截止时间）前通过《全国公共资源交易平台（河南省</w:t>
      </w:r>
      <w:r>
        <w:rPr>
          <w:rFonts w:hint="eastAsia" w:ascii="Segoe UI Emoji" w:hAnsi="Segoe UI Emoji" w:cs="Segoe UI Emoji"/>
          <w:color w:val="auto"/>
          <w:szCs w:val="24"/>
          <w:lang w:val="en-US" w:eastAsia="zh-CN"/>
        </w:rPr>
        <w:t>·</w:t>
      </w:r>
      <w:r>
        <w:rPr>
          <w:rFonts w:hint="eastAsia"/>
          <w:color w:val="auto"/>
          <w:szCs w:val="24"/>
        </w:rPr>
        <w:t>许昌市）》公共资源交易系统成功上传。</w:t>
      </w:r>
    </w:p>
    <w:p w14:paraId="6DF8F6AF">
      <w:pPr>
        <w:pStyle w:val="24"/>
        <w:numPr>
          <w:ilvl w:val="1"/>
          <w:numId w:val="8"/>
        </w:numPr>
        <w:ind w:firstLine="480"/>
        <w:rPr>
          <w:color w:val="auto"/>
          <w:szCs w:val="24"/>
        </w:rPr>
      </w:pPr>
      <w:r>
        <w:rPr>
          <w:rFonts w:hint="eastAsia"/>
          <w:color w:val="auto"/>
          <w:szCs w:val="24"/>
        </w:rPr>
        <w:t>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14:paraId="34C2A15F">
      <w:pPr>
        <w:pStyle w:val="24"/>
        <w:numPr>
          <w:ilvl w:val="1"/>
          <w:numId w:val="8"/>
        </w:numPr>
        <w:ind w:firstLine="480"/>
        <w:rPr>
          <w:color w:val="auto"/>
          <w:szCs w:val="24"/>
        </w:rPr>
      </w:pPr>
      <w:r>
        <w:rPr>
          <w:rFonts w:hint="eastAsia"/>
          <w:color w:val="auto"/>
          <w:szCs w:val="24"/>
        </w:rPr>
        <w:t>不见面开标大厅登录：供应商使用CA数字证书登录全国公共资源交易平台（河南省·许昌市）——进入公共资源交易系统（http://ggzy.xuchang.gov.cn:8088/ggzy/）——点击“项目信息——项目名称”——在系统操作导航栏点击“开标——不见面开标大厅”。</w:t>
      </w:r>
    </w:p>
    <w:p w14:paraId="7CA92013">
      <w:pPr>
        <w:pStyle w:val="24"/>
        <w:numPr>
          <w:ilvl w:val="0"/>
          <w:numId w:val="2"/>
        </w:numPr>
        <w:ind w:firstLine="482"/>
        <w:rPr>
          <w:b/>
          <w:bCs/>
          <w:color w:val="auto"/>
          <w:szCs w:val="24"/>
        </w:rPr>
      </w:pPr>
      <w:r>
        <w:rPr>
          <w:rFonts w:hint="eastAsia"/>
          <w:b/>
          <w:bCs/>
          <w:color w:val="auto"/>
          <w:szCs w:val="24"/>
        </w:rPr>
        <w:t>发布公告的媒介</w:t>
      </w:r>
    </w:p>
    <w:p w14:paraId="45146CF5">
      <w:pPr>
        <w:ind w:left="240" w:leftChars="100" w:firstLine="240" w:firstLineChars="100"/>
        <w:rPr>
          <w:color w:val="auto"/>
          <w:szCs w:val="24"/>
        </w:rPr>
      </w:pPr>
      <w:r>
        <w:rPr>
          <w:rFonts w:hint="eastAsia"/>
          <w:color w:val="auto"/>
          <w:szCs w:val="24"/>
        </w:rPr>
        <w:t>本次采购公告同时在《河南省政府采购网》、《全国公共资源交易平台（河南省</w:t>
      </w:r>
      <w:r>
        <w:rPr>
          <w:rFonts w:hint="eastAsia" w:ascii="Segoe UI Emoji" w:hAnsi="Segoe UI Emoji" w:cs="Segoe UI Emoji"/>
          <w:color w:val="auto"/>
          <w:szCs w:val="24"/>
          <w:lang w:val="en-US" w:eastAsia="zh-CN"/>
        </w:rPr>
        <w:t xml:space="preserve">· </w:t>
      </w:r>
      <w:r>
        <w:rPr>
          <w:rFonts w:hint="eastAsia"/>
          <w:color w:val="auto"/>
          <w:szCs w:val="24"/>
        </w:rPr>
        <w:t>许昌市）》、《长葛市人民政府门户网站》发布。</w:t>
      </w:r>
    </w:p>
    <w:p w14:paraId="40457145">
      <w:pPr>
        <w:pStyle w:val="24"/>
        <w:numPr>
          <w:ilvl w:val="0"/>
          <w:numId w:val="2"/>
        </w:numPr>
        <w:ind w:firstLine="482"/>
        <w:rPr>
          <w:b/>
          <w:bCs/>
          <w:color w:val="auto"/>
          <w:szCs w:val="24"/>
        </w:rPr>
      </w:pPr>
      <w:r>
        <w:rPr>
          <w:rFonts w:hint="eastAsia"/>
          <w:b/>
          <w:bCs/>
          <w:color w:val="auto"/>
          <w:szCs w:val="24"/>
        </w:rPr>
        <w:t>公告期限</w:t>
      </w:r>
    </w:p>
    <w:p w14:paraId="2DCBEC77">
      <w:pPr>
        <w:ind w:firstLine="480" w:firstLineChars="200"/>
        <w:rPr>
          <w:color w:val="auto"/>
          <w:szCs w:val="24"/>
        </w:rPr>
      </w:pPr>
      <w:r>
        <w:rPr>
          <w:rFonts w:hint="eastAsia"/>
          <w:color w:val="auto"/>
          <w:szCs w:val="24"/>
        </w:rPr>
        <w:t>自本公告发布之日起3个工作日。</w:t>
      </w:r>
    </w:p>
    <w:p w14:paraId="6D9032AF">
      <w:pPr>
        <w:pStyle w:val="24"/>
        <w:numPr>
          <w:ilvl w:val="0"/>
          <w:numId w:val="2"/>
        </w:numPr>
        <w:ind w:firstLine="482"/>
        <w:rPr>
          <w:b/>
          <w:bCs/>
          <w:color w:val="auto"/>
          <w:szCs w:val="24"/>
        </w:rPr>
      </w:pPr>
      <w:r>
        <w:rPr>
          <w:rFonts w:hint="eastAsia"/>
          <w:b/>
          <w:bCs/>
          <w:color w:val="auto"/>
          <w:szCs w:val="24"/>
        </w:rPr>
        <w:t>联系方式</w:t>
      </w:r>
    </w:p>
    <w:p w14:paraId="61C0598E">
      <w:pPr>
        <w:spacing w:line="360" w:lineRule="auto"/>
        <w:ind w:firstLine="480" w:firstLineChars="200"/>
        <w:rPr>
          <w:rFonts w:ascii="宋体" w:hAnsi="宋体"/>
          <w:color w:val="auto"/>
          <w:sz w:val="24"/>
          <w:szCs w:val="24"/>
        </w:rPr>
      </w:pPr>
      <w:bookmarkStart w:id="3" w:name="_Hlk165971897"/>
      <w:r>
        <w:rPr>
          <w:rFonts w:hint="eastAsia" w:ascii="宋体" w:hAnsi="宋体"/>
          <w:color w:val="auto"/>
          <w:sz w:val="24"/>
          <w:szCs w:val="24"/>
        </w:rPr>
        <w:t>1.采购人信息</w:t>
      </w:r>
    </w:p>
    <w:p w14:paraId="17A15F90">
      <w:pPr>
        <w:spacing w:line="360" w:lineRule="auto"/>
        <w:ind w:firstLine="480" w:firstLineChars="200"/>
        <w:rPr>
          <w:rFonts w:ascii="宋体" w:hAnsi="宋体"/>
          <w:color w:val="auto"/>
          <w:sz w:val="24"/>
          <w:szCs w:val="24"/>
        </w:rPr>
      </w:pPr>
      <w:r>
        <w:rPr>
          <w:rFonts w:hint="eastAsia" w:ascii="宋体" w:hAnsi="宋体"/>
          <w:color w:val="auto"/>
          <w:sz w:val="24"/>
          <w:szCs w:val="24"/>
        </w:rPr>
        <w:t>名称：长葛市水利局</w:t>
      </w:r>
    </w:p>
    <w:p w14:paraId="7A3666BD">
      <w:pPr>
        <w:spacing w:line="360" w:lineRule="auto"/>
        <w:ind w:firstLine="480" w:firstLineChars="200"/>
        <w:rPr>
          <w:rFonts w:ascii="宋体" w:hAnsi="宋体"/>
          <w:color w:val="auto"/>
          <w:sz w:val="24"/>
          <w:szCs w:val="24"/>
        </w:rPr>
      </w:pPr>
      <w:r>
        <w:rPr>
          <w:rFonts w:hint="eastAsia" w:ascii="宋体" w:hAnsi="宋体"/>
          <w:color w:val="auto"/>
          <w:sz w:val="24"/>
          <w:szCs w:val="24"/>
        </w:rPr>
        <w:t>地址：长葛市葛天大道2号楼</w:t>
      </w:r>
    </w:p>
    <w:p w14:paraId="1862EE39">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eastAsia="宋体" w:cs="宋体"/>
          <w:color w:val="auto"/>
          <w:sz w:val="24"/>
          <w:szCs w:val="24"/>
        </w:rPr>
        <w:t>扈先生</w:t>
      </w:r>
      <w:r>
        <w:rPr>
          <w:rFonts w:ascii="宋体" w:hAnsi="宋体"/>
          <w:color w:val="auto"/>
          <w:sz w:val="24"/>
          <w:szCs w:val="24"/>
        </w:rPr>
        <w:t xml:space="preserve"> </w:t>
      </w:r>
    </w:p>
    <w:p w14:paraId="26C4876C">
      <w:pPr>
        <w:spacing w:line="360" w:lineRule="auto"/>
        <w:ind w:firstLine="480" w:firstLineChars="200"/>
        <w:rPr>
          <w:rFonts w:ascii="宋体" w:hAnsi="宋体"/>
          <w:color w:val="auto"/>
          <w:sz w:val="24"/>
          <w:szCs w:val="24"/>
        </w:rPr>
      </w:pPr>
      <w:r>
        <w:rPr>
          <w:rFonts w:hint="eastAsia" w:ascii="宋体" w:hAnsi="宋体"/>
          <w:color w:val="auto"/>
          <w:sz w:val="24"/>
          <w:szCs w:val="24"/>
        </w:rPr>
        <w:t>联系方式：17503740606</w:t>
      </w:r>
    </w:p>
    <w:p w14:paraId="2A706FEB">
      <w:pPr>
        <w:spacing w:line="360" w:lineRule="auto"/>
        <w:ind w:firstLine="480" w:firstLineChars="200"/>
        <w:rPr>
          <w:rFonts w:ascii="宋体" w:hAnsi="宋体"/>
          <w:color w:val="auto"/>
          <w:sz w:val="24"/>
          <w:szCs w:val="24"/>
        </w:rPr>
      </w:pPr>
      <w:r>
        <w:rPr>
          <w:rFonts w:hint="eastAsia" w:ascii="宋体" w:hAnsi="宋体"/>
          <w:color w:val="auto"/>
          <w:sz w:val="24"/>
          <w:szCs w:val="24"/>
        </w:rPr>
        <w:t>2.采购代理机构信息</w:t>
      </w:r>
    </w:p>
    <w:p w14:paraId="2BF95784">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 xml:space="preserve">代理机构：河南特慧工程咨询有限公司 </w:t>
      </w:r>
    </w:p>
    <w:p w14:paraId="6C04E21D">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地址：许昌市信通国际D座403室</w:t>
      </w:r>
    </w:p>
    <w:p w14:paraId="1C01D100">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 xml:space="preserve">联系人：刘女士   </w:t>
      </w:r>
    </w:p>
    <w:p w14:paraId="7CB74EA7">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联系电话：0374-8327199 13782342879</w:t>
      </w:r>
    </w:p>
    <w:p w14:paraId="140515E2">
      <w:pPr>
        <w:spacing w:line="360" w:lineRule="auto"/>
        <w:ind w:firstLine="480" w:firstLineChars="200"/>
        <w:rPr>
          <w:rFonts w:ascii="宋体" w:hAnsi="宋体"/>
          <w:color w:val="auto"/>
          <w:sz w:val="24"/>
          <w:szCs w:val="24"/>
        </w:rPr>
      </w:pPr>
      <w:r>
        <w:rPr>
          <w:rFonts w:hint="eastAsia" w:ascii="宋体" w:hAnsi="宋体"/>
          <w:color w:val="auto"/>
          <w:sz w:val="24"/>
          <w:szCs w:val="24"/>
        </w:rPr>
        <w:t>3.监督部门信息</w:t>
      </w:r>
    </w:p>
    <w:p w14:paraId="40024F49">
      <w:pPr>
        <w:spacing w:line="360" w:lineRule="auto"/>
        <w:ind w:firstLine="480" w:firstLineChars="200"/>
        <w:rPr>
          <w:rFonts w:ascii="宋体" w:hAnsi="宋体"/>
          <w:color w:val="auto"/>
          <w:sz w:val="24"/>
          <w:szCs w:val="24"/>
        </w:rPr>
      </w:pPr>
      <w:r>
        <w:rPr>
          <w:rFonts w:ascii="宋体" w:hAnsi="宋体"/>
          <w:color w:val="auto"/>
          <w:sz w:val="24"/>
          <w:szCs w:val="24"/>
        </w:rPr>
        <w:t>监督单位：长葛市财政局</w:t>
      </w:r>
    </w:p>
    <w:p w14:paraId="6758DED8">
      <w:pPr>
        <w:spacing w:line="360" w:lineRule="auto"/>
        <w:ind w:firstLine="480" w:firstLineChars="200"/>
        <w:rPr>
          <w:rFonts w:ascii="宋体" w:hAnsi="宋体"/>
          <w:color w:val="auto"/>
          <w:sz w:val="24"/>
          <w:szCs w:val="24"/>
        </w:rPr>
      </w:pPr>
      <w:r>
        <w:rPr>
          <w:rFonts w:ascii="宋体" w:hAnsi="宋体"/>
          <w:color w:val="auto"/>
          <w:sz w:val="24"/>
          <w:szCs w:val="24"/>
        </w:rPr>
        <w:t>联系人：</w:t>
      </w:r>
      <w:r>
        <w:rPr>
          <w:rFonts w:hint="eastAsia" w:ascii="宋体" w:hAnsi="宋体"/>
          <w:color w:val="auto"/>
          <w:sz w:val="24"/>
          <w:szCs w:val="24"/>
        </w:rPr>
        <w:t>文</w:t>
      </w:r>
      <w:r>
        <w:rPr>
          <w:rFonts w:ascii="宋体" w:hAnsi="宋体"/>
          <w:color w:val="auto"/>
          <w:sz w:val="24"/>
          <w:szCs w:val="24"/>
        </w:rPr>
        <w:t xml:space="preserve">女士 </w:t>
      </w:r>
    </w:p>
    <w:p w14:paraId="50DBEBB8">
      <w:pPr>
        <w:spacing w:line="360" w:lineRule="auto"/>
        <w:ind w:firstLine="480" w:firstLineChars="200"/>
        <w:rPr>
          <w:rFonts w:ascii="宋体" w:hAnsi="宋体"/>
          <w:color w:val="auto"/>
          <w:sz w:val="24"/>
          <w:szCs w:val="24"/>
        </w:rPr>
      </w:pPr>
      <w:r>
        <w:rPr>
          <w:rFonts w:ascii="宋体" w:hAnsi="宋体"/>
          <w:color w:val="auto"/>
          <w:sz w:val="24"/>
          <w:szCs w:val="24"/>
        </w:rPr>
        <w:t>联系电话：0374-6189720</w:t>
      </w:r>
    </w:p>
    <w:p w14:paraId="593B1309">
      <w:pPr>
        <w:spacing w:line="360" w:lineRule="auto"/>
        <w:ind w:firstLine="480" w:firstLineChars="200"/>
        <w:rPr>
          <w:rFonts w:ascii="宋体" w:hAnsi="宋体"/>
          <w:color w:val="auto"/>
          <w:sz w:val="24"/>
          <w:szCs w:val="24"/>
        </w:rPr>
      </w:pPr>
      <w:r>
        <w:rPr>
          <w:rFonts w:ascii="宋体" w:hAnsi="宋体"/>
          <w:color w:val="auto"/>
          <w:sz w:val="24"/>
          <w:szCs w:val="24"/>
        </w:rPr>
        <w:t>地址：长葛市葛天大道 1 号楼财政局 308 室</w:t>
      </w:r>
    </w:p>
    <w:p w14:paraId="2710E07E">
      <w:pPr>
        <w:spacing w:line="360" w:lineRule="auto"/>
        <w:ind w:firstLine="480" w:firstLineChars="200"/>
        <w:rPr>
          <w:rFonts w:ascii="宋体" w:hAnsi="宋体"/>
          <w:color w:val="auto"/>
          <w:sz w:val="24"/>
          <w:szCs w:val="24"/>
        </w:rPr>
      </w:pPr>
      <w:r>
        <w:rPr>
          <w:rFonts w:ascii="宋体" w:hAnsi="宋体"/>
          <w:color w:val="auto"/>
          <w:sz w:val="24"/>
          <w:szCs w:val="24"/>
        </w:rPr>
        <w:t xml:space="preserve">长葛市公共资源交易中心业务科室 </w:t>
      </w:r>
    </w:p>
    <w:p w14:paraId="20E3CE83">
      <w:pPr>
        <w:ind w:firstLine="480" w:firstLineChars="200"/>
        <w:rPr>
          <w:color w:val="auto"/>
          <w:szCs w:val="24"/>
        </w:rPr>
      </w:pPr>
      <w:r>
        <w:rPr>
          <w:rFonts w:hint="eastAsia"/>
          <w:color w:val="auto"/>
          <w:szCs w:val="24"/>
        </w:rPr>
        <w:t>联系电话：0374-6189379</w:t>
      </w:r>
    </w:p>
    <w:bookmarkEnd w:id="3"/>
    <w:p w14:paraId="09FAEC28">
      <w:pPr>
        <w:pStyle w:val="24"/>
        <w:numPr>
          <w:ilvl w:val="0"/>
          <w:numId w:val="2"/>
        </w:numPr>
        <w:ind w:firstLine="482"/>
        <w:rPr>
          <w:b/>
          <w:bCs/>
          <w:color w:val="auto"/>
          <w:szCs w:val="24"/>
        </w:rPr>
      </w:pPr>
      <w:r>
        <w:rPr>
          <w:rFonts w:hint="eastAsia"/>
          <w:b/>
          <w:bCs/>
          <w:color w:val="auto"/>
          <w:szCs w:val="24"/>
        </w:rPr>
        <w:t>特别提示：</w:t>
      </w:r>
    </w:p>
    <w:p w14:paraId="7FC2C781">
      <w:pPr>
        <w:pStyle w:val="24"/>
        <w:numPr>
          <w:ilvl w:val="0"/>
          <w:numId w:val="9"/>
        </w:numPr>
        <w:ind w:firstLine="480"/>
        <w:rPr>
          <w:color w:val="auto"/>
          <w:szCs w:val="24"/>
        </w:rPr>
      </w:pPr>
      <w:r>
        <w:rPr>
          <w:rFonts w:hint="eastAsia"/>
          <w:color w:val="auto"/>
          <w:szCs w:val="24"/>
        </w:rPr>
        <w:t>所有供应商请时刻关注全国公共资源交易平台（河南省</w:t>
      </w:r>
      <w:r>
        <w:rPr>
          <w:rFonts w:hint="eastAsia" w:ascii="Segoe UI Emoji" w:hAnsi="Segoe UI Emoji" w:cs="Segoe UI Emoji"/>
          <w:color w:val="auto"/>
          <w:szCs w:val="24"/>
          <w:lang w:val="en-US" w:eastAsia="zh-CN"/>
        </w:rPr>
        <w:t>·</w:t>
      </w:r>
      <w:r>
        <w:rPr>
          <w:rFonts w:hint="eastAsia"/>
          <w:color w:val="auto"/>
          <w:szCs w:val="24"/>
        </w:rPr>
        <w:t>许昌市），澄清、答疑、变更均在全国公共资源交易平台（河南省</w:t>
      </w:r>
      <w:r>
        <w:rPr>
          <w:rFonts w:hint="eastAsia" w:ascii="Segoe UI Emoji" w:hAnsi="Segoe UI Emoji" w:cs="Segoe UI Emoji"/>
          <w:color w:val="auto"/>
          <w:szCs w:val="24"/>
          <w:lang w:val="en-US" w:eastAsia="zh-CN"/>
        </w:rPr>
        <w:t>·</w:t>
      </w:r>
      <w:r>
        <w:rPr>
          <w:rFonts w:hint="eastAsia"/>
          <w:color w:val="auto"/>
          <w:szCs w:val="24"/>
        </w:rPr>
        <w:t>许昌市）发布，不再另行通知。如未及时查看影响其谈判，后果自负。</w:t>
      </w:r>
    </w:p>
    <w:p w14:paraId="08E8CB4C">
      <w:pPr>
        <w:pStyle w:val="24"/>
        <w:numPr>
          <w:ilvl w:val="0"/>
          <w:numId w:val="9"/>
        </w:numPr>
        <w:ind w:firstLine="480"/>
        <w:rPr>
          <w:color w:val="auto"/>
          <w:szCs w:val="24"/>
        </w:rPr>
      </w:pPr>
      <w:r>
        <w:rPr>
          <w:rFonts w:hint="eastAsia"/>
          <w:color w:val="auto"/>
          <w:szCs w:val="24"/>
        </w:rPr>
        <w:t>各供应商对代理公司提供的服务不满意，或认为代理公司在服务过程中有不当行为的，可致电长葛市公共资源交易中心监管股（0374-6189576），经查实后将视情况做出处理。</w:t>
      </w:r>
    </w:p>
    <w:p w14:paraId="095570D7">
      <w:pPr>
        <w:ind w:firstLine="482" w:firstLineChars="200"/>
        <w:rPr>
          <w:b/>
          <w:bCs/>
          <w:color w:val="auto"/>
          <w:szCs w:val="24"/>
        </w:rPr>
      </w:pPr>
      <w:r>
        <w:rPr>
          <w:rFonts w:hint="eastAsia"/>
          <w:b/>
          <w:bCs/>
          <w:color w:val="auto"/>
          <w:szCs w:val="24"/>
        </w:rPr>
        <w:t>温馨提示：</w:t>
      </w:r>
    </w:p>
    <w:p w14:paraId="466EB0CC">
      <w:pPr>
        <w:ind w:firstLine="482" w:firstLineChars="200"/>
        <w:rPr>
          <w:b/>
          <w:bCs/>
          <w:color w:val="auto"/>
          <w:szCs w:val="24"/>
        </w:rPr>
      </w:pPr>
      <w:r>
        <w:rPr>
          <w:rFonts w:hint="eastAsia"/>
          <w:b/>
          <w:bCs/>
          <w:color w:val="auto"/>
          <w:szCs w:val="24"/>
        </w:rPr>
        <w:t>本项目为全流程电子化交易项目，请认真阅读谈判文件，并注意以下事项。</w:t>
      </w:r>
    </w:p>
    <w:p w14:paraId="06DB8F76">
      <w:pPr>
        <w:pStyle w:val="24"/>
        <w:numPr>
          <w:ilvl w:val="0"/>
          <w:numId w:val="10"/>
        </w:numPr>
        <w:ind w:firstLine="482"/>
        <w:rPr>
          <w:b/>
          <w:bCs/>
          <w:color w:val="auto"/>
          <w:szCs w:val="24"/>
        </w:rPr>
      </w:pPr>
      <w:r>
        <w:rPr>
          <w:rFonts w:hint="eastAsia"/>
          <w:b/>
          <w:bCs/>
          <w:color w:val="auto"/>
          <w:szCs w:val="24"/>
        </w:rPr>
        <w:t>供应商应按谈判文件规定编制、提交、解密电子响应文件。</w:t>
      </w:r>
    </w:p>
    <w:p w14:paraId="79EBD508">
      <w:pPr>
        <w:pStyle w:val="24"/>
        <w:numPr>
          <w:ilvl w:val="0"/>
          <w:numId w:val="10"/>
        </w:numPr>
        <w:ind w:firstLine="482"/>
        <w:rPr>
          <w:b/>
          <w:bCs/>
          <w:color w:val="auto"/>
          <w:szCs w:val="24"/>
        </w:rPr>
      </w:pPr>
      <w:r>
        <w:rPr>
          <w:rFonts w:hint="eastAsia"/>
          <w:b/>
          <w:bCs/>
          <w:color w:val="auto"/>
          <w:szCs w:val="24"/>
        </w:rPr>
        <w:t>电子文件下载、制作、提交期间和远程不见面谈判（电子响应文件的解密）环节，供应商须使用同一个CA数字证书（证书须在有效期内并可正常使用）。</w:t>
      </w:r>
    </w:p>
    <w:p w14:paraId="3B58396F">
      <w:pPr>
        <w:pStyle w:val="24"/>
        <w:numPr>
          <w:ilvl w:val="0"/>
          <w:numId w:val="10"/>
        </w:numPr>
        <w:ind w:firstLine="482"/>
        <w:rPr>
          <w:b/>
          <w:bCs/>
          <w:color w:val="auto"/>
          <w:szCs w:val="24"/>
        </w:rPr>
      </w:pPr>
      <w:r>
        <w:rPr>
          <w:rFonts w:hint="eastAsia"/>
          <w:b/>
          <w:bCs/>
          <w:color w:val="auto"/>
          <w:szCs w:val="24"/>
        </w:rPr>
        <w:t>电子响应文件的制作</w:t>
      </w:r>
    </w:p>
    <w:p w14:paraId="6EA1A992">
      <w:pPr>
        <w:pStyle w:val="24"/>
        <w:numPr>
          <w:ilvl w:val="1"/>
          <w:numId w:val="11"/>
        </w:numPr>
        <w:ind w:firstLine="480"/>
        <w:rPr>
          <w:color w:val="auto"/>
          <w:szCs w:val="24"/>
        </w:rPr>
      </w:pPr>
      <w:r>
        <w:rPr>
          <w:rFonts w:hint="eastAsia"/>
          <w:color w:val="auto"/>
          <w:szCs w:val="24"/>
        </w:rPr>
        <w:t>供应商登录《全国公共资源交易平台（河南省</w:t>
      </w:r>
      <w:r>
        <w:rPr>
          <w:rFonts w:hint="eastAsia" w:ascii="Segoe UI Emoji" w:hAnsi="Segoe UI Emoji" w:cs="Segoe UI Emoji"/>
          <w:color w:val="auto"/>
          <w:szCs w:val="24"/>
          <w:lang w:val="en-US" w:eastAsia="zh-CN"/>
        </w:rPr>
        <w:t xml:space="preserve">· </w:t>
      </w:r>
      <w:r>
        <w:rPr>
          <w:rFonts w:hint="eastAsia"/>
          <w:color w:val="auto"/>
          <w:szCs w:val="24"/>
        </w:rPr>
        <w:t>许昌市）》公共资源交易系统（</w:t>
      </w:r>
      <w:r>
        <w:rPr>
          <w:color w:val="auto"/>
        </w:rPr>
        <w:fldChar w:fldCharType="begin"/>
      </w:r>
      <w:r>
        <w:rPr>
          <w:color w:val="auto"/>
        </w:rPr>
        <w:instrText xml:space="preserve"> HYPERLINK "http://221.14.6.70:8088/ggzy/" </w:instrText>
      </w:r>
      <w:r>
        <w:rPr>
          <w:color w:val="auto"/>
        </w:rPr>
        <w:fldChar w:fldCharType="separate"/>
      </w:r>
      <w:r>
        <w:rPr>
          <w:rStyle w:val="19"/>
          <w:rFonts w:hint="eastAsia"/>
          <w:color w:val="auto"/>
          <w:szCs w:val="24"/>
        </w:rPr>
        <w:t>http://ggzy.xuchang.gov.cn:8088/ggzy/</w:t>
      </w:r>
      <w:r>
        <w:rPr>
          <w:rStyle w:val="19"/>
          <w:rFonts w:hint="eastAsia"/>
          <w:color w:val="auto"/>
          <w:szCs w:val="24"/>
        </w:rPr>
        <w:fldChar w:fldCharType="end"/>
      </w:r>
      <w:r>
        <w:rPr>
          <w:rFonts w:hint="eastAsia"/>
          <w:color w:val="auto"/>
          <w:szCs w:val="24"/>
        </w:rPr>
        <w:t>）下载“许昌投标文件制作系统SEARUN最新版本”，按谈判文件要求制作电子响应文件。</w:t>
      </w:r>
    </w:p>
    <w:p w14:paraId="48A34FC9">
      <w:pPr>
        <w:ind w:firstLine="480" w:firstLineChars="200"/>
        <w:rPr>
          <w:color w:val="auto"/>
          <w:szCs w:val="24"/>
        </w:rPr>
      </w:pPr>
      <w:r>
        <w:rPr>
          <w:rFonts w:hint="eastAsia"/>
          <w:color w:val="auto"/>
          <w:szCs w:val="24"/>
        </w:rPr>
        <w:t>电子响应文件的制作，参考《全国公共资源交易平台（河南省</w:t>
      </w:r>
      <w:r>
        <w:rPr>
          <w:rFonts w:hint="eastAsia" w:ascii="Segoe UI Emoji" w:hAnsi="Segoe UI Emoji" w:cs="Segoe UI Emoji"/>
          <w:color w:val="auto"/>
          <w:szCs w:val="24"/>
          <w:lang w:val="en-US" w:eastAsia="zh-CN"/>
        </w:rPr>
        <w:t xml:space="preserve">· </w:t>
      </w:r>
      <w:r>
        <w:rPr>
          <w:rFonts w:hint="eastAsia"/>
          <w:color w:val="auto"/>
          <w:szCs w:val="24"/>
        </w:rPr>
        <w:t>许昌市）》公共资源交易系统——组件下载——交易系统操作手册（供应商、供应商）。</w:t>
      </w:r>
    </w:p>
    <w:p w14:paraId="1613DCBB">
      <w:pPr>
        <w:pStyle w:val="24"/>
        <w:numPr>
          <w:ilvl w:val="1"/>
          <w:numId w:val="11"/>
        </w:numPr>
        <w:ind w:firstLine="480"/>
        <w:rPr>
          <w:color w:val="auto"/>
          <w:szCs w:val="24"/>
        </w:rPr>
      </w:pPr>
      <w:r>
        <w:rPr>
          <w:rFonts w:hint="eastAsia"/>
          <w:color w:val="auto"/>
          <w:szCs w:val="24"/>
        </w:rPr>
        <w:t>供应商须将谈判文件要求的资质、业绩、荣誉及相关人员证明材料等资料原件扫描件（或图片）制作到所提交的电子响应文件中。</w:t>
      </w:r>
    </w:p>
    <w:p w14:paraId="11F311CC">
      <w:pPr>
        <w:pStyle w:val="24"/>
        <w:numPr>
          <w:ilvl w:val="1"/>
          <w:numId w:val="11"/>
        </w:numPr>
        <w:ind w:firstLine="480"/>
        <w:rPr>
          <w:color w:val="auto"/>
          <w:szCs w:val="24"/>
        </w:rPr>
      </w:pPr>
      <w:r>
        <w:rPr>
          <w:rFonts w:hint="eastAsia"/>
          <w:color w:val="auto"/>
          <w:szCs w:val="24"/>
        </w:rPr>
        <w:t>供应商对同一项目多个标段进行响应的，应分别下载所响应标段的谈判文件，按标段制作电子响应文件，并按谈判文件要求在相应位置加盖供应商电子印章和法人电子印章。</w:t>
      </w:r>
    </w:p>
    <w:p w14:paraId="60A278C2">
      <w:pPr>
        <w:ind w:firstLine="480" w:firstLineChars="200"/>
        <w:rPr>
          <w:color w:val="auto"/>
          <w:szCs w:val="24"/>
        </w:rPr>
      </w:pPr>
      <w:r>
        <w:rPr>
          <w:rFonts w:hint="eastAsia"/>
          <w:color w:val="auto"/>
          <w:szCs w:val="24"/>
        </w:rPr>
        <w:t>一个标段对应生成一个文件夹（xxxx项目xx标段），其中后缀名为“.file”的文件用于电子谈判响应使用。</w:t>
      </w:r>
    </w:p>
    <w:p w14:paraId="565F1174">
      <w:pPr>
        <w:pStyle w:val="24"/>
        <w:numPr>
          <w:ilvl w:val="0"/>
          <w:numId w:val="10"/>
        </w:numPr>
        <w:ind w:firstLine="482"/>
        <w:rPr>
          <w:b/>
          <w:bCs/>
          <w:color w:val="auto"/>
          <w:szCs w:val="24"/>
        </w:rPr>
      </w:pPr>
      <w:r>
        <w:rPr>
          <w:rFonts w:hint="eastAsia"/>
          <w:b/>
          <w:bCs/>
          <w:color w:val="auto"/>
          <w:szCs w:val="24"/>
        </w:rPr>
        <w:t>加密电子响应文件的提交</w:t>
      </w:r>
    </w:p>
    <w:p w14:paraId="663D560B">
      <w:pPr>
        <w:ind w:firstLine="480" w:firstLineChars="200"/>
        <w:rPr>
          <w:rFonts w:hint="eastAsia" w:ascii="宋体" w:hAnsi="宋体" w:eastAsia="宋体"/>
          <w:color w:val="auto"/>
          <w:szCs w:val="24"/>
        </w:rPr>
      </w:pPr>
      <w:r>
        <w:rPr>
          <w:rFonts w:hint="eastAsia"/>
          <w:color w:val="auto"/>
          <w:szCs w:val="24"/>
        </w:rPr>
        <w:t>4.1加</w:t>
      </w:r>
      <w:r>
        <w:rPr>
          <w:rFonts w:hint="eastAsia" w:ascii="宋体" w:hAnsi="宋体" w:eastAsia="宋体"/>
          <w:color w:val="auto"/>
          <w:szCs w:val="24"/>
        </w:rPr>
        <w:t>密电子响应文件应按规定在谈判响应截止时间（谈判时间）之前成功提交至《全国公共资源交易平台（河南省▪许昌市）》公共资源交易系统（</w:t>
      </w:r>
      <w:r>
        <w:rPr>
          <w:rFonts w:hint="eastAsia" w:ascii="宋体" w:hAnsi="宋体" w:eastAsia="宋体"/>
          <w:color w:val="auto"/>
          <w:szCs w:val="24"/>
        </w:rPr>
        <w:fldChar w:fldCharType="begin"/>
      </w:r>
      <w:r>
        <w:rPr>
          <w:rFonts w:hint="eastAsia" w:ascii="宋体" w:hAnsi="宋体" w:eastAsia="宋体"/>
          <w:color w:val="auto"/>
          <w:szCs w:val="24"/>
        </w:rPr>
        <w:instrText xml:space="preserve"> HYPERLINK "http://221.14.6.70:8088/ggzy/" </w:instrText>
      </w:r>
      <w:r>
        <w:rPr>
          <w:rFonts w:hint="eastAsia" w:ascii="宋体" w:hAnsi="宋体" w:eastAsia="宋体"/>
          <w:color w:val="auto"/>
          <w:szCs w:val="24"/>
        </w:rPr>
        <w:fldChar w:fldCharType="separate"/>
      </w:r>
      <w:r>
        <w:rPr>
          <w:rFonts w:hint="eastAsia" w:ascii="宋体" w:hAnsi="宋体" w:eastAsia="宋体"/>
          <w:color w:val="auto"/>
          <w:szCs w:val="24"/>
        </w:rPr>
        <w:t>http://ggzy.xuchang.gov.cn:8088/ggzy/</w:t>
      </w:r>
      <w:r>
        <w:rPr>
          <w:rFonts w:hint="eastAsia" w:ascii="宋体" w:hAnsi="宋体" w:eastAsia="宋体"/>
          <w:color w:val="auto"/>
          <w:szCs w:val="24"/>
        </w:rPr>
        <w:fldChar w:fldCharType="end"/>
      </w:r>
      <w:r>
        <w:rPr>
          <w:rFonts w:hint="eastAsia" w:ascii="宋体" w:hAnsi="宋体" w:eastAsia="宋体"/>
          <w:color w:val="auto"/>
          <w:szCs w:val="24"/>
        </w:rPr>
        <w:t>）。供应商应充分考虑并预留技术处理和上传数据所需时间。</w:t>
      </w:r>
    </w:p>
    <w:p w14:paraId="681C3689">
      <w:pPr>
        <w:ind w:firstLine="480" w:firstLineChars="200"/>
        <w:rPr>
          <w:rFonts w:hint="eastAsia" w:ascii="宋体" w:hAnsi="宋体" w:eastAsia="宋体"/>
          <w:color w:val="auto"/>
          <w:szCs w:val="24"/>
        </w:rPr>
      </w:pPr>
      <w:r>
        <w:rPr>
          <w:rFonts w:hint="eastAsia" w:ascii="宋体" w:hAnsi="宋体" w:eastAsia="宋体"/>
          <w:color w:val="auto"/>
          <w:szCs w:val="24"/>
        </w:rPr>
        <w:t>4.2供应商对同一项目多个标段进行响应的，加密电子响应文件应按标段分别提交。</w:t>
      </w:r>
    </w:p>
    <w:p w14:paraId="4DDF3B5E">
      <w:pPr>
        <w:ind w:firstLine="480" w:firstLineChars="200"/>
        <w:rPr>
          <w:rFonts w:hint="eastAsia" w:ascii="宋体" w:hAnsi="宋体" w:eastAsia="宋体"/>
          <w:color w:val="auto"/>
          <w:szCs w:val="24"/>
        </w:rPr>
      </w:pPr>
      <w:r>
        <w:rPr>
          <w:rFonts w:hint="eastAsia" w:ascii="宋体" w:hAnsi="宋体" w:eastAsia="宋体"/>
          <w:color w:val="auto"/>
          <w:szCs w:val="24"/>
        </w:rPr>
        <w:t>4.3加密电子响应文件成功提交后，《全国公共资源交易平台（河南省▪许昌市）》公共资源交易系统（</w:t>
      </w:r>
      <w:r>
        <w:rPr>
          <w:rFonts w:hint="eastAsia" w:ascii="宋体" w:hAnsi="宋体" w:eastAsia="宋体"/>
          <w:color w:val="auto"/>
          <w:szCs w:val="24"/>
        </w:rPr>
        <w:fldChar w:fldCharType="begin"/>
      </w:r>
      <w:r>
        <w:rPr>
          <w:rFonts w:hint="eastAsia" w:ascii="宋体" w:hAnsi="宋体" w:eastAsia="宋体"/>
          <w:color w:val="auto"/>
          <w:szCs w:val="24"/>
        </w:rPr>
        <w:instrText xml:space="preserve"> HYPERLINK "http://221.14.6.70:8088/ggzy/" </w:instrText>
      </w:r>
      <w:r>
        <w:rPr>
          <w:rFonts w:hint="eastAsia" w:ascii="宋体" w:hAnsi="宋体" w:eastAsia="宋体"/>
          <w:color w:val="auto"/>
          <w:szCs w:val="24"/>
        </w:rPr>
        <w:fldChar w:fldCharType="separate"/>
      </w:r>
      <w:r>
        <w:rPr>
          <w:rFonts w:hint="eastAsia" w:ascii="宋体" w:hAnsi="宋体" w:eastAsia="宋体"/>
          <w:color w:val="auto"/>
          <w:szCs w:val="24"/>
        </w:rPr>
        <w:t>http://ggzy.xuchang.gov.cn:8088/ggzy/</w:t>
      </w:r>
      <w:r>
        <w:rPr>
          <w:rFonts w:hint="eastAsia" w:ascii="宋体" w:hAnsi="宋体" w:eastAsia="宋体"/>
          <w:color w:val="auto"/>
          <w:szCs w:val="24"/>
        </w:rPr>
        <w:fldChar w:fldCharType="end"/>
      </w:r>
      <w:r>
        <w:rPr>
          <w:rFonts w:hint="eastAsia" w:ascii="宋体" w:hAnsi="宋体" w:eastAsia="宋体"/>
          <w:color w:val="auto"/>
          <w:szCs w:val="24"/>
        </w:rPr>
        <w:t>）生成“投标文件提交回执单”。</w:t>
      </w:r>
    </w:p>
    <w:p w14:paraId="3BE70C69">
      <w:pPr>
        <w:pStyle w:val="24"/>
        <w:numPr>
          <w:ilvl w:val="0"/>
          <w:numId w:val="10"/>
        </w:numPr>
        <w:ind w:firstLine="482"/>
        <w:rPr>
          <w:b/>
          <w:bCs/>
          <w:color w:val="auto"/>
          <w:szCs w:val="24"/>
        </w:rPr>
      </w:pPr>
      <w:r>
        <w:rPr>
          <w:rFonts w:hint="eastAsia"/>
          <w:b/>
          <w:bCs/>
          <w:color w:val="auto"/>
          <w:szCs w:val="24"/>
        </w:rPr>
        <w:t>远程不见面谈判（电子响应文件的解密）</w:t>
      </w:r>
    </w:p>
    <w:p w14:paraId="77A63ADA">
      <w:pPr>
        <w:ind w:firstLine="480" w:firstLineChars="200"/>
        <w:rPr>
          <w:color w:val="auto"/>
          <w:szCs w:val="24"/>
        </w:rPr>
      </w:pPr>
      <w:r>
        <w:rPr>
          <w:rFonts w:hint="eastAsia"/>
          <w:color w:val="auto"/>
          <w:szCs w:val="24"/>
        </w:rPr>
        <w:t>5.1供应商应熟悉《许昌市不见面操作手册》，并提前设置不见面开标浏览器（设置流程详见《许昌市不见面操作手册》）。</w:t>
      </w:r>
    </w:p>
    <w:p w14:paraId="7B1CC304">
      <w:pPr>
        <w:ind w:firstLine="480" w:firstLineChars="200"/>
        <w:rPr>
          <w:color w:val="auto"/>
          <w:szCs w:val="24"/>
        </w:rPr>
      </w:pPr>
      <w:r>
        <w:rPr>
          <w:rFonts w:hint="eastAsia"/>
          <w:color w:val="auto"/>
          <w:szCs w:val="24"/>
        </w:rPr>
        <w:t>5.2《许昌市不见面操作手册》下载路径：全国公共资源交易平台（河南省·许昌市）—“资料下载”栏目。</w:t>
      </w:r>
    </w:p>
    <w:p w14:paraId="3BF8E39B">
      <w:pPr>
        <w:ind w:firstLine="480" w:firstLineChars="200"/>
        <w:rPr>
          <w:color w:val="auto"/>
          <w:szCs w:val="24"/>
        </w:rPr>
      </w:pPr>
      <w:r>
        <w:rPr>
          <w:rFonts w:hint="eastAsia"/>
          <w:color w:val="auto"/>
          <w:szCs w:val="24"/>
        </w:rPr>
        <w:t>5.3谈判响应截止时间前供应商应登录本项目不见面开标大厅，按照谈判文件规定的时间准时参加线上响应文件开启。</w:t>
      </w:r>
    </w:p>
    <w:p w14:paraId="1BD74133">
      <w:pPr>
        <w:ind w:firstLine="480" w:firstLineChars="200"/>
        <w:rPr>
          <w:color w:val="auto"/>
          <w:szCs w:val="24"/>
        </w:rPr>
      </w:pPr>
      <w:r>
        <w:rPr>
          <w:rFonts w:hint="eastAsia"/>
          <w:color w:val="auto"/>
          <w:szCs w:val="24"/>
        </w:rPr>
        <w:t>5.4供应商对线上响应文件开启过程和开标记录如有疑义，可在本项目不见面开标大厅“文字互动”对话框或“新增质疑”处在线提出询问。</w:t>
      </w:r>
    </w:p>
    <w:p w14:paraId="6970AE71">
      <w:pPr>
        <w:ind w:firstLine="480" w:firstLineChars="200"/>
        <w:rPr>
          <w:color w:val="auto"/>
          <w:szCs w:val="24"/>
        </w:rPr>
      </w:pPr>
      <w:r>
        <w:rPr>
          <w:rFonts w:hint="eastAsia"/>
          <w:color w:val="auto"/>
          <w:szCs w:val="24"/>
        </w:rPr>
        <w:t>5.5根据采购代理机构在“文字互动”对话框的通知，供应商选择功能栏“解密环节”按钮进行电子响应文件解密（供应商解密应自采购代理机构点击“开标”按钮后120分钟内完成）。供应商未在规定时间内解密或因供应商原因解密失败的，其响应文件将被拒绝。</w:t>
      </w:r>
    </w:p>
    <w:p w14:paraId="750682A8">
      <w:pPr>
        <w:ind w:firstLine="480" w:firstLineChars="200"/>
        <w:rPr>
          <w:color w:val="auto"/>
          <w:szCs w:val="24"/>
        </w:rPr>
      </w:pPr>
      <w:r>
        <w:rPr>
          <w:rFonts w:hint="eastAsia"/>
          <w:color w:val="auto"/>
          <w:szCs w:val="24"/>
        </w:rPr>
        <w:t>5.6项目远程不见面响应文件开启活动结束时，供应商应在《开标记录表》上进行电子签章。供应商未签章的，视同认可线上响应文件开启结果。</w:t>
      </w:r>
    </w:p>
    <w:p w14:paraId="3C11C0EC">
      <w:pPr>
        <w:pStyle w:val="24"/>
        <w:numPr>
          <w:ilvl w:val="0"/>
          <w:numId w:val="10"/>
        </w:numPr>
        <w:ind w:firstLine="482"/>
        <w:rPr>
          <w:b/>
          <w:bCs/>
          <w:color w:val="auto"/>
          <w:szCs w:val="24"/>
        </w:rPr>
      </w:pPr>
      <w:r>
        <w:rPr>
          <w:rFonts w:hint="eastAsia"/>
          <w:b/>
          <w:bCs/>
          <w:color w:val="auto"/>
          <w:szCs w:val="24"/>
        </w:rPr>
        <w:t>评审依据</w:t>
      </w:r>
    </w:p>
    <w:p w14:paraId="6D708BCA">
      <w:pPr>
        <w:ind w:firstLine="480" w:firstLineChars="200"/>
        <w:rPr>
          <w:color w:val="auto"/>
          <w:szCs w:val="24"/>
        </w:rPr>
      </w:pPr>
      <w:r>
        <w:rPr>
          <w:rFonts w:hint="eastAsia"/>
          <w:color w:val="auto"/>
          <w:szCs w:val="24"/>
        </w:rPr>
        <w:t>6.1全流程电子化交易（不见面谈判）项目，谈判小组以成功上传、解密的电子响应文件为依据评审。</w:t>
      </w:r>
    </w:p>
    <w:p w14:paraId="752338AE">
      <w:pPr>
        <w:ind w:firstLine="480" w:firstLineChars="200"/>
        <w:rPr>
          <w:color w:val="auto"/>
          <w:szCs w:val="24"/>
        </w:rPr>
      </w:pPr>
      <w:r>
        <w:rPr>
          <w:rFonts w:hint="eastAsia"/>
          <w:color w:val="auto"/>
          <w:szCs w:val="24"/>
        </w:rPr>
        <w:t>6.2评审期间，供应商应保持通讯手机畅通，并根据谈判小组要求在规定时间内提供：</w:t>
      </w:r>
    </w:p>
    <w:p w14:paraId="26263CA2">
      <w:pPr>
        <w:ind w:firstLine="480" w:firstLineChars="200"/>
        <w:rPr>
          <w:color w:val="auto"/>
          <w:szCs w:val="24"/>
        </w:rPr>
      </w:pPr>
      <w:r>
        <w:rPr>
          <w:rFonts w:hint="eastAsia"/>
          <w:color w:val="auto"/>
          <w:szCs w:val="24"/>
        </w:rPr>
        <w:t>（1）最后报价（加盖公章，或者由法定代表人或其授权的代表签字）；</w:t>
      </w:r>
    </w:p>
    <w:p w14:paraId="30E20F48">
      <w:pPr>
        <w:ind w:firstLine="480" w:firstLineChars="200"/>
        <w:rPr>
          <w:color w:val="auto"/>
          <w:szCs w:val="24"/>
        </w:rPr>
      </w:pPr>
      <w:r>
        <w:rPr>
          <w:rFonts w:hint="eastAsia"/>
          <w:color w:val="auto"/>
          <w:szCs w:val="24"/>
        </w:rPr>
        <w:t>提交方式：供应商须使用CA数字证书登录《全国公共资源交易平台（河南省</w:t>
      </w:r>
      <w:r>
        <w:rPr>
          <w:rFonts w:ascii="Segoe UI Emoji" w:hAnsi="Segoe UI Emoji" w:cs="Segoe UI Emoji"/>
          <w:color w:val="auto"/>
          <w:szCs w:val="24"/>
        </w:rPr>
        <w:t>▪</w:t>
      </w:r>
      <w:r>
        <w:rPr>
          <w:rFonts w:hint="eastAsia"/>
          <w:color w:val="auto"/>
          <w:szCs w:val="24"/>
        </w:rPr>
        <w:t>许昌市）》公共资源交易系统（http://ggzy.xuchang.gov.cn:8088/ggzy/）进行最后报价，最后报价应包括：</w:t>
      </w:r>
      <w:r>
        <w:rPr>
          <w:color w:val="auto"/>
          <w:szCs w:val="24"/>
        </w:rPr>
        <w:t>总报价</w:t>
      </w:r>
    </w:p>
    <w:p w14:paraId="4F9D95F7">
      <w:pPr>
        <w:ind w:firstLine="480" w:firstLineChars="200"/>
        <w:rPr>
          <w:color w:val="auto"/>
          <w:szCs w:val="24"/>
        </w:rPr>
      </w:pPr>
      <w:r>
        <w:rPr>
          <w:rFonts w:hint="eastAsia"/>
          <w:color w:val="auto"/>
          <w:szCs w:val="24"/>
        </w:rPr>
        <w:t>注：谈判小组要求供应商提交最后报价时，在谈判小组规定时间内，供应商未提交最后报价则以其初次提交响应文件报价为最后报价。</w:t>
      </w:r>
    </w:p>
    <w:p w14:paraId="05338246">
      <w:pPr>
        <w:ind w:firstLine="480" w:firstLineChars="200"/>
        <w:rPr>
          <w:color w:val="auto"/>
          <w:szCs w:val="24"/>
        </w:rPr>
      </w:pPr>
      <w:r>
        <w:rPr>
          <w:rFonts w:hint="eastAsia"/>
          <w:color w:val="auto"/>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80FEDA0">
      <w:pPr>
        <w:ind w:firstLine="480" w:firstLineChars="200"/>
        <w:rPr>
          <w:color w:val="auto"/>
          <w:szCs w:val="24"/>
        </w:rPr>
      </w:pPr>
      <w:r>
        <w:rPr>
          <w:rFonts w:hint="eastAsia"/>
          <w:color w:val="auto"/>
          <w:szCs w:val="24"/>
        </w:rPr>
        <w:t>6.3有多轮报价的，各供应商应提前准备好分项报价，为多轮报价做好准备，在谈判小组发起报价通知后，在规定时间内提交有效报价。</w:t>
      </w:r>
    </w:p>
    <w:p w14:paraId="060DC5B8">
      <w:pPr>
        <w:rPr>
          <w:color w:val="auto"/>
          <w:szCs w:val="24"/>
        </w:rPr>
      </w:pPr>
    </w:p>
    <w:p w14:paraId="43B5277F">
      <w:pPr>
        <w:rPr>
          <w:color w:val="auto"/>
          <w:szCs w:val="24"/>
        </w:rPr>
      </w:pPr>
    </w:p>
    <w:p w14:paraId="5D0E4ADC">
      <w:pPr>
        <w:rPr>
          <w:color w:val="auto"/>
          <w:szCs w:val="24"/>
        </w:rPr>
      </w:pPr>
    </w:p>
    <w:p w14:paraId="30F1E8AD">
      <w:pPr>
        <w:widowControl/>
        <w:spacing w:line="240" w:lineRule="auto"/>
        <w:jc w:val="left"/>
        <w:rPr>
          <w:color w:val="auto"/>
        </w:rPr>
      </w:pPr>
      <w:r>
        <w:rPr>
          <w:color w:val="auto"/>
        </w:rPr>
        <w:br w:type="page"/>
      </w:r>
    </w:p>
    <w:p w14:paraId="03A22610">
      <w:pPr>
        <w:pStyle w:val="24"/>
        <w:numPr>
          <w:ilvl w:val="0"/>
          <w:numId w:val="1"/>
        </w:numPr>
        <w:ind w:firstLineChars="0"/>
        <w:jc w:val="center"/>
        <w:outlineLvl w:val="0"/>
        <w:rPr>
          <w:b/>
          <w:bCs/>
          <w:color w:val="auto"/>
          <w:sz w:val="32"/>
          <w:szCs w:val="28"/>
        </w:rPr>
      </w:pPr>
      <w:r>
        <w:rPr>
          <w:rFonts w:hint="eastAsia"/>
          <w:b/>
          <w:bCs/>
          <w:color w:val="auto"/>
          <w:sz w:val="32"/>
          <w:szCs w:val="28"/>
        </w:rPr>
        <w:t>采购需求</w:t>
      </w:r>
    </w:p>
    <w:p w14:paraId="74B5F39C">
      <w:pPr>
        <w:ind w:firstLine="482" w:firstLineChars="200"/>
        <w:rPr>
          <w:b/>
          <w:bCs/>
          <w:color w:val="auto"/>
        </w:rPr>
      </w:pPr>
      <w:r>
        <w:rPr>
          <w:rFonts w:hint="eastAsia"/>
          <w:b/>
          <w:bCs/>
          <w:color w:val="auto"/>
        </w:rPr>
        <w:t>一、项目概况：</w:t>
      </w:r>
    </w:p>
    <w:p w14:paraId="2C619475">
      <w:pPr>
        <w:ind w:firstLine="480" w:firstLineChars="200"/>
        <w:rPr>
          <w:rFonts w:hint="eastAsia" w:eastAsia="宋体"/>
          <w:b w:val="0"/>
          <w:bCs w:val="0"/>
          <w:color w:val="auto"/>
          <w:lang w:eastAsia="zh-CN"/>
        </w:rPr>
      </w:pPr>
      <w:r>
        <w:rPr>
          <w:rFonts w:hint="eastAsia"/>
          <w:color w:val="auto"/>
          <w:szCs w:val="24"/>
          <w:lang w:eastAsia="zh-CN"/>
        </w:rPr>
        <w:t>长葛市水利局2024年佛耳岗水库灌区续建配套与节水改造项目(二期)工程勘测设计费项目</w:t>
      </w:r>
      <w:r>
        <w:rPr>
          <w:rFonts w:hint="eastAsia"/>
          <w:b w:val="0"/>
          <w:bCs w:val="0"/>
          <w:color w:val="auto"/>
        </w:rPr>
        <w:t>，主要建设内容为石象分干、石象分干一支、东干渠五支渠清淤护砌，渠系建筑物、防护设施提升等建设</w:t>
      </w:r>
      <w:r>
        <w:rPr>
          <w:rFonts w:hint="eastAsia"/>
          <w:b w:val="0"/>
          <w:bCs w:val="0"/>
          <w:color w:val="auto"/>
          <w:lang w:eastAsia="zh-CN"/>
        </w:rPr>
        <w:t>。</w:t>
      </w:r>
    </w:p>
    <w:p w14:paraId="485C2770">
      <w:pPr>
        <w:ind w:firstLine="482" w:firstLineChars="200"/>
        <w:rPr>
          <w:b/>
          <w:bCs/>
          <w:color w:val="auto"/>
        </w:rPr>
      </w:pPr>
      <w:r>
        <w:rPr>
          <w:rFonts w:hint="eastAsia"/>
          <w:b/>
          <w:bCs/>
          <w:color w:val="auto"/>
        </w:rPr>
        <w:t>二、采购内容（采购清单）：</w:t>
      </w:r>
    </w:p>
    <w:p w14:paraId="3016044F">
      <w:pPr>
        <w:ind w:firstLine="482" w:firstLineChars="200"/>
        <w:rPr>
          <w:rFonts w:hint="eastAsia"/>
          <w:b/>
          <w:bCs/>
          <w:color w:val="auto"/>
        </w:rPr>
      </w:pPr>
      <w:r>
        <w:rPr>
          <w:rFonts w:hint="eastAsia"/>
          <w:b/>
          <w:bCs/>
          <w:color w:val="auto"/>
        </w:rPr>
        <w:t xml:space="preserve">本次采购主要内容为长葛市2024年佛耳岗水库灌区续建配套与节水改造项目二期工程勘测（勘察）、设计、预算文件编制及施工图编制等工作。 </w:t>
      </w:r>
    </w:p>
    <w:p w14:paraId="0C27651C">
      <w:pPr>
        <w:ind w:firstLine="480" w:firstLineChars="200"/>
        <w:rPr>
          <w:color w:val="auto"/>
        </w:rPr>
      </w:pPr>
      <w:r>
        <w:rPr>
          <w:rFonts w:hint="eastAsia"/>
          <w:color w:val="auto"/>
        </w:rPr>
        <w:t>采购清单中技术性能或技术参数所列要求为最低要求，不允许负偏离，否则将承担其谈判响应被视为非实质性响应的风险。</w:t>
      </w:r>
    </w:p>
    <w:p w14:paraId="09AF21FB">
      <w:pPr>
        <w:widowControl/>
        <w:shd w:val="clear" w:color="auto" w:fill="FFFFFF"/>
        <w:spacing w:line="360" w:lineRule="auto"/>
        <w:ind w:firstLine="482" w:firstLineChars="200"/>
        <w:contextualSpacing/>
        <w:rPr>
          <w:rFonts w:hint="eastAsia"/>
          <w:b/>
          <w:color w:val="auto"/>
          <w:sz w:val="24"/>
          <w:szCs w:val="24"/>
        </w:rPr>
      </w:pPr>
      <w:r>
        <w:rPr>
          <w:rStyle w:val="34"/>
          <w:rFonts w:hint="eastAsia"/>
          <w:b/>
          <w:color w:val="auto"/>
        </w:rPr>
        <w:t>三</w:t>
      </w:r>
      <w:r>
        <w:rPr>
          <w:rFonts w:hint="eastAsia" w:cs="微软雅黑"/>
          <w:b/>
          <w:color w:val="auto"/>
          <w:sz w:val="24"/>
          <w:szCs w:val="24"/>
        </w:rPr>
        <w:t>、</w:t>
      </w:r>
      <w:r>
        <w:rPr>
          <w:rFonts w:hint="eastAsia"/>
          <w:b/>
          <w:color w:val="auto"/>
          <w:sz w:val="24"/>
          <w:szCs w:val="24"/>
        </w:rPr>
        <w:t>服务标准、期限、效率等要求</w:t>
      </w:r>
    </w:p>
    <w:p w14:paraId="5011E156">
      <w:pPr>
        <w:widowControl/>
        <w:shd w:val="clear" w:color="auto" w:fill="FFFFFF"/>
        <w:spacing w:line="360" w:lineRule="auto"/>
        <w:ind w:firstLine="470" w:firstLineChars="196"/>
        <w:rPr>
          <w:rFonts w:hint="eastAsia" w:cs="仿宋_GB2312"/>
          <w:bCs/>
          <w:color w:val="auto"/>
          <w:sz w:val="24"/>
        </w:rPr>
      </w:pPr>
      <w:r>
        <w:rPr>
          <w:rFonts w:hint="eastAsia" w:cs="仿宋_GB2312"/>
          <w:bCs/>
          <w:color w:val="auto"/>
          <w:sz w:val="24"/>
        </w:rPr>
        <w:t>1、服务期</w:t>
      </w:r>
      <w:r>
        <w:rPr>
          <w:rFonts w:hint="eastAsia" w:cs="仿宋_GB2312"/>
          <w:bCs/>
          <w:color w:val="auto"/>
          <w:sz w:val="24"/>
          <w:lang w:val="en-US" w:eastAsia="zh-CN"/>
        </w:rPr>
        <w:t>限</w:t>
      </w:r>
      <w:r>
        <w:rPr>
          <w:rFonts w:hint="eastAsia" w:cs="仿宋_GB2312"/>
          <w:bCs/>
          <w:color w:val="auto"/>
          <w:sz w:val="24"/>
        </w:rPr>
        <w:t>：</w:t>
      </w:r>
      <w:r>
        <w:rPr>
          <w:rFonts w:hint="eastAsia" w:cs="仿宋_GB2312"/>
          <w:bCs/>
          <w:color w:val="auto"/>
          <w:sz w:val="24"/>
          <w:lang w:val="en-US" w:eastAsia="zh-CN"/>
        </w:rPr>
        <w:t>15</w:t>
      </w:r>
      <w:r>
        <w:rPr>
          <w:rFonts w:hint="eastAsia" w:cs="仿宋_GB2312"/>
          <w:bCs/>
          <w:color w:val="auto"/>
          <w:sz w:val="24"/>
        </w:rPr>
        <w:t>日历天。</w:t>
      </w:r>
    </w:p>
    <w:p w14:paraId="7F3A012C">
      <w:pPr>
        <w:widowControl/>
        <w:shd w:val="clear" w:color="auto" w:fill="FFFFFF"/>
        <w:spacing w:line="360" w:lineRule="auto"/>
        <w:ind w:firstLine="470" w:firstLineChars="196"/>
        <w:rPr>
          <w:rFonts w:hint="eastAsia" w:cs="仿宋_GB2312"/>
          <w:bCs/>
          <w:color w:val="auto"/>
          <w:sz w:val="24"/>
        </w:rPr>
      </w:pPr>
      <w:r>
        <w:rPr>
          <w:rFonts w:hint="eastAsia" w:cs="仿宋_GB2312"/>
          <w:bCs/>
          <w:color w:val="auto"/>
          <w:sz w:val="24"/>
        </w:rPr>
        <w:t>2、服务区域：长葛市石象</w:t>
      </w:r>
      <w:r>
        <w:rPr>
          <w:rFonts w:hint="eastAsia" w:cs="仿宋_GB2312"/>
          <w:bCs/>
          <w:color w:val="auto"/>
          <w:sz w:val="24"/>
          <w:lang w:eastAsia="zh-CN"/>
        </w:rPr>
        <w:t>镇、老城镇</w:t>
      </w:r>
      <w:r>
        <w:rPr>
          <w:rFonts w:hint="eastAsia" w:cs="仿宋_GB2312"/>
          <w:bCs/>
          <w:color w:val="auto"/>
          <w:sz w:val="24"/>
        </w:rPr>
        <w:t>。</w:t>
      </w:r>
    </w:p>
    <w:p w14:paraId="44FBBD97">
      <w:pPr>
        <w:widowControl/>
        <w:shd w:val="clear" w:color="auto" w:fill="FFFFFF"/>
        <w:spacing w:line="360" w:lineRule="auto"/>
        <w:ind w:firstLine="470" w:firstLineChars="196"/>
        <w:rPr>
          <w:rFonts w:hint="eastAsia" w:cs="仿宋_GB2312"/>
          <w:bCs/>
          <w:color w:val="auto"/>
          <w:sz w:val="24"/>
        </w:rPr>
      </w:pPr>
      <w:r>
        <w:rPr>
          <w:rFonts w:hint="eastAsia" w:cs="仿宋_GB2312"/>
          <w:bCs/>
          <w:color w:val="auto"/>
          <w:sz w:val="24"/>
        </w:rPr>
        <w:t>3、质量要求：符合国家、省、市有关文件规定的内容及深度，并通过相关主管部门审查。</w:t>
      </w:r>
    </w:p>
    <w:p w14:paraId="4B39D0B1">
      <w:pPr>
        <w:widowControl/>
        <w:shd w:val="clear" w:color="auto" w:fill="FFFFFF"/>
        <w:spacing w:line="360" w:lineRule="auto"/>
        <w:ind w:firstLine="482" w:firstLineChars="200"/>
        <w:contextualSpacing/>
        <w:rPr>
          <w:rFonts w:hint="eastAsia"/>
          <w:b/>
          <w:color w:val="auto"/>
          <w:sz w:val="24"/>
          <w:szCs w:val="24"/>
        </w:rPr>
      </w:pPr>
      <w:r>
        <w:rPr>
          <w:rFonts w:hint="eastAsia"/>
          <w:b/>
          <w:color w:val="auto"/>
          <w:sz w:val="24"/>
          <w:szCs w:val="24"/>
          <w:lang w:val="en-US" w:eastAsia="zh-CN"/>
        </w:rPr>
        <w:t>四</w:t>
      </w:r>
      <w:r>
        <w:rPr>
          <w:rFonts w:hint="eastAsia"/>
          <w:b/>
          <w:color w:val="auto"/>
          <w:sz w:val="24"/>
          <w:szCs w:val="24"/>
        </w:rPr>
        <w:t xml:space="preserve">、采购标的的其他技术、服务等要求 </w:t>
      </w:r>
    </w:p>
    <w:p w14:paraId="38653AE4">
      <w:pPr>
        <w:spacing w:line="360" w:lineRule="auto"/>
        <w:ind w:firstLine="480" w:firstLineChars="200"/>
        <w:contextualSpacing/>
        <w:rPr>
          <w:rFonts w:hint="eastAsia" w:cs="仿宋_GB2312"/>
          <w:color w:val="auto"/>
          <w:sz w:val="24"/>
          <w:szCs w:val="24"/>
        </w:rPr>
      </w:pPr>
      <w:r>
        <w:rPr>
          <w:rFonts w:hint="eastAsia" w:cs="仿宋_GB2312"/>
          <w:color w:val="auto"/>
          <w:sz w:val="24"/>
          <w:szCs w:val="24"/>
        </w:rPr>
        <w:t>1、</w:t>
      </w:r>
      <w:r>
        <w:rPr>
          <w:rFonts w:hint="eastAsia" w:cs="仿宋_GB2312"/>
          <w:color w:val="auto"/>
          <w:sz w:val="24"/>
          <w:szCs w:val="24"/>
          <w:lang w:eastAsia="zh-CN"/>
        </w:rPr>
        <w:t>供应商</w:t>
      </w:r>
      <w:r>
        <w:rPr>
          <w:rFonts w:hint="eastAsia" w:cs="仿宋_GB2312"/>
          <w:color w:val="auto"/>
          <w:sz w:val="24"/>
          <w:szCs w:val="24"/>
        </w:rPr>
        <w:t>应就本项目完整</w:t>
      </w:r>
      <w:r>
        <w:rPr>
          <w:rFonts w:hint="eastAsia" w:cs="仿宋_GB2312"/>
          <w:color w:val="auto"/>
          <w:sz w:val="24"/>
          <w:szCs w:val="24"/>
          <w:lang w:val="en-US" w:eastAsia="zh-CN"/>
        </w:rPr>
        <w:t>竞</w:t>
      </w:r>
      <w:r>
        <w:rPr>
          <w:rFonts w:hint="eastAsia" w:cs="仿宋_GB2312"/>
          <w:color w:val="auto"/>
          <w:sz w:val="24"/>
          <w:szCs w:val="24"/>
        </w:rPr>
        <w:t>标，否则为无效</w:t>
      </w:r>
      <w:r>
        <w:rPr>
          <w:rFonts w:hint="eastAsia" w:cs="仿宋_GB2312"/>
          <w:color w:val="auto"/>
          <w:sz w:val="24"/>
          <w:szCs w:val="24"/>
          <w:lang w:val="en-US" w:eastAsia="zh-CN"/>
        </w:rPr>
        <w:t>响应</w:t>
      </w:r>
      <w:r>
        <w:rPr>
          <w:rFonts w:hint="eastAsia" w:cs="仿宋_GB2312"/>
          <w:color w:val="auto"/>
          <w:sz w:val="24"/>
          <w:szCs w:val="24"/>
        </w:rPr>
        <w:t>。</w:t>
      </w:r>
    </w:p>
    <w:p w14:paraId="3A441D32">
      <w:pPr>
        <w:spacing w:line="360" w:lineRule="auto"/>
        <w:ind w:firstLine="480" w:firstLineChars="200"/>
        <w:contextualSpacing/>
        <w:rPr>
          <w:b/>
          <w:color w:val="auto"/>
          <w:sz w:val="24"/>
          <w:szCs w:val="24"/>
        </w:rPr>
      </w:pPr>
      <w:r>
        <w:rPr>
          <w:rFonts w:hint="eastAsia" w:cs="仿宋_GB2312"/>
          <w:color w:val="auto"/>
          <w:sz w:val="24"/>
          <w:szCs w:val="24"/>
          <w:lang w:val="en-US" w:eastAsia="zh-CN"/>
        </w:rPr>
        <w:t>2</w:t>
      </w:r>
      <w:r>
        <w:rPr>
          <w:rFonts w:hint="eastAsia" w:cs="仿宋_GB2312"/>
          <w:color w:val="auto"/>
          <w:sz w:val="24"/>
          <w:szCs w:val="24"/>
        </w:rPr>
        <w:t>、</w:t>
      </w:r>
      <w:r>
        <w:rPr>
          <w:rFonts w:hint="eastAsia" w:ascii="宋体" w:hAnsi="宋体"/>
          <w:color w:val="auto"/>
          <w:sz w:val="24"/>
          <w:szCs w:val="24"/>
        </w:rPr>
        <w:t>本项目为交钥匙工程，包括但不限于人员工资、管理费、施工费、服装费、办公费、交通费、通讯费、培训费、税金、利润、劳动保险费、合同工期内的风险费用等为完成本项目所发生的一切费用。</w:t>
      </w:r>
      <w:r>
        <w:rPr>
          <w:rFonts w:hint="eastAsia" w:cs="仿宋_GB2312"/>
          <w:color w:val="auto"/>
          <w:sz w:val="24"/>
          <w:szCs w:val="24"/>
          <w:lang w:eastAsia="zh-CN"/>
        </w:rPr>
        <w:t>成交</w:t>
      </w:r>
      <w:r>
        <w:rPr>
          <w:rFonts w:hint="eastAsia" w:ascii="宋体" w:hAnsi="宋体"/>
          <w:color w:val="auto"/>
          <w:sz w:val="24"/>
          <w:szCs w:val="24"/>
        </w:rPr>
        <w:t>供应商自行解决员工养老、失业、医疗、工伤、生育、纳税等保险及劳保、工资、福利、食宿、员工上下班交通以及为完成服务所发生的一切费用等有关问题。</w:t>
      </w:r>
    </w:p>
    <w:p w14:paraId="72880F4E">
      <w:pPr>
        <w:widowControl/>
        <w:shd w:val="clear" w:color="auto" w:fill="FFFFFF"/>
        <w:spacing w:line="360" w:lineRule="auto"/>
        <w:ind w:firstLine="482" w:firstLineChars="200"/>
        <w:contextualSpacing/>
        <w:rPr>
          <w:b/>
          <w:color w:val="auto"/>
          <w:sz w:val="24"/>
          <w:szCs w:val="24"/>
        </w:rPr>
      </w:pPr>
      <w:r>
        <w:rPr>
          <w:rFonts w:hint="eastAsia"/>
          <w:b/>
          <w:color w:val="auto"/>
          <w:sz w:val="24"/>
          <w:szCs w:val="24"/>
          <w:lang w:val="en-US" w:eastAsia="zh-CN"/>
        </w:rPr>
        <w:t>五</w:t>
      </w:r>
      <w:r>
        <w:rPr>
          <w:rFonts w:hint="eastAsia"/>
          <w:b/>
          <w:color w:val="auto"/>
          <w:sz w:val="24"/>
          <w:szCs w:val="24"/>
        </w:rPr>
        <w:t>、验收标准</w:t>
      </w:r>
    </w:p>
    <w:p w14:paraId="145BBC40">
      <w:pPr>
        <w:spacing w:line="360" w:lineRule="auto"/>
        <w:ind w:firstLine="480" w:firstLineChars="200"/>
        <w:contextualSpacing/>
        <w:rPr>
          <w:rFonts w:hint="eastAsia" w:cs="仿宋_GB2312"/>
          <w:color w:val="auto"/>
          <w:sz w:val="24"/>
          <w:szCs w:val="24"/>
        </w:rPr>
      </w:pPr>
      <w:r>
        <w:rPr>
          <w:rFonts w:hint="eastAsia" w:cs="仿宋_GB2312"/>
          <w:color w:val="auto"/>
          <w:sz w:val="24"/>
          <w:szCs w:val="24"/>
        </w:rPr>
        <w:t>1、由采购人成立验收小组,按照采购合同的约定对</w:t>
      </w:r>
      <w:r>
        <w:rPr>
          <w:rFonts w:hint="eastAsia" w:cs="仿宋_GB2312"/>
          <w:color w:val="auto"/>
          <w:sz w:val="24"/>
          <w:szCs w:val="24"/>
          <w:lang w:eastAsia="zh-CN"/>
        </w:rPr>
        <w:t>成交</w:t>
      </w:r>
      <w:r>
        <w:rPr>
          <w:rFonts w:hint="eastAsia" w:cs="仿宋_GB2312"/>
          <w:color w:val="auto"/>
          <w:sz w:val="24"/>
          <w:szCs w:val="24"/>
          <w:lang w:val="en-US" w:eastAsia="zh-CN"/>
        </w:rPr>
        <w:t>供应商</w:t>
      </w:r>
      <w:r>
        <w:rPr>
          <w:rFonts w:hint="eastAsia" w:cs="仿宋_GB2312"/>
          <w:color w:val="auto"/>
          <w:sz w:val="24"/>
          <w:szCs w:val="24"/>
        </w:rPr>
        <w:t>履约情况进行验收。验收时，按照采购合同的约定对每一项技术、服务、安全标准的履约情况进行确认；列明各项标准的验收情况及项目总体评价,由验收双方共同签署。</w:t>
      </w:r>
    </w:p>
    <w:p w14:paraId="4357E139">
      <w:pPr>
        <w:spacing w:line="360" w:lineRule="auto"/>
        <w:ind w:firstLine="480" w:firstLineChars="200"/>
        <w:contextualSpacing/>
        <w:rPr>
          <w:rFonts w:hint="eastAsia" w:cs="仿宋_GB2312"/>
          <w:color w:val="auto"/>
          <w:sz w:val="24"/>
          <w:szCs w:val="24"/>
        </w:rPr>
      </w:pPr>
      <w:r>
        <w:rPr>
          <w:rFonts w:hint="eastAsia" w:cs="仿宋_GB2312"/>
          <w:color w:val="auto"/>
          <w:sz w:val="24"/>
          <w:szCs w:val="24"/>
        </w:rPr>
        <w:t>2、按照</w:t>
      </w:r>
      <w:r>
        <w:rPr>
          <w:rFonts w:hint="eastAsia" w:cs="仿宋_GB2312"/>
          <w:color w:val="auto"/>
          <w:sz w:val="24"/>
          <w:szCs w:val="24"/>
          <w:lang w:val="en-US" w:eastAsia="zh-CN"/>
        </w:rPr>
        <w:t>采购</w:t>
      </w:r>
      <w:r>
        <w:rPr>
          <w:rFonts w:hint="eastAsia" w:cs="仿宋_GB2312"/>
          <w:color w:val="auto"/>
          <w:sz w:val="24"/>
          <w:szCs w:val="24"/>
        </w:rPr>
        <w:t>文件要求、响应文件和承诺验收。</w:t>
      </w:r>
    </w:p>
    <w:p w14:paraId="76B06289">
      <w:pPr>
        <w:pStyle w:val="35"/>
        <w:widowControl/>
        <w:tabs>
          <w:tab w:val="left" w:pos="1552"/>
        </w:tabs>
        <w:spacing w:line="360" w:lineRule="auto"/>
        <w:ind w:firstLine="518" w:firstLineChars="216"/>
        <w:jc w:val="both"/>
        <w:rPr>
          <w:rFonts w:cs="宋体"/>
          <w:color w:val="auto"/>
          <w:sz w:val="24"/>
          <w:szCs w:val="24"/>
        </w:rPr>
      </w:pPr>
      <w:r>
        <w:rPr>
          <w:rFonts w:cs="仿宋_GB2312"/>
          <w:color w:val="auto"/>
          <w:sz w:val="24"/>
          <w:szCs w:val="24"/>
        </w:rPr>
        <w:t>3、按照国家及行业相关标准验收。</w:t>
      </w:r>
    </w:p>
    <w:p w14:paraId="15100B13">
      <w:pPr>
        <w:ind w:firstLine="482" w:firstLineChars="200"/>
        <w:rPr>
          <w:b/>
          <w:bCs/>
          <w:color w:val="auto"/>
        </w:rPr>
      </w:pPr>
      <w:r>
        <w:rPr>
          <w:rFonts w:hint="eastAsia"/>
          <w:b/>
          <w:bCs/>
          <w:color w:val="auto"/>
        </w:rPr>
        <w:t>七、本项目预算金额（最高限价）：人民币</w:t>
      </w:r>
      <w:r>
        <w:rPr>
          <w:rFonts w:hint="eastAsia"/>
          <w:b/>
          <w:bCs/>
          <w:color w:val="auto"/>
          <w:lang w:eastAsia="zh-CN"/>
        </w:rPr>
        <w:t>463900.00元</w:t>
      </w:r>
      <w:r>
        <w:rPr>
          <w:rFonts w:hint="eastAsia"/>
          <w:b/>
          <w:bCs/>
          <w:color w:val="auto"/>
        </w:rPr>
        <w:t>，超出最高限价的谈判响应无效。</w:t>
      </w:r>
    </w:p>
    <w:p w14:paraId="483ABDB1">
      <w:pPr>
        <w:ind w:firstLine="482" w:firstLineChars="200"/>
        <w:rPr>
          <w:b/>
          <w:bCs/>
          <w:color w:val="auto"/>
        </w:rPr>
      </w:pPr>
      <w:r>
        <w:rPr>
          <w:rFonts w:hint="eastAsia"/>
          <w:b/>
          <w:bCs/>
          <w:color w:val="auto"/>
          <w:lang w:val="en-US" w:eastAsia="zh-CN"/>
        </w:rPr>
        <w:t>八</w:t>
      </w:r>
      <w:r>
        <w:rPr>
          <w:rFonts w:hint="eastAsia"/>
          <w:b/>
          <w:bCs/>
          <w:color w:val="auto"/>
        </w:rPr>
        <w:t>、资金支付</w:t>
      </w:r>
    </w:p>
    <w:p w14:paraId="7809B3CE">
      <w:pPr>
        <w:ind w:firstLine="480" w:firstLineChars="200"/>
        <w:rPr>
          <w:color w:val="auto"/>
        </w:rPr>
      </w:pPr>
      <w:r>
        <w:rPr>
          <w:color w:val="auto"/>
        </w:rPr>
        <w:t>1、支付方式：</w:t>
      </w:r>
      <w:r>
        <w:rPr>
          <w:rFonts w:hint="eastAsia"/>
          <w:color w:val="auto"/>
        </w:rPr>
        <w:t>银行转账</w:t>
      </w:r>
      <w:r>
        <w:rPr>
          <w:color w:val="auto"/>
        </w:rPr>
        <w:t>支付。</w:t>
      </w:r>
    </w:p>
    <w:p w14:paraId="0CFF4FFE">
      <w:pPr>
        <w:ind w:firstLine="480" w:firstLineChars="200"/>
        <w:rPr>
          <w:color w:val="auto"/>
        </w:rPr>
      </w:pPr>
      <w:r>
        <w:rPr>
          <w:color w:val="auto"/>
        </w:rPr>
        <w:t>2、支付时间及条件：以签订合同为准。</w:t>
      </w:r>
      <w:r>
        <w:rPr>
          <w:color w:val="auto"/>
        </w:rPr>
        <w:br w:type="page"/>
      </w:r>
    </w:p>
    <w:p w14:paraId="63F690C9">
      <w:pPr>
        <w:pStyle w:val="24"/>
        <w:numPr>
          <w:ilvl w:val="0"/>
          <w:numId w:val="1"/>
        </w:numPr>
        <w:ind w:firstLineChars="0"/>
        <w:jc w:val="center"/>
        <w:outlineLvl w:val="0"/>
        <w:rPr>
          <w:b/>
          <w:bCs/>
          <w:color w:val="auto"/>
          <w:sz w:val="32"/>
          <w:szCs w:val="28"/>
        </w:rPr>
      </w:pPr>
      <w:r>
        <w:rPr>
          <w:rFonts w:hint="eastAsia"/>
          <w:b/>
          <w:bCs/>
          <w:color w:val="auto"/>
          <w:sz w:val="32"/>
          <w:szCs w:val="28"/>
        </w:rPr>
        <w:t>供应商须知前附表</w:t>
      </w:r>
    </w:p>
    <w:p w14:paraId="4AF5FE69">
      <w:pPr>
        <w:ind w:firstLine="482" w:firstLineChars="200"/>
        <w:rPr>
          <w:b/>
          <w:bCs/>
          <w:color w:val="auto"/>
        </w:rPr>
      </w:pPr>
      <w:r>
        <w:rPr>
          <w:rFonts w:hint="eastAsia"/>
          <w:b/>
          <w:bCs/>
          <w:color w:val="auto"/>
        </w:rPr>
        <w:t>谈判文件中凡标有★条款均为实质性要求条款，响应文件须完全响应，未实质响应的，按照无效响应文件处理。</w:t>
      </w:r>
    </w:p>
    <w:tbl>
      <w:tblPr>
        <w:tblStyle w:val="14"/>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66"/>
        <w:gridCol w:w="6817"/>
      </w:tblGrid>
      <w:tr w14:paraId="0A7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A40BFC3">
            <w:pPr>
              <w:jc w:val="center"/>
              <w:rPr>
                <w:b/>
                <w:bCs/>
                <w:color w:val="auto"/>
                <w:szCs w:val="24"/>
              </w:rPr>
            </w:pPr>
            <w:r>
              <w:rPr>
                <w:rFonts w:hint="eastAsia"/>
                <w:b/>
                <w:bCs/>
                <w:color w:val="auto"/>
                <w:szCs w:val="24"/>
              </w:rPr>
              <w:t>序号</w:t>
            </w:r>
          </w:p>
        </w:tc>
        <w:tc>
          <w:tcPr>
            <w:tcW w:w="1966" w:type="dxa"/>
            <w:vAlign w:val="center"/>
          </w:tcPr>
          <w:p w14:paraId="16850E4A">
            <w:pPr>
              <w:jc w:val="center"/>
              <w:rPr>
                <w:b/>
                <w:bCs/>
                <w:color w:val="auto"/>
                <w:szCs w:val="24"/>
              </w:rPr>
            </w:pPr>
            <w:r>
              <w:rPr>
                <w:rFonts w:hint="eastAsia"/>
                <w:b/>
                <w:bCs/>
                <w:color w:val="auto"/>
                <w:szCs w:val="24"/>
              </w:rPr>
              <w:t>条款名称</w:t>
            </w:r>
          </w:p>
        </w:tc>
        <w:tc>
          <w:tcPr>
            <w:tcW w:w="6817" w:type="dxa"/>
            <w:vAlign w:val="center"/>
          </w:tcPr>
          <w:p w14:paraId="3357A0F3">
            <w:pPr>
              <w:jc w:val="center"/>
              <w:rPr>
                <w:b/>
                <w:bCs/>
                <w:color w:val="auto"/>
                <w:szCs w:val="24"/>
              </w:rPr>
            </w:pPr>
            <w:r>
              <w:rPr>
                <w:rFonts w:hint="eastAsia"/>
                <w:b/>
                <w:bCs/>
                <w:color w:val="auto"/>
                <w:szCs w:val="24"/>
              </w:rPr>
              <w:t>说明和要求</w:t>
            </w:r>
          </w:p>
        </w:tc>
      </w:tr>
      <w:tr w14:paraId="53E1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vAlign w:val="center"/>
          </w:tcPr>
          <w:p w14:paraId="2C0238FF">
            <w:pPr>
              <w:pStyle w:val="24"/>
              <w:numPr>
                <w:ilvl w:val="0"/>
                <w:numId w:val="12"/>
              </w:numPr>
              <w:ind w:firstLineChars="0"/>
              <w:jc w:val="center"/>
              <w:rPr>
                <w:color w:val="auto"/>
                <w:szCs w:val="24"/>
              </w:rPr>
            </w:pPr>
          </w:p>
        </w:tc>
        <w:tc>
          <w:tcPr>
            <w:tcW w:w="1966" w:type="dxa"/>
            <w:vAlign w:val="center"/>
          </w:tcPr>
          <w:p w14:paraId="36F2696F">
            <w:pPr>
              <w:jc w:val="center"/>
              <w:rPr>
                <w:color w:val="auto"/>
                <w:szCs w:val="24"/>
              </w:rPr>
            </w:pPr>
            <w:r>
              <w:rPr>
                <w:rFonts w:hint="eastAsia"/>
                <w:color w:val="auto"/>
                <w:szCs w:val="24"/>
              </w:rPr>
              <w:t>采购项目</w:t>
            </w:r>
          </w:p>
        </w:tc>
        <w:tc>
          <w:tcPr>
            <w:tcW w:w="6817" w:type="dxa"/>
            <w:vAlign w:val="center"/>
          </w:tcPr>
          <w:p w14:paraId="63F82445">
            <w:pPr>
              <w:rPr>
                <w:color w:val="auto"/>
                <w:szCs w:val="24"/>
              </w:rPr>
            </w:pPr>
            <w:r>
              <w:rPr>
                <w:color w:val="auto"/>
                <w:szCs w:val="24"/>
              </w:rPr>
              <w:t>项目名称：</w:t>
            </w:r>
            <w:r>
              <w:rPr>
                <w:rFonts w:hint="eastAsia"/>
                <w:color w:val="auto"/>
                <w:szCs w:val="24"/>
                <w:lang w:eastAsia="zh-CN"/>
              </w:rPr>
              <w:t>长葛市水利局2024年佛耳岗水库灌区续建配套与节水改造项目(二期)工程勘测设计费项目</w:t>
            </w:r>
            <w:r>
              <w:rPr>
                <w:color w:val="auto"/>
                <w:szCs w:val="24"/>
              </w:rPr>
              <w:t>（不见面开标）</w:t>
            </w:r>
          </w:p>
          <w:p w14:paraId="186E205D">
            <w:pPr>
              <w:rPr>
                <w:rFonts w:hint="eastAsia" w:eastAsia="宋体"/>
                <w:color w:val="auto"/>
                <w:szCs w:val="24"/>
                <w:lang w:eastAsia="zh-CN"/>
              </w:rPr>
            </w:pPr>
            <w:r>
              <w:rPr>
                <w:rFonts w:hint="eastAsia"/>
                <w:color w:val="auto"/>
                <w:szCs w:val="24"/>
              </w:rPr>
              <w:t>项目编号：</w:t>
            </w:r>
            <w:r>
              <w:rPr>
                <w:rFonts w:hint="eastAsia"/>
                <w:color w:val="auto"/>
                <w:szCs w:val="24"/>
                <w:lang w:eastAsia="zh-CN"/>
              </w:rPr>
              <w:t>长招采竞字【2024】003 号</w:t>
            </w:r>
          </w:p>
        </w:tc>
      </w:tr>
      <w:tr w14:paraId="723E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806" w:type="dxa"/>
            <w:vAlign w:val="center"/>
          </w:tcPr>
          <w:p w14:paraId="7FC0E52F">
            <w:pPr>
              <w:pStyle w:val="24"/>
              <w:numPr>
                <w:ilvl w:val="0"/>
                <w:numId w:val="12"/>
              </w:numPr>
              <w:ind w:firstLineChars="0"/>
              <w:jc w:val="center"/>
              <w:rPr>
                <w:color w:val="auto"/>
                <w:szCs w:val="24"/>
              </w:rPr>
            </w:pPr>
          </w:p>
        </w:tc>
        <w:tc>
          <w:tcPr>
            <w:tcW w:w="1966" w:type="dxa"/>
            <w:vAlign w:val="center"/>
          </w:tcPr>
          <w:p w14:paraId="5000EB75">
            <w:pPr>
              <w:jc w:val="center"/>
              <w:rPr>
                <w:color w:val="auto"/>
                <w:szCs w:val="24"/>
              </w:rPr>
            </w:pPr>
            <w:r>
              <w:rPr>
                <w:rFonts w:hint="eastAsia"/>
                <w:color w:val="auto"/>
                <w:szCs w:val="24"/>
              </w:rPr>
              <w:t>采购人</w:t>
            </w:r>
          </w:p>
        </w:tc>
        <w:tc>
          <w:tcPr>
            <w:tcW w:w="6817" w:type="dxa"/>
            <w:vAlign w:val="center"/>
          </w:tcPr>
          <w:p w14:paraId="6B81945B">
            <w:pPr>
              <w:rPr>
                <w:rFonts w:hint="eastAsia"/>
                <w:color w:val="auto"/>
                <w:szCs w:val="24"/>
              </w:rPr>
            </w:pPr>
            <w:r>
              <w:rPr>
                <w:rFonts w:hint="eastAsia"/>
                <w:color w:val="auto"/>
                <w:szCs w:val="24"/>
              </w:rPr>
              <w:t>名称：长葛市水利局</w:t>
            </w:r>
          </w:p>
          <w:p w14:paraId="5C1DBD42">
            <w:pPr>
              <w:rPr>
                <w:rFonts w:hint="eastAsia"/>
                <w:color w:val="auto"/>
                <w:szCs w:val="24"/>
              </w:rPr>
            </w:pPr>
            <w:r>
              <w:rPr>
                <w:rFonts w:hint="eastAsia"/>
                <w:color w:val="auto"/>
                <w:szCs w:val="24"/>
              </w:rPr>
              <w:t>地址：长葛市葛天大道2号楼</w:t>
            </w:r>
          </w:p>
          <w:p w14:paraId="0DCEC4F7">
            <w:pPr>
              <w:rPr>
                <w:rFonts w:hint="eastAsia"/>
                <w:color w:val="auto"/>
                <w:szCs w:val="24"/>
              </w:rPr>
            </w:pPr>
            <w:r>
              <w:rPr>
                <w:rFonts w:hint="eastAsia"/>
                <w:color w:val="auto"/>
                <w:szCs w:val="24"/>
              </w:rPr>
              <w:t xml:space="preserve">联系人：扈先生 </w:t>
            </w:r>
          </w:p>
          <w:p w14:paraId="7FE321AB">
            <w:pPr>
              <w:rPr>
                <w:color w:val="auto"/>
                <w:szCs w:val="24"/>
              </w:rPr>
            </w:pPr>
            <w:r>
              <w:rPr>
                <w:rFonts w:hint="eastAsia"/>
                <w:color w:val="auto"/>
                <w:szCs w:val="24"/>
              </w:rPr>
              <w:t>联系方式：17503740606</w:t>
            </w:r>
          </w:p>
        </w:tc>
      </w:tr>
      <w:tr w14:paraId="5D7E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806" w:type="dxa"/>
            <w:vAlign w:val="center"/>
          </w:tcPr>
          <w:p w14:paraId="2BEF08DA">
            <w:pPr>
              <w:pStyle w:val="24"/>
              <w:numPr>
                <w:ilvl w:val="0"/>
                <w:numId w:val="12"/>
              </w:numPr>
              <w:ind w:firstLineChars="0"/>
              <w:jc w:val="center"/>
              <w:rPr>
                <w:color w:val="auto"/>
                <w:szCs w:val="24"/>
              </w:rPr>
            </w:pPr>
          </w:p>
        </w:tc>
        <w:tc>
          <w:tcPr>
            <w:tcW w:w="1966" w:type="dxa"/>
            <w:vAlign w:val="center"/>
          </w:tcPr>
          <w:p w14:paraId="463A0E1A">
            <w:pPr>
              <w:jc w:val="center"/>
              <w:rPr>
                <w:color w:val="auto"/>
                <w:szCs w:val="24"/>
              </w:rPr>
            </w:pPr>
            <w:r>
              <w:rPr>
                <w:rFonts w:hint="eastAsia"/>
                <w:color w:val="auto"/>
                <w:szCs w:val="24"/>
              </w:rPr>
              <w:t>代理机构</w:t>
            </w:r>
          </w:p>
        </w:tc>
        <w:tc>
          <w:tcPr>
            <w:tcW w:w="6817" w:type="dxa"/>
            <w:vAlign w:val="center"/>
          </w:tcPr>
          <w:p w14:paraId="79D87B4A">
            <w:pPr>
              <w:rPr>
                <w:rFonts w:hint="eastAsia"/>
                <w:color w:val="auto"/>
                <w:szCs w:val="24"/>
              </w:rPr>
            </w:pPr>
            <w:r>
              <w:rPr>
                <w:rFonts w:hint="eastAsia"/>
                <w:color w:val="auto"/>
                <w:szCs w:val="24"/>
              </w:rPr>
              <w:t xml:space="preserve">代理机构：河南特慧工程咨询有限公司 </w:t>
            </w:r>
          </w:p>
          <w:p w14:paraId="6B882319">
            <w:pPr>
              <w:rPr>
                <w:rFonts w:hint="eastAsia"/>
                <w:color w:val="auto"/>
                <w:szCs w:val="24"/>
              </w:rPr>
            </w:pPr>
            <w:r>
              <w:rPr>
                <w:rFonts w:hint="eastAsia"/>
                <w:color w:val="auto"/>
                <w:szCs w:val="24"/>
              </w:rPr>
              <w:t>地址：许昌市信通国际D座403室</w:t>
            </w:r>
          </w:p>
          <w:p w14:paraId="32439333">
            <w:pPr>
              <w:rPr>
                <w:rFonts w:hint="eastAsia"/>
                <w:color w:val="auto"/>
                <w:szCs w:val="24"/>
              </w:rPr>
            </w:pPr>
            <w:r>
              <w:rPr>
                <w:rFonts w:hint="eastAsia"/>
                <w:color w:val="auto"/>
                <w:szCs w:val="24"/>
              </w:rPr>
              <w:t xml:space="preserve">联系人：刘女士   </w:t>
            </w:r>
          </w:p>
          <w:p w14:paraId="3D90737F">
            <w:pPr>
              <w:rPr>
                <w:color w:val="auto"/>
                <w:szCs w:val="24"/>
              </w:rPr>
            </w:pPr>
            <w:r>
              <w:rPr>
                <w:rFonts w:hint="eastAsia"/>
                <w:color w:val="auto"/>
                <w:szCs w:val="24"/>
              </w:rPr>
              <w:t>联系电话：0374-8327199 13782342879</w:t>
            </w:r>
          </w:p>
        </w:tc>
      </w:tr>
      <w:tr w14:paraId="11A5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806" w:type="dxa"/>
            <w:vAlign w:val="center"/>
          </w:tcPr>
          <w:p w14:paraId="7DBC9492">
            <w:pPr>
              <w:pStyle w:val="24"/>
              <w:numPr>
                <w:ilvl w:val="0"/>
                <w:numId w:val="12"/>
              </w:numPr>
              <w:ind w:firstLineChars="0"/>
              <w:jc w:val="center"/>
              <w:rPr>
                <w:color w:val="auto"/>
                <w:szCs w:val="24"/>
              </w:rPr>
            </w:pPr>
          </w:p>
        </w:tc>
        <w:tc>
          <w:tcPr>
            <w:tcW w:w="1966" w:type="dxa"/>
            <w:vAlign w:val="center"/>
          </w:tcPr>
          <w:p w14:paraId="4CFE5993">
            <w:pPr>
              <w:jc w:val="center"/>
              <w:rPr>
                <w:color w:val="auto"/>
                <w:szCs w:val="24"/>
              </w:rPr>
            </w:pPr>
            <w:r>
              <w:rPr>
                <w:rFonts w:hint="eastAsia"/>
                <w:color w:val="auto"/>
                <w:szCs w:val="24"/>
              </w:rPr>
              <w:t>★供应商资格</w:t>
            </w:r>
          </w:p>
        </w:tc>
        <w:tc>
          <w:tcPr>
            <w:tcW w:w="6817" w:type="dxa"/>
            <w:vAlign w:val="center"/>
          </w:tcPr>
          <w:p w14:paraId="467F0F6B">
            <w:pPr>
              <w:pStyle w:val="24"/>
              <w:numPr>
                <w:ilvl w:val="0"/>
                <w:numId w:val="13"/>
              </w:numPr>
              <w:ind w:firstLine="480"/>
              <w:rPr>
                <w:color w:val="auto"/>
                <w:szCs w:val="24"/>
              </w:rPr>
            </w:pPr>
            <w:r>
              <w:rPr>
                <w:rFonts w:hint="eastAsia"/>
                <w:color w:val="auto"/>
                <w:szCs w:val="24"/>
              </w:rPr>
              <w:t>符合《政府采购法》第二十二条之规定；</w:t>
            </w:r>
          </w:p>
          <w:p w14:paraId="19FFA54E">
            <w:pPr>
              <w:pStyle w:val="24"/>
              <w:numPr>
                <w:ilvl w:val="0"/>
                <w:numId w:val="13"/>
              </w:numPr>
              <w:ind w:firstLine="480"/>
              <w:rPr>
                <w:color w:val="auto"/>
                <w:szCs w:val="24"/>
              </w:rPr>
            </w:pPr>
            <w:r>
              <w:rPr>
                <w:rFonts w:hint="eastAsia" w:cs="宋体"/>
                <w:b w:val="0"/>
                <w:bCs w:val="0"/>
                <w:color w:val="auto"/>
                <w:sz w:val="24"/>
                <w:szCs w:val="24"/>
                <w:lang w:eastAsia="zh-CN"/>
              </w:rPr>
              <w:t>供应商</w:t>
            </w:r>
            <w:r>
              <w:rPr>
                <w:rFonts w:hint="eastAsia" w:ascii="宋体" w:hAnsi="宋体" w:cs="宋体"/>
                <w:b w:val="0"/>
                <w:bCs w:val="0"/>
                <w:color w:val="auto"/>
                <w:sz w:val="24"/>
                <w:szCs w:val="24"/>
              </w:rPr>
              <w:t>须具有建设行政主管部门核发的工程设计水利行业乙级（含乙级）及以上资质</w:t>
            </w:r>
            <w:r>
              <w:rPr>
                <w:rFonts w:hint="eastAsia" w:cs="宋体"/>
                <w:b w:val="0"/>
                <w:bCs w:val="0"/>
                <w:color w:val="auto"/>
                <w:sz w:val="24"/>
                <w:szCs w:val="24"/>
                <w:lang w:eastAsia="zh-CN"/>
              </w:rPr>
              <w:t>（</w:t>
            </w:r>
            <w:r>
              <w:rPr>
                <w:rFonts w:hint="eastAsia" w:cs="宋体"/>
                <w:b w:val="0"/>
                <w:bCs w:val="0"/>
                <w:color w:val="auto"/>
                <w:sz w:val="24"/>
                <w:szCs w:val="24"/>
                <w:lang w:val="en-US" w:eastAsia="zh-CN"/>
              </w:rPr>
              <w:t>或</w:t>
            </w:r>
            <w:r>
              <w:rPr>
                <w:rFonts w:hint="eastAsia" w:ascii="宋体" w:hAnsi="宋体" w:eastAsia="宋体" w:cs="宋体"/>
                <w:color w:val="auto"/>
                <w:sz w:val="24"/>
                <w:szCs w:val="24"/>
              </w:rPr>
              <w:t>工程设计综合甲级资质</w:t>
            </w:r>
            <w:r>
              <w:rPr>
                <w:rFonts w:hint="eastAsia" w:cs="宋体"/>
                <w:b w:val="0"/>
                <w:bCs w:val="0"/>
                <w:color w:val="auto"/>
                <w:sz w:val="24"/>
                <w:szCs w:val="24"/>
                <w:lang w:eastAsia="zh-CN"/>
              </w:rPr>
              <w:t>）</w:t>
            </w:r>
            <w:r>
              <w:rPr>
                <w:rFonts w:hint="eastAsia" w:ascii="宋体" w:hAnsi="宋体" w:cs="宋体"/>
                <w:b w:val="0"/>
                <w:bCs w:val="0"/>
                <w:color w:val="auto"/>
                <w:sz w:val="24"/>
                <w:szCs w:val="24"/>
              </w:rPr>
              <w:t>，同时具备工程勘察专业类(岩土工程（勘察）)乙级（含乙级）及以上资质</w:t>
            </w:r>
            <w:r>
              <w:rPr>
                <w:rFonts w:hint="eastAsia" w:cs="宋体"/>
                <w:b w:val="0"/>
                <w:bCs w:val="0"/>
                <w:color w:val="auto"/>
                <w:sz w:val="24"/>
                <w:szCs w:val="24"/>
                <w:lang w:eastAsia="zh-CN"/>
              </w:rPr>
              <w:t>（</w:t>
            </w:r>
            <w:r>
              <w:rPr>
                <w:rFonts w:hint="eastAsia" w:cs="宋体"/>
                <w:b w:val="0"/>
                <w:bCs w:val="0"/>
                <w:color w:val="auto"/>
                <w:sz w:val="24"/>
                <w:szCs w:val="24"/>
                <w:lang w:val="en-US" w:eastAsia="zh-CN"/>
              </w:rPr>
              <w:t>或</w:t>
            </w:r>
            <w:r>
              <w:rPr>
                <w:rFonts w:hint="eastAsia" w:ascii="宋体" w:hAnsi="宋体" w:eastAsia="宋体" w:cs="宋体"/>
                <w:color w:val="auto"/>
                <w:sz w:val="24"/>
                <w:szCs w:val="24"/>
              </w:rPr>
              <w:t>工程勘察综合甲级资质</w:t>
            </w:r>
            <w:r>
              <w:rPr>
                <w:rFonts w:hint="eastAsia" w:cs="宋体"/>
                <w:b w:val="0"/>
                <w:bCs w:val="0"/>
                <w:color w:val="auto"/>
                <w:sz w:val="24"/>
                <w:szCs w:val="24"/>
                <w:lang w:eastAsia="zh-CN"/>
              </w:rPr>
              <w:t>）</w:t>
            </w:r>
            <w:r>
              <w:rPr>
                <w:rFonts w:hint="eastAsia" w:ascii="宋体" w:hAnsi="宋体" w:cs="宋体"/>
                <w:b w:val="0"/>
                <w:bCs w:val="0"/>
                <w:color w:val="auto"/>
                <w:sz w:val="24"/>
                <w:szCs w:val="24"/>
              </w:rPr>
              <w:t>，并在人员、设备、资金等方面具有相应的勘察、设计能力；</w:t>
            </w:r>
            <w:r>
              <w:rPr>
                <w:rFonts w:hint="eastAsia" w:cs="宋体"/>
                <w:b w:val="0"/>
                <w:bCs w:val="0"/>
                <w:color w:val="auto"/>
                <w:sz w:val="24"/>
                <w:szCs w:val="24"/>
                <w:lang w:eastAsia="zh-CN"/>
              </w:rPr>
              <w:t>供应商</w:t>
            </w:r>
            <w:r>
              <w:rPr>
                <w:rFonts w:hint="eastAsia" w:ascii="宋体" w:hAnsi="宋体" w:cs="宋体"/>
                <w:b w:val="0"/>
                <w:bCs w:val="0"/>
                <w:color w:val="auto"/>
                <w:sz w:val="24"/>
                <w:szCs w:val="24"/>
              </w:rPr>
              <w:t>拟派项目负责人需具备水利相关专业</w:t>
            </w:r>
            <w:r>
              <w:rPr>
                <w:rFonts w:hint="eastAsia" w:ascii="宋体" w:hAnsi="宋体" w:cs="宋体"/>
                <w:b w:val="0"/>
                <w:bCs w:val="0"/>
                <w:color w:val="auto"/>
                <w:sz w:val="24"/>
                <w:szCs w:val="24"/>
                <w:lang w:val="en-US" w:eastAsia="zh-CN"/>
              </w:rPr>
              <w:t>中</w:t>
            </w:r>
            <w:r>
              <w:rPr>
                <w:rFonts w:hint="eastAsia" w:ascii="宋体" w:hAnsi="宋体" w:cs="宋体"/>
                <w:b w:val="0"/>
                <w:bCs w:val="0"/>
                <w:color w:val="auto"/>
                <w:sz w:val="24"/>
                <w:szCs w:val="24"/>
              </w:rPr>
              <w:t>级（含）及以上技术职称</w:t>
            </w:r>
            <w:r>
              <w:rPr>
                <w:rFonts w:hint="eastAsia" w:cs="宋体"/>
                <w:color w:val="auto"/>
                <w:kern w:val="0"/>
                <w:szCs w:val="24"/>
              </w:rPr>
              <w:t>。</w:t>
            </w:r>
          </w:p>
          <w:p w14:paraId="5F4C8117">
            <w:pPr>
              <w:pStyle w:val="24"/>
              <w:numPr>
                <w:ilvl w:val="0"/>
                <w:numId w:val="13"/>
              </w:numPr>
              <w:ind w:firstLine="480"/>
              <w:rPr>
                <w:color w:val="auto"/>
                <w:szCs w:val="24"/>
              </w:rPr>
            </w:pPr>
            <w:r>
              <w:rPr>
                <w:rFonts w:hint="eastAsia"/>
                <w:color w:val="auto"/>
                <w:szCs w:val="24"/>
              </w:rPr>
              <w:t>未被列入“信用中国”网站（www.creditchina.gov.cn）失信被执行人、税收违法案件当事人名单；“中国政府采购网”（www.ccgp.gov.cn）网站的政府采购严重违法失信行为记录名单的供应商；“中国社会组织政务服务平台”网站（www.chinanpo.gov.cn）严重违法失信名单的供应商。</w:t>
            </w:r>
          </w:p>
          <w:p w14:paraId="213912EF">
            <w:pPr>
              <w:ind w:firstLine="480" w:firstLineChars="200"/>
              <w:rPr>
                <w:color w:val="auto"/>
                <w:szCs w:val="24"/>
              </w:rPr>
            </w:pPr>
            <w:r>
              <w:rPr>
                <w:rFonts w:hint="eastAsia"/>
                <w:color w:val="auto"/>
                <w:szCs w:val="24"/>
              </w:rPr>
              <w:t>注：（1）供应商在谈判响应时，提供《长葛市政府采购供应商信用承诺函》（详见采购文件第八章3.5格式），无需再提交上述证明材料。</w:t>
            </w:r>
          </w:p>
          <w:p w14:paraId="286257E0">
            <w:pPr>
              <w:ind w:firstLine="480" w:firstLineChars="200"/>
              <w:rPr>
                <w:color w:val="auto"/>
                <w:szCs w:val="24"/>
              </w:rPr>
            </w:pPr>
            <w:r>
              <w:rPr>
                <w:rFonts w:hint="eastAsia"/>
                <w:color w:val="auto"/>
                <w:szCs w:val="24"/>
              </w:rPr>
              <w:t>（2）采购人有权在签订合同前要求成交供应商提供相关证明材料以核实成交供应商承诺事项的真实性。</w:t>
            </w:r>
          </w:p>
          <w:p w14:paraId="107AF796">
            <w:pPr>
              <w:ind w:firstLine="480" w:firstLineChars="200"/>
              <w:rPr>
                <w:color w:val="auto"/>
                <w:szCs w:val="24"/>
              </w:rPr>
            </w:pPr>
            <w:r>
              <w:rPr>
                <w:rFonts w:hint="eastAsia"/>
                <w:color w:val="auto"/>
                <w:szCs w:val="24"/>
              </w:rPr>
              <w:t>（3）供应商对信用承诺内容的真实性、合法性、有效性负责。如作出虚假信用承诺，视同为“提供虚假材料谋取中标”的违法行为。</w:t>
            </w:r>
          </w:p>
          <w:p w14:paraId="3618D71A">
            <w:pPr>
              <w:pStyle w:val="24"/>
              <w:numPr>
                <w:ilvl w:val="0"/>
                <w:numId w:val="13"/>
              </w:numPr>
              <w:ind w:firstLine="480"/>
              <w:rPr>
                <w:color w:val="auto"/>
                <w:szCs w:val="24"/>
              </w:rPr>
            </w:pPr>
            <w:r>
              <w:rPr>
                <w:rFonts w:hint="eastAsia"/>
                <w:color w:val="auto"/>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EFA42E6">
            <w:pPr>
              <w:pStyle w:val="24"/>
              <w:numPr>
                <w:ilvl w:val="0"/>
                <w:numId w:val="13"/>
              </w:numPr>
              <w:ind w:firstLine="480"/>
              <w:rPr>
                <w:color w:val="auto"/>
                <w:szCs w:val="24"/>
              </w:rPr>
            </w:pPr>
            <w:r>
              <w:rPr>
                <w:rFonts w:hint="eastAsia"/>
                <w:color w:val="auto"/>
                <w:szCs w:val="24"/>
              </w:rPr>
              <w:t>本项目接受联合体投标，以联合体形式参加投标的，必须符合《中华人民共和国政府采购法》第二十四条之规定。</w:t>
            </w:r>
          </w:p>
          <w:p w14:paraId="0BB1ACEE">
            <w:pPr>
              <w:pStyle w:val="24"/>
              <w:numPr>
                <w:ilvl w:val="0"/>
                <w:numId w:val="13"/>
              </w:numPr>
              <w:ind w:firstLine="480"/>
              <w:rPr>
                <w:color w:val="auto"/>
                <w:szCs w:val="24"/>
              </w:rPr>
            </w:pPr>
            <w:r>
              <w:rPr>
                <w:rFonts w:hint="eastAsia"/>
                <w:color w:val="auto"/>
                <w:szCs w:val="24"/>
              </w:rPr>
              <w:t>本项目专门面向中小企业采购，故不再执行价格评审优惠的扶持政策，评审时不再对价格进行扣除。</w:t>
            </w:r>
          </w:p>
        </w:tc>
      </w:tr>
      <w:tr w14:paraId="14DE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480004F">
            <w:pPr>
              <w:pStyle w:val="24"/>
              <w:numPr>
                <w:ilvl w:val="0"/>
                <w:numId w:val="12"/>
              </w:numPr>
              <w:ind w:firstLineChars="0"/>
              <w:jc w:val="center"/>
              <w:rPr>
                <w:color w:val="auto"/>
                <w:szCs w:val="24"/>
              </w:rPr>
            </w:pPr>
          </w:p>
        </w:tc>
        <w:tc>
          <w:tcPr>
            <w:tcW w:w="1966" w:type="dxa"/>
            <w:vAlign w:val="center"/>
          </w:tcPr>
          <w:p w14:paraId="1C935CAE">
            <w:pPr>
              <w:jc w:val="center"/>
              <w:rPr>
                <w:b/>
                <w:bCs/>
                <w:color w:val="auto"/>
                <w:szCs w:val="24"/>
              </w:rPr>
            </w:pPr>
            <w:r>
              <w:rPr>
                <w:rFonts w:hint="eastAsia"/>
                <w:b/>
                <w:bCs/>
                <w:color w:val="auto"/>
                <w:szCs w:val="24"/>
              </w:rPr>
              <w:t>★联合体响应</w:t>
            </w:r>
          </w:p>
        </w:tc>
        <w:tc>
          <w:tcPr>
            <w:tcW w:w="6817" w:type="dxa"/>
            <w:vAlign w:val="center"/>
          </w:tcPr>
          <w:p w14:paraId="3CEDA0BE">
            <w:pPr>
              <w:rPr>
                <w:rFonts w:hint="eastAsia"/>
                <w:b/>
                <w:bCs/>
                <w:color w:val="auto"/>
                <w:szCs w:val="24"/>
              </w:rPr>
            </w:pPr>
            <w:r>
              <w:rPr>
                <w:rFonts w:hint="eastAsia"/>
                <w:b/>
                <w:bCs/>
                <w:color w:val="auto"/>
                <w:szCs w:val="24"/>
              </w:rPr>
              <w:t>本项目</w:t>
            </w:r>
            <w:r>
              <w:rPr>
                <w:rFonts w:hint="eastAsia"/>
                <w:b/>
                <w:bCs/>
                <w:color w:val="auto"/>
                <w:szCs w:val="24"/>
              </w:rPr>
              <w:fldChar w:fldCharType="begin"/>
            </w:r>
            <w:r>
              <w:rPr>
                <w:rFonts w:hint="eastAsia"/>
                <w:b/>
                <w:bCs/>
                <w:color w:val="auto"/>
                <w:szCs w:val="24"/>
              </w:rPr>
              <w:instrText xml:space="preserve">eq \o\ac(□)</w:instrText>
            </w:r>
            <w:r>
              <w:rPr>
                <w:rFonts w:hint="eastAsia"/>
                <w:b/>
                <w:bCs/>
                <w:color w:val="auto"/>
                <w:szCs w:val="24"/>
              </w:rPr>
              <w:fldChar w:fldCharType="end"/>
            </w:r>
            <w:r>
              <w:rPr>
                <w:rFonts w:hint="eastAsia"/>
                <w:b/>
                <w:bCs/>
                <w:color w:val="auto"/>
                <w:szCs w:val="24"/>
              </w:rPr>
              <w:t>不接受联合体响应</w:t>
            </w:r>
            <w:r>
              <w:rPr>
                <w:rFonts w:hint="eastAsia"/>
                <w:b/>
                <w:bCs/>
                <w:color w:val="auto"/>
                <w:szCs w:val="24"/>
              </w:rPr>
              <w:fldChar w:fldCharType="begin"/>
            </w:r>
            <w:r>
              <w:rPr>
                <w:rFonts w:hint="eastAsia"/>
                <w:b/>
                <w:bCs/>
                <w:color w:val="auto"/>
                <w:szCs w:val="24"/>
              </w:rPr>
              <w:instrText xml:space="preserve">eq \o\ac(□,√)</w:instrText>
            </w:r>
            <w:r>
              <w:rPr>
                <w:rFonts w:hint="eastAsia"/>
                <w:b/>
                <w:bCs/>
                <w:color w:val="auto"/>
                <w:szCs w:val="24"/>
              </w:rPr>
              <w:fldChar w:fldCharType="end"/>
            </w:r>
            <w:r>
              <w:rPr>
                <w:rFonts w:hint="eastAsia"/>
                <w:b/>
                <w:bCs/>
                <w:color w:val="auto"/>
                <w:szCs w:val="24"/>
              </w:rPr>
              <w:t>接受联合体响应</w:t>
            </w:r>
          </w:p>
        </w:tc>
      </w:tr>
      <w:tr w14:paraId="417D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6" w:type="dxa"/>
            <w:vAlign w:val="center"/>
          </w:tcPr>
          <w:p w14:paraId="6E4FCABD">
            <w:pPr>
              <w:pStyle w:val="24"/>
              <w:numPr>
                <w:ilvl w:val="0"/>
                <w:numId w:val="12"/>
              </w:numPr>
              <w:ind w:firstLineChars="0"/>
              <w:jc w:val="center"/>
              <w:rPr>
                <w:color w:val="auto"/>
                <w:szCs w:val="24"/>
              </w:rPr>
            </w:pPr>
          </w:p>
        </w:tc>
        <w:tc>
          <w:tcPr>
            <w:tcW w:w="1966" w:type="dxa"/>
            <w:vAlign w:val="center"/>
          </w:tcPr>
          <w:p w14:paraId="1D2DE4A7">
            <w:pPr>
              <w:jc w:val="center"/>
              <w:rPr>
                <w:color w:val="auto"/>
                <w:szCs w:val="24"/>
              </w:rPr>
            </w:pPr>
            <w:r>
              <w:rPr>
                <w:rFonts w:hint="eastAsia"/>
                <w:color w:val="auto"/>
                <w:szCs w:val="24"/>
              </w:rPr>
              <w:t>★预算金额</w:t>
            </w:r>
          </w:p>
        </w:tc>
        <w:tc>
          <w:tcPr>
            <w:tcW w:w="6817" w:type="dxa"/>
            <w:vAlign w:val="center"/>
          </w:tcPr>
          <w:p w14:paraId="027B7BF9">
            <w:pPr>
              <w:rPr>
                <w:color w:val="auto"/>
                <w:szCs w:val="24"/>
              </w:rPr>
            </w:pPr>
            <w:r>
              <w:rPr>
                <w:rFonts w:hint="eastAsia"/>
                <w:color w:val="auto"/>
                <w:szCs w:val="24"/>
              </w:rPr>
              <w:t>本项目预算金额为</w:t>
            </w:r>
            <w:r>
              <w:rPr>
                <w:rFonts w:hint="eastAsia"/>
                <w:color w:val="auto"/>
                <w:szCs w:val="24"/>
                <w:lang w:eastAsia="zh-CN"/>
              </w:rPr>
              <w:t>463900.00元</w:t>
            </w:r>
            <w:r>
              <w:rPr>
                <w:rFonts w:hint="eastAsia"/>
                <w:color w:val="auto"/>
                <w:szCs w:val="24"/>
              </w:rPr>
              <w:t>；超出预算金额的响应无效。</w:t>
            </w:r>
          </w:p>
        </w:tc>
      </w:tr>
      <w:tr w14:paraId="02BB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06" w:type="dxa"/>
            <w:vAlign w:val="center"/>
          </w:tcPr>
          <w:p w14:paraId="4BA90D14">
            <w:pPr>
              <w:pStyle w:val="24"/>
              <w:numPr>
                <w:ilvl w:val="0"/>
                <w:numId w:val="12"/>
              </w:numPr>
              <w:ind w:firstLineChars="0"/>
              <w:jc w:val="center"/>
              <w:rPr>
                <w:color w:val="auto"/>
                <w:szCs w:val="24"/>
              </w:rPr>
            </w:pPr>
          </w:p>
        </w:tc>
        <w:tc>
          <w:tcPr>
            <w:tcW w:w="1966" w:type="dxa"/>
            <w:vAlign w:val="center"/>
          </w:tcPr>
          <w:p w14:paraId="4DBB198E">
            <w:pPr>
              <w:jc w:val="center"/>
              <w:rPr>
                <w:color w:val="auto"/>
                <w:szCs w:val="24"/>
              </w:rPr>
            </w:pPr>
            <w:r>
              <w:rPr>
                <w:rFonts w:hint="eastAsia"/>
                <w:color w:val="auto"/>
                <w:szCs w:val="24"/>
              </w:rPr>
              <w:t>现场考察</w:t>
            </w:r>
          </w:p>
        </w:tc>
        <w:tc>
          <w:tcPr>
            <w:tcW w:w="6817" w:type="dxa"/>
            <w:vAlign w:val="center"/>
          </w:tcPr>
          <w:p w14:paraId="361F86BA">
            <w:pPr>
              <w:rPr>
                <w:color w:val="auto"/>
                <w:szCs w:val="24"/>
              </w:rPr>
            </w:pPr>
            <w:r>
              <w:rPr>
                <w:rFonts w:hint="eastAsia"/>
                <w:color w:val="auto"/>
                <w:szCs w:val="24"/>
              </w:rPr>
              <w:fldChar w:fldCharType="begin"/>
            </w:r>
            <w:r>
              <w:rPr>
                <w:rFonts w:hint="eastAsia"/>
                <w:color w:val="auto"/>
                <w:szCs w:val="24"/>
              </w:rPr>
              <w:instrText xml:space="preserve">eq \o\ac(□,√)</w:instrText>
            </w:r>
            <w:r>
              <w:rPr>
                <w:rFonts w:hint="eastAsia"/>
                <w:color w:val="auto"/>
                <w:szCs w:val="24"/>
              </w:rPr>
              <w:fldChar w:fldCharType="end"/>
            </w:r>
            <w:r>
              <w:rPr>
                <w:rFonts w:hint="eastAsia"/>
                <w:color w:val="auto"/>
                <w:szCs w:val="24"/>
              </w:rPr>
              <w:t>不组织</w:t>
            </w:r>
          </w:p>
        </w:tc>
      </w:tr>
      <w:tr w14:paraId="21D3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6" w:type="dxa"/>
            <w:vAlign w:val="center"/>
          </w:tcPr>
          <w:p w14:paraId="76E89BE4">
            <w:pPr>
              <w:pStyle w:val="24"/>
              <w:numPr>
                <w:ilvl w:val="0"/>
                <w:numId w:val="12"/>
              </w:numPr>
              <w:ind w:firstLineChars="0"/>
              <w:jc w:val="center"/>
              <w:rPr>
                <w:color w:val="auto"/>
                <w:szCs w:val="24"/>
              </w:rPr>
            </w:pPr>
          </w:p>
        </w:tc>
        <w:tc>
          <w:tcPr>
            <w:tcW w:w="1966" w:type="dxa"/>
            <w:vAlign w:val="center"/>
          </w:tcPr>
          <w:p w14:paraId="4716079D">
            <w:pPr>
              <w:jc w:val="center"/>
              <w:rPr>
                <w:color w:val="auto"/>
                <w:szCs w:val="24"/>
              </w:rPr>
            </w:pPr>
            <w:r>
              <w:rPr>
                <w:rFonts w:hint="eastAsia"/>
                <w:color w:val="auto"/>
                <w:szCs w:val="24"/>
              </w:rPr>
              <w:t>谈判前答疑会</w:t>
            </w:r>
          </w:p>
        </w:tc>
        <w:tc>
          <w:tcPr>
            <w:tcW w:w="6817" w:type="dxa"/>
            <w:vAlign w:val="center"/>
          </w:tcPr>
          <w:p w14:paraId="15A8A921">
            <w:pPr>
              <w:rPr>
                <w:color w:val="auto"/>
                <w:szCs w:val="24"/>
              </w:rPr>
            </w:pPr>
            <w:r>
              <w:rPr>
                <w:rFonts w:hint="eastAsia"/>
                <w:color w:val="auto"/>
                <w:szCs w:val="24"/>
              </w:rPr>
              <w:fldChar w:fldCharType="begin"/>
            </w:r>
            <w:r>
              <w:rPr>
                <w:rFonts w:hint="eastAsia"/>
                <w:color w:val="auto"/>
                <w:szCs w:val="24"/>
              </w:rPr>
              <w:instrText xml:space="preserve">eq \o\ac(□,√)</w:instrText>
            </w:r>
            <w:r>
              <w:rPr>
                <w:rFonts w:hint="eastAsia"/>
                <w:color w:val="auto"/>
                <w:szCs w:val="24"/>
              </w:rPr>
              <w:fldChar w:fldCharType="end"/>
            </w:r>
            <w:r>
              <w:rPr>
                <w:rFonts w:hint="eastAsia"/>
                <w:color w:val="auto"/>
                <w:szCs w:val="24"/>
              </w:rPr>
              <w:t>不召开</w:t>
            </w:r>
          </w:p>
        </w:tc>
      </w:tr>
      <w:tr w14:paraId="2E2F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vAlign w:val="center"/>
          </w:tcPr>
          <w:p w14:paraId="16D91E6C">
            <w:pPr>
              <w:pStyle w:val="24"/>
              <w:numPr>
                <w:ilvl w:val="0"/>
                <w:numId w:val="12"/>
              </w:numPr>
              <w:ind w:firstLineChars="0"/>
              <w:jc w:val="center"/>
              <w:rPr>
                <w:color w:val="auto"/>
                <w:szCs w:val="24"/>
              </w:rPr>
            </w:pPr>
          </w:p>
        </w:tc>
        <w:tc>
          <w:tcPr>
            <w:tcW w:w="1966" w:type="dxa"/>
            <w:vAlign w:val="center"/>
          </w:tcPr>
          <w:p w14:paraId="3556E879">
            <w:pPr>
              <w:jc w:val="center"/>
              <w:rPr>
                <w:color w:val="auto"/>
                <w:szCs w:val="24"/>
              </w:rPr>
            </w:pPr>
            <w:r>
              <w:rPr>
                <w:rFonts w:hint="eastAsia"/>
                <w:color w:val="auto"/>
                <w:szCs w:val="24"/>
              </w:rPr>
              <w:t>进口产品参与</w:t>
            </w:r>
          </w:p>
        </w:tc>
        <w:tc>
          <w:tcPr>
            <w:tcW w:w="6817" w:type="dxa"/>
            <w:vAlign w:val="center"/>
          </w:tcPr>
          <w:p w14:paraId="76FE7194">
            <w:pPr>
              <w:rPr>
                <w:color w:val="auto"/>
                <w:szCs w:val="24"/>
              </w:rPr>
            </w:pPr>
            <w:r>
              <w:rPr>
                <w:rFonts w:hint="eastAsia"/>
                <w:color w:val="auto"/>
                <w:szCs w:val="24"/>
              </w:rPr>
              <w:fldChar w:fldCharType="begin"/>
            </w:r>
            <w:r>
              <w:rPr>
                <w:rFonts w:hint="eastAsia"/>
                <w:color w:val="auto"/>
                <w:szCs w:val="24"/>
              </w:rPr>
              <w:instrText xml:space="preserve">eq \o\ac(□,√)</w:instrText>
            </w:r>
            <w:r>
              <w:rPr>
                <w:rFonts w:hint="eastAsia"/>
                <w:color w:val="auto"/>
                <w:szCs w:val="24"/>
              </w:rPr>
              <w:fldChar w:fldCharType="end"/>
            </w:r>
            <w:r>
              <w:rPr>
                <w:rFonts w:hint="eastAsia"/>
                <w:color w:val="auto"/>
                <w:szCs w:val="24"/>
              </w:rPr>
              <w:t>不允许    □允许</w:t>
            </w:r>
          </w:p>
        </w:tc>
      </w:tr>
      <w:tr w14:paraId="4BC5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06" w:type="dxa"/>
            <w:vAlign w:val="center"/>
          </w:tcPr>
          <w:p w14:paraId="085CF402">
            <w:pPr>
              <w:pStyle w:val="24"/>
              <w:numPr>
                <w:ilvl w:val="0"/>
                <w:numId w:val="12"/>
              </w:numPr>
              <w:ind w:firstLineChars="0"/>
              <w:jc w:val="center"/>
              <w:rPr>
                <w:color w:val="auto"/>
                <w:szCs w:val="24"/>
              </w:rPr>
            </w:pPr>
          </w:p>
        </w:tc>
        <w:tc>
          <w:tcPr>
            <w:tcW w:w="1966" w:type="dxa"/>
            <w:vAlign w:val="center"/>
          </w:tcPr>
          <w:p w14:paraId="1E4F60D7">
            <w:pPr>
              <w:jc w:val="center"/>
              <w:rPr>
                <w:color w:val="auto"/>
                <w:szCs w:val="24"/>
              </w:rPr>
            </w:pPr>
            <w:r>
              <w:rPr>
                <w:rFonts w:hint="eastAsia"/>
                <w:color w:val="auto"/>
                <w:szCs w:val="24"/>
              </w:rPr>
              <w:t>★谈判有效期</w:t>
            </w:r>
          </w:p>
        </w:tc>
        <w:tc>
          <w:tcPr>
            <w:tcW w:w="6817" w:type="dxa"/>
            <w:vAlign w:val="center"/>
          </w:tcPr>
          <w:p w14:paraId="2CB1041E">
            <w:pPr>
              <w:rPr>
                <w:color w:val="auto"/>
                <w:szCs w:val="24"/>
              </w:rPr>
            </w:pPr>
            <w:r>
              <w:rPr>
                <w:rFonts w:hint="eastAsia"/>
                <w:color w:val="auto"/>
                <w:szCs w:val="24"/>
              </w:rPr>
              <w:t>60天（自提交谈判响应文件的截止之日起算）</w:t>
            </w:r>
          </w:p>
        </w:tc>
      </w:tr>
      <w:tr w14:paraId="510F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F569F1">
            <w:pPr>
              <w:pStyle w:val="24"/>
              <w:numPr>
                <w:ilvl w:val="0"/>
                <w:numId w:val="12"/>
              </w:numPr>
              <w:ind w:firstLineChars="0"/>
              <w:jc w:val="center"/>
              <w:rPr>
                <w:color w:val="auto"/>
                <w:szCs w:val="24"/>
              </w:rPr>
            </w:pPr>
          </w:p>
        </w:tc>
        <w:tc>
          <w:tcPr>
            <w:tcW w:w="1966" w:type="dxa"/>
            <w:vAlign w:val="center"/>
          </w:tcPr>
          <w:p w14:paraId="78FE9F8E">
            <w:pPr>
              <w:jc w:val="center"/>
              <w:rPr>
                <w:color w:val="auto"/>
                <w:szCs w:val="24"/>
              </w:rPr>
            </w:pPr>
            <w:r>
              <w:rPr>
                <w:rFonts w:hint="eastAsia"/>
                <w:color w:val="auto"/>
                <w:szCs w:val="24"/>
              </w:rPr>
              <w:t>成交供应商将本项目非主体、非关键性工作分包</w:t>
            </w:r>
          </w:p>
        </w:tc>
        <w:tc>
          <w:tcPr>
            <w:tcW w:w="6817" w:type="dxa"/>
            <w:vAlign w:val="center"/>
          </w:tcPr>
          <w:p w14:paraId="535EABF3">
            <w:pPr>
              <w:rPr>
                <w:color w:val="auto"/>
                <w:szCs w:val="24"/>
              </w:rPr>
            </w:pPr>
            <w:r>
              <w:rPr>
                <w:rFonts w:hint="eastAsia"/>
                <w:color w:val="auto"/>
                <w:szCs w:val="24"/>
              </w:rPr>
              <w:fldChar w:fldCharType="begin"/>
            </w:r>
            <w:r>
              <w:rPr>
                <w:rFonts w:hint="eastAsia"/>
                <w:color w:val="auto"/>
                <w:szCs w:val="24"/>
              </w:rPr>
              <w:instrText xml:space="preserve">eq \o\ac(□,√)</w:instrText>
            </w:r>
            <w:r>
              <w:rPr>
                <w:rFonts w:hint="eastAsia"/>
                <w:color w:val="auto"/>
                <w:szCs w:val="24"/>
              </w:rPr>
              <w:fldChar w:fldCharType="end"/>
            </w:r>
            <w:r>
              <w:rPr>
                <w:rFonts w:hint="eastAsia"/>
                <w:color w:val="auto"/>
                <w:szCs w:val="24"/>
              </w:rPr>
              <w:t>不允许   □允许</w:t>
            </w:r>
          </w:p>
        </w:tc>
      </w:tr>
      <w:tr w14:paraId="6676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06" w:type="dxa"/>
            <w:vAlign w:val="center"/>
          </w:tcPr>
          <w:p w14:paraId="2CEEEE51">
            <w:pPr>
              <w:pStyle w:val="24"/>
              <w:numPr>
                <w:ilvl w:val="0"/>
                <w:numId w:val="12"/>
              </w:numPr>
              <w:ind w:firstLineChars="0"/>
              <w:jc w:val="center"/>
              <w:rPr>
                <w:color w:val="auto"/>
                <w:szCs w:val="24"/>
              </w:rPr>
            </w:pPr>
          </w:p>
        </w:tc>
        <w:tc>
          <w:tcPr>
            <w:tcW w:w="1966" w:type="dxa"/>
            <w:vAlign w:val="center"/>
          </w:tcPr>
          <w:p w14:paraId="48C0261E">
            <w:pPr>
              <w:jc w:val="center"/>
              <w:rPr>
                <w:color w:val="auto"/>
                <w:szCs w:val="24"/>
              </w:rPr>
            </w:pPr>
            <w:r>
              <w:rPr>
                <w:rFonts w:hint="eastAsia"/>
                <w:color w:val="auto"/>
                <w:szCs w:val="24"/>
              </w:rPr>
              <w:t>提交谈判响应文件截止时间</w:t>
            </w:r>
          </w:p>
        </w:tc>
        <w:tc>
          <w:tcPr>
            <w:tcW w:w="6817" w:type="dxa"/>
            <w:vAlign w:val="center"/>
          </w:tcPr>
          <w:p w14:paraId="027CDE4A">
            <w:pPr>
              <w:rPr>
                <w:color w:val="auto"/>
                <w:szCs w:val="24"/>
              </w:rPr>
            </w:pPr>
            <w:r>
              <w:rPr>
                <w:rFonts w:hint="eastAsia"/>
                <w:color w:val="auto"/>
                <w:szCs w:val="24"/>
                <w:lang w:eastAsia="zh-CN"/>
              </w:rPr>
              <w:t>2024年  8  月 19 日9时00分</w:t>
            </w:r>
            <w:r>
              <w:rPr>
                <w:rFonts w:hint="eastAsia"/>
                <w:color w:val="auto"/>
                <w:szCs w:val="24"/>
              </w:rPr>
              <w:t>（北京时间）</w:t>
            </w:r>
          </w:p>
        </w:tc>
      </w:tr>
      <w:tr w14:paraId="3DC7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2447">
            <w:pPr>
              <w:pStyle w:val="24"/>
              <w:numPr>
                <w:ilvl w:val="0"/>
                <w:numId w:val="12"/>
              </w:numPr>
              <w:ind w:firstLineChars="0"/>
              <w:jc w:val="center"/>
              <w:rPr>
                <w:color w:val="auto"/>
                <w:szCs w:val="24"/>
              </w:rPr>
            </w:pPr>
          </w:p>
        </w:tc>
        <w:tc>
          <w:tcPr>
            <w:tcW w:w="1966" w:type="dxa"/>
            <w:vAlign w:val="center"/>
          </w:tcPr>
          <w:p w14:paraId="3E901CB9">
            <w:pPr>
              <w:jc w:val="center"/>
              <w:rPr>
                <w:color w:val="auto"/>
                <w:szCs w:val="24"/>
              </w:rPr>
            </w:pPr>
            <w:r>
              <w:rPr>
                <w:rFonts w:hint="eastAsia"/>
                <w:color w:val="auto"/>
                <w:szCs w:val="24"/>
              </w:rPr>
              <w:t>开标地点</w:t>
            </w:r>
          </w:p>
        </w:tc>
        <w:tc>
          <w:tcPr>
            <w:tcW w:w="6817" w:type="dxa"/>
            <w:vAlign w:val="center"/>
          </w:tcPr>
          <w:p w14:paraId="755C3D44">
            <w:pPr>
              <w:rPr>
                <w:color w:val="auto"/>
                <w:szCs w:val="24"/>
              </w:rPr>
            </w:pPr>
            <w:r>
              <w:rPr>
                <w:rFonts w:hint="eastAsia"/>
                <w:color w:val="auto"/>
                <w:szCs w:val="24"/>
              </w:rPr>
              <w:t>长葛市公共资源交易中心</w:t>
            </w:r>
            <w:r>
              <w:rPr>
                <w:rFonts w:hint="eastAsia"/>
                <w:color w:val="auto"/>
                <w:szCs w:val="24"/>
                <w:lang w:val="en-US" w:eastAsia="zh-CN"/>
              </w:rPr>
              <w:t>四</w:t>
            </w:r>
            <w:r>
              <w:rPr>
                <w:rFonts w:hint="eastAsia"/>
                <w:color w:val="auto"/>
                <w:szCs w:val="24"/>
              </w:rPr>
              <w:t>室（长葛市葛天大道东段商务区6号楼5楼</w:t>
            </w:r>
            <w:r>
              <w:rPr>
                <w:rFonts w:hint="eastAsia"/>
                <w:color w:val="auto"/>
                <w:szCs w:val="24"/>
                <w:lang w:val="en-US" w:eastAsia="zh-CN"/>
              </w:rPr>
              <w:t xml:space="preserve"> 507 </w:t>
            </w:r>
            <w:r>
              <w:rPr>
                <w:rFonts w:hint="eastAsia"/>
                <w:color w:val="auto"/>
                <w:szCs w:val="24"/>
              </w:rPr>
              <w:t>室）（本项目采用远程不见面开标，供应商无须到交易中心现场）</w:t>
            </w:r>
          </w:p>
        </w:tc>
      </w:tr>
      <w:tr w14:paraId="3C80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BE8520C">
            <w:pPr>
              <w:pStyle w:val="24"/>
              <w:numPr>
                <w:ilvl w:val="0"/>
                <w:numId w:val="12"/>
              </w:numPr>
              <w:ind w:firstLineChars="0"/>
              <w:jc w:val="center"/>
              <w:rPr>
                <w:color w:val="auto"/>
                <w:szCs w:val="24"/>
              </w:rPr>
            </w:pPr>
          </w:p>
        </w:tc>
        <w:tc>
          <w:tcPr>
            <w:tcW w:w="1966" w:type="dxa"/>
            <w:vAlign w:val="center"/>
          </w:tcPr>
          <w:p w14:paraId="4D692609">
            <w:pPr>
              <w:jc w:val="center"/>
              <w:rPr>
                <w:color w:val="auto"/>
                <w:szCs w:val="24"/>
              </w:rPr>
            </w:pPr>
            <w:r>
              <w:rPr>
                <w:rFonts w:hint="eastAsia"/>
                <w:color w:val="auto"/>
                <w:szCs w:val="24"/>
              </w:rPr>
              <w:t>谈判保证金</w:t>
            </w:r>
          </w:p>
        </w:tc>
        <w:tc>
          <w:tcPr>
            <w:tcW w:w="6817" w:type="dxa"/>
            <w:vAlign w:val="center"/>
          </w:tcPr>
          <w:p w14:paraId="60757418">
            <w:pPr>
              <w:rPr>
                <w:color w:val="auto"/>
                <w:szCs w:val="24"/>
              </w:rPr>
            </w:pPr>
            <w:r>
              <w:rPr>
                <w:rFonts w:hint="eastAsia"/>
                <w:color w:val="auto"/>
                <w:szCs w:val="24"/>
              </w:rPr>
              <w:t>按照河南省《关于优化政府采购营商环境有关问题的通知》（豫财购（2019）4号文）的要求，不收取谈判保证金。供应商应提供谈判承诺函（按谈判文件第八章3.4格式填写）</w:t>
            </w:r>
          </w:p>
        </w:tc>
      </w:tr>
      <w:tr w14:paraId="620D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06" w:type="dxa"/>
            <w:vAlign w:val="center"/>
          </w:tcPr>
          <w:p w14:paraId="3A678981">
            <w:pPr>
              <w:pStyle w:val="24"/>
              <w:numPr>
                <w:ilvl w:val="0"/>
                <w:numId w:val="12"/>
              </w:numPr>
              <w:ind w:firstLineChars="0"/>
              <w:jc w:val="center"/>
              <w:rPr>
                <w:color w:val="auto"/>
                <w:szCs w:val="24"/>
              </w:rPr>
            </w:pPr>
          </w:p>
        </w:tc>
        <w:tc>
          <w:tcPr>
            <w:tcW w:w="1966" w:type="dxa"/>
            <w:vAlign w:val="center"/>
          </w:tcPr>
          <w:p w14:paraId="1D42EA85">
            <w:pPr>
              <w:jc w:val="center"/>
              <w:rPr>
                <w:color w:val="auto"/>
                <w:szCs w:val="24"/>
              </w:rPr>
            </w:pPr>
            <w:r>
              <w:rPr>
                <w:rFonts w:hint="eastAsia"/>
                <w:color w:val="auto"/>
                <w:szCs w:val="24"/>
              </w:rPr>
              <w:t>公告发布</w:t>
            </w:r>
          </w:p>
        </w:tc>
        <w:tc>
          <w:tcPr>
            <w:tcW w:w="6817" w:type="dxa"/>
            <w:tcBorders>
              <w:top w:val="single" w:color="auto" w:sz="4" w:space="0"/>
            </w:tcBorders>
            <w:vAlign w:val="center"/>
          </w:tcPr>
          <w:p w14:paraId="34FAAAC8">
            <w:pPr>
              <w:rPr>
                <w:color w:val="auto"/>
                <w:szCs w:val="24"/>
              </w:rPr>
            </w:pPr>
            <w:r>
              <w:rPr>
                <w:rFonts w:hint="eastAsia"/>
                <w:color w:val="auto"/>
                <w:szCs w:val="24"/>
              </w:rPr>
              <w:t>谈判公告、成交公告、变更（更正）公告、现场勘查答复等相关信息同时在以下网站发布：《河南省政府采购网》《全国公共资源交易平台（河南省·许昌市）》《长葛市人民政府门户网站》</w:t>
            </w:r>
          </w:p>
        </w:tc>
      </w:tr>
      <w:tr w14:paraId="1DD2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06" w:type="dxa"/>
            <w:vAlign w:val="center"/>
          </w:tcPr>
          <w:p w14:paraId="05E34B2F">
            <w:pPr>
              <w:pStyle w:val="24"/>
              <w:numPr>
                <w:ilvl w:val="0"/>
                <w:numId w:val="12"/>
              </w:numPr>
              <w:ind w:firstLineChars="0"/>
              <w:jc w:val="center"/>
              <w:rPr>
                <w:color w:val="auto"/>
                <w:szCs w:val="24"/>
              </w:rPr>
            </w:pPr>
          </w:p>
        </w:tc>
        <w:tc>
          <w:tcPr>
            <w:tcW w:w="1966" w:type="dxa"/>
            <w:vAlign w:val="center"/>
          </w:tcPr>
          <w:p w14:paraId="63E5807B">
            <w:pPr>
              <w:jc w:val="center"/>
              <w:rPr>
                <w:color w:val="auto"/>
                <w:szCs w:val="24"/>
              </w:rPr>
            </w:pPr>
            <w:r>
              <w:rPr>
                <w:rFonts w:hint="eastAsia"/>
                <w:color w:val="auto"/>
                <w:szCs w:val="24"/>
              </w:rPr>
              <w:t>采购人澄清或修改谈判文件时间</w:t>
            </w:r>
          </w:p>
        </w:tc>
        <w:tc>
          <w:tcPr>
            <w:tcW w:w="6817" w:type="dxa"/>
            <w:vAlign w:val="center"/>
          </w:tcPr>
          <w:p w14:paraId="1F297360">
            <w:pPr>
              <w:rPr>
                <w:color w:val="auto"/>
                <w:szCs w:val="24"/>
              </w:rPr>
            </w:pPr>
            <w:r>
              <w:rPr>
                <w:rFonts w:hint="eastAsia"/>
                <w:color w:val="auto"/>
                <w:szCs w:val="24"/>
              </w:rPr>
              <w:t>谈判响应截止时间3个工作日前（澄清内容可能影响谈判响应文件编制的）</w:t>
            </w:r>
          </w:p>
        </w:tc>
      </w:tr>
      <w:tr w14:paraId="6E7C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D718EA8">
            <w:pPr>
              <w:pStyle w:val="24"/>
              <w:numPr>
                <w:ilvl w:val="0"/>
                <w:numId w:val="12"/>
              </w:numPr>
              <w:ind w:firstLineChars="0"/>
              <w:jc w:val="center"/>
              <w:rPr>
                <w:color w:val="auto"/>
                <w:szCs w:val="24"/>
              </w:rPr>
            </w:pPr>
          </w:p>
        </w:tc>
        <w:tc>
          <w:tcPr>
            <w:tcW w:w="1966" w:type="dxa"/>
            <w:vAlign w:val="center"/>
          </w:tcPr>
          <w:p w14:paraId="7BAA72A8">
            <w:pPr>
              <w:jc w:val="center"/>
              <w:rPr>
                <w:color w:val="auto"/>
                <w:szCs w:val="24"/>
              </w:rPr>
            </w:pPr>
            <w:r>
              <w:rPr>
                <w:rFonts w:hint="eastAsia"/>
                <w:color w:val="auto"/>
                <w:szCs w:val="24"/>
              </w:rPr>
              <w:t>供应商对采购文件质疑截止时间</w:t>
            </w:r>
          </w:p>
        </w:tc>
        <w:tc>
          <w:tcPr>
            <w:tcW w:w="6817" w:type="dxa"/>
            <w:vAlign w:val="center"/>
          </w:tcPr>
          <w:p w14:paraId="0A9B9584">
            <w:pPr>
              <w:rPr>
                <w:color w:val="auto"/>
                <w:szCs w:val="24"/>
              </w:rPr>
            </w:pPr>
            <w:r>
              <w:rPr>
                <w:rFonts w:hint="eastAsia"/>
                <w:color w:val="auto"/>
                <w:szCs w:val="24"/>
              </w:rPr>
              <w:t>同谈判响应截止时间</w:t>
            </w:r>
          </w:p>
        </w:tc>
      </w:tr>
      <w:tr w14:paraId="0664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61BDBC">
            <w:pPr>
              <w:pStyle w:val="24"/>
              <w:numPr>
                <w:ilvl w:val="0"/>
                <w:numId w:val="12"/>
              </w:numPr>
              <w:ind w:firstLineChars="0"/>
              <w:jc w:val="center"/>
              <w:rPr>
                <w:color w:val="auto"/>
                <w:szCs w:val="24"/>
              </w:rPr>
            </w:pPr>
          </w:p>
        </w:tc>
        <w:tc>
          <w:tcPr>
            <w:tcW w:w="1966" w:type="dxa"/>
            <w:vAlign w:val="center"/>
          </w:tcPr>
          <w:p w14:paraId="535927DA">
            <w:pPr>
              <w:jc w:val="center"/>
              <w:rPr>
                <w:color w:val="auto"/>
                <w:szCs w:val="24"/>
              </w:rPr>
            </w:pPr>
            <w:r>
              <w:rPr>
                <w:rFonts w:hint="eastAsia"/>
                <w:color w:val="auto"/>
                <w:szCs w:val="24"/>
              </w:rPr>
              <w:t>响应文件份数</w:t>
            </w:r>
          </w:p>
        </w:tc>
        <w:tc>
          <w:tcPr>
            <w:tcW w:w="6817" w:type="dxa"/>
            <w:vAlign w:val="center"/>
          </w:tcPr>
          <w:p w14:paraId="28EE42F2">
            <w:pPr>
              <w:rPr>
                <w:color w:val="auto"/>
                <w:szCs w:val="24"/>
              </w:rPr>
            </w:pPr>
            <w:r>
              <w:rPr>
                <w:rFonts w:hint="eastAsia"/>
                <w:color w:val="auto"/>
                <w:szCs w:val="24"/>
              </w:rPr>
              <w:fldChar w:fldCharType="begin"/>
            </w:r>
            <w:r>
              <w:rPr>
                <w:rFonts w:hint="eastAsia"/>
                <w:color w:val="auto"/>
                <w:szCs w:val="24"/>
              </w:rPr>
              <w:instrText xml:space="preserve">eq \o\ac(□,√)</w:instrText>
            </w:r>
            <w:r>
              <w:rPr>
                <w:rFonts w:hint="eastAsia"/>
                <w:color w:val="auto"/>
                <w:szCs w:val="24"/>
              </w:rPr>
              <w:fldChar w:fldCharType="end"/>
            </w:r>
            <w:r>
              <w:rPr>
                <w:rFonts w:hint="eastAsia"/>
                <w:color w:val="auto"/>
                <w:szCs w:val="24"/>
              </w:rPr>
              <w:t>电子响应文件：成功上传至《全国公共资源交易平台（河南省·许昌市）》公共资源交易系统加密电子响应文件1份（文件格式为： XXX公司XXX项目编号.file）。</w:t>
            </w:r>
          </w:p>
        </w:tc>
      </w:tr>
      <w:tr w14:paraId="3D71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4C3F8">
            <w:pPr>
              <w:pStyle w:val="24"/>
              <w:numPr>
                <w:ilvl w:val="0"/>
                <w:numId w:val="12"/>
              </w:numPr>
              <w:ind w:firstLineChars="0"/>
              <w:jc w:val="center"/>
              <w:rPr>
                <w:color w:val="auto"/>
                <w:szCs w:val="24"/>
              </w:rPr>
            </w:pPr>
          </w:p>
        </w:tc>
        <w:tc>
          <w:tcPr>
            <w:tcW w:w="1966" w:type="dxa"/>
            <w:vAlign w:val="center"/>
          </w:tcPr>
          <w:p w14:paraId="32F06D17">
            <w:pPr>
              <w:jc w:val="center"/>
              <w:rPr>
                <w:color w:val="auto"/>
                <w:szCs w:val="24"/>
              </w:rPr>
            </w:pPr>
            <w:r>
              <w:rPr>
                <w:rFonts w:hint="eastAsia"/>
                <w:color w:val="auto"/>
                <w:szCs w:val="24"/>
              </w:rPr>
              <w:t>响应文件的</w:t>
            </w:r>
          </w:p>
          <w:p w14:paraId="53E022AF">
            <w:pPr>
              <w:jc w:val="center"/>
              <w:rPr>
                <w:color w:val="auto"/>
                <w:szCs w:val="24"/>
              </w:rPr>
            </w:pPr>
            <w:r>
              <w:rPr>
                <w:rFonts w:hint="eastAsia"/>
                <w:color w:val="auto"/>
                <w:szCs w:val="24"/>
              </w:rPr>
              <w:t>签署盖章</w:t>
            </w:r>
          </w:p>
        </w:tc>
        <w:tc>
          <w:tcPr>
            <w:tcW w:w="6817" w:type="dxa"/>
            <w:vAlign w:val="center"/>
          </w:tcPr>
          <w:p w14:paraId="3C18D7BE">
            <w:pPr>
              <w:rPr>
                <w:color w:val="auto"/>
                <w:szCs w:val="24"/>
              </w:rPr>
            </w:pPr>
            <w:r>
              <w:rPr>
                <w:rFonts w:hint="eastAsia"/>
                <w:color w:val="auto"/>
                <w:szCs w:val="24"/>
              </w:rPr>
              <w:fldChar w:fldCharType="begin"/>
            </w:r>
            <w:r>
              <w:rPr>
                <w:rFonts w:hint="eastAsia"/>
                <w:color w:val="auto"/>
                <w:szCs w:val="24"/>
              </w:rPr>
              <w:instrText xml:space="preserve">eq \o\ac(□,√)</w:instrText>
            </w:r>
            <w:r>
              <w:rPr>
                <w:rFonts w:hint="eastAsia"/>
                <w:color w:val="auto"/>
                <w:szCs w:val="24"/>
              </w:rPr>
              <w:fldChar w:fldCharType="end"/>
            </w:r>
            <w:r>
              <w:rPr>
                <w:rFonts w:hint="eastAsia"/>
                <w:color w:val="auto"/>
                <w:szCs w:val="24"/>
              </w:rPr>
              <w:t>电子响应文件：按谈判文件要求加盖供应商电子印章和法人电子印章。</w:t>
            </w:r>
          </w:p>
        </w:tc>
      </w:tr>
      <w:tr w14:paraId="2ACE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34BD95C">
            <w:pPr>
              <w:pStyle w:val="24"/>
              <w:numPr>
                <w:ilvl w:val="0"/>
                <w:numId w:val="12"/>
              </w:numPr>
              <w:ind w:firstLineChars="0"/>
              <w:jc w:val="center"/>
              <w:rPr>
                <w:color w:val="auto"/>
                <w:szCs w:val="24"/>
              </w:rPr>
            </w:pPr>
          </w:p>
        </w:tc>
        <w:tc>
          <w:tcPr>
            <w:tcW w:w="1966" w:type="dxa"/>
            <w:vAlign w:val="center"/>
          </w:tcPr>
          <w:p w14:paraId="4B612561">
            <w:pPr>
              <w:jc w:val="center"/>
              <w:rPr>
                <w:color w:val="auto"/>
                <w:szCs w:val="24"/>
              </w:rPr>
            </w:pPr>
            <w:r>
              <w:rPr>
                <w:rFonts w:hint="eastAsia"/>
                <w:color w:val="auto"/>
                <w:szCs w:val="24"/>
              </w:rPr>
              <w:t>谈判小组组建</w:t>
            </w:r>
          </w:p>
        </w:tc>
        <w:tc>
          <w:tcPr>
            <w:tcW w:w="6817" w:type="dxa"/>
            <w:vAlign w:val="center"/>
          </w:tcPr>
          <w:p w14:paraId="006B80D6">
            <w:pPr>
              <w:rPr>
                <w:color w:val="auto"/>
                <w:szCs w:val="24"/>
              </w:rPr>
            </w:pPr>
            <w:r>
              <w:rPr>
                <w:rFonts w:hint="eastAsia"/>
                <w:color w:val="auto"/>
                <w:szCs w:val="24"/>
              </w:rPr>
              <w:fldChar w:fldCharType="begin"/>
            </w:r>
            <w:r>
              <w:rPr>
                <w:rFonts w:hint="eastAsia"/>
                <w:color w:val="auto"/>
                <w:szCs w:val="24"/>
              </w:rPr>
              <w:instrText xml:space="preserve">eq \o\ac(□,√)</w:instrText>
            </w:r>
            <w:r>
              <w:rPr>
                <w:rFonts w:hint="eastAsia"/>
                <w:color w:val="auto"/>
                <w:szCs w:val="24"/>
              </w:rPr>
              <w:fldChar w:fldCharType="end"/>
            </w:r>
            <w:r>
              <w:rPr>
                <w:rFonts w:hint="eastAsia"/>
                <w:color w:val="auto"/>
                <w:szCs w:val="24"/>
              </w:rPr>
              <w:t>由采购人代表1人和评审专家2人组成，其中评审专家的人数不少于谈判小组成员总数的三分之二。评审专家从政府采购评审专家库中随机抽取。</w:t>
            </w:r>
          </w:p>
          <w:p w14:paraId="1FF3AF78">
            <w:pPr>
              <w:rPr>
                <w:color w:val="auto"/>
                <w:szCs w:val="24"/>
              </w:rPr>
            </w:pPr>
            <w:r>
              <w:rPr>
                <w:rFonts w:hint="eastAsia"/>
                <w:color w:val="auto"/>
                <w:szCs w:val="24"/>
              </w:rPr>
              <w:fldChar w:fldCharType="begin"/>
            </w:r>
            <w:r>
              <w:rPr>
                <w:rFonts w:hint="eastAsia"/>
                <w:color w:val="auto"/>
                <w:szCs w:val="24"/>
              </w:rPr>
              <w:instrText xml:space="preserve">eq \o\ac(□)</w:instrText>
            </w:r>
            <w:r>
              <w:rPr>
                <w:rFonts w:hint="eastAsia"/>
                <w:color w:val="auto"/>
                <w:szCs w:val="24"/>
              </w:rPr>
              <w:fldChar w:fldCharType="end"/>
            </w:r>
            <w:r>
              <w:rPr>
                <w:rFonts w:hint="eastAsia"/>
                <w:color w:val="auto"/>
                <w:szCs w:val="24"/>
              </w:rPr>
              <w:t>由评审专家组成。评审专家从政府采购评审专家库中随机抽取。</w:t>
            </w:r>
          </w:p>
        </w:tc>
      </w:tr>
      <w:tr w14:paraId="1CE4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0FEB1E7">
            <w:pPr>
              <w:pStyle w:val="24"/>
              <w:numPr>
                <w:ilvl w:val="0"/>
                <w:numId w:val="12"/>
              </w:numPr>
              <w:ind w:firstLineChars="0"/>
              <w:jc w:val="center"/>
              <w:rPr>
                <w:color w:val="auto"/>
                <w:szCs w:val="24"/>
              </w:rPr>
            </w:pPr>
          </w:p>
        </w:tc>
        <w:tc>
          <w:tcPr>
            <w:tcW w:w="1966" w:type="dxa"/>
            <w:vAlign w:val="center"/>
          </w:tcPr>
          <w:p w14:paraId="31FB53F3">
            <w:pPr>
              <w:jc w:val="center"/>
              <w:rPr>
                <w:color w:val="auto"/>
                <w:szCs w:val="24"/>
              </w:rPr>
            </w:pPr>
            <w:r>
              <w:rPr>
                <w:rFonts w:hint="eastAsia"/>
                <w:color w:val="auto"/>
                <w:szCs w:val="24"/>
              </w:rPr>
              <w:t>评审方法</w:t>
            </w:r>
          </w:p>
        </w:tc>
        <w:tc>
          <w:tcPr>
            <w:tcW w:w="6817" w:type="dxa"/>
            <w:vAlign w:val="center"/>
          </w:tcPr>
          <w:p w14:paraId="50BBA555">
            <w:pPr>
              <w:rPr>
                <w:color w:val="auto"/>
                <w:szCs w:val="24"/>
              </w:rPr>
            </w:pPr>
            <w:r>
              <w:rPr>
                <w:rFonts w:hint="eastAsia"/>
                <w:color w:val="auto"/>
                <w:szCs w:val="24"/>
              </w:rPr>
              <w:t>质量和服务均能满足谈判文件实质性响应要求且最后报价最低的原则确定成交供应商。</w:t>
            </w:r>
          </w:p>
        </w:tc>
      </w:tr>
      <w:tr w14:paraId="1C99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D8F962">
            <w:pPr>
              <w:pStyle w:val="24"/>
              <w:numPr>
                <w:ilvl w:val="0"/>
                <w:numId w:val="12"/>
              </w:numPr>
              <w:ind w:firstLineChars="0"/>
              <w:jc w:val="center"/>
              <w:rPr>
                <w:color w:val="auto"/>
                <w:szCs w:val="24"/>
              </w:rPr>
            </w:pPr>
          </w:p>
        </w:tc>
        <w:tc>
          <w:tcPr>
            <w:tcW w:w="1966" w:type="dxa"/>
            <w:vAlign w:val="center"/>
          </w:tcPr>
          <w:p w14:paraId="6ECB1EA8">
            <w:pPr>
              <w:jc w:val="center"/>
              <w:rPr>
                <w:color w:val="auto"/>
                <w:szCs w:val="24"/>
              </w:rPr>
            </w:pPr>
            <w:r>
              <w:rPr>
                <w:rFonts w:hint="eastAsia"/>
                <w:color w:val="auto"/>
                <w:szCs w:val="24"/>
              </w:rPr>
              <w:t>履约担保</w:t>
            </w:r>
          </w:p>
        </w:tc>
        <w:tc>
          <w:tcPr>
            <w:tcW w:w="6817" w:type="dxa"/>
            <w:vAlign w:val="center"/>
          </w:tcPr>
          <w:p w14:paraId="2C17139F">
            <w:pPr>
              <w:rPr>
                <w:color w:val="auto"/>
                <w:szCs w:val="24"/>
              </w:rPr>
            </w:pPr>
            <w:r>
              <w:rPr>
                <w:rFonts w:hint="eastAsia"/>
                <w:color w:val="auto"/>
                <w:szCs w:val="24"/>
              </w:rPr>
              <w:fldChar w:fldCharType="begin"/>
            </w:r>
            <w:r>
              <w:rPr>
                <w:rFonts w:hint="eastAsia"/>
                <w:color w:val="auto"/>
                <w:szCs w:val="24"/>
              </w:rPr>
              <w:instrText xml:space="preserve"> eq \o\ac(□,√)</w:instrText>
            </w:r>
            <w:r>
              <w:rPr>
                <w:rFonts w:hint="eastAsia"/>
                <w:color w:val="auto"/>
                <w:szCs w:val="24"/>
              </w:rPr>
              <w:fldChar w:fldCharType="end"/>
            </w:r>
            <w:r>
              <w:rPr>
                <w:color w:val="auto"/>
                <w:szCs w:val="24"/>
              </w:rPr>
              <w:t>无要求</w:t>
            </w:r>
            <w:r>
              <w:rPr>
                <w:rFonts w:hint="eastAsia"/>
                <w:color w:val="auto"/>
                <w:szCs w:val="24"/>
              </w:rPr>
              <w:t>。按照《许昌市财政局关于加大政府采购支持中小企业力度有关事项的通知》（许财购【2022】5号文）的要求，不收取履约保证金。</w:t>
            </w:r>
          </w:p>
        </w:tc>
      </w:tr>
      <w:tr w14:paraId="15F8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vAlign w:val="center"/>
          </w:tcPr>
          <w:p w14:paraId="3957E38A">
            <w:pPr>
              <w:pStyle w:val="24"/>
              <w:numPr>
                <w:ilvl w:val="0"/>
                <w:numId w:val="12"/>
              </w:numPr>
              <w:ind w:firstLineChars="0"/>
              <w:jc w:val="center"/>
              <w:rPr>
                <w:color w:val="auto"/>
                <w:szCs w:val="24"/>
              </w:rPr>
            </w:pPr>
          </w:p>
        </w:tc>
        <w:tc>
          <w:tcPr>
            <w:tcW w:w="1966" w:type="dxa"/>
            <w:vAlign w:val="center"/>
          </w:tcPr>
          <w:p w14:paraId="576E04AB">
            <w:pPr>
              <w:jc w:val="center"/>
              <w:rPr>
                <w:color w:val="auto"/>
                <w:szCs w:val="24"/>
              </w:rPr>
            </w:pPr>
            <w:r>
              <w:rPr>
                <w:rFonts w:hint="eastAsia"/>
                <w:color w:val="auto"/>
                <w:szCs w:val="24"/>
              </w:rPr>
              <w:t>代理服务费</w:t>
            </w:r>
          </w:p>
        </w:tc>
        <w:tc>
          <w:tcPr>
            <w:tcW w:w="6817" w:type="dxa"/>
            <w:vAlign w:val="center"/>
          </w:tcPr>
          <w:p w14:paraId="14928DB5">
            <w:pPr>
              <w:rPr>
                <w:color w:val="auto"/>
                <w:szCs w:val="24"/>
              </w:rPr>
            </w:pPr>
            <w:r>
              <w:rPr>
                <w:rFonts w:hint="eastAsia"/>
                <w:color w:val="auto"/>
                <w:szCs w:val="24"/>
              </w:rPr>
              <w:fldChar w:fldCharType="begin"/>
            </w:r>
            <w:r>
              <w:rPr>
                <w:rFonts w:hint="eastAsia"/>
                <w:color w:val="auto"/>
                <w:szCs w:val="24"/>
              </w:rPr>
              <w:instrText xml:space="preserve"> eq \o\ac(□,√)</w:instrText>
            </w:r>
            <w:r>
              <w:rPr>
                <w:rFonts w:hint="eastAsia"/>
                <w:color w:val="auto"/>
                <w:szCs w:val="24"/>
              </w:rPr>
              <w:fldChar w:fldCharType="end"/>
            </w:r>
            <w:r>
              <w:rPr>
                <w:rFonts w:hint="eastAsia"/>
                <w:color w:val="auto"/>
                <w:szCs w:val="24"/>
              </w:rPr>
              <w:t>收取，收取标准：成交通知书发出前，由成交供应商按照河南省招投标协会豫招协</w:t>
            </w:r>
            <w:r>
              <w:rPr>
                <w:color w:val="auto"/>
                <w:szCs w:val="24"/>
              </w:rPr>
              <w:t>[2023]002号文，按照差额定率累进法收取，一次性以现金或转账形式交纳。</w:t>
            </w:r>
          </w:p>
        </w:tc>
      </w:tr>
      <w:tr w14:paraId="2A08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6581B7">
            <w:pPr>
              <w:pStyle w:val="24"/>
              <w:numPr>
                <w:ilvl w:val="0"/>
                <w:numId w:val="12"/>
              </w:numPr>
              <w:ind w:firstLineChars="0"/>
              <w:jc w:val="center"/>
              <w:rPr>
                <w:color w:val="auto"/>
                <w:szCs w:val="24"/>
              </w:rPr>
            </w:pPr>
          </w:p>
        </w:tc>
        <w:tc>
          <w:tcPr>
            <w:tcW w:w="1966" w:type="dxa"/>
            <w:vAlign w:val="center"/>
          </w:tcPr>
          <w:p w14:paraId="7A5B1C5F">
            <w:pPr>
              <w:jc w:val="center"/>
              <w:rPr>
                <w:color w:val="auto"/>
                <w:szCs w:val="24"/>
              </w:rPr>
            </w:pPr>
            <w:r>
              <w:rPr>
                <w:rFonts w:hint="eastAsia"/>
                <w:color w:val="auto"/>
                <w:szCs w:val="24"/>
              </w:rPr>
              <w:t>成交供应商</w:t>
            </w:r>
            <w:r>
              <w:rPr>
                <w:color w:val="auto"/>
                <w:szCs w:val="24"/>
              </w:rPr>
              <w:t>资格核验</w:t>
            </w:r>
          </w:p>
        </w:tc>
        <w:tc>
          <w:tcPr>
            <w:tcW w:w="6817" w:type="dxa"/>
            <w:vAlign w:val="center"/>
          </w:tcPr>
          <w:p w14:paraId="50013797">
            <w:pPr>
              <w:rPr>
                <w:b/>
                <w:bCs/>
                <w:color w:val="auto"/>
                <w:szCs w:val="24"/>
              </w:rPr>
            </w:pPr>
            <w:r>
              <w:rPr>
                <w:b/>
                <w:bCs/>
                <w:color w:val="auto"/>
                <w:szCs w:val="24"/>
              </w:rPr>
              <w:t>供应商在</w:t>
            </w:r>
            <w:r>
              <w:rPr>
                <w:rFonts w:hint="eastAsia"/>
                <w:b/>
                <w:bCs/>
                <w:color w:val="auto"/>
                <w:szCs w:val="24"/>
              </w:rPr>
              <w:t>成交</w:t>
            </w:r>
            <w:r>
              <w:rPr>
                <w:b/>
                <w:bCs/>
                <w:color w:val="auto"/>
                <w:szCs w:val="24"/>
              </w:rPr>
              <w:t>后，</w:t>
            </w:r>
            <w:r>
              <w:rPr>
                <w:rFonts w:hint="eastAsia" w:cs="宋体"/>
                <w:b/>
                <w:bCs/>
                <w:color w:val="auto"/>
                <w:kern w:val="0"/>
                <w:szCs w:val="24"/>
              </w:rPr>
              <w:t>应将由《长葛市政府采购供应商信用承诺函》替代的证明材料提交采购人核验，经核验无误后，发出成交通知书。</w:t>
            </w:r>
          </w:p>
          <w:p w14:paraId="58B5E2C1">
            <w:pPr>
              <w:rPr>
                <w:color w:val="auto"/>
                <w:szCs w:val="24"/>
              </w:rPr>
            </w:pPr>
            <w:r>
              <w:rPr>
                <w:color w:val="auto"/>
                <w:szCs w:val="24"/>
              </w:rPr>
              <w:t>一、法人或者其他组织的营业执照等证明文件，自然人的身份证明</w:t>
            </w:r>
          </w:p>
          <w:p w14:paraId="58AFBE4B">
            <w:pPr>
              <w:rPr>
                <w:color w:val="auto"/>
                <w:szCs w:val="24"/>
              </w:rPr>
            </w:pPr>
            <w:r>
              <w:rPr>
                <w:color w:val="auto"/>
                <w:szCs w:val="24"/>
              </w:rPr>
              <w:t>1、企业法人营业执照或营业执照。（企业谈判响应提供）</w:t>
            </w:r>
          </w:p>
          <w:p w14:paraId="42C2D986">
            <w:pPr>
              <w:rPr>
                <w:color w:val="auto"/>
                <w:szCs w:val="24"/>
              </w:rPr>
            </w:pPr>
            <w:r>
              <w:rPr>
                <w:color w:val="auto"/>
                <w:szCs w:val="24"/>
              </w:rPr>
              <w:t>2、事业单位法人证书。（事业单位谈判响应提供）</w:t>
            </w:r>
          </w:p>
          <w:p w14:paraId="1423585A">
            <w:pPr>
              <w:rPr>
                <w:color w:val="auto"/>
                <w:szCs w:val="24"/>
              </w:rPr>
            </w:pPr>
            <w:r>
              <w:rPr>
                <w:color w:val="auto"/>
                <w:szCs w:val="24"/>
              </w:rPr>
              <w:t>3、执业许可证。（非企业专业服务机构谈判响应提供）</w:t>
            </w:r>
          </w:p>
          <w:p w14:paraId="34033946">
            <w:pPr>
              <w:rPr>
                <w:color w:val="auto"/>
                <w:szCs w:val="24"/>
              </w:rPr>
            </w:pPr>
            <w:r>
              <w:rPr>
                <w:color w:val="auto"/>
                <w:szCs w:val="24"/>
              </w:rPr>
              <w:t>4、个体工商户营业执照。（个体工商户谈判响应提供）</w:t>
            </w:r>
          </w:p>
          <w:p w14:paraId="43930418">
            <w:pPr>
              <w:rPr>
                <w:color w:val="auto"/>
                <w:szCs w:val="24"/>
              </w:rPr>
            </w:pPr>
            <w:r>
              <w:rPr>
                <w:color w:val="auto"/>
                <w:szCs w:val="24"/>
              </w:rPr>
              <w:t>5、自然人身份证明。（自然人谈判响应提供）</w:t>
            </w:r>
          </w:p>
          <w:p w14:paraId="35326E7F">
            <w:pPr>
              <w:rPr>
                <w:color w:val="auto"/>
                <w:szCs w:val="24"/>
              </w:rPr>
            </w:pPr>
            <w:r>
              <w:rPr>
                <w:color w:val="auto"/>
                <w:szCs w:val="24"/>
              </w:rPr>
              <w:t>6、民办非企业单位登记证书。（民办非企业单位谈判响应提供）</w:t>
            </w:r>
          </w:p>
          <w:p w14:paraId="383AE266">
            <w:pPr>
              <w:rPr>
                <w:color w:val="auto"/>
                <w:szCs w:val="24"/>
              </w:rPr>
            </w:pPr>
            <w:r>
              <w:rPr>
                <w:color w:val="auto"/>
                <w:szCs w:val="24"/>
              </w:rPr>
              <w:t>二、财务状况报告相关材料</w:t>
            </w:r>
          </w:p>
          <w:p w14:paraId="322DAE01">
            <w:pPr>
              <w:rPr>
                <w:color w:val="auto"/>
                <w:szCs w:val="24"/>
              </w:rPr>
            </w:pPr>
            <w:r>
              <w:rPr>
                <w:color w:val="auto"/>
                <w:szCs w:val="24"/>
              </w:rPr>
              <w:t>1、</w:t>
            </w:r>
            <w:r>
              <w:rPr>
                <w:rFonts w:hint="eastAsia"/>
                <w:color w:val="auto"/>
                <w:szCs w:val="24"/>
              </w:rPr>
              <w:t>供应商</w:t>
            </w:r>
            <w:r>
              <w:rPr>
                <w:color w:val="auto"/>
                <w:szCs w:val="24"/>
              </w:rPr>
              <w:t>是法人（法人包括企业法人、机关法人、事业单位法人和社会团体法人），提供本单位：</w:t>
            </w:r>
          </w:p>
          <w:p w14:paraId="36B744E8">
            <w:pPr>
              <w:rPr>
                <w:color w:val="auto"/>
                <w:szCs w:val="24"/>
              </w:rPr>
            </w:pPr>
            <w:r>
              <w:rPr>
                <w:color w:val="auto"/>
                <w:szCs w:val="24"/>
              </w:rPr>
              <w:t>①202</w:t>
            </w:r>
            <w:r>
              <w:rPr>
                <w:rFonts w:hint="eastAsia"/>
                <w:color w:val="auto"/>
                <w:szCs w:val="24"/>
              </w:rPr>
              <w:t>3</w:t>
            </w:r>
            <w:r>
              <w:rPr>
                <w:color w:val="auto"/>
                <w:szCs w:val="24"/>
              </w:rPr>
              <w:t>年度经审计的财务报告，包括资产负债表、利润表、现金流量表、所有者权益变动表及其附注；</w:t>
            </w:r>
          </w:p>
          <w:p w14:paraId="1A7F7761">
            <w:pPr>
              <w:rPr>
                <w:color w:val="auto"/>
                <w:szCs w:val="24"/>
              </w:rPr>
            </w:pPr>
            <w:r>
              <w:rPr>
                <w:color w:val="auto"/>
                <w:szCs w:val="24"/>
              </w:rPr>
              <w:t>②基本开户银行出具的资信证明；</w:t>
            </w:r>
          </w:p>
          <w:p w14:paraId="2D7D9017">
            <w:pPr>
              <w:rPr>
                <w:color w:val="auto"/>
                <w:szCs w:val="24"/>
              </w:rPr>
            </w:pPr>
            <w:r>
              <w:rPr>
                <w:color w:val="auto"/>
                <w:szCs w:val="24"/>
              </w:rPr>
              <w:t>③财政部门认可的政府采购专业担保机构的证明文件和担保机构出具的谈判响应担保函。</w:t>
            </w:r>
          </w:p>
          <w:p w14:paraId="48CE1573">
            <w:pPr>
              <w:rPr>
                <w:color w:val="auto"/>
                <w:szCs w:val="24"/>
              </w:rPr>
            </w:pPr>
            <w:r>
              <w:rPr>
                <w:color w:val="auto"/>
                <w:szCs w:val="24"/>
              </w:rPr>
              <w:t>注：仅需提供序号①～③其中之一即可。</w:t>
            </w:r>
          </w:p>
          <w:p w14:paraId="056C5EDC">
            <w:pPr>
              <w:rPr>
                <w:color w:val="auto"/>
                <w:szCs w:val="24"/>
              </w:rPr>
            </w:pPr>
            <w:r>
              <w:rPr>
                <w:color w:val="auto"/>
                <w:szCs w:val="24"/>
              </w:rPr>
              <w:t>2、</w:t>
            </w:r>
            <w:r>
              <w:rPr>
                <w:rFonts w:hint="eastAsia"/>
                <w:color w:val="auto"/>
                <w:szCs w:val="24"/>
              </w:rPr>
              <w:t>供应商</w:t>
            </w:r>
            <w:r>
              <w:rPr>
                <w:color w:val="auto"/>
                <w:szCs w:val="24"/>
              </w:rPr>
              <w:t>（其他组织和自然人）提供本单位：</w:t>
            </w:r>
          </w:p>
          <w:p w14:paraId="55F1BBAD">
            <w:pPr>
              <w:rPr>
                <w:color w:val="auto"/>
                <w:szCs w:val="24"/>
              </w:rPr>
            </w:pPr>
            <w:r>
              <w:rPr>
                <w:color w:val="auto"/>
                <w:szCs w:val="24"/>
              </w:rPr>
              <w:t>①202</w:t>
            </w:r>
            <w:r>
              <w:rPr>
                <w:rFonts w:hint="eastAsia"/>
                <w:color w:val="auto"/>
                <w:szCs w:val="24"/>
              </w:rPr>
              <w:t>3</w:t>
            </w:r>
            <w:r>
              <w:rPr>
                <w:color w:val="auto"/>
                <w:szCs w:val="24"/>
              </w:rPr>
              <w:t>年度经审计的财务报告，包括资产负债表、利润表、现金流量表、所有者权益变动表及其附注；</w:t>
            </w:r>
          </w:p>
          <w:p w14:paraId="2834BFDB">
            <w:pPr>
              <w:rPr>
                <w:color w:val="auto"/>
                <w:szCs w:val="24"/>
              </w:rPr>
            </w:pPr>
            <w:r>
              <w:rPr>
                <w:color w:val="auto"/>
                <w:szCs w:val="24"/>
              </w:rPr>
              <w:t>②银行出具的资信证明；</w:t>
            </w:r>
          </w:p>
          <w:p w14:paraId="071E3AB7">
            <w:pPr>
              <w:rPr>
                <w:color w:val="auto"/>
                <w:szCs w:val="24"/>
              </w:rPr>
            </w:pPr>
            <w:r>
              <w:rPr>
                <w:color w:val="auto"/>
                <w:szCs w:val="24"/>
              </w:rPr>
              <w:t>③财政部门认可的政府采购专业担保机构的证明文件和担保机构出具的谈判响应担保函。</w:t>
            </w:r>
          </w:p>
          <w:p w14:paraId="64B84C7D">
            <w:pPr>
              <w:rPr>
                <w:color w:val="auto"/>
                <w:szCs w:val="24"/>
              </w:rPr>
            </w:pPr>
            <w:r>
              <w:rPr>
                <w:color w:val="auto"/>
                <w:szCs w:val="24"/>
              </w:rPr>
              <w:t>注：仅需提供序号①～③其中之一即可。</w:t>
            </w:r>
          </w:p>
          <w:p w14:paraId="3D68F0B8">
            <w:pPr>
              <w:rPr>
                <w:color w:val="auto"/>
                <w:szCs w:val="24"/>
              </w:rPr>
            </w:pPr>
            <w:r>
              <w:rPr>
                <w:color w:val="auto"/>
                <w:szCs w:val="24"/>
              </w:rPr>
              <w:t>三、依法缴纳税收相关材料参加本次政府采购项目谈判响应截止时间前一年内任意一个月缴纳税收凭据</w:t>
            </w:r>
          </w:p>
          <w:p w14:paraId="119EFE90">
            <w:pPr>
              <w:rPr>
                <w:color w:val="auto"/>
                <w:szCs w:val="24"/>
              </w:rPr>
            </w:pPr>
            <w:r>
              <w:rPr>
                <w:color w:val="auto"/>
                <w:szCs w:val="24"/>
              </w:rPr>
              <w:t>（依法免税的</w:t>
            </w:r>
            <w:r>
              <w:rPr>
                <w:rFonts w:hint="eastAsia"/>
                <w:color w:val="auto"/>
                <w:szCs w:val="24"/>
              </w:rPr>
              <w:t>供应商</w:t>
            </w:r>
            <w:r>
              <w:rPr>
                <w:color w:val="auto"/>
                <w:szCs w:val="24"/>
              </w:rPr>
              <w:t>，应提供相应文件证明依法免税）</w:t>
            </w:r>
          </w:p>
          <w:p w14:paraId="56357AE3">
            <w:pPr>
              <w:rPr>
                <w:color w:val="auto"/>
                <w:szCs w:val="24"/>
              </w:rPr>
            </w:pPr>
            <w:r>
              <w:rPr>
                <w:color w:val="auto"/>
                <w:szCs w:val="24"/>
              </w:rPr>
              <w:t>四、依法缴纳社会保障资金的证明材料</w:t>
            </w:r>
          </w:p>
          <w:p w14:paraId="3C206A41">
            <w:pPr>
              <w:rPr>
                <w:color w:val="auto"/>
                <w:szCs w:val="24"/>
              </w:rPr>
            </w:pPr>
            <w:r>
              <w:rPr>
                <w:color w:val="auto"/>
                <w:szCs w:val="24"/>
              </w:rPr>
              <w:t>参加本次政府采购项目谈判响应截止时间前一年内任意一个月缴纳社会保险凭据。（依法不需要缴纳社会保障资金的</w:t>
            </w:r>
            <w:r>
              <w:rPr>
                <w:rFonts w:hint="eastAsia"/>
                <w:color w:val="auto"/>
                <w:szCs w:val="24"/>
              </w:rPr>
              <w:t>供应商</w:t>
            </w:r>
            <w:r>
              <w:rPr>
                <w:color w:val="auto"/>
                <w:szCs w:val="24"/>
              </w:rPr>
              <w:t>，应提供相应文件证明依法不需要缴纳社会保障资金）</w:t>
            </w:r>
          </w:p>
          <w:p w14:paraId="50EAD6FD">
            <w:pPr>
              <w:rPr>
                <w:color w:val="auto"/>
                <w:szCs w:val="24"/>
              </w:rPr>
            </w:pPr>
            <w:r>
              <w:rPr>
                <w:color w:val="auto"/>
                <w:szCs w:val="24"/>
              </w:rPr>
              <w:t>五、履行合同</w:t>
            </w:r>
            <w:r>
              <w:rPr>
                <w:rFonts w:hint="eastAsia"/>
                <w:color w:val="auto"/>
                <w:szCs w:val="24"/>
              </w:rPr>
              <w:t>所必需的</w:t>
            </w:r>
            <w:r>
              <w:rPr>
                <w:color w:val="auto"/>
                <w:szCs w:val="24"/>
              </w:rPr>
              <w:t>设备和专业技术能力的证明材料</w:t>
            </w:r>
          </w:p>
          <w:p w14:paraId="018F64D9">
            <w:pPr>
              <w:rPr>
                <w:color w:val="auto"/>
                <w:szCs w:val="24"/>
              </w:rPr>
            </w:pPr>
            <w:r>
              <w:rPr>
                <w:color w:val="auto"/>
                <w:szCs w:val="24"/>
              </w:rPr>
              <w:t>1、相关设备的购置发票、专业技术人员职称证书、用工合同等；</w:t>
            </w:r>
          </w:p>
          <w:p w14:paraId="41BD7A19">
            <w:pPr>
              <w:rPr>
                <w:color w:val="auto"/>
                <w:szCs w:val="24"/>
              </w:rPr>
            </w:pPr>
            <w:r>
              <w:rPr>
                <w:color w:val="auto"/>
                <w:szCs w:val="24"/>
              </w:rPr>
              <w:t>2、</w:t>
            </w:r>
            <w:r>
              <w:rPr>
                <w:rFonts w:hint="eastAsia"/>
                <w:color w:val="auto"/>
                <w:szCs w:val="24"/>
              </w:rPr>
              <w:t>供应商</w:t>
            </w:r>
            <w:r>
              <w:rPr>
                <w:color w:val="auto"/>
                <w:szCs w:val="24"/>
              </w:rPr>
              <w:t>具备履行合同</w:t>
            </w:r>
            <w:r>
              <w:rPr>
                <w:rFonts w:hint="eastAsia"/>
                <w:color w:val="auto"/>
                <w:szCs w:val="24"/>
              </w:rPr>
              <w:t>所必需的</w:t>
            </w:r>
            <w:r>
              <w:rPr>
                <w:color w:val="auto"/>
                <w:szCs w:val="24"/>
              </w:rPr>
              <w:t>设备和专业技术能力承诺函或声明（承诺函或声明格式自拟）。</w:t>
            </w:r>
          </w:p>
          <w:p w14:paraId="7CE0B99F">
            <w:pPr>
              <w:rPr>
                <w:color w:val="auto"/>
                <w:szCs w:val="24"/>
              </w:rPr>
            </w:pPr>
            <w:r>
              <w:rPr>
                <w:color w:val="auto"/>
                <w:szCs w:val="24"/>
              </w:rPr>
              <w:t>注：仅需提供序号1～2其中之一即可。</w:t>
            </w:r>
          </w:p>
          <w:p w14:paraId="2E891980">
            <w:pPr>
              <w:rPr>
                <w:color w:val="auto"/>
                <w:szCs w:val="24"/>
              </w:rPr>
            </w:pPr>
            <w:r>
              <w:rPr>
                <w:color w:val="auto"/>
                <w:szCs w:val="24"/>
              </w:rPr>
              <w:t>六、参加政府采购活动前3年内在经营活动中没有重大违法记录的声明</w:t>
            </w:r>
          </w:p>
          <w:p w14:paraId="5C505BCA">
            <w:pPr>
              <w:rPr>
                <w:color w:val="auto"/>
                <w:szCs w:val="24"/>
              </w:rPr>
            </w:pPr>
            <w:r>
              <w:rPr>
                <w:rFonts w:hint="eastAsia"/>
                <w:color w:val="auto"/>
                <w:szCs w:val="24"/>
              </w:rPr>
              <w:t>供应商</w:t>
            </w:r>
            <w:r>
              <w:rPr>
                <w:color w:val="auto"/>
                <w:szCs w:val="24"/>
              </w:rPr>
              <w:t>“参加政府采购活动前3年内在经营活动中没有重大违法记录的书面声明”。重大违法记录，是指</w:t>
            </w:r>
            <w:r>
              <w:rPr>
                <w:rFonts w:hint="eastAsia"/>
                <w:color w:val="auto"/>
                <w:szCs w:val="24"/>
              </w:rPr>
              <w:t>供应商</w:t>
            </w:r>
            <w:r>
              <w:rPr>
                <w:color w:val="auto"/>
                <w:szCs w:val="24"/>
              </w:rPr>
              <w:t>因违法经营受到刑事处罚或者责令停产停业、吊销许可证或者执照、较大数额罚款等行政处罚。</w:t>
            </w:r>
          </w:p>
          <w:p w14:paraId="4A3D61A7">
            <w:pPr>
              <w:rPr>
                <w:color w:val="auto"/>
                <w:szCs w:val="24"/>
              </w:rPr>
            </w:pPr>
            <w:r>
              <w:rPr>
                <w:color w:val="auto"/>
                <w:szCs w:val="24"/>
              </w:rPr>
              <w:t>七、未被列入“信用中国”网站</w:t>
            </w:r>
            <w:r>
              <w:rPr>
                <w:rFonts w:hint="eastAsia"/>
                <w:color w:val="auto"/>
                <w:szCs w:val="24"/>
              </w:rPr>
              <w:t>（</w:t>
            </w:r>
            <w:r>
              <w:rPr>
                <w:color w:val="auto"/>
                <w:szCs w:val="24"/>
              </w:rPr>
              <w:t>www.creditchina.gov.cn</w:t>
            </w:r>
            <w:r>
              <w:rPr>
                <w:rFonts w:hint="eastAsia"/>
                <w:color w:val="auto"/>
                <w:szCs w:val="24"/>
              </w:rPr>
              <w:t>）</w:t>
            </w:r>
            <w:r>
              <w:rPr>
                <w:color w:val="auto"/>
                <w:szCs w:val="24"/>
              </w:rPr>
              <w:t>失信被执行人、税收违法黑名单的</w:t>
            </w:r>
            <w:r>
              <w:rPr>
                <w:rFonts w:hint="eastAsia"/>
                <w:color w:val="auto"/>
                <w:szCs w:val="24"/>
              </w:rPr>
              <w:t>供应商</w:t>
            </w:r>
            <w:r>
              <w:rPr>
                <w:color w:val="auto"/>
                <w:szCs w:val="24"/>
              </w:rPr>
              <w:t>；“中国政府采购网”(www.ccgp.gov.cn)政府采购严重违法失信行为记录名单的</w:t>
            </w:r>
            <w:r>
              <w:rPr>
                <w:rFonts w:hint="eastAsia"/>
                <w:color w:val="auto"/>
                <w:szCs w:val="24"/>
              </w:rPr>
              <w:t>供应商</w:t>
            </w:r>
            <w:r>
              <w:rPr>
                <w:color w:val="auto"/>
                <w:szCs w:val="24"/>
              </w:rPr>
              <w:t>；“中国社会组织政务服务平台”网站（https://chinanpo.mca.gov.cn）严重违法失信社会组织（联合体形式谈判响应的，联合体成员存在不良信用记录，视同联合体存在不良信用记录）。</w:t>
            </w:r>
          </w:p>
          <w:p w14:paraId="3FC91ED7">
            <w:pPr>
              <w:rPr>
                <w:color w:val="auto"/>
                <w:szCs w:val="24"/>
              </w:rPr>
            </w:pPr>
            <w:r>
              <w:rPr>
                <w:color w:val="auto"/>
                <w:szCs w:val="24"/>
              </w:rPr>
              <w:t>1、查询渠道：</w:t>
            </w:r>
          </w:p>
          <w:p w14:paraId="66AD78E4">
            <w:pPr>
              <w:rPr>
                <w:color w:val="auto"/>
                <w:szCs w:val="24"/>
              </w:rPr>
            </w:pPr>
            <w:r>
              <w:rPr>
                <w:color w:val="auto"/>
                <w:szCs w:val="24"/>
              </w:rPr>
              <w:t>①“信用中国”网站（</w:t>
            </w:r>
            <w:r>
              <w:rPr>
                <w:color w:val="auto"/>
              </w:rPr>
              <w:fldChar w:fldCharType="begin"/>
            </w:r>
            <w:r>
              <w:rPr>
                <w:color w:val="auto"/>
              </w:rPr>
              <w:instrText xml:space="preserve"> HYPERLINK "http://www.creditchina.gov.cn" </w:instrText>
            </w:r>
            <w:r>
              <w:rPr>
                <w:color w:val="auto"/>
              </w:rPr>
              <w:fldChar w:fldCharType="separate"/>
            </w:r>
            <w:r>
              <w:rPr>
                <w:rStyle w:val="19"/>
                <w:color w:val="auto"/>
                <w:szCs w:val="24"/>
              </w:rPr>
              <w:t>www.creditchina.gov.cn</w:t>
            </w:r>
            <w:r>
              <w:rPr>
                <w:rStyle w:val="19"/>
                <w:color w:val="auto"/>
                <w:szCs w:val="24"/>
              </w:rPr>
              <w:fldChar w:fldCharType="end"/>
            </w:r>
            <w:r>
              <w:rPr>
                <w:color w:val="auto"/>
                <w:szCs w:val="24"/>
              </w:rPr>
              <w:t>）</w:t>
            </w:r>
          </w:p>
          <w:p w14:paraId="2BFFD4CB">
            <w:pPr>
              <w:rPr>
                <w:color w:val="auto"/>
                <w:szCs w:val="24"/>
              </w:rPr>
            </w:pPr>
            <w:r>
              <w:rPr>
                <w:color w:val="auto"/>
                <w:szCs w:val="24"/>
              </w:rPr>
              <w:t>②“中国政府采购网”（</w:t>
            </w:r>
            <w:r>
              <w:rPr>
                <w:color w:val="auto"/>
              </w:rPr>
              <w:fldChar w:fldCharType="begin"/>
            </w:r>
            <w:r>
              <w:rPr>
                <w:color w:val="auto"/>
              </w:rPr>
              <w:instrText xml:space="preserve"> HYPERLINK "http://www.ccgp.gov.cn" </w:instrText>
            </w:r>
            <w:r>
              <w:rPr>
                <w:color w:val="auto"/>
              </w:rPr>
              <w:fldChar w:fldCharType="separate"/>
            </w:r>
            <w:r>
              <w:rPr>
                <w:rStyle w:val="19"/>
                <w:color w:val="auto"/>
                <w:szCs w:val="24"/>
              </w:rPr>
              <w:t>www.ccgp.gov.cn</w:t>
            </w:r>
            <w:r>
              <w:rPr>
                <w:rStyle w:val="19"/>
                <w:color w:val="auto"/>
                <w:szCs w:val="24"/>
              </w:rPr>
              <w:fldChar w:fldCharType="end"/>
            </w:r>
            <w:r>
              <w:rPr>
                <w:color w:val="auto"/>
                <w:szCs w:val="24"/>
              </w:rPr>
              <w:t>）</w:t>
            </w:r>
          </w:p>
          <w:p w14:paraId="6DD9B1B5">
            <w:pPr>
              <w:rPr>
                <w:color w:val="auto"/>
                <w:szCs w:val="24"/>
              </w:rPr>
            </w:pPr>
            <w:r>
              <w:rPr>
                <w:color w:val="auto"/>
                <w:szCs w:val="24"/>
              </w:rPr>
              <w:t>③“中国社会组织政务服务平台”网站（https://chinanpo.mca.gov.cn）（仅查询社会组织）；</w:t>
            </w:r>
          </w:p>
          <w:p w14:paraId="2DA24600">
            <w:pPr>
              <w:rPr>
                <w:color w:val="auto"/>
                <w:szCs w:val="24"/>
              </w:rPr>
            </w:pPr>
            <w:r>
              <w:rPr>
                <w:color w:val="auto"/>
                <w:szCs w:val="24"/>
              </w:rPr>
              <w:t>2、截止时间：同谈判响应截止时间；</w:t>
            </w:r>
          </w:p>
          <w:p w14:paraId="069D93FF">
            <w:pPr>
              <w:rPr>
                <w:color w:val="auto"/>
                <w:szCs w:val="24"/>
              </w:rPr>
            </w:pPr>
            <w:r>
              <w:rPr>
                <w:color w:val="auto"/>
                <w:szCs w:val="24"/>
              </w:rPr>
              <w:t>3、信用信息的使用原则：经采购人认定的被列入失信被执行人、税收违法黑名单、政府采购严重违法失信行为记录名单的</w:t>
            </w:r>
            <w:r>
              <w:rPr>
                <w:rFonts w:hint="eastAsia"/>
                <w:color w:val="auto"/>
                <w:szCs w:val="24"/>
              </w:rPr>
              <w:t>供应商</w:t>
            </w:r>
            <w:r>
              <w:rPr>
                <w:color w:val="auto"/>
                <w:szCs w:val="24"/>
              </w:rPr>
              <w:t>、严重违法失信社会组织，将拒绝其参与本次政府采购活动。</w:t>
            </w:r>
          </w:p>
        </w:tc>
      </w:tr>
      <w:tr w14:paraId="5B00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22BC406">
            <w:pPr>
              <w:pStyle w:val="24"/>
              <w:numPr>
                <w:ilvl w:val="0"/>
                <w:numId w:val="12"/>
              </w:numPr>
              <w:ind w:firstLineChars="0"/>
              <w:jc w:val="center"/>
              <w:rPr>
                <w:color w:val="auto"/>
                <w:szCs w:val="24"/>
              </w:rPr>
            </w:pPr>
          </w:p>
        </w:tc>
        <w:tc>
          <w:tcPr>
            <w:tcW w:w="1966" w:type="dxa"/>
            <w:vAlign w:val="center"/>
          </w:tcPr>
          <w:p w14:paraId="38DFDBD3">
            <w:pPr>
              <w:jc w:val="center"/>
              <w:rPr>
                <w:color w:val="auto"/>
                <w:szCs w:val="24"/>
              </w:rPr>
            </w:pPr>
            <w:r>
              <w:rPr>
                <w:rFonts w:hint="eastAsia"/>
                <w:color w:val="auto"/>
                <w:szCs w:val="24"/>
              </w:rPr>
              <w:t>电子化采购模式</w:t>
            </w:r>
          </w:p>
        </w:tc>
        <w:tc>
          <w:tcPr>
            <w:tcW w:w="6817" w:type="dxa"/>
            <w:vAlign w:val="center"/>
          </w:tcPr>
          <w:p w14:paraId="7CF1D4FB">
            <w:pPr>
              <w:rPr>
                <w:color w:val="auto"/>
                <w:szCs w:val="24"/>
              </w:rPr>
            </w:pPr>
            <w:r>
              <w:rPr>
                <w:rFonts w:hint="eastAsia"/>
                <w:color w:val="auto"/>
                <w:szCs w:val="24"/>
              </w:rPr>
              <w:fldChar w:fldCharType="begin"/>
            </w:r>
            <w:r>
              <w:rPr>
                <w:rFonts w:hint="eastAsia"/>
                <w:color w:val="auto"/>
                <w:szCs w:val="24"/>
              </w:rPr>
              <w:instrText xml:space="preserve"> eq \o\ac(□,√)</w:instrText>
            </w:r>
            <w:r>
              <w:rPr>
                <w:rFonts w:hint="eastAsia"/>
                <w:color w:val="auto"/>
                <w:szCs w:val="24"/>
              </w:rPr>
              <w:fldChar w:fldCharType="end"/>
            </w:r>
            <w:r>
              <w:rPr>
                <w:rFonts w:hint="eastAsia"/>
                <w:color w:val="auto"/>
                <w:szCs w:val="24"/>
              </w:rPr>
              <w:t>是。供应商谈判响应时须成功上传、解密电子响应文件。供应商资质、业绩、荣誉及相关人员证明材料等资料原件不再提交（本采购文件第六章另有要求提供原件的除外）。</w:t>
            </w:r>
          </w:p>
        </w:tc>
      </w:tr>
      <w:tr w14:paraId="4FE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0C1759">
            <w:pPr>
              <w:pStyle w:val="24"/>
              <w:numPr>
                <w:ilvl w:val="0"/>
                <w:numId w:val="12"/>
              </w:numPr>
              <w:ind w:firstLineChars="0"/>
              <w:jc w:val="center"/>
              <w:rPr>
                <w:color w:val="auto"/>
                <w:szCs w:val="24"/>
              </w:rPr>
            </w:pPr>
          </w:p>
        </w:tc>
        <w:tc>
          <w:tcPr>
            <w:tcW w:w="1966" w:type="dxa"/>
            <w:vAlign w:val="center"/>
          </w:tcPr>
          <w:p w14:paraId="6D3E0D42">
            <w:pPr>
              <w:jc w:val="center"/>
              <w:rPr>
                <w:color w:val="auto"/>
                <w:szCs w:val="24"/>
              </w:rPr>
            </w:pPr>
            <w:r>
              <w:rPr>
                <w:rFonts w:hint="eastAsia"/>
                <w:color w:val="auto"/>
                <w:szCs w:val="24"/>
              </w:rPr>
              <w:t>供应商代表出席开标会</w:t>
            </w:r>
          </w:p>
        </w:tc>
        <w:tc>
          <w:tcPr>
            <w:tcW w:w="6817" w:type="dxa"/>
            <w:vAlign w:val="center"/>
          </w:tcPr>
          <w:p w14:paraId="41C5A624">
            <w:pPr>
              <w:rPr>
                <w:color w:val="auto"/>
                <w:szCs w:val="24"/>
              </w:rPr>
            </w:pPr>
            <w:r>
              <w:rPr>
                <w:rFonts w:hint="eastAsia"/>
                <w:color w:val="auto"/>
                <w:szCs w:val="24"/>
              </w:rPr>
              <w:t>供应商准时在网上参加谈判、开标活动。</w:t>
            </w:r>
          </w:p>
        </w:tc>
      </w:tr>
      <w:tr w14:paraId="143E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jc w:val="center"/>
        </w:trPr>
        <w:tc>
          <w:tcPr>
            <w:tcW w:w="806" w:type="dxa"/>
            <w:vAlign w:val="center"/>
          </w:tcPr>
          <w:p w14:paraId="1679C5B9">
            <w:pPr>
              <w:pStyle w:val="24"/>
              <w:numPr>
                <w:ilvl w:val="0"/>
                <w:numId w:val="12"/>
              </w:numPr>
              <w:ind w:firstLineChars="0"/>
              <w:jc w:val="center"/>
              <w:rPr>
                <w:color w:val="auto"/>
                <w:szCs w:val="24"/>
              </w:rPr>
            </w:pPr>
          </w:p>
        </w:tc>
        <w:tc>
          <w:tcPr>
            <w:tcW w:w="1966" w:type="dxa"/>
            <w:vAlign w:val="center"/>
          </w:tcPr>
          <w:p w14:paraId="60E546A2">
            <w:pPr>
              <w:jc w:val="center"/>
              <w:rPr>
                <w:color w:val="auto"/>
                <w:szCs w:val="24"/>
              </w:rPr>
            </w:pPr>
            <w:r>
              <w:rPr>
                <w:rFonts w:hint="eastAsia"/>
                <w:color w:val="auto"/>
                <w:szCs w:val="24"/>
              </w:rPr>
              <w:t>特别提示</w:t>
            </w:r>
          </w:p>
        </w:tc>
        <w:tc>
          <w:tcPr>
            <w:tcW w:w="6817" w:type="dxa"/>
            <w:vAlign w:val="center"/>
          </w:tcPr>
          <w:p w14:paraId="30E14045">
            <w:pPr>
              <w:rPr>
                <w:color w:val="auto"/>
                <w:szCs w:val="24"/>
              </w:rPr>
            </w:pPr>
            <w:r>
              <w:rPr>
                <w:rFonts w:hint="eastAsia"/>
                <w:color w:val="auto"/>
                <w:szCs w:val="24"/>
              </w:rPr>
              <w:t>按照《关于推进全流程电子化交易和在线监管工作有关问题的通知》（许公管办〔2019〕3号）规定：</w:t>
            </w:r>
          </w:p>
          <w:p w14:paraId="0E599EC5">
            <w:pPr>
              <w:rPr>
                <w:color w:val="auto"/>
                <w:szCs w:val="24"/>
              </w:rPr>
            </w:pPr>
            <w:r>
              <w:rPr>
                <w:rFonts w:hint="eastAsia"/>
                <w:color w:val="auto"/>
                <w:szCs w:val="24"/>
              </w:rPr>
              <w:t>不同供应商电子响应文件记录的网卡MAC地址、CPU序号、硬盘序列号等硬件特征码均相同时，视为‘不同供应商的响应文件由同一单位或者个人编制’或‘不同供应商委托同一单位或者个人办理响应事宜’，其响应无效。</w:t>
            </w:r>
          </w:p>
          <w:p w14:paraId="02AA4950">
            <w:pPr>
              <w:rPr>
                <w:color w:val="auto"/>
                <w:szCs w:val="24"/>
              </w:rPr>
            </w:pPr>
            <w:r>
              <w:rPr>
                <w:rFonts w:hint="eastAsia"/>
                <w:color w:val="auto"/>
                <w:szCs w:val="24"/>
              </w:rPr>
              <w:t>评审专家应严格按照要求查看“硬件特征码”相关信息并进行评审，在评审报告中显示“不同供应商电子响应文件制作硬件特征码”是否雷同的分析及判定结果。</w:t>
            </w:r>
          </w:p>
        </w:tc>
      </w:tr>
      <w:tr w14:paraId="1F9B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6" w:type="dxa"/>
            <w:vAlign w:val="center"/>
          </w:tcPr>
          <w:p w14:paraId="40ABA17E">
            <w:pPr>
              <w:pStyle w:val="24"/>
              <w:numPr>
                <w:ilvl w:val="0"/>
                <w:numId w:val="12"/>
              </w:numPr>
              <w:ind w:firstLineChars="0"/>
              <w:jc w:val="center"/>
              <w:rPr>
                <w:color w:val="auto"/>
                <w:szCs w:val="24"/>
              </w:rPr>
            </w:pPr>
          </w:p>
        </w:tc>
        <w:tc>
          <w:tcPr>
            <w:tcW w:w="1966" w:type="dxa"/>
            <w:vAlign w:val="center"/>
          </w:tcPr>
          <w:p w14:paraId="512D58BB">
            <w:pPr>
              <w:jc w:val="center"/>
              <w:rPr>
                <w:color w:val="auto"/>
                <w:szCs w:val="24"/>
              </w:rPr>
            </w:pPr>
            <w:r>
              <w:rPr>
                <w:color w:val="auto"/>
                <w:szCs w:val="24"/>
              </w:rPr>
              <w:t>中小企业有关政策</w:t>
            </w:r>
          </w:p>
        </w:tc>
        <w:tc>
          <w:tcPr>
            <w:tcW w:w="6817" w:type="dxa"/>
            <w:vAlign w:val="center"/>
          </w:tcPr>
          <w:p w14:paraId="30373E47">
            <w:pPr>
              <w:rPr>
                <w:b/>
                <w:bCs/>
                <w:color w:val="auto"/>
                <w:szCs w:val="24"/>
              </w:rPr>
            </w:pPr>
            <w:r>
              <w:rPr>
                <w:rFonts w:hint="eastAsia"/>
                <w:b/>
                <w:bCs/>
                <w:color w:val="auto"/>
                <w:szCs w:val="24"/>
              </w:rPr>
              <w:t>1、本项目为专门面向中小企业采购，故不再执行价格评审优惠的扶持政策，评审时不再对价格进行扣除。</w:t>
            </w:r>
          </w:p>
          <w:p w14:paraId="5C0FACA4">
            <w:pPr>
              <w:rPr>
                <w:color w:val="auto"/>
                <w:szCs w:val="24"/>
              </w:rPr>
            </w:pPr>
            <w:r>
              <w:rPr>
                <w:rFonts w:hint="eastAsia"/>
                <w:color w:val="auto"/>
                <w:szCs w:val="24"/>
              </w:rPr>
              <w:t>2</w:t>
            </w:r>
            <w:r>
              <w:rPr>
                <w:color w:val="auto"/>
                <w:szCs w:val="24"/>
              </w:rPr>
              <w:t>、根据工信部等部委发布的《关于印发中小企业划型标准规定的通知》（工信部联企业〔2011〕300号），按照本次采购标的所属行业的划型标准，符合条件的中小企业应按照</w:t>
            </w:r>
            <w:r>
              <w:rPr>
                <w:rFonts w:hint="eastAsia"/>
                <w:color w:val="auto"/>
                <w:szCs w:val="24"/>
              </w:rPr>
              <w:t>采购</w:t>
            </w:r>
            <w:r>
              <w:rPr>
                <w:color w:val="auto"/>
                <w:szCs w:val="24"/>
              </w:rPr>
              <w:t>文件格式要求提供《中小企业声明函》，否则不得享受相关中小企业扶持政策。</w:t>
            </w:r>
          </w:p>
          <w:p w14:paraId="721DC2CA">
            <w:pPr>
              <w:rPr>
                <w:b/>
                <w:bCs/>
                <w:color w:val="auto"/>
                <w:szCs w:val="24"/>
              </w:rPr>
            </w:pPr>
            <w:r>
              <w:rPr>
                <w:rFonts w:hint="eastAsia"/>
                <w:b/>
                <w:bCs/>
                <w:color w:val="auto"/>
                <w:szCs w:val="24"/>
              </w:rPr>
              <w:t>3</w:t>
            </w:r>
            <w:r>
              <w:rPr>
                <w:b/>
                <w:bCs/>
                <w:color w:val="auto"/>
                <w:szCs w:val="24"/>
              </w:rPr>
              <w:t>、本次采购标的对应的中小企业划分标准所属行业：</w:t>
            </w:r>
            <w:r>
              <w:rPr>
                <w:rFonts w:hint="eastAsia"/>
                <w:b/>
                <w:bCs/>
                <w:color w:val="auto"/>
                <w:szCs w:val="24"/>
              </w:rPr>
              <w:t>其他未列明行业。</w:t>
            </w:r>
          </w:p>
          <w:p w14:paraId="312BD721">
            <w:pPr>
              <w:rPr>
                <w:color w:val="auto"/>
                <w:szCs w:val="24"/>
              </w:rPr>
            </w:pPr>
            <w:r>
              <w:rPr>
                <w:rFonts w:hint="eastAsia"/>
                <w:color w:val="auto"/>
                <w:szCs w:val="24"/>
              </w:rPr>
              <w:t>4</w:t>
            </w:r>
            <w:r>
              <w:rPr>
                <w:color w:val="auto"/>
                <w:szCs w:val="24"/>
              </w:rPr>
              <w:t>、以联合体形式参加政府采购活动，联合体各方均为中小企业的，联合体视同中小企业。其中，联合体各方均为小微企业的，联合体视同小微企业。</w:t>
            </w:r>
          </w:p>
          <w:p w14:paraId="7DCAF6DB">
            <w:pPr>
              <w:rPr>
                <w:color w:val="auto"/>
                <w:szCs w:val="24"/>
              </w:rPr>
            </w:pPr>
            <w:r>
              <w:rPr>
                <w:rFonts w:hint="eastAsia"/>
                <w:color w:val="auto"/>
                <w:szCs w:val="24"/>
              </w:rPr>
              <w:t>5</w:t>
            </w:r>
            <w:r>
              <w:rPr>
                <w:color w:val="auto"/>
                <w:szCs w:val="24"/>
              </w:rPr>
              <w:t>、提供由省级以上监狱管理局、戒毒管理局（含新疆生产建设兵团）出具的属于监狱企业证明文件的，视同为小型和微型企业。</w:t>
            </w:r>
          </w:p>
          <w:p w14:paraId="11ED9AAD">
            <w:pPr>
              <w:rPr>
                <w:color w:val="auto"/>
                <w:szCs w:val="24"/>
              </w:rPr>
            </w:pPr>
            <w:r>
              <w:rPr>
                <w:rFonts w:hint="eastAsia"/>
                <w:color w:val="auto"/>
                <w:szCs w:val="24"/>
              </w:rPr>
              <w:t>6</w:t>
            </w:r>
            <w:r>
              <w:rPr>
                <w:color w:val="auto"/>
                <w:szCs w:val="24"/>
              </w:rPr>
              <w:t>、符合享受政府采购支持政策的残疾人福利性单位条件且提供《残疾人福利性单位声明函》的，视同为小型和微型企业。</w:t>
            </w:r>
          </w:p>
          <w:p w14:paraId="767A2C81">
            <w:pPr>
              <w:rPr>
                <w:color w:val="auto"/>
                <w:szCs w:val="24"/>
              </w:rPr>
            </w:pPr>
            <w:r>
              <w:rPr>
                <w:rFonts w:hint="eastAsia"/>
                <w:color w:val="auto"/>
                <w:szCs w:val="24"/>
              </w:rPr>
              <w:t>享受政府采购支持政策的残疾人福利性单位应当同时满足以下条件：</w:t>
            </w:r>
          </w:p>
          <w:p w14:paraId="675B2BCB">
            <w:pPr>
              <w:rPr>
                <w:color w:val="auto"/>
                <w:szCs w:val="24"/>
              </w:rPr>
            </w:pPr>
            <w:r>
              <w:rPr>
                <w:rFonts w:hint="eastAsia"/>
                <w:color w:val="auto"/>
                <w:szCs w:val="24"/>
              </w:rPr>
              <w:t>（一）安置的残疾人占本单位在职职工人数的比例不低于25%</w:t>
            </w:r>
          </w:p>
          <w:p w14:paraId="5692171D">
            <w:pPr>
              <w:rPr>
                <w:color w:val="auto"/>
                <w:szCs w:val="24"/>
              </w:rPr>
            </w:pPr>
            <w:r>
              <w:rPr>
                <w:rFonts w:hint="eastAsia"/>
                <w:color w:val="auto"/>
                <w:szCs w:val="24"/>
              </w:rPr>
              <w:t>（含25%），并且安置的残疾人人数不少于10人（含10人）；</w:t>
            </w:r>
          </w:p>
          <w:p w14:paraId="103B3B85">
            <w:pPr>
              <w:rPr>
                <w:color w:val="auto"/>
                <w:szCs w:val="24"/>
              </w:rPr>
            </w:pPr>
            <w:r>
              <w:rPr>
                <w:rFonts w:hint="eastAsia"/>
                <w:color w:val="auto"/>
                <w:szCs w:val="24"/>
              </w:rPr>
              <w:t>（二）依法与安置的每位残疾人签订了一年以上（含一年）的劳动合同或服务协议；</w:t>
            </w:r>
          </w:p>
          <w:p w14:paraId="750F327D">
            <w:pPr>
              <w:rPr>
                <w:color w:val="auto"/>
                <w:szCs w:val="24"/>
              </w:rPr>
            </w:pPr>
            <w:r>
              <w:rPr>
                <w:rFonts w:hint="eastAsia"/>
                <w:color w:val="auto"/>
                <w:szCs w:val="24"/>
              </w:rPr>
              <w:t>（三）为安置的每位残疾人按月足额缴纳了基本养老保险、基本医疗保险、失业保险、工伤保险和生育保险等社会保险费；</w:t>
            </w:r>
          </w:p>
          <w:p w14:paraId="5855D86E">
            <w:pPr>
              <w:rPr>
                <w:color w:val="auto"/>
                <w:szCs w:val="24"/>
              </w:rPr>
            </w:pPr>
            <w:r>
              <w:rPr>
                <w:rFonts w:hint="eastAsia"/>
                <w:color w:val="auto"/>
                <w:szCs w:val="24"/>
              </w:rPr>
              <w:t>（四）通过银行等金融机构向安置的每位残疾人，按月支付了不低于单位所在区县适用的经省级人民政府批准的月最低工资标准的工资；</w:t>
            </w:r>
          </w:p>
          <w:p w14:paraId="1F92E4C1">
            <w:pPr>
              <w:rPr>
                <w:color w:val="auto"/>
                <w:szCs w:val="24"/>
              </w:rPr>
            </w:pPr>
            <w:r>
              <w:rPr>
                <w:rFonts w:hint="eastAsia"/>
                <w:color w:val="auto"/>
                <w:szCs w:val="24"/>
              </w:rPr>
              <w:t>（五）提供本单位制造的货物、承担的工程或者服务（以下简称产品），或者提供其他残疾人福利性单位制造的货物（不包括使用非残疾人福利性单位注册商标的货物）。</w:t>
            </w:r>
          </w:p>
          <w:p w14:paraId="45333AC6">
            <w:pPr>
              <w:rPr>
                <w:color w:val="auto"/>
                <w:szCs w:val="24"/>
              </w:rPr>
            </w:pPr>
            <w:r>
              <w:rPr>
                <w:rFonts w:hint="eastAsia"/>
                <w:color w:val="auto"/>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336D45B">
            <w:pPr>
              <w:rPr>
                <w:color w:val="auto"/>
                <w:szCs w:val="24"/>
              </w:rPr>
            </w:pPr>
            <w:r>
              <w:rPr>
                <w:rFonts w:hint="eastAsia"/>
                <w:color w:val="auto"/>
                <w:szCs w:val="24"/>
              </w:rPr>
              <w:t>7、小型和微型企业不包括民办非企业单位。</w:t>
            </w:r>
          </w:p>
          <w:p w14:paraId="3543DFD0">
            <w:pPr>
              <w:rPr>
                <w:color w:val="auto"/>
                <w:szCs w:val="24"/>
              </w:rPr>
            </w:pPr>
            <w:r>
              <w:rPr>
                <w:rFonts w:hint="eastAsia"/>
                <w:color w:val="auto"/>
                <w:szCs w:val="24"/>
              </w:rPr>
              <w:t>8、符合中小企业划分标准的个体工商户，在政府采购活动中视同中小企业。</w:t>
            </w:r>
          </w:p>
        </w:tc>
      </w:tr>
      <w:tr w14:paraId="67AF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06" w:type="dxa"/>
            <w:vAlign w:val="center"/>
          </w:tcPr>
          <w:p w14:paraId="1299C253">
            <w:pPr>
              <w:pStyle w:val="24"/>
              <w:numPr>
                <w:ilvl w:val="0"/>
                <w:numId w:val="12"/>
              </w:numPr>
              <w:ind w:firstLineChars="0"/>
              <w:jc w:val="center"/>
              <w:rPr>
                <w:color w:val="auto"/>
                <w:szCs w:val="24"/>
              </w:rPr>
            </w:pPr>
          </w:p>
        </w:tc>
        <w:tc>
          <w:tcPr>
            <w:tcW w:w="1966" w:type="dxa"/>
            <w:vAlign w:val="center"/>
          </w:tcPr>
          <w:p w14:paraId="3CF0228E">
            <w:pPr>
              <w:jc w:val="center"/>
              <w:rPr>
                <w:color w:val="auto"/>
                <w:szCs w:val="24"/>
              </w:rPr>
            </w:pPr>
            <w:r>
              <w:rPr>
                <w:color w:val="auto"/>
                <w:szCs w:val="24"/>
              </w:rPr>
              <w:t>节能环保要求</w:t>
            </w:r>
          </w:p>
        </w:tc>
        <w:tc>
          <w:tcPr>
            <w:tcW w:w="6817" w:type="dxa"/>
            <w:vAlign w:val="center"/>
          </w:tcPr>
          <w:p w14:paraId="50AC1759">
            <w:pPr>
              <w:rPr>
                <w:color w:val="auto"/>
                <w:szCs w:val="24"/>
              </w:rPr>
            </w:pPr>
            <w:r>
              <w:rPr>
                <w:color w:val="auto"/>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w:t>
            </w:r>
            <w:r>
              <w:rPr>
                <w:rFonts w:hint="eastAsia"/>
                <w:color w:val="auto"/>
                <w:szCs w:val="24"/>
              </w:rPr>
              <w:t>得</w:t>
            </w:r>
            <w:r>
              <w:rPr>
                <w:color w:val="auto"/>
                <w:szCs w:val="24"/>
              </w:rPr>
              <w:t>公告（2019年第16号），本次</w:t>
            </w:r>
            <w:r>
              <w:rPr>
                <w:rFonts w:hint="eastAsia"/>
                <w:color w:val="auto"/>
                <w:szCs w:val="24"/>
              </w:rPr>
              <w:t>响应</w:t>
            </w:r>
            <w:r>
              <w:rPr>
                <w:color w:val="auto"/>
                <w:szCs w:val="24"/>
              </w:rPr>
              <w:t>产品属于政府强制采购产品的，须提供国家确定的认证机构出具的、处于有效期之内的节能产品认证证书，否则</w:t>
            </w:r>
            <w:r>
              <w:rPr>
                <w:rFonts w:hint="eastAsia"/>
                <w:color w:val="auto"/>
                <w:szCs w:val="24"/>
              </w:rPr>
              <w:t>响应</w:t>
            </w:r>
            <w:r>
              <w:rPr>
                <w:color w:val="auto"/>
                <w:szCs w:val="24"/>
              </w:rPr>
              <w:t>无效；属于政府优先采购产品的，须提供国家确定的认证机构出具的、处于有效期之内的节能产品、环境标志产品认证证书，否则不予认定。</w:t>
            </w:r>
          </w:p>
        </w:tc>
      </w:tr>
      <w:tr w14:paraId="0535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A377BC1">
            <w:pPr>
              <w:pStyle w:val="24"/>
              <w:numPr>
                <w:ilvl w:val="0"/>
                <w:numId w:val="12"/>
              </w:numPr>
              <w:ind w:firstLineChars="0"/>
              <w:jc w:val="center"/>
              <w:rPr>
                <w:color w:val="auto"/>
                <w:szCs w:val="24"/>
              </w:rPr>
            </w:pPr>
          </w:p>
        </w:tc>
        <w:tc>
          <w:tcPr>
            <w:tcW w:w="1966" w:type="dxa"/>
            <w:vAlign w:val="center"/>
          </w:tcPr>
          <w:p w14:paraId="70254B37">
            <w:pPr>
              <w:jc w:val="center"/>
              <w:rPr>
                <w:color w:val="auto"/>
                <w:szCs w:val="24"/>
              </w:rPr>
            </w:pPr>
            <w:r>
              <w:rPr>
                <w:rFonts w:hint="eastAsia"/>
                <w:color w:val="auto"/>
                <w:szCs w:val="24"/>
              </w:rPr>
              <w:t>最后报价</w:t>
            </w:r>
          </w:p>
        </w:tc>
        <w:tc>
          <w:tcPr>
            <w:tcW w:w="6817" w:type="dxa"/>
            <w:vAlign w:val="center"/>
          </w:tcPr>
          <w:p w14:paraId="6382AE32">
            <w:pPr>
              <w:rPr>
                <w:color w:val="auto"/>
                <w:szCs w:val="24"/>
              </w:rPr>
            </w:pPr>
            <w:r>
              <w:rPr>
                <w:rFonts w:hint="eastAsia"/>
                <w:color w:val="auto"/>
                <w:szCs w:val="24"/>
              </w:rPr>
              <w:t>根据谈判小组要求，供应商须使用CA数字证书登录《全国公共资源交易平台（河南省</w:t>
            </w:r>
            <w:r>
              <w:rPr>
                <w:rFonts w:ascii="Segoe UI Emoji" w:hAnsi="Segoe UI Emoji" w:cs="Segoe UI Emoji"/>
                <w:color w:val="auto"/>
                <w:szCs w:val="24"/>
              </w:rPr>
              <w:t>▪</w:t>
            </w:r>
            <w:r>
              <w:rPr>
                <w:rFonts w:hint="eastAsia"/>
                <w:color w:val="auto"/>
                <w:szCs w:val="24"/>
              </w:rPr>
              <w:t>许昌市）》公共资源交易系统（http://ggzy.xuchang.gov.cn:8088/ggzy/）进行最后报价，最后报价应包括：总报价（加盖公章，或者由法定代表人或其授权的代表签字）；</w:t>
            </w:r>
          </w:p>
          <w:p w14:paraId="6AF19A27">
            <w:pPr>
              <w:rPr>
                <w:color w:val="auto"/>
                <w:szCs w:val="24"/>
              </w:rPr>
            </w:pPr>
            <w:r>
              <w:rPr>
                <w:rFonts w:hint="eastAsia"/>
                <w:color w:val="auto"/>
                <w:szCs w:val="24"/>
              </w:rPr>
              <w:t>注：谈判小组要求供应商提交最后报价时，在谈判小组规定时间内，供应商未提交最后报价则以其初次提交响应文件报价为最后报价。</w:t>
            </w:r>
          </w:p>
        </w:tc>
      </w:tr>
      <w:tr w14:paraId="6830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vAlign w:val="center"/>
          </w:tcPr>
          <w:p w14:paraId="0BE04544">
            <w:pPr>
              <w:rPr>
                <w:color w:val="auto"/>
                <w:szCs w:val="24"/>
              </w:rPr>
            </w:pPr>
            <w:r>
              <w:rPr>
                <w:rFonts w:hint="eastAsia"/>
                <w:color w:val="auto"/>
                <w:szCs w:val="24"/>
              </w:rPr>
              <w:t>未尽事宜，按国家有关规定执行。</w:t>
            </w:r>
          </w:p>
        </w:tc>
      </w:tr>
    </w:tbl>
    <w:p w14:paraId="519AC9C4">
      <w:pPr>
        <w:rPr>
          <w:color w:val="auto"/>
        </w:rPr>
      </w:pPr>
    </w:p>
    <w:p w14:paraId="7F8C3090">
      <w:pPr>
        <w:rPr>
          <w:color w:val="auto"/>
        </w:rPr>
      </w:pPr>
    </w:p>
    <w:p w14:paraId="3B4C42E8">
      <w:pPr>
        <w:widowControl/>
        <w:spacing w:line="240" w:lineRule="auto"/>
        <w:jc w:val="left"/>
        <w:rPr>
          <w:color w:val="auto"/>
        </w:rPr>
      </w:pPr>
      <w:r>
        <w:rPr>
          <w:color w:val="auto"/>
        </w:rPr>
        <w:br w:type="page"/>
      </w:r>
    </w:p>
    <w:p w14:paraId="586C78CB">
      <w:pPr>
        <w:pStyle w:val="24"/>
        <w:numPr>
          <w:ilvl w:val="0"/>
          <w:numId w:val="1"/>
        </w:numPr>
        <w:ind w:firstLineChars="0"/>
        <w:jc w:val="center"/>
        <w:outlineLvl w:val="0"/>
        <w:rPr>
          <w:b/>
          <w:bCs/>
          <w:color w:val="auto"/>
          <w:sz w:val="32"/>
          <w:szCs w:val="28"/>
        </w:rPr>
      </w:pPr>
      <w:r>
        <w:rPr>
          <w:rFonts w:hint="eastAsia"/>
          <w:b/>
          <w:bCs/>
          <w:color w:val="auto"/>
          <w:sz w:val="32"/>
          <w:szCs w:val="28"/>
        </w:rPr>
        <w:t>供应商须知</w:t>
      </w:r>
    </w:p>
    <w:p w14:paraId="4B37956D">
      <w:pPr>
        <w:pStyle w:val="24"/>
        <w:numPr>
          <w:ilvl w:val="0"/>
          <w:numId w:val="14"/>
        </w:numPr>
        <w:ind w:firstLineChars="0"/>
        <w:jc w:val="center"/>
        <w:outlineLvl w:val="1"/>
        <w:rPr>
          <w:b/>
          <w:bCs/>
          <w:color w:val="auto"/>
          <w:sz w:val="28"/>
          <w:szCs w:val="28"/>
        </w:rPr>
      </w:pPr>
      <w:r>
        <w:rPr>
          <w:rFonts w:hint="eastAsia"/>
          <w:b/>
          <w:bCs/>
          <w:color w:val="auto"/>
          <w:sz w:val="28"/>
          <w:szCs w:val="28"/>
        </w:rPr>
        <w:t>概念释义</w:t>
      </w:r>
    </w:p>
    <w:p w14:paraId="43548F8B">
      <w:pPr>
        <w:pStyle w:val="24"/>
        <w:numPr>
          <w:ilvl w:val="0"/>
          <w:numId w:val="15"/>
        </w:numPr>
        <w:ind w:firstLineChars="0"/>
        <w:outlineLvl w:val="2"/>
        <w:rPr>
          <w:b/>
          <w:bCs/>
          <w:color w:val="auto"/>
          <w:szCs w:val="24"/>
        </w:rPr>
      </w:pPr>
      <w:r>
        <w:rPr>
          <w:rFonts w:hint="eastAsia"/>
          <w:b/>
          <w:bCs/>
          <w:color w:val="auto"/>
          <w:szCs w:val="24"/>
        </w:rPr>
        <w:t>适用范围</w:t>
      </w:r>
    </w:p>
    <w:p w14:paraId="09DA8AD9">
      <w:pPr>
        <w:pStyle w:val="24"/>
        <w:numPr>
          <w:ilvl w:val="1"/>
          <w:numId w:val="16"/>
        </w:numPr>
        <w:ind w:firstLine="480"/>
        <w:rPr>
          <w:color w:val="auto"/>
          <w:szCs w:val="24"/>
        </w:rPr>
      </w:pPr>
      <w:r>
        <w:rPr>
          <w:rFonts w:hint="eastAsia"/>
          <w:color w:val="auto"/>
          <w:szCs w:val="24"/>
        </w:rPr>
        <w:t>本谈判文件仅适用于本次“采购邀请” 和“供应商须知前附表”中所述采购项目的采购。</w:t>
      </w:r>
    </w:p>
    <w:p w14:paraId="3868C34F">
      <w:pPr>
        <w:pStyle w:val="24"/>
        <w:numPr>
          <w:ilvl w:val="1"/>
          <w:numId w:val="16"/>
        </w:numPr>
        <w:ind w:firstLine="480"/>
        <w:rPr>
          <w:color w:val="auto"/>
          <w:szCs w:val="24"/>
        </w:rPr>
      </w:pPr>
      <w:r>
        <w:rPr>
          <w:rFonts w:hint="eastAsia"/>
          <w:color w:val="auto"/>
          <w:szCs w:val="24"/>
        </w:rPr>
        <w:t>本谈判文件解释权属于“采购邀请” 和“供应商须知前附表”所述的采购人、采购代理机构。</w:t>
      </w:r>
    </w:p>
    <w:p w14:paraId="6A340536">
      <w:pPr>
        <w:pStyle w:val="24"/>
        <w:numPr>
          <w:ilvl w:val="0"/>
          <w:numId w:val="15"/>
        </w:numPr>
        <w:ind w:firstLineChars="0"/>
        <w:outlineLvl w:val="2"/>
        <w:rPr>
          <w:b/>
          <w:bCs/>
          <w:color w:val="auto"/>
          <w:szCs w:val="24"/>
        </w:rPr>
      </w:pPr>
      <w:r>
        <w:rPr>
          <w:rFonts w:hint="eastAsia"/>
          <w:b/>
          <w:bCs/>
          <w:color w:val="auto"/>
          <w:szCs w:val="24"/>
        </w:rPr>
        <w:t>定义</w:t>
      </w:r>
    </w:p>
    <w:p w14:paraId="643E73C0">
      <w:pPr>
        <w:pStyle w:val="24"/>
        <w:numPr>
          <w:ilvl w:val="1"/>
          <w:numId w:val="17"/>
        </w:numPr>
        <w:ind w:firstLine="480"/>
        <w:rPr>
          <w:color w:val="auto"/>
          <w:szCs w:val="24"/>
        </w:rPr>
      </w:pPr>
      <w:r>
        <w:rPr>
          <w:rFonts w:hint="eastAsia"/>
          <w:color w:val="auto"/>
          <w:szCs w:val="24"/>
        </w:rPr>
        <w:t>“采购项目”： 系指“供应商须知前附表”中所述的采购项目。</w:t>
      </w:r>
    </w:p>
    <w:p w14:paraId="12A5D925">
      <w:pPr>
        <w:pStyle w:val="24"/>
        <w:numPr>
          <w:ilvl w:val="1"/>
          <w:numId w:val="17"/>
        </w:numPr>
        <w:ind w:firstLine="480"/>
        <w:rPr>
          <w:color w:val="auto"/>
          <w:szCs w:val="24"/>
        </w:rPr>
      </w:pPr>
      <w:r>
        <w:rPr>
          <w:rFonts w:hint="eastAsia"/>
          <w:color w:val="auto"/>
          <w:szCs w:val="24"/>
        </w:rPr>
        <w:t>“采购人、采购代理机构”：系指“供应商须知前附表”中所述的组织本次采购的采购代理机构和采购人。</w:t>
      </w:r>
    </w:p>
    <w:p w14:paraId="2E4475BF">
      <w:pPr>
        <w:pStyle w:val="24"/>
        <w:numPr>
          <w:ilvl w:val="1"/>
          <w:numId w:val="17"/>
        </w:numPr>
        <w:ind w:firstLine="480"/>
        <w:rPr>
          <w:color w:val="auto"/>
          <w:szCs w:val="24"/>
        </w:rPr>
      </w:pPr>
      <w:r>
        <w:rPr>
          <w:rFonts w:hint="eastAsia"/>
          <w:color w:val="auto"/>
          <w:szCs w:val="24"/>
        </w:rPr>
        <w:t>“供应商”系指从采购人、采购代理机构处按规定获取谈判文件，并按照谈判文件向采购人、采购代理机构提交响应文件的供应商。</w:t>
      </w:r>
    </w:p>
    <w:p w14:paraId="2627CA6C">
      <w:pPr>
        <w:pStyle w:val="24"/>
        <w:numPr>
          <w:ilvl w:val="1"/>
          <w:numId w:val="17"/>
        </w:numPr>
        <w:ind w:firstLine="480"/>
        <w:rPr>
          <w:color w:val="auto"/>
          <w:szCs w:val="24"/>
        </w:rPr>
      </w:pPr>
      <w:r>
        <w:rPr>
          <w:rFonts w:hint="eastAsia"/>
          <w:color w:val="auto"/>
          <w:szCs w:val="24"/>
        </w:rPr>
        <w:t>“成交供应商”系指成交的供应商。</w:t>
      </w:r>
    </w:p>
    <w:p w14:paraId="158458D6">
      <w:pPr>
        <w:pStyle w:val="24"/>
        <w:numPr>
          <w:ilvl w:val="1"/>
          <w:numId w:val="17"/>
        </w:numPr>
        <w:ind w:firstLine="480"/>
        <w:rPr>
          <w:color w:val="auto"/>
          <w:szCs w:val="24"/>
        </w:rPr>
      </w:pPr>
      <w:r>
        <w:rPr>
          <w:rFonts w:hint="eastAsia"/>
          <w:color w:val="auto"/>
          <w:szCs w:val="24"/>
        </w:rPr>
        <w:t>“甲方”系指采购人。</w:t>
      </w:r>
    </w:p>
    <w:p w14:paraId="0036C9F7">
      <w:pPr>
        <w:pStyle w:val="24"/>
        <w:numPr>
          <w:ilvl w:val="1"/>
          <w:numId w:val="17"/>
        </w:numPr>
        <w:ind w:firstLine="480"/>
        <w:rPr>
          <w:color w:val="auto"/>
          <w:szCs w:val="24"/>
        </w:rPr>
      </w:pPr>
      <w:r>
        <w:rPr>
          <w:rFonts w:hint="eastAsia"/>
          <w:color w:val="auto"/>
          <w:szCs w:val="24"/>
        </w:rPr>
        <w:t>“乙方”系指成交并向采购人提供服务的供应商。</w:t>
      </w:r>
    </w:p>
    <w:p w14:paraId="627D7918">
      <w:pPr>
        <w:pStyle w:val="24"/>
        <w:numPr>
          <w:ilvl w:val="1"/>
          <w:numId w:val="17"/>
        </w:numPr>
        <w:ind w:firstLine="480"/>
        <w:rPr>
          <w:color w:val="auto"/>
          <w:szCs w:val="24"/>
        </w:rPr>
      </w:pPr>
      <w:r>
        <w:rPr>
          <w:rFonts w:hint="eastAsia"/>
          <w:color w:val="auto"/>
          <w:szCs w:val="24"/>
        </w:rPr>
        <w:t>“服务”系指谈判文件规定的供应商为完成采购项目所需承担的全部义务。</w:t>
      </w:r>
    </w:p>
    <w:p w14:paraId="61F24FF2">
      <w:pPr>
        <w:pStyle w:val="24"/>
        <w:numPr>
          <w:ilvl w:val="1"/>
          <w:numId w:val="17"/>
        </w:numPr>
        <w:ind w:firstLine="480"/>
        <w:rPr>
          <w:color w:val="auto"/>
          <w:szCs w:val="24"/>
        </w:rPr>
      </w:pPr>
      <w:r>
        <w:rPr>
          <w:rFonts w:hint="eastAsia"/>
          <w:color w:val="auto"/>
          <w:szCs w:val="24"/>
        </w:rPr>
        <w:t>“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1CAD1592">
      <w:pPr>
        <w:pStyle w:val="24"/>
        <w:numPr>
          <w:ilvl w:val="2"/>
          <w:numId w:val="18"/>
        </w:numPr>
        <w:ind w:firstLine="480"/>
        <w:rPr>
          <w:color w:val="auto"/>
          <w:szCs w:val="24"/>
        </w:rPr>
      </w:pPr>
      <w:r>
        <w:rPr>
          <w:rFonts w:hint="eastAsia"/>
          <w:color w:val="auto"/>
          <w:szCs w:val="24"/>
        </w:rPr>
        <w:t>谈判文件列明不允许或未列明允许进口产品参加响应的，均视为拒绝进口产品参加响应。</w:t>
      </w:r>
    </w:p>
    <w:p w14:paraId="4193CB26">
      <w:pPr>
        <w:pStyle w:val="24"/>
        <w:numPr>
          <w:ilvl w:val="2"/>
          <w:numId w:val="18"/>
        </w:numPr>
        <w:ind w:firstLine="480"/>
        <w:rPr>
          <w:color w:val="auto"/>
          <w:szCs w:val="24"/>
        </w:rPr>
      </w:pPr>
      <w:r>
        <w:rPr>
          <w:rFonts w:hint="eastAsia"/>
          <w:color w:val="auto"/>
          <w:szCs w:val="24"/>
        </w:rPr>
        <w:t>如响应文件中已说明，经财政部门审核同意，允许部分或全部产品采购进口产品，供应商既可提供本国产品，也可以提供进口产品。</w:t>
      </w:r>
    </w:p>
    <w:p w14:paraId="6C387594">
      <w:pPr>
        <w:pStyle w:val="24"/>
        <w:numPr>
          <w:ilvl w:val="1"/>
          <w:numId w:val="17"/>
        </w:numPr>
        <w:ind w:firstLine="480"/>
        <w:rPr>
          <w:color w:val="auto"/>
          <w:szCs w:val="24"/>
        </w:rPr>
      </w:pPr>
      <w:r>
        <w:rPr>
          <w:rFonts w:hint="eastAsia"/>
          <w:color w:val="auto"/>
          <w:szCs w:val="24"/>
        </w:rPr>
        <w:t>谈判文件中凡标有“★”的条款均系实质性要求条款。</w:t>
      </w:r>
    </w:p>
    <w:p w14:paraId="1580FEEC">
      <w:pPr>
        <w:pStyle w:val="24"/>
        <w:numPr>
          <w:ilvl w:val="0"/>
          <w:numId w:val="15"/>
        </w:numPr>
        <w:ind w:firstLineChars="0"/>
        <w:outlineLvl w:val="2"/>
        <w:rPr>
          <w:b/>
          <w:bCs/>
          <w:color w:val="auto"/>
          <w:szCs w:val="24"/>
        </w:rPr>
      </w:pPr>
      <w:r>
        <w:rPr>
          <w:rFonts w:hint="eastAsia"/>
          <w:b/>
          <w:bCs/>
          <w:color w:val="auto"/>
          <w:szCs w:val="24"/>
        </w:rPr>
        <w:t>合格的供应商</w:t>
      </w:r>
    </w:p>
    <w:p w14:paraId="3FE856EE">
      <w:pPr>
        <w:pStyle w:val="24"/>
        <w:numPr>
          <w:ilvl w:val="1"/>
          <w:numId w:val="19"/>
        </w:numPr>
        <w:ind w:firstLine="480"/>
        <w:rPr>
          <w:color w:val="auto"/>
          <w:szCs w:val="24"/>
        </w:rPr>
      </w:pPr>
      <w:r>
        <w:rPr>
          <w:rFonts w:hint="eastAsia"/>
          <w:color w:val="auto"/>
          <w:szCs w:val="24"/>
        </w:rPr>
        <w:t>具有本项目生产、制造、供应或实施能力，符合、承认并承诺履行本谈判文件各项规定的法人、其他组织或者自然人。</w:t>
      </w:r>
    </w:p>
    <w:p w14:paraId="24945F51">
      <w:pPr>
        <w:pStyle w:val="24"/>
        <w:numPr>
          <w:ilvl w:val="1"/>
          <w:numId w:val="19"/>
        </w:numPr>
        <w:ind w:firstLine="480"/>
        <w:rPr>
          <w:color w:val="auto"/>
          <w:szCs w:val="24"/>
        </w:rPr>
      </w:pPr>
      <w:r>
        <w:rPr>
          <w:rFonts w:hint="eastAsia"/>
          <w:color w:val="auto"/>
          <w:szCs w:val="24"/>
        </w:rPr>
        <w:t>符合本项目“采购邀请”和“供应商须知前附表”中规定的合格供应商所必须具备的条件。</w:t>
      </w:r>
    </w:p>
    <w:p w14:paraId="431AA6F4">
      <w:pPr>
        <w:pStyle w:val="24"/>
        <w:numPr>
          <w:ilvl w:val="1"/>
          <w:numId w:val="19"/>
        </w:numPr>
        <w:ind w:firstLine="480"/>
        <w:rPr>
          <w:color w:val="auto"/>
          <w:szCs w:val="24"/>
        </w:rPr>
      </w:pPr>
      <w:r>
        <w:rPr>
          <w:rFonts w:hint="eastAsia"/>
          <w:color w:val="auto"/>
          <w:szCs w:val="24"/>
        </w:rPr>
        <w:t>政府采购活动中查询及使用供应商信用记录的具体要求为：供应商未被列入失信被执行人、税收违法黑名单、政府采购严重违法失信行为记录名单、严重违法失信社会组织名单（联合体形式响应的，联合体成员存在不良信用记录，视同联合体存在不良信用记录）。</w:t>
      </w:r>
    </w:p>
    <w:p w14:paraId="6CA4B07F">
      <w:pPr>
        <w:pStyle w:val="24"/>
        <w:numPr>
          <w:ilvl w:val="1"/>
          <w:numId w:val="19"/>
        </w:numPr>
        <w:ind w:firstLine="480"/>
        <w:rPr>
          <w:color w:val="auto"/>
          <w:szCs w:val="24"/>
        </w:rPr>
      </w:pPr>
      <w:r>
        <w:rPr>
          <w:rFonts w:hint="eastAsia"/>
          <w:color w:val="auto"/>
          <w:szCs w:val="24"/>
        </w:rPr>
        <w:t>单位负责人为同一人或者存在直接控股、管理关系的不同供应商，不得同时参加本项目报价。违反规定的，相关响应均无效。</w:t>
      </w:r>
    </w:p>
    <w:p w14:paraId="4EFD0708">
      <w:pPr>
        <w:pStyle w:val="24"/>
        <w:numPr>
          <w:ilvl w:val="1"/>
          <w:numId w:val="19"/>
        </w:numPr>
        <w:ind w:firstLine="480"/>
        <w:rPr>
          <w:color w:val="auto"/>
          <w:szCs w:val="24"/>
        </w:rPr>
      </w:pPr>
      <w:r>
        <w:rPr>
          <w:rFonts w:hint="eastAsia"/>
          <w:color w:val="auto"/>
          <w:szCs w:val="24"/>
        </w:rPr>
        <w:t>除单一来源采购项目外，为采购项目提供整体设计、规范编制或者项目管理、监理、检测等服务的供应商，不得再参加该采购项目的其他采购活动。</w:t>
      </w:r>
    </w:p>
    <w:p w14:paraId="1233037C">
      <w:pPr>
        <w:pStyle w:val="24"/>
        <w:numPr>
          <w:ilvl w:val="1"/>
          <w:numId w:val="19"/>
        </w:numPr>
        <w:ind w:firstLine="480"/>
        <w:rPr>
          <w:color w:val="auto"/>
          <w:szCs w:val="24"/>
        </w:rPr>
      </w:pPr>
      <w:r>
        <w:rPr>
          <w:rFonts w:hint="eastAsia"/>
          <w:color w:val="auto"/>
          <w:szCs w:val="24"/>
        </w:rPr>
        <w:t>“采购邀请”和“供应商须知前附表”规定接受联合体响应的，除应符合本章第3.1项和3.2项要求外，还应遵守以下规定：</w:t>
      </w:r>
    </w:p>
    <w:p w14:paraId="076379C1">
      <w:pPr>
        <w:pStyle w:val="24"/>
        <w:numPr>
          <w:ilvl w:val="2"/>
          <w:numId w:val="20"/>
        </w:numPr>
        <w:ind w:firstLine="480"/>
        <w:rPr>
          <w:color w:val="auto"/>
          <w:szCs w:val="24"/>
        </w:rPr>
      </w:pPr>
      <w:r>
        <w:rPr>
          <w:rFonts w:hint="eastAsia"/>
          <w:color w:val="auto"/>
          <w:szCs w:val="24"/>
        </w:rPr>
        <w:t>在响应文件中向采购人提交联合体协议书，明确联合体各方承担的工作和义务；</w:t>
      </w:r>
    </w:p>
    <w:p w14:paraId="75A619E0">
      <w:pPr>
        <w:pStyle w:val="24"/>
        <w:numPr>
          <w:ilvl w:val="2"/>
          <w:numId w:val="20"/>
        </w:numPr>
        <w:ind w:firstLine="480"/>
        <w:rPr>
          <w:color w:val="auto"/>
          <w:szCs w:val="24"/>
        </w:rPr>
      </w:pPr>
      <w:r>
        <w:rPr>
          <w:rFonts w:hint="eastAsia"/>
          <w:color w:val="auto"/>
          <w:szCs w:val="24"/>
        </w:rPr>
        <w:t>联合体中有同类资质的供应商按联合体分工承担相同工作的，应当按照资质等级较低的供应商确定资质等级；</w:t>
      </w:r>
    </w:p>
    <w:p w14:paraId="5E3D7062">
      <w:pPr>
        <w:pStyle w:val="24"/>
        <w:numPr>
          <w:ilvl w:val="2"/>
          <w:numId w:val="20"/>
        </w:numPr>
        <w:ind w:firstLine="480"/>
        <w:rPr>
          <w:color w:val="auto"/>
          <w:szCs w:val="24"/>
        </w:rPr>
      </w:pPr>
      <w:r>
        <w:rPr>
          <w:rFonts w:hint="eastAsia"/>
          <w:color w:val="auto"/>
          <w:szCs w:val="24"/>
        </w:rPr>
        <w:t>采购人根据采购项目的特殊要求规定供应商特定条件的，联合体各方中至少应当有一方符合采购规定的特定条件。</w:t>
      </w:r>
    </w:p>
    <w:p w14:paraId="7BBF220A">
      <w:pPr>
        <w:pStyle w:val="24"/>
        <w:numPr>
          <w:ilvl w:val="2"/>
          <w:numId w:val="20"/>
        </w:numPr>
        <w:ind w:firstLine="480"/>
        <w:rPr>
          <w:color w:val="auto"/>
          <w:szCs w:val="24"/>
        </w:rPr>
      </w:pPr>
      <w:r>
        <w:rPr>
          <w:rFonts w:hint="eastAsia"/>
          <w:color w:val="auto"/>
          <w:szCs w:val="24"/>
        </w:rPr>
        <w:t>联合体各方不得再单独参加或者与其他供应商另外组成联合体参加同一合同项下的政府采购活动。</w:t>
      </w:r>
    </w:p>
    <w:p w14:paraId="179EC4C9">
      <w:pPr>
        <w:pStyle w:val="24"/>
        <w:numPr>
          <w:ilvl w:val="2"/>
          <w:numId w:val="20"/>
        </w:numPr>
        <w:ind w:firstLine="480"/>
        <w:rPr>
          <w:color w:val="auto"/>
          <w:szCs w:val="24"/>
        </w:rPr>
      </w:pPr>
      <w:r>
        <w:rPr>
          <w:rFonts w:hint="eastAsia"/>
          <w:color w:val="auto"/>
          <w:szCs w:val="24"/>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hint="eastAsia"/>
          <w:color w:val="auto"/>
        </w:rPr>
        <w:t>承担连带责任</w:t>
      </w:r>
      <w:r>
        <w:rPr>
          <w:rFonts w:hint="eastAsia"/>
          <w:color w:val="auto"/>
        </w:rPr>
        <w:fldChar w:fldCharType="end"/>
      </w:r>
      <w:r>
        <w:rPr>
          <w:rFonts w:hint="eastAsia"/>
          <w:color w:val="auto"/>
          <w:szCs w:val="24"/>
        </w:rPr>
        <w:t>。</w:t>
      </w:r>
    </w:p>
    <w:p w14:paraId="0EBAF714">
      <w:pPr>
        <w:pStyle w:val="24"/>
        <w:numPr>
          <w:ilvl w:val="1"/>
          <w:numId w:val="19"/>
        </w:numPr>
        <w:ind w:firstLine="480"/>
        <w:rPr>
          <w:color w:val="auto"/>
          <w:szCs w:val="24"/>
        </w:rPr>
      </w:pPr>
      <w:r>
        <w:rPr>
          <w:rFonts w:hint="eastAsia"/>
          <w:color w:val="auto"/>
          <w:szCs w:val="24"/>
        </w:rPr>
        <w:t>法律、行政法规规定的其他条件。</w:t>
      </w:r>
    </w:p>
    <w:p w14:paraId="709E2173">
      <w:pPr>
        <w:pStyle w:val="24"/>
        <w:numPr>
          <w:ilvl w:val="0"/>
          <w:numId w:val="15"/>
        </w:numPr>
        <w:ind w:firstLineChars="0"/>
        <w:outlineLvl w:val="2"/>
        <w:rPr>
          <w:b/>
          <w:bCs/>
          <w:color w:val="auto"/>
          <w:szCs w:val="24"/>
        </w:rPr>
      </w:pPr>
      <w:r>
        <w:rPr>
          <w:rFonts w:hint="eastAsia"/>
          <w:b/>
          <w:bCs/>
          <w:color w:val="auto"/>
          <w:szCs w:val="24"/>
        </w:rPr>
        <w:t>合格的货物和服务</w:t>
      </w:r>
    </w:p>
    <w:p w14:paraId="2CF21B11">
      <w:pPr>
        <w:pStyle w:val="24"/>
        <w:numPr>
          <w:ilvl w:val="1"/>
          <w:numId w:val="21"/>
        </w:numPr>
        <w:ind w:firstLine="480"/>
        <w:rPr>
          <w:color w:val="auto"/>
          <w:szCs w:val="24"/>
        </w:rPr>
      </w:pPr>
      <w:r>
        <w:rPr>
          <w:rFonts w:hint="eastAsia"/>
          <w:color w:val="auto"/>
          <w:szCs w:val="24"/>
        </w:rPr>
        <w:t>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47966641">
      <w:pPr>
        <w:pStyle w:val="24"/>
        <w:numPr>
          <w:ilvl w:val="1"/>
          <w:numId w:val="21"/>
        </w:numPr>
        <w:ind w:firstLine="480"/>
        <w:rPr>
          <w:color w:val="auto"/>
          <w:szCs w:val="24"/>
        </w:rPr>
      </w:pPr>
      <w:r>
        <w:rPr>
          <w:rFonts w:hint="eastAsia"/>
          <w:color w:val="auto"/>
          <w:szCs w:val="24"/>
        </w:rPr>
        <w:t>供应商所提供的服务应当没有侵犯任何第三方的知识产权、技术秘密等合法权利。</w:t>
      </w:r>
    </w:p>
    <w:p w14:paraId="163C6A57">
      <w:pPr>
        <w:pStyle w:val="24"/>
        <w:numPr>
          <w:ilvl w:val="1"/>
          <w:numId w:val="21"/>
        </w:numPr>
        <w:ind w:firstLine="480"/>
        <w:rPr>
          <w:color w:val="auto"/>
          <w:szCs w:val="24"/>
        </w:rPr>
      </w:pPr>
      <w:r>
        <w:rPr>
          <w:rFonts w:hint="eastAsia"/>
          <w:color w:val="auto"/>
          <w:szCs w:val="24"/>
        </w:rPr>
        <w:t>如供应商所投产品被列入</w:t>
      </w:r>
      <w:r>
        <w:rPr>
          <w:color w:val="auto"/>
          <w:szCs w:val="24"/>
        </w:rPr>
        <w:t>《中华人民共和国实施强制性产品认证的产品目录》，</w:t>
      </w:r>
      <w:r>
        <w:rPr>
          <w:rFonts w:hint="eastAsia"/>
          <w:color w:val="auto"/>
          <w:szCs w:val="24"/>
        </w:rPr>
        <w:t>则该产品应具备国家认监委指定强制性产品认证机构颁发的《中国国家强制性产品认证证书》（CCC 认证）。供应商不能提供超出此目录范畴外的替代品。</w:t>
      </w:r>
    </w:p>
    <w:p w14:paraId="7FFF81B5">
      <w:pPr>
        <w:ind w:firstLine="480" w:firstLineChars="200"/>
        <w:rPr>
          <w:color w:val="auto"/>
          <w:szCs w:val="24"/>
        </w:rPr>
      </w:pPr>
      <w:r>
        <w:rPr>
          <w:rFonts w:hint="eastAsia"/>
          <w:color w:val="auto"/>
          <w:szCs w:val="24"/>
        </w:rPr>
        <w:t>供应商所投产品如被列入《信息安全产品强制性认证目录》，则该产品应具备中国信息安全认证中心颁发的《</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color w:val="auto"/>
          <w:szCs w:val="24"/>
        </w:rPr>
        <w:t>中国国家信息安全产品认证证书</w:t>
      </w:r>
      <w:r>
        <w:rPr>
          <w:rFonts w:hint="eastAsia"/>
          <w:color w:val="auto"/>
          <w:szCs w:val="24"/>
        </w:rPr>
        <w:fldChar w:fldCharType="end"/>
      </w:r>
      <w:r>
        <w:rPr>
          <w:rFonts w:hint="eastAsia"/>
          <w:color w:val="auto"/>
          <w:szCs w:val="24"/>
        </w:rPr>
        <w:t>》。供应商不能提供超出此目录范畴外的替代品。</w:t>
      </w:r>
    </w:p>
    <w:p w14:paraId="6F72A225">
      <w:pPr>
        <w:pStyle w:val="24"/>
        <w:numPr>
          <w:ilvl w:val="0"/>
          <w:numId w:val="15"/>
        </w:numPr>
        <w:ind w:firstLineChars="0"/>
        <w:outlineLvl w:val="2"/>
        <w:rPr>
          <w:b/>
          <w:bCs/>
          <w:color w:val="auto"/>
          <w:szCs w:val="24"/>
        </w:rPr>
      </w:pPr>
      <w:r>
        <w:rPr>
          <w:rFonts w:hint="eastAsia"/>
          <w:b/>
          <w:bCs/>
          <w:color w:val="auto"/>
          <w:szCs w:val="24"/>
        </w:rPr>
        <w:t>谈判费用</w:t>
      </w:r>
    </w:p>
    <w:p w14:paraId="35A294C8">
      <w:pPr>
        <w:ind w:firstLine="480" w:firstLineChars="200"/>
        <w:rPr>
          <w:color w:val="auto"/>
          <w:szCs w:val="24"/>
        </w:rPr>
      </w:pPr>
      <w:r>
        <w:rPr>
          <w:rFonts w:hint="eastAsia"/>
          <w:color w:val="auto"/>
          <w:szCs w:val="24"/>
        </w:rPr>
        <w:t>不论采购的结果如何，供应商均应自行承担所有与谈判有关的全部费用，采购人、采购代理机构在任何情况下均无义务和责任承担这些费用。</w:t>
      </w:r>
    </w:p>
    <w:p w14:paraId="53B02C1F">
      <w:pPr>
        <w:pStyle w:val="24"/>
        <w:numPr>
          <w:ilvl w:val="0"/>
          <w:numId w:val="15"/>
        </w:numPr>
        <w:ind w:firstLineChars="0"/>
        <w:outlineLvl w:val="2"/>
        <w:rPr>
          <w:b/>
          <w:bCs/>
          <w:color w:val="auto"/>
          <w:szCs w:val="24"/>
        </w:rPr>
      </w:pPr>
      <w:r>
        <w:rPr>
          <w:rFonts w:hint="eastAsia"/>
          <w:b/>
          <w:bCs/>
          <w:color w:val="auto"/>
          <w:szCs w:val="24"/>
        </w:rPr>
        <w:t>信息发布</w:t>
      </w:r>
    </w:p>
    <w:p w14:paraId="60A16EAF">
      <w:pPr>
        <w:ind w:firstLine="480" w:firstLineChars="200"/>
        <w:rPr>
          <w:color w:val="auto"/>
          <w:szCs w:val="24"/>
        </w:rPr>
      </w:pPr>
      <w:r>
        <w:rPr>
          <w:rFonts w:hint="eastAsia"/>
          <w:color w:val="auto"/>
          <w:szCs w:val="24"/>
        </w:rPr>
        <w:t>本采购项目需要公开的有关信息，包括谈判公告、谈判文件澄清或修改公告、成交公告以及延长响应文件提交截止时间等与采购活动有关的通知，采购人、采购代理机构均将通过在《河南省政府采购网》《全国公共资源交易平台（河南省·许昌市）》《长葛市人民政府门户网站》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457C7FCA">
      <w:pPr>
        <w:pStyle w:val="24"/>
        <w:numPr>
          <w:ilvl w:val="0"/>
          <w:numId w:val="15"/>
        </w:numPr>
        <w:ind w:firstLineChars="0"/>
        <w:outlineLvl w:val="2"/>
        <w:rPr>
          <w:b/>
          <w:bCs/>
          <w:color w:val="auto"/>
          <w:szCs w:val="24"/>
        </w:rPr>
      </w:pPr>
      <w:r>
        <w:rPr>
          <w:rFonts w:hint="eastAsia"/>
          <w:b/>
          <w:bCs/>
          <w:color w:val="auto"/>
          <w:szCs w:val="24"/>
        </w:rPr>
        <w:t>采购代理机构代理费用收取标准和方式</w:t>
      </w:r>
    </w:p>
    <w:p w14:paraId="4AC9C114">
      <w:pPr>
        <w:ind w:firstLine="480" w:firstLineChars="200"/>
        <w:rPr>
          <w:color w:val="auto"/>
          <w:szCs w:val="24"/>
        </w:rPr>
      </w:pPr>
      <w:r>
        <w:rPr>
          <w:rFonts w:hint="eastAsia"/>
          <w:color w:val="auto"/>
          <w:szCs w:val="24"/>
        </w:rPr>
        <w:t>收取标准：收取。详见供应商须知前附表。</w:t>
      </w:r>
    </w:p>
    <w:p w14:paraId="6987715F">
      <w:pPr>
        <w:ind w:firstLine="480" w:firstLineChars="200"/>
        <w:rPr>
          <w:color w:val="auto"/>
          <w:szCs w:val="24"/>
        </w:rPr>
      </w:pPr>
      <w:r>
        <w:rPr>
          <w:rFonts w:hint="eastAsia"/>
          <w:color w:val="auto"/>
          <w:szCs w:val="24"/>
        </w:rPr>
        <w:t>收取方式：成交通知书发出前，以现金或转账形式缴纳。</w:t>
      </w:r>
    </w:p>
    <w:p w14:paraId="52EF0AE7">
      <w:pPr>
        <w:pStyle w:val="24"/>
        <w:numPr>
          <w:ilvl w:val="0"/>
          <w:numId w:val="15"/>
        </w:numPr>
        <w:ind w:firstLineChars="0"/>
        <w:outlineLvl w:val="2"/>
        <w:rPr>
          <w:b/>
          <w:bCs/>
          <w:color w:val="auto"/>
          <w:szCs w:val="24"/>
        </w:rPr>
      </w:pPr>
      <w:r>
        <w:rPr>
          <w:rFonts w:hint="eastAsia"/>
          <w:b/>
          <w:bCs/>
          <w:color w:val="auto"/>
          <w:szCs w:val="24"/>
        </w:rPr>
        <w:t>其他</w:t>
      </w:r>
    </w:p>
    <w:p w14:paraId="7ACCC5D4">
      <w:pPr>
        <w:ind w:firstLine="480" w:firstLineChars="200"/>
        <w:rPr>
          <w:color w:val="auto"/>
          <w:szCs w:val="24"/>
        </w:rPr>
      </w:pPr>
      <w:r>
        <w:rPr>
          <w:rFonts w:hint="eastAsia"/>
          <w:color w:val="auto"/>
          <w:szCs w:val="24"/>
        </w:rPr>
        <w:t>本“供应商须知”的条款如与“采购邀请”“采购需求”“供应商须知前附表”和“谈判和评审”就同一内容的表述不一致的，以“采购邀请”“ 采购需求”“供应商须知前附表”和“谈判和评审”中规定的内容为准。</w:t>
      </w:r>
    </w:p>
    <w:p w14:paraId="28A86E37">
      <w:pPr>
        <w:pStyle w:val="24"/>
        <w:numPr>
          <w:ilvl w:val="0"/>
          <w:numId w:val="14"/>
        </w:numPr>
        <w:ind w:firstLineChars="0"/>
        <w:jc w:val="center"/>
        <w:outlineLvl w:val="1"/>
        <w:rPr>
          <w:b/>
          <w:bCs/>
          <w:color w:val="auto"/>
          <w:sz w:val="28"/>
          <w:szCs w:val="28"/>
        </w:rPr>
      </w:pPr>
      <w:r>
        <w:rPr>
          <w:rFonts w:hint="eastAsia"/>
          <w:b/>
          <w:bCs/>
          <w:color w:val="auto"/>
          <w:sz w:val="28"/>
          <w:szCs w:val="28"/>
        </w:rPr>
        <w:t>谈判文件说明</w:t>
      </w:r>
    </w:p>
    <w:p w14:paraId="72CE26D2">
      <w:pPr>
        <w:pStyle w:val="24"/>
        <w:numPr>
          <w:ilvl w:val="0"/>
          <w:numId w:val="15"/>
        </w:numPr>
        <w:ind w:firstLineChars="0"/>
        <w:outlineLvl w:val="2"/>
        <w:rPr>
          <w:b/>
          <w:bCs/>
          <w:color w:val="auto"/>
          <w:szCs w:val="24"/>
        </w:rPr>
      </w:pPr>
      <w:r>
        <w:rPr>
          <w:rFonts w:hint="eastAsia"/>
          <w:b/>
          <w:bCs/>
          <w:color w:val="auto"/>
          <w:szCs w:val="24"/>
        </w:rPr>
        <w:t>谈判文件构成</w:t>
      </w:r>
    </w:p>
    <w:p w14:paraId="29647285">
      <w:pPr>
        <w:pStyle w:val="24"/>
        <w:numPr>
          <w:ilvl w:val="1"/>
          <w:numId w:val="22"/>
        </w:numPr>
        <w:ind w:firstLine="480"/>
        <w:rPr>
          <w:color w:val="auto"/>
          <w:szCs w:val="24"/>
        </w:rPr>
      </w:pPr>
      <w:r>
        <w:rPr>
          <w:rFonts w:hint="eastAsia"/>
          <w:color w:val="auto"/>
          <w:szCs w:val="24"/>
        </w:rPr>
        <w:t>谈判文件由以下部分组成：</w:t>
      </w:r>
    </w:p>
    <w:p w14:paraId="36050978">
      <w:pPr>
        <w:pStyle w:val="24"/>
        <w:numPr>
          <w:ilvl w:val="0"/>
          <w:numId w:val="23"/>
        </w:numPr>
        <w:ind w:firstLine="480"/>
        <w:rPr>
          <w:color w:val="auto"/>
          <w:szCs w:val="24"/>
        </w:rPr>
      </w:pPr>
      <w:r>
        <w:rPr>
          <w:rFonts w:hint="eastAsia"/>
          <w:color w:val="auto"/>
          <w:szCs w:val="24"/>
        </w:rPr>
        <w:t>谈判邀请（竞争性谈判公告）</w:t>
      </w:r>
    </w:p>
    <w:p w14:paraId="42BE6A36">
      <w:pPr>
        <w:pStyle w:val="24"/>
        <w:numPr>
          <w:ilvl w:val="0"/>
          <w:numId w:val="23"/>
        </w:numPr>
        <w:ind w:firstLine="480"/>
        <w:rPr>
          <w:color w:val="auto"/>
          <w:szCs w:val="24"/>
        </w:rPr>
      </w:pPr>
      <w:r>
        <w:rPr>
          <w:rFonts w:hint="eastAsia"/>
          <w:color w:val="auto"/>
          <w:szCs w:val="24"/>
        </w:rPr>
        <w:t>采购需求</w:t>
      </w:r>
    </w:p>
    <w:p w14:paraId="4430911E">
      <w:pPr>
        <w:pStyle w:val="24"/>
        <w:numPr>
          <w:ilvl w:val="0"/>
          <w:numId w:val="23"/>
        </w:numPr>
        <w:ind w:firstLine="480"/>
        <w:rPr>
          <w:color w:val="auto"/>
          <w:szCs w:val="24"/>
        </w:rPr>
      </w:pPr>
      <w:r>
        <w:rPr>
          <w:rFonts w:hint="eastAsia"/>
          <w:color w:val="auto"/>
          <w:szCs w:val="24"/>
        </w:rPr>
        <w:t>供应商须知前附表</w:t>
      </w:r>
    </w:p>
    <w:p w14:paraId="6D0FB5DE">
      <w:pPr>
        <w:pStyle w:val="24"/>
        <w:numPr>
          <w:ilvl w:val="0"/>
          <w:numId w:val="23"/>
        </w:numPr>
        <w:ind w:firstLine="480"/>
        <w:rPr>
          <w:color w:val="auto"/>
          <w:szCs w:val="24"/>
        </w:rPr>
      </w:pPr>
      <w:r>
        <w:rPr>
          <w:rFonts w:hint="eastAsia"/>
          <w:color w:val="auto"/>
          <w:szCs w:val="24"/>
        </w:rPr>
        <w:t>供应商须知</w:t>
      </w:r>
    </w:p>
    <w:p w14:paraId="292D5480">
      <w:pPr>
        <w:pStyle w:val="24"/>
        <w:numPr>
          <w:ilvl w:val="0"/>
          <w:numId w:val="23"/>
        </w:numPr>
        <w:ind w:firstLine="480"/>
        <w:rPr>
          <w:color w:val="auto"/>
          <w:szCs w:val="24"/>
        </w:rPr>
      </w:pPr>
      <w:r>
        <w:rPr>
          <w:rFonts w:hint="eastAsia"/>
          <w:color w:val="auto"/>
          <w:szCs w:val="24"/>
        </w:rPr>
        <w:t>政府采购政策功能</w:t>
      </w:r>
    </w:p>
    <w:p w14:paraId="7A4D015E">
      <w:pPr>
        <w:pStyle w:val="24"/>
        <w:numPr>
          <w:ilvl w:val="0"/>
          <w:numId w:val="23"/>
        </w:numPr>
        <w:ind w:firstLine="480"/>
        <w:rPr>
          <w:color w:val="auto"/>
          <w:szCs w:val="24"/>
        </w:rPr>
      </w:pPr>
      <w:r>
        <w:rPr>
          <w:rFonts w:hint="eastAsia"/>
          <w:color w:val="auto"/>
          <w:szCs w:val="24"/>
        </w:rPr>
        <w:t>资格审查与评审</w:t>
      </w:r>
    </w:p>
    <w:p w14:paraId="6A686BA8">
      <w:pPr>
        <w:pStyle w:val="24"/>
        <w:numPr>
          <w:ilvl w:val="0"/>
          <w:numId w:val="23"/>
        </w:numPr>
        <w:ind w:firstLine="480"/>
        <w:rPr>
          <w:color w:val="auto"/>
          <w:szCs w:val="24"/>
        </w:rPr>
      </w:pPr>
      <w:r>
        <w:rPr>
          <w:rFonts w:hint="eastAsia"/>
          <w:color w:val="auto"/>
          <w:szCs w:val="24"/>
        </w:rPr>
        <w:t>合同书格式及合同条款</w:t>
      </w:r>
    </w:p>
    <w:p w14:paraId="2CBE3121">
      <w:pPr>
        <w:pStyle w:val="24"/>
        <w:numPr>
          <w:ilvl w:val="0"/>
          <w:numId w:val="23"/>
        </w:numPr>
        <w:ind w:firstLine="480"/>
        <w:rPr>
          <w:color w:val="auto"/>
          <w:szCs w:val="24"/>
        </w:rPr>
      </w:pPr>
      <w:r>
        <w:rPr>
          <w:rFonts w:hint="eastAsia"/>
          <w:color w:val="auto"/>
          <w:szCs w:val="24"/>
        </w:rPr>
        <w:t>响应文件有关格式</w:t>
      </w:r>
    </w:p>
    <w:p w14:paraId="600DE1C6">
      <w:pPr>
        <w:pStyle w:val="24"/>
        <w:numPr>
          <w:ilvl w:val="0"/>
          <w:numId w:val="23"/>
        </w:numPr>
        <w:ind w:firstLine="480"/>
        <w:rPr>
          <w:color w:val="auto"/>
          <w:szCs w:val="24"/>
        </w:rPr>
      </w:pPr>
      <w:r>
        <w:rPr>
          <w:rFonts w:hint="eastAsia"/>
          <w:color w:val="auto"/>
          <w:szCs w:val="24"/>
        </w:rPr>
        <w:t>本项目谈判文件的澄清、答复、修改、补充内容（如有的话）</w:t>
      </w:r>
    </w:p>
    <w:p w14:paraId="0D1AB679">
      <w:pPr>
        <w:pStyle w:val="24"/>
        <w:numPr>
          <w:ilvl w:val="1"/>
          <w:numId w:val="22"/>
        </w:numPr>
        <w:ind w:firstLine="480"/>
        <w:rPr>
          <w:color w:val="auto"/>
          <w:szCs w:val="24"/>
        </w:rPr>
      </w:pPr>
      <w:r>
        <w:rPr>
          <w:rFonts w:hint="eastAsia"/>
          <w:color w:val="auto"/>
          <w:szCs w:val="24"/>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528C372D">
      <w:pPr>
        <w:pStyle w:val="24"/>
        <w:numPr>
          <w:ilvl w:val="1"/>
          <w:numId w:val="22"/>
        </w:numPr>
        <w:ind w:firstLine="480"/>
        <w:rPr>
          <w:color w:val="auto"/>
          <w:szCs w:val="24"/>
        </w:rPr>
      </w:pPr>
      <w:r>
        <w:rPr>
          <w:rFonts w:hint="eastAsia"/>
          <w:color w:val="auto"/>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631367B8">
      <w:pPr>
        <w:pStyle w:val="24"/>
        <w:numPr>
          <w:ilvl w:val="0"/>
          <w:numId w:val="15"/>
        </w:numPr>
        <w:ind w:firstLineChars="0"/>
        <w:outlineLvl w:val="2"/>
        <w:rPr>
          <w:b/>
          <w:bCs/>
          <w:color w:val="auto"/>
          <w:szCs w:val="24"/>
        </w:rPr>
      </w:pPr>
      <w:r>
        <w:rPr>
          <w:rFonts w:hint="eastAsia"/>
          <w:b/>
          <w:bCs/>
          <w:color w:val="auto"/>
          <w:szCs w:val="24"/>
        </w:rPr>
        <w:t>现场考察、开标前答疑会</w:t>
      </w:r>
    </w:p>
    <w:p w14:paraId="7D8EF0F6">
      <w:pPr>
        <w:pStyle w:val="24"/>
        <w:numPr>
          <w:ilvl w:val="1"/>
          <w:numId w:val="24"/>
        </w:numPr>
        <w:ind w:firstLine="480"/>
        <w:rPr>
          <w:color w:val="auto"/>
          <w:szCs w:val="24"/>
        </w:rPr>
      </w:pPr>
      <w:r>
        <w:rPr>
          <w:rFonts w:hint="eastAsia"/>
          <w:color w:val="auto"/>
          <w:szCs w:val="24"/>
        </w:rPr>
        <w:t>采购人根据采购项目的具体情况，可以在采购文件公告期满后，组织已获取采购文件的潜在供应商现场考察或者召开开标前答疑会。</w:t>
      </w:r>
    </w:p>
    <w:p w14:paraId="6BDC731F">
      <w:pPr>
        <w:pStyle w:val="24"/>
        <w:numPr>
          <w:ilvl w:val="2"/>
          <w:numId w:val="25"/>
        </w:numPr>
        <w:ind w:firstLine="480"/>
        <w:rPr>
          <w:color w:val="auto"/>
          <w:szCs w:val="24"/>
        </w:rPr>
      </w:pPr>
      <w:r>
        <w:rPr>
          <w:rFonts w:hint="eastAsia"/>
          <w:color w:val="auto"/>
          <w:szCs w:val="24"/>
        </w:rPr>
        <w:t>采购人组织现场考察或者召开开标前答疑会的，所有供应商应按“供应商须知前附表”规定的时间、地点前往参加现场考察或者开标前答疑会。供应商如不参加，其风险由供应商自行承担，采购人不承担任何责任。</w:t>
      </w:r>
    </w:p>
    <w:p w14:paraId="62AE05DF">
      <w:pPr>
        <w:pStyle w:val="24"/>
        <w:numPr>
          <w:ilvl w:val="1"/>
          <w:numId w:val="24"/>
        </w:numPr>
        <w:ind w:firstLine="480"/>
        <w:rPr>
          <w:color w:val="auto"/>
          <w:szCs w:val="24"/>
        </w:rPr>
      </w:pPr>
      <w:r>
        <w:rPr>
          <w:rFonts w:hint="eastAsia"/>
          <w:color w:val="auto"/>
          <w:szCs w:val="24"/>
        </w:rPr>
        <w:t>采购人组织现场考察或者召开答疑会的，应当在采购文件中载明，或者在采购文件公告期满后在财政部门指定的政府采购信息发布媒体和《全国公共资源交易平台（河南省·许昌市）》《长葛市人民政府门户网站》发布更正公告。</w:t>
      </w:r>
    </w:p>
    <w:p w14:paraId="27A02BB4">
      <w:pPr>
        <w:pStyle w:val="24"/>
        <w:numPr>
          <w:ilvl w:val="1"/>
          <w:numId w:val="24"/>
        </w:numPr>
        <w:ind w:firstLine="480"/>
        <w:rPr>
          <w:color w:val="auto"/>
          <w:szCs w:val="24"/>
        </w:rPr>
      </w:pPr>
      <w:r>
        <w:rPr>
          <w:rFonts w:hint="eastAsia"/>
          <w:color w:val="auto"/>
          <w:szCs w:val="24"/>
        </w:rPr>
        <w:t>采购人在考察现场和开标前答疑会口头介绍的情况，除采购人事后形成书面记录、并以澄清或修改公告的形式发布、构成采购文件的组成部分以外，其他内容仅供供应商在编制谈判响应文件时参考，采购人不对供应商据此作出的判断和决策负责。</w:t>
      </w:r>
    </w:p>
    <w:p w14:paraId="2F17C489">
      <w:pPr>
        <w:pStyle w:val="24"/>
        <w:numPr>
          <w:ilvl w:val="1"/>
          <w:numId w:val="24"/>
        </w:numPr>
        <w:ind w:firstLine="480"/>
        <w:rPr>
          <w:color w:val="auto"/>
          <w:szCs w:val="24"/>
        </w:rPr>
      </w:pPr>
      <w:r>
        <w:rPr>
          <w:rFonts w:hint="eastAsia"/>
          <w:color w:val="auto"/>
          <w:szCs w:val="24"/>
        </w:rPr>
        <w:t>现场考察及参加开标前答疑会所发生的费用及一切责任由供应商自行承担。</w:t>
      </w:r>
    </w:p>
    <w:p w14:paraId="61BF80AF">
      <w:pPr>
        <w:pStyle w:val="24"/>
        <w:numPr>
          <w:ilvl w:val="0"/>
          <w:numId w:val="15"/>
        </w:numPr>
        <w:ind w:firstLineChars="0"/>
        <w:outlineLvl w:val="2"/>
        <w:rPr>
          <w:b/>
          <w:bCs/>
          <w:color w:val="auto"/>
          <w:szCs w:val="24"/>
        </w:rPr>
      </w:pPr>
      <w:r>
        <w:rPr>
          <w:rFonts w:hint="eastAsia"/>
          <w:b/>
          <w:bCs/>
          <w:color w:val="auto"/>
          <w:szCs w:val="24"/>
        </w:rPr>
        <w:t>谈判文件的澄清或修改</w:t>
      </w:r>
    </w:p>
    <w:p w14:paraId="5C225A33">
      <w:pPr>
        <w:pStyle w:val="24"/>
        <w:numPr>
          <w:ilvl w:val="1"/>
          <w:numId w:val="26"/>
        </w:numPr>
        <w:ind w:firstLine="480"/>
        <w:rPr>
          <w:color w:val="auto"/>
          <w:szCs w:val="24"/>
        </w:rPr>
      </w:pPr>
      <w:r>
        <w:rPr>
          <w:rFonts w:hint="eastAsia"/>
          <w:color w:val="auto"/>
          <w:szCs w:val="24"/>
        </w:rPr>
        <w:t>在谈判响应截止期前，无论出于何种原因，采购人可主动地或在解答供应商提出的澄清问题时对谈判文件进行修改。</w:t>
      </w:r>
    </w:p>
    <w:p w14:paraId="102DFE64">
      <w:pPr>
        <w:pStyle w:val="24"/>
        <w:numPr>
          <w:ilvl w:val="1"/>
          <w:numId w:val="26"/>
        </w:numPr>
        <w:ind w:firstLine="480"/>
        <w:rPr>
          <w:color w:val="auto"/>
          <w:szCs w:val="24"/>
        </w:rPr>
      </w:pPr>
      <w:r>
        <w:rPr>
          <w:rFonts w:hint="eastAsia"/>
          <w:color w:val="auto"/>
          <w:szCs w:val="24"/>
        </w:rPr>
        <w:t>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004E49D2">
      <w:pPr>
        <w:pStyle w:val="24"/>
        <w:numPr>
          <w:ilvl w:val="1"/>
          <w:numId w:val="26"/>
        </w:numPr>
        <w:ind w:firstLine="480"/>
        <w:rPr>
          <w:color w:val="auto"/>
          <w:szCs w:val="24"/>
        </w:rPr>
      </w:pPr>
      <w:r>
        <w:rPr>
          <w:rFonts w:hint="eastAsia"/>
          <w:color w:val="auto"/>
          <w:szCs w:val="24"/>
        </w:rPr>
        <w:t>澄清或修改公告的内容为谈判文件的组成部分，并对供应商具有约束力。当谈判文件与澄清或修改公告就同一内容的表述不一致时，以最后发出的文件内容为准。</w:t>
      </w:r>
    </w:p>
    <w:p w14:paraId="2A1B4B0E">
      <w:pPr>
        <w:pStyle w:val="24"/>
        <w:numPr>
          <w:ilvl w:val="1"/>
          <w:numId w:val="26"/>
        </w:numPr>
        <w:ind w:firstLine="480"/>
        <w:rPr>
          <w:color w:val="auto"/>
          <w:szCs w:val="24"/>
        </w:rPr>
      </w:pPr>
      <w:r>
        <w:rPr>
          <w:rFonts w:hint="eastAsia"/>
          <w:color w:val="auto"/>
          <w:szCs w:val="24"/>
        </w:rPr>
        <w:t>如果澄清或者修改发出的时间距规定的谈判响应截止时间不足3个工作日的，采购人、采购代理机构将顺延提交响应文件的截止时间。</w:t>
      </w:r>
    </w:p>
    <w:p w14:paraId="5EC92014">
      <w:pPr>
        <w:pStyle w:val="24"/>
        <w:numPr>
          <w:ilvl w:val="0"/>
          <w:numId w:val="14"/>
        </w:numPr>
        <w:ind w:firstLineChars="0"/>
        <w:jc w:val="center"/>
        <w:outlineLvl w:val="1"/>
        <w:rPr>
          <w:b/>
          <w:bCs/>
          <w:color w:val="auto"/>
          <w:sz w:val="28"/>
          <w:szCs w:val="28"/>
        </w:rPr>
      </w:pPr>
      <w:r>
        <w:rPr>
          <w:rFonts w:hint="eastAsia"/>
          <w:b/>
          <w:bCs/>
          <w:color w:val="auto"/>
          <w:sz w:val="28"/>
          <w:szCs w:val="28"/>
        </w:rPr>
        <w:t>响应文件的编制</w:t>
      </w:r>
    </w:p>
    <w:p w14:paraId="62116EC3">
      <w:pPr>
        <w:pStyle w:val="24"/>
        <w:numPr>
          <w:ilvl w:val="0"/>
          <w:numId w:val="15"/>
        </w:numPr>
        <w:ind w:firstLineChars="0"/>
        <w:outlineLvl w:val="2"/>
        <w:rPr>
          <w:b/>
          <w:bCs/>
          <w:color w:val="auto"/>
          <w:szCs w:val="24"/>
        </w:rPr>
      </w:pPr>
      <w:r>
        <w:rPr>
          <w:rFonts w:hint="eastAsia"/>
          <w:b/>
          <w:bCs/>
          <w:color w:val="auto"/>
          <w:szCs w:val="24"/>
        </w:rPr>
        <w:t>响应文件的语言及计量单位</w:t>
      </w:r>
    </w:p>
    <w:p w14:paraId="6F982F25">
      <w:pPr>
        <w:pStyle w:val="24"/>
        <w:numPr>
          <w:ilvl w:val="1"/>
          <w:numId w:val="27"/>
        </w:numPr>
        <w:ind w:firstLine="480"/>
        <w:rPr>
          <w:color w:val="auto"/>
          <w:szCs w:val="24"/>
        </w:rPr>
      </w:pPr>
      <w:r>
        <w:rPr>
          <w:rFonts w:hint="eastAsia"/>
          <w:color w:val="auto"/>
          <w:szCs w:val="24"/>
        </w:rPr>
        <w:t>供应商提交的响应文件以及供应商与采购人、采购代理机构就有关采购事宜的所有来往书面文件均应使用中文。除签名、盖章、专用名称等特殊情形外，以中文以外的文字表述的响应文件视同未提供。</w:t>
      </w:r>
    </w:p>
    <w:p w14:paraId="750FD63A">
      <w:pPr>
        <w:pStyle w:val="24"/>
        <w:numPr>
          <w:ilvl w:val="1"/>
          <w:numId w:val="27"/>
        </w:numPr>
        <w:ind w:firstLine="480"/>
        <w:rPr>
          <w:color w:val="auto"/>
          <w:szCs w:val="24"/>
        </w:rPr>
      </w:pPr>
      <w:r>
        <w:rPr>
          <w:rFonts w:hint="eastAsia"/>
          <w:color w:val="auto"/>
          <w:szCs w:val="24"/>
        </w:rPr>
        <w:t>响应文件计量单位，谈判文件已有明确规定的，使用谈判文件规定的计量单位；谈判文件没有规定的，一律采用中华人民共和国法定计量单位。</w:t>
      </w:r>
    </w:p>
    <w:p w14:paraId="15D2BAF3">
      <w:pPr>
        <w:pStyle w:val="24"/>
        <w:numPr>
          <w:ilvl w:val="0"/>
          <w:numId w:val="15"/>
        </w:numPr>
        <w:ind w:firstLineChars="0"/>
        <w:outlineLvl w:val="2"/>
        <w:rPr>
          <w:b/>
          <w:bCs/>
          <w:color w:val="auto"/>
          <w:szCs w:val="24"/>
        </w:rPr>
      </w:pPr>
      <w:r>
        <w:rPr>
          <w:rFonts w:hint="eastAsia"/>
          <w:b/>
          <w:bCs/>
          <w:color w:val="auto"/>
          <w:szCs w:val="24"/>
        </w:rPr>
        <w:t>报价</w:t>
      </w:r>
    </w:p>
    <w:p w14:paraId="7A5AD441">
      <w:pPr>
        <w:pStyle w:val="24"/>
        <w:numPr>
          <w:ilvl w:val="1"/>
          <w:numId w:val="28"/>
        </w:numPr>
        <w:ind w:firstLine="480"/>
        <w:rPr>
          <w:color w:val="auto"/>
          <w:szCs w:val="24"/>
        </w:rPr>
      </w:pPr>
      <w:r>
        <w:rPr>
          <w:rFonts w:hint="eastAsia"/>
          <w:color w:val="auto"/>
          <w:szCs w:val="24"/>
        </w:rPr>
        <w:t>本次谈判项目的报价均以人民币为计算单位。</w:t>
      </w:r>
    </w:p>
    <w:p w14:paraId="00406AD8">
      <w:pPr>
        <w:pStyle w:val="24"/>
        <w:numPr>
          <w:ilvl w:val="1"/>
          <w:numId w:val="28"/>
        </w:numPr>
        <w:ind w:firstLine="480"/>
        <w:rPr>
          <w:color w:val="auto"/>
          <w:szCs w:val="24"/>
        </w:rPr>
      </w:pPr>
      <w:r>
        <w:rPr>
          <w:rFonts w:hint="eastAsia"/>
          <w:color w:val="auto"/>
          <w:szCs w:val="24"/>
        </w:rPr>
        <w:t>采购人不得向供应商索要或者接受其给予的赠品、回扣或者与采购无关的其他商品、服务。</w:t>
      </w:r>
    </w:p>
    <w:p w14:paraId="3F36F9D5">
      <w:pPr>
        <w:pStyle w:val="24"/>
        <w:numPr>
          <w:ilvl w:val="1"/>
          <w:numId w:val="28"/>
        </w:numPr>
        <w:ind w:firstLine="480"/>
        <w:rPr>
          <w:color w:val="auto"/>
          <w:szCs w:val="24"/>
        </w:rPr>
      </w:pPr>
      <w:r>
        <w:rPr>
          <w:rFonts w:hint="eastAsia"/>
          <w:color w:val="auto"/>
          <w:szCs w:val="24"/>
        </w:rPr>
        <w:t>供应商应对项目要求的全部内容进行报价，少报漏报将导致其响应为非实质性响应予以拒绝。</w:t>
      </w:r>
    </w:p>
    <w:p w14:paraId="42805F5F">
      <w:pPr>
        <w:pStyle w:val="24"/>
        <w:numPr>
          <w:ilvl w:val="1"/>
          <w:numId w:val="28"/>
        </w:numPr>
        <w:ind w:firstLine="480"/>
        <w:rPr>
          <w:color w:val="auto"/>
          <w:szCs w:val="24"/>
        </w:rPr>
      </w:pPr>
      <w:r>
        <w:rPr>
          <w:rFonts w:hint="eastAsia"/>
          <w:color w:val="auto"/>
          <w:szCs w:val="24"/>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32BEB1AA">
      <w:pPr>
        <w:pStyle w:val="24"/>
        <w:numPr>
          <w:ilvl w:val="1"/>
          <w:numId w:val="28"/>
        </w:numPr>
        <w:ind w:firstLine="480"/>
        <w:rPr>
          <w:color w:val="auto"/>
          <w:szCs w:val="24"/>
        </w:rPr>
      </w:pPr>
      <w:r>
        <w:rPr>
          <w:rFonts w:hint="eastAsia"/>
          <w:color w:val="auto"/>
          <w:szCs w:val="24"/>
        </w:rPr>
        <w:t>本项目所涉及的制造、包装、运输、施工、安装、集成、调试、验收、税金、备品、售后服务等和工具等一切费用均包含在响应报价中。</w:t>
      </w:r>
    </w:p>
    <w:p w14:paraId="3573457A">
      <w:pPr>
        <w:pStyle w:val="24"/>
        <w:numPr>
          <w:ilvl w:val="1"/>
          <w:numId w:val="28"/>
        </w:numPr>
        <w:ind w:firstLine="480"/>
        <w:rPr>
          <w:color w:val="auto"/>
          <w:szCs w:val="24"/>
        </w:rPr>
      </w:pPr>
      <w:r>
        <w:rPr>
          <w:rFonts w:hint="eastAsia"/>
          <w:color w:val="auto"/>
          <w:szCs w:val="24"/>
        </w:rPr>
        <w:t>报价不得高于本项目预算金额，且不低于成本价。供应商的响应报价高于预算金额（项目控制金额上限）的，该供应商的响应文件将被视为非实质性响应予以拒绝。</w:t>
      </w:r>
    </w:p>
    <w:p w14:paraId="57B73710">
      <w:pPr>
        <w:pStyle w:val="24"/>
        <w:numPr>
          <w:ilvl w:val="1"/>
          <w:numId w:val="28"/>
        </w:numPr>
        <w:ind w:firstLine="480"/>
        <w:rPr>
          <w:color w:val="auto"/>
          <w:szCs w:val="24"/>
        </w:rPr>
      </w:pPr>
      <w:r>
        <w:rPr>
          <w:rFonts w:hint="eastAsia"/>
          <w:color w:val="auto"/>
          <w:szCs w:val="24"/>
        </w:rPr>
        <w:t>本次谈判不接受可选择或可调整的响应方案和报价，任何有选择的或可调整的响应方案和报价将被视为非实质性响应响应而作无效响应处理。</w:t>
      </w:r>
    </w:p>
    <w:p w14:paraId="4FD0937D">
      <w:pPr>
        <w:pStyle w:val="24"/>
        <w:numPr>
          <w:ilvl w:val="0"/>
          <w:numId w:val="15"/>
        </w:numPr>
        <w:ind w:firstLineChars="0"/>
        <w:outlineLvl w:val="2"/>
        <w:rPr>
          <w:b/>
          <w:bCs/>
          <w:color w:val="auto"/>
          <w:szCs w:val="24"/>
        </w:rPr>
      </w:pPr>
      <w:r>
        <w:rPr>
          <w:rFonts w:hint="eastAsia"/>
          <w:b/>
          <w:bCs/>
          <w:color w:val="auto"/>
          <w:szCs w:val="24"/>
        </w:rPr>
        <w:t>响应文件有效期</w:t>
      </w:r>
    </w:p>
    <w:p w14:paraId="74191CBC">
      <w:pPr>
        <w:pStyle w:val="24"/>
        <w:numPr>
          <w:ilvl w:val="1"/>
          <w:numId w:val="29"/>
        </w:numPr>
        <w:ind w:firstLine="480"/>
        <w:rPr>
          <w:color w:val="auto"/>
          <w:szCs w:val="24"/>
        </w:rPr>
      </w:pPr>
      <w:r>
        <w:rPr>
          <w:rFonts w:hint="eastAsia"/>
          <w:color w:val="auto"/>
          <w:szCs w:val="24"/>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17D6D27F">
      <w:pPr>
        <w:pStyle w:val="24"/>
        <w:numPr>
          <w:ilvl w:val="1"/>
          <w:numId w:val="29"/>
        </w:numPr>
        <w:ind w:firstLine="480"/>
        <w:rPr>
          <w:color w:val="auto"/>
          <w:szCs w:val="24"/>
        </w:rPr>
      </w:pPr>
      <w:r>
        <w:rPr>
          <w:rFonts w:hint="eastAsia"/>
          <w:color w:val="auto"/>
          <w:szCs w:val="24"/>
        </w:rPr>
        <w:t>响应有效期内供应商撤销响应文件的，供应商将承担违背响应承诺函的责任追究。</w:t>
      </w:r>
    </w:p>
    <w:p w14:paraId="515AF42F">
      <w:pPr>
        <w:pStyle w:val="24"/>
        <w:numPr>
          <w:ilvl w:val="1"/>
          <w:numId w:val="29"/>
        </w:numPr>
        <w:ind w:firstLine="480"/>
        <w:rPr>
          <w:color w:val="auto"/>
          <w:szCs w:val="24"/>
        </w:rPr>
      </w:pPr>
      <w:r>
        <w:rPr>
          <w:rFonts w:hint="eastAsia"/>
          <w:color w:val="auto"/>
          <w:szCs w:val="24"/>
        </w:rPr>
        <w:t>特殊情况下，在原响应有效期截止之前，采购人可要求供应商延长响应有效期。这种要求与答复均应以书面形式提交。供应商可拒绝采购人的这种要求，但其响应在原响应有效期期满后将不再有效。同意延长响应有效期的供应商将不会被要求和允许修正其响应文件，而只会被要求相应地延长其谈判承诺函的有效期。在这种情况下，有关供应商违背谈判承诺的责任追究措施将在延长了的有效期内继续有效。同意延期的供应商在原响应有效期内应享之权利及应负之责任也相应延续。</w:t>
      </w:r>
    </w:p>
    <w:p w14:paraId="4A79034F">
      <w:pPr>
        <w:pStyle w:val="24"/>
        <w:numPr>
          <w:ilvl w:val="1"/>
          <w:numId w:val="29"/>
        </w:numPr>
        <w:ind w:firstLine="480"/>
        <w:rPr>
          <w:color w:val="auto"/>
          <w:szCs w:val="24"/>
        </w:rPr>
      </w:pPr>
      <w:r>
        <w:rPr>
          <w:rFonts w:hint="eastAsia"/>
          <w:color w:val="auto"/>
          <w:szCs w:val="24"/>
        </w:rPr>
        <w:t>成交供应商的响应文件作为项目合同的附件，其有效期至成交供应商全部合同义务履行完毕为止。</w:t>
      </w:r>
    </w:p>
    <w:p w14:paraId="0BEEBF6B">
      <w:pPr>
        <w:pStyle w:val="24"/>
        <w:numPr>
          <w:ilvl w:val="0"/>
          <w:numId w:val="15"/>
        </w:numPr>
        <w:ind w:firstLineChars="0"/>
        <w:outlineLvl w:val="2"/>
        <w:rPr>
          <w:b/>
          <w:bCs/>
          <w:color w:val="auto"/>
          <w:szCs w:val="24"/>
        </w:rPr>
      </w:pPr>
      <w:r>
        <w:rPr>
          <w:rFonts w:hint="eastAsia"/>
          <w:b/>
          <w:bCs/>
          <w:color w:val="auto"/>
          <w:szCs w:val="24"/>
        </w:rPr>
        <w:t>响应文件构成</w:t>
      </w:r>
    </w:p>
    <w:p w14:paraId="2B8B8248">
      <w:pPr>
        <w:pStyle w:val="24"/>
        <w:numPr>
          <w:ilvl w:val="1"/>
          <w:numId w:val="30"/>
        </w:numPr>
        <w:ind w:firstLine="480"/>
        <w:rPr>
          <w:color w:val="auto"/>
          <w:szCs w:val="24"/>
        </w:rPr>
      </w:pPr>
      <w:r>
        <w:rPr>
          <w:rFonts w:hint="eastAsia"/>
          <w:color w:val="auto"/>
          <w:szCs w:val="24"/>
        </w:rPr>
        <w:t>响应文件的构成应符合法律法规及谈判文件的要求。</w:t>
      </w:r>
    </w:p>
    <w:p w14:paraId="34C0985B">
      <w:pPr>
        <w:pStyle w:val="24"/>
        <w:numPr>
          <w:ilvl w:val="1"/>
          <w:numId w:val="30"/>
        </w:numPr>
        <w:ind w:firstLine="480"/>
        <w:rPr>
          <w:color w:val="auto"/>
          <w:szCs w:val="24"/>
        </w:rPr>
      </w:pPr>
      <w:r>
        <w:rPr>
          <w:rFonts w:hint="eastAsia"/>
          <w:color w:val="auto"/>
          <w:szCs w:val="24"/>
        </w:rPr>
        <w:t>供应商应当按照谈判文件的要求编制响应文件。响应文件应当对谈判文件提出的要求和条件作出明确响应。</w:t>
      </w:r>
    </w:p>
    <w:p w14:paraId="18FADD0A">
      <w:pPr>
        <w:pStyle w:val="24"/>
        <w:numPr>
          <w:ilvl w:val="1"/>
          <w:numId w:val="30"/>
        </w:numPr>
        <w:ind w:firstLine="480"/>
        <w:rPr>
          <w:color w:val="auto"/>
          <w:szCs w:val="24"/>
        </w:rPr>
      </w:pPr>
      <w:r>
        <w:rPr>
          <w:rFonts w:hint="eastAsia"/>
          <w:color w:val="auto"/>
          <w:szCs w:val="24"/>
        </w:rPr>
        <w:t>响应文件由资格证明材料、符合性证明材料、其他材料等组成。</w:t>
      </w:r>
    </w:p>
    <w:p w14:paraId="4C0FAD11">
      <w:pPr>
        <w:pStyle w:val="24"/>
        <w:numPr>
          <w:ilvl w:val="1"/>
          <w:numId w:val="30"/>
        </w:numPr>
        <w:ind w:firstLine="480"/>
        <w:rPr>
          <w:color w:val="auto"/>
          <w:szCs w:val="24"/>
        </w:rPr>
      </w:pPr>
      <w:r>
        <w:rPr>
          <w:rFonts w:hint="eastAsia"/>
          <w:color w:val="auto"/>
          <w:szCs w:val="24"/>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70531811">
      <w:pPr>
        <w:pStyle w:val="24"/>
        <w:numPr>
          <w:ilvl w:val="1"/>
          <w:numId w:val="30"/>
        </w:numPr>
        <w:ind w:firstLine="480"/>
        <w:rPr>
          <w:color w:val="auto"/>
          <w:szCs w:val="24"/>
        </w:rPr>
      </w:pPr>
      <w:r>
        <w:rPr>
          <w:rFonts w:hint="eastAsia"/>
          <w:color w:val="auto"/>
          <w:szCs w:val="24"/>
        </w:rPr>
        <w:t>供应商登录许昌公共资源交易系统下载“许昌投标文件制作系统SEARUN 最新版本”，按谈判文件要求根据所响应标段制作电子响应文件。 一个标段对应生成一个文件夹（xxxx项目xx标段），后缀名为“</w:t>
      </w:r>
      <w:r>
        <w:rPr>
          <w:color w:val="auto"/>
          <w:szCs w:val="24"/>
        </w:rPr>
        <w:t>.file</w:t>
      </w:r>
      <w:r>
        <w:rPr>
          <w:rFonts w:hint="eastAsia"/>
          <w:color w:val="auto"/>
          <w:szCs w:val="24"/>
        </w:rPr>
        <w:t>”的文件用于电子响应使用。</w:t>
      </w:r>
    </w:p>
    <w:p w14:paraId="5333C7DA">
      <w:pPr>
        <w:ind w:firstLine="480" w:firstLineChars="200"/>
        <w:rPr>
          <w:color w:val="auto"/>
          <w:szCs w:val="24"/>
        </w:rPr>
      </w:pPr>
      <w:r>
        <w:rPr>
          <w:rFonts w:hint="eastAsia"/>
          <w:color w:val="auto"/>
          <w:szCs w:val="24"/>
        </w:rPr>
        <w:t>电子响应文件制作技术咨询：0374-2961598。</w:t>
      </w:r>
    </w:p>
    <w:p w14:paraId="25EECA26">
      <w:pPr>
        <w:pStyle w:val="24"/>
        <w:numPr>
          <w:ilvl w:val="0"/>
          <w:numId w:val="15"/>
        </w:numPr>
        <w:ind w:firstLineChars="0"/>
        <w:outlineLvl w:val="2"/>
        <w:rPr>
          <w:b/>
          <w:bCs/>
          <w:color w:val="auto"/>
          <w:szCs w:val="24"/>
        </w:rPr>
      </w:pPr>
      <w:r>
        <w:rPr>
          <w:rFonts w:hint="eastAsia"/>
          <w:b/>
          <w:bCs/>
          <w:color w:val="auto"/>
          <w:szCs w:val="24"/>
        </w:rPr>
        <w:t>响应文件格式</w:t>
      </w:r>
    </w:p>
    <w:p w14:paraId="5D8DF05E">
      <w:pPr>
        <w:pStyle w:val="24"/>
        <w:numPr>
          <w:ilvl w:val="1"/>
          <w:numId w:val="31"/>
        </w:numPr>
        <w:ind w:firstLine="480"/>
        <w:rPr>
          <w:color w:val="auto"/>
          <w:szCs w:val="24"/>
        </w:rPr>
      </w:pPr>
      <w:r>
        <w:rPr>
          <w:rFonts w:hint="eastAsia"/>
          <w:color w:val="auto"/>
          <w:szCs w:val="24"/>
        </w:rPr>
        <w:t>响应文件应参照谈判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2245DDF2">
      <w:pPr>
        <w:pStyle w:val="24"/>
        <w:numPr>
          <w:ilvl w:val="1"/>
          <w:numId w:val="31"/>
        </w:numPr>
        <w:ind w:firstLine="480"/>
        <w:rPr>
          <w:color w:val="auto"/>
          <w:szCs w:val="24"/>
        </w:rPr>
      </w:pPr>
      <w:r>
        <w:rPr>
          <w:rFonts w:hint="eastAsia"/>
          <w:color w:val="auto"/>
          <w:szCs w:val="24"/>
        </w:rPr>
        <w:t>供应商应按谈判文件提供的格式编写响应文件。谈判文件未提供标准格式的供应商可自行拟定。</w:t>
      </w:r>
    </w:p>
    <w:p w14:paraId="7E855F44">
      <w:pPr>
        <w:pStyle w:val="24"/>
        <w:numPr>
          <w:ilvl w:val="0"/>
          <w:numId w:val="15"/>
        </w:numPr>
        <w:ind w:firstLineChars="0"/>
        <w:outlineLvl w:val="2"/>
        <w:rPr>
          <w:b/>
          <w:bCs/>
          <w:color w:val="auto"/>
          <w:szCs w:val="24"/>
        </w:rPr>
      </w:pPr>
      <w:r>
        <w:rPr>
          <w:rFonts w:hint="eastAsia"/>
          <w:b/>
          <w:bCs/>
          <w:color w:val="auto"/>
          <w:szCs w:val="24"/>
        </w:rPr>
        <w:t>谈判保证金</w:t>
      </w:r>
    </w:p>
    <w:p w14:paraId="67C4EDB9">
      <w:pPr>
        <w:ind w:firstLine="480" w:firstLineChars="200"/>
        <w:rPr>
          <w:color w:val="auto"/>
          <w:szCs w:val="24"/>
        </w:rPr>
      </w:pPr>
      <w:r>
        <w:rPr>
          <w:rFonts w:hint="eastAsia"/>
          <w:color w:val="auto"/>
          <w:szCs w:val="24"/>
        </w:rPr>
        <w:t>按照河南省《关于优化政府采购营商环境有关问题的通知》（豫财购（2019）4号文）的要求，不收取谈判保证金。供应商应提供响应承诺函（按谈判文件第八章3.4格式填写）</w:t>
      </w:r>
    </w:p>
    <w:p w14:paraId="1CB76FF8">
      <w:pPr>
        <w:pStyle w:val="24"/>
        <w:numPr>
          <w:ilvl w:val="0"/>
          <w:numId w:val="15"/>
        </w:numPr>
        <w:ind w:firstLineChars="0"/>
        <w:outlineLvl w:val="2"/>
        <w:rPr>
          <w:b/>
          <w:bCs/>
          <w:color w:val="auto"/>
          <w:szCs w:val="24"/>
        </w:rPr>
      </w:pPr>
      <w:r>
        <w:rPr>
          <w:rFonts w:hint="eastAsia"/>
          <w:b/>
          <w:bCs/>
          <w:color w:val="auto"/>
          <w:szCs w:val="24"/>
        </w:rPr>
        <w:t>谈判文件的数量和签署盖章</w:t>
      </w:r>
    </w:p>
    <w:p w14:paraId="29CC8618">
      <w:pPr>
        <w:pStyle w:val="24"/>
        <w:numPr>
          <w:ilvl w:val="1"/>
          <w:numId w:val="32"/>
        </w:numPr>
        <w:ind w:firstLine="480"/>
        <w:rPr>
          <w:color w:val="auto"/>
          <w:szCs w:val="24"/>
        </w:rPr>
      </w:pPr>
      <w:r>
        <w:rPr>
          <w:rFonts w:hint="eastAsia"/>
          <w:color w:val="auto"/>
          <w:szCs w:val="24"/>
        </w:rPr>
        <w:t>供应商应提交响应文件份数见“供应商须知前附表”。</w:t>
      </w:r>
    </w:p>
    <w:p w14:paraId="1F5F1EA7">
      <w:pPr>
        <w:pStyle w:val="24"/>
        <w:numPr>
          <w:ilvl w:val="1"/>
          <w:numId w:val="32"/>
        </w:numPr>
        <w:ind w:firstLine="480"/>
        <w:rPr>
          <w:color w:val="auto"/>
          <w:szCs w:val="24"/>
        </w:rPr>
      </w:pPr>
      <w:r>
        <w:rPr>
          <w:rFonts w:hint="eastAsia"/>
          <w:color w:val="auto"/>
          <w:szCs w:val="24"/>
        </w:rPr>
        <w:t>在谈判文件中已明示需盖章及签名之处，电子响应文件应按谈判文件要求加盖供应商电子印章和法人电子印章或授权代表电子印章。</w:t>
      </w:r>
    </w:p>
    <w:p w14:paraId="5D046DB8">
      <w:pPr>
        <w:pStyle w:val="24"/>
        <w:numPr>
          <w:ilvl w:val="0"/>
          <w:numId w:val="14"/>
        </w:numPr>
        <w:ind w:firstLineChars="0"/>
        <w:jc w:val="center"/>
        <w:outlineLvl w:val="1"/>
        <w:rPr>
          <w:b/>
          <w:bCs/>
          <w:color w:val="auto"/>
          <w:sz w:val="28"/>
          <w:szCs w:val="28"/>
        </w:rPr>
      </w:pPr>
      <w:r>
        <w:rPr>
          <w:rFonts w:hint="eastAsia"/>
          <w:b/>
          <w:bCs/>
          <w:color w:val="auto"/>
          <w:sz w:val="28"/>
          <w:szCs w:val="28"/>
        </w:rPr>
        <w:t>响应文件的提交</w:t>
      </w:r>
    </w:p>
    <w:p w14:paraId="26F054D9">
      <w:pPr>
        <w:pStyle w:val="24"/>
        <w:numPr>
          <w:ilvl w:val="0"/>
          <w:numId w:val="15"/>
        </w:numPr>
        <w:ind w:firstLineChars="0"/>
        <w:outlineLvl w:val="2"/>
        <w:rPr>
          <w:b/>
          <w:bCs/>
          <w:color w:val="auto"/>
          <w:szCs w:val="24"/>
        </w:rPr>
      </w:pPr>
      <w:r>
        <w:rPr>
          <w:rFonts w:hint="eastAsia"/>
          <w:b/>
          <w:bCs/>
          <w:color w:val="auto"/>
          <w:szCs w:val="24"/>
        </w:rPr>
        <w:t>谈判响应截止时间</w:t>
      </w:r>
    </w:p>
    <w:p w14:paraId="5CB08813">
      <w:pPr>
        <w:pStyle w:val="24"/>
        <w:numPr>
          <w:ilvl w:val="1"/>
          <w:numId w:val="33"/>
        </w:numPr>
        <w:ind w:firstLine="480"/>
        <w:rPr>
          <w:color w:val="auto"/>
          <w:szCs w:val="24"/>
        </w:rPr>
      </w:pPr>
      <w:r>
        <w:rPr>
          <w:rFonts w:hint="eastAsia"/>
          <w:color w:val="auto"/>
          <w:szCs w:val="24"/>
        </w:rPr>
        <w:t>供应商必须在“采购邀请”和“供应商须知前附表”中规定的响应截止时间前，将加密电子响应文件（.file格式）通过《全国公共资源交易平台（河南省</w:t>
      </w:r>
      <w:r>
        <w:rPr>
          <w:rFonts w:ascii="Segoe UI Emoji" w:hAnsi="Segoe UI Emoji" w:cs="Segoe UI Emoji"/>
          <w:color w:val="auto"/>
          <w:szCs w:val="24"/>
        </w:rPr>
        <w:t>▪</w:t>
      </w:r>
      <w:r>
        <w:rPr>
          <w:rFonts w:hint="eastAsia"/>
          <w:color w:val="auto"/>
          <w:szCs w:val="24"/>
        </w:rPr>
        <w:t>许昌市）》公共资源交易系统成功上传。</w:t>
      </w:r>
    </w:p>
    <w:p w14:paraId="45EDB430">
      <w:pPr>
        <w:pStyle w:val="24"/>
        <w:numPr>
          <w:ilvl w:val="1"/>
          <w:numId w:val="33"/>
        </w:numPr>
        <w:ind w:firstLine="480"/>
        <w:rPr>
          <w:color w:val="auto"/>
          <w:szCs w:val="24"/>
        </w:rPr>
      </w:pPr>
      <w:r>
        <w:rPr>
          <w:rFonts w:hint="eastAsia"/>
          <w:color w:val="auto"/>
          <w:szCs w:val="24"/>
        </w:rPr>
        <w:t>采购人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提交响应文件。</w:t>
      </w:r>
    </w:p>
    <w:p w14:paraId="7A23BD8E">
      <w:pPr>
        <w:pStyle w:val="24"/>
        <w:numPr>
          <w:ilvl w:val="0"/>
          <w:numId w:val="15"/>
        </w:numPr>
        <w:ind w:firstLineChars="0"/>
        <w:outlineLvl w:val="2"/>
        <w:rPr>
          <w:b/>
          <w:bCs/>
          <w:color w:val="auto"/>
          <w:szCs w:val="24"/>
        </w:rPr>
      </w:pPr>
      <w:r>
        <w:rPr>
          <w:rFonts w:hint="eastAsia"/>
          <w:b/>
          <w:bCs/>
          <w:color w:val="auto"/>
          <w:szCs w:val="24"/>
        </w:rPr>
        <w:t>迟交的响应文件</w:t>
      </w:r>
    </w:p>
    <w:p w14:paraId="4ADA2FD6">
      <w:pPr>
        <w:ind w:firstLine="480" w:firstLineChars="200"/>
        <w:rPr>
          <w:color w:val="auto"/>
          <w:szCs w:val="24"/>
        </w:rPr>
      </w:pPr>
      <w:r>
        <w:rPr>
          <w:rFonts w:hint="eastAsia"/>
          <w:color w:val="auto"/>
          <w:szCs w:val="24"/>
        </w:rPr>
        <w:t>谈判响应文件截止时间之后上传的响应文件，采购人将拒绝接收。</w:t>
      </w:r>
    </w:p>
    <w:p w14:paraId="6B7AFF45">
      <w:pPr>
        <w:pStyle w:val="24"/>
        <w:numPr>
          <w:ilvl w:val="0"/>
          <w:numId w:val="15"/>
        </w:numPr>
        <w:ind w:firstLineChars="0"/>
        <w:outlineLvl w:val="2"/>
        <w:rPr>
          <w:b/>
          <w:bCs/>
          <w:color w:val="auto"/>
          <w:szCs w:val="24"/>
        </w:rPr>
      </w:pPr>
      <w:r>
        <w:rPr>
          <w:rFonts w:hint="eastAsia"/>
          <w:b/>
          <w:bCs/>
          <w:color w:val="auto"/>
          <w:szCs w:val="24"/>
        </w:rPr>
        <w:t>响应文件的修改和撤回</w:t>
      </w:r>
    </w:p>
    <w:p w14:paraId="7C76D3B0">
      <w:pPr>
        <w:pStyle w:val="24"/>
        <w:numPr>
          <w:ilvl w:val="1"/>
          <w:numId w:val="34"/>
        </w:numPr>
        <w:ind w:firstLine="480"/>
        <w:rPr>
          <w:color w:val="auto"/>
          <w:szCs w:val="24"/>
        </w:rPr>
      </w:pPr>
      <w:r>
        <w:rPr>
          <w:rFonts w:hint="eastAsia"/>
          <w:color w:val="auto"/>
          <w:szCs w:val="24"/>
        </w:rPr>
        <w:t>供应商应当在谈判响应截止时间前完成电子响应文件的提交，可以补充、修改或撤回。谈判响应截止时间前未完成电子响应文件提交、取得“投标文件提交回执单”的，视为撤回响应文件。</w:t>
      </w:r>
    </w:p>
    <w:p w14:paraId="42D70CC4">
      <w:pPr>
        <w:pStyle w:val="24"/>
        <w:numPr>
          <w:ilvl w:val="1"/>
          <w:numId w:val="34"/>
        </w:numPr>
        <w:ind w:firstLine="480"/>
        <w:rPr>
          <w:color w:val="auto"/>
          <w:szCs w:val="24"/>
        </w:rPr>
      </w:pPr>
      <w:r>
        <w:rPr>
          <w:rFonts w:hint="eastAsia"/>
          <w:color w:val="auto"/>
          <w:szCs w:val="24"/>
        </w:rPr>
        <w:t>供应商补充、修改的内容并作为响应文件的组成部分。补充或修改应当按谈判文件要求签署、盖章、提交，并应注明“修改”或“补充”字样。</w:t>
      </w:r>
    </w:p>
    <w:p w14:paraId="336E9F02">
      <w:pPr>
        <w:pStyle w:val="24"/>
        <w:numPr>
          <w:ilvl w:val="1"/>
          <w:numId w:val="34"/>
        </w:numPr>
        <w:ind w:firstLine="480"/>
        <w:rPr>
          <w:color w:val="auto"/>
          <w:szCs w:val="24"/>
        </w:rPr>
      </w:pPr>
      <w:r>
        <w:rPr>
          <w:rFonts w:hint="eastAsia"/>
          <w:color w:val="auto"/>
          <w:szCs w:val="24"/>
        </w:rPr>
        <w:t>供应商不得在响应有效期内撤销响应文件，否则供应商将承担违背响应承诺函的责任追究。</w:t>
      </w:r>
    </w:p>
    <w:p w14:paraId="337A61E9">
      <w:pPr>
        <w:ind w:firstLine="480" w:firstLineChars="200"/>
        <w:rPr>
          <w:color w:val="auto"/>
          <w:szCs w:val="24"/>
        </w:rPr>
      </w:pPr>
      <w:r>
        <w:rPr>
          <w:rFonts w:hint="eastAsia"/>
          <w:color w:val="auto"/>
          <w:szCs w:val="24"/>
        </w:rPr>
        <w:t>除供应商须知前附表另有规定外，供应商所提交的电子响应文件不予退还。</w:t>
      </w:r>
    </w:p>
    <w:p w14:paraId="3F50FB81">
      <w:pPr>
        <w:pStyle w:val="24"/>
        <w:numPr>
          <w:ilvl w:val="0"/>
          <w:numId w:val="14"/>
        </w:numPr>
        <w:ind w:firstLineChars="0"/>
        <w:jc w:val="center"/>
        <w:outlineLvl w:val="1"/>
        <w:rPr>
          <w:b/>
          <w:bCs/>
          <w:color w:val="auto"/>
          <w:sz w:val="28"/>
          <w:szCs w:val="28"/>
        </w:rPr>
      </w:pPr>
      <w:r>
        <w:rPr>
          <w:rFonts w:hint="eastAsia"/>
          <w:b/>
          <w:bCs/>
          <w:color w:val="auto"/>
          <w:sz w:val="28"/>
          <w:szCs w:val="28"/>
        </w:rPr>
        <w:t>谈判和评审</w:t>
      </w:r>
    </w:p>
    <w:p w14:paraId="52B55853">
      <w:pPr>
        <w:pStyle w:val="24"/>
        <w:numPr>
          <w:ilvl w:val="0"/>
          <w:numId w:val="15"/>
        </w:numPr>
        <w:ind w:firstLineChars="0"/>
        <w:outlineLvl w:val="2"/>
        <w:rPr>
          <w:b/>
          <w:bCs/>
          <w:color w:val="auto"/>
          <w:szCs w:val="24"/>
        </w:rPr>
      </w:pPr>
      <w:r>
        <w:rPr>
          <w:rFonts w:hint="eastAsia"/>
          <w:b/>
          <w:bCs/>
          <w:color w:val="auto"/>
          <w:szCs w:val="24"/>
        </w:rPr>
        <w:t>响应文件解密</w:t>
      </w:r>
    </w:p>
    <w:p w14:paraId="7FA36DD6">
      <w:pPr>
        <w:pStyle w:val="24"/>
        <w:numPr>
          <w:ilvl w:val="1"/>
          <w:numId w:val="35"/>
        </w:numPr>
        <w:ind w:firstLine="480"/>
        <w:rPr>
          <w:color w:val="auto"/>
          <w:szCs w:val="24"/>
        </w:rPr>
      </w:pPr>
      <w:r>
        <w:rPr>
          <w:rFonts w:hint="eastAsia"/>
          <w:color w:val="auto"/>
          <w:szCs w:val="24"/>
        </w:rPr>
        <w:t>采购人将按谈判文件规定的谈判响应截止时间和地点解密电子响应文件。由采购代理机构主持，供应商无需到现场。</w:t>
      </w:r>
    </w:p>
    <w:p w14:paraId="4F631F37">
      <w:pPr>
        <w:pStyle w:val="24"/>
        <w:numPr>
          <w:ilvl w:val="1"/>
          <w:numId w:val="35"/>
        </w:numPr>
        <w:ind w:firstLine="480"/>
        <w:rPr>
          <w:color w:val="auto"/>
          <w:szCs w:val="24"/>
        </w:rPr>
      </w:pPr>
      <w:r>
        <w:rPr>
          <w:rFonts w:hint="eastAsia"/>
          <w:color w:val="auto"/>
          <w:szCs w:val="24"/>
        </w:rPr>
        <w:t>谈判响应截止时间，由采购代理机构开通远程不见面开标大厅及开启“文字互动”等功能；供应商、采购代理机构进行电子响应文件的解密。解密后供应商选择功能栏“开标记录”按钮可查看供应商名称、修改和撤回响应的通知（如有的话）和谈判文件规定的需要宣布的其他内容。</w:t>
      </w:r>
    </w:p>
    <w:p w14:paraId="2631E45E">
      <w:pPr>
        <w:pStyle w:val="24"/>
        <w:numPr>
          <w:ilvl w:val="2"/>
          <w:numId w:val="35"/>
        </w:numPr>
        <w:ind w:firstLine="480"/>
        <w:rPr>
          <w:color w:val="auto"/>
          <w:szCs w:val="24"/>
        </w:rPr>
      </w:pPr>
      <w:r>
        <w:rPr>
          <w:rFonts w:hint="eastAsia"/>
          <w:color w:val="auto"/>
          <w:szCs w:val="24"/>
        </w:rPr>
        <w:t>电子响应文件的解密：全流程电子化交易项目电子响应文件采用双重加密。解密需分标段进行两次解密。</w:t>
      </w:r>
    </w:p>
    <w:p w14:paraId="4BF4CEA4">
      <w:pPr>
        <w:pStyle w:val="24"/>
        <w:numPr>
          <w:ilvl w:val="3"/>
          <w:numId w:val="36"/>
        </w:numPr>
        <w:ind w:firstLine="480"/>
        <w:rPr>
          <w:color w:val="auto"/>
          <w:szCs w:val="24"/>
        </w:rPr>
      </w:pPr>
      <w:r>
        <w:rPr>
          <w:rFonts w:hint="eastAsia"/>
          <w:color w:val="auto"/>
          <w:szCs w:val="24"/>
        </w:rPr>
        <w:t>供应商解密：供应商使用本单位CA数字证书进行远程解密。</w:t>
      </w:r>
    </w:p>
    <w:p w14:paraId="0746C06B">
      <w:pPr>
        <w:pStyle w:val="24"/>
        <w:numPr>
          <w:ilvl w:val="3"/>
          <w:numId w:val="36"/>
        </w:numPr>
        <w:ind w:firstLine="480"/>
        <w:rPr>
          <w:color w:val="auto"/>
          <w:szCs w:val="24"/>
        </w:rPr>
      </w:pPr>
      <w:r>
        <w:rPr>
          <w:rFonts w:hint="eastAsia"/>
          <w:color w:val="auto"/>
          <w:szCs w:val="24"/>
        </w:rPr>
        <w:t>采购代理机构解密：采购代理机构按电子响应文件到达交易系统的先后顺序，使用本单位CA数字证书进行再次解密。</w:t>
      </w:r>
    </w:p>
    <w:p w14:paraId="648390CB">
      <w:pPr>
        <w:pStyle w:val="24"/>
        <w:numPr>
          <w:ilvl w:val="3"/>
          <w:numId w:val="36"/>
        </w:numPr>
        <w:ind w:firstLine="480"/>
        <w:rPr>
          <w:color w:val="auto"/>
          <w:szCs w:val="24"/>
        </w:rPr>
      </w:pPr>
      <w:r>
        <w:rPr>
          <w:rFonts w:hint="eastAsia"/>
          <w:color w:val="auto"/>
          <w:szCs w:val="24"/>
        </w:rPr>
        <w:t>供应商未在规定时间内解密或因供应商原因解密失败的，其响应文件将被拒绝。</w:t>
      </w:r>
    </w:p>
    <w:p w14:paraId="54FC5337">
      <w:pPr>
        <w:pStyle w:val="24"/>
        <w:numPr>
          <w:ilvl w:val="1"/>
          <w:numId w:val="35"/>
        </w:numPr>
        <w:ind w:firstLine="480"/>
        <w:rPr>
          <w:color w:val="auto"/>
          <w:szCs w:val="24"/>
        </w:rPr>
      </w:pPr>
      <w:r>
        <w:rPr>
          <w:rFonts w:hint="eastAsia"/>
          <w:color w:val="auto"/>
          <w:szCs w:val="24"/>
        </w:rPr>
        <w:t>供应商不足3家的，本项目谈判活动终止。（如符合《《政府采购非招标采购方式管理办法》》（财政部令第74号）第二十七条第二款中的情形的，供应商最低数量可以为两家）</w:t>
      </w:r>
    </w:p>
    <w:p w14:paraId="23AACAFB">
      <w:pPr>
        <w:pStyle w:val="24"/>
        <w:numPr>
          <w:ilvl w:val="1"/>
          <w:numId w:val="35"/>
        </w:numPr>
        <w:ind w:firstLine="480"/>
        <w:rPr>
          <w:color w:val="auto"/>
          <w:szCs w:val="24"/>
        </w:rPr>
      </w:pPr>
      <w:r>
        <w:rPr>
          <w:rFonts w:hint="eastAsia"/>
          <w:color w:val="auto"/>
          <w:szCs w:val="24"/>
        </w:rPr>
        <w:t>响应文件解密过程由采购代理机构负责记录。</w:t>
      </w:r>
    </w:p>
    <w:p w14:paraId="6F290319">
      <w:pPr>
        <w:pStyle w:val="24"/>
        <w:numPr>
          <w:ilvl w:val="1"/>
          <w:numId w:val="35"/>
        </w:numPr>
        <w:ind w:firstLine="480"/>
        <w:rPr>
          <w:color w:val="auto"/>
          <w:szCs w:val="24"/>
        </w:rPr>
      </w:pPr>
      <w:r>
        <w:rPr>
          <w:rFonts w:hint="eastAsia"/>
          <w:color w:val="auto"/>
          <w:szCs w:val="24"/>
        </w:rPr>
        <w:t>供应商对解密过程和记录有疑义，以及认为采购人、采购代理机构相关工作人员有需要回避的情形的，应当场提出询问或者回避申请。采购人、采购代理机构对供应商提出的询问或者回避申请应当及时处理。</w:t>
      </w:r>
    </w:p>
    <w:p w14:paraId="028AA4C5">
      <w:pPr>
        <w:pStyle w:val="24"/>
        <w:numPr>
          <w:ilvl w:val="1"/>
          <w:numId w:val="35"/>
        </w:numPr>
        <w:ind w:firstLine="480"/>
        <w:rPr>
          <w:color w:val="auto"/>
          <w:szCs w:val="24"/>
        </w:rPr>
      </w:pPr>
      <w:r>
        <w:rPr>
          <w:rFonts w:hint="eastAsia"/>
          <w:color w:val="auto"/>
          <w:szCs w:val="24"/>
        </w:rPr>
        <w:t>响应文件解密活动结束时，供应商应在《开标记录表》上进行电子签章。供应商未签章的，视同认可解密结果。</w:t>
      </w:r>
    </w:p>
    <w:p w14:paraId="4A4B7791">
      <w:pPr>
        <w:pStyle w:val="24"/>
        <w:numPr>
          <w:ilvl w:val="0"/>
          <w:numId w:val="15"/>
        </w:numPr>
        <w:ind w:firstLineChars="0"/>
        <w:outlineLvl w:val="2"/>
        <w:rPr>
          <w:b/>
          <w:bCs/>
          <w:color w:val="auto"/>
          <w:szCs w:val="24"/>
        </w:rPr>
      </w:pPr>
      <w:r>
        <w:rPr>
          <w:rFonts w:hint="eastAsia"/>
          <w:b/>
          <w:bCs/>
          <w:color w:val="auto"/>
          <w:szCs w:val="24"/>
        </w:rPr>
        <w:t>谈判小组组成</w:t>
      </w:r>
    </w:p>
    <w:p w14:paraId="39EE718A">
      <w:pPr>
        <w:pStyle w:val="24"/>
        <w:numPr>
          <w:ilvl w:val="1"/>
          <w:numId w:val="37"/>
        </w:numPr>
        <w:ind w:firstLine="480"/>
        <w:rPr>
          <w:color w:val="auto"/>
          <w:szCs w:val="24"/>
        </w:rPr>
      </w:pPr>
      <w:r>
        <w:rPr>
          <w:rFonts w:hint="eastAsia"/>
          <w:color w:val="auto"/>
          <w:szCs w:val="24"/>
        </w:rPr>
        <w:t>采购人将依法组建谈判小组，谈判小组由采购人代表1人和评审专家2人共3人组成。评审专家依法从政府采购评审专家库中随机抽取。</w:t>
      </w:r>
    </w:p>
    <w:p w14:paraId="0E95A734">
      <w:pPr>
        <w:pStyle w:val="24"/>
        <w:numPr>
          <w:ilvl w:val="2"/>
          <w:numId w:val="38"/>
        </w:numPr>
        <w:ind w:firstLine="480"/>
        <w:rPr>
          <w:color w:val="auto"/>
          <w:szCs w:val="24"/>
        </w:rPr>
      </w:pPr>
      <w:r>
        <w:rPr>
          <w:rFonts w:hint="eastAsia"/>
          <w:color w:val="auto"/>
          <w:szCs w:val="24"/>
        </w:rPr>
        <w:t>采购人将依法组建谈判小组，谈判小组由评审专家组成，成员人数应当为3人以上单数组成。评审专家依法从政府采购评审专家库中随机抽取。</w:t>
      </w:r>
    </w:p>
    <w:p w14:paraId="13B44C7A">
      <w:pPr>
        <w:pStyle w:val="24"/>
        <w:numPr>
          <w:ilvl w:val="2"/>
          <w:numId w:val="38"/>
        </w:numPr>
        <w:ind w:firstLine="480"/>
        <w:rPr>
          <w:color w:val="auto"/>
          <w:szCs w:val="24"/>
        </w:rPr>
      </w:pPr>
      <w:r>
        <w:rPr>
          <w:rFonts w:hint="eastAsia"/>
          <w:color w:val="auto"/>
          <w:szCs w:val="24"/>
        </w:rPr>
        <w:t>达到公开招标数额标准的货物或者服务采购项目，或者达到招标规模标准的政府采购工程，竞争性谈判小组应当由5人以上单数组成。</w:t>
      </w:r>
    </w:p>
    <w:p w14:paraId="3DEEFE4D">
      <w:pPr>
        <w:pStyle w:val="24"/>
        <w:numPr>
          <w:ilvl w:val="1"/>
          <w:numId w:val="37"/>
        </w:numPr>
        <w:ind w:firstLine="480"/>
        <w:rPr>
          <w:color w:val="auto"/>
          <w:szCs w:val="24"/>
        </w:rPr>
      </w:pPr>
      <w:r>
        <w:rPr>
          <w:rFonts w:hint="eastAsia"/>
          <w:color w:val="auto"/>
          <w:szCs w:val="24"/>
        </w:rPr>
        <w:t>采购人不得以评审专家身份参加本部门或本单位采购项目的评审。</w:t>
      </w:r>
    </w:p>
    <w:p w14:paraId="0A2BECE3">
      <w:pPr>
        <w:pStyle w:val="24"/>
        <w:numPr>
          <w:ilvl w:val="1"/>
          <w:numId w:val="37"/>
        </w:numPr>
        <w:ind w:firstLine="480"/>
        <w:rPr>
          <w:color w:val="auto"/>
          <w:szCs w:val="24"/>
        </w:rPr>
      </w:pPr>
      <w:r>
        <w:rPr>
          <w:rFonts w:hint="eastAsia"/>
          <w:color w:val="auto"/>
          <w:szCs w:val="24"/>
        </w:rPr>
        <w:t>谈判小组成员与供应商存在下列利害关系之一的，应当回避：</w:t>
      </w:r>
    </w:p>
    <w:p w14:paraId="0FD31CE8">
      <w:pPr>
        <w:pStyle w:val="24"/>
        <w:numPr>
          <w:ilvl w:val="0"/>
          <w:numId w:val="39"/>
        </w:numPr>
        <w:ind w:firstLine="480"/>
        <w:rPr>
          <w:color w:val="auto"/>
          <w:szCs w:val="24"/>
        </w:rPr>
      </w:pPr>
      <w:r>
        <w:rPr>
          <w:rFonts w:hint="eastAsia"/>
          <w:color w:val="auto"/>
          <w:szCs w:val="24"/>
        </w:rPr>
        <w:t>参加采购活动前三年内，与供应商存在劳动关系，或者担任过供应商的董事、监事，或者是供应商的控股股东或实际控制人；</w:t>
      </w:r>
    </w:p>
    <w:p w14:paraId="67CF3F24">
      <w:pPr>
        <w:pStyle w:val="24"/>
        <w:numPr>
          <w:ilvl w:val="0"/>
          <w:numId w:val="39"/>
        </w:numPr>
        <w:ind w:firstLine="480"/>
        <w:rPr>
          <w:color w:val="auto"/>
          <w:szCs w:val="24"/>
        </w:rPr>
      </w:pPr>
      <w:r>
        <w:rPr>
          <w:rFonts w:hint="eastAsia"/>
          <w:color w:val="auto"/>
          <w:szCs w:val="24"/>
        </w:rPr>
        <w:t>与供应商的法定代表人或者负责人有夫妻、直系血亲、三代以内旁系血亲或者近姻亲关系；</w:t>
      </w:r>
    </w:p>
    <w:p w14:paraId="423131A6">
      <w:pPr>
        <w:pStyle w:val="24"/>
        <w:numPr>
          <w:ilvl w:val="0"/>
          <w:numId w:val="39"/>
        </w:numPr>
        <w:ind w:firstLine="480"/>
        <w:rPr>
          <w:color w:val="auto"/>
          <w:szCs w:val="24"/>
        </w:rPr>
      </w:pPr>
      <w:r>
        <w:rPr>
          <w:rFonts w:hint="eastAsia"/>
          <w:color w:val="auto"/>
          <w:szCs w:val="24"/>
        </w:rPr>
        <w:t>与供应商有其他可能影响政府采购活动公平、公正进行的关系。</w:t>
      </w:r>
    </w:p>
    <w:p w14:paraId="5D5EF8A3">
      <w:pPr>
        <w:pStyle w:val="24"/>
        <w:numPr>
          <w:ilvl w:val="0"/>
          <w:numId w:val="39"/>
        </w:numPr>
        <w:ind w:firstLine="480"/>
        <w:rPr>
          <w:color w:val="auto"/>
          <w:szCs w:val="24"/>
        </w:rPr>
      </w:pPr>
      <w:r>
        <w:rPr>
          <w:rFonts w:hint="eastAsia"/>
          <w:color w:val="auto"/>
          <w:szCs w:val="24"/>
        </w:rPr>
        <w:t>评审专家发现本人与参加采购活动的供应商有利害关系的，应当主动提出回避。采购人或者采购代理公司发现评审专家与参加采购活动的供应商有利害关系的，应当要求其回避。</w:t>
      </w:r>
    </w:p>
    <w:p w14:paraId="367AA8FB">
      <w:pPr>
        <w:pStyle w:val="24"/>
        <w:numPr>
          <w:ilvl w:val="1"/>
          <w:numId w:val="37"/>
        </w:numPr>
        <w:ind w:firstLine="480"/>
        <w:rPr>
          <w:color w:val="auto"/>
          <w:szCs w:val="24"/>
        </w:rPr>
      </w:pPr>
      <w:r>
        <w:rPr>
          <w:rFonts w:hint="eastAsia"/>
          <w:color w:val="auto"/>
          <w:szCs w:val="24"/>
        </w:rPr>
        <w:t>采购人不得担任谈判小组组长。</w:t>
      </w:r>
    </w:p>
    <w:p w14:paraId="5F09F284">
      <w:pPr>
        <w:pStyle w:val="24"/>
        <w:numPr>
          <w:ilvl w:val="1"/>
          <w:numId w:val="37"/>
        </w:numPr>
        <w:ind w:firstLine="480"/>
        <w:rPr>
          <w:color w:val="auto"/>
          <w:szCs w:val="24"/>
        </w:rPr>
      </w:pPr>
      <w:r>
        <w:rPr>
          <w:rFonts w:hint="eastAsia"/>
          <w:color w:val="auto"/>
          <w:szCs w:val="24"/>
        </w:rPr>
        <w:t>谈判小组成员名单在成交结果公告前应当保密。</w:t>
      </w:r>
    </w:p>
    <w:p w14:paraId="0FA38F34">
      <w:pPr>
        <w:pStyle w:val="24"/>
        <w:numPr>
          <w:ilvl w:val="0"/>
          <w:numId w:val="15"/>
        </w:numPr>
        <w:ind w:firstLineChars="0"/>
        <w:outlineLvl w:val="2"/>
        <w:rPr>
          <w:b/>
          <w:bCs/>
          <w:color w:val="auto"/>
          <w:szCs w:val="24"/>
        </w:rPr>
      </w:pPr>
      <w:r>
        <w:rPr>
          <w:rFonts w:hint="eastAsia"/>
          <w:b/>
          <w:bCs/>
          <w:color w:val="auto"/>
          <w:szCs w:val="24"/>
        </w:rPr>
        <w:t>资格审查和符合性审查</w:t>
      </w:r>
    </w:p>
    <w:p w14:paraId="51590BFD">
      <w:pPr>
        <w:pStyle w:val="24"/>
        <w:numPr>
          <w:ilvl w:val="1"/>
          <w:numId w:val="40"/>
        </w:numPr>
        <w:ind w:firstLine="480"/>
        <w:rPr>
          <w:color w:val="auto"/>
          <w:szCs w:val="24"/>
        </w:rPr>
      </w:pPr>
      <w:r>
        <w:rPr>
          <w:rFonts w:hint="eastAsia"/>
          <w:color w:val="auto"/>
          <w:szCs w:val="24"/>
        </w:rPr>
        <w:t>资格审查：谈判小组依据有关法律法规和谈判文件的规定对供应商的资格进行审查。</w:t>
      </w:r>
    </w:p>
    <w:p w14:paraId="6928EADD">
      <w:pPr>
        <w:pStyle w:val="24"/>
        <w:ind w:firstLine="480"/>
        <w:rPr>
          <w:color w:val="auto"/>
          <w:szCs w:val="24"/>
        </w:rPr>
      </w:pPr>
      <w:r>
        <w:rPr>
          <w:rFonts w:hint="eastAsia"/>
          <w:color w:val="auto"/>
          <w:szCs w:val="24"/>
        </w:rPr>
        <w:t>本项目具体资格审查详见（第六章 资格审查与评审）。</w:t>
      </w:r>
    </w:p>
    <w:p w14:paraId="437D1F07">
      <w:pPr>
        <w:pStyle w:val="24"/>
        <w:numPr>
          <w:ilvl w:val="1"/>
          <w:numId w:val="40"/>
        </w:numPr>
        <w:ind w:firstLine="480"/>
        <w:rPr>
          <w:color w:val="auto"/>
          <w:szCs w:val="24"/>
        </w:rPr>
      </w:pPr>
      <w:r>
        <w:rPr>
          <w:rFonts w:hint="eastAsia"/>
          <w:color w:val="auto"/>
          <w:szCs w:val="24"/>
        </w:rPr>
        <w:t>符合性审查：依据谈判文件的规定，从响应文件的有效性、完整性和对谈判文件的响应程度进行审查，以确定是否对谈判文件的全部实质性要求作出响应。</w:t>
      </w:r>
    </w:p>
    <w:p w14:paraId="1890D1AF">
      <w:pPr>
        <w:pStyle w:val="24"/>
        <w:numPr>
          <w:ilvl w:val="0"/>
          <w:numId w:val="15"/>
        </w:numPr>
        <w:ind w:firstLineChars="0"/>
        <w:outlineLvl w:val="2"/>
        <w:rPr>
          <w:b/>
          <w:bCs/>
          <w:color w:val="auto"/>
          <w:szCs w:val="24"/>
        </w:rPr>
      </w:pPr>
      <w:r>
        <w:rPr>
          <w:rFonts w:hint="eastAsia"/>
          <w:b/>
          <w:bCs/>
          <w:color w:val="auto"/>
          <w:szCs w:val="24"/>
        </w:rPr>
        <w:t>响应文件的澄清</w:t>
      </w:r>
    </w:p>
    <w:p w14:paraId="29C93A1C">
      <w:pPr>
        <w:pStyle w:val="24"/>
        <w:numPr>
          <w:ilvl w:val="1"/>
          <w:numId w:val="41"/>
        </w:numPr>
        <w:ind w:firstLine="480"/>
        <w:rPr>
          <w:color w:val="auto"/>
          <w:szCs w:val="24"/>
        </w:rPr>
      </w:pPr>
      <w:r>
        <w:rPr>
          <w:rFonts w:hint="eastAsia"/>
          <w:color w:val="auto"/>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BB7442">
      <w:pPr>
        <w:pStyle w:val="24"/>
        <w:numPr>
          <w:ilvl w:val="1"/>
          <w:numId w:val="41"/>
        </w:numPr>
        <w:ind w:firstLine="480"/>
        <w:rPr>
          <w:color w:val="auto"/>
          <w:szCs w:val="24"/>
        </w:rPr>
      </w:pPr>
      <w:r>
        <w:rPr>
          <w:rFonts w:hint="eastAsia"/>
          <w:color w:val="auto"/>
          <w:szCs w:val="24"/>
        </w:rPr>
        <w:t>供应商的澄清、说明或者更正应当采用书面形式，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03315365">
      <w:pPr>
        <w:pStyle w:val="24"/>
        <w:numPr>
          <w:ilvl w:val="1"/>
          <w:numId w:val="41"/>
        </w:numPr>
        <w:ind w:firstLine="480"/>
        <w:rPr>
          <w:color w:val="auto"/>
          <w:szCs w:val="24"/>
        </w:rPr>
      </w:pPr>
      <w:r>
        <w:rPr>
          <w:rFonts w:hint="eastAsia"/>
          <w:color w:val="auto"/>
          <w:szCs w:val="24"/>
        </w:rPr>
        <w:t>供应商的澄清文件是其响应文件的组成部分。</w:t>
      </w:r>
    </w:p>
    <w:p w14:paraId="21D11877">
      <w:pPr>
        <w:pStyle w:val="24"/>
        <w:numPr>
          <w:ilvl w:val="0"/>
          <w:numId w:val="15"/>
        </w:numPr>
        <w:ind w:firstLineChars="0"/>
        <w:outlineLvl w:val="2"/>
        <w:rPr>
          <w:b/>
          <w:bCs/>
          <w:color w:val="auto"/>
          <w:szCs w:val="24"/>
        </w:rPr>
      </w:pPr>
      <w:r>
        <w:rPr>
          <w:rFonts w:hint="eastAsia"/>
          <w:b/>
          <w:bCs/>
          <w:color w:val="auto"/>
          <w:szCs w:val="24"/>
        </w:rPr>
        <w:t>响应文件报价出现前后不一致的修正</w:t>
      </w:r>
    </w:p>
    <w:p w14:paraId="4234AB3C">
      <w:pPr>
        <w:pStyle w:val="24"/>
        <w:numPr>
          <w:ilvl w:val="1"/>
          <w:numId w:val="42"/>
        </w:numPr>
        <w:ind w:firstLine="480"/>
        <w:rPr>
          <w:color w:val="auto"/>
          <w:szCs w:val="24"/>
        </w:rPr>
      </w:pPr>
      <w:r>
        <w:rPr>
          <w:rFonts w:hint="eastAsia"/>
          <w:color w:val="auto"/>
          <w:szCs w:val="24"/>
        </w:rPr>
        <w:t>大写金额和小写金额不一致的，以大写金额为准；</w:t>
      </w:r>
    </w:p>
    <w:p w14:paraId="1134860F">
      <w:pPr>
        <w:pStyle w:val="24"/>
        <w:numPr>
          <w:ilvl w:val="1"/>
          <w:numId w:val="42"/>
        </w:numPr>
        <w:ind w:firstLine="480"/>
        <w:rPr>
          <w:color w:val="auto"/>
          <w:szCs w:val="24"/>
        </w:rPr>
      </w:pPr>
      <w:r>
        <w:rPr>
          <w:rFonts w:hint="eastAsia"/>
          <w:color w:val="auto"/>
          <w:szCs w:val="24"/>
        </w:rPr>
        <w:t>单价金额小数点或者百分比有明显错位的，以开标一览表的总价为准，并修改单价；</w:t>
      </w:r>
    </w:p>
    <w:p w14:paraId="7AACCF92">
      <w:pPr>
        <w:pStyle w:val="24"/>
        <w:numPr>
          <w:ilvl w:val="1"/>
          <w:numId w:val="42"/>
        </w:numPr>
        <w:ind w:firstLine="480"/>
        <w:rPr>
          <w:color w:val="auto"/>
          <w:szCs w:val="24"/>
        </w:rPr>
      </w:pPr>
      <w:r>
        <w:rPr>
          <w:rFonts w:hint="eastAsia"/>
          <w:color w:val="auto"/>
          <w:szCs w:val="24"/>
        </w:rPr>
        <w:t>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36445A3F">
      <w:pPr>
        <w:pStyle w:val="24"/>
        <w:numPr>
          <w:ilvl w:val="0"/>
          <w:numId w:val="15"/>
        </w:numPr>
        <w:ind w:firstLineChars="0"/>
        <w:outlineLvl w:val="2"/>
        <w:rPr>
          <w:b/>
          <w:bCs/>
          <w:color w:val="auto"/>
          <w:szCs w:val="24"/>
        </w:rPr>
      </w:pPr>
      <w:r>
        <w:rPr>
          <w:rFonts w:hint="eastAsia"/>
          <w:b/>
          <w:bCs/>
          <w:color w:val="auto"/>
          <w:szCs w:val="24"/>
        </w:rPr>
        <w:t>响应文件评审与谈判</w:t>
      </w:r>
    </w:p>
    <w:p w14:paraId="41A82BDC">
      <w:pPr>
        <w:pStyle w:val="24"/>
        <w:numPr>
          <w:ilvl w:val="1"/>
          <w:numId w:val="43"/>
        </w:numPr>
        <w:ind w:firstLine="480"/>
        <w:rPr>
          <w:color w:val="auto"/>
          <w:szCs w:val="24"/>
        </w:rPr>
      </w:pPr>
      <w:r>
        <w:rPr>
          <w:rFonts w:hint="eastAsia"/>
          <w:color w:val="auto"/>
          <w:szCs w:val="24"/>
        </w:rPr>
        <w:t>谈判小组应当对响应文件进行评审，并根据谈判文件规定的程序、评定成交的标准等事项与实质性响应谈判文件要求的供应商进行谈判。未实质性响应谈判文件的响应文件按无效处理，并当告知有关供应商。</w:t>
      </w:r>
    </w:p>
    <w:p w14:paraId="66E8E15A">
      <w:pPr>
        <w:pStyle w:val="24"/>
        <w:numPr>
          <w:ilvl w:val="1"/>
          <w:numId w:val="43"/>
        </w:numPr>
        <w:ind w:firstLine="480"/>
        <w:rPr>
          <w:color w:val="auto"/>
          <w:szCs w:val="24"/>
        </w:rPr>
      </w:pPr>
      <w:r>
        <w:rPr>
          <w:rFonts w:hint="eastAsia"/>
          <w:color w:val="auto"/>
          <w:szCs w:val="24"/>
        </w:rPr>
        <w:t>谈判小组所有成员应当集中与单一供应商分别进行谈判，并给予所有参加谈判的供应商平等的谈判机会。</w:t>
      </w:r>
    </w:p>
    <w:p w14:paraId="6BCD93F8">
      <w:pPr>
        <w:pStyle w:val="24"/>
        <w:numPr>
          <w:ilvl w:val="1"/>
          <w:numId w:val="43"/>
        </w:numPr>
        <w:ind w:firstLine="480"/>
        <w:rPr>
          <w:color w:val="auto"/>
          <w:szCs w:val="24"/>
        </w:rPr>
      </w:pPr>
      <w:r>
        <w:rPr>
          <w:rFonts w:hint="eastAsia"/>
          <w:color w:val="auto"/>
          <w:szCs w:val="24"/>
        </w:rPr>
        <w:t>在谈判中，谈判的任何一方不得透露与谈判有关的其他供应商的技术资料、价格和其他信息。</w:t>
      </w:r>
    </w:p>
    <w:p w14:paraId="73788BA3">
      <w:pPr>
        <w:pStyle w:val="24"/>
        <w:numPr>
          <w:ilvl w:val="1"/>
          <w:numId w:val="43"/>
        </w:numPr>
        <w:ind w:firstLine="480"/>
        <w:rPr>
          <w:color w:val="auto"/>
          <w:szCs w:val="24"/>
        </w:rPr>
      </w:pPr>
      <w:r>
        <w:rPr>
          <w:rFonts w:hint="eastAsia"/>
          <w:color w:val="auto"/>
          <w:szCs w:val="24"/>
        </w:rPr>
        <w:t>在谈判过程中，谈判小组可以根据谈判文件和谈判情况实质性变动采购需求中的技术、服务要求以及合同草案条款，但不得变动谈判文件中的其他内容。实质性变动的内容，须经采购人代表确认。</w:t>
      </w:r>
    </w:p>
    <w:p w14:paraId="4F984717">
      <w:pPr>
        <w:pStyle w:val="24"/>
        <w:numPr>
          <w:ilvl w:val="1"/>
          <w:numId w:val="43"/>
        </w:numPr>
        <w:ind w:firstLine="480"/>
        <w:rPr>
          <w:color w:val="auto"/>
          <w:szCs w:val="24"/>
        </w:rPr>
      </w:pPr>
      <w:r>
        <w:rPr>
          <w:rFonts w:hint="eastAsia"/>
          <w:color w:val="auto"/>
          <w:szCs w:val="24"/>
        </w:rPr>
        <w:t>对谈判文件作出的实质性变动是谈判文件的有效组成部分，谈判小组应当及时以书面形式同时通知所有参加谈判的供应商。</w:t>
      </w:r>
    </w:p>
    <w:p w14:paraId="1F723CC2">
      <w:pPr>
        <w:pStyle w:val="24"/>
        <w:numPr>
          <w:ilvl w:val="1"/>
          <w:numId w:val="43"/>
        </w:numPr>
        <w:ind w:firstLine="480"/>
        <w:rPr>
          <w:color w:val="auto"/>
          <w:szCs w:val="24"/>
        </w:rPr>
      </w:pPr>
      <w:r>
        <w:rPr>
          <w:rFonts w:hint="eastAsia"/>
          <w:color w:val="auto"/>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0CBEBE1">
      <w:pPr>
        <w:pStyle w:val="24"/>
        <w:numPr>
          <w:ilvl w:val="1"/>
          <w:numId w:val="43"/>
        </w:numPr>
        <w:ind w:firstLine="480"/>
        <w:rPr>
          <w:color w:val="auto"/>
          <w:szCs w:val="24"/>
        </w:rPr>
      </w:pPr>
      <w:r>
        <w:rPr>
          <w:rFonts w:hint="eastAsia"/>
          <w:color w:val="auto"/>
          <w:szCs w:val="24"/>
        </w:rPr>
        <w:t>谈判文件能够详细列明采购标的的技术、服务要求的，谈判结束后，谈判小组应当要求所有继续参加谈判的供应商在规定时间内提交最后报价，提交最后报价的供应商不得少于3家。</w:t>
      </w:r>
    </w:p>
    <w:p w14:paraId="4552E496">
      <w:pPr>
        <w:pStyle w:val="24"/>
        <w:numPr>
          <w:ilvl w:val="1"/>
          <w:numId w:val="43"/>
        </w:numPr>
        <w:ind w:firstLine="480"/>
        <w:rPr>
          <w:color w:val="auto"/>
          <w:szCs w:val="24"/>
        </w:rPr>
      </w:pPr>
      <w:r>
        <w:rPr>
          <w:rFonts w:hint="eastAsia"/>
          <w:color w:val="auto"/>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最后报价是供应商响应文件的有效组成部分。</w:t>
      </w:r>
    </w:p>
    <w:p w14:paraId="0F728982">
      <w:pPr>
        <w:pStyle w:val="24"/>
        <w:numPr>
          <w:ilvl w:val="1"/>
          <w:numId w:val="43"/>
        </w:numPr>
        <w:ind w:firstLine="480"/>
        <w:rPr>
          <w:color w:val="auto"/>
          <w:szCs w:val="24"/>
        </w:rPr>
      </w:pPr>
      <w:r>
        <w:rPr>
          <w:rFonts w:hint="eastAsia"/>
          <w:color w:val="auto"/>
          <w:szCs w:val="24"/>
        </w:rPr>
        <w:t>已提交响应文件的供应商，在提交最后报价之前，可以根据谈判情况退出谈判。</w:t>
      </w:r>
    </w:p>
    <w:p w14:paraId="5D439E91">
      <w:pPr>
        <w:pStyle w:val="24"/>
        <w:numPr>
          <w:ilvl w:val="1"/>
          <w:numId w:val="43"/>
        </w:numPr>
        <w:ind w:firstLine="480"/>
        <w:rPr>
          <w:color w:val="auto"/>
          <w:szCs w:val="24"/>
        </w:rPr>
      </w:pPr>
      <w:r>
        <w:rPr>
          <w:rFonts w:hint="eastAsia"/>
          <w:color w:val="auto"/>
          <w:szCs w:val="24"/>
        </w:rPr>
        <w:t>按照《关于推进全流程电子化交易和在线监管工作有关问题的通知》（许公管办〔2019〕3号）规定，评审专家应严格按照要求查看“硬件特征码相” 关信息并进行评审。</w:t>
      </w:r>
    </w:p>
    <w:p w14:paraId="2D4D4CC5">
      <w:pPr>
        <w:pStyle w:val="24"/>
        <w:numPr>
          <w:ilvl w:val="0"/>
          <w:numId w:val="15"/>
        </w:numPr>
        <w:ind w:firstLineChars="0"/>
        <w:outlineLvl w:val="2"/>
        <w:rPr>
          <w:b/>
          <w:bCs/>
          <w:color w:val="auto"/>
          <w:szCs w:val="24"/>
        </w:rPr>
      </w:pPr>
      <w:r>
        <w:rPr>
          <w:rFonts w:hint="eastAsia"/>
          <w:b/>
          <w:bCs/>
          <w:color w:val="auto"/>
          <w:szCs w:val="24"/>
        </w:rPr>
        <w:t>评审方法与提出成交候选人</w:t>
      </w:r>
    </w:p>
    <w:p w14:paraId="1CECC83D">
      <w:pPr>
        <w:ind w:firstLine="480" w:firstLineChars="200"/>
        <w:rPr>
          <w:color w:val="auto"/>
          <w:szCs w:val="24"/>
        </w:rPr>
      </w:pPr>
      <w:r>
        <w:rPr>
          <w:rFonts w:hint="eastAsia"/>
          <w:color w:val="auto"/>
          <w:szCs w:val="24"/>
        </w:rPr>
        <w:t>谈判小组应当从质量和服务均能满足采购文件实质性响应要求的供应商中，按照最后报价由低到高的顺序提出3名以上成交候选人，并编写评审报告。</w:t>
      </w:r>
    </w:p>
    <w:p w14:paraId="267419B7">
      <w:pPr>
        <w:pStyle w:val="24"/>
        <w:numPr>
          <w:ilvl w:val="0"/>
          <w:numId w:val="14"/>
        </w:numPr>
        <w:ind w:firstLineChars="0"/>
        <w:jc w:val="center"/>
        <w:outlineLvl w:val="1"/>
        <w:rPr>
          <w:b/>
          <w:bCs/>
          <w:color w:val="auto"/>
          <w:sz w:val="28"/>
          <w:szCs w:val="28"/>
        </w:rPr>
      </w:pPr>
      <w:r>
        <w:rPr>
          <w:rFonts w:hint="eastAsia"/>
          <w:b/>
          <w:bCs/>
          <w:color w:val="auto"/>
          <w:sz w:val="28"/>
          <w:szCs w:val="28"/>
        </w:rPr>
        <w:t>确定成交供应商和授予合同</w:t>
      </w:r>
    </w:p>
    <w:p w14:paraId="5A4ECE44">
      <w:pPr>
        <w:pStyle w:val="24"/>
        <w:numPr>
          <w:ilvl w:val="0"/>
          <w:numId w:val="15"/>
        </w:numPr>
        <w:ind w:firstLineChars="0"/>
        <w:outlineLvl w:val="2"/>
        <w:rPr>
          <w:b/>
          <w:bCs/>
          <w:color w:val="auto"/>
          <w:szCs w:val="24"/>
        </w:rPr>
      </w:pPr>
      <w:r>
        <w:rPr>
          <w:rFonts w:hint="eastAsia"/>
          <w:b/>
          <w:bCs/>
          <w:color w:val="auto"/>
          <w:szCs w:val="24"/>
        </w:rPr>
        <w:t>确定成交供应商</w:t>
      </w:r>
    </w:p>
    <w:p w14:paraId="6E96344D">
      <w:pPr>
        <w:pStyle w:val="24"/>
        <w:numPr>
          <w:ilvl w:val="1"/>
          <w:numId w:val="44"/>
        </w:numPr>
        <w:ind w:firstLine="480"/>
        <w:rPr>
          <w:color w:val="auto"/>
          <w:szCs w:val="24"/>
        </w:rPr>
      </w:pPr>
      <w:r>
        <w:rPr>
          <w:rFonts w:hint="eastAsia"/>
          <w:color w:val="auto"/>
          <w:szCs w:val="24"/>
        </w:rPr>
        <w:t>采购人应当在收到评审报告后5个工作日内，从评审报告提出的成交候选人中，根据质量和服务均能满足采购文件实质性响应要求且最后报价最低的原则确定成交供应商。</w:t>
      </w:r>
    </w:p>
    <w:p w14:paraId="0523FA71">
      <w:pPr>
        <w:pStyle w:val="24"/>
        <w:numPr>
          <w:ilvl w:val="1"/>
          <w:numId w:val="44"/>
        </w:numPr>
        <w:ind w:firstLine="480"/>
        <w:rPr>
          <w:color w:val="auto"/>
          <w:szCs w:val="24"/>
        </w:rPr>
      </w:pPr>
      <w:r>
        <w:rPr>
          <w:rFonts w:hint="eastAsia"/>
          <w:color w:val="auto"/>
          <w:szCs w:val="24"/>
        </w:rPr>
        <w:t>采购人逾期未确定成交供应商且不提出异议的，视为确定评审报告提出的最后报价最低的供应商为成交供应商。</w:t>
      </w:r>
    </w:p>
    <w:p w14:paraId="4CA51276">
      <w:pPr>
        <w:pStyle w:val="24"/>
        <w:numPr>
          <w:ilvl w:val="0"/>
          <w:numId w:val="15"/>
        </w:numPr>
        <w:ind w:firstLineChars="0"/>
        <w:outlineLvl w:val="2"/>
        <w:rPr>
          <w:b/>
          <w:bCs/>
          <w:color w:val="auto"/>
          <w:szCs w:val="24"/>
        </w:rPr>
      </w:pPr>
      <w:r>
        <w:rPr>
          <w:rFonts w:hint="eastAsia"/>
          <w:b/>
          <w:bCs/>
          <w:color w:val="auto"/>
          <w:szCs w:val="24"/>
        </w:rPr>
        <w:t>重新采购的情形</w:t>
      </w:r>
    </w:p>
    <w:p w14:paraId="4A18DC93">
      <w:pPr>
        <w:ind w:firstLine="480" w:firstLineChars="200"/>
        <w:rPr>
          <w:color w:val="auto"/>
          <w:szCs w:val="24"/>
        </w:rPr>
      </w:pPr>
      <w:r>
        <w:rPr>
          <w:rFonts w:hint="eastAsia"/>
          <w:color w:val="auto"/>
          <w:szCs w:val="24"/>
        </w:rPr>
        <w:t>在谈判采购中，出现下列情形之一的，采购人应当终止竞争性谈判采购活动，发布项目终止公告并说明原因，重新开展采购活动：</w:t>
      </w:r>
    </w:p>
    <w:p w14:paraId="4FB1C0E3">
      <w:pPr>
        <w:pStyle w:val="24"/>
        <w:numPr>
          <w:ilvl w:val="0"/>
          <w:numId w:val="45"/>
        </w:numPr>
        <w:ind w:firstLine="480"/>
        <w:rPr>
          <w:color w:val="auto"/>
          <w:szCs w:val="24"/>
        </w:rPr>
      </w:pPr>
      <w:r>
        <w:rPr>
          <w:rFonts w:hint="eastAsia"/>
          <w:color w:val="auto"/>
          <w:szCs w:val="24"/>
        </w:rPr>
        <w:t>因情况变化，不再符合规定的竞争性谈判采购方式适用情形的；</w:t>
      </w:r>
    </w:p>
    <w:p w14:paraId="0B92F86A">
      <w:pPr>
        <w:pStyle w:val="24"/>
        <w:numPr>
          <w:ilvl w:val="0"/>
          <w:numId w:val="45"/>
        </w:numPr>
        <w:ind w:firstLine="480"/>
        <w:rPr>
          <w:color w:val="auto"/>
          <w:szCs w:val="24"/>
        </w:rPr>
      </w:pPr>
      <w:r>
        <w:rPr>
          <w:rFonts w:hint="eastAsia"/>
          <w:color w:val="auto"/>
          <w:szCs w:val="24"/>
        </w:rPr>
        <w:t>出现影响采购公正的违法、违规行为的；</w:t>
      </w:r>
    </w:p>
    <w:p w14:paraId="30ECBEE6">
      <w:pPr>
        <w:pStyle w:val="24"/>
        <w:numPr>
          <w:ilvl w:val="0"/>
          <w:numId w:val="45"/>
        </w:numPr>
        <w:ind w:firstLine="480"/>
        <w:rPr>
          <w:color w:val="auto"/>
          <w:szCs w:val="24"/>
        </w:rPr>
      </w:pPr>
      <w:r>
        <w:rPr>
          <w:rFonts w:hint="eastAsia"/>
          <w:color w:val="auto"/>
          <w:szCs w:val="24"/>
        </w:rPr>
        <w:t>在采购过程中符合竞争要求的供应商或者报价未超过采购预算的供应商不足3家的，但《政府采购非招标采购方式管理办法》第二十七条第二款规定的情形除外。</w:t>
      </w:r>
    </w:p>
    <w:p w14:paraId="791EB969">
      <w:pPr>
        <w:pStyle w:val="24"/>
        <w:numPr>
          <w:ilvl w:val="0"/>
          <w:numId w:val="15"/>
        </w:numPr>
        <w:ind w:firstLineChars="0"/>
        <w:outlineLvl w:val="2"/>
        <w:rPr>
          <w:b/>
          <w:bCs/>
          <w:color w:val="auto"/>
          <w:szCs w:val="24"/>
        </w:rPr>
      </w:pPr>
      <w:r>
        <w:rPr>
          <w:rFonts w:hint="eastAsia"/>
          <w:b/>
          <w:bCs/>
          <w:color w:val="auto"/>
          <w:szCs w:val="24"/>
        </w:rPr>
        <w:t>成交公告、发出成交通知书</w:t>
      </w:r>
    </w:p>
    <w:p w14:paraId="25D34DB1">
      <w:pPr>
        <w:pStyle w:val="24"/>
        <w:numPr>
          <w:ilvl w:val="1"/>
          <w:numId w:val="46"/>
        </w:numPr>
        <w:ind w:firstLine="480"/>
        <w:rPr>
          <w:color w:val="auto"/>
          <w:szCs w:val="24"/>
        </w:rPr>
      </w:pPr>
      <w:r>
        <w:rPr>
          <w:rFonts w:hint="eastAsia"/>
          <w:color w:val="auto"/>
          <w:szCs w:val="24"/>
        </w:rPr>
        <w:t>采购人确认成交供应商后，采购人在公告成交结果和《中小企业声明函》（如有）的同时，向成交供应商发出成交通知书。</w:t>
      </w:r>
    </w:p>
    <w:p w14:paraId="0C7221E9">
      <w:pPr>
        <w:pStyle w:val="24"/>
        <w:numPr>
          <w:ilvl w:val="1"/>
          <w:numId w:val="46"/>
        </w:numPr>
        <w:ind w:firstLine="480"/>
        <w:rPr>
          <w:color w:val="auto"/>
          <w:szCs w:val="24"/>
        </w:rPr>
      </w:pPr>
      <w:r>
        <w:rPr>
          <w:rFonts w:hint="eastAsia"/>
          <w:color w:val="auto"/>
          <w:szCs w:val="24"/>
        </w:rPr>
        <w:t>成交通知书发出后，采购人不得违法改变成交结果，成交供应商无正当理由不得放弃成交。</w:t>
      </w:r>
    </w:p>
    <w:p w14:paraId="0B22CCB5">
      <w:pPr>
        <w:pStyle w:val="24"/>
        <w:numPr>
          <w:ilvl w:val="1"/>
          <w:numId w:val="46"/>
        </w:numPr>
        <w:ind w:firstLine="480"/>
        <w:rPr>
          <w:color w:val="auto"/>
          <w:szCs w:val="24"/>
        </w:rPr>
      </w:pPr>
      <w:r>
        <w:rPr>
          <w:rFonts w:hint="eastAsia"/>
          <w:color w:val="auto"/>
          <w:szCs w:val="24"/>
        </w:rPr>
        <w:t>成交供应商在接到成交通知时，须向采购代理公司发送谈判报价及分项报价一览表（包含主要成交标的的名称、规格型号、数量、单价、服务要求等）电子文档，并同时电话告知采购代理公司联系人。</w:t>
      </w:r>
    </w:p>
    <w:p w14:paraId="53D67F53">
      <w:pPr>
        <w:pStyle w:val="24"/>
        <w:numPr>
          <w:ilvl w:val="0"/>
          <w:numId w:val="15"/>
        </w:numPr>
        <w:ind w:firstLineChars="0"/>
        <w:outlineLvl w:val="2"/>
        <w:rPr>
          <w:b/>
          <w:bCs/>
          <w:color w:val="auto"/>
          <w:szCs w:val="24"/>
        </w:rPr>
      </w:pPr>
      <w:r>
        <w:rPr>
          <w:rFonts w:hint="eastAsia"/>
          <w:b/>
          <w:bCs/>
          <w:color w:val="auto"/>
          <w:szCs w:val="24"/>
        </w:rPr>
        <w:t>质疑提出与答复</w:t>
      </w:r>
    </w:p>
    <w:p w14:paraId="0DF528B0">
      <w:pPr>
        <w:pStyle w:val="24"/>
        <w:numPr>
          <w:ilvl w:val="1"/>
          <w:numId w:val="47"/>
        </w:numPr>
        <w:ind w:firstLine="480"/>
        <w:rPr>
          <w:color w:val="auto"/>
          <w:szCs w:val="24"/>
        </w:rPr>
      </w:pPr>
      <w:r>
        <w:rPr>
          <w:rFonts w:hint="eastAsia"/>
          <w:color w:val="auto"/>
          <w:szCs w:val="24"/>
        </w:rPr>
        <w:t>供应商认为谈判文件、采购过程和成交结果使自己的权益受到损害的，可以按照《政府采购质疑和投诉办法》（财政部令第94号）质疑。提出质疑的供应商应当是参与本项目采购活动的供应商。</w:t>
      </w:r>
    </w:p>
    <w:p w14:paraId="2ECD910F">
      <w:pPr>
        <w:pStyle w:val="24"/>
        <w:numPr>
          <w:ilvl w:val="2"/>
          <w:numId w:val="47"/>
        </w:numPr>
        <w:ind w:firstLine="480"/>
        <w:rPr>
          <w:color w:val="auto"/>
          <w:szCs w:val="24"/>
        </w:rPr>
      </w:pPr>
      <w:r>
        <w:rPr>
          <w:rFonts w:hint="eastAsia"/>
          <w:color w:val="auto"/>
          <w:szCs w:val="24"/>
        </w:rPr>
        <w:t>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如未提出视为全面接受；</w:t>
      </w:r>
    </w:p>
    <w:p w14:paraId="7560F717">
      <w:pPr>
        <w:pStyle w:val="24"/>
        <w:numPr>
          <w:ilvl w:val="2"/>
          <w:numId w:val="47"/>
        </w:numPr>
        <w:ind w:firstLine="480"/>
        <w:rPr>
          <w:color w:val="auto"/>
          <w:szCs w:val="24"/>
        </w:rPr>
      </w:pPr>
      <w:r>
        <w:rPr>
          <w:rFonts w:hint="eastAsia"/>
          <w:color w:val="auto"/>
          <w:szCs w:val="24"/>
        </w:rPr>
        <w:t>对采购过程提出质疑的，为各采购程序环节结束之日起七个工作日内，以书面形式向采购人和采购代理机构一次性提出；</w:t>
      </w:r>
    </w:p>
    <w:p w14:paraId="0EFEC386">
      <w:pPr>
        <w:pStyle w:val="24"/>
        <w:numPr>
          <w:ilvl w:val="2"/>
          <w:numId w:val="47"/>
        </w:numPr>
        <w:ind w:firstLine="480"/>
        <w:rPr>
          <w:color w:val="auto"/>
          <w:szCs w:val="24"/>
        </w:rPr>
      </w:pPr>
      <w:r>
        <w:rPr>
          <w:rFonts w:hint="eastAsia"/>
          <w:color w:val="auto"/>
          <w:szCs w:val="24"/>
        </w:rPr>
        <w:t>对成交结果提出质疑的，为成交结果公告期限届满之日起七个工作日内，以书面形式向采购人和采购代理机构一次性提出。</w:t>
      </w:r>
    </w:p>
    <w:p w14:paraId="5E0B8572">
      <w:pPr>
        <w:pStyle w:val="24"/>
        <w:numPr>
          <w:ilvl w:val="1"/>
          <w:numId w:val="47"/>
        </w:numPr>
        <w:ind w:firstLine="480"/>
        <w:rPr>
          <w:color w:val="auto"/>
          <w:szCs w:val="24"/>
        </w:rPr>
      </w:pPr>
      <w:r>
        <w:rPr>
          <w:rFonts w:hint="eastAsia"/>
          <w:color w:val="auto"/>
          <w:szCs w:val="24"/>
        </w:rPr>
        <w:t>采购人、采购代理机构认为供应商质疑不成立，或者成立但未对成交结果构成影响的，继续开展采购活动；认为供应商质疑成立且影响或者可能影响成交结果的，按照下列情况处理：</w:t>
      </w:r>
    </w:p>
    <w:p w14:paraId="784824A7">
      <w:pPr>
        <w:pStyle w:val="24"/>
        <w:numPr>
          <w:ilvl w:val="2"/>
          <w:numId w:val="47"/>
        </w:numPr>
        <w:ind w:firstLine="480"/>
        <w:rPr>
          <w:color w:val="auto"/>
          <w:szCs w:val="24"/>
        </w:rPr>
      </w:pPr>
      <w:r>
        <w:rPr>
          <w:rFonts w:hint="eastAsia"/>
          <w:color w:val="auto"/>
          <w:szCs w:val="24"/>
        </w:rPr>
        <w:t>对谈判文件提出的质疑，依法通过澄清或者修改可以继续开展采购活动的，澄清或者修改谈判文件后继续开展采购活动；否则应当修改谈判文件后重新开展采购活动。</w:t>
      </w:r>
    </w:p>
    <w:p w14:paraId="1A414091">
      <w:pPr>
        <w:pStyle w:val="24"/>
        <w:numPr>
          <w:ilvl w:val="2"/>
          <w:numId w:val="47"/>
        </w:numPr>
        <w:ind w:firstLine="480"/>
        <w:rPr>
          <w:color w:val="auto"/>
          <w:szCs w:val="24"/>
        </w:rPr>
      </w:pPr>
      <w:r>
        <w:rPr>
          <w:rFonts w:hint="eastAsia"/>
          <w:color w:val="auto"/>
          <w:szCs w:val="24"/>
        </w:rPr>
        <w:t>对采购过程、成交结果提出的质疑，合格供应商符合法定数量时，可以从合格的成交候选人中另行确定成交供应商的，应当依法另行确定成交供应商；否则应当重新开展采购活动。</w:t>
      </w:r>
    </w:p>
    <w:p w14:paraId="7F398F70">
      <w:pPr>
        <w:pStyle w:val="24"/>
        <w:numPr>
          <w:ilvl w:val="0"/>
          <w:numId w:val="15"/>
        </w:numPr>
        <w:ind w:firstLineChars="0"/>
        <w:outlineLvl w:val="2"/>
        <w:rPr>
          <w:b/>
          <w:bCs/>
          <w:color w:val="auto"/>
          <w:szCs w:val="24"/>
        </w:rPr>
      </w:pPr>
      <w:r>
        <w:rPr>
          <w:rFonts w:hint="eastAsia"/>
          <w:b/>
          <w:bCs/>
          <w:color w:val="auto"/>
          <w:szCs w:val="24"/>
        </w:rPr>
        <w:t>签订合同</w:t>
      </w:r>
    </w:p>
    <w:p w14:paraId="64877038">
      <w:pPr>
        <w:pStyle w:val="24"/>
        <w:numPr>
          <w:ilvl w:val="1"/>
          <w:numId w:val="48"/>
        </w:numPr>
        <w:ind w:firstLine="480"/>
        <w:rPr>
          <w:color w:val="auto"/>
          <w:szCs w:val="24"/>
        </w:rPr>
      </w:pPr>
      <w:r>
        <w:rPr>
          <w:rFonts w:hint="eastAsia"/>
          <w:color w:val="auto"/>
          <w:szCs w:val="24"/>
        </w:rPr>
        <w:t>采购人与成交供应商应当在成交通知书发出之日起30日内，按照谈判文件确定的合同文本以及采购标的、规格型号、采购金额、采购数量、技术和服务要求等事项签订政府采购合同。</w:t>
      </w:r>
    </w:p>
    <w:p w14:paraId="5C9A868E">
      <w:pPr>
        <w:pStyle w:val="24"/>
        <w:numPr>
          <w:ilvl w:val="1"/>
          <w:numId w:val="48"/>
        </w:numPr>
        <w:ind w:firstLine="480"/>
        <w:rPr>
          <w:color w:val="auto"/>
          <w:szCs w:val="24"/>
        </w:rPr>
      </w:pPr>
      <w:r>
        <w:rPr>
          <w:rFonts w:hint="eastAsia"/>
          <w:color w:val="auto"/>
          <w:szCs w:val="24"/>
        </w:rPr>
        <w:t>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0FFC643B">
      <w:pPr>
        <w:pStyle w:val="24"/>
        <w:numPr>
          <w:ilvl w:val="0"/>
          <w:numId w:val="15"/>
        </w:numPr>
        <w:ind w:firstLineChars="0"/>
        <w:outlineLvl w:val="2"/>
        <w:rPr>
          <w:b/>
          <w:bCs/>
          <w:color w:val="auto"/>
          <w:szCs w:val="24"/>
        </w:rPr>
      </w:pPr>
      <w:r>
        <w:rPr>
          <w:rFonts w:hint="eastAsia"/>
          <w:b/>
          <w:bCs/>
          <w:color w:val="auto"/>
          <w:szCs w:val="24"/>
        </w:rPr>
        <w:t>履约担保</w:t>
      </w:r>
    </w:p>
    <w:p w14:paraId="50D8103D">
      <w:pPr>
        <w:ind w:firstLine="480" w:firstLineChars="200"/>
        <w:rPr>
          <w:color w:val="auto"/>
          <w:szCs w:val="24"/>
        </w:rPr>
      </w:pPr>
      <w:r>
        <w:rPr>
          <w:rFonts w:hint="eastAsia"/>
          <w:color w:val="auto"/>
          <w:szCs w:val="24"/>
        </w:rPr>
        <w:t>按照《许昌市财政局关于加大政府采购支持中小企业力度有关事项的通知》许财购【2022】5号文的要求，不收取履约保证金。</w:t>
      </w:r>
    </w:p>
    <w:p w14:paraId="11014458">
      <w:pPr>
        <w:pStyle w:val="24"/>
        <w:numPr>
          <w:ilvl w:val="0"/>
          <w:numId w:val="15"/>
        </w:numPr>
        <w:ind w:firstLineChars="0"/>
        <w:outlineLvl w:val="2"/>
        <w:rPr>
          <w:b/>
          <w:bCs/>
          <w:color w:val="auto"/>
          <w:szCs w:val="24"/>
        </w:rPr>
      </w:pPr>
      <w:r>
        <w:rPr>
          <w:rFonts w:hint="eastAsia"/>
          <w:b/>
          <w:bCs/>
          <w:color w:val="auto"/>
          <w:szCs w:val="24"/>
        </w:rPr>
        <w:t>政府采购合同融资</w:t>
      </w:r>
    </w:p>
    <w:p w14:paraId="3BAE62E9">
      <w:pPr>
        <w:pStyle w:val="24"/>
        <w:numPr>
          <w:ilvl w:val="1"/>
          <w:numId w:val="49"/>
        </w:numPr>
        <w:ind w:firstLine="480"/>
        <w:rPr>
          <w:color w:val="auto"/>
          <w:szCs w:val="24"/>
        </w:rPr>
      </w:pPr>
      <w:r>
        <w:rPr>
          <w:color w:val="auto"/>
          <w:szCs w:val="24"/>
        </w:rPr>
        <w:t xml:space="preserve">缓解中小企业融资难题 </w:t>
      </w:r>
    </w:p>
    <w:p w14:paraId="3C55C015">
      <w:pPr>
        <w:ind w:firstLine="480" w:firstLineChars="200"/>
        <w:rPr>
          <w:color w:val="auto"/>
          <w:szCs w:val="24"/>
        </w:rPr>
      </w:pPr>
      <w:r>
        <w:rPr>
          <w:color w:val="auto"/>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w:t>
      </w:r>
      <w:r>
        <w:rPr>
          <w:rFonts w:hint="eastAsia"/>
          <w:color w:val="auto"/>
          <w:szCs w:val="24"/>
        </w:rPr>
        <w:t>成交</w:t>
      </w:r>
      <w:r>
        <w:rPr>
          <w:color w:val="auto"/>
          <w:szCs w:val="24"/>
        </w:rPr>
        <w:t xml:space="preserve">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14:paraId="02FDF91B">
      <w:pPr>
        <w:pStyle w:val="24"/>
        <w:numPr>
          <w:ilvl w:val="1"/>
          <w:numId w:val="49"/>
        </w:numPr>
        <w:ind w:firstLine="480"/>
        <w:rPr>
          <w:color w:val="auto"/>
          <w:szCs w:val="24"/>
        </w:rPr>
      </w:pPr>
      <w:r>
        <w:rPr>
          <w:color w:val="auto"/>
          <w:szCs w:val="24"/>
        </w:rPr>
        <w:t>合作金融机构（排名不分先后）</w:t>
      </w:r>
    </w:p>
    <w:p w14:paraId="4891E4B1">
      <w:pPr>
        <w:pStyle w:val="24"/>
        <w:numPr>
          <w:ilvl w:val="0"/>
          <w:numId w:val="50"/>
        </w:numPr>
        <w:ind w:firstLine="480"/>
        <w:rPr>
          <w:color w:val="auto"/>
          <w:szCs w:val="24"/>
        </w:rPr>
      </w:pPr>
      <w:r>
        <w:rPr>
          <w:color w:val="auto"/>
          <w:szCs w:val="24"/>
        </w:rPr>
        <w:t>合作金融机构名称：中原银行许昌分行（小微金融部）</w:t>
      </w:r>
    </w:p>
    <w:p w14:paraId="3585C353">
      <w:pPr>
        <w:ind w:firstLine="480" w:firstLineChars="200"/>
        <w:rPr>
          <w:color w:val="auto"/>
          <w:szCs w:val="24"/>
        </w:rPr>
      </w:pPr>
      <w:r>
        <w:rPr>
          <w:color w:val="auto"/>
          <w:szCs w:val="24"/>
        </w:rPr>
        <w:t xml:space="preserve"> 联系人及电话：陈阳 13137407575 方金龙 15836539901 </w:t>
      </w:r>
    </w:p>
    <w:p w14:paraId="55C07493">
      <w:pPr>
        <w:ind w:firstLine="480" w:firstLineChars="200"/>
        <w:rPr>
          <w:color w:val="auto"/>
          <w:szCs w:val="24"/>
        </w:rPr>
      </w:pPr>
      <w:r>
        <w:rPr>
          <w:color w:val="auto"/>
          <w:szCs w:val="24"/>
        </w:rPr>
        <w:t xml:space="preserve">地址：许昌市建安大道与紫云路交汇处中原银行 </w:t>
      </w:r>
    </w:p>
    <w:p w14:paraId="4B47FF2D">
      <w:pPr>
        <w:pStyle w:val="24"/>
        <w:numPr>
          <w:ilvl w:val="0"/>
          <w:numId w:val="50"/>
        </w:numPr>
        <w:ind w:firstLine="480"/>
        <w:rPr>
          <w:color w:val="auto"/>
          <w:szCs w:val="24"/>
        </w:rPr>
      </w:pPr>
      <w:r>
        <w:rPr>
          <w:color w:val="auto"/>
          <w:szCs w:val="24"/>
        </w:rPr>
        <w:t>合作金融机构名称：浦发银行许昌分行</w:t>
      </w:r>
    </w:p>
    <w:p w14:paraId="212711C9">
      <w:pPr>
        <w:ind w:firstLine="480" w:firstLineChars="200"/>
        <w:rPr>
          <w:color w:val="auto"/>
          <w:szCs w:val="24"/>
        </w:rPr>
      </w:pPr>
      <w:r>
        <w:rPr>
          <w:color w:val="auto"/>
          <w:szCs w:val="24"/>
        </w:rPr>
        <w:t xml:space="preserve"> 联系人及电话：赵勇 0374-7313569、7313502 18937459920 </w:t>
      </w:r>
    </w:p>
    <w:p w14:paraId="7C154D50">
      <w:pPr>
        <w:ind w:firstLine="480" w:firstLineChars="200"/>
        <w:rPr>
          <w:color w:val="auto"/>
          <w:szCs w:val="24"/>
        </w:rPr>
      </w:pPr>
      <w:r>
        <w:rPr>
          <w:color w:val="auto"/>
          <w:szCs w:val="24"/>
        </w:rPr>
        <w:t xml:space="preserve">地址：许昌市许继大道1163号许继花园 </w:t>
      </w:r>
    </w:p>
    <w:p w14:paraId="09C5BAA0">
      <w:pPr>
        <w:pStyle w:val="24"/>
        <w:numPr>
          <w:ilvl w:val="0"/>
          <w:numId w:val="50"/>
        </w:numPr>
        <w:ind w:firstLine="480"/>
        <w:rPr>
          <w:color w:val="auto"/>
          <w:szCs w:val="24"/>
        </w:rPr>
      </w:pPr>
      <w:r>
        <w:rPr>
          <w:color w:val="auto"/>
          <w:szCs w:val="24"/>
        </w:rPr>
        <w:t>合作金融机构名称：交通银行许昌分行</w:t>
      </w:r>
    </w:p>
    <w:p w14:paraId="2BF5B14B">
      <w:pPr>
        <w:ind w:firstLine="480" w:firstLineChars="200"/>
        <w:rPr>
          <w:color w:val="auto"/>
          <w:szCs w:val="24"/>
        </w:rPr>
      </w:pPr>
      <w:r>
        <w:rPr>
          <w:color w:val="auto"/>
          <w:szCs w:val="24"/>
        </w:rPr>
        <w:t xml:space="preserve"> 联系人：宋纪刚 0374-2369912 13733951305</w:t>
      </w:r>
    </w:p>
    <w:p w14:paraId="705BC5A5">
      <w:pPr>
        <w:ind w:firstLine="480" w:firstLineChars="200"/>
        <w:rPr>
          <w:color w:val="auto"/>
          <w:szCs w:val="24"/>
        </w:rPr>
      </w:pPr>
      <w:r>
        <w:rPr>
          <w:color w:val="auto"/>
          <w:szCs w:val="24"/>
        </w:rPr>
        <w:t xml:space="preserve"> 地址：许昌市莲城大道114号 </w:t>
      </w:r>
    </w:p>
    <w:p w14:paraId="5E7CBB7D">
      <w:pPr>
        <w:pStyle w:val="24"/>
        <w:numPr>
          <w:ilvl w:val="0"/>
          <w:numId w:val="50"/>
        </w:numPr>
        <w:ind w:firstLine="480"/>
        <w:rPr>
          <w:color w:val="auto"/>
          <w:szCs w:val="24"/>
        </w:rPr>
      </w:pPr>
      <w:r>
        <w:rPr>
          <w:color w:val="auto"/>
          <w:szCs w:val="24"/>
        </w:rPr>
        <w:t>合作金融机构名称：光大银行许昌分行</w:t>
      </w:r>
    </w:p>
    <w:p w14:paraId="7D2CAF6F">
      <w:pPr>
        <w:ind w:firstLine="480" w:firstLineChars="200"/>
        <w:rPr>
          <w:color w:val="auto"/>
          <w:szCs w:val="24"/>
        </w:rPr>
      </w:pPr>
      <w:r>
        <w:rPr>
          <w:color w:val="auto"/>
          <w:szCs w:val="24"/>
        </w:rPr>
        <w:t xml:space="preserve"> 联系人：李东磊 0374-2928168 18569936868 </w:t>
      </w:r>
    </w:p>
    <w:p w14:paraId="7AA64DA0">
      <w:pPr>
        <w:ind w:firstLine="480" w:firstLineChars="200"/>
        <w:rPr>
          <w:color w:val="auto"/>
          <w:szCs w:val="24"/>
        </w:rPr>
      </w:pPr>
      <w:r>
        <w:rPr>
          <w:color w:val="auto"/>
          <w:szCs w:val="24"/>
        </w:rPr>
        <w:t xml:space="preserve">地址：许昌市魏都区八一路文峰路交叉口西北角 </w:t>
      </w:r>
    </w:p>
    <w:p w14:paraId="0A2014A7">
      <w:pPr>
        <w:pStyle w:val="24"/>
        <w:numPr>
          <w:ilvl w:val="0"/>
          <w:numId w:val="50"/>
        </w:numPr>
        <w:ind w:firstLine="480"/>
        <w:rPr>
          <w:color w:val="auto"/>
          <w:szCs w:val="24"/>
        </w:rPr>
      </w:pPr>
      <w:r>
        <w:rPr>
          <w:color w:val="auto"/>
          <w:szCs w:val="24"/>
        </w:rPr>
        <w:t xml:space="preserve">合作金融机构名称：招商银行许昌分行 </w:t>
      </w:r>
    </w:p>
    <w:p w14:paraId="2BC2698B">
      <w:pPr>
        <w:ind w:firstLine="480" w:firstLineChars="200"/>
        <w:rPr>
          <w:color w:val="auto"/>
          <w:szCs w:val="24"/>
        </w:rPr>
      </w:pPr>
      <w:r>
        <w:rPr>
          <w:color w:val="auto"/>
          <w:szCs w:val="24"/>
        </w:rPr>
        <w:t xml:space="preserve">联系人及电话：崔星迪 0374-5376058 18839983051 </w:t>
      </w:r>
    </w:p>
    <w:p w14:paraId="31DEA15E">
      <w:pPr>
        <w:ind w:firstLine="480" w:firstLineChars="200"/>
        <w:rPr>
          <w:color w:val="auto"/>
          <w:szCs w:val="24"/>
        </w:rPr>
      </w:pPr>
      <w:r>
        <w:rPr>
          <w:color w:val="auto"/>
          <w:szCs w:val="24"/>
        </w:rPr>
        <w:t>地址：许昌市建安大道中段新天下AB座</w:t>
      </w:r>
    </w:p>
    <w:p w14:paraId="7413832E">
      <w:pPr>
        <w:pStyle w:val="24"/>
        <w:numPr>
          <w:ilvl w:val="0"/>
          <w:numId w:val="50"/>
        </w:numPr>
        <w:ind w:firstLine="480"/>
        <w:rPr>
          <w:color w:val="auto"/>
          <w:szCs w:val="24"/>
        </w:rPr>
      </w:pPr>
      <w:r>
        <w:rPr>
          <w:color w:val="auto"/>
          <w:szCs w:val="24"/>
        </w:rPr>
        <w:t>合作金融机构名称：邮储银行许昌市分行</w:t>
      </w:r>
    </w:p>
    <w:p w14:paraId="161B659B">
      <w:pPr>
        <w:ind w:firstLine="480" w:firstLineChars="200"/>
        <w:rPr>
          <w:color w:val="auto"/>
          <w:szCs w:val="24"/>
        </w:rPr>
      </w:pPr>
      <w:r>
        <w:rPr>
          <w:color w:val="auto"/>
          <w:szCs w:val="24"/>
        </w:rPr>
        <w:t xml:space="preserve"> 联系人及电话：张彦峰13839001972 武松涛18839902679 徐亚爽15038297574 </w:t>
      </w:r>
    </w:p>
    <w:p w14:paraId="411B702E">
      <w:pPr>
        <w:ind w:firstLine="480" w:firstLineChars="200"/>
        <w:rPr>
          <w:color w:val="auto"/>
          <w:szCs w:val="24"/>
        </w:rPr>
      </w:pPr>
      <w:r>
        <w:rPr>
          <w:color w:val="auto"/>
          <w:szCs w:val="24"/>
        </w:rPr>
        <w:t>地址：许昌市莲城大道邮储银行莲城支行二楼</w:t>
      </w:r>
    </w:p>
    <w:p w14:paraId="41CDE14C">
      <w:pPr>
        <w:pStyle w:val="24"/>
        <w:numPr>
          <w:ilvl w:val="0"/>
          <w:numId w:val="50"/>
        </w:numPr>
        <w:ind w:firstLine="480"/>
        <w:rPr>
          <w:color w:val="auto"/>
          <w:szCs w:val="24"/>
        </w:rPr>
      </w:pPr>
      <w:r>
        <w:rPr>
          <w:color w:val="auto"/>
          <w:szCs w:val="24"/>
        </w:rPr>
        <w:t xml:space="preserve">合作金融机构名称：中国银行许昌分行 </w:t>
      </w:r>
    </w:p>
    <w:p w14:paraId="6250A224">
      <w:pPr>
        <w:ind w:firstLine="480" w:firstLineChars="200"/>
        <w:rPr>
          <w:color w:val="auto"/>
          <w:szCs w:val="24"/>
        </w:rPr>
      </w:pPr>
      <w:r>
        <w:rPr>
          <w:color w:val="auto"/>
          <w:szCs w:val="24"/>
        </w:rPr>
        <w:t xml:space="preserve">联系人及电话：白炜 13938772680 刘晓飞 0374-3338596 </w:t>
      </w:r>
    </w:p>
    <w:p w14:paraId="4CA489C2">
      <w:pPr>
        <w:ind w:firstLine="480" w:firstLineChars="200"/>
        <w:rPr>
          <w:color w:val="auto"/>
          <w:szCs w:val="24"/>
        </w:rPr>
      </w:pPr>
      <w:r>
        <w:rPr>
          <w:color w:val="auto"/>
          <w:szCs w:val="24"/>
        </w:rPr>
        <w:t xml:space="preserve">地址：许昌市魏都区建设路1488号 </w:t>
      </w:r>
    </w:p>
    <w:p w14:paraId="0C11FF72">
      <w:pPr>
        <w:pStyle w:val="24"/>
        <w:numPr>
          <w:ilvl w:val="0"/>
          <w:numId w:val="50"/>
        </w:numPr>
        <w:ind w:firstLine="480"/>
        <w:rPr>
          <w:color w:val="auto"/>
          <w:szCs w:val="24"/>
        </w:rPr>
      </w:pPr>
      <w:r>
        <w:rPr>
          <w:color w:val="auto"/>
          <w:szCs w:val="24"/>
        </w:rPr>
        <w:t>合作金融机构名称：中信银行郑州红专路支行</w:t>
      </w:r>
    </w:p>
    <w:p w14:paraId="6AAB418B">
      <w:pPr>
        <w:ind w:firstLine="480" w:firstLineChars="200"/>
        <w:rPr>
          <w:color w:val="auto"/>
          <w:szCs w:val="24"/>
        </w:rPr>
      </w:pPr>
      <w:r>
        <w:rPr>
          <w:color w:val="auto"/>
          <w:szCs w:val="24"/>
        </w:rPr>
        <w:t xml:space="preserve"> 联系人：韩晨 13253490679 </w:t>
      </w:r>
    </w:p>
    <w:p w14:paraId="6A759D45">
      <w:pPr>
        <w:ind w:firstLine="480" w:firstLineChars="200"/>
        <w:rPr>
          <w:color w:val="auto"/>
          <w:szCs w:val="24"/>
        </w:rPr>
      </w:pPr>
      <w:r>
        <w:rPr>
          <w:color w:val="auto"/>
          <w:szCs w:val="24"/>
        </w:rPr>
        <w:t xml:space="preserve">地址：郑州市金水区经三路北26号中信银行郑州红专路支行 </w:t>
      </w:r>
    </w:p>
    <w:p w14:paraId="775E1B16">
      <w:pPr>
        <w:pStyle w:val="24"/>
        <w:numPr>
          <w:ilvl w:val="0"/>
          <w:numId w:val="50"/>
        </w:numPr>
        <w:ind w:firstLine="480"/>
        <w:rPr>
          <w:color w:val="auto"/>
          <w:szCs w:val="24"/>
        </w:rPr>
      </w:pPr>
      <w:r>
        <w:rPr>
          <w:color w:val="auto"/>
          <w:szCs w:val="24"/>
        </w:rPr>
        <w:t xml:space="preserve">合作金融机构名称：郑州银行许昌分行 </w:t>
      </w:r>
    </w:p>
    <w:p w14:paraId="7D82A926">
      <w:pPr>
        <w:ind w:firstLine="480" w:firstLineChars="200"/>
        <w:rPr>
          <w:color w:val="auto"/>
          <w:szCs w:val="24"/>
        </w:rPr>
      </w:pPr>
      <w:r>
        <w:rPr>
          <w:color w:val="auto"/>
          <w:szCs w:val="24"/>
        </w:rPr>
        <w:t xml:space="preserve">联系人：王晶 0374-2298011 18339062222 </w:t>
      </w:r>
    </w:p>
    <w:p w14:paraId="2241BBCC">
      <w:pPr>
        <w:ind w:firstLine="480" w:firstLineChars="200"/>
        <w:rPr>
          <w:color w:val="auto"/>
          <w:szCs w:val="24"/>
        </w:rPr>
      </w:pPr>
      <w:r>
        <w:rPr>
          <w:color w:val="auto"/>
          <w:szCs w:val="24"/>
        </w:rPr>
        <w:t xml:space="preserve">地址：河南省许昌市魏都区莲城大道与魏文路交叉口西南角亨通君成国际大厦 </w:t>
      </w:r>
    </w:p>
    <w:p w14:paraId="23E5A196">
      <w:pPr>
        <w:pStyle w:val="24"/>
        <w:numPr>
          <w:ilvl w:val="1"/>
          <w:numId w:val="49"/>
        </w:numPr>
        <w:ind w:firstLine="480"/>
        <w:rPr>
          <w:color w:val="auto"/>
          <w:szCs w:val="24"/>
        </w:rPr>
      </w:pPr>
      <w:r>
        <w:rPr>
          <w:color w:val="auto"/>
          <w:szCs w:val="24"/>
        </w:rPr>
        <w:t xml:space="preserve"> “许昌市政府采购合同融资金融产品推介名录”链接 </w:t>
      </w:r>
      <w:r>
        <w:rPr>
          <w:color w:val="auto"/>
        </w:rPr>
        <w:fldChar w:fldCharType="begin"/>
      </w:r>
      <w:r>
        <w:rPr>
          <w:color w:val="auto"/>
        </w:rPr>
        <w:instrText xml:space="preserve"> HYPERLINK "https://xuchang.zfcg.henan.gov.cn/xuchang/content?infoId=1606365368231095&amp;channelCode=H711001" </w:instrText>
      </w:r>
      <w:r>
        <w:rPr>
          <w:color w:val="auto"/>
        </w:rPr>
        <w:fldChar w:fldCharType="separate"/>
      </w:r>
      <w:r>
        <w:rPr>
          <w:rStyle w:val="19"/>
          <w:color w:val="auto"/>
          <w:szCs w:val="24"/>
        </w:rPr>
        <w:t>https://xuchang.zfcg.henan.gov.cn/xuchang/content?infoId=1606365368231095&amp;channelCode=H711001</w:t>
      </w:r>
      <w:r>
        <w:rPr>
          <w:rStyle w:val="19"/>
          <w:color w:val="auto"/>
          <w:szCs w:val="24"/>
        </w:rPr>
        <w:fldChar w:fldCharType="end"/>
      </w:r>
    </w:p>
    <w:p w14:paraId="590E07FF">
      <w:pPr>
        <w:rPr>
          <w:color w:val="auto"/>
        </w:rPr>
      </w:pPr>
    </w:p>
    <w:p w14:paraId="3C67AE3D">
      <w:pPr>
        <w:rPr>
          <w:color w:val="auto"/>
        </w:rPr>
      </w:pPr>
    </w:p>
    <w:p w14:paraId="082E6C51">
      <w:pPr>
        <w:widowControl/>
        <w:spacing w:line="240" w:lineRule="auto"/>
        <w:jc w:val="left"/>
        <w:rPr>
          <w:color w:val="auto"/>
        </w:rPr>
      </w:pPr>
    </w:p>
    <w:p w14:paraId="69BE6958">
      <w:pPr>
        <w:pStyle w:val="24"/>
        <w:numPr>
          <w:ilvl w:val="0"/>
          <w:numId w:val="1"/>
        </w:numPr>
        <w:ind w:firstLineChars="0"/>
        <w:jc w:val="center"/>
        <w:outlineLvl w:val="0"/>
        <w:rPr>
          <w:b/>
          <w:bCs/>
          <w:color w:val="auto"/>
          <w:sz w:val="32"/>
          <w:szCs w:val="28"/>
        </w:rPr>
      </w:pPr>
      <w:r>
        <w:rPr>
          <w:rFonts w:hint="eastAsia"/>
          <w:b/>
          <w:bCs/>
          <w:color w:val="auto"/>
          <w:sz w:val="32"/>
          <w:szCs w:val="28"/>
        </w:rPr>
        <w:t>政府采购政策功能</w:t>
      </w:r>
    </w:p>
    <w:p w14:paraId="43CDC8E2">
      <w:pPr>
        <w:ind w:firstLine="480" w:firstLineChars="200"/>
        <w:rPr>
          <w:color w:val="auto"/>
          <w:szCs w:val="24"/>
        </w:rPr>
      </w:pPr>
      <w:r>
        <w:rPr>
          <w:rFonts w:hint="eastAsia"/>
          <w:color w:val="auto"/>
          <w:szCs w:val="24"/>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67B1EEF9">
      <w:pPr>
        <w:ind w:firstLine="480" w:firstLineChars="200"/>
        <w:rPr>
          <w:color w:val="auto"/>
          <w:szCs w:val="24"/>
        </w:rPr>
      </w:pPr>
      <w:r>
        <w:rPr>
          <w:rFonts w:hint="eastAsia"/>
          <w:color w:val="auto"/>
          <w:szCs w:val="24"/>
        </w:rPr>
        <w:t>一、节约能源、保护环境</w:t>
      </w:r>
    </w:p>
    <w:p w14:paraId="60CC414E">
      <w:pPr>
        <w:ind w:firstLine="480" w:firstLineChars="200"/>
        <w:rPr>
          <w:color w:val="auto"/>
          <w:szCs w:val="24"/>
        </w:rPr>
      </w:pPr>
      <w:r>
        <w:rPr>
          <w:rFonts w:hint="eastAsia"/>
          <w:color w:val="auto"/>
          <w:szCs w:val="24"/>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05F7DBC9">
      <w:pPr>
        <w:ind w:firstLine="480" w:firstLineChars="200"/>
        <w:rPr>
          <w:color w:val="auto"/>
          <w:szCs w:val="24"/>
        </w:rPr>
      </w:pPr>
      <w:r>
        <w:rPr>
          <w:rFonts w:hint="eastAsia"/>
          <w:color w:val="auto"/>
          <w:szCs w:val="24"/>
        </w:rPr>
        <w:t>二、促进中小企业发展(不含民办非企业)</w:t>
      </w:r>
    </w:p>
    <w:p w14:paraId="5D2A3E12">
      <w:pPr>
        <w:ind w:firstLine="480" w:firstLineChars="200"/>
        <w:rPr>
          <w:color w:val="auto"/>
          <w:szCs w:val="24"/>
        </w:rPr>
      </w:pPr>
      <w:r>
        <w:rPr>
          <w:rFonts w:hint="eastAsia"/>
          <w:color w:val="auto"/>
          <w:szCs w:val="24"/>
        </w:rPr>
        <w:t>(一)专门面向中小企业预留采购份额</w:t>
      </w:r>
    </w:p>
    <w:p w14:paraId="2D54E3F1">
      <w:pPr>
        <w:ind w:firstLine="480" w:firstLineChars="200"/>
        <w:rPr>
          <w:color w:val="auto"/>
          <w:szCs w:val="24"/>
        </w:rPr>
      </w:pPr>
      <w:r>
        <w:rPr>
          <w:rFonts w:hint="eastAsia"/>
          <w:color w:val="auto"/>
          <w:szCs w:val="24"/>
        </w:rPr>
        <w:t>(二)非专门面向中小企业预留采购份额</w:t>
      </w:r>
    </w:p>
    <w:p w14:paraId="4AE42F2E">
      <w:pPr>
        <w:ind w:firstLine="480" w:firstLineChars="200"/>
        <w:rPr>
          <w:color w:val="auto"/>
          <w:szCs w:val="24"/>
        </w:rPr>
      </w:pPr>
      <w:r>
        <w:rPr>
          <w:rFonts w:hint="eastAsia"/>
          <w:color w:val="auto"/>
          <w:szCs w:val="24"/>
        </w:rPr>
        <w:t>1、根据财政部、工业和信息化部《政府采购促进中小企业发展管理办法》(财库[2020]46号)规定，对符合该办法规定的小型和微型企业报价给予10%-20%（工程项目为3%-5%）的扣除，用扣除后的价格参与评审。</w:t>
      </w:r>
    </w:p>
    <w:p w14:paraId="0A64160E">
      <w:pPr>
        <w:ind w:firstLine="480" w:firstLineChars="200"/>
        <w:rPr>
          <w:color w:val="auto"/>
          <w:szCs w:val="24"/>
        </w:rPr>
      </w:pPr>
      <w:r>
        <w:rPr>
          <w:rFonts w:hint="eastAsia"/>
          <w:color w:val="auto"/>
          <w:szCs w:val="24"/>
        </w:rPr>
        <w:t>2、在货物采购项目中，供应商提供的货物既有中小企业制造货物，也有大型企业制造货物的，不享受《政府采购促进中小企业发展管理办法》(财库[2020]46号)规定的中小企业扶持政策。</w:t>
      </w:r>
    </w:p>
    <w:p w14:paraId="7DD707BA">
      <w:pPr>
        <w:ind w:firstLine="480" w:firstLineChars="200"/>
        <w:rPr>
          <w:color w:val="auto"/>
          <w:szCs w:val="24"/>
        </w:rPr>
      </w:pPr>
      <w:r>
        <w:rPr>
          <w:rFonts w:hint="eastAsia"/>
          <w:color w:val="auto"/>
          <w:szCs w:val="24"/>
        </w:rPr>
        <w:t>3、以联合体形式参加政府采购活动，联合体各方均为中小企业的，联合体视同中小企业。其中，联合体各方均为小微企业的，联合体视同小微企业。</w:t>
      </w:r>
    </w:p>
    <w:p w14:paraId="59428353">
      <w:pPr>
        <w:ind w:firstLine="480" w:firstLineChars="200"/>
        <w:rPr>
          <w:color w:val="auto"/>
          <w:szCs w:val="24"/>
        </w:rPr>
      </w:pPr>
      <w:r>
        <w:rPr>
          <w:rFonts w:hint="eastAsia"/>
          <w:color w:val="auto"/>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01187301">
      <w:pPr>
        <w:ind w:firstLine="480" w:firstLineChars="200"/>
        <w:rPr>
          <w:color w:val="auto"/>
          <w:szCs w:val="24"/>
        </w:rPr>
      </w:pPr>
      <w:r>
        <w:rPr>
          <w:rFonts w:hint="eastAsia"/>
          <w:color w:val="auto"/>
          <w:szCs w:val="24"/>
        </w:rPr>
        <w:t>5、按照本次采购标的所属行业的划型标准，符合条件的中小企业应按照采购文件格式要求提供《中小企业声明函》，否则不得享受相关中小企业扶持政策。</w:t>
      </w:r>
    </w:p>
    <w:p w14:paraId="1287ACEB">
      <w:pPr>
        <w:ind w:firstLine="480" w:firstLineChars="200"/>
        <w:rPr>
          <w:color w:val="auto"/>
          <w:szCs w:val="24"/>
        </w:rPr>
      </w:pPr>
      <w:r>
        <w:rPr>
          <w:rFonts w:hint="eastAsia"/>
          <w:color w:val="auto"/>
          <w:szCs w:val="24"/>
        </w:rPr>
        <w:t>三、支持监狱企业发展</w:t>
      </w:r>
    </w:p>
    <w:p w14:paraId="26F08324">
      <w:pPr>
        <w:ind w:firstLine="480" w:firstLineChars="200"/>
        <w:rPr>
          <w:color w:val="auto"/>
          <w:szCs w:val="24"/>
        </w:rPr>
      </w:pPr>
      <w:r>
        <w:rPr>
          <w:rFonts w:hint="eastAsia"/>
          <w:color w:val="auto"/>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50F2E4B3">
      <w:pPr>
        <w:ind w:firstLine="480" w:firstLineChars="200"/>
        <w:rPr>
          <w:color w:val="auto"/>
          <w:szCs w:val="24"/>
        </w:rPr>
      </w:pPr>
      <w:r>
        <w:rPr>
          <w:rFonts w:hint="eastAsia"/>
          <w:color w:val="auto"/>
          <w:szCs w:val="24"/>
        </w:rPr>
        <w:t>四、促进残疾人就业</w:t>
      </w:r>
    </w:p>
    <w:p w14:paraId="7190963F">
      <w:pPr>
        <w:ind w:firstLine="480" w:firstLineChars="200"/>
        <w:rPr>
          <w:color w:val="auto"/>
          <w:szCs w:val="24"/>
        </w:rPr>
      </w:pPr>
      <w:r>
        <w:rPr>
          <w:rFonts w:hint="eastAsia"/>
          <w:color w:val="auto"/>
          <w:szCs w:val="24"/>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72F96C8D">
      <w:pPr>
        <w:ind w:firstLine="480" w:firstLineChars="200"/>
        <w:rPr>
          <w:color w:val="auto"/>
          <w:szCs w:val="24"/>
        </w:rPr>
      </w:pPr>
      <w:r>
        <w:rPr>
          <w:rFonts w:hint="eastAsia"/>
          <w:color w:val="auto"/>
          <w:szCs w:val="24"/>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8013398">
      <w:pPr>
        <w:ind w:firstLine="480" w:firstLineChars="200"/>
        <w:rPr>
          <w:color w:val="auto"/>
          <w:szCs w:val="24"/>
        </w:rPr>
      </w:pPr>
      <w:r>
        <w:rPr>
          <w:rFonts w:hint="eastAsia"/>
          <w:color w:val="auto"/>
          <w:szCs w:val="24"/>
        </w:rPr>
        <w:t>3、成交供应商为残疾人福利性单位的，采购人人应当随成交结果同时公告其《残疾人福利性单位声明函》，接受社会监督。</w:t>
      </w:r>
    </w:p>
    <w:p w14:paraId="44216BB4">
      <w:pPr>
        <w:rPr>
          <w:color w:val="auto"/>
        </w:rPr>
      </w:pPr>
    </w:p>
    <w:p w14:paraId="5FBE1DFC">
      <w:pPr>
        <w:rPr>
          <w:color w:val="auto"/>
        </w:rPr>
      </w:pPr>
    </w:p>
    <w:p w14:paraId="7D7DAC0D">
      <w:pPr>
        <w:rPr>
          <w:color w:val="auto"/>
        </w:rPr>
      </w:pPr>
    </w:p>
    <w:p w14:paraId="09E19A64">
      <w:pPr>
        <w:rPr>
          <w:color w:val="auto"/>
        </w:rPr>
      </w:pPr>
    </w:p>
    <w:p w14:paraId="4BF7C356">
      <w:pPr>
        <w:widowControl/>
        <w:spacing w:line="240" w:lineRule="auto"/>
        <w:jc w:val="left"/>
        <w:rPr>
          <w:color w:val="auto"/>
        </w:rPr>
      </w:pPr>
      <w:r>
        <w:rPr>
          <w:color w:val="auto"/>
        </w:rPr>
        <w:br w:type="page"/>
      </w:r>
    </w:p>
    <w:p w14:paraId="36170DC5">
      <w:pPr>
        <w:rPr>
          <w:color w:val="auto"/>
        </w:rPr>
      </w:pPr>
    </w:p>
    <w:p w14:paraId="15467133">
      <w:pPr>
        <w:pStyle w:val="24"/>
        <w:numPr>
          <w:ilvl w:val="0"/>
          <w:numId w:val="1"/>
        </w:numPr>
        <w:ind w:firstLineChars="0"/>
        <w:jc w:val="center"/>
        <w:outlineLvl w:val="0"/>
        <w:rPr>
          <w:b/>
          <w:bCs/>
          <w:color w:val="auto"/>
          <w:sz w:val="32"/>
          <w:szCs w:val="28"/>
        </w:rPr>
      </w:pPr>
      <w:r>
        <w:rPr>
          <w:rFonts w:hint="eastAsia"/>
          <w:b/>
          <w:bCs/>
          <w:color w:val="auto"/>
          <w:sz w:val="32"/>
          <w:szCs w:val="28"/>
          <w:lang w:val="en-US" w:eastAsia="zh-CN"/>
        </w:rPr>
        <w:t>对响应文件审查</w:t>
      </w:r>
      <w:r>
        <w:rPr>
          <w:rFonts w:hint="eastAsia"/>
          <w:b/>
          <w:bCs/>
          <w:color w:val="auto"/>
          <w:sz w:val="32"/>
          <w:szCs w:val="28"/>
        </w:rPr>
        <w:t>与评审</w:t>
      </w:r>
    </w:p>
    <w:p w14:paraId="1C8E84E1">
      <w:pPr>
        <w:pStyle w:val="24"/>
        <w:numPr>
          <w:ilvl w:val="0"/>
          <w:numId w:val="51"/>
        </w:numPr>
        <w:ind w:firstLineChars="0"/>
        <w:outlineLvl w:val="1"/>
        <w:rPr>
          <w:b/>
          <w:bCs/>
          <w:color w:val="auto"/>
          <w:szCs w:val="24"/>
        </w:rPr>
      </w:pPr>
      <w:r>
        <w:rPr>
          <w:rFonts w:hint="eastAsia"/>
          <w:b/>
          <w:bCs/>
          <w:color w:val="auto"/>
          <w:szCs w:val="24"/>
        </w:rPr>
        <w:t>资格审查</w:t>
      </w:r>
    </w:p>
    <w:p w14:paraId="3933C5AF">
      <w:pPr>
        <w:pStyle w:val="24"/>
        <w:numPr>
          <w:ilvl w:val="0"/>
          <w:numId w:val="52"/>
        </w:numPr>
        <w:ind w:firstLine="480"/>
        <w:rPr>
          <w:color w:val="auto"/>
          <w:szCs w:val="24"/>
        </w:rPr>
      </w:pPr>
      <w:r>
        <w:rPr>
          <w:rFonts w:hint="eastAsia"/>
          <w:color w:val="auto"/>
          <w:szCs w:val="24"/>
        </w:rPr>
        <w:t>谈判小组依法对供应商资格进行审查。确定符合资格的供应商不少于3家，将对响应文件的有效性、完整性和响应程度进行审查并对响应文件进行评审。</w:t>
      </w:r>
    </w:p>
    <w:p w14:paraId="73832859">
      <w:pPr>
        <w:pStyle w:val="24"/>
        <w:numPr>
          <w:ilvl w:val="0"/>
          <w:numId w:val="52"/>
        </w:numPr>
        <w:ind w:firstLine="480"/>
        <w:rPr>
          <w:color w:val="auto"/>
          <w:szCs w:val="24"/>
        </w:rPr>
      </w:pPr>
      <w:r>
        <w:rPr>
          <w:rFonts w:hint="eastAsia"/>
          <w:color w:val="auto"/>
          <w:szCs w:val="24"/>
        </w:rPr>
        <w:t>资格证明材料（本栏所列内容为本项目的资格审查条件，如有一项不符合要求，则不能进入下一步评审）。</w:t>
      </w:r>
    </w:p>
    <w:p w14:paraId="5A08C964">
      <w:pPr>
        <w:pStyle w:val="24"/>
        <w:numPr>
          <w:ilvl w:val="0"/>
          <w:numId w:val="52"/>
        </w:numPr>
        <w:ind w:firstLine="480"/>
        <w:rPr>
          <w:color w:val="auto"/>
          <w:szCs w:val="24"/>
        </w:rPr>
      </w:pPr>
      <w:r>
        <w:rPr>
          <w:rFonts w:hint="eastAsia"/>
          <w:color w:val="auto"/>
          <w:szCs w:val="24"/>
        </w:rPr>
        <w:t>资格审查中所涉及的证书及材料，均须在电子谈判响应文件中提供原件扫描件（或图片）。</w:t>
      </w:r>
    </w:p>
    <w:tbl>
      <w:tblPr>
        <w:tblStyle w:val="14"/>
        <w:tblW w:w="98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620"/>
        <w:gridCol w:w="6413"/>
      </w:tblGrid>
      <w:tr w14:paraId="59EA5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2A10F598">
            <w:pPr>
              <w:jc w:val="center"/>
              <w:rPr>
                <w:color w:val="auto"/>
                <w:szCs w:val="24"/>
              </w:rPr>
            </w:pPr>
            <w:r>
              <w:rPr>
                <w:rFonts w:hint="eastAsia"/>
                <w:color w:val="auto"/>
                <w:szCs w:val="24"/>
              </w:rPr>
              <w:t>序号</w:t>
            </w:r>
          </w:p>
        </w:tc>
        <w:tc>
          <w:tcPr>
            <w:tcW w:w="2620" w:type="dxa"/>
            <w:vAlign w:val="center"/>
          </w:tcPr>
          <w:p w14:paraId="1A04A1DF">
            <w:pPr>
              <w:jc w:val="center"/>
              <w:rPr>
                <w:color w:val="auto"/>
                <w:szCs w:val="24"/>
              </w:rPr>
            </w:pPr>
            <w:r>
              <w:rPr>
                <w:rFonts w:hint="eastAsia"/>
                <w:color w:val="auto"/>
                <w:szCs w:val="24"/>
              </w:rPr>
              <w:t>资格审查因素</w:t>
            </w:r>
          </w:p>
        </w:tc>
        <w:tc>
          <w:tcPr>
            <w:tcW w:w="6413" w:type="dxa"/>
            <w:vAlign w:val="center"/>
          </w:tcPr>
          <w:p w14:paraId="2770A659">
            <w:pPr>
              <w:jc w:val="center"/>
              <w:rPr>
                <w:color w:val="auto"/>
                <w:szCs w:val="24"/>
              </w:rPr>
            </w:pPr>
            <w:r>
              <w:rPr>
                <w:rFonts w:hint="eastAsia"/>
                <w:color w:val="auto"/>
                <w:szCs w:val="24"/>
              </w:rPr>
              <w:t>说明与要求</w:t>
            </w:r>
          </w:p>
        </w:tc>
      </w:tr>
      <w:tr w14:paraId="5ED22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88" w:type="dxa"/>
            <w:vAlign w:val="center"/>
          </w:tcPr>
          <w:p w14:paraId="4DB6AF06">
            <w:pPr>
              <w:jc w:val="center"/>
              <w:rPr>
                <w:color w:val="auto"/>
                <w:szCs w:val="24"/>
              </w:rPr>
            </w:pPr>
            <w:r>
              <w:rPr>
                <w:rFonts w:hint="eastAsia"/>
                <w:color w:val="auto"/>
                <w:szCs w:val="24"/>
              </w:rPr>
              <w:t>1</w:t>
            </w:r>
          </w:p>
        </w:tc>
        <w:tc>
          <w:tcPr>
            <w:tcW w:w="2620" w:type="dxa"/>
            <w:vAlign w:val="center"/>
          </w:tcPr>
          <w:p w14:paraId="1C4D8CA8">
            <w:pPr>
              <w:jc w:val="center"/>
              <w:rPr>
                <w:color w:val="auto"/>
                <w:szCs w:val="24"/>
              </w:rPr>
            </w:pPr>
            <w:r>
              <w:rPr>
                <w:rFonts w:hint="eastAsia"/>
                <w:color w:val="auto"/>
                <w:szCs w:val="24"/>
              </w:rPr>
              <w:t>谈判响应函</w:t>
            </w:r>
          </w:p>
        </w:tc>
        <w:tc>
          <w:tcPr>
            <w:tcW w:w="6413" w:type="dxa"/>
            <w:vAlign w:val="center"/>
          </w:tcPr>
          <w:p w14:paraId="3AEB4A45">
            <w:pPr>
              <w:rPr>
                <w:color w:val="auto"/>
                <w:szCs w:val="24"/>
              </w:rPr>
            </w:pPr>
            <w:r>
              <w:rPr>
                <w:rFonts w:hint="eastAsia"/>
                <w:color w:val="auto"/>
                <w:szCs w:val="24"/>
              </w:rPr>
              <w:t>按谈判文件第八章3.1格式填写</w:t>
            </w:r>
          </w:p>
        </w:tc>
      </w:tr>
      <w:tr w14:paraId="055CB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0EB4C108">
            <w:pPr>
              <w:jc w:val="center"/>
              <w:rPr>
                <w:color w:val="auto"/>
                <w:szCs w:val="24"/>
              </w:rPr>
            </w:pPr>
            <w:r>
              <w:rPr>
                <w:rFonts w:hint="eastAsia"/>
                <w:color w:val="auto"/>
                <w:szCs w:val="24"/>
              </w:rPr>
              <w:t>2</w:t>
            </w:r>
          </w:p>
        </w:tc>
        <w:tc>
          <w:tcPr>
            <w:tcW w:w="2620" w:type="dxa"/>
            <w:vAlign w:val="center"/>
          </w:tcPr>
          <w:p w14:paraId="3A68EB16">
            <w:pPr>
              <w:jc w:val="center"/>
              <w:rPr>
                <w:color w:val="auto"/>
                <w:szCs w:val="24"/>
              </w:rPr>
            </w:pPr>
            <w:r>
              <w:rPr>
                <w:color w:val="auto"/>
                <w:szCs w:val="24"/>
              </w:rPr>
              <w:t>政府采购</w:t>
            </w:r>
          </w:p>
          <w:p w14:paraId="28509F0A">
            <w:pPr>
              <w:jc w:val="center"/>
              <w:rPr>
                <w:color w:val="auto"/>
                <w:szCs w:val="24"/>
              </w:rPr>
            </w:pPr>
            <w:r>
              <w:rPr>
                <w:color w:val="auto"/>
                <w:szCs w:val="24"/>
              </w:rPr>
              <w:t>供应商信用承诺函</w:t>
            </w:r>
          </w:p>
        </w:tc>
        <w:tc>
          <w:tcPr>
            <w:tcW w:w="6413" w:type="dxa"/>
            <w:vAlign w:val="center"/>
          </w:tcPr>
          <w:p w14:paraId="3A9F8F7C">
            <w:pPr>
              <w:rPr>
                <w:color w:val="auto"/>
                <w:szCs w:val="24"/>
              </w:rPr>
            </w:pPr>
            <w:r>
              <w:rPr>
                <w:rFonts w:hint="eastAsia"/>
                <w:color w:val="auto"/>
                <w:szCs w:val="24"/>
              </w:rPr>
              <w:t>按谈判文件第八章3.5格式填写</w:t>
            </w:r>
          </w:p>
        </w:tc>
      </w:tr>
      <w:tr w14:paraId="0F0F4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386D18DA">
            <w:pPr>
              <w:jc w:val="center"/>
              <w:rPr>
                <w:color w:val="auto"/>
                <w:szCs w:val="24"/>
              </w:rPr>
            </w:pPr>
            <w:r>
              <w:rPr>
                <w:rFonts w:hint="eastAsia"/>
                <w:color w:val="auto"/>
                <w:szCs w:val="24"/>
              </w:rPr>
              <w:t>3</w:t>
            </w:r>
          </w:p>
        </w:tc>
        <w:tc>
          <w:tcPr>
            <w:tcW w:w="2620" w:type="dxa"/>
            <w:vAlign w:val="center"/>
          </w:tcPr>
          <w:p w14:paraId="6EBC5868">
            <w:pPr>
              <w:jc w:val="center"/>
              <w:rPr>
                <w:color w:val="auto"/>
                <w:szCs w:val="24"/>
              </w:rPr>
            </w:pPr>
            <w:r>
              <w:rPr>
                <w:rFonts w:hint="eastAsia"/>
                <w:color w:val="auto"/>
                <w:szCs w:val="24"/>
              </w:rPr>
              <w:t>谈判报价</w:t>
            </w:r>
          </w:p>
        </w:tc>
        <w:tc>
          <w:tcPr>
            <w:tcW w:w="6413" w:type="dxa"/>
            <w:vAlign w:val="center"/>
          </w:tcPr>
          <w:p w14:paraId="114F1742">
            <w:pPr>
              <w:rPr>
                <w:color w:val="auto"/>
                <w:szCs w:val="24"/>
              </w:rPr>
            </w:pPr>
            <w:r>
              <w:rPr>
                <w:rFonts w:hint="eastAsia"/>
                <w:color w:val="auto"/>
                <w:szCs w:val="24"/>
              </w:rPr>
              <w:t>谈判报价是否超出采购文件中规定的预算金额，超出预算金额的报价无效。如供应商须知前附表规定最高限价，则超出预算金额和最高限价的报价无效。</w:t>
            </w:r>
          </w:p>
        </w:tc>
      </w:tr>
      <w:tr w14:paraId="25A6C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88" w:type="dxa"/>
            <w:vAlign w:val="center"/>
          </w:tcPr>
          <w:p w14:paraId="6BC198B6">
            <w:pPr>
              <w:jc w:val="center"/>
              <w:rPr>
                <w:color w:val="auto"/>
                <w:szCs w:val="24"/>
              </w:rPr>
            </w:pPr>
            <w:r>
              <w:rPr>
                <w:rFonts w:hint="eastAsia"/>
                <w:color w:val="auto"/>
                <w:szCs w:val="24"/>
              </w:rPr>
              <w:t>4</w:t>
            </w:r>
          </w:p>
        </w:tc>
        <w:tc>
          <w:tcPr>
            <w:tcW w:w="2620" w:type="dxa"/>
            <w:vAlign w:val="center"/>
          </w:tcPr>
          <w:p w14:paraId="1F4973D3">
            <w:pPr>
              <w:jc w:val="center"/>
              <w:rPr>
                <w:color w:val="auto"/>
                <w:szCs w:val="24"/>
              </w:rPr>
            </w:pPr>
            <w:r>
              <w:rPr>
                <w:rFonts w:hint="eastAsia"/>
                <w:color w:val="auto"/>
                <w:szCs w:val="24"/>
              </w:rPr>
              <w:t>谈判承诺函</w:t>
            </w:r>
          </w:p>
        </w:tc>
        <w:tc>
          <w:tcPr>
            <w:tcW w:w="6413" w:type="dxa"/>
            <w:vAlign w:val="center"/>
          </w:tcPr>
          <w:p w14:paraId="54D13884">
            <w:pPr>
              <w:rPr>
                <w:color w:val="auto"/>
                <w:szCs w:val="24"/>
              </w:rPr>
            </w:pPr>
            <w:r>
              <w:rPr>
                <w:rFonts w:hint="eastAsia"/>
                <w:color w:val="auto"/>
                <w:szCs w:val="24"/>
              </w:rPr>
              <w:t>按谈判文件第八章3.4格式填写</w:t>
            </w:r>
          </w:p>
        </w:tc>
      </w:tr>
      <w:tr w14:paraId="240BE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88" w:type="dxa"/>
            <w:vAlign w:val="center"/>
          </w:tcPr>
          <w:p w14:paraId="4F9FE104">
            <w:pPr>
              <w:jc w:val="center"/>
              <w:rPr>
                <w:rFonts w:hint="eastAsia" w:ascii="宋体" w:hAnsi="宋体" w:eastAsia="宋体" w:cstheme="minorBidi"/>
                <w:color w:val="auto"/>
                <w:kern w:val="2"/>
                <w:sz w:val="24"/>
                <w:szCs w:val="24"/>
                <w:lang w:val="en-US" w:eastAsia="zh-CN" w:bidi="ar-SA"/>
              </w:rPr>
            </w:pPr>
            <w:r>
              <w:rPr>
                <w:color w:val="auto"/>
                <w:szCs w:val="24"/>
              </w:rPr>
              <w:t>5</w:t>
            </w:r>
          </w:p>
        </w:tc>
        <w:tc>
          <w:tcPr>
            <w:tcW w:w="2620" w:type="dxa"/>
            <w:vAlign w:val="center"/>
          </w:tcPr>
          <w:p w14:paraId="59C0B50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color w:val="auto"/>
                <w:szCs w:val="24"/>
              </w:rPr>
            </w:pPr>
            <w:r>
              <w:rPr>
                <w:rFonts w:hint="eastAsia" w:ascii="宋体" w:hAnsi="宋体" w:eastAsia="宋体" w:cs="宋体"/>
                <w:color w:val="auto"/>
                <w:sz w:val="24"/>
                <w:szCs w:val="24"/>
              </w:rPr>
              <w:t>联合体协议</w:t>
            </w:r>
          </w:p>
        </w:tc>
        <w:tc>
          <w:tcPr>
            <w:tcW w:w="6413" w:type="dxa"/>
            <w:vAlign w:val="center"/>
          </w:tcPr>
          <w:p w14:paraId="01A9D0D5">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color w:val="auto"/>
                <w:szCs w:val="24"/>
              </w:rPr>
            </w:pPr>
            <w:r>
              <w:rPr>
                <w:rFonts w:hint="eastAsia" w:ascii="宋体" w:hAnsi="宋体" w:eastAsia="宋体" w:cs="宋体"/>
                <w:color w:val="auto"/>
                <w:sz w:val="24"/>
                <w:szCs w:val="24"/>
              </w:rPr>
              <w:t>磋商文件接受联合体响应且供应商为联合体的，供应商应提供本协议；否则无须提供。</w:t>
            </w:r>
          </w:p>
        </w:tc>
      </w:tr>
      <w:tr w14:paraId="1F378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10893EFE">
            <w:pPr>
              <w:jc w:val="center"/>
              <w:rPr>
                <w:rFonts w:ascii="宋体" w:hAnsi="宋体" w:eastAsia="宋体" w:cstheme="minorBidi"/>
                <w:color w:val="auto"/>
                <w:kern w:val="2"/>
                <w:sz w:val="24"/>
                <w:szCs w:val="24"/>
                <w:lang w:val="en-US" w:eastAsia="zh-CN" w:bidi="ar-SA"/>
              </w:rPr>
            </w:pPr>
            <w:r>
              <w:rPr>
                <w:color w:val="auto"/>
                <w:szCs w:val="24"/>
              </w:rPr>
              <w:t>6</w:t>
            </w:r>
          </w:p>
        </w:tc>
        <w:tc>
          <w:tcPr>
            <w:tcW w:w="2620" w:type="dxa"/>
            <w:vAlign w:val="center"/>
          </w:tcPr>
          <w:p w14:paraId="1850377A">
            <w:pPr>
              <w:jc w:val="center"/>
              <w:rPr>
                <w:color w:val="auto"/>
                <w:szCs w:val="24"/>
              </w:rPr>
            </w:pPr>
            <w:r>
              <w:rPr>
                <w:rFonts w:hint="eastAsia"/>
                <w:color w:val="auto"/>
                <w:szCs w:val="24"/>
              </w:rPr>
              <w:t>供应商身份证明</w:t>
            </w:r>
          </w:p>
          <w:p w14:paraId="512A6761">
            <w:pPr>
              <w:jc w:val="center"/>
              <w:rPr>
                <w:color w:val="auto"/>
                <w:szCs w:val="24"/>
              </w:rPr>
            </w:pPr>
            <w:r>
              <w:rPr>
                <w:rFonts w:hint="eastAsia"/>
                <w:color w:val="auto"/>
                <w:szCs w:val="24"/>
              </w:rPr>
              <w:t>及授权</w:t>
            </w:r>
          </w:p>
        </w:tc>
        <w:tc>
          <w:tcPr>
            <w:tcW w:w="6413" w:type="dxa"/>
            <w:vAlign w:val="center"/>
          </w:tcPr>
          <w:p w14:paraId="241D7860">
            <w:pPr>
              <w:rPr>
                <w:color w:val="auto"/>
                <w:szCs w:val="24"/>
              </w:rPr>
            </w:pPr>
            <w:r>
              <w:rPr>
                <w:rFonts w:hint="eastAsia"/>
                <w:color w:val="auto"/>
                <w:szCs w:val="24"/>
              </w:rPr>
              <w:t>（1）法定代表人身份证明或提供法定代表人授权委托书及被授权人身份证明。（法人谈判响应提供）</w:t>
            </w:r>
          </w:p>
          <w:p w14:paraId="117096EA">
            <w:pPr>
              <w:rPr>
                <w:color w:val="auto"/>
                <w:szCs w:val="24"/>
              </w:rPr>
            </w:pPr>
            <w:r>
              <w:rPr>
                <w:rFonts w:hint="eastAsia"/>
                <w:color w:val="auto"/>
                <w:szCs w:val="24"/>
              </w:rPr>
              <w:t>（2）单位负责人身份证明或提供单位负责人授权委托书及被授权人身份证明。（非法人谈判响应提供）</w:t>
            </w:r>
          </w:p>
          <w:p w14:paraId="7724EBE3">
            <w:pPr>
              <w:rPr>
                <w:color w:val="auto"/>
                <w:szCs w:val="24"/>
              </w:rPr>
            </w:pPr>
            <w:r>
              <w:rPr>
                <w:rFonts w:hint="eastAsia"/>
                <w:color w:val="auto"/>
                <w:szCs w:val="24"/>
              </w:rPr>
              <w:t>注：</w:t>
            </w:r>
          </w:p>
          <w:p w14:paraId="7D96D2E3">
            <w:pPr>
              <w:rPr>
                <w:color w:val="auto"/>
                <w:szCs w:val="24"/>
              </w:rPr>
            </w:pPr>
            <w:r>
              <w:rPr>
                <w:rFonts w:hint="eastAsia"/>
                <w:color w:val="auto"/>
                <w:szCs w:val="24"/>
              </w:rPr>
              <w:t>①企业（银行、保险、石油石化、电力、电信等行业除外）、事业单位和社会团体供应商以法人身份参加谈判响应的，法定代表人应与实际提交的“营业执照等证明文件”载明的一致。</w:t>
            </w:r>
          </w:p>
          <w:p w14:paraId="4D0F0D05">
            <w:pPr>
              <w:rPr>
                <w:color w:val="auto"/>
                <w:szCs w:val="24"/>
              </w:rPr>
            </w:pPr>
            <w:r>
              <w:rPr>
                <w:rFonts w:hint="eastAsia"/>
                <w:color w:val="auto"/>
                <w:szCs w:val="24"/>
              </w:rPr>
              <w:t>②银行、保险、石油石化、电力、电信等行业：以法人身份参加谈判响应的，法定代表人应与实际提交的“营业执照等证明文件”载明的一致；以非法人身份参加谈判响应的，“单位负责人”指代表单位行使职权的主要负责人，应与实际提交的“营业执照等证明文件”载明的一致。</w:t>
            </w:r>
          </w:p>
          <w:p w14:paraId="2FF05B6E">
            <w:pPr>
              <w:rPr>
                <w:color w:val="auto"/>
                <w:szCs w:val="24"/>
              </w:rPr>
            </w:pPr>
            <w:r>
              <w:rPr>
                <w:rFonts w:hint="eastAsia"/>
                <w:color w:val="auto"/>
                <w:szCs w:val="24"/>
              </w:rPr>
              <w:t>③供应商为自然人的，无需填写法定代表人授权书。</w:t>
            </w:r>
          </w:p>
        </w:tc>
      </w:tr>
      <w:tr w14:paraId="309CA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74FDD4DE">
            <w:pPr>
              <w:jc w:val="center"/>
              <w:rPr>
                <w:rFonts w:ascii="宋体" w:hAnsi="宋体" w:eastAsia="宋体" w:cstheme="minorBidi"/>
                <w:color w:val="auto"/>
                <w:kern w:val="2"/>
                <w:sz w:val="24"/>
                <w:szCs w:val="24"/>
                <w:lang w:val="en-US" w:eastAsia="zh-CN" w:bidi="ar-SA"/>
              </w:rPr>
            </w:pPr>
            <w:r>
              <w:rPr>
                <w:color w:val="auto"/>
                <w:szCs w:val="24"/>
              </w:rPr>
              <w:t>7</w:t>
            </w:r>
          </w:p>
        </w:tc>
        <w:tc>
          <w:tcPr>
            <w:tcW w:w="2620" w:type="dxa"/>
            <w:vAlign w:val="center"/>
          </w:tcPr>
          <w:p w14:paraId="55279BC9">
            <w:pPr>
              <w:jc w:val="center"/>
              <w:rPr>
                <w:color w:val="auto"/>
                <w:szCs w:val="24"/>
              </w:rPr>
            </w:pPr>
            <w:r>
              <w:rPr>
                <w:rFonts w:hint="eastAsia"/>
                <w:color w:val="auto"/>
                <w:szCs w:val="24"/>
              </w:rPr>
              <w:t>单位负责人为同一人或者存在直接控股、管理关系的不同供应商，不得参加同一合同项下的政府采购活动</w:t>
            </w:r>
          </w:p>
        </w:tc>
        <w:tc>
          <w:tcPr>
            <w:tcW w:w="6413" w:type="dxa"/>
            <w:vAlign w:val="center"/>
          </w:tcPr>
          <w:p w14:paraId="3C841DAF">
            <w:pPr>
              <w:rPr>
                <w:color w:val="auto"/>
                <w:szCs w:val="24"/>
              </w:rPr>
            </w:pPr>
            <w:r>
              <w:rPr>
                <w:rFonts w:hint="eastAsia"/>
                <w:color w:val="auto"/>
                <w:szCs w:val="24"/>
              </w:rPr>
              <w:t>供应商提供与参加本项目谈判响应的其他供应商之间，单位负责人不为同一人并且不存在直接控股、管理关系承诺函（承诺函格式自拟）。</w:t>
            </w:r>
          </w:p>
        </w:tc>
      </w:tr>
      <w:tr w14:paraId="1DAE0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4F93E314">
            <w:pPr>
              <w:jc w:val="center"/>
              <w:rPr>
                <w:rFonts w:ascii="宋体" w:hAnsi="宋体" w:eastAsia="宋体" w:cstheme="minorBidi"/>
                <w:color w:val="auto"/>
                <w:kern w:val="2"/>
                <w:sz w:val="24"/>
                <w:szCs w:val="24"/>
                <w:lang w:val="en-US" w:eastAsia="zh-CN" w:bidi="ar-SA"/>
              </w:rPr>
            </w:pPr>
            <w:r>
              <w:rPr>
                <w:color w:val="auto"/>
                <w:szCs w:val="24"/>
              </w:rPr>
              <w:t>8</w:t>
            </w:r>
          </w:p>
        </w:tc>
        <w:tc>
          <w:tcPr>
            <w:tcW w:w="2620" w:type="dxa"/>
            <w:vAlign w:val="center"/>
          </w:tcPr>
          <w:p w14:paraId="0D150BAC">
            <w:pPr>
              <w:jc w:val="center"/>
              <w:rPr>
                <w:color w:val="auto"/>
                <w:szCs w:val="24"/>
              </w:rPr>
            </w:pPr>
            <w:r>
              <w:rPr>
                <w:rFonts w:hint="eastAsia"/>
                <w:color w:val="auto"/>
                <w:szCs w:val="24"/>
              </w:rPr>
              <w:t>为本项目提供整体设计、规范编制或者项目管理、监理、检测等服务的供应商不得参加本项目响应</w:t>
            </w:r>
          </w:p>
        </w:tc>
        <w:tc>
          <w:tcPr>
            <w:tcW w:w="6413" w:type="dxa"/>
            <w:vAlign w:val="center"/>
          </w:tcPr>
          <w:p w14:paraId="46DC8C1F">
            <w:pPr>
              <w:rPr>
                <w:color w:val="auto"/>
                <w:szCs w:val="24"/>
              </w:rPr>
            </w:pPr>
            <w:r>
              <w:rPr>
                <w:rFonts w:hint="eastAsia"/>
                <w:color w:val="auto"/>
                <w:szCs w:val="24"/>
              </w:rPr>
              <w:t>供应商提供未为本项目提供整体设计、规范编制或者项目管理、监理、检测等服务承诺函（承诺函格式自拟）。</w:t>
            </w:r>
          </w:p>
          <w:p w14:paraId="45AC8DD1">
            <w:pPr>
              <w:rPr>
                <w:color w:val="auto"/>
                <w:szCs w:val="24"/>
              </w:rPr>
            </w:pPr>
            <w:r>
              <w:rPr>
                <w:rFonts w:hint="eastAsia"/>
                <w:color w:val="auto"/>
                <w:szCs w:val="24"/>
              </w:rPr>
              <w:t>（工程项目提供承诺函；货物、服务类项目不提供承诺函）。</w:t>
            </w:r>
          </w:p>
        </w:tc>
      </w:tr>
      <w:tr w14:paraId="1FC5F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67347BE1">
            <w:pPr>
              <w:jc w:val="center"/>
              <w:rPr>
                <w:rFonts w:ascii="宋体" w:hAnsi="宋体" w:eastAsia="宋体" w:cstheme="minorBidi"/>
                <w:color w:val="auto"/>
                <w:kern w:val="2"/>
                <w:sz w:val="24"/>
                <w:szCs w:val="24"/>
                <w:lang w:val="en-US" w:eastAsia="zh-CN" w:bidi="ar-SA"/>
              </w:rPr>
            </w:pPr>
            <w:r>
              <w:rPr>
                <w:color w:val="auto"/>
                <w:szCs w:val="24"/>
              </w:rPr>
              <w:t>9</w:t>
            </w:r>
          </w:p>
        </w:tc>
        <w:tc>
          <w:tcPr>
            <w:tcW w:w="2620" w:type="dxa"/>
            <w:vAlign w:val="center"/>
          </w:tcPr>
          <w:p w14:paraId="43263791">
            <w:pPr>
              <w:jc w:val="center"/>
              <w:rPr>
                <w:color w:val="auto"/>
                <w:szCs w:val="24"/>
              </w:rPr>
            </w:pPr>
            <w:r>
              <w:rPr>
                <w:rFonts w:hint="eastAsia"/>
                <w:color w:val="auto"/>
                <w:szCs w:val="24"/>
              </w:rPr>
              <w:t>中小企业</w:t>
            </w:r>
          </w:p>
        </w:tc>
        <w:tc>
          <w:tcPr>
            <w:tcW w:w="6413" w:type="dxa"/>
            <w:vAlign w:val="center"/>
          </w:tcPr>
          <w:p w14:paraId="60AAC84D">
            <w:pPr>
              <w:rPr>
                <w:color w:val="auto"/>
                <w:szCs w:val="24"/>
              </w:rPr>
            </w:pPr>
            <w:r>
              <w:rPr>
                <w:rFonts w:hint="eastAsia"/>
                <w:color w:val="auto"/>
                <w:szCs w:val="24"/>
              </w:rPr>
              <w:t>如果本项目是专门面向中小企业采购的，须出具</w:t>
            </w:r>
            <w:r>
              <w:rPr>
                <w:color w:val="auto"/>
                <w:szCs w:val="24"/>
              </w:rPr>
              <w:t xml:space="preserve">《中小企业声明函》 </w:t>
            </w:r>
            <w:r>
              <w:rPr>
                <w:rFonts w:hint="eastAsia"/>
                <w:color w:val="auto"/>
                <w:szCs w:val="24"/>
              </w:rPr>
              <w:t>。</w:t>
            </w:r>
          </w:p>
        </w:tc>
      </w:tr>
      <w:tr w14:paraId="0330E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vAlign w:val="center"/>
          </w:tcPr>
          <w:p w14:paraId="3877B75D">
            <w:pPr>
              <w:jc w:val="center"/>
              <w:rPr>
                <w:rFonts w:hint="default" w:eastAsia="宋体"/>
                <w:color w:val="auto"/>
                <w:szCs w:val="24"/>
                <w:lang w:val="en-US" w:eastAsia="zh-CN"/>
              </w:rPr>
            </w:pPr>
            <w:r>
              <w:rPr>
                <w:rFonts w:hint="eastAsia"/>
                <w:color w:val="auto"/>
                <w:szCs w:val="24"/>
                <w:lang w:val="en-US" w:eastAsia="zh-CN"/>
              </w:rPr>
              <w:t>10</w:t>
            </w:r>
          </w:p>
        </w:tc>
        <w:tc>
          <w:tcPr>
            <w:tcW w:w="2620" w:type="dxa"/>
            <w:vAlign w:val="center"/>
          </w:tcPr>
          <w:p w14:paraId="171C48B4">
            <w:pPr>
              <w:jc w:val="center"/>
              <w:rPr>
                <w:color w:val="auto"/>
                <w:szCs w:val="24"/>
              </w:rPr>
            </w:pPr>
            <w:r>
              <w:rPr>
                <w:rFonts w:hint="eastAsia"/>
                <w:color w:val="auto"/>
                <w:szCs w:val="24"/>
              </w:rPr>
              <w:t>供应商须具备的特殊证书</w:t>
            </w:r>
          </w:p>
        </w:tc>
        <w:tc>
          <w:tcPr>
            <w:tcW w:w="6413" w:type="dxa"/>
            <w:vAlign w:val="center"/>
          </w:tcPr>
          <w:p w14:paraId="09FBE6CD">
            <w:pPr>
              <w:rPr>
                <w:color w:val="auto"/>
                <w:szCs w:val="24"/>
              </w:rPr>
            </w:pPr>
            <w:r>
              <w:rPr>
                <w:rFonts w:hint="eastAsia" w:cs="宋体"/>
                <w:b w:val="0"/>
                <w:bCs w:val="0"/>
                <w:color w:val="auto"/>
                <w:sz w:val="24"/>
                <w:szCs w:val="24"/>
                <w:lang w:eastAsia="zh-CN"/>
              </w:rPr>
              <w:t>供应商</w:t>
            </w:r>
            <w:r>
              <w:rPr>
                <w:rFonts w:hint="eastAsia" w:ascii="宋体" w:hAnsi="宋体" w:cs="宋体"/>
                <w:b w:val="0"/>
                <w:bCs w:val="0"/>
                <w:color w:val="auto"/>
                <w:sz w:val="24"/>
                <w:szCs w:val="24"/>
              </w:rPr>
              <w:t>须具有建设行政主管部门核发的工程设计水利行业乙级（含乙级）及以上资质</w:t>
            </w:r>
            <w:r>
              <w:rPr>
                <w:rFonts w:hint="eastAsia" w:cs="宋体"/>
                <w:b w:val="0"/>
                <w:bCs w:val="0"/>
                <w:color w:val="auto"/>
                <w:sz w:val="24"/>
                <w:szCs w:val="24"/>
                <w:lang w:eastAsia="zh-CN"/>
              </w:rPr>
              <w:t>（</w:t>
            </w:r>
            <w:r>
              <w:rPr>
                <w:rFonts w:hint="eastAsia" w:cs="宋体"/>
                <w:b w:val="0"/>
                <w:bCs w:val="0"/>
                <w:color w:val="auto"/>
                <w:sz w:val="24"/>
                <w:szCs w:val="24"/>
                <w:lang w:val="en-US" w:eastAsia="zh-CN"/>
              </w:rPr>
              <w:t>或</w:t>
            </w:r>
            <w:r>
              <w:rPr>
                <w:rFonts w:hint="eastAsia" w:ascii="宋体" w:hAnsi="宋体" w:eastAsia="宋体" w:cs="宋体"/>
                <w:color w:val="auto"/>
                <w:sz w:val="24"/>
                <w:szCs w:val="24"/>
              </w:rPr>
              <w:t>工程设计综合甲级资质</w:t>
            </w:r>
            <w:r>
              <w:rPr>
                <w:rFonts w:hint="eastAsia" w:cs="宋体"/>
                <w:b w:val="0"/>
                <w:bCs w:val="0"/>
                <w:color w:val="auto"/>
                <w:sz w:val="24"/>
                <w:szCs w:val="24"/>
                <w:lang w:eastAsia="zh-CN"/>
              </w:rPr>
              <w:t>）</w:t>
            </w:r>
            <w:r>
              <w:rPr>
                <w:rFonts w:hint="eastAsia" w:ascii="宋体" w:hAnsi="宋体" w:cs="宋体"/>
                <w:b w:val="0"/>
                <w:bCs w:val="0"/>
                <w:color w:val="auto"/>
                <w:sz w:val="24"/>
                <w:szCs w:val="24"/>
              </w:rPr>
              <w:t>，同时具备工程勘察专业类(岩土工程（勘察）)乙级（含乙级）及以上资质</w:t>
            </w:r>
            <w:r>
              <w:rPr>
                <w:rFonts w:hint="eastAsia" w:cs="宋体"/>
                <w:b w:val="0"/>
                <w:bCs w:val="0"/>
                <w:color w:val="auto"/>
                <w:sz w:val="24"/>
                <w:szCs w:val="24"/>
                <w:lang w:eastAsia="zh-CN"/>
              </w:rPr>
              <w:t>（</w:t>
            </w:r>
            <w:r>
              <w:rPr>
                <w:rFonts w:hint="eastAsia" w:cs="宋体"/>
                <w:b w:val="0"/>
                <w:bCs w:val="0"/>
                <w:color w:val="auto"/>
                <w:sz w:val="24"/>
                <w:szCs w:val="24"/>
                <w:lang w:val="en-US" w:eastAsia="zh-CN"/>
              </w:rPr>
              <w:t>或</w:t>
            </w:r>
            <w:r>
              <w:rPr>
                <w:rFonts w:hint="eastAsia" w:ascii="宋体" w:hAnsi="宋体" w:eastAsia="宋体" w:cs="宋体"/>
                <w:color w:val="auto"/>
                <w:sz w:val="24"/>
                <w:szCs w:val="24"/>
              </w:rPr>
              <w:t>工程勘察综合甲级资质</w:t>
            </w:r>
            <w:r>
              <w:rPr>
                <w:rFonts w:hint="eastAsia" w:cs="宋体"/>
                <w:b w:val="0"/>
                <w:bCs w:val="0"/>
                <w:color w:val="auto"/>
                <w:sz w:val="24"/>
                <w:szCs w:val="24"/>
                <w:lang w:eastAsia="zh-CN"/>
              </w:rPr>
              <w:t>）</w:t>
            </w:r>
            <w:r>
              <w:rPr>
                <w:rFonts w:hint="eastAsia" w:ascii="宋体" w:hAnsi="宋体" w:cs="宋体"/>
                <w:b w:val="0"/>
                <w:bCs w:val="0"/>
                <w:color w:val="auto"/>
                <w:sz w:val="24"/>
                <w:szCs w:val="24"/>
              </w:rPr>
              <w:t>，并在人员、设备、资金等方面具有相应的勘察、设计能力；</w:t>
            </w:r>
            <w:r>
              <w:rPr>
                <w:rFonts w:hint="eastAsia" w:cs="宋体"/>
                <w:b w:val="0"/>
                <w:bCs w:val="0"/>
                <w:color w:val="auto"/>
                <w:sz w:val="24"/>
                <w:szCs w:val="24"/>
                <w:lang w:eastAsia="zh-CN"/>
              </w:rPr>
              <w:t>供应商</w:t>
            </w:r>
            <w:r>
              <w:rPr>
                <w:rFonts w:hint="eastAsia" w:ascii="宋体" w:hAnsi="宋体" w:cs="宋体"/>
                <w:b w:val="0"/>
                <w:bCs w:val="0"/>
                <w:color w:val="auto"/>
                <w:sz w:val="24"/>
                <w:szCs w:val="24"/>
              </w:rPr>
              <w:t>拟派项目负责人需具备水利相关专业</w:t>
            </w:r>
            <w:r>
              <w:rPr>
                <w:rFonts w:hint="eastAsia" w:ascii="宋体" w:hAnsi="宋体" w:cs="宋体"/>
                <w:b w:val="0"/>
                <w:bCs w:val="0"/>
                <w:color w:val="auto"/>
                <w:sz w:val="24"/>
                <w:szCs w:val="24"/>
                <w:lang w:val="en-US" w:eastAsia="zh-CN"/>
              </w:rPr>
              <w:t>中</w:t>
            </w:r>
            <w:r>
              <w:rPr>
                <w:rFonts w:hint="eastAsia" w:ascii="宋体" w:hAnsi="宋体" w:cs="宋体"/>
                <w:b w:val="0"/>
                <w:bCs w:val="0"/>
                <w:color w:val="auto"/>
                <w:sz w:val="24"/>
                <w:szCs w:val="24"/>
              </w:rPr>
              <w:t>级（含）及以上技术职称</w:t>
            </w:r>
            <w:r>
              <w:rPr>
                <w:rFonts w:hint="eastAsia" w:cs="宋体"/>
                <w:color w:val="auto"/>
                <w:kern w:val="0"/>
                <w:szCs w:val="24"/>
              </w:rPr>
              <w:t>。</w:t>
            </w:r>
          </w:p>
        </w:tc>
      </w:tr>
    </w:tbl>
    <w:p w14:paraId="5FFB009C">
      <w:pPr>
        <w:pStyle w:val="24"/>
        <w:numPr>
          <w:ilvl w:val="0"/>
          <w:numId w:val="51"/>
        </w:numPr>
        <w:ind w:firstLineChars="0"/>
        <w:outlineLvl w:val="1"/>
        <w:rPr>
          <w:b/>
          <w:bCs/>
          <w:color w:val="auto"/>
          <w:szCs w:val="24"/>
        </w:rPr>
      </w:pPr>
      <w:r>
        <w:rPr>
          <w:rFonts w:hint="eastAsia"/>
          <w:b/>
          <w:bCs/>
          <w:color w:val="auto"/>
          <w:szCs w:val="24"/>
        </w:rPr>
        <w:t>评审</w:t>
      </w:r>
    </w:p>
    <w:p w14:paraId="3CA857E5">
      <w:pPr>
        <w:pStyle w:val="24"/>
        <w:numPr>
          <w:ilvl w:val="0"/>
          <w:numId w:val="53"/>
        </w:numPr>
        <w:ind w:firstLine="482"/>
        <w:outlineLvl w:val="2"/>
        <w:rPr>
          <w:b/>
          <w:bCs/>
          <w:color w:val="auto"/>
          <w:szCs w:val="24"/>
        </w:rPr>
      </w:pPr>
      <w:r>
        <w:rPr>
          <w:rFonts w:hint="eastAsia"/>
          <w:b/>
          <w:bCs/>
          <w:color w:val="auto"/>
          <w:szCs w:val="24"/>
        </w:rPr>
        <w:t>项目成交原则</w:t>
      </w:r>
    </w:p>
    <w:p w14:paraId="11305631">
      <w:pPr>
        <w:ind w:firstLine="480" w:firstLineChars="200"/>
        <w:rPr>
          <w:color w:val="auto"/>
          <w:szCs w:val="24"/>
        </w:rPr>
      </w:pPr>
      <w:r>
        <w:rPr>
          <w:rFonts w:hint="eastAsia"/>
          <w:color w:val="auto"/>
          <w:szCs w:val="24"/>
        </w:rPr>
        <w:t>谈判小组应当从质量和服务均能满足采购文件实质性响应要求的供应商中，按照最后报价由低到高的顺序提出3名以上成交候选人。</w:t>
      </w:r>
    </w:p>
    <w:p w14:paraId="479445FE">
      <w:pPr>
        <w:pStyle w:val="24"/>
        <w:numPr>
          <w:ilvl w:val="0"/>
          <w:numId w:val="53"/>
        </w:numPr>
        <w:ind w:firstLine="482"/>
        <w:outlineLvl w:val="2"/>
        <w:rPr>
          <w:b/>
          <w:bCs/>
          <w:color w:val="auto"/>
          <w:szCs w:val="24"/>
        </w:rPr>
      </w:pPr>
      <w:r>
        <w:rPr>
          <w:rFonts w:hint="eastAsia"/>
          <w:b/>
          <w:bCs/>
          <w:color w:val="auto"/>
          <w:szCs w:val="24"/>
        </w:rPr>
        <w:t>谈判小组负责具体评标事务，并独立履行下列职责</w:t>
      </w:r>
    </w:p>
    <w:p w14:paraId="266AB3D6">
      <w:pPr>
        <w:pStyle w:val="24"/>
        <w:numPr>
          <w:ilvl w:val="1"/>
          <w:numId w:val="54"/>
        </w:numPr>
        <w:ind w:firstLine="480"/>
        <w:rPr>
          <w:color w:val="auto"/>
          <w:szCs w:val="24"/>
        </w:rPr>
      </w:pPr>
      <w:r>
        <w:rPr>
          <w:rFonts w:hint="eastAsia"/>
          <w:color w:val="auto"/>
          <w:szCs w:val="24"/>
        </w:rPr>
        <w:t>审查、评价响应文件是否符合谈判文件的采购需求等实质性要求；</w:t>
      </w:r>
    </w:p>
    <w:p w14:paraId="11779DDA">
      <w:pPr>
        <w:ind w:firstLine="480" w:firstLineChars="200"/>
        <w:rPr>
          <w:color w:val="auto"/>
          <w:szCs w:val="24"/>
        </w:rPr>
      </w:pPr>
      <w:r>
        <w:rPr>
          <w:rFonts w:hint="eastAsia"/>
          <w:color w:val="auto"/>
          <w:szCs w:val="24"/>
        </w:rPr>
        <w:t>谈判小组对符合资格的供应商的响应文件进行符合性审查，以确定其是否满足采购需求等实质性要求。</w:t>
      </w:r>
    </w:p>
    <w:p w14:paraId="0D7781E1">
      <w:pPr>
        <w:ind w:firstLine="480" w:firstLineChars="200"/>
        <w:rPr>
          <w:color w:val="auto"/>
          <w:szCs w:val="24"/>
        </w:rPr>
      </w:pPr>
      <w:r>
        <w:rPr>
          <w:rFonts w:hint="eastAsia"/>
          <w:color w:val="auto"/>
          <w:szCs w:val="24"/>
        </w:rPr>
        <w:t>注：符合性审查中所涉及到的证书及材料，均须在电子响应文件中提供原件扫描件（或图片）。</w:t>
      </w:r>
    </w:p>
    <w:p w14:paraId="5B78F646">
      <w:pPr>
        <w:pStyle w:val="24"/>
        <w:numPr>
          <w:ilvl w:val="1"/>
          <w:numId w:val="54"/>
        </w:numPr>
        <w:ind w:firstLine="480"/>
        <w:rPr>
          <w:color w:val="auto"/>
          <w:szCs w:val="24"/>
        </w:rPr>
      </w:pPr>
      <w:r>
        <w:rPr>
          <w:rFonts w:hint="eastAsia"/>
          <w:color w:val="auto"/>
          <w:szCs w:val="24"/>
        </w:rPr>
        <w:t>要求供应商对响应文件有关事项作出澄清或者说明；</w:t>
      </w:r>
    </w:p>
    <w:p w14:paraId="3D3B1140">
      <w:pPr>
        <w:ind w:firstLine="480" w:firstLineChars="200"/>
        <w:rPr>
          <w:color w:val="auto"/>
          <w:szCs w:val="24"/>
        </w:rPr>
      </w:pPr>
      <w:r>
        <w:rPr>
          <w:rFonts w:hint="eastAsia"/>
          <w:color w:val="auto"/>
          <w:szCs w:val="24"/>
        </w:rPr>
        <w:t>对于响应文件中含义不明确、同类问题表述不一致或者有明显文字和计算错误的内容，谈判小组应当以书面形式要求供应商作出必要的澄清、说明或者补正。</w:t>
      </w:r>
    </w:p>
    <w:p w14:paraId="232A4101">
      <w:pPr>
        <w:ind w:firstLine="480" w:firstLineChars="200"/>
        <w:rPr>
          <w:color w:val="auto"/>
          <w:szCs w:val="24"/>
        </w:rPr>
      </w:pPr>
      <w:r>
        <w:rPr>
          <w:rFonts w:hint="eastAsia"/>
          <w:color w:val="auto"/>
          <w:szCs w:val="24"/>
        </w:rPr>
        <w:t>供应商的澄清、说明或者补正应当采用书面形式，并加盖公章，或者由法定代表人或其授权的代表签字。供应商的澄清、说明或者补正不得超出响应文件的范围或者改变响应文件的实质性内容。</w:t>
      </w:r>
    </w:p>
    <w:p w14:paraId="159F91FB">
      <w:pPr>
        <w:pStyle w:val="24"/>
        <w:numPr>
          <w:ilvl w:val="0"/>
          <w:numId w:val="55"/>
        </w:numPr>
        <w:ind w:firstLine="482"/>
        <w:rPr>
          <w:b/>
          <w:bCs/>
          <w:color w:val="auto"/>
          <w:szCs w:val="24"/>
        </w:rPr>
      </w:pPr>
      <w:r>
        <w:rPr>
          <w:rFonts w:hint="eastAsia"/>
          <w:b/>
          <w:bCs/>
          <w:color w:val="auto"/>
          <w:szCs w:val="24"/>
        </w:rPr>
        <w:t>价格计算</w:t>
      </w:r>
    </w:p>
    <w:p w14:paraId="7B33836C">
      <w:pPr>
        <w:ind w:firstLine="480" w:firstLineChars="200"/>
        <w:rPr>
          <w:color w:val="auto"/>
          <w:szCs w:val="24"/>
        </w:rPr>
      </w:pPr>
      <w:r>
        <w:rPr>
          <w:rFonts w:hint="eastAsia"/>
          <w:color w:val="auto"/>
          <w:szCs w:val="24"/>
        </w:rPr>
        <w:t>以供应商最后谈判响应报价为准。因落实政府采购政策进行价格调整的，以调整后的价格为最后报价。</w:t>
      </w:r>
    </w:p>
    <w:p w14:paraId="66F5D02F">
      <w:pPr>
        <w:ind w:firstLine="480" w:firstLineChars="200"/>
        <w:rPr>
          <w:color w:val="auto"/>
          <w:szCs w:val="24"/>
        </w:rPr>
      </w:pPr>
      <w:r>
        <w:rPr>
          <w:rFonts w:hint="eastAsia"/>
          <w:color w:val="auto"/>
          <w:szCs w:val="24"/>
        </w:rPr>
        <w:t>1）如果本项目非专门面向中小企业采购，对符合《政府采购促进中小企业发展管理办法》</w:t>
      </w:r>
      <w:r>
        <w:rPr>
          <w:color w:val="auto"/>
          <w:szCs w:val="24"/>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w:t>
      </w:r>
      <w:r>
        <w:rPr>
          <w:rFonts w:hint="eastAsia"/>
          <w:color w:val="auto"/>
          <w:szCs w:val="24"/>
        </w:rPr>
        <w:t>总金额</w:t>
      </w:r>
      <w:r>
        <w:rPr>
          <w:color w:val="auto"/>
          <w:szCs w:val="24"/>
        </w:rPr>
        <w:t xml:space="preserve">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采购文件格式要求提供《中小企业声明函》，否则不得享受相关中小企业扶持政策。</w:t>
      </w:r>
    </w:p>
    <w:p w14:paraId="0570294A">
      <w:pPr>
        <w:ind w:firstLine="480" w:firstLineChars="200"/>
        <w:rPr>
          <w:color w:val="auto"/>
          <w:szCs w:val="24"/>
        </w:rPr>
      </w:pPr>
      <w:r>
        <w:rPr>
          <w:rFonts w:hint="eastAsia"/>
          <w:color w:val="auto"/>
          <w:szCs w:val="24"/>
        </w:rPr>
        <w:t>小型和微型企业不包含民办非企业单位。</w:t>
      </w:r>
    </w:p>
    <w:p w14:paraId="4D363690">
      <w:pPr>
        <w:ind w:firstLine="482" w:firstLineChars="200"/>
        <w:rPr>
          <w:b/>
          <w:bCs/>
          <w:color w:val="auto"/>
          <w:szCs w:val="24"/>
        </w:rPr>
      </w:pPr>
      <w:r>
        <w:rPr>
          <w:rFonts w:hint="eastAsia"/>
          <w:b/>
          <w:bCs/>
          <w:color w:val="auto"/>
          <w:szCs w:val="24"/>
        </w:rPr>
        <w:t>符合中小企业划分标准的个体个体工商户，在政府采购活动中视同中小企业。</w:t>
      </w:r>
    </w:p>
    <w:p w14:paraId="0498B9BC">
      <w:pPr>
        <w:ind w:firstLine="480" w:firstLineChars="200"/>
        <w:rPr>
          <w:color w:val="auto"/>
          <w:szCs w:val="24"/>
        </w:rPr>
      </w:pPr>
      <w:r>
        <w:rPr>
          <w:color w:val="auto"/>
          <w:szCs w:val="24"/>
        </w:rPr>
        <w:t>2）对监狱企业价格给予20%的扣除，用扣除后的价格参与评审。监狱企业应当提供由省级以上监狱管理局、戒毒管理局(含新疆生产建设兵团)出具的属于监狱企业的证明文件。</w:t>
      </w:r>
    </w:p>
    <w:p w14:paraId="15C53884">
      <w:pPr>
        <w:ind w:firstLine="480" w:firstLineChars="200"/>
        <w:rPr>
          <w:color w:val="auto"/>
          <w:szCs w:val="24"/>
        </w:rPr>
      </w:pPr>
      <w:r>
        <w:rPr>
          <w:color w:val="auto"/>
          <w:szCs w:val="24"/>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2207ABC1">
      <w:pPr>
        <w:ind w:firstLine="482" w:firstLineChars="200"/>
        <w:rPr>
          <w:b/>
          <w:bCs/>
          <w:color w:val="auto"/>
          <w:szCs w:val="24"/>
        </w:rPr>
      </w:pPr>
      <w:r>
        <w:rPr>
          <w:rFonts w:hint="eastAsia"/>
          <w:b/>
          <w:bCs/>
          <w:color w:val="auto"/>
          <w:szCs w:val="24"/>
        </w:rPr>
        <w:t>享受政府采购支持政策的残疾人福利性单位应当同时满足以下条件：</w:t>
      </w:r>
    </w:p>
    <w:p w14:paraId="663D2486">
      <w:pPr>
        <w:ind w:firstLine="480" w:firstLineChars="200"/>
        <w:rPr>
          <w:color w:val="auto"/>
          <w:szCs w:val="24"/>
        </w:rPr>
      </w:pPr>
      <w:r>
        <w:rPr>
          <w:rFonts w:hint="eastAsia"/>
          <w:color w:val="auto"/>
          <w:szCs w:val="24"/>
        </w:rPr>
        <w:t>（一）安置的残疾人占本单位在职职工人数的比例不低于</w:t>
      </w:r>
      <w:r>
        <w:rPr>
          <w:color w:val="auto"/>
          <w:szCs w:val="24"/>
        </w:rPr>
        <w:t xml:space="preserve"> 25%（含 25%），并且安置的残疾人人数不少于 10 人（含 10 人）；</w:t>
      </w:r>
    </w:p>
    <w:p w14:paraId="7ADD7BC6">
      <w:pPr>
        <w:ind w:firstLine="480" w:firstLineChars="200"/>
        <w:rPr>
          <w:color w:val="auto"/>
          <w:szCs w:val="24"/>
        </w:rPr>
      </w:pPr>
      <w:r>
        <w:rPr>
          <w:rFonts w:hint="eastAsia"/>
          <w:color w:val="auto"/>
          <w:szCs w:val="24"/>
        </w:rPr>
        <w:t>（二）依法与安置的每位残疾人签订了一年以上（含一年）的劳动合同或服务协议；</w:t>
      </w:r>
    </w:p>
    <w:p w14:paraId="0D81ED13">
      <w:pPr>
        <w:ind w:firstLine="480" w:firstLineChars="200"/>
        <w:rPr>
          <w:color w:val="auto"/>
          <w:szCs w:val="24"/>
        </w:rPr>
      </w:pPr>
      <w:r>
        <w:rPr>
          <w:rFonts w:hint="eastAsia"/>
          <w:color w:val="auto"/>
          <w:szCs w:val="24"/>
        </w:rPr>
        <w:t>（三）为安置的每位残疾人按月足额缴纳了基本养老保险、基本医疗保险、失业保险、工伤保险和生育保险等社会保险费；</w:t>
      </w:r>
      <w:bookmarkStart w:id="6" w:name="_GoBack"/>
      <w:bookmarkEnd w:id="6"/>
    </w:p>
    <w:p w14:paraId="580900E4">
      <w:pPr>
        <w:ind w:firstLine="480" w:firstLineChars="200"/>
        <w:rPr>
          <w:color w:val="auto"/>
          <w:szCs w:val="24"/>
        </w:rPr>
      </w:pPr>
      <w:r>
        <w:rPr>
          <w:rFonts w:hint="eastAsia"/>
          <w:color w:val="auto"/>
          <w:szCs w:val="24"/>
        </w:rPr>
        <w:t>（四）通过银行等金融机构向安置的每位残疾人，按月支付了不低于单位所在区县适用的经省级人民政府批准的月最低工资标准的工资；</w:t>
      </w:r>
    </w:p>
    <w:p w14:paraId="75BEB008">
      <w:pPr>
        <w:ind w:firstLine="480" w:firstLineChars="200"/>
        <w:rPr>
          <w:color w:val="auto"/>
          <w:szCs w:val="24"/>
        </w:rPr>
      </w:pPr>
      <w:r>
        <w:rPr>
          <w:rFonts w:hint="eastAsia"/>
          <w:color w:val="auto"/>
          <w:szCs w:val="24"/>
        </w:rPr>
        <w:t>（五）提供本单位制造的货物、承担的工程或者服务（以下简称产品），或者提供其他残疾人福利性单位制造的货物（不包括使用非残疾人福利性单位注册商标的货物）。</w:t>
      </w:r>
    </w:p>
    <w:p w14:paraId="1838E6C2">
      <w:pPr>
        <w:ind w:firstLine="480" w:firstLineChars="200"/>
        <w:rPr>
          <w:color w:val="auto"/>
          <w:szCs w:val="24"/>
        </w:rPr>
      </w:pPr>
      <w:r>
        <w:rPr>
          <w:rFonts w:hint="eastAsia"/>
          <w:color w:val="auto"/>
          <w:szCs w:val="24"/>
        </w:rPr>
        <w:t>前款所称残疾人是指法定劳动年龄内，持有《中华人民共和国残疾人证》或者《中华人民共和国残疾军人证（</w:t>
      </w:r>
      <w:r>
        <w:rPr>
          <w:color w:val="auto"/>
          <w:szCs w:val="24"/>
        </w:rPr>
        <w:t>1 至 8 级）》的自然人，</w:t>
      </w:r>
      <w:r>
        <w:rPr>
          <w:rFonts w:hint="eastAsia"/>
          <w:color w:val="auto"/>
          <w:szCs w:val="24"/>
        </w:rPr>
        <w:t>包括具有劳动条件和劳动意愿的精神残疾人。在职职工人数是指与残疾人福利性单位建立劳动关系并依法签订劳动合同或者服务协议的雇员人数。</w:t>
      </w:r>
    </w:p>
    <w:p w14:paraId="4CFAEE58">
      <w:pPr>
        <w:pStyle w:val="24"/>
        <w:numPr>
          <w:ilvl w:val="0"/>
          <w:numId w:val="55"/>
        </w:numPr>
        <w:ind w:firstLine="482"/>
        <w:rPr>
          <w:b/>
          <w:bCs/>
          <w:color w:val="auto"/>
          <w:szCs w:val="24"/>
        </w:rPr>
      </w:pPr>
      <w:r>
        <w:rPr>
          <w:b/>
          <w:bCs/>
          <w:color w:val="auto"/>
          <w:szCs w:val="24"/>
        </w:rPr>
        <w:t>关于相同品牌产品</w:t>
      </w:r>
    </w:p>
    <w:p w14:paraId="339CEB82">
      <w:pPr>
        <w:ind w:firstLine="480" w:firstLineChars="200"/>
        <w:rPr>
          <w:color w:val="auto"/>
          <w:szCs w:val="24"/>
        </w:rPr>
      </w:pPr>
      <w:r>
        <w:rPr>
          <w:rFonts w:hint="eastAsia"/>
          <w:color w:val="auto"/>
          <w:szCs w:val="24"/>
        </w:rPr>
        <w:t>采用最低评标价法的，提供相同品牌产品的不同供应商参加同一合同项下响应的，以其中通过资格审查、符合性审查且报价最低的参加评标；报价相同的，由采购人或者采购人委托谈判小组采取随机抽取方式确定一个参加评标的供应商，其他响应无效。</w:t>
      </w:r>
    </w:p>
    <w:p w14:paraId="4BD2F61A">
      <w:pPr>
        <w:ind w:firstLine="480" w:firstLineChars="200"/>
        <w:rPr>
          <w:color w:val="auto"/>
          <w:szCs w:val="24"/>
        </w:rPr>
      </w:pPr>
      <w:r>
        <w:rPr>
          <w:rFonts w:hint="eastAsia"/>
          <w:color w:val="auto"/>
          <w:szCs w:val="24"/>
        </w:rPr>
        <w:t>采用综合评分法的，提供相同品牌产品（非单一产品采购项目，多家供应商提供的核心产品品牌相同）且通过资格审查、符合性审查的不同供应商参加同一合同项下谈判的，按一家供应商计算，评审后得分最高的同品牌供应商作为成交候选人推荐；评审得分相同的，由采购人或者采购人委托谈判小组采取随机抽取方式确定一个供应商获得成交供应商推荐资格，其他同品牌供应商不作为成交候选人。</w:t>
      </w:r>
    </w:p>
    <w:p w14:paraId="2A3EB094">
      <w:pPr>
        <w:pStyle w:val="24"/>
        <w:numPr>
          <w:ilvl w:val="0"/>
          <w:numId w:val="55"/>
        </w:numPr>
        <w:ind w:firstLine="482"/>
        <w:rPr>
          <w:b/>
          <w:bCs/>
          <w:color w:val="auto"/>
          <w:szCs w:val="24"/>
        </w:rPr>
      </w:pPr>
      <w:r>
        <w:rPr>
          <w:rFonts w:hint="eastAsia"/>
          <w:b/>
          <w:bCs/>
          <w:color w:val="auto"/>
          <w:szCs w:val="24"/>
        </w:rPr>
        <w:t>强制采购节能产品和优先采购节能产品、优先采购环保产品</w:t>
      </w:r>
    </w:p>
    <w:p w14:paraId="24853A9C">
      <w:pPr>
        <w:ind w:firstLine="480" w:firstLineChars="200"/>
        <w:rPr>
          <w:color w:val="auto"/>
          <w:szCs w:val="24"/>
        </w:rPr>
      </w:pPr>
      <w:r>
        <w:rPr>
          <w:color w:val="auto"/>
          <w:szCs w:val="24"/>
        </w:rPr>
        <w:t>1）对《节能产品政府采购品目清单》所列的政府强制采购节能产品，供应商谈判响应文件中应提供具有国家确定的认证机构出具的、处于有效期之内的节能产品认证证书，否则将承担其</w:t>
      </w:r>
      <w:r>
        <w:rPr>
          <w:rFonts w:hint="eastAsia"/>
          <w:color w:val="auto"/>
          <w:szCs w:val="24"/>
        </w:rPr>
        <w:t>响应</w:t>
      </w:r>
      <w:r>
        <w:rPr>
          <w:color w:val="auto"/>
          <w:szCs w:val="24"/>
        </w:rPr>
        <w:t>被视为非实质性响应谈判的风险。</w:t>
      </w:r>
    </w:p>
    <w:p w14:paraId="19B6C234">
      <w:pPr>
        <w:ind w:firstLine="480" w:firstLineChars="200"/>
        <w:rPr>
          <w:color w:val="auto"/>
          <w:szCs w:val="24"/>
        </w:rPr>
      </w:pPr>
      <w:r>
        <w:rPr>
          <w:rFonts w:hint="eastAsia"/>
          <w:color w:val="auto"/>
          <w:szCs w:val="24"/>
        </w:rPr>
        <w:t>供应商所投产品若属于《节能产品政府采购品目清单》优先采购产品，谈判响应文件中应提供具有国家确定的认证机构出具的、处于有效期之内的节能产品认证证书，谈判小组根据本项目评标标准予以判定并赋分。</w:t>
      </w:r>
    </w:p>
    <w:p w14:paraId="3D08CAB0">
      <w:pPr>
        <w:ind w:firstLine="480" w:firstLineChars="200"/>
        <w:rPr>
          <w:color w:val="auto"/>
          <w:szCs w:val="24"/>
        </w:rPr>
      </w:pPr>
      <w:r>
        <w:rPr>
          <w:color w:val="auto"/>
          <w:szCs w:val="24"/>
        </w:rPr>
        <w:t>2）供应商所投产品若属于《环境标志产品政府采购品目清单》内产品，谈判响应文件中应提供具有国家确定的认证机构出具的、处于有效期之内的环境标志产品认证证书，谈判小组根据本项目评标标准予以判定并赋分。</w:t>
      </w:r>
    </w:p>
    <w:p w14:paraId="14256AE5">
      <w:pPr>
        <w:pStyle w:val="24"/>
        <w:numPr>
          <w:ilvl w:val="0"/>
          <w:numId w:val="55"/>
        </w:numPr>
        <w:ind w:firstLine="482"/>
        <w:rPr>
          <w:b/>
          <w:bCs/>
          <w:color w:val="auto"/>
          <w:szCs w:val="24"/>
        </w:rPr>
      </w:pPr>
      <w:r>
        <w:rPr>
          <w:rFonts w:hint="eastAsia"/>
          <w:b/>
          <w:bCs/>
          <w:color w:val="auto"/>
          <w:szCs w:val="24"/>
        </w:rPr>
        <w:t>信息产品要求</w:t>
      </w:r>
    </w:p>
    <w:p w14:paraId="32486C26">
      <w:pPr>
        <w:ind w:firstLine="480" w:firstLineChars="200"/>
        <w:rPr>
          <w:color w:val="auto"/>
          <w:szCs w:val="24"/>
        </w:rPr>
      </w:pPr>
      <w:r>
        <w:rPr>
          <w:rFonts w:hint="eastAsia"/>
          <w:color w:val="auto"/>
          <w:szCs w:val="24"/>
        </w:rPr>
        <w:t>1）供应商所投产品如被列入《信息安全产品强制性认证目录》，应提供由中国信息安全认证中心按国家标准认证颁发的有效认证证书。</w:t>
      </w:r>
    </w:p>
    <w:p w14:paraId="11833385">
      <w:pPr>
        <w:pStyle w:val="24"/>
        <w:numPr>
          <w:ilvl w:val="0"/>
          <w:numId w:val="55"/>
        </w:numPr>
        <w:ind w:firstLine="482"/>
        <w:rPr>
          <w:b/>
          <w:bCs/>
          <w:color w:val="auto"/>
          <w:szCs w:val="24"/>
        </w:rPr>
      </w:pPr>
      <w:r>
        <w:rPr>
          <w:rFonts w:hint="eastAsia"/>
          <w:b/>
          <w:bCs/>
          <w:color w:val="auto"/>
          <w:szCs w:val="24"/>
        </w:rPr>
        <w:t>响应无效情形</w:t>
      </w:r>
    </w:p>
    <w:p w14:paraId="6872E98F">
      <w:pPr>
        <w:ind w:firstLine="480" w:firstLineChars="200"/>
        <w:rPr>
          <w:color w:val="auto"/>
          <w:szCs w:val="24"/>
        </w:rPr>
      </w:pPr>
      <w:r>
        <w:rPr>
          <w:color w:val="auto"/>
          <w:szCs w:val="24"/>
        </w:rPr>
        <w:t>1）供应商应当遵循公平竞争的原则，不得恶意串通，不得妨碍其他供应商的竞争行为，不得损害采购人或者其他供应商的合法权益。在评标过程中发现供应商有上述情形的，</w:t>
      </w:r>
      <w:r>
        <w:rPr>
          <w:rFonts w:hint="eastAsia"/>
          <w:color w:val="auto"/>
          <w:szCs w:val="24"/>
        </w:rPr>
        <w:t>谈判小组</w:t>
      </w:r>
      <w:r>
        <w:rPr>
          <w:color w:val="auto"/>
          <w:szCs w:val="24"/>
        </w:rPr>
        <w:t>应当认定其</w:t>
      </w:r>
      <w:r>
        <w:rPr>
          <w:rFonts w:hint="eastAsia"/>
          <w:color w:val="auto"/>
          <w:szCs w:val="24"/>
        </w:rPr>
        <w:t>响应</w:t>
      </w:r>
      <w:r>
        <w:rPr>
          <w:color w:val="auto"/>
          <w:szCs w:val="24"/>
        </w:rPr>
        <w:t>无效。</w:t>
      </w:r>
    </w:p>
    <w:p w14:paraId="3DE6F5F5">
      <w:pPr>
        <w:ind w:firstLine="480" w:firstLineChars="200"/>
        <w:rPr>
          <w:color w:val="auto"/>
          <w:szCs w:val="24"/>
        </w:rPr>
      </w:pPr>
      <w:r>
        <w:rPr>
          <w:color w:val="auto"/>
          <w:szCs w:val="24"/>
        </w:rPr>
        <w:t>2）符合性审查资料未按采购文件要求签署、盖章的；</w:t>
      </w:r>
    </w:p>
    <w:p w14:paraId="4A296B59">
      <w:pPr>
        <w:ind w:firstLine="480" w:firstLineChars="200"/>
        <w:rPr>
          <w:color w:val="auto"/>
          <w:szCs w:val="24"/>
        </w:rPr>
      </w:pPr>
      <w:r>
        <w:rPr>
          <w:color w:val="auto"/>
          <w:szCs w:val="24"/>
        </w:rPr>
        <w:t>3）有下列情形之一的，视为供应商串通投标，其</w:t>
      </w:r>
      <w:r>
        <w:rPr>
          <w:rFonts w:hint="eastAsia"/>
          <w:color w:val="auto"/>
          <w:szCs w:val="24"/>
        </w:rPr>
        <w:t>响应</w:t>
      </w:r>
      <w:r>
        <w:rPr>
          <w:color w:val="auto"/>
          <w:szCs w:val="24"/>
        </w:rPr>
        <w:t>无效：</w:t>
      </w:r>
    </w:p>
    <w:p w14:paraId="64EC7B78">
      <w:pPr>
        <w:ind w:firstLine="480" w:firstLineChars="200"/>
        <w:rPr>
          <w:color w:val="auto"/>
          <w:szCs w:val="24"/>
        </w:rPr>
      </w:pPr>
      <w:r>
        <w:rPr>
          <w:color w:val="auto"/>
          <w:szCs w:val="24"/>
        </w:rPr>
        <w:t>a.不同供应商的</w:t>
      </w:r>
      <w:r>
        <w:rPr>
          <w:rFonts w:hint="eastAsia"/>
          <w:color w:val="auto"/>
          <w:szCs w:val="24"/>
        </w:rPr>
        <w:t>谈判响应</w:t>
      </w:r>
      <w:r>
        <w:rPr>
          <w:color w:val="auto"/>
          <w:szCs w:val="24"/>
        </w:rPr>
        <w:t>文件由同一单位或者个人编制；</w:t>
      </w:r>
    </w:p>
    <w:p w14:paraId="6551536B">
      <w:pPr>
        <w:ind w:firstLine="480" w:firstLineChars="200"/>
        <w:rPr>
          <w:color w:val="auto"/>
          <w:szCs w:val="24"/>
        </w:rPr>
      </w:pPr>
      <w:r>
        <w:rPr>
          <w:color w:val="auto"/>
          <w:szCs w:val="24"/>
        </w:rPr>
        <w:t>b.不同供应商委托同一单位或者个人办理</w:t>
      </w:r>
      <w:r>
        <w:rPr>
          <w:rFonts w:hint="eastAsia"/>
          <w:color w:val="auto"/>
          <w:szCs w:val="24"/>
        </w:rPr>
        <w:t>谈判响应</w:t>
      </w:r>
      <w:r>
        <w:rPr>
          <w:color w:val="auto"/>
          <w:szCs w:val="24"/>
        </w:rPr>
        <w:t>事宜；</w:t>
      </w:r>
    </w:p>
    <w:p w14:paraId="1A4F6906">
      <w:pPr>
        <w:ind w:firstLine="480" w:firstLineChars="200"/>
        <w:rPr>
          <w:color w:val="auto"/>
          <w:szCs w:val="24"/>
        </w:rPr>
      </w:pPr>
      <w:r>
        <w:rPr>
          <w:color w:val="auto"/>
          <w:szCs w:val="24"/>
        </w:rPr>
        <w:t>c.不同供应商的谈判响应文件载明的项目管理成员或者联系人员为同一人；</w:t>
      </w:r>
    </w:p>
    <w:p w14:paraId="246F49DD">
      <w:pPr>
        <w:ind w:firstLine="480" w:firstLineChars="200"/>
        <w:rPr>
          <w:color w:val="auto"/>
          <w:szCs w:val="24"/>
        </w:rPr>
      </w:pPr>
      <w:r>
        <w:rPr>
          <w:color w:val="auto"/>
          <w:szCs w:val="24"/>
        </w:rPr>
        <w:t>d.不同供应商的谈判响应文件异常一致或者</w:t>
      </w:r>
      <w:r>
        <w:rPr>
          <w:rFonts w:hint="eastAsia"/>
          <w:color w:val="auto"/>
          <w:szCs w:val="24"/>
        </w:rPr>
        <w:t>响应</w:t>
      </w:r>
      <w:r>
        <w:rPr>
          <w:color w:val="auto"/>
          <w:szCs w:val="24"/>
        </w:rPr>
        <w:t>报价呈规律性差异；</w:t>
      </w:r>
    </w:p>
    <w:p w14:paraId="16A644EB">
      <w:pPr>
        <w:ind w:firstLine="480" w:firstLineChars="200"/>
        <w:rPr>
          <w:color w:val="auto"/>
          <w:szCs w:val="24"/>
        </w:rPr>
      </w:pPr>
      <w:r>
        <w:rPr>
          <w:color w:val="auto"/>
          <w:szCs w:val="24"/>
        </w:rPr>
        <w:t>e.不同供应商的谈判响应文件相互混装；</w:t>
      </w:r>
    </w:p>
    <w:p w14:paraId="0A6E00F9">
      <w:pPr>
        <w:ind w:firstLine="480" w:firstLineChars="200"/>
        <w:rPr>
          <w:color w:val="auto"/>
          <w:szCs w:val="24"/>
        </w:rPr>
      </w:pPr>
      <w:r>
        <w:rPr>
          <w:color w:val="auto"/>
          <w:szCs w:val="24"/>
        </w:rPr>
        <w:t>4）</w:t>
      </w:r>
      <w:r>
        <w:rPr>
          <w:rFonts w:hint="eastAsia"/>
          <w:color w:val="auto"/>
          <w:szCs w:val="24"/>
        </w:rPr>
        <w:t>谈判小组</w:t>
      </w:r>
      <w:r>
        <w:rPr>
          <w:color w:val="auto"/>
          <w:szCs w:val="24"/>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color w:val="auto"/>
          <w:szCs w:val="24"/>
        </w:rPr>
        <w:t>谈判小组</w:t>
      </w:r>
      <w:r>
        <w:rPr>
          <w:color w:val="auto"/>
          <w:szCs w:val="24"/>
        </w:rPr>
        <w:t>会应当将其作为无效</w:t>
      </w:r>
      <w:r>
        <w:rPr>
          <w:rFonts w:hint="eastAsia"/>
          <w:color w:val="auto"/>
          <w:szCs w:val="24"/>
        </w:rPr>
        <w:t>响应</w:t>
      </w:r>
      <w:r>
        <w:rPr>
          <w:color w:val="auto"/>
          <w:szCs w:val="24"/>
        </w:rPr>
        <w:t>处理。</w:t>
      </w:r>
    </w:p>
    <w:p w14:paraId="6A0A1ED3">
      <w:pPr>
        <w:ind w:firstLine="480" w:firstLineChars="200"/>
        <w:rPr>
          <w:color w:val="auto"/>
          <w:szCs w:val="24"/>
        </w:rPr>
      </w:pPr>
      <w:r>
        <w:rPr>
          <w:color w:val="auto"/>
          <w:szCs w:val="24"/>
        </w:rPr>
        <w:t>5）法律、法规和采购文件规定的其他无效情形。</w:t>
      </w:r>
    </w:p>
    <w:p w14:paraId="64D5FF89">
      <w:pPr>
        <w:ind w:firstLine="480" w:firstLineChars="200"/>
        <w:rPr>
          <w:color w:val="auto"/>
          <w:szCs w:val="24"/>
        </w:rPr>
      </w:pPr>
      <w:r>
        <w:rPr>
          <w:rFonts w:hint="eastAsia"/>
          <w:color w:val="auto"/>
          <w:szCs w:val="24"/>
        </w:rPr>
        <w:t>根据《河南省财政厅关于防范供应商串通投标促进政府采购公平竞争的通知》（豫财购 ﹝2021﹞6号）要求，参与同一个标段的供应商存在下列情形之一的，其</w:t>
      </w:r>
      <w:r>
        <w:rPr>
          <w:color w:val="auto"/>
          <w:szCs w:val="24"/>
        </w:rPr>
        <w:t>响应文件</w:t>
      </w:r>
      <w:r>
        <w:rPr>
          <w:rFonts w:hint="eastAsia"/>
          <w:color w:val="auto"/>
          <w:szCs w:val="24"/>
        </w:rPr>
        <w:t>无效：</w:t>
      </w:r>
    </w:p>
    <w:p w14:paraId="5CE3FEED">
      <w:pPr>
        <w:ind w:firstLine="480" w:firstLineChars="200"/>
        <w:rPr>
          <w:color w:val="auto"/>
          <w:szCs w:val="24"/>
        </w:rPr>
      </w:pPr>
      <w:r>
        <w:rPr>
          <w:rFonts w:hint="eastAsia"/>
          <w:color w:val="auto"/>
          <w:szCs w:val="24"/>
        </w:rPr>
        <w:t>(一)不同供应商的电子投标(响应)文件上传计算机的网卡MAC地址、CPU序列号和硬盘序列号等硬件信息相同的；</w:t>
      </w:r>
    </w:p>
    <w:p w14:paraId="1CDE7B7F">
      <w:pPr>
        <w:ind w:firstLine="480" w:firstLineChars="200"/>
        <w:rPr>
          <w:color w:val="auto"/>
          <w:szCs w:val="24"/>
        </w:rPr>
      </w:pPr>
      <w:r>
        <w:rPr>
          <w:rFonts w:hint="eastAsia"/>
          <w:color w:val="auto"/>
          <w:szCs w:val="24"/>
        </w:rPr>
        <w:t>(二)不同供应商的投标(响应)文件由同一电子设备编制、打印加密或者上传；</w:t>
      </w:r>
    </w:p>
    <w:p w14:paraId="1552EC01">
      <w:pPr>
        <w:ind w:firstLine="480" w:firstLineChars="200"/>
        <w:rPr>
          <w:color w:val="auto"/>
          <w:szCs w:val="24"/>
        </w:rPr>
      </w:pPr>
      <w:r>
        <w:rPr>
          <w:rFonts w:hint="eastAsia"/>
          <w:color w:val="auto"/>
          <w:szCs w:val="24"/>
        </w:rPr>
        <w:t>(三)不同供应商的投标(响应)文件由同一电子设备打印、复印；</w:t>
      </w:r>
    </w:p>
    <w:p w14:paraId="253B1993">
      <w:pPr>
        <w:ind w:firstLine="480" w:firstLineChars="200"/>
        <w:rPr>
          <w:color w:val="auto"/>
          <w:szCs w:val="24"/>
        </w:rPr>
      </w:pPr>
      <w:r>
        <w:rPr>
          <w:rFonts w:hint="eastAsia"/>
          <w:color w:val="auto"/>
          <w:szCs w:val="24"/>
        </w:rPr>
        <w:t>(四)不同供应商的投标(响应)文件由同一人送达或者分发，或者不同供应商联系人为同一人或不同联系人的联系电话一致的；</w:t>
      </w:r>
    </w:p>
    <w:p w14:paraId="71BA2947">
      <w:pPr>
        <w:ind w:firstLine="480" w:firstLineChars="200"/>
        <w:rPr>
          <w:color w:val="auto"/>
          <w:szCs w:val="24"/>
        </w:rPr>
      </w:pPr>
      <w:r>
        <w:rPr>
          <w:rFonts w:hint="eastAsia"/>
          <w:color w:val="auto"/>
          <w:szCs w:val="24"/>
        </w:rPr>
        <w:t>(五)不同供应商的投标(响应)文件的内容存在两处以上细节错误一致；</w:t>
      </w:r>
    </w:p>
    <w:p w14:paraId="6D57E8C6">
      <w:pPr>
        <w:ind w:firstLine="480" w:firstLineChars="200"/>
        <w:rPr>
          <w:color w:val="auto"/>
          <w:szCs w:val="24"/>
        </w:rPr>
      </w:pPr>
      <w:r>
        <w:rPr>
          <w:rFonts w:hint="eastAsia"/>
          <w:color w:val="auto"/>
          <w:szCs w:val="24"/>
        </w:rPr>
        <w:t>(六)不同供应商的法定代表人、委托代理人、项目经理、项目负责人等由同一个单位缴纳社会保险或者领取报酬的；</w:t>
      </w:r>
    </w:p>
    <w:p w14:paraId="585B933F">
      <w:pPr>
        <w:ind w:firstLine="480" w:firstLineChars="200"/>
        <w:rPr>
          <w:color w:val="auto"/>
          <w:szCs w:val="24"/>
        </w:rPr>
      </w:pPr>
      <w:r>
        <w:rPr>
          <w:rFonts w:hint="eastAsia"/>
          <w:color w:val="auto"/>
          <w:szCs w:val="24"/>
        </w:rPr>
        <w:t>(七)不同供应商投标(响应)文件中法定代表人或者负责人签字出自同一人之手；</w:t>
      </w:r>
    </w:p>
    <w:p w14:paraId="619F73C5">
      <w:pPr>
        <w:ind w:firstLine="480" w:firstLineChars="200"/>
        <w:rPr>
          <w:color w:val="auto"/>
          <w:szCs w:val="24"/>
        </w:rPr>
      </w:pPr>
      <w:r>
        <w:rPr>
          <w:rFonts w:hint="eastAsia"/>
          <w:color w:val="auto"/>
          <w:szCs w:val="24"/>
        </w:rPr>
        <w:t>(八)其它涉嫌串通的情形。</w:t>
      </w:r>
    </w:p>
    <w:p w14:paraId="5CF4AAD7">
      <w:pPr>
        <w:pStyle w:val="24"/>
        <w:numPr>
          <w:ilvl w:val="0"/>
          <w:numId w:val="55"/>
        </w:numPr>
        <w:ind w:firstLine="482"/>
        <w:rPr>
          <w:b/>
          <w:bCs/>
          <w:color w:val="auto"/>
          <w:szCs w:val="24"/>
        </w:rPr>
      </w:pPr>
      <w:r>
        <w:rPr>
          <w:rFonts w:hint="eastAsia"/>
          <w:b/>
          <w:bCs/>
          <w:color w:val="auto"/>
          <w:szCs w:val="24"/>
        </w:rPr>
        <w:t>成交原则</w:t>
      </w:r>
    </w:p>
    <w:p w14:paraId="401182F1">
      <w:pPr>
        <w:ind w:firstLine="480" w:firstLineChars="200"/>
        <w:rPr>
          <w:color w:val="auto"/>
          <w:szCs w:val="24"/>
        </w:rPr>
      </w:pPr>
      <w:r>
        <w:rPr>
          <w:rFonts w:hint="eastAsia"/>
          <w:color w:val="auto"/>
          <w:szCs w:val="24"/>
        </w:rPr>
        <w:t>根据质量和服务均能满足采购文件实质性响应要求且最后报价最低的原则。</w:t>
      </w:r>
    </w:p>
    <w:p w14:paraId="20008CDC">
      <w:pPr>
        <w:ind w:firstLine="480" w:firstLineChars="200"/>
        <w:rPr>
          <w:color w:val="auto"/>
          <w:szCs w:val="24"/>
        </w:rPr>
      </w:pPr>
      <w:r>
        <w:rPr>
          <w:rFonts w:hint="eastAsia"/>
          <w:color w:val="auto"/>
          <w:szCs w:val="24"/>
        </w:rPr>
        <w:t>（7）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5B248ACD">
      <w:pPr>
        <w:ind w:firstLine="480" w:firstLineChars="200"/>
        <w:rPr>
          <w:color w:val="auto"/>
          <w:szCs w:val="24"/>
        </w:rPr>
      </w:pPr>
      <w:r>
        <w:rPr>
          <w:rFonts w:hint="eastAsia"/>
          <w:color w:val="auto"/>
          <w:szCs w:val="24"/>
        </w:rPr>
        <w:t>（8）谈判小组争议处理</w:t>
      </w:r>
    </w:p>
    <w:p w14:paraId="3FB052AF">
      <w:pPr>
        <w:ind w:firstLine="480" w:firstLineChars="200"/>
        <w:rPr>
          <w:color w:val="auto"/>
          <w:szCs w:val="24"/>
        </w:rPr>
      </w:pPr>
      <w:r>
        <w:rPr>
          <w:rFonts w:hint="eastAsia"/>
          <w:color w:val="auto"/>
          <w:szCs w:val="24"/>
        </w:rPr>
        <w:t>谈判小组成员对需要共同认定的事项存在争议的，应当按照少数服从多数的原则作出结论。持不同意见的谈判小组成员应当在评标报告上签署不同意见及理由，否则视为同意评标报告。</w:t>
      </w:r>
    </w:p>
    <w:p w14:paraId="0FE910B6">
      <w:pPr>
        <w:ind w:firstLine="480" w:firstLineChars="200"/>
        <w:rPr>
          <w:color w:val="auto"/>
          <w:szCs w:val="24"/>
        </w:rPr>
      </w:pPr>
      <w:r>
        <w:rPr>
          <w:rFonts w:hint="eastAsia"/>
          <w:color w:val="auto"/>
          <w:szCs w:val="24"/>
        </w:rPr>
        <w:t>（9）确定成交候选人名单，以及根据采购人委托直接确定成交人。</w:t>
      </w:r>
    </w:p>
    <w:p w14:paraId="36CD974E">
      <w:pPr>
        <w:pStyle w:val="24"/>
        <w:numPr>
          <w:ilvl w:val="0"/>
          <w:numId w:val="51"/>
        </w:numPr>
        <w:ind w:firstLineChars="0"/>
        <w:outlineLvl w:val="1"/>
        <w:rPr>
          <w:b/>
          <w:bCs/>
          <w:color w:val="auto"/>
          <w:szCs w:val="24"/>
        </w:rPr>
      </w:pPr>
      <w:r>
        <w:rPr>
          <w:rFonts w:hint="eastAsia"/>
          <w:b/>
          <w:bCs/>
          <w:color w:val="auto"/>
          <w:szCs w:val="24"/>
        </w:rPr>
        <w:t>评审方法</w:t>
      </w:r>
    </w:p>
    <w:p w14:paraId="35A1F410">
      <w:pPr>
        <w:ind w:firstLine="480" w:firstLineChars="200"/>
        <w:rPr>
          <w:color w:val="auto"/>
          <w:szCs w:val="24"/>
        </w:rPr>
      </w:pPr>
      <w:r>
        <w:rPr>
          <w:rFonts w:hint="eastAsia"/>
          <w:color w:val="auto"/>
          <w:szCs w:val="24"/>
        </w:rPr>
        <w:t>从质量和服务均能满足采购文件实质性响应要求的供应商中，按照报价由低到高的顺序提出</w:t>
      </w:r>
      <w:r>
        <w:rPr>
          <w:color w:val="auto"/>
          <w:szCs w:val="24"/>
        </w:rPr>
        <w:t>3名成交候选人。根据规定,采购人按照成交候选人排名顺序确定成交供应商。</w:t>
      </w:r>
    </w:p>
    <w:p w14:paraId="63E5B6D2">
      <w:pPr>
        <w:pStyle w:val="24"/>
        <w:numPr>
          <w:ilvl w:val="0"/>
          <w:numId w:val="51"/>
        </w:numPr>
        <w:ind w:firstLineChars="0"/>
        <w:outlineLvl w:val="1"/>
        <w:rPr>
          <w:b/>
          <w:bCs/>
          <w:color w:val="auto"/>
          <w:szCs w:val="24"/>
        </w:rPr>
      </w:pPr>
      <w:r>
        <w:rPr>
          <w:rFonts w:hint="eastAsia"/>
          <w:b/>
          <w:bCs/>
          <w:color w:val="auto"/>
          <w:szCs w:val="24"/>
        </w:rPr>
        <w:t>谈判小组编写评审报告</w:t>
      </w:r>
    </w:p>
    <w:p w14:paraId="043D0457">
      <w:pPr>
        <w:ind w:firstLine="480" w:firstLineChars="200"/>
        <w:rPr>
          <w:color w:val="auto"/>
          <w:szCs w:val="24"/>
        </w:rPr>
      </w:pPr>
      <w:r>
        <w:rPr>
          <w:rFonts w:hint="eastAsia"/>
          <w:color w:val="auto"/>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FECFA6F">
      <w:pPr>
        <w:ind w:firstLine="480" w:firstLineChars="200"/>
        <w:rPr>
          <w:color w:val="auto"/>
          <w:szCs w:val="24"/>
        </w:rPr>
      </w:pPr>
      <w:r>
        <w:rPr>
          <w:rFonts w:hint="eastAsia"/>
          <w:color w:val="auto"/>
          <w:szCs w:val="24"/>
        </w:rPr>
        <w:t>注：按照《关于推进全流程电子化交易和在线监管工作有关问题的通知》（许公管办[2019]3 号）规定：评审专家应严格按照要求查看“硬件特征码” 相关信息并进行评审，在评审报告中显示“不同供应商电子响应文件制作硬件特征码”是否雷同的分析及判定结果。</w:t>
      </w:r>
    </w:p>
    <w:p w14:paraId="7602489D">
      <w:pPr>
        <w:ind w:firstLine="480" w:firstLineChars="200"/>
        <w:rPr>
          <w:color w:val="auto"/>
          <w:szCs w:val="24"/>
        </w:rPr>
      </w:pPr>
    </w:p>
    <w:p w14:paraId="42B70BD3">
      <w:pPr>
        <w:rPr>
          <w:color w:val="auto"/>
        </w:rPr>
      </w:pPr>
    </w:p>
    <w:p w14:paraId="06351322">
      <w:pPr>
        <w:rPr>
          <w:color w:val="auto"/>
        </w:rPr>
      </w:pPr>
    </w:p>
    <w:p w14:paraId="13DDFDE1">
      <w:pPr>
        <w:rPr>
          <w:color w:val="auto"/>
        </w:rPr>
      </w:pPr>
    </w:p>
    <w:p w14:paraId="18EC197B">
      <w:pPr>
        <w:rPr>
          <w:color w:val="auto"/>
        </w:rPr>
      </w:pPr>
    </w:p>
    <w:p w14:paraId="38975603">
      <w:pPr>
        <w:widowControl/>
        <w:spacing w:line="240" w:lineRule="auto"/>
        <w:jc w:val="left"/>
        <w:rPr>
          <w:color w:val="auto"/>
        </w:rPr>
      </w:pPr>
      <w:r>
        <w:rPr>
          <w:color w:val="auto"/>
        </w:rPr>
        <w:br w:type="page"/>
      </w:r>
    </w:p>
    <w:p w14:paraId="571A02C1">
      <w:pPr>
        <w:pStyle w:val="24"/>
        <w:numPr>
          <w:ilvl w:val="0"/>
          <w:numId w:val="1"/>
        </w:numPr>
        <w:ind w:firstLineChars="0"/>
        <w:jc w:val="center"/>
        <w:outlineLvl w:val="0"/>
        <w:rPr>
          <w:b/>
          <w:bCs/>
          <w:color w:val="auto"/>
          <w:sz w:val="32"/>
          <w:szCs w:val="28"/>
        </w:rPr>
      </w:pPr>
      <w:r>
        <w:rPr>
          <w:rFonts w:hint="eastAsia"/>
          <w:b/>
          <w:bCs/>
          <w:color w:val="auto"/>
          <w:sz w:val="32"/>
          <w:szCs w:val="28"/>
        </w:rPr>
        <w:t>合同书格式及合同条款</w:t>
      </w:r>
    </w:p>
    <w:p w14:paraId="7E4316DC">
      <w:pPr>
        <w:rPr>
          <w:color w:val="auto"/>
        </w:rPr>
      </w:pPr>
    </w:p>
    <w:p w14:paraId="39E0ECB3">
      <w:pPr>
        <w:jc w:val="center"/>
        <w:rPr>
          <w:b/>
          <w:bCs/>
          <w:color w:val="auto"/>
        </w:rPr>
      </w:pPr>
      <w:r>
        <w:rPr>
          <w:rFonts w:hint="eastAsia"/>
          <w:b/>
          <w:bCs/>
          <w:color w:val="auto"/>
        </w:rPr>
        <w:t>（此合同仅供参考。以最终采购人与成交供应商签订的合同条款为准进行公示，最终签订合同的主要条款不能与谈判文件有冲突）</w:t>
      </w:r>
    </w:p>
    <w:p w14:paraId="28914E46">
      <w:pPr>
        <w:rPr>
          <w:color w:val="auto"/>
        </w:rPr>
      </w:pPr>
    </w:p>
    <w:p w14:paraId="086A6B64">
      <w:pPr>
        <w:rPr>
          <w:color w:val="auto"/>
          <w:szCs w:val="24"/>
        </w:rPr>
      </w:pPr>
      <w:r>
        <w:rPr>
          <w:rFonts w:hint="eastAsia"/>
          <w:color w:val="auto"/>
          <w:szCs w:val="24"/>
        </w:rPr>
        <w:t>甲方：</w:t>
      </w:r>
      <w:r>
        <w:rPr>
          <w:rFonts w:hint="eastAsia"/>
          <w:color w:val="auto"/>
          <w:szCs w:val="24"/>
          <w:u w:val="single"/>
        </w:rPr>
        <w:t>（采购人全称）</w:t>
      </w:r>
    </w:p>
    <w:p w14:paraId="0A251A91">
      <w:pPr>
        <w:contextualSpacing/>
        <w:rPr>
          <w:color w:val="auto"/>
          <w:szCs w:val="24"/>
        </w:rPr>
      </w:pPr>
      <w:r>
        <w:rPr>
          <w:rFonts w:hint="eastAsia"/>
          <w:color w:val="auto"/>
          <w:szCs w:val="24"/>
        </w:rPr>
        <w:t>乙方：</w:t>
      </w:r>
      <w:r>
        <w:rPr>
          <w:rFonts w:hint="eastAsia"/>
          <w:color w:val="auto"/>
          <w:szCs w:val="24"/>
          <w:u w:val="single"/>
        </w:rPr>
        <w:t>（中标人全称）</w:t>
      </w:r>
    </w:p>
    <w:p w14:paraId="6858D7B2">
      <w:pPr>
        <w:ind w:firstLine="482"/>
        <w:contextualSpacing/>
        <w:rPr>
          <w:color w:val="auto"/>
          <w:szCs w:val="24"/>
        </w:rPr>
      </w:pPr>
      <w:r>
        <w:rPr>
          <w:rFonts w:hint="eastAsia"/>
          <w:color w:val="auto"/>
          <w:szCs w:val="24"/>
        </w:rPr>
        <w:t>根据项目编号为</w:t>
      </w:r>
      <w:r>
        <w:rPr>
          <w:rFonts w:hint="eastAsia"/>
          <w:color w:val="auto"/>
          <w:szCs w:val="24"/>
          <w:u w:val="single"/>
        </w:rPr>
        <w:t xml:space="preserve"> </w:t>
      </w:r>
      <w:r>
        <w:rPr>
          <w:color w:val="auto"/>
          <w:szCs w:val="24"/>
          <w:u w:val="single"/>
        </w:rPr>
        <w:t xml:space="preserve">        </w:t>
      </w:r>
      <w:r>
        <w:rPr>
          <w:rFonts w:hint="eastAsia"/>
          <w:color w:val="auto"/>
          <w:szCs w:val="24"/>
        </w:rPr>
        <w:t>的</w:t>
      </w:r>
      <w:r>
        <w:rPr>
          <w:rFonts w:hint="eastAsia"/>
          <w:color w:val="auto"/>
          <w:szCs w:val="24"/>
          <w:u w:val="single"/>
        </w:rPr>
        <w:t>（填写“项目名称”）</w:t>
      </w:r>
      <w:r>
        <w:rPr>
          <w:rFonts w:hint="eastAsia"/>
          <w:color w:val="auto"/>
          <w:szCs w:val="24"/>
        </w:rPr>
        <w:t>项目（以下简称：“本项目”）的采购结果，乙方为中标人。现经甲乙双方友好协商，就以下事项达成一致并签订本合同：</w:t>
      </w:r>
    </w:p>
    <w:p w14:paraId="6BDF5B41">
      <w:pPr>
        <w:ind w:firstLine="482"/>
        <w:contextualSpacing/>
        <w:rPr>
          <w:color w:val="auto"/>
          <w:szCs w:val="24"/>
        </w:rPr>
      </w:pPr>
      <w:r>
        <w:rPr>
          <w:rFonts w:hint="eastAsia"/>
          <w:color w:val="auto"/>
          <w:szCs w:val="24"/>
        </w:rPr>
        <w:t>1、下列合同文件是构成本合同不可分割的部分：</w:t>
      </w:r>
    </w:p>
    <w:p w14:paraId="744854CF">
      <w:pPr>
        <w:ind w:firstLine="482"/>
        <w:contextualSpacing/>
        <w:rPr>
          <w:color w:val="auto"/>
          <w:szCs w:val="24"/>
        </w:rPr>
      </w:pPr>
      <w:r>
        <w:rPr>
          <w:rFonts w:hint="eastAsia"/>
          <w:color w:val="auto"/>
          <w:szCs w:val="24"/>
        </w:rPr>
        <w:t>1.1合同条款；</w:t>
      </w:r>
    </w:p>
    <w:p w14:paraId="6363AF1B">
      <w:pPr>
        <w:ind w:firstLine="482"/>
        <w:contextualSpacing/>
        <w:rPr>
          <w:color w:val="auto"/>
          <w:szCs w:val="24"/>
        </w:rPr>
      </w:pPr>
      <w:r>
        <w:rPr>
          <w:rFonts w:hint="eastAsia"/>
          <w:color w:val="auto"/>
          <w:szCs w:val="24"/>
        </w:rPr>
        <w:t>1.2采购文件、乙方的投标文件；</w:t>
      </w:r>
    </w:p>
    <w:p w14:paraId="7B601494">
      <w:pPr>
        <w:ind w:firstLine="482"/>
        <w:contextualSpacing/>
        <w:rPr>
          <w:color w:val="auto"/>
          <w:szCs w:val="24"/>
        </w:rPr>
      </w:pPr>
      <w:r>
        <w:rPr>
          <w:rFonts w:hint="eastAsia"/>
          <w:color w:val="auto"/>
          <w:szCs w:val="24"/>
        </w:rPr>
        <w:t>1.3其他文件或材料：□无。□</w:t>
      </w:r>
      <w:r>
        <w:rPr>
          <w:rFonts w:hint="eastAsia"/>
          <w:color w:val="auto"/>
          <w:szCs w:val="24"/>
          <w:u w:val="single"/>
        </w:rPr>
        <w:t>（按照实际情况编制填写需要增加的内容）</w:t>
      </w:r>
      <w:r>
        <w:rPr>
          <w:rFonts w:hint="eastAsia"/>
          <w:color w:val="auto"/>
          <w:szCs w:val="24"/>
        </w:rPr>
        <w:t>。</w:t>
      </w:r>
    </w:p>
    <w:p w14:paraId="7B59C788">
      <w:pPr>
        <w:ind w:firstLine="482"/>
        <w:contextualSpacing/>
        <w:rPr>
          <w:color w:val="auto"/>
          <w:szCs w:val="24"/>
        </w:rPr>
      </w:pPr>
      <w:r>
        <w:rPr>
          <w:rFonts w:hint="eastAsia"/>
          <w:color w:val="auto"/>
          <w:szCs w:val="24"/>
        </w:rPr>
        <w:t>2、合同标的</w:t>
      </w:r>
    </w:p>
    <w:p w14:paraId="13F6716C">
      <w:pPr>
        <w:ind w:firstLine="482"/>
        <w:contextualSpacing/>
        <w:rPr>
          <w:color w:val="auto"/>
          <w:szCs w:val="24"/>
        </w:rPr>
      </w:pPr>
      <w:r>
        <w:rPr>
          <w:rFonts w:hint="eastAsia"/>
          <w:color w:val="auto"/>
          <w:szCs w:val="24"/>
          <w:u w:val="single"/>
        </w:rPr>
        <w:t>（按照实际情况编制填写，可以是表格或文字描述）</w:t>
      </w:r>
      <w:r>
        <w:rPr>
          <w:rFonts w:hint="eastAsia"/>
          <w:color w:val="auto"/>
          <w:szCs w:val="24"/>
        </w:rPr>
        <w:t>。</w:t>
      </w:r>
    </w:p>
    <w:p w14:paraId="46A992B8">
      <w:pPr>
        <w:ind w:firstLine="482"/>
        <w:contextualSpacing/>
        <w:rPr>
          <w:color w:val="auto"/>
          <w:szCs w:val="24"/>
        </w:rPr>
      </w:pPr>
      <w:r>
        <w:rPr>
          <w:rFonts w:hint="eastAsia"/>
          <w:color w:val="auto"/>
          <w:szCs w:val="24"/>
        </w:rPr>
        <w:t>3、合同总金额</w:t>
      </w:r>
    </w:p>
    <w:p w14:paraId="696D66B8">
      <w:pPr>
        <w:ind w:firstLine="482"/>
        <w:contextualSpacing/>
        <w:rPr>
          <w:color w:val="auto"/>
          <w:szCs w:val="24"/>
        </w:rPr>
      </w:pPr>
      <w:r>
        <w:rPr>
          <w:rFonts w:hint="eastAsia"/>
          <w:color w:val="auto"/>
          <w:szCs w:val="24"/>
        </w:rPr>
        <w:t>3.1合同总金额为人民币大写：</w:t>
      </w:r>
      <w:r>
        <w:rPr>
          <w:rFonts w:hint="eastAsia"/>
          <w:color w:val="auto"/>
          <w:szCs w:val="24"/>
          <w:u w:val="single"/>
        </w:rPr>
        <w:t xml:space="preserve"> </w:t>
      </w:r>
      <w:r>
        <w:rPr>
          <w:color w:val="auto"/>
          <w:szCs w:val="24"/>
          <w:u w:val="single"/>
        </w:rPr>
        <w:t xml:space="preserve">           </w:t>
      </w:r>
      <w:r>
        <w:rPr>
          <w:rFonts w:hint="eastAsia"/>
          <w:color w:val="auto"/>
          <w:szCs w:val="24"/>
        </w:rPr>
        <w:t>元（￥</w:t>
      </w:r>
      <w:r>
        <w:rPr>
          <w:rFonts w:hint="eastAsia"/>
          <w:color w:val="auto"/>
          <w:szCs w:val="24"/>
          <w:u w:val="single"/>
        </w:rPr>
        <w:t xml:space="preserve"> </w:t>
      </w:r>
      <w:r>
        <w:rPr>
          <w:color w:val="auto"/>
          <w:szCs w:val="24"/>
          <w:u w:val="single"/>
        </w:rPr>
        <w:t xml:space="preserve">              </w:t>
      </w:r>
      <w:r>
        <w:rPr>
          <w:rFonts w:hint="eastAsia"/>
          <w:color w:val="auto"/>
          <w:szCs w:val="24"/>
        </w:rPr>
        <w:t>）。</w:t>
      </w:r>
    </w:p>
    <w:p w14:paraId="067B3F51">
      <w:pPr>
        <w:ind w:firstLine="482"/>
        <w:contextualSpacing/>
        <w:rPr>
          <w:color w:val="auto"/>
          <w:szCs w:val="24"/>
        </w:rPr>
      </w:pPr>
      <w:r>
        <w:rPr>
          <w:rFonts w:hint="eastAsia"/>
          <w:color w:val="auto"/>
          <w:szCs w:val="24"/>
        </w:rPr>
        <w:t>4、合同标的交付时间、地点和条件</w:t>
      </w:r>
    </w:p>
    <w:p w14:paraId="14182733">
      <w:pPr>
        <w:ind w:firstLine="482"/>
        <w:contextualSpacing/>
        <w:rPr>
          <w:color w:val="auto"/>
          <w:szCs w:val="24"/>
          <w:u w:val="single"/>
        </w:rPr>
      </w:pPr>
      <w:r>
        <w:rPr>
          <w:rFonts w:hint="eastAsia"/>
          <w:color w:val="auto"/>
          <w:szCs w:val="24"/>
        </w:rPr>
        <w:t>4.1交付时间：</w:t>
      </w:r>
      <w:r>
        <w:rPr>
          <w:rFonts w:hint="eastAsia"/>
          <w:color w:val="auto"/>
          <w:szCs w:val="24"/>
          <w:u w:val="single"/>
        </w:rPr>
        <w:t xml:space="preserve"> </w:t>
      </w:r>
      <w:r>
        <w:rPr>
          <w:color w:val="auto"/>
          <w:szCs w:val="24"/>
          <w:u w:val="single"/>
        </w:rPr>
        <w:t xml:space="preserve">                              </w:t>
      </w:r>
    </w:p>
    <w:p w14:paraId="1FCF9A0A">
      <w:pPr>
        <w:ind w:firstLine="482"/>
        <w:contextualSpacing/>
        <w:rPr>
          <w:color w:val="auto"/>
          <w:szCs w:val="24"/>
        </w:rPr>
      </w:pPr>
      <w:r>
        <w:rPr>
          <w:rFonts w:hint="eastAsia"/>
          <w:color w:val="auto"/>
          <w:szCs w:val="24"/>
        </w:rPr>
        <w:t>4.2交付地点：</w:t>
      </w:r>
      <w:r>
        <w:rPr>
          <w:rFonts w:hint="eastAsia"/>
          <w:color w:val="auto"/>
          <w:szCs w:val="24"/>
          <w:u w:val="single"/>
        </w:rPr>
        <w:t xml:space="preserve"> </w:t>
      </w:r>
      <w:r>
        <w:rPr>
          <w:color w:val="auto"/>
          <w:szCs w:val="24"/>
          <w:u w:val="single"/>
        </w:rPr>
        <w:t xml:space="preserve">                              </w:t>
      </w:r>
    </w:p>
    <w:p w14:paraId="09B84E3A">
      <w:pPr>
        <w:ind w:firstLine="482"/>
        <w:contextualSpacing/>
        <w:rPr>
          <w:color w:val="auto"/>
          <w:szCs w:val="24"/>
        </w:rPr>
      </w:pPr>
      <w:r>
        <w:rPr>
          <w:rFonts w:hint="eastAsia"/>
          <w:color w:val="auto"/>
          <w:szCs w:val="24"/>
        </w:rPr>
        <w:t>4.3交付条件：</w:t>
      </w:r>
      <w:r>
        <w:rPr>
          <w:rFonts w:hint="eastAsia"/>
          <w:color w:val="auto"/>
          <w:szCs w:val="24"/>
          <w:u w:val="single"/>
        </w:rPr>
        <w:t xml:space="preserve"> </w:t>
      </w:r>
      <w:r>
        <w:rPr>
          <w:color w:val="auto"/>
          <w:szCs w:val="24"/>
          <w:u w:val="single"/>
        </w:rPr>
        <w:t xml:space="preserve">                              </w:t>
      </w:r>
    </w:p>
    <w:p w14:paraId="3C2C4F28">
      <w:pPr>
        <w:ind w:firstLine="482"/>
        <w:contextualSpacing/>
        <w:rPr>
          <w:color w:val="auto"/>
          <w:szCs w:val="24"/>
        </w:rPr>
      </w:pPr>
      <w:r>
        <w:rPr>
          <w:rFonts w:hint="eastAsia"/>
          <w:color w:val="auto"/>
          <w:szCs w:val="24"/>
        </w:rPr>
        <w:t>5、合同标的应符合采购文件、乙方投标文件的规定或约定，具体如下：</w:t>
      </w:r>
    </w:p>
    <w:p w14:paraId="0337208C">
      <w:pPr>
        <w:ind w:firstLine="482"/>
        <w:contextualSpacing/>
        <w:rPr>
          <w:color w:val="auto"/>
          <w:szCs w:val="24"/>
        </w:rPr>
      </w:pPr>
      <w:r>
        <w:rPr>
          <w:rFonts w:hint="eastAsia"/>
          <w:color w:val="auto"/>
          <w:szCs w:val="24"/>
          <w:u w:val="single"/>
        </w:rPr>
        <w:t>（按照实际情况编制填写，可以是表格或文字描述）</w:t>
      </w:r>
      <w:r>
        <w:rPr>
          <w:rFonts w:hint="eastAsia"/>
          <w:color w:val="auto"/>
          <w:szCs w:val="24"/>
        </w:rPr>
        <w:t>。</w:t>
      </w:r>
    </w:p>
    <w:p w14:paraId="16CF3CDF">
      <w:pPr>
        <w:ind w:firstLine="482"/>
        <w:contextualSpacing/>
        <w:rPr>
          <w:color w:val="auto"/>
          <w:szCs w:val="24"/>
        </w:rPr>
      </w:pPr>
      <w:r>
        <w:rPr>
          <w:rFonts w:hint="eastAsia"/>
          <w:color w:val="auto"/>
          <w:szCs w:val="24"/>
        </w:rPr>
        <w:t>6、验收</w:t>
      </w:r>
    </w:p>
    <w:p w14:paraId="732DAD55">
      <w:pPr>
        <w:ind w:firstLine="482"/>
        <w:contextualSpacing/>
        <w:rPr>
          <w:color w:val="auto"/>
          <w:szCs w:val="24"/>
        </w:rPr>
      </w:pPr>
      <w:r>
        <w:rPr>
          <w:rFonts w:hint="eastAsia"/>
          <w:color w:val="auto"/>
          <w:szCs w:val="24"/>
        </w:rPr>
        <w:t>6.1验收应按照采购文件、乙方投标文件的规定或约定进行，具体如下：</w:t>
      </w:r>
    </w:p>
    <w:p w14:paraId="7146D063">
      <w:pPr>
        <w:ind w:firstLine="482"/>
        <w:contextualSpacing/>
        <w:rPr>
          <w:color w:val="auto"/>
          <w:szCs w:val="24"/>
        </w:rPr>
      </w:pPr>
      <w:r>
        <w:rPr>
          <w:rFonts w:hint="eastAsia"/>
          <w:color w:val="auto"/>
          <w:szCs w:val="24"/>
          <w:u w:val="single"/>
        </w:rPr>
        <w:t>（按照实际情况编制填写，可以是表格或文字描述）</w:t>
      </w:r>
      <w:r>
        <w:rPr>
          <w:rFonts w:hint="eastAsia"/>
          <w:color w:val="auto"/>
          <w:szCs w:val="24"/>
        </w:rPr>
        <w:t>。</w:t>
      </w:r>
    </w:p>
    <w:p w14:paraId="3C97073D">
      <w:pPr>
        <w:ind w:firstLine="482"/>
        <w:contextualSpacing/>
        <w:rPr>
          <w:color w:val="auto"/>
          <w:szCs w:val="24"/>
        </w:rPr>
      </w:pPr>
      <w:r>
        <w:rPr>
          <w:rFonts w:hint="eastAsia"/>
          <w:color w:val="auto"/>
          <w:szCs w:val="24"/>
        </w:rPr>
        <w:t>6.2本项目是否邀请其他供应商参与验收：</w:t>
      </w:r>
    </w:p>
    <w:p w14:paraId="61016A46">
      <w:pPr>
        <w:ind w:firstLine="482"/>
        <w:contextualSpacing/>
        <w:rPr>
          <w:color w:val="auto"/>
          <w:szCs w:val="24"/>
        </w:rPr>
      </w:pPr>
      <w:r>
        <w:rPr>
          <w:rFonts w:hint="eastAsia"/>
          <w:color w:val="auto"/>
          <w:szCs w:val="24"/>
        </w:rPr>
        <w:t>□不邀请。□邀请，具体如下：</w:t>
      </w:r>
      <w:r>
        <w:rPr>
          <w:rFonts w:hint="eastAsia"/>
          <w:color w:val="auto"/>
          <w:szCs w:val="24"/>
          <w:u w:val="single"/>
        </w:rPr>
        <w:t>（按照采购文件规定填写）</w:t>
      </w:r>
      <w:r>
        <w:rPr>
          <w:rFonts w:hint="eastAsia"/>
          <w:color w:val="auto"/>
          <w:szCs w:val="24"/>
        </w:rPr>
        <w:t>。</w:t>
      </w:r>
    </w:p>
    <w:p w14:paraId="4BB550F3">
      <w:pPr>
        <w:ind w:firstLine="482"/>
        <w:contextualSpacing/>
        <w:rPr>
          <w:color w:val="auto"/>
          <w:szCs w:val="24"/>
        </w:rPr>
      </w:pPr>
      <w:r>
        <w:rPr>
          <w:rFonts w:hint="eastAsia"/>
          <w:color w:val="auto"/>
          <w:szCs w:val="24"/>
        </w:rPr>
        <w:t>7、合同款项的支付应按照采购文件的规定进行，具体如下：</w:t>
      </w:r>
    </w:p>
    <w:p w14:paraId="2440C961">
      <w:pPr>
        <w:ind w:firstLine="482"/>
        <w:contextualSpacing/>
        <w:rPr>
          <w:color w:val="auto"/>
          <w:szCs w:val="24"/>
        </w:rPr>
      </w:pPr>
      <w:r>
        <w:rPr>
          <w:rFonts w:hint="eastAsia"/>
          <w:color w:val="auto"/>
          <w:szCs w:val="24"/>
          <w:u w:val="single"/>
        </w:rPr>
        <w:t>（按照实际情况编制填写，可以是表格或文字描述，包括一次性支付等）</w:t>
      </w:r>
      <w:r>
        <w:rPr>
          <w:rFonts w:hint="eastAsia"/>
          <w:color w:val="auto"/>
          <w:szCs w:val="24"/>
        </w:rPr>
        <w:t>。</w:t>
      </w:r>
    </w:p>
    <w:p w14:paraId="6D2D6086">
      <w:pPr>
        <w:ind w:firstLine="482"/>
        <w:contextualSpacing/>
        <w:rPr>
          <w:color w:val="auto"/>
          <w:szCs w:val="24"/>
        </w:rPr>
      </w:pPr>
      <w:r>
        <w:rPr>
          <w:rFonts w:hint="eastAsia"/>
          <w:color w:val="auto"/>
          <w:szCs w:val="24"/>
        </w:rPr>
        <w:t>8、履约担保</w:t>
      </w:r>
    </w:p>
    <w:p w14:paraId="68735C35">
      <w:pPr>
        <w:ind w:firstLine="482"/>
        <w:contextualSpacing/>
        <w:rPr>
          <w:color w:val="auto"/>
          <w:szCs w:val="24"/>
        </w:rPr>
      </w:pPr>
      <w:r>
        <w:rPr>
          <w:rFonts w:hint="eastAsia"/>
          <w:color w:val="auto"/>
          <w:szCs w:val="24"/>
        </w:rPr>
        <w:t>□无。□有，具体如下：</w:t>
      </w:r>
      <w:r>
        <w:rPr>
          <w:rFonts w:hint="eastAsia"/>
          <w:color w:val="auto"/>
          <w:szCs w:val="24"/>
          <w:u w:val="single"/>
        </w:rPr>
        <w:t>（按照采购文件规定填写）</w:t>
      </w:r>
      <w:r>
        <w:rPr>
          <w:rFonts w:hint="eastAsia"/>
          <w:color w:val="auto"/>
          <w:szCs w:val="24"/>
        </w:rPr>
        <w:t>。</w:t>
      </w:r>
    </w:p>
    <w:p w14:paraId="056FC150">
      <w:pPr>
        <w:ind w:firstLine="482"/>
        <w:contextualSpacing/>
        <w:rPr>
          <w:color w:val="auto"/>
          <w:szCs w:val="24"/>
        </w:rPr>
      </w:pPr>
      <w:r>
        <w:rPr>
          <w:rFonts w:hint="eastAsia"/>
          <w:color w:val="auto"/>
          <w:szCs w:val="24"/>
        </w:rPr>
        <w:t>9、合同有效期</w:t>
      </w:r>
    </w:p>
    <w:p w14:paraId="04F4FD3E">
      <w:pPr>
        <w:ind w:firstLine="482"/>
        <w:contextualSpacing/>
        <w:rPr>
          <w:color w:val="auto"/>
          <w:szCs w:val="24"/>
        </w:rPr>
      </w:pPr>
      <w:r>
        <w:rPr>
          <w:rFonts w:hint="eastAsia"/>
          <w:color w:val="auto"/>
          <w:szCs w:val="24"/>
          <w:u w:val="single"/>
        </w:rPr>
        <w:t>（按照实际情况编制填写，可以是表格或文字描述）</w:t>
      </w:r>
      <w:r>
        <w:rPr>
          <w:rFonts w:hint="eastAsia"/>
          <w:color w:val="auto"/>
          <w:szCs w:val="24"/>
        </w:rPr>
        <w:t>。</w:t>
      </w:r>
    </w:p>
    <w:p w14:paraId="78FB4BB5">
      <w:pPr>
        <w:ind w:firstLine="482"/>
        <w:contextualSpacing/>
        <w:rPr>
          <w:color w:val="auto"/>
          <w:szCs w:val="24"/>
        </w:rPr>
      </w:pPr>
      <w:r>
        <w:rPr>
          <w:rFonts w:hint="eastAsia"/>
          <w:color w:val="auto"/>
          <w:szCs w:val="24"/>
        </w:rPr>
        <w:t>10、违约责任</w:t>
      </w:r>
    </w:p>
    <w:p w14:paraId="41147F9B">
      <w:pPr>
        <w:ind w:firstLine="482"/>
        <w:contextualSpacing/>
        <w:rPr>
          <w:color w:val="auto"/>
          <w:szCs w:val="24"/>
        </w:rPr>
      </w:pPr>
      <w:r>
        <w:rPr>
          <w:rFonts w:hint="eastAsia"/>
          <w:color w:val="auto"/>
          <w:szCs w:val="24"/>
          <w:u w:val="single"/>
        </w:rPr>
        <w:t>（按照实际情况编制填写，可以是表格或文字描述）</w:t>
      </w:r>
      <w:r>
        <w:rPr>
          <w:rFonts w:hint="eastAsia"/>
          <w:color w:val="auto"/>
          <w:szCs w:val="24"/>
        </w:rPr>
        <w:t>。</w:t>
      </w:r>
    </w:p>
    <w:p w14:paraId="7B6F61E3">
      <w:pPr>
        <w:ind w:firstLine="482"/>
        <w:contextualSpacing/>
        <w:rPr>
          <w:color w:val="auto"/>
          <w:szCs w:val="24"/>
        </w:rPr>
      </w:pPr>
      <w:r>
        <w:rPr>
          <w:rFonts w:hint="eastAsia"/>
          <w:color w:val="auto"/>
          <w:szCs w:val="24"/>
        </w:rPr>
        <w:t>11、知识产权</w:t>
      </w:r>
    </w:p>
    <w:p w14:paraId="69D8B178">
      <w:pPr>
        <w:ind w:firstLine="482"/>
        <w:contextualSpacing/>
        <w:rPr>
          <w:color w:val="auto"/>
          <w:szCs w:val="24"/>
        </w:rPr>
      </w:pPr>
      <w:r>
        <w:rPr>
          <w:rFonts w:hint="eastAsia"/>
          <w:color w:val="auto"/>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招致损失，则乙方应赔偿该损失。</w:t>
      </w:r>
    </w:p>
    <w:p w14:paraId="2D907CBB">
      <w:pPr>
        <w:ind w:firstLine="482"/>
        <w:contextualSpacing/>
        <w:rPr>
          <w:color w:val="auto"/>
          <w:szCs w:val="24"/>
        </w:rPr>
      </w:pPr>
      <w:r>
        <w:rPr>
          <w:rFonts w:hint="eastAsia"/>
          <w:color w:val="auto"/>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color w:val="auto"/>
          <w:szCs w:val="24"/>
          <w:u w:val="single"/>
        </w:rPr>
        <w:t>（按照实际情况编制填写）</w:t>
      </w:r>
      <w:r>
        <w:rPr>
          <w:rFonts w:hint="eastAsia"/>
          <w:color w:val="auto"/>
          <w:szCs w:val="24"/>
        </w:rPr>
        <w:t>。</w:t>
      </w:r>
    </w:p>
    <w:p w14:paraId="204A3A15">
      <w:pPr>
        <w:ind w:firstLine="482"/>
        <w:contextualSpacing/>
        <w:rPr>
          <w:color w:val="auto"/>
          <w:szCs w:val="24"/>
        </w:rPr>
      </w:pPr>
      <w:r>
        <w:rPr>
          <w:rFonts w:hint="eastAsia"/>
          <w:color w:val="auto"/>
          <w:szCs w:val="24"/>
        </w:rPr>
        <w:t>12、解决争议的方法</w:t>
      </w:r>
    </w:p>
    <w:p w14:paraId="64E0E860">
      <w:pPr>
        <w:ind w:firstLine="482"/>
        <w:contextualSpacing/>
        <w:rPr>
          <w:color w:val="auto"/>
          <w:szCs w:val="24"/>
        </w:rPr>
      </w:pPr>
      <w:r>
        <w:rPr>
          <w:rFonts w:hint="eastAsia"/>
          <w:color w:val="auto"/>
          <w:szCs w:val="24"/>
        </w:rPr>
        <w:t>12.1甲、乙双方协商解决。</w:t>
      </w:r>
    </w:p>
    <w:p w14:paraId="7D1858DB">
      <w:pPr>
        <w:ind w:firstLine="482"/>
        <w:contextualSpacing/>
        <w:rPr>
          <w:color w:val="auto"/>
          <w:szCs w:val="24"/>
        </w:rPr>
      </w:pPr>
      <w:r>
        <w:rPr>
          <w:rFonts w:hint="eastAsia"/>
          <w:color w:val="auto"/>
          <w:szCs w:val="24"/>
        </w:rPr>
        <w:t>12.2若协商解决不成，则通过下列途径之一解决：</w:t>
      </w:r>
    </w:p>
    <w:p w14:paraId="35FCE789">
      <w:pPr>
        <w:ind w:firstLine="482"/>
        <w:contextualSpacing/>
        <w:rPr>
          <w:color w:val="auto"/>
          <w:szCs w:val="24"/>
        </w:rPr>
      </w:pPr>
      <w:r>
        <w:rPr>
          <w:rFonts w:hint="eastAsia"/>
          <w:color w:val="auto"/>
          <w:szCs w:val="24"/>
        </w:rPr>
        <w:t>□提交仲裁委员会仲裁，具体如下：</w:t>
      </w:r>
      <w:r>
        <w:rPr>
          <w:rFonts w:hint="eastAsia"/>
          <w:color w:val="auto"/>
          <w:szCs w:val="24"/>
          <w:u w:val="single"/>
        </w:rPr>
        <w:t>（按照实际情况编制填写）</w:t>
      </w:r>
      <w:r>
        <w:rPr>
          <w:rFonts w:hint="eastAsia"/>
          <w:color w:val="auto"/>
          <w:szCs w:val="24"/>
        </w:rPr>
        <w:t>。</w:t>
      </w:r>
    </w:p>
    <w:p w14:paraId="6B801F35">
      <w:pPr>
        <w:ind w:firstLine="482"/>
        <w:contextualSpacing/>
        <w:rPr>
          <w:color w:val="auto"/>
          <w:szCs w:val="24"/>
        </w:rPr>
      </w:pPr>
      <w:r>
        <w:rPr>
          <w:rFonts w:hint="eastAsia"/>
          <w:color w:val="auto"/>
          <w:szCs w:val="24"/>
        </w:rPr>
        <w:t>□向人民法院提起诉讼，具体如下：</w:t>
      </w:r>
      <w:r>
        <w:rPr>
          <w:rFonts w:hint="eastAsia"/>
          <w:color w:val="auto"/>
          <w:szCs w:val="24"/>
          <w:u w:val="single"/>
        </w:rPr>
        <w:t>（按照实际情况编制填写）</w:t>
      </w:r>
      <w:r>
        <w:rPr>
          <w:rFonts w:hint="eastAsia"/>
          <w:color w:val="auto"/>
          <w:szCs w:val="24"/>
        </w:rPr>
        <w:t>。</w:t>
      </w:r>
    </w:p>
    <w:p w14:paraId="71FEA1CE">
      <w:pPr>
        <w:ind w:firstLine="482"/>
        <w:contextualSpacing/>
        <w:rPr>
          <w:color w:val="auto"/>
          <w:szCs w:val="24"/>
        </w:rPr>
      </w:pPr>
      <w:r>
        <w:rPr>
          <w:rFonts w:hint="eastAsia"/>
          <w:color w:val="auto"/>
          <w:szCs w:val="24"/>
        </w:rPr>
        <w:t>13、不可抗力</w:t>
      </w:r>
    </w:p>
    <w:p w14:paraId="091966C6">
      <w:pPr>
        <w:ind w:firstLine="482"/>
        <w:contextualSpacing/>
        <w:rPr>
          <w:color w:val="auto"/>
          <w:szCs w:val="24"/>
        </w:rPr>
      </w:pPr>
      <w:r>
        <w:rPr>
          <w:rFonts w:hint="eastAsia"/>
          <w:color w:val="auto"/>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160F686">
      <w:pPr>
        <w:ind w:firstLine="482"/>
        <w:contextualSpacing/>
        <w:rPr>
          <w:color w:val="auto"/>
          <w:szCs w:val="24"/>
        </w:rPr>
      </w:pPr>
      <w:r>
        <w:rPr>
          <w:rFonts w:hint="eastAsia"/>
          <w:color w:val="auto"/>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2013F838">
      <w:pPr>
        <w:ind w:firstLine="482"/>
        <w:contextualSpacing/>
        <w:rPr>
          <w:color w:val="auto"/>
          <w:szCs w:val="24"/>
        </w:rPr>
      </w:pPr>
      <w:r>
        <w:rPr>
          <w:rFonts w:hint="eastAsia"/>
          <w:color w:val="auto"/>
          <w:szCs w:val="24"/>
        </w:rPr>
        <w:t>14、合同条款</w:t>
      </w:r>
    </w:p>
    <w:p w14:paraId="6081C669">
      <w:pPr>
        <w:ind w:firstLine="482"/>
        <w:contextualSpacing/>
        <w:rPr>
          <w:color w:val="auto"/>
          <w:szCs w:val="24"/>
        </w:rPr>
      </w:pPr>
      <w:r>
        <w:rPr>
          <w:rFonts w:hint="eastAsia"/>
          <w:color w:val="auto"/>
          <w:szCs w:val="24"/>
          <w:u w:val="single"/>
        </w:rPr>
        <w:t>（按照实际情况编制填写。采购文件第五章已有规定的，双方均不得变更或调整；采购文件第五章未作规定的，双方可通过友好协商进行约定）</w:t>
      </w:r>
      <w:r>
        <w:rPr>
          <w:rFonts w:hint="eastAsia"/>
          <w:color w:val="auto"/>
          <w:szCs w:val="24"/>
        </w:rPr>
        <w:t>。</w:t>
      </w:r>
    </w:p>
    <w:p w14:paraId="28EF948B">
      <w:pPr>
        <w:ind w:firstLine="482"/>
        <w:contextualSpacing/>
        <w:rPr>
          <w:color w:val="auto"/>
          <w:szCs w:val="24"/>
        </w:rPr>
      </w:pPr>
      <w:r>
        <w:rPr>
          <w:rFonts w:hint="eastAsia"/>
          <w:color w:val="auto"/>
          <w:szCs w:val="24"/>
        </w:rPr>
        <w:t>15、其他约定</w:t>
      </w:r>
    </w:p>
    <w:p w14:paraId="11B53D2B">
      <w:pPr>
        <w:ind w:firstLine="482"/>
        <w:contextualSpacing/>
        <w:rPr>
          <w:color w:val="auto"/>
          <w:szCs w:val="24"/>
        </w:rPr>
      </w:pPr>
      <w:r>
        <w:rPr>
          <w:rFonts w:hint="eastAsia"/>
          <w:color w:val="auto"/>
          <w:szCs w:val="24"/>
        </w:rPr>
        <w:t>15.1合同文件与本合同具有同等法律效力。</w:t>
      </w:r>
    </w:p>
    <w:p w14:paraId="0FB14528">
      <w:pPr>
        <w:ind w:firstLine="482"/>
        <w:contextualSpacing/>
        <w:rPr>
          <w:color w:val="auto"/>
          <w:szCs w:val="24"/>
        </w:rPr>
      </w:pPr>
      <w:r>
        <w:rPr>
          <w:rFonts w:hint="eastAsia"/>
          <w:color w:val="auto"/>
          <w:szCs w:val="24"/>
        </w:rPr>
        <w:t>15.2本合同未尽事宜，双方可另行补充。</w:t>
      </w:r>
    </w:p>
    <w:p w14:paraId="2329E44E">
      <w:pPr>
        <w:ind w:firstLine="482"/>
        <w:contextualSpacing/>
        <w:rPr>
          <w:color w:val="auto"/>
          <w:szCs w:val="24"/>
        </w:rPr>
      </w:pPr>
      <w:r>
        <w:rPr>
          <w:rFonts w:hint="eastAsia"/>
          <w:color w:val="auto"/>
          <w:szCs w:val="24"/>
        </w:rPr>
        <w:t>15.3合同生效：自签订之日起生效。</w:t>
      </w:r>
    </w:p>
    <w:p w14:paraId="77065333">
      <w:pPr>
        <w:ind w:firstLine="482"/>
        <w:contextualSpacing/>
        <w:rPr>
          <w:color w:val="auto"/>
          <w:szCs w:val="24"/>
        </w:rPr>
      </w:pPr>
      <w:r>
        <w:rPr>
          <w:rFonts w:hint="eastAsia"/>
          <w:color w:val="auto"/>
          <w:szCs w:val="24"/>
        </w:rPr>
        <w:t>15.4本合同一式</w:t>
      </w:r>
      <w:r>
        <w:rPr>
          <w:rFonts w:hint="eastAsia"/>
          <w:color w:val="auto"/>
          <w:szCs w:val="24"/>
          <w:u w:val="single"/>
        </w:rPr>
        <w:t>（填写具体份数）</w:t>
      </w:r>
      <w:r>
        <w:rPr>
          <w:rFonts w:hint="eastAsia"/>
          <w:color w:val="auto"/>
          <w:szCs w:val="24"/>
        </w:rPr>
        <w:t>份，经双方授权代表签字并盖章后生效。甲方、乙方各执</w:t>
      </w:r>
      <w:r>
        <w:rPr>
          <w:rFonts w:hint="eastAsia"/>
          <w:color w:val="auto"/>
          <w:szCs w:val="24"/>
          <w:u w:val="single"/>
        </w:rPr>
        <w:t>（填写具体份数）</w:t>
      </w:r>
      <w:r>
        <w:rPr>
          <w:rFonts w:hint="eastAsia"/>
          <w:color w:val="auto"/>
          <w:szCs w:val="24"/>
        </w:rPr>
        <w:t>份，送</w:t>
      </w:r>
      <w:r>
        <w:rPr>
          <w:rFonts w:hint="eastAsia"/>
          <w:color w:val="auto"/>
          <w:szCs w:val="24"/>
          <w:u w:val="single"/>
        </w:rPr>
        <w:t>（填写需要备案的监管部门的全称）</w:t>
      </w:r>
      <w:r>
        <w:rPr>
          <w:rFonts w:hint="eastAsia"/>
          <w:color w:val="auto"/>
          <w:szCs w:val="24"/>
        </w:rPr>
        <w:t>备案</w:t>
      </w:r>
      <w:r>
        <w:rPr>
          <w:rFonts w:hint="eastAsia"/>
          <w:color w:val="auto"/>
          <w:szCs w:val="24"/>
          <w:u w:val="single"/>
        </w:rPr>
        <w:t>（填写具体份数）</w:t>
      </w:r>
      <w:r>
        <w:rPr>
          <w:rFonts w:hint="eastAsia"/>
          <w:color w:val="auto"/>
          <w:szCs w:val="24"/>
        </w:rPr>
        <w:t>份，具有同等效力。</w:t>
      </w:r>
    </w:p>
    <w:p w14:paraId="106FAB4B">
      <w:pPr>
        <w:ind w:firstLine="482"/>
        <w:contextualSpacing/>
        <w:rPr>
          <w:color w:val="auto"/>
          <w:szCs w:val="24"/>
        </w:rPr>
      </w:pPr>
      <w:r>
        <w:rPr>
          <w:rFonts w:hint="eastAsia"/>
          <w:color w:val="auto"/>
          <w:szCs w:val="24"/>
        </w:rPr>
        <w:t>15.5其他：□无。□</w:t>
      </w:r>
      <w:r>
        <w:rPr>
          <w:rFonts w:hint="eastAsia"/>
          <w:color w:val="auto"/>
          <w:szCs w:val="24"/>
          <w:u w:val="single"/>
        </w:rPr>
        <w:t>（按照实际情况编制填写需要增加的内容）</w:t>
      </w:r>
      <w:r>
        <w:rPr>
          <w:rFonts w:hint="eastAsia"/>
          <w:color w:val="auto"/>
          <w:szCs w:val="24"/>
        </w:rPr>
        <w:t>。</w:t>
      </w:r>
    </w:p>
    <w:p w14:paraId="0B247C88">
      <w:pPr>
        <w:contextualSpacing/>
        <w:rPr>
          <w:color w:val="auto"/>
          <w:szCs w:val="24"/>
        </w:rPr>
      </w:pPr>
    </w:p>
    <w:p w14:paraId="628817B3">
      <w:pPr>
        <w:contextualSpacing/>
        <w:rPr>
          <w:color w:val="auto"/>
          <w:szCs w:val="24"/>
        </w:rPr>
      </w:pPr>
    </w:p>
    <w:p w14:paraId="771D2284">
      <w:pPr>
        <w:contextualSpacing/>
        <w:rPr>
          <w:color w:val="auto"/>
          <w:szCs w:val="24"/>
        </w:rPr>
      </w:pPr>
      <w:r>
        <w:rPr>
          <w:rFonts w:hint="eastAsia"/>
          <w:color w:val="auto"/>
          <w:szCs w:val="24"/>
        </w:rPr>
        <w:t xml:space="preserve">甲方：                        </w:t>
      </w:r>
      <w:r>
        <w:rPr>
          <w:color w:val="auto"/>
          <w:szCs w:val="24"/>
        </w:rPr>
        <w:tab/>
      </w:r>
      <w:r>
        <w:rPr>
          <w:color w:val="auto"/>
          <w:szCs w:val="24"/>
        </w:rPr>
        <w:tab/>
      </w:r>
      <w:r>
        <w:rPr>
          <w:rFonts w:hint="eastAsia"/>
          <w:color w:val="auto"/>
          <w:szCs w:val="24"/>
        </w:rPr>
        <w:t>乙方：</w:t>
      </w:r>
    </w:p>
    <w:p w14:paraId="20F38134">
      <w:pPr>
        <w:contextualSpacing/>
        <w:rPr>
          <w:color w:val="auto"/>
          <w:szCs w:val="24"/>
        </w:rPr>
      </w:pPr>
      <w:r>
        <w:rPr>
          <w:rFonts w:hint="eastAsia"/>
          <w:color w:val="auto"/>
          <w:szCs w:val="24"/>
        </w:rPr>
        <w:t xml:space="preserve">住所：                        </w:t>
      </w:r>
      <w:r>
        <w:rPr>
          <w:color w:val="auto"/>
          <w:szCs w:val="24"/>
        </w:rPr>
        <w:tab/>
      </w:r>
      <w:r>
        <w:rPr>
          <w:color w:val="auto"/>
          <w:szCs w:val="24"/>
        </w:rPr>
        <w:tab/>
      </w:r>
      <w:r>
        <w:rPr>
          <w:rFonts w:hint="eastAsia"/>
          <w:color w:val="auto"/>
          <w:szCs w:val="24"/>
        </w:rPr>
        <w:t>住所：</w:t>
      </w:r>
    </w:p>
    <w:p w14:paraId="39173DFC">
      <w:pPr>
        <w:contextualSpacing/>
        <w:rPr>
          <w:color w:val="auto"/>
          <w:szCs w:val="24"/>
        </w:rPr>
      </w:pPr>
      <w:r>
        <w:rPr>
          <w:rFonts w:hint="eastAsia"/>
          <w:color w:val="auto"/>
          <w:szCs w:val="24"/>
        </w:rPr>
        <w:t>法定代表人（单位负责人）：          法定代表人（单位负责人）：</w:t>
      </w:r>
    </w:p>
    <w:p w14:paraId="752233CE">
      <w:pPr>
        <w:contextualSpacing/>
        <w:rPr>
          <w:color w:val="auto"/>
          <w:szCs w:val="24"/>
        </w:rPr>
      </w:pPr>
      <w:r>
        <w:rPr>
          <w:rFonts w:hint="eastAsia"/>
          <w:color w:val="auto"/>
          <w:szCs w:val="24"/>
        </w:rPr>
        <w:t xml:space="preserve">联系方法：                     </w:t>
      </w:r>
      <w:r>
        <w:rPr>
          <w:color w:val="auto"/>
          <w:szCs w:val="24"/>
        </w:rPr>
        <w:tab/>
      </w:r>
      <w:r>
        <w:rPr>
          <w:color w:val="auto"/>
          <w:szCs w:val="24"/>
        </w:rPr>
        <w:tab/>
      </w:r>
      <w:r>
        <w:rPr>
          <w:rFonts w:hint="eastAsia"/>
          <w:color w:val="auto"/>
          <w:szCs w:val="24"/>
        </w:rPr>
        <w:t>联系方法：</w:t>
      </w:r>
    </w:p>
    <w:p w14:paraId="2CA9D4E3">
      <w:pPr>
        <w:contextualSpacing/>
        <w:rPr>
          <w:color w:val="auto"/>
          <w:szCs w:val="24"/>
        </w:rPr>
      </w:pPr>
      <w:r>
        <w:rPr>
          <w:rFonts w:hint="eastAsia"/>
          <w:color w:val="auto"/>
          <w:szCs w:val="24"/>
        </w:rPr>
        <w:t xml:space="preserve">开户银行：                      </w:t>
      </w:r>
      <w:r>
        <w:rPr>
          <w:color w:val="auto"/>
          <w:szCs w:val="24"/>
        </w:rPr>
        <w:tab/>
      </w:r>
      <w:r>
        <w:rPr>
          <w:rFonts w:hint="eastAsia"/>
          <w:color w:val="auto"/>
          <w:szCs w:val="24"/>
        </w:rPr>
        <w:t>开户银行：</w:t>
      </w:r>
    </w:p>
    <w:p w14:paraId="2693FE80">
      <w:pPr>
        <w:contextualSpacing/>
        <w:rPr>
          <w:color w:val="auto"/>
          <w:szCs w:val="24"/>
        </w:rPr>
      </w:pPr>
      <w:r>
        <w:rPr>
          <w:rFonts w:hint="eastAsia"/>
          <w:color w:val="auto"/>
          <w:szCs w:val="24"/>
        </w:rPr>
        <w:t xml:space="preserve">账号：                          </w:t>
      </w:r>
      <w:r>
        <w:rPr>
          <w:color w:val="auto"/>
          <w:szCs w:val="24"/>
        </w:rPr>
        <w:tab/>
      </w:r>
      <w:r>
        <w:rPr>
          <w:rFonts w:hint="eastAsia"/>
          <w:color w:val="auto"/>
          <w:szCs w:val="24"/>
        </w:rPr>
        <w:t>账号：</w:t>
      </w:r>
    </w:p>
    <w:p w14:paraId="5C2F50B9">
      <w:pPr>
        <w:contextualSpacing/>
        <w:rPr>
          <w:color w:val="auto"/>
          <w:szCs w:val="24"/>
        </w:rPr>
      </w:pPr>
      <w:r>
        <w:rPr>
          <w:rFonts w:hint="eastAsia"/>
          <w:color w:val="auto"/>
          <w:szCs w:val="24"/>
        </w:rPr>
        <w:t xml:space="preserve">签订地点： </w:t>
      </w:r>
    </w:p>
    <w:p w14:paraId="77C7A711">
      <w:pPr>
        <w:contextualSpacing/>
        <w:rPr>
          <w:color w:val="auto"/>
          <w:szCs w:val="24"/>
        </w:rPr>
      </w:pPr>
      <w:r>
        <w:rPr>
          <w:rFonts w:hint="eastAsia"/>
          <w:color w:val="auto"/>
          <w:szCs w:val="24"/>
        </w:rPr>
        <w:t xml:space="preserve">签订日期： </w:t>
      </w:r>
      <w:r>
        <w:rPr>
          <w:color w:val="auto"/>
          <w:szCs w:val="24"/>
        </w:rPr>
        <w:t xml:space="preserve">   </w:t>
      </w:r>
      <w:r>
        <w:rPr>
          <w:rFonts w:hint="eastAsia"/>
          <w:color w:val="auto"/>
          <w:szCs w:val="24"/>
        </w:rPr>
        <w:t xml:space="preserve">年  </w:t>
      </w:r>
      <w:r>
        <w:rPr>
          <w:color w:val="auto"/>
          <w:szCs w:val="24"/>
        </w:rPr>
        <w:t xml:space="preserve">  </w:t>
      </w:r>
      <w:r>
        <w:rPr>
          <w:rFonts w:hint="eastAsia"/>
          <w:color w:val="auto"/>
          <w:szCs w:val="24"/>
        </w:rPr>
        <w:t xml:space="preserve">月  </w:t>
      </w:r>
      <w:r>
        <w:rPr>
          <w:color w:val="auto"/>
          <w:szCs w:val="24"/>
        </w:rPr>
        <w:t xml:space="preserve">  </w:t>
      </w:r>
      <w:r>
        <w:rPr>
          <w:rFonts w:hint="eastAsia"/>
          <w:color w:val="auto"/>
          <w:szCs w:val="24"/>
        </w:rPr>
        <w:t>日</w:t>
      </w:r>
    </w:p>
    <w:p w14:paraId="56E72916">
      <w:pPr>
        <w:rPr>
          <w:color w:val="auto"/>
          <w:szCs w:val="24"/>
        </w:rPr>
      </w:pPr>
    </w:p>
    <w:p w14:paraId="01B0F74F">
      <w:pPr>
        <w:rPr>
          <w:color w:val="auto"/>
        </w:rPr>
      </w:pPr>
    </w:p>
    <w:p w14:paraId="0C97BEC0">
      <w:pPr>
        <w:rPr>
          <w:color w:val="auto"/>
        </w:rPr>
      </w:pPr>
    </w:p>
    <w:p w14:paraId="1CAC4709">
      <w:pPr>
        <w:rPr>
          <w:color w:val="auto"/>
        </w:rPr>
      </w:pPr>
    </w:p>
    <w:p w14:paraId="675FA015">
      <w:pPr>
        <w:widowControl/>
        <w:spacing w:line="240" w:lineRule="auto"/>
        <w:jc w:val="left"/>
        <w:rPr>
          <w:color w:val="auto"/>
        </w:rPr>
      </w:pPr>
      <w:r>
        <w:rPr>
          <w:color w:val="auto"/>
        </w:rPr>
        <w:br w:type="page"/>
      </w:r>
    </w:p>
    <w:p w14:paraId="73C31DD0">
      <w:pPr>
        <w:pStyle w:val="24"/>
        <w:numPr>
          <w:ilvl w:val="0"/>
          <w:numId w:val="1"/>
        </w:numPr>
        <w:ind w:firstLineChars="0"/>
        <w:jc w:val="center"/>
        <w:outlineLvl w:val="0"/>
        <w:rPr>
          <w:b/>
          <w:bCs/>
          <w:color w:val="auto"/>
          <w:sz w:val="32"/>
          <w:szCs w:val="28"/>
        </w:rPr>
      </w:pPr>
      <w:r>
        <w:rPr>
          <w:rFonts w:hint="eastAsia"/>
          <w:b/>
          <w:bCs/>
          <w:color w:val="auto"/>
          <w:sz w:val="32"/>
          <w:szCs w:val="28"/>
        </w:rPr>
        <w:t>响应文件有关格式</w:t>
      </w:r>
    </w:p>
    <w:p w14:paraId="0D42D5AE">
      <w:pPr>
        <w:rPr>
          <w:color w:val="auto"/>
        </w:rPr>
      </w:pPr>
    </w:p>
    <w:p w14:paraId="3BB2A55A">
      <w:pPr>
        <w:autoSpaceDE w:val="0"/>
        <w:autoSpaceDN w:val="0"/>
        <w:adjustRightInd w:val="0"/>
        <w:spacing w:line="700" w:lineRule="exact"/>
        <w:jc w:val="center"/>
        <w:rPr>
          <w:rFonts w:cs="宋体"/>
          <w:b/>
          <w:color w:val="auto"/>
          <w:kern w:val="0"/>
          <w:sz w:val="36"/>
          <w:szCs w:val="36"/>
        </w:rPr>
      </w:pPr>
      <w:r>
        <w:rPr>
          <w:rFonts w:hint="eastAsia" w:cs="宋体"/>
          <w:b/>
          <w:color w:val="auto"/>
          <w:kern w:val="0"/>
          <w:sz w:val="36"/>
          <w:szCs w:val="36"/>
        </w:rPr>
        <w:t>（如涉及本项目的提供）</w:t>
      </w:r>
    </w:p>
    <w:p w14:paraId="1716AA58">
      <w:pPr>
        <w:jc w:val="center"/>
        <w:rPr>
          <w:rFonts w:cs="宋体"/>
          <w:b/>
          <w:color w:val="auto"/>
          <w:sz w:val="32"/>
          <w:szCs w:val="32"/>
        </w:rPr>
      </w:pPr>
    </w:p>
    <w:p w14:paraId="6907123E">
      <w:pPr>
        <w:pStyle w:val="26"/>
        <w:rPr>
          <w:color w:val="auto"/>
        </w:rPr>
      </w:pPr>
    </w:p>
    <w:p w14:paraId="1E4AA588">
      <w:pPr>
        <w:jc w:val="center"/>
        <w:rPr>
          <w:rFonts w:cs="宋体"/>
          <w:b/>
          <w:color w:val="auto"/>
          <w:sz w:val="52"/>
          <w:szCs w:val="52"/>
          <w:u w:val="single"/>
        </w:rPr>
      </w:pPr>
      <w:r>
        <w:rPr>
          <w:rFonts w:hint="eastAsia" w:cs="宋体"/>
          <w:b/>
          <w:color w:val="auto"/>
          <w:sz w:val="52"/>
          <w:szCs w:val="52"/>
          <w:u w:val="single"/>
        </w:rPr>
        <w:t xml:space="preserve">                 项目</w:t>
      </w:r>
    </w:p>
    <w:p w14:paraId="33EEA5C1">
      <w:pPr>
        <w:jc w:val="center"/>
        <w:rPr>
          <w:rFonts w:cs="宋体"/>
          <w:b/>
          <w:color w:val="auto"/>
          <w:sz w:val="72"/>
          <w:szCs w:val="72"/>
        </w:rPr>
      </w:pPr>
    </w:p>
    <w:p w14:paraId="4CA1EACB">
      <w:pPr>
        <w:jc w:val="center"/>
        <w:rPr>
          <w:rFonts w:cs="宋体"/>
          <w:b/>
          <w:color w:val="auto"/>
          <w:sz w:val="72"/>
          <w:szCs w:val="72"/>
        </w:rPr>
      </w:pPr>
      <w:r>
        <w:rPr>
          <w:rFonts w:hint="eastAsia" w:cs="宋体"/>
          <w:b/>
          <w:color w:val="auto"/>
          <w:sz w:val="72"/>
          <w:szCs w:val="72"/>
        </w:rPr>
        <w:t>竞争性谈判响应文件</w:t>
      </w:r>
    </w:p>
    <w:p w14:paraId="012A378C">
      <w:pPr>
        <w:adjustRightInd w:val="0"/>
        <w:jc w:val="center"/>
        <w:textAlignment w:val="baseline"/>
        <w:rPr>
          <w:rFonts w:cs="宋体"/>
          <w:b/>
          <w:bCs/>
          <w:color w:val="auto"/>
          <w:sz w:val="84"/>
          <w:szCs w:val="96"/>
        </w:rPr>
      </w:pPr>
    </w:p>
    <w:p w14:paraId="14EEAE12">
      <w:pPr>
        <w:adjustRightInd w:val="0"/>
        <w:jc w:val="center"/>
        <w:textAlignment w:val="baseline"/>
        <w:rPr>
          <w:rFonts w:cs="宋体"/>
          <w:b/>
          <w:bCs/>
          <w:color w:val="auto"/>
          <w:sz w:val="48"/>
          <w:szCs w:val="96"/>
        </w:rPr>
      </w:pPr>
    </w:p>
    <w:p w14:paraId="414F0495">
      <w:pPr>
        <w:rPr>
          <w:rFonts w:cs="宋体"/>
          <w:b/>
          <w:color w:val="auto"/>
          <w:sz w:val="32"/>
          <w:szCs w:val="32"/>
        </w:rPr>
      </w:pPr>
    </w:p>
    <w:p w14:paraId="0FEDA474">
      <w:pPr>
        <w:rPr>
          <w:rFonts w:cs="宋体"/>
          <w:b/>
          <w:color w:val="auto"/>
          <w:sz w:val="32"/>
          <w:szCs w:val="32"/>
        </w:rPr>
      </w:pPr>
    </w:p>
    <w:p w14:paraId="5D372B5F">
      <w:pPr>
        <w:pStyle w:val="26"/>
        <w:ind w:firstLine="643"/>
        <w:rPr>
          <w:rFonts w:ascii="宋体" w:hAnsi="宋体" w:cs="宋体"/>
          <w:b/>
          <w:color w:val="auto"/>
          <w:sz w:val="32"/>
          <w:szCs w:val="32"/>
        </w:rPr>
      </w:pPr>
    </w:p>
    <w:p w14:paraId="5BF4F95B">
      <w:pPr>
        <w:pStyle w:val="26"/>
        <w:ind w:firstLine="643"/>
        <w:rPr>
          <w:rFonts w:ascii="宋体" w:hAnsi="宋体" w:cs="宋体"/>
          <w:b/>
          <w:color w:val="auto"/>
          <w:sz w:val="32"/>
          <w:szCs w:val="32"/>
        </w:rPr>
      </w:pPr>
    </w:p>
    <w:p w14:paraId="01B07812">
      <w:pPr>
        <w:spacing w:line="480" w:lineRule="exact"/>
        <w:rPr>
          <w:rFonts w:cs="宋体"/>
          <w:color w:val="auto"/>
        </w:rPr>
      </w:pPr>
    </w:p>
    <w:p w14:paraId="3EC9996E">
      <w:pPr>
        <w:ind w:firstLine="900" w:firstLineChars="249"/>
        <w:rPr>
          <w:rFonts w:cs="宋体"/>
          <w:b/>
          <w:color w:val="auto"/>
          <w:sz w:val="36"/>
          <w:szCs w:val="36"/>
        </w:rPr>
      </w:pPr>
      <w:r>
        <w:rPr>
          <w:rFonts w:hint="eastAsia" w:cs="宋体"/>
          <w:b/>
          <w:color w:val="auto"/>
          <w:sz w:val="36"/>
          <w:szCs w:val="36"/>
        </w:rPr>
        <w:t>采购项目名称：</w:t>
      </w:r>
    </w:p>
    <w:p w14:paraId="60CA7F36">
      <w:pPr>
        <w:ind w:firstLine="900" w:firstLineChars="249"/>
        <w:rPr>
          <w:rFonts w:cs="宋体"/>
          <w:b/>
          <w:color w:val="auto"/>
          <w:sz w:val="36"/>
          <w:szCs w:val="36"/>
        </w:rPr>
      </w:pPr>
      <w:r>
        <w:rPr>
          <w:rFonts w:hint="eastAsia" w:cs="宋体"/>
          <w:b/>
          <w:color w:val="auto"/>
          <w:sz w:val="36"/>
          <w:szCs w:val="36"/>
        </w:rPr>
        <w:t>采购项目编号：</w:t>
      </w:r>
    </w:p>
    <w:p w14:paraId="72FC82AD">
      <w:pPr>
        <w:ind w:firstLine="900" w:firstLineChars="249"/>
        <w:rPr>
          <w:rFonts w:cs="宋体"/>
          <w:b/>
          <w:color w:val="auto"/>
          <w:sz w:val="36"/>
          <w:szCs w:val="36"/>
        </w:rPr>
      </w:pPr>
      <w:r>
        <w:rPr>
          <w:rFonts w:hint="eastAsia" w:cs="宋体"/>
          <w:b/>
          <w:color w:val="auto"/>
          <w:sz w:val="36"/>
          <w:szCs w:val="36"/>
        </w:rPr>
        <w:t xml:space="preserve">竞标人名称 ： </w:t>
      </w:r>
    </w:p>
    <w:p w14:paraId="0FAC6C41">
      <w:pPr>
        <w:rPr>
          <w:rFonts w:cs="宋体"/>
          <w:b/>
          <w:color w:val="auto"/>
          <w:sz w:val="32"/>
          <w:szCs w:val="32"/>
        </w:rPr>
      </w:pPr>
      <w:r>
        <w:rPr>
          <w:rFonts w:hint="eastAsia" w:cs="宋体"/>
          <w:b/>
          <w:color w:val="auto"/>
          <w:sz w:val="36"/>
          <w:szCs w:val="36"/>
        </w:rPr>
        <w:t xml:space="preserve">     时间：</w:t>
      </w:r>
    </w:p>
    <w:p w14:paraId="79DC8CF5">
      <w:pPr>
        <w:widowControl/>
        <w:spacing w:line="240" w:lineRule="auto"/>
        <w:jc w:val="left"/>
        <w:rPr>
          <w:color w:val="auto"/>
        </w:rPr>
      </w:pPr>
      <w:r>
        <w:rPr>
          <w:color w:val="auto"/>
        </w:rPr>
        <w:br w:type="page"/>
      </w:r>
    </w:p>
    <w:p w14:paraId="2B72F644">
      <w:pPr>
        <w:pStyle w:val="24"/>
        <w:numPr>
          <w:ilvl w:val="0"/>
          <w:numId w:val="56"/>
        </w:numPr>
        <w:ind w:firstLineChars="0"/>
        <w:jc w:val="center"/>
        <w:outlineLvl w:val="1"/>
        <w:rPr>
          <w:b/>
          <w:bCs/>
          <w:color w:val="auto"/>
          <w:sz w:val="28"/>
          <w:szCs w:val="28"/>
          <w:lang w:val="zh-CN"/>
        </w:rPr>
      </w:pPr>
      <w:r>
        <w:rPr>
          <w:rFonts w:hint="eastAsia"/>
          <w:b/>
          <w:bCs/>
          <w:color w:val="auto"/>
          <w:sz w:val="28"/>
          <w:szCs w:val="28"/>
          <w:lang w:val="zh-CN"/>
        </w:rPr>
        <w:t>供应商应答索引表</w:t>
      </w:r>
    </w:p>
    <w:tbl>
      <w:tblPr>
        <w:tblStyle w:val="14"/>
        <w:tblW w:w="101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6"/>
        <w:gridCol w:w="4300"/>
        <w:gridCol w:w="1937"/>
        <w:gridCol w:w="1843"/>
        <w:gridCol w:w="1238"/>
      </w:tblGrid>
      <w:tr w14:paraId="5F3F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1" w:hRule="atLeast"/>
          <w:jc w:val="center"/>
        </w:trPr>
        <w:tc>
          <w:tcPr>
            <w:tcW w:w="836" w:type="dxa"/>
            <w:tcBorders>
              <w:top w:val="single" w:color="auto" w:sz="12" w:space="0"/>
              <w:left w:val="single" w:color="auto" w:sz="12" w:space="0"/>
              <w:bottom w:val="single" w:color="000000" w:sz="6" w:space="0"/>
              <w:right w:val="single" w:color="000000" w:sz="6" w:space="0"/>
            </w:tcBorders>
            <w:vAlign w:val="center"/>
          </w:tcPr>
          <w:p w14:paraId="1DB3CCB7">
            <w:pPr>
              <w:snapToGrid w:val="0"/>
              <w:spacing w:line="400" w:lineRule="exact"/>
              <w:jc w:val="center"/>
              <w:rPr>
                <w:rFonts w:cs="微软雅黑"/>
                <w:bCs/>
                <w:color w:val="auto"/>
                <w:szCs w:val="24"/>
              </w:rPr>
            </w:pPr>
            <w:r>
              <w:rPr>
                <w:rFonts w:hint="eastAsia" w:cs="微软雅黑"/>
                <w:bCs/>
                <w:color w:val="auto"/>
                <w:szCs w:val="24"/>
              </w:rPr>
              <w:t>序号</w:t>
            </w:r>
          </w:p>
        </w:tc>
        <w:tc>
          <w:tcPr>
            <w:tcW w:w="4300" w:type="dxa"/>
            <w:tcBorders>
              <w:top w:val="single" w:color="auto" w:sz="12" w:space="0"/>
              <w:left w:val="single" w:color="000000" w:sz="6" w:space="0"/>
              <w:bottom w:val="single" w:color="000000" w:sz="6" w:space="0"/>
              <w:right w:val="single" w:color="000000" w:sz="6" w:space="0"/>
            </w:tcBorders>
            <w:vAlign w:val="center"/>
          </w:tcPr>
          <w:p w14:paraId="514E50F4">
            <w:pPr>
              <w:snapToGrid w:val="0"/>
              <w:spacing w:line="400" w:lineRule="exact"/>
              <w:jc w:val="center"/>
              <w:rPr>
                <w:rFonts w:cs="微软雅黑"/>
                <w:bCs/>
                <w:color w:val="auto"/>
                <w:szCs w:val="24"/>
              </w:rPr>
            </w:pPr>
            <w:r>
              <w:rPr>
                <w:rFonts w:hint="eastAsia" w:cs="微软雅黑"/>
                <w:bCs/>
                <w:color w:val="auto"/>
                <w:szCs w:val="24"/>
              </w:rPr>
              <w:t>项  目</w:t>
            </w:r>
          </w:p>
        </w:tc>
        <w:tc>
          <w:tcPr>
            <w:tcW w:w="1937" w:type="dxa"/>
            <w:tcBorders>
              <w:top w:val="single" w:color="auto" w:sz="12" w:space="0"/>
              <w:left w:val="single" w:color="000000" w:sz="6" w:space="0"/>
              <w:bottom w:val="single" w:color="000000" w:sz="6" w:space="0"/>
              <w:right w:val="single" w:color="000000" w:sz="6" w:space="0"/>
            </w:tcBorders>
            <w:vAlign w:val="center"/>
          </w:tcPr>
          <w:p w14:paraId="1EC98BC5">
            <w:pPr>
              <w:snapToGrid w:val="0"/>
              <w:spacing w:line="400" w:lineRule="exact"/>
              <w:jc w:val="center"/>
              <w:rPr>
                <w:rFonts w:cs="微软雅黑"/>
                <w:bCs/>
                <w:color w:val="auto"/>
                <w:szCs w:val="24"/>
              </w:rPr>
            </w:pPr>
            <w:r>
              <w:rPr>
                <w:rFonts w:hint="eastAsia" w:cs="微软雅黑"/>
                <w:bCs/>
                <w:color w:val="auto"/>
                <w:szCs w:val="24"/>
              </w:rPr>
              <w:t>供应商应答</w:t>
            </w:r>
          </w:p>
          <w:p w14:paraId="6995892C">
            <w:pPr>
              <w:snapToGrid w:val="0"/>
              <w:spacing w:line="400" w:lineRule="exact"/>
              <w:jc w:val="center"/>
              <w:rPr>
                <w:rFonts w:cs="微软雅黑"/>
                <w:bCs/>
                <w:color w:val="auto"/>
                <w:szCs w:val="24"/>
              </w:rPr>
            </w:pPr>
            <w:r>
              <w:rPr>
                <w:rFonts w:hint="eastAsia" w:cs="微软雅黑"/>
                <w:bCs/>
                <w:color w:val="auto"/>
                <w:szCs w:val="24"/>
              </w:rPr>
              <w:t>（有/没有）</w:t>
            </w:r>
          </w:p>
        </w:tc>
        <w:tc>
          <w:tcPr>
            <w:tcW w:w="1843" w:type="dxa"/>
            <w:tcBorders>
              <w:top w:val="single" w:color="auto" w:sz="12" w:space="0"/>
              <w:left w:val="single" w:color="000000" w:sz="6" w:space="0"/>
              <w:bottom w:val="single" w:color="000000" w:sz="6" w:space="0"/>
              <w:right w:val="single" w:color="000000" w:sz="6" w:space="0"/>
            </w:tcBorders>
            <w:vAlign w:val="center"/>
          </w:tcPr>
          <w:p w14:paraId="46AB854A">
            <w:pPr>
              <w:snapToGrid w:val="0"/>
              <w:spacing w:line="400" w:lineRule="exact"/>
              <w:jc w:val="center"/>
              <w:rPr>
                <w:rFonts w:cs="微软雅黑"/>
                <w:bCs/>
                <w:color w:val="auto"/>
                <w:szCs w:val="24"/>
              </w:rPr>
            </w:pPr>
            <w:r>
              <w:rPr>
                <w:rFonts w:hint="eastAsia" w:cs="微软雅黑"/>
                <w:bCs/>
                <w:color w:val="auto"/>
                <w:szCs w:val="24"/>
              </w:rPr>
              <w:t>响应文件中所在页码</w:t>
            </w:r>
          </w:p>
        </w:tc>
        <w:tc>
          <w:tcPr>
            <w:tcW w:w="1238" w:type="dxa"/>
            <w:tcBorders>
              <w:top w:val="single" w:color="auto" w:sz="12" w:space="0"/>
              <w:left w:val="single" w:color="000000" w:sz="6" w:space="0"/>
              <w:bottom w:val="single" w:color="000000" w:sz="6" w:space="0"/>
              <w:right w:val="single" w:color="auto" w:sz="12" w:space="0"/>
            </w:tcBorders>
            <w:vAlign w:val="center"/>
          </w:tcPr>
          <w:p w14:paraId="6A1EF0F8">
            <w:pPr>
              <w:snapToGrid w:val="0"/>
              <w:spacing w:line="400" w:lineRule="exact"/>
              <w:jc w:val="center"/>
              <w:rPr>
                <w:rFonts w:cs="微软雅黑"/>
                <w:bCs/>
                <w:color w:val="auto"/>
                <w:szCs w:val="24"/>
              </w:rPr>
            </w:pPr>
            <w:r>
              <w:rPr>
                <w:rFonts w:hint="eastAsia" w:cs="微软雅黑"/>
                <w:bCs/>
                <w:color w:val="auto"/>
                <w:szCs w:val="24"/>
              </w:rPr>
              <w:t>备注说明</w:t>
            </w:r>
          </w:p>
        </w:tc>
      </w:tr>
      <w:tr w14:paraId="6F67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exac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3EF8371C">
            <w:pPr>
              <w:pStyle w:val="24"/>
              <w:numPr>
                <w:ilvl w:val="0"/>
                <w:numId w:val="57"/>
              </w:numPr>
              <w:adjustRightInd w:val="0"/>
              <w:snapToGrid w:val="0"/>
              <w:spacing w:line="400" w:lineRule="exact"/>
              <w:ind w:firstLineChars="0"/>
              <w:jc w:val="center"/>
              <w:textAlignment w:val="baseline"/>
              <w:rPr>
                <w:rFonts w:cs="微软雅黑"/>
                <w:bCs/>
                <w:color w:val="auto"/>
                <w:szCs w:val="24"/>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19E9BAB8">
            <w:pPr>
              <w:pStyle w:val="7"/>
              <w:kinsoku w:val="0"/>
              <w:overflowPunct w:val="0"/>
              <w:autoSpaceDE w:val="0"/>
              <w:autoSpaceDN w:val="0"/>
              <w:spacing w:line="320" w:lineRule="exact"/>
              <w:rPr>
                <w:rFonts w:ascii="宋体" w:hAnsi="宋体" w:eastAsia="宋体" w:cs="微软雅黑"/>
                <w:bCs/>
                <w:color w:val="auto"/>
                <w:szCs w:val="24"/>
              </w:rPr>
            </w:pPr>
            <w:r>
              <w:rPr>
                <w:rFonts w:hint="eastAsia" w:ascii="宋体" w:hAnsi="宋体" w:eastAsia="宋体"/>
                <w:bCs/>
                <w:color w:val="auto"/>
                <w:szCs w:val="24"/>
              </w:rPr>
              <w:t>供应商应答索引表</w:t>
            </w:r>
          </w:p>
        </w:tc>
        <w:tc>
          <w:tcPr>
            <w:tcW w:w="1937" w:type="dxa"/>
            <w:tcBorders>
              <w:top w:val="single" w:color="000000" w:sz="6" w:space="0"/>
              <w:left w:val="single" w:color="000000" w:sz="6" w:space="0"/>
              <w:bottom w:val="single" w:color="000000" w:sz="6" w:space="0"/>
              <w:right w:val="single" w:color="000000" w:sz="6" w:space="0"/>
            </w:tcBorders>
            <w:vAlign w:val="center"/>
          </w:tcPr>
          <w:p w14:paraId="740D7480">
            <w:pPr>
              <w:snapToGrid w:val="0"/>
              <w:spacing w:line="400" w:lineRule="exact"/>
              <w:jc w:val="center"/>
              <w:rPr>
                <w:rFonts w:cs="微软雅黑"/>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01146296">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4B05AD92">
            <w:pPr>
              <w:snapToGrid w:val="0"/>
              <w:spacing w:line="400" w:lineRule="exact"/>
              <w:rPr>
                <w:rFonts w:cs="微软雅黑"/>
                <w:bCs/>
                <w:color w:val="auto"/>
                <w:szCs w:val="24"/>
              </w:rPr>
            </w:pPr>
          </w:p>
        </w:tc>
      </w:tr>
      <w:tr w14:paraId="3BBF5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exac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0D60610E">
            <w:pPr>
              <w:pStyle w:val="24"/>
              <w:numPr>
                <w:ilvl w:val="0"/>
                <w:numId w:val="57"/>
              </w:numPr>
              <w:adjustRightInd w:val="0"/>
              <w:snapToGrid w:val="0"/>
              <w:spacing w:line="400" w:lineRule="exact"/>
              <w:ind w:firstLineChars="0"/>
              <w:jc w:val="center"/>
              <w:textAlignment w:val="baseline"/>
              <w:rPr>
                <w:rFonts w:cs="微软雅黑"/>
                <w:bCs/>
                <w:color w:val="auto"/>
                <w:szCs w:val="24"/>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674FFF3D">
            <w:pPr>
              <w:pStyle w:val="7"/>
              <w:kinsoku w:val="0"/>
              <w:overflowPunct w:val="0"/>
              <w:autoSpaceDE w:val="0"/>
              <w:autoSpaceDN w:val="0"/>
              <w:spacing w:line="320" w:lineRule="exact"/>
              <w:rPr>
                <w:rFonts w:ascii="宋体" w:hAnsi="宋体" w:eastAsia="宋体"/>
                <w:bCs/>
                <w:color w:val="auto"/>
                <w:szCs w:val="24"/>
              </w:rPr>
            </w:pPr>
            <w:r>
              <w:rPr>
                <w:rFonts w:hint="eastAsia" w:ascii="宋体" w:hAnsi="宋体" w:eastAsia="宋体"/>
                <w:bCs/>
                <w:color w:val="auto"/>
                <w:szCs w:val="24"/>
              </w:rPr>
              <w:t>报价一览表</w:t>
            </w:r>
          </w:p>
        </w:tc>
        <w:tc>
          <w:tcPr>
            <w:tcW w:w="1937" w:type="dxa"/>
            <w:tcBorders>
              <w:top w:val="single" w:color="000000" w:sz="6" w:space="0"/>
              <w:left w:val="single" w:color="000000" w:sz="6" w:space="0"/>
              <w:bottom w:val="single" w:color="000000" w:sz="6" w:space="0"/>
              <w:right w:val="single" w:color="000000" w:sz="6" w:space="0"/>
            </w:tcBorders>
            <w:vAlign w:val="center"/>
          </w:tcPr>
          <w:p w14:paraId="78BCEBE3">
            <w:pPr>
              <w:snapToGrid w:val="0"/>
              <w:spacing w:line="400" w:lineRule="exact"/>
              <w:jc w:val="center"/>
              <w:rPr>
                <w:rFonts w:cs="微软雅黑"/>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74CA16E8">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61115AA4">
            <w:pPr>
              <w:snapToGrid w:val="0"/>
              <w:spacing w:line="400" w:lineRule="exact"/>
              <w:rPr>
                <w:rFonts w:cs="微软雅黑"/>
                <w:bCs/>
                <w:color w:val="auto"/>
                <w:szCs w:val="24"/>
              </w:rPr>
            </w:pPr>
          </w:p>
        </w:tc>
      </w:tr>
      <w:tr w14:paraId="4AF3C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exac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5BFD9FE7">
            <w:pPr>
              <w:pStyle w:val="24"/>
              <w:numPr>
                <w:ilvl w:val="0"/>
                <w:numId w:val="57"/>
              </w:numPr>
              <w:adjustRightInd w:val="0"/>
              <w:snapToGrid w:val="0"/>
              <w:spacing w:line="400" w:lineRule="exact"/>
              <w:ind w:firstLineChars="0"/>
              <w:jc w:val="center"/>
              <w:textAlignment w:val="baseline"/>
              <w:rPr>
                <w:rFonts w:cs="微软雅黑"/>
                <w:bCs/>
                <w:color w:val="auto"/>
                <w:szCs w:val="24"/>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3E12D35F">
            <w:pPr>
              <w:pStyle w:val="7"/>
              <w:kinsoku w:val="0"/>
              <w:overflowPunct w:val="0"/>
              <w:autoSpaceDE w:val="0"/>
              <w:autoSpaceDN w:val="0"/>
              <w:spacing w:line="320" w:lineRule="exact"/>
              <w:rPr>
                <w:rFonts w:ascii="宋体" w:hAnsi="宋体" w:eastAsia="宋体" w:cs="宋体"/>
                <w:bCs/>
                <w:color w:val="auto"/>
                <w:szCs w:val="24"/>
              </w:rPr>
            </w:pPr>
            <w:r>
              <w:rPr>
                <w:rFonts w:hint="eastAsia" w:ascii="宋体" w:hAnsi="宋体" w:eastAsia="宋体" w:cs="宋体"/>
                <w:bCs/>
                <w:color w:val="auto"/>
                <w:szCs w:val="24"/>
              </w:rPr>
              <w:t>资格审查证明材料</w:t>
            </w:r>
          </w:p>
        </w:tc>
        <w:tc>
          <w:tcPr>
            <w:tcW w:w="1937" w:type="dxa"/>
            <w:tcBorders>
              <w:top w:val="single" w:color="000000" w:sz="6" w:space="0"/>
              <w:left w:val="single" w:color="000000" w:sz="6" w:space="0"/>
              <w:bottom w:val="single" w:color="000000" w:sz="6" w:space="0"/>
              <w:right w:val="single" w:color="000000" w:sz="6" w:space="0"/>
            </w:tcBorders>
            <w:vAlign w:val="center"/>
          </w:tcPr>
          <w:p w14:paraId="218DA1F4">
            <w:pPr>
              <w:snapToGrid w:val="0"/>
              <w:spacing w:line="400" w:lineRule="exact"/>
              <w:jc w:val="center"/>
              <w:rPr>
                <w:rFonts w:cs="微软雅黑"/>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53CAFA35">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5BD6519D">
            <w:pPr>
              <w:snapToGrid w:val="0"/>
              <w:spacing w:line="400" w:lineRule="exact"/>
              <w:rPr>
                <w:rFonts w:cs="微软雅黑"/>
                <w:bCs/>
                <w:color w:val="auto"/>
                <w:szCs w:val="24"/>
              </w:rPr>
            </w:pPr>
          </w:p>
        </w:tc>
      </w:tr>
      <w:tr w14:paraId="029D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exac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64B586D4">
            <w:pPr>
              <w:pStyle w:val="24"/>
              <w:numPr>
                <w:ilvl w:val="1"/>
                <w:numId w:val="58"/>
              </w:numPr>
              <w:adjustRightInd w:val="0"/>
              <w:snapToGrid w:val="0"/>
              <w:spacing w:line="400" w:lineRule="exact"/>
              <w:ind w:firstLineChars="0"/>
              <w:jc w:val="center"/>
              <w:textAlignment w:val="baseline"/>
              <w:rPr>
                <w:rFonts w:cs="微软雅黑"/>
                <w:bCs/>
                <w:color w:val="auto"/>
                <w:szCs w:val="24"/>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6B39E059">
            <w:pPr>
              <w:pStyle w:val="7"/>
              <w:kinsoku w:val="0"/>
              <w:overflowPunct w:val="0"/>
              <w:autoSpaceDE w:val="0"/>
              <w:autoSpaceDN w:val="0"/>
              <w:spacing w:line="320" w:lineRule="exact"/>
              <w:rPr>
                <w:rFonts w:ascii="宋体" w:hAnsi="宋体" w:eastAsia="宋体" w:cs="微软雅黑"/>
                <w:bCs/>
                <w:color w:val="auto"/>
                <w:szCs w:val="24"/>
              </w:rPr>
            </w:pPr>
            <w:r>
              <w:rPr>
                <w:rFonts w:hint="eastAsia" w:ascii="宋体" w:hAnsi="宋体" w:eastAsia="宋体" w:cs="宋体"/>
                <w:bCs/>
                <w:color w:val="auto"/>
                <w:szCs w:val="24"/>
              </w:rPr>
              <w:t>谈判响应</w:t>
            </w:r>
            <w:r>
              <w:rPr>
                <w:rFonts w:hint="eastAsia" w:ascii="宋体" w:hAnsi="宋体" w:eastAsia="宋体"/>
                <w:bCs/>
                <w:color w:val="auto"/>
                <w:szCs w:val="24"/>
              </w:rPr>
              <w:t>函</w:t>
            </w:r>
          </w:p>
        </w:tc>
        <w:tc>
          <w:tcPr>
            <w:tcW w:w="1937" w:type="dxa"/>
            <w:tcBorders>
              <w:top w:val="single" w:color="000000" w:sz="6" w:space="0"/>
              <w:left w:val="single" w:color="000000" w:sz="6" w:space="0"/>
              <w:bottom w:val="single" w:color="000000" w:sz="6" w:space="0"/>
              <w:right w:val="single" w:color="000000" w:sz="6" w:space="0"/>
            </w:tcBorders>
            <w:vAlign w:val="center"/>
          </w:tcPr>
          <w:p w14:paraId="7D7DCE5D">
            <w:pPr>
              <w:snapToGrid w:val="0"/>
              <w:spacing w:line="400" w:lineRule="exact"/>
              <w:jc w:val="center"/>
              <w:rPr>
                <w:rFonts w:cs="微软雅黑"/>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37511705">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1EC331BD">
            <w:pPr>
              <w:snapToGrid w:val="0"/>
              <w:spacing w:line="400" w:lineRule="exact"/>
              <w:rPr>
                <w:rFonts w:cs="微软雅黑"/>
                <w:bCs/>
                <w:color w:val="auto"/>
                <w:szCs w:val="24"/>
              </w:rPr>
            </w:pPr>
          </w:p>
        </w:tc>
      </w:tr>
      <w:tr w14:paraId="25821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exac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31527FE4">
            <w:pPr>
              <w:pStyle w:val="24"/>
              <w:numPr>
                <w:ilvl w:val="1"/>
                <w:numId w:val="58"/>
              </w:numPr>
              <w:adjustRightInd w:val="0"/>
              <w:snapToGrid w:val="0"/>
              <w:spacing w:line="400" w:lineRule="exact"/>
              <w:ind w:firstLineChars="0"/>
              <w:jc w:val="center"/>
              <w:textAlignment w:val="baseline"/>
              <w:rPr>
                <w:rFonts w:cs="微软雅黑"/>
                <w:bCs/>
                <w:color w:val="auto"/>
                <w:szCs w:val="24"/>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3979433D">
            <w:pPr>
              <w:pStyle w:val="7"/>
              <w:kinsoku w:val="0"/>
              <w:overflowPunct w:val="0"/>
              <w:autoSpaceDE w:val="0"/>
              <w:autoSpaceDN w:val="0"/>
              <w:spacing w:line="320" w:lineRule="exact"/>
              <w:rPr>
                <w:rFonts w:ascii="宋体" w:hAnsi="宋体" w:eastAsia="宋体"/>
                <w:bCs/>
                <w:color w:val="auto"/>
                <w:szCs w:val="24"/>
              </w:rPr>
            </w:pPr>
            <w:r>
              <w:rPr>
                <w:rFonts w:hint="eastAsia" w:ascii="宋体" w:hAnsi="宋体" w:eastAsia="宋体" w:cs="宋体"/>
                <w:bCs/>
                <w:color w:val="auto"/>
                <w:szCs w:val="24"/>
                <w:lang w:val="zh-CN"/>
              </w:rPr>
              <w:t>法定代表人（单位负责人）资格证明书</w:t>
            </w:r>
          </w:p>
        </w:tc>
        <w:tc>
          <w:tcPr>
            <w:tcW w:w="1937" w:type="dxa"/>
            <w:tcBorders>
              <w:top w:val="single" w:color="000000" w:sz="6" w:space="0"/>
              <w:left w:val="single" w:color="000000" w:sz="6" w:space="0"/>
              <w:bottom w:val="single" w:color="000000" w:sz="6" w:space="0"/>
              <w:right w:val="single" w:color="000000" w:sz="6" w:space="0"/>
            </w:tcBorders>
            <w:vAlign w:val="center"/>
          </w:tcPr>
          <w:p w14:paraId="17CF61CC">
            <w:pPr>
              <w:snapToGrid w:val="0"/>
              <w:spacing w:line="400" w:lineRule="exact"/>
              <w:jc w:val="center"/>
              <w:rPr>
                <w:rFonts w:cs="微软雅黑"/>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E7BF917">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643FFEC1">
            <w:pPr>
              <w:snapToGrid w:val="0"/>
              <w:spacing w:line="400" w:lineRule="exact"/>
              <w:rPr>
                <w:rFonts w:cs="微软雅黑"/>
                <w:bCs/>
                <w:color w:val="auto"/>
                <w:szCs w:val="24"/>
              </w:rPr>
            </w:pPr>
          </w:p>
        </w:tc>
      </w:tr>
      <w:tr w14:paraId="69C1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exac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7CBF260B">
            <w:pPr>
              <w:pStyle w:val="24"/>
              <w:numPr>
                <w:ilvl w:val="1"/>
                <w:numId w:val="58"/>
              </w:numPr>
              <w:adjustRightInd w:val="0"/>
              <w:snapToGrid w:val="0"/>
              <w:spacing w:line="400" w:lineRule="exact"/>
              <w:ind w:firstLineChars="0"/>
              <w:jc w:val="center"/>
              <w:textAlignment w:val="baseline"/>
              <w:rPr>
                <w:rFonts w:cs="微软雅黑"/>
                <w:bCs/>
                <w:color w:val="auto"/>
                <w:szCs w:val="24"/>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0A636354">
            <w:pPr>
              <w:pStyle w:val="7"/>
              <w:kinsoku w:val="0"/>
              <w:overflowPunct w:val="0"/>
              <w:autoSpaceDE w:val="0"/>
              <w:autoSpaceDN w:val="0"/>
              <w:spacing w:line="320" w:lineRule="exact"/>
              <w:rPr>
                <w:rFonts w:ascii="宋体" w:hAnsi="宋体" w:eastAsia="宋体"/>
                <w:bCs/>
                <w:color w:val="auto"/>
                <w:szCs w:val="24"/>
              </w:rPr>
            </w:pPr>
            <w:r>
              <w:rPr>
                <w:rFonts w:hint="eastAsia" w:ascii="宋体" w:hAnsi="宋体" w:eastAsia="宋体"/>
                <w:bCs/>
                <w:color w:val="auto"/>
                <w:szCs w:val="24"/>
              </w:rPr>
              <w:t>法定代表人（单位负责人）授权书</w:t>
            </w:r>
          </w:p>
        </w:tc>
        <w:tc>
          <w:tcPr>
            <w:tcW w:w="1937" w:type="dxa"/>
            <w:tcBorders>
              <w:top w:val="single" w:color="000000" w:sz="6" w:space="0"/>
              <w:left w:val="single" w:color="000000" w:sz="6" w:space="0"/>
              <w:bottom w:val="single" w:color="000000" w:sz="6" w:space="0"/>
              <w:right w:val="single" w:color="000000" w:sz="6" w:space="0"/>
            </w:tcBorders>
            <w:vAlign w:val="center"/>
          </w:tcPr>
          <w:p w14:paraId="59450B9D">
            <w:pPr>
              <w:snapToGrid w:val="0"/>
              <w:spacing w:line="400" w:lineRule="exact"/>
              <w:jc w:val="center"/>
              <w:rPr>
                <w:rFonts w:cs="微软雅黑"/>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5826C6A2">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4F1A882C">
            <w:pPr>
              <w:snapToGrid w:val="0"/>
              <w:spacing w:line="400" w:lineRule="exact"/>
              <w:rPr>
                <w:rFonts w:cs="微软雅黑"/>
                <w:bCs/>
                <w:color w:val="auto"/>
                <w:szCs w:val="24"/>
              </w:rPr>
            </w:pPr>
          </w:p>
        </w:tc>
      </w:tr>
      <w:tr w14:paraId="50B27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exac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41981919">
            <w:pPr>
              <w:pStyle w:val="24"/>
              <w:numPr>
                <w:ilvl w:val="1"/>
                <w:numId w:val="58"/>
              </w:numPr>
              <w:adjustRightInd w:val="0"/>
              <w:snapToGrid w:val="0"/>
              <w:spacing w:line="400" w:lineRule="exact"/>
              <w:ind w:firstLineChars="0"/>
              <w:jc w:val="center"/>
              <w:textAlignment w:val="baseline"/>
              <w:rPr>
                <w:rFonts w:cs="微软雅黑"/>
                <w:bCs/>
                <w:color w:val="auto"/>
                <w:szCs w:val="24"/>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18ABEFC3">
            <w:pPr>
              <w:pStyle w:val="7"/>
              <w:kinsoku w:val="0"/>
              <w:overflowPunct w:val="0"/>
              <w:autoSpaceDE w:val="0"/>
              <w:autoSpaceDN w:val="0"/>
              <w:spacing w:line="320" w:lineRule="exact"/>
              <w:rPr>
                <w:rFonts w:ascii="宋体" w:hAnsi="宋体" w:eastAsia="宋体" w:cs="微软雅黑"/>
                <w:bCs/>
                <w:color w:val="auto"/>
                <w:szCs w:val="24"/>
              </w:rPr>
            </w:pPr>
            <w:r>
              <w:rPr>
                <w:rFonts w:hint="eastAsia" w:ascii="宋体" w:hAnsi="宋体" w:eastAsia="宋体" w:cs="宋体"/>
                <w:bCs/>
                <w:color w:val="auto"/>
                <w:szCs w:val="24"/>
                <w:lang w:val="zh-CN"/>
              </w:rPr>
              <w:t>谈判承诺函</w:t>
            </w:r>
          </w:p>
        </w:tc>
        <w:tc>
          <w:tcPr>
            <w:tcW w:w="1937" w:type="dxa"/>
            <w:tcBorders>
              <w:top w:val="single" w:color="000000" w:sz="6" w:space="0"/>
              <w:left w:val="single" w:color="000000" w:sz="6" w:space="0"/>
              <w:bottom w:val="single" w:color="000000" w:sz="6" w:space="0"/>
              <w:right w:val="single" w:color="000000" w:sz="6" w:space="0"/>
            </w:tcBorders>
            <w:vAlign w:val="center"/>
          </w:tcPr>
          <w:p w14:paraId="30A25E5F">
            <w:pPr>
              <w:snapToGrid w:val="0"/>
              <w:spacing w:line="400" w:lineRule="exact"/>
              <w:jc w:val="center"/>
              <w:rPr>
                <w:rFonts w:cs="微软雅黑"/>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0CF058F1">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3D352B78">
            <w:pPr>
              <w:snapToGrid w:val="0"/>
              <w:spacing w:line="400" w:lineRule="exact"/>
              <w:rPr>
                <w:rFonts w:cs="微软雅黑"/>
                <w:bCs/>
                <w:color w:val="auto"/>
                <w:szCs w:val="24"/>
              </w:rPr>
            </w:pPr>
          </w:p>
        </w:tc>
      </w:tr>
      <w:tr w14:paraId="1108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75A7E68D">
            <w:pPr>
              <w:pStyle w:val="24"/>
              <w:numPr>
                <w:ilvl w:val="1"/>
                <w:numId w:val="58"/>
              </w:numPr>
              <w:adjustRightInd w:val="0"/>
              <w:snapToGrid w:val="0"/>
              <w:spacing w:line="400" w:lineRule="exact"/>
              <w:ind w:firstLineChars="0"/>
              <w:jc w:val="center"/>
              <w:textAlignment w:val="baseline"/>
              <w:rPr>
                <w:rFonts w:cs="微软雅黑"/>
                <w:bCs/>
                <w:color w:val="auto"/>
                <w:szCs w:val="24"/>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1D260CBC">
            <w:pPr>
              <w:pStyle w:val="7"/>
              <w:kinsoku w:val="0"/>
              <w:overflowPunct w:val="0"/>
              <w:autoSpaceDE w:val="0"/>
              <w:autoSpaceDN w:val="0"/>
              <w:spacing w:line="320" w:lineRule="exact"/>
              <w:rPr>
                <w:rFonts w:ascii="宋体" w:hAnsi="宋体" w:eastAsia="宋体" w:cs="微软雅黑"/>
                <w:bCs/>
                <w:color w:val="auto"/>
                <w:szCs w:val="24"/>
              </w:rPr>
            </w:pPr>
            <w:r>
              <w:rPr>
                <w:rFonts w:hint="eastAsia" w:ascii="宋体" w:hAnsi="宋体" w:eastAsia="宋体"/>
                <w:bCs/>
                <w:color w:val="auto"/>
                <w:szCs w:val="24"/>
              </w:rPr>
              <w:t>长葛市政府采购供应商信用承诺函</w:t>
            </w:r>
          </w:p>
        </w:tc>
        <w:tc>
          <w:tcPr>
            <w:tcW w:w="1937" w:type="dxa"/>
            <w:tcBorders>
              <w:top w:val="single" w:color="000000" w:sz="6" w:space="0"/>
              <w:left w:val="single" w:color="000000" w:sz="6" w:space="0"/>
              <w:bottom w:val="single" w:color="000000" w:sz="6" w:space="0"/>
              <w:right w:val="single" w:color="000000" w:sz="6" w:space="0"/>
            </w:tcBorders>
            <w:vAlign w:val="center"/>
          </w:tcPr>
          <w:p w14:paraId="4EC0A2B6">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2292214">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637DC6F3">
            <w:pPr>
              <w:snapToGrid w:val="0"/>
              <w:spacing w:line="400" w:lineRule="exact"/>
              <w:rPr>
                <w:rFonts w:cs="微软雅黑"/>
                <w:bCs/>
                <w:color w:val="auto"/>
                <w:szCs w:val="24"/>
              </w:rPr>
            </w:pPr>
          </w:p>
        </w:tc>
      </w:tr>
      <w:tr w14:paraId="0AAF1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0"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2B9A3739">
            <w:pPr>
              <w:pStyle w:val="24"/>
              <w:numPr>
                <w:ilvl w:val="1"/>
                <w:numId w:val="58"/>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0A5D3E59">
            <w:pPr>
              <w:pStyle w:val="7"/>
              <w:kinsoku w:val="0"/>
              <w:overflowPunct w:val="0"/>
              <w:autoSpaceDE w:val="0"/>
              <w:autoSpaceDN w:val="0"/>
              <w:spacing w:line="320" w:lineRule="exact"/>
              <w:rPr>
                <w:rFonts w:ascii="宋体" w:hAnsi="宋体" w:eastAsia="宋体" w:cs="宋体"/>
                <w:bCs/>
                <w:color w:val="auto"/>
                <w:szCs w:val="24"/>
                <w:lang w:val="zh-CN"/>
              </w:rPr>
            </w:pPr>
            <w:r>
              <w:rPr>
                <w:rFonts w:ascii="宋体" w:hAnsi="宋体" w:eastAsia="宋体" w:cs="宋体"/>
                <w:bCs/>
                <w:color w:val="auto"/>
                <w:szCs w:val="24"/>
                <w:lang w:val="zh-CN"/>
              </w:rPr>
              <w:t>供应商提供与参加本项目</w:t>
            </w:r>
            <w:r>
              <w:rPr>
                <w:rFonts w:hint="eastAsia" w:ascii="宋体" w:hAnsi="宋体" w:eastAsia="宋体" w:cs="宋体"/>
                <w:bCs/>
                <w:color w:val="auto"/>
                <w:szCs w:val="24"/>
                <w:lang w:val="zh-CN"/>
              </w:rPr>
              <w:t>响应</w:t>
            </w:r>
            <w:r>
              <w:rPr>
                <w:rFonts w:ascii="宋体" w:hAnsi="宋体" w:eastAsia="宋体" w:cs="宋体"/>
                <w:bCs/>
                <w:color w:val="auto"/>
                <w:szCs w:val="24"/>
                <w:lang w:val="zh-CN"/>
              </w:rPr>
              <w:t>的其他供应商之间，单位负责人不为同一人并且不存在直接控股、管理关系承诺函</w:t>
            </w:r>
          </w:p>
        </w:tc>
        <w:tc>
          <w:tcPr>
            <w:tcW w:w="1937" w:type="dxa"/>
            <w:tcBorders>
              <w:top w:val="single" w:color="000000" w:sz="6" w:space="0"/>
              <w:left w:val="single" w:color="000000" w:sz="6" w:space="0"/>
              <w:bottom w:val="single" w:color="000000" w:sz="6" w:space="0"/>
              <w:right w:val="single" w:color="000000" w:sz="6" w:space="0"/>
            </w:tcBorders>
            <w:vAlign w:val="center"/>
          </w:tcPr>
          <w:p w14:paraId="627DBF5F">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76DB7DC3">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3E80A475">
            <w:pPr>
              <w:snapToGrid w:val="0"/>
              <w:spacing w:line="400" w:lineRule="exact"/>
              <w:rPr>
                <w:rFonts w:cs="微软雅黑"/>
                <w:bCs/>
                <w:color w:val="auto"/>
                <w:szCs w:val="24"/>
              </w:rPr>
            </w:pPr>
          </w:p>
        </w:tc>
      </w:tr>
      <w:tr w14:paraId="5F2E0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0"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4C1E3240">
            <w:pPr>
              <w:pStyle w:val="24"/>
              <w:numPr>
                <w:ilvl w:val="1"/>
                <w:numId w:val="58"/>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6ECECC87">
            <w:pPr>
              <w:pStyle w:val="7"/>
              <w:kinsoku w:val="0"/>
              <w:overflowPunct w:val="0"/>
              <w:autoSpaceDE w:val="0"/>
              <w:autoSpaceDN w:val="0"/>
              <w:spacing w:line="320" w:lineRule="exact"/>
              <w:rPr>
                <w:rFonts w:ascii="宋体" w:hAnsi="宋体" w:eastAsia="宋体" w:cs="宋体"/>
                <w:bCs/>
                <w:color w:val="auto"/>
                <w:szCs w:val="24"/>
                <w:lang w:val="zh-CN"/>
              </w:rPr>
            </w:pPr>
            <w:r>
              <w:rPr>
                <w:rFonts w:ascii="宋体" w:hAnsi="宋体" w:eastAsia="宋体" w:cs="仿宋_GB2312"/>
                <w:bCs/>
                <w:color w:val="auto"/>
                <w:szCs w:val="24"/>
                <w:lang w:val="zh-CN"/>
              </w:rPr>
              <w:t>供应商提供未为本项目提供整体设计、规范编制或者项目管理、监理、检测等服务承诺函</w:t>
            </w:r>
          </w:p>
        </w:tc>
        <w:tc>
          <w:tcPr>
            <w:tcW w:w="1937" w:type="dxa"/>
            <w:tcBorders>
              <w:top w:val="single" w:color="000000" w:sz="6" w:space="0"/>
              <w:left w:val="single" w:color="000000" w:sz="6" w:space="0"/>
              <w:bottom w:val="single" w:color="000000" w:sz="6" w:space="0"/>
              <w:right w:val="single" w:color="000000" w:sz="6" w:space="0"/>
            </w:tcBorders>
            <w:vAlign w:val="center"/>
          </w:tcPr>
          <w:p w14:paraId="20820001">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65BF4CC0">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5A258493">
            <w:pPr>
              <w:snapToGrid w:val="0"/>
              <w:spacing w:line="400" w:lineRule="exact"/>
              <w:rPr>
                <w:rFonts w:cs="微软雅黑"/>
                <w:bCs/>
                <w:color w:val="auto"/>
                <w:szCs w:val="24"/>
              </w:rPr>
            </w:pPr>
          </w:p>
        </w:tc>
      </w:tr>
      <w:tr w14:paraId="5D5B4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40A60B38">
            <w:pPr>
              <w:pStyle w:val="24"/>
              <w:numPr>
                <w:ilvl w:val="1"/>
                <w:numId w:val="58"/>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3DE8356E">
            <w:pPr>
              <w:pStyle w:val="7"/>
              <w:kinsoku w:val="0"/>
              <w:overflowPunct w:val="0"/>
              <w:autoSpaceDE w:val="0"/>
              <w:autoSpaceDN w:val="0"/>
              <w:spacing w:line="320" w:lineRule="exact"/>
              <w:rPr>
                <w:rFonts w:ascii="宋体" w:hAnsi="宋体" w:eastAsia="宋体"/>
                <w:bCs/>
                <w:color w:val="auto"/>
                <w:szCs w:val="24"/>
              </w:rPr>
            </w:pPr>
            <w:r>
              <w:rPr>
                <w:rFonts w:ascii="宋体" w:hAnsi="宋体" w:eastAsia="宋体"/>
                <w:bCs/>
                <w:color w:val="auto"/>
                <w:szCs w:val="24"/>
              </w:rPr>
              <w:t>中小企业声明函（货物）</w:t>
            </w:r>
          </w:p>
          <w:p w14:paraId="375FC63F">
            <w:pPr>
              <w:pStyle w:val="7"/>
              <w:kinsoku w:val="0"/>
              <w:overflowPunct w:val="0"/>
              <w:autoSpaceDE w:val="0"/>
              <w:autoSpaceDN w:val="0"/>
              <w:spacing w:line="320" w:lineRule="exact"/>
              <w:rPr>
                <w:rFonts w:ascii="宋体" w:hAnsi="宋体" w:eastAsia="宋体"/>
                <w:bCs/>
                <w:color w:val="auto"/>
                <w:szCs w:val="24"/>
                <w:lang w:val="zh-CN"/>
              </w:rPr>
            </w:pPr>
            <w:r>
              <w:rPr>
                <w:rFonts w:hint="eastAsia" w:ascii="宋体" w:hAnsi="宋体" w:eastAsia="宋体"/>
                <w:bCs/>
                <w:color w:val="auto"/>
                <w:szCs w:val="24"/>
                <w:lang w:val="zh-CN"/>
              </w:rPr>
              <w:t>中小企业声明函（工程、服务）</w:t>
            </w:r>
          </w:p>
        </w:tc>
        <w:tc>
          <w:tcPr>
            <w:tcW w:w="1937" w:type="dxa"/>
            <w:tcBorders>
              <w:top w:val="single" w:color="000000" w:sz="6" w:space="0"/>
              <w:left w:val="single" w:color="000000" w:sz="6" w:space="0"/>
              <w:bottom w:val="single" w:color="000000" w:sz="6" w:space="0"/>
              <w:right w:val="single" w:color="000000" w:sz="6" w:space="0"/>
            </w:tcBorders>
            <w:vAlign w:val="center"/>
          </w:tcPr>
          <w:p w14:paraId="221C0446">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6C469674">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0CD3642D">
            <w:pPr>
              <w:snapToGrid w:val="0"/>
              <w:spacing w:line="400" w:lineRule="exact"/>
              <w:rPr>
                <w:rFonts w:cs="微软雅黑"/>
                <w:bCs/>
                <w:color w:val="auto"/>
                <w:szCs w:val="24"/>
              </w:rPr>
            </w:pPr>
          </w:p>
        </w:tc>
      </w:tr>
      <w:tr w14:paraId="0B98B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39D047F7">
            <w:pPr>
              <w:pStyle w:val="24"/>
              <w:numPr>
                <w:ilvl w:val="1"/>
                <w:numId w:val="58"/>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2A86F3FB">
            <w:pPr>
              <w:pStyle w:val="7"/>
              <w:kinsoku w:val="0"/>
              <w:overflowPunct w:val="0"/>
              <w:autoSpaceDE w:val="0"/>
              <w:autoSpaceDN w:val="0"/>
              <w:spacing w:line="320" w:lineRule="exact"/>
              <w:rPr>
                <w:rFonts w:ascii="宋体" w:hAnsi="宋体" w:eastAsia="宋体" w:cs="仿宋_GB2312"/>
                <w:bCs/>
                <w:color w:val="auto"/>
                <w:szCs w:val="24"/>
                <w:lang w:val="zh-CN"/>
              </w:rPr>
            </w:pPr>
            <w:r>
              <w:rPr>
                <w:rFonts w:hint="eastAsia" w:ascii="宋体" w:hAnsi="宋体" w:eastAsia="宋体" w:cs="仿宋_GB2312"/>
                <w:bCs/>
                <w:color w:val="auto"/>
                <w:szCs w:val="24"/>
                <w:lang w:val="zh-CN"/>
              </w:rPr>
              <w:t>残疾人福利性单位声明函</w:t>
            </w:r>
          </w:p>
        </w:tc>
        <w:tc>
          <w:tcPr>
            <w:tcW w:w="1937" w:type="dxa"/>
            <w:tcBorders>
              <w:top w:val="single" w:color="000000" w:sz="6" w:space="0"/>
              <w:left w:val="single" w:color="000000" w:sz="6" w:space="0"/>
              <w:bottom w:val="single" w:color="000000" w:sz="6" w:space="0"/>
              <w:right w:val="single" w:color="000000" w:sz="6" w:space="0"/>
            </w:tcBorders>
            <w:vAlign w:val="center"/>
          </w:tcPr>
          <w:p w14:paraId="4D86C25A">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A2A2656">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535B4580">
            <w:pPr>
              <w:snapToGrid w:val="0"/>
              <w:spacing w:line="400" w:lineRule="exact"/>
              <w:rPr>
                <w:rFonts w:cs="微软雅黑"/>
                <w:bCs/>
                <w:color w:val="auto"/>
                <w:szCs w:val="24"/>
              </w:rPr>
            </w:pPr>
          </w:p>
        </w:tc>
      </w:tr>
      <w:tr w14:paraId="6CB0D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3AB37D01">
            <w:pPr>
              <w:pStyle w:val="24"/>
              <w:numPr>
                <w:ilvl w:val="1"/>
                <w:numId w:val="58"/>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69C89759">
            <w:pPr>
              <w:pStyle w:val="7"/>
              <w:kinsoku w:val="0"/>
              <w:overflowPunct w:val="0"/>
              <w:autoSpaceDE w:val="0"/>
              <w:autoSpaceDN w:val="0"/>
              <w:spacing w:line="320" w:lineRule="exact"/>
              <w:rPr>
                <w:rFonts w:ascii="宋体" w:hAnsi="宋体" w:eastAsia="宋体" w:cs="仿宋_GB2312"/>
                <w:bCs/>
                <w:color w:val="auto"/>
                <w:szCs w:val="24"/>
                <w:lang w:val="zh-CN"/>
              </w:rPr>
            </w:pPr>
            <w:r>
              <w:rPr>
                <w:rFonts w:hint="eastAsia" w:ascii="宋体" w:hAnsi="宋体" w:eastAsia="宋体" w:cs="仿宋_GB2312"/>
                <w:bCs/>
                <w:color w:val="auto"/>
                <w:szCs w:val="24"/>
                <w:lang w:val="zh-CN"/>
              </w:rPr>
              <w:t>监狱企业证明函</w:t>
            </w:r>
          </w:p>
        </w:tc>
        <w:tc>
          <w:tcPr>
            <w:tcW w:w="1937" w:type="dxa"/>
            <w:tcBorders>
              <w:top w:val="single" w:color="000000" w:sz="6" w:space="0"/>
              <w:left w:val="single" w:color="000000" w:sz="6" w:space="0"/>
              <w:bottom w:val="single" w:color="000000" w:sz="6" w:space="0"/>
              <w:right w:val="single" w:color="000000" w:sz="6" w:space="0"/>
            </w:tcBorders>
            <w:vAlign w:val="center"/>
          </w:tcPr>
          <w:p w14:paraId="5F15F183">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5A400424">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205254CE">
            <w:pPr>
              <w:snapToGrid w:val="0"/>
              <w:spacing w:line="400" w:lineRule="exact"/>
              <w:rPr>
                <w:rFonts w:cs="微软雅黑"/>
                <w:bCs/>
                <w:color w:val="auto"/>
                <w:szCs w:val="24"/>
              </w:rPr>
            </w:pPr>
          </w:p>
        </w:tc>
      </w:tr>
      <w:tr w14:paraId="171E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2BC76EAB">
            <w:pPr>
              <w:pStyle w:val="24"/>
              <w:numPr>
                <w:ilvl w:val="1"/>
                <w:numId w:val="58"/>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586DFBD0">
            <w:pPr>
              <w:pStyle w:val="7"/>
              <w:kinsoku w:val="0"/>
              <w:overflowPunct w:val="0"/>
              <w:autoSpaceDE w:val="0"/>
              <w:autoSpaceDN w:val="0"/>
              <w:spacing w:line="320" w:lineRule="exact"/>
              <w:rPr>
                <w:rFonts w:ascii="宋体" w:hAnsi="宋体" w:eastAsia="宋体" w:cs="仿宋_GB2312"/>
                <w:bCs/>
                <w:color w:val="auto"/>
                <w:szCs w:val="24"/>
                <w:lang w:val="zh-CN"/>
              </w:rPr>
            </w:pPr>
            <w:r>
              <w:rPr>
                <w:rFonts w:hint="eastAsia" w:ascii="宋体" w:hAnsi="宋体" w:eastAsia="宋体" w:cs="仿宋_GB2312"/>
                <w:bCs/>
                <w:color w:val="auto"/>
                <w:szCs w:val="24"/>
                <w:lang w:val="zh-CN"/>
              </w:rPr>
              <w:t>联合体协议书（若有）</w:t>
            </w:r>
          </w:p>
        </w:tc>
        <w:tc>
          <w:tcPr>
            <w:tcW w:w="1937" w:type="dxa"/>
            <w:tcBorders>
              <w:top w:val="single" w:color="000000" w:sz="6" w:space="0"/>
              <w:left w:val="single" w:color="000000" w:sz="6" w:space="0"/>
              <w:bottom w:val="single" w:color="000000" w:sz="6" w:space="0"/>
              <w:right w:val="single" w:color="000000" w:sz="6" w:space="0"/>
            </w:tcBorders>
            <w:vAlign w:val="center"/>
          </w:tcPr>
          <w:p w14:paraId="01F1F48B">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3BE0D53F">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14947F16">
            <w:pPr>
              <w:snapToGrid w:val="0"/>
              <w:spacing w:line="400" w:lineRule="exact"/>
              <w:rPr>
                <w:rFonts w:cs="微软雅黑"/>
                <w:bCs/>
                <w:color w:val="auto"/>
                <w:szCs w:val="24"/>
              </w:rPr>
            </w:pPr>
          </w:p>
        </w:tc>
      </w:tr>
      <w:tr w14:paraId="5BC2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4DAFC291">
            <w:pPr>
              <w:pStyle w:val="24"/>
              <w:numPr>
                <w:ilvl w:val="1"/>
                <w:numId w:val="58"/>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389043EA">
            <w:pPr>
              <w:pStyle w:val="7"/>
              <w:kinsoku w:val="0"/>
              <w:overflowPunct w:val="0"/>
              <w:autoSpaceDE w:val="0"/>
              <w:autoSpaceDN w:val="0"/>
              <w:spacing w:line="320" w:lineRule="exact"/>
              <w:rPr>
                <w:rFonts w:ascii="宋体" w:hAnsi="宋体" w:eastAsia="宋体"/>
                <w:bCs/>
                <w:color w:val="auto"/>
                <w:szCs w:val="24"/>
              </w:rPr>
            </w:pPr>
            <w:r>
              <w:rPr>
                <w:rFonts w:hint="eastAsia" w:ascii="宋体" w:hAnsi="宋体" w:eastAsia="宋体"/>
                <w:bCs/>
                <w:color w:val="auto"/>
                <w:szCs w:val="24"/>
              </w:rPr>
              <w:t>其他资格证书或材料</w:t>
            </w:r>
          </w:p>
        </w:tc>
        <w:tc>
          <w:tcPr>
            <w:tcW w:w="1937" w:type="dxa"/>
            <w:tcBorders>
              <w:top w:val="single" w:color="000000" w:sz="6" w:space="0"/>
              <w:left w:val="single" w:color="000000" w:sz="6" w:space="0"/>
              <w:bottom w:val="single" w:color="000000" w:sz="6" w:space="0"/>
              <w:right w:val="single" w:color="000000" w:sz="6" w:space="0"/>
            </w:tcBorders>
            <w:vAlign w:val="center"/>
          </w:tcPr>
          <w:p w14:paraId="279CF7D2">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411357EA">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611C31EF">
            <w:pPr>
              <w:snapToGrid w:val="0"/>
              <w:spacing w:line="400" w:lineRule="exact"/>
              <w:rPr>
                <w:rFonts w:cs="微软雅黑"/>
                <w:bCs/>
                <w:color w:val="auto"/>
                <w:szCs w:val="24"/>
              </w:rPr>
            </w:pPr>
          </w:p>
        </w:tc>
      </w:tr>
      <w:tr w14:paraId="1035D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59EF0A5B">
            <w:pPr>
              <w:pStyle w:val="24"/>
              <w:numPr>
                <w:ilvl w:val="0"/>
                <w:numId w:val="57"/>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119233B7">
            <w:pPr>
              <w:pStyle w:val="7"/>
              <w:kinsoku w:val="0"/>
              <w:overflowPunct w:val="0"/>
              <w:autoSpaceDE w:val="0"/>
              <w:autoSpaceDN w:val="0"/>
              <w:spacing w:line="320" w:lineRule="exact"/>
              <w:rPr>
                <w:rFonts w:ascii="宋体" w:hAnsi="宋体" w:eastAsia="宋体" w:cs="宋体"/>
                <w:bCs/>
                <w:color w:val="auto"/>
                <w:szCs w:val="24"/>
                <w:lang w:val="zh-CN"/>
              </w:rPr>
            </w:pPr>
            <w:r>
              <w:rPr>
                <w:rFonts w:hint="eastAsia" w:ascii="宋体" w:hAnsi="宋体" w:eastAsia="宋体"/>
                <w:bCs/>
                <w:color w:val="auto"/>
                <w:szCs w:val="24"/>
                <w:lang w:val="zh-CN"/>
              </w:rPr>
              <w:t>符合性审查证明材料</w:t>
            </w:r>
          </w:p>
        </w:tc>
        <w:tc>
          <w:tcPr>
            <w:tcW w:w="1937" w:type="dxa"/>
            <w:tcBorders>
              <w:top w:val="single" w:color="000000" w:sz="6" w:space="0"/>
              <w:left w:val="single" w:color="000000" w:sz="6" w:space="0"/>
              <w:bottom w:val="single" w:color="000000" w:sz="6" w:space="0"/>
              <w:right w:val="single" w:color="000000" w:sz="6" w:space="0"/>
            </w:tcBorders>
            <w:vAlign w:val="center"/>
          </w:tcPr>
          <w:p w14:paraId="63104C53">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577EAD5">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7250531F">
            <w:pPr>
              <w:snapToGrid w:val="0"/>
              <w:spacing w:line="400" w:lineRule="exact"/>
              <w:rPr>
                <w:rFonts w:cs="微软雅黑"/>
                <w:bCs/>
                <w:color w:val="auto"/>
                <w:szCs w:val="24"/>
              </w:rPr>
            </w:pPr>
          </w:p>
        </w:tc>
      </w:tr>
      <w:tr w14:paraId="5B45E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1A0B22F3">
            <w:pPr>
              <w:pStyle w:val="24"/>
              <w:numPr>
                <w:ilvl w:val="1"/>
                <w:numId w:val="59"/>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035BE925">
            <w:pPr>
              <w:pStyle w:val="7"/>
              <w:kinsoku w:val="0"/>
              <w:overflowPunct w:val="0"/>
              <w:autoSpaceDE w:val="0"/>
              <w:autoSpaceDN w:val="0"/>
              <w:spacing w:line="320" w:lineRule="exact"/>
              <w:rPr>
                <w:rFonts w:hint="eastAsia" w:ascii="宋体" w:hAnsi="宋体" w:eastAsia="宋体"/>
                <w:bCs/>
                <w:color w:val="auto"/>
                <w:szCs w:val="24"/>
                <w:lang w:val="zh-CN"/>
              </w:rPr>
            </w:pPr>
            <w:r>
              <w:rPr>
                <w:rFonts w:hint="eastAsia" w:ascii="宋体" w:hAnsi="宋体" w:eastAsia="宋体"/>
                <w:bCs/>
                <w:color w:val="auto"/>
                <w:szCs w:val="24"/>
                <w:lang w:val="zh-CN"/>
              </w:rPr>
              <w:t>技术方案（设计方案）</w:t>
            </w:r>
          </w:p>
        </w:tc>
        <w:tc>
          <w:tcPr>
            <w:tcW w:w="1937" w:type="dxa"/>
            <w:tcBorders>
              <w:top w:val="single" w:color="000000" w:sz="6" w:space="0"/>
              <w:left w:val="single" w:color="000000" w:sz="6" w:space="0"/>
              <w:bottom w:val="single" w:color="000000" w:sz="6" w:space="0"/>
              <w:right w:val="single" w:color="000000" w:sz="6" w:space="0"/>
            </w:tcBorders>
            <w:vAlign w:val="center"/>
          </w:tcPr>
          <w:p w14:paraId="6C8549D5">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4D67A014">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24A92751">
            <w:pPr>
              <w:snapToGrid w:val="0"/>
              <w:spacing w:line="400" w:lineRule="exact"/>
              <w:rPr>
                <w:rFonts w:cs="微软雅黑"/>
                <w:bCs/>
                <w:color w:val="auto"/>
                <w:szCs w:val="24"/>
              </w:rPr>
            </w:pPr>
          </w:p>
        </w:tc>
      </w:tr>
      <w:tr w14:paraId="31C9C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31A3C4E0">
            <w:pPr>
              <w:pStyle w:val="24"/>
              <w:numPr>
                <w:ilvl w:val="1"/>
                <w:numId w:val="59"/>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2ED00146">
            <w:pPr>
              <w:pStyle w:val="7"/>
              <w:kinsoku w:val="0"/>
              <w:overflowPunct w:val="0"/>
              <w:autoSpaceDE w:val="0"/>
              <w:autoSpaceDN w:val="0"/>
              <w:spacing w:line="320" w:lineRule="exact"/>
              <w:rPr>
                <w:rFonts w:hint="eastAsia" w:ascii="宋体" w:hAnsi="宋体" w:eastAsia="宋体"/>
                <w:bCs/>
                <w:color w:val="auto"/>
                <w:szCs w:val="24"/>
                <w:lang w:val="zh-CN"/>
              </w:rPr>
            </w:pPr>
            <w:r>
              <w:rPr>
                <w:rFonts w:hint="eastAsia" w:ascii="宋体" w:hAnsi="宋体" w:eastAsia="宋体"/>
                <w:bCs/>
                <w:color w:val="auto"/>
                <w:szCs w:val="24"/>
              </w:rPr>
              <w:t>业绩情况表</w:t>
            </w:r>
          </w:p>
        </w:tc>
        <w:tc>
          <w:tcPr>
            <w:tcW w:w="1937" w:type="dxa"/>
            <w:tcBorders>
              <w:top w:val="single" w:color="000000" w:sz="6" w:space="0"/>
              <w:left w:val="single" w:color="000000" w:sz="6" w:space="0"/>
              <w:bottom w:val="single" w:color="000000" w:sz="6" w:space="0"/>
              <w:right w:val="single" w:color="000000" w:sz="6" w:space="0"/>
            </w:tcBorders>
            <w:vAlign w:val="center"/>
          </w:tcPr>
          <w:p w14:paraId="2AB130D2">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3475EA6">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063229B4">
            <w:pPr>
              <w:snapToGrid w:val="0"/>
              <w:spacing w:line="400" w:lineRule="exact"/>
              <w:rPr>
                <w:rFonts w:cs="微软雅黑"/>
                <w:bCs/>
                <w:color w:val="auto"/>
                <w:szCs w:val="24"/>
              </w:rPr>
            </w:pPr>
          </w:p>
        </w:tc>
      </w:tr>
      <w:tr w14:paraId="59CF8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016F850C">
            <w:pPr>
              <w:pStyle w:val="24"/>
              <w:numPr>
                <w:ilvl w:val="1"/>
                <w:numId w:val="59"/>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053420A9">
            <w:pPr>
              <w:pStyle w:val="7"/>
              <w:kinsoku w:val="0"/>
              <w:overflowPunct w:val="0"/>
              <w:autoSpaceDE w:val="0"/>
              <w:autoSpaceDN w:val="0"/>
              <w:spacing w:line="320" w:lineRule="exact"/>
              <w:rPr>
                <w:rFonts w:hint="eastAsia" w:ascii="宋体" w:hAnsi="宋体" w:eastAsia="宋体"/>
                <w:bCs/>
                <w:color w:val="auto"/>
                <w:szCs w:val="24"/>
                <w:lang w:val="zh-CN"/>
              </w:rPr>
            </w:pPr>
            <w:r>
              <w:rPr>
                <w:rFonts w:hint="eastAsia" w:ascii="宋体" w:hAnsi="宋体" w:eastAsia="宋体"/>
                <w:bCs/>
                <w:color w:val="auto"/>
                <w:szCs w:val="24"/>
              </w:rPr>
              <w:t>服务承诺</w:t>
            </w:r>
          </w:p>
        </w:tc>
        <w:tc>
          <w:tcPr>
            <w:tcW w:w="1937" w:type="dxa"/>
            <w:tcBorders>
              <w:top w:val="single" w:color="000000" w:sz="6" w:space="0"/>
              <w:left w:val="single" w:color="000000" w:sz="6" w:space="0"/>
              <w:bottom w:val="single" w:color="000000" w:sz="6" w:space="0"/>
              <w:right w:val="single" w:color="000000" w:sz="6" w:space="0"/>
            </w:tcBorders>
            <w:vAlign w:val="center"/>
          </w:tcPr>
          <w:p w14:paraId="7DF70D15">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E8463A1">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2F1BACD8">
            <w:pPr>
              <w:snapToGrid w:val="0"/>
              <w:spacing w:line="400" w:lineRule="exact"/>
              <w:rPr>
                <w:rFonts w:cs="微软雅黑"/>
                <w:bCs/>
                <w:color w:val="auto"/>
                <w:szCs w:val="24"/>
              </w:rPr>
            </w:pPr>
          </w:p>
        </w:tc>
      </w:tr>
      <w:tr w14:paraId="49BB3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3CEA0978">
            <w:pPr>
              <w:pStyle w:val="24"/>
              <w:numPr>
                <w:ilvl w:val="1"/>
                <w:numId w:val="59"/>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08745973">
            <w:pPr>
              <w:pStyle w:val="7"/>
              <w:kinsoku w:val="0"/>
              <w:overflowPunct w:val="0"/>
              <w:autoSpaceDE w:val="0"/>
              <w:autoSpaceDN w:val="0"/>
              <w:spacing w:line="320" w:lineRule="exact"/>
              <w:rPr>
                <w:rFonts w:hint="eastAsia" w:ascii="宋体" w:hAnsi="宋体" w:eastAsia="宋体"/>
                <w:bCs/>
                <w:color w:val="auto"/>
                <w:szCs w:val="24"/>
              </w:rPr>
            </w:pPr>
            <w:r>
              <w:rPr>
                <w:rFonts w:hint="eastAsia" w:ascii="宋体" w:hAnsi="宋体" w:eastAsia="宋体"/>
                <w:bCs/>
                <w:color w:val="auto"/>
                <w:szCs w:val="24"/>
              </w:rPr>
              <w:t>“节能产品政府采购品目清单”强制节能产品情况</w:t>
            </w:r>
          </w:p>
        </w:tc>
        <w:tc>
          <w:tcPr>
            <w:tcW w:w="1937" w:type="dxa"/>
            <w:tcBorders>
              <w:top w:val="single" w:color="000000" w:sz="6" w:space="0"/>
              <w:left w:val="single" w:color="000000" w:sz="6" w:space="0"/>
              <w:bottom w:val="single" w:color="000000" w:sz="6" w:space="0"/>
              <w:right w:val="single" w:color="000000" w:sz="6" w:space="0"/>
            </w:tcBorders>
            <w:vAlign w:val="center"/>
          </w:tcPr>
          <w:p w14:paraId="1D08E52A">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5BE0EDE">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21F4C198">
            <w:pPr>
              <w:snapToGrid w:val="0"/>
              <w:spacing w:line="400" w:lineRule="exact"/>
              <w:rPr>
                <w:rFonts w:cs="微软雅黑"/>
                <w:bCs/>
                <w:color w:val="auto"/>
                <w:szCs w:val="24"/>
              </w:rPr>
            </w:pPr>
          </w:p>
        </w:tc>
      </w:tr>
      <w:tr w14:paraId="7951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5E17FE25">
            <w:pPr>
              <w:pStyle w:val="24"/>
              <w:numPr>
                <w:ilvl w:val="1"/>
                <w:numId w:val="59"/>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368FAA6E">
            <w:pPr>
              <w:pStyle w:val="7"/>
              <w:kinsoku w:val="0"/>
              <w:overflowPunct w:val="0"/>
              <w:autoSpaceDE w:val="0"/>
              <w:autoSpaceDN w:val="0"/>
              <w:spacing w:line="320" w:lineRule="exact"/>
              <w:rPr>
                <w:rFonts w:hint="eastAsia" w:ascii="宋体" w:hAnsi="宋体" w:eastAsia="宋体"/>
                <w:bCs/>
                <w:color w:val="auto"/>
                <w:szCs w:val="24"/>
              </w:rPr>
            </w:pPr>
            <w:r>
              <w:rPr>
                <w:rFonts w:hint="eastAsia" w:ascii="宋体" w:hAnsi="宋体" w:eastAsia="宋体"/>
                <w:bCs/>
                <w:color w:val="auto"/>
                <w:szCs w:val="24"/>
              </w:rPr>
              <w:t>“节能产品政府采购品目清单”优先采购节能产品情况</w:t>
            </w:r>
          </w:p>
        </w:tc>
        <w:tc>
          <w:tcPr>
            <w:tcW w:w="1937" w:type="dxa"/>
            <w:tcBorders>
              <w:top w:val="single" w:color="000000" w:sz="6" w:space="0"/>
              <w:left w:val="single" w:color="000000" w:sz="6" w:space="0"/>
              <w:bottom w:val="single" w:color="000000" w:sz="6" w:space="0"/>
              <w:right w:val="single" w:color="000000" w:sz="6" w:space="0"/>
            </w:tcBorders>
            <w:vAlign w:val="center"/>
          </w:tcPr>
          <w:p w14:paraId="018EB144">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35FC1557">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0AEC092E">
            <w:pPr>
              <w:snapToGrid w:val="0"/>
              <w:spacing w:line="400" w:lineRule="exact"/>
              <w:rPr>
                <w:rFonts w:cs="微软雅黑"/>
                <w:bCs/>
                <w:color w:val="auto"/>
                <w:szCs w:val="24"/>
              </w:rPr>
            </w:pPr>
          </w:p>
        </w:tc>
      </w:tr>
      <w:tr w14:paraId="0C511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4CD95DED">
            <w:pPr>
              <w:pStyle w:val="24"/>
              <w:numPr>
                <w:ilvl w:val="1"/>
                <w:numId w:val="59"/>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3E43F151">
            <w:pPr>
              <w:pStyle w:val="7"/>
              <w:kinsoku w:val="0"/>
              <w:overflowPunct w:val="0"/>
              <w:autoSpaceDE w:val="0"/>
              <w:autoSpaceDN w:val="0"/>
              <w:spacing w:line="320" w:lineRule="exact"/>
              <w:rPr>
                <w:rFonts w:hint="eastAsia" w:ascii="宋体" w:hAnsi="宋体" w:eastAsia="宋体"/>
                <w:bCs/>
                <w:color w:val="auto"/>
                <w:szCs w:val="24"/>
              </w:rPr>
            </w:pPr>
            <w:r>
              <w:rPr>
                <w:rFonts w:hint="eastAsia" w:ascii="宋体" w:hAnsi="宋体" w:eastAsia="宋体"/>
                <w:bCs/>
                <w:color w:val="auto"/>
                <w:szCs w:val="24"/>
              </w:rPr>
              <w:t>“环境标志产品政府采购品目清单”优先采购产品情况</w:t>
            </w:r>
          </w:p>
        </w:tc>
        <w:tc>
          <w:tcPr>
            <w:tcW w:w="1937" w:type="dxa"/>
            <w:tcBorders>
              <w:top w:val="single" w:color="000000" w:sz="6" w:space="0"/>
              <w:left w:val="single" w:color="000000" w:sz="6" w:space="0"/>
              <w:bottom w:val="single" w:color="000000" w:sz="6" w:space="0"/>
              <w:right w:val="single" w:color="000000" w:sz="6" w:space="0"/>
            </w:tcBorders>
            <w:vAlign w:val="center"/>
          </w:tcPr>
          <w:p w14:paraId="540429B2">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749F573D">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7C9F2FE4">
            <w:pPr>
              <w:snapToGrid w:val="0"/>
              <w:spacing w:line="400" w:lineRule="exact"/>
              <w:rPr>
                <w:rFonts w:cs="微软雅黑"/>
                <w:bCs/>
                <w:color w:val="auto"/>
                <w:szCs w:val="24"/>
              </w:rPr>
            </w:pPr>
          </w:p>
        </w:tc>
      </w:tr>
      <w:tr w14:paraId="6CBCE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7" w:hRule="atLeast"/>
          <w:jc w:val="center"/>
        </w:trPr>
        <w:tc>
          <w:tcPr>
            <w:tcW w:w="836" w:type="dxa"/>
            <w:tcBorders>
              <w:top w:val="single" w:color="000000" w:sz="6" w:space="0"/>
              <w:left w:val="single" w:color="auto" w:sz="12" w:space="0"/>
              <w:bottom w:val="single" w:color="000000" w:sz="6" w:space="0"/>
              <w:right w:val="single" w:color="000000" w:sz="6" w:space="0"/>
            </w:tcBorders>
            <w:vAlign w:val="center"/>
          </w:tcPr>
          <w:p w14:paraId="4D9BABF5">
            <w:pPr>
              <w:pStyle w:val="24"/>
              <w:numPr>
                <w:ilvl w:val="1"/>
                <w:numId w:val="59"/>
              </w:numPr>
              <w:adjustRightInd w:val="0"/>
              <w:snapToGrid w:val="0"/>
              <w:spacing w:line="400" w:lineRule="exact"/>
              <w:ind w:firstLineChars="0"/>
              <w:jc w:val="center"/>
              <w:textAlignment w:val="baseline"/>
              <w:rPr>
                <w:rFonts w:cs="宋体"/>
                <w:bCs/>
                <w:color w:val="auto"/>
                <w:szCs w:val="24"/>
                <w:lang w:val="zh-CN"/>
              </w:rPr>
            </w:pPr>
          </w:p>
        </w:tc>
        <w:tc>
          <w:tcPr>
            <w:tcW w:w="4300" w:type="dxa"/>
            <w:tcBorders>
              <w:top w:val="single" w:color="000000" w:sz="6" w:space="0"/>
              <w:left w:val="single" w:color="000000" w:sz="6" w:space="0"/>
              <w:bottom w:val="single" w:color="000000" w:sz="6" w:space="0"/>
              <w:right w:val="single" w:color="000000" w:sz="6" w:space="0"/>
            </w:tcBorders>
            <w:vAlign w:val="center"/>
          </w:tcPr>
          <w:p w14:paraId="0ADBE497">
            <w:pPr>
              <w:pStyle w:val="7"/>
              <w:kinsoku w:val="0"/>
              <w:overflowPunct w:val="0"/>
              <w:autoSpaceDE w:val="0"/>
              <w:autoSpaceDN w:val="0"/>
              <w:spacing w:line="320" w:lineRule="exact"/>
              <w:rPr>
                <w:rFonts w:hint="eastAsia" w:ascii="宋体" w:hAnsi="宋体" w:eastAsia="宋体"/>
                <w:bCs/>
                <w:color w:val="auto"/>
                <w:szCs w:val="24"/>
              </w:rPr>
            </w:pPr>
            <w:r>
              <w:rPr>
                <w:rFonts w:hint="eastAsia" w:ascii="宋体" w:hAnsi="宋体" w:eastAsia="宋体"/>
                <w:bCs/>
                <w:color w:val="auto"/>
                <w:szCs w:val="24"/>
                <w:lang w:val="zh-CN"/>
              </w:rPr>
              <w:t>其他资料（若有）</w:t>
            </w:r>
          </w:p>
        </w:tc>
        <w:tc>
          <w:tcPr>
            <w:tcW w:w="1937" w:type="dxa"/>
            <w:tcBorders>
              <w:top w:val="single" w:color="000000" w:sz="6" w:space="0"/>
              <w:left w:val="single" w:color="000000" w:sz="6" w:space="0"/>
              <w:bottom w:val="single" w:color="000000" w:sz="6" w:space="0"/>
              <w:right w:val="single" w:color="000000" w:sz="6" w:space="0"/>
            </w:tcBorders>
            <w:vAlign w:val="center"/>
          </w:tcPr>
          <w:p w14:paraId="470164FA">
            <w:pPr>
              <w:jc w:val="center"/>
              <w:rPr>
                <w:bCs/>
                <w:color w:val="auto"/>
                <w:szCs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EF64B3B">
            <w:pPr>
              <w:snapToGrid w:val="0"/>
              <w:spacing w:line="400" w:lineRule="exact"/>
              <w:rPr>
                <w:rFonts w:cs="微软雅黑"/>
                <w:bCs/>
                <w:color w:val="auto"/>
                <w:szCs w:val="24"/>
              </w:rPr>
            </w:pPr>
          </w:p>
        </w:tc>
        <w:tc>
          <w:tcPr>
            <w:tcW w:w="1238" w:type="dxa"/>
            <w:tcBorders>
              <w:top w:val="single" w:color="000000" w:sz="6" w:space="0"/>
              <w:left w:val="single" w:color="000000" w:sz="6" w:space="0"/>
              <w:bottom w:val="single" w:color="000000" w:sz="6" w:space="0"/>
              <w:right w:val="single" w:color="auto" w:sz="12" w:space="0"/>
            </w:tcBorders>
            <w:vAlign w:val="center"/>
          </w:tcPr>
          <w:p w14:paraId="7D588C5E">
            <w:pPr>
              <w:snapToGrid w:val="0"/>
              <w:spacing w:line="400" w:lineRule="exact"/>
              <w:rPr>
                <w:rFonts w:cs="微软雅黑"/>
                <w:bCs/>
                <w:color w:val="auto"/>
                <w:szCs w:val="24"/>
              </w:rPr>
            </w:pPr>
          </w:p>
        </w:tc>
      </w:tr>
    </w:tbl>
    <w:p w14:paraId="56DD1636">
      <w:pPr>
        <w:rPr>
          <w:color w:val="auto"/>
        </w:rPr>
      </w:pPr>
    </w:p>
    <w:p w14:paraId="4A0BF2B0">
      <w:pPr>
        <w:widowControl/>
        <w:spacing w:line="240" w:lineRule="auto"/>
        <w:jc w:val="left"/>
        <w:rPr>
          <w:color w:val="auto"/>
        </w:rPr>
      </w:pPr>
      <w:r>
        <w:rPr>
          <w:color w:val="auto"/>
        </w:rPr>
        <w:br w:type="page"/>
      </w:r>
    </w:p>
    <w:p w14:paraId="1A08FC37">
      <w:pPr>
        <w:pStyle w:val="24"/>
        <w:numPr>
          <w:ilvl w:val="0"/>
          <w:numId w:val="56"/>
        </w:numPr>
        <w:ind w:firstLineChars="0"/>
        <w:jc w:val="center"/>
        <w:outlineLvl w:val="1"/>
        <w:rPr>
          <w:b/>
          <w:bCs/>
          <w:color w:val="auto"/>
          <w:sz w:val="28"/>
          <w:szCs w:val="28"/>
          <w:lang w:val="zh-CN"/>
        </w:rPr>
      </w:pPr>
      <w:r>
        <w:rPr>
          <w:rFonts w:hint="eastAsia"/>
          <w:b/>
          <w:bCs/>
          <w:color w:val="auto"/>
          <w:sz w:val="28"/>
          <w:szCs w:val="28"/>
          <w:lang w:val="zh-CN"/>
        </w:rPr>
        <w:t>报价一览表</w:t>
      </w:r>
    </w:p>
    <w:p w14:paraId="62EC39EA">
      <w:pPr>
        <w:rPr>
          <w:color w:val="auto"/>
        </w:rPr>
      </w:pPr>
    </w:p>
    <w:p w14:paraId="56B3E0C9">
      <w:pPr>
        <w:spacing w:before="50" w:after="156" w:afterLines="50"/>
        <w:contextualSpacing/>
        <w:jc w:val="left"/>
        <w:rPr>
          <w:rFonts w:cs="宋体"/>
          <w:color w:val="auto"/>
          <w:szCs w:val="21"/>
          <w:u w:val="single"/>
        </w:rPr>
      </w:pPr>
      <w:r>
        <w:rPr>
          <w:rFonts w:hint="eastAsia" w:cs="宋体"/>
          <w:color w:val="auto"/>
          <w:szCs w:val="21"/>
        </w:rPr>
        <w:t>项目编号：</w:t>
      </w:r>
      <w:r>
        <w:rPr>
          <w:rFonts w:hint="eastAsia" w:cs="宋体"/>
          <w:color w:val="auto"/>
          <w:szCs w:val="21"/>
          <w:u w:val="single"/>
        </w:rPr>
        <w:t xml:space="preserve"> </w:t>
      </w:r>
      <w:r>
        <w:rPr>
          <w:rFonts w:cs="宋体"/>
          <w:color w:val="auto"/>
          <w:szCs w:val="21"/>
          <w:u w:val="single"/>
        </w:rPr>
        <w:t xml:space="preserve">                    </w:t>
      </w:r>
    </w:p>
    <w:p w14:paraId="1F51FB9A">
      <w:pPr>
        <w:contextualSpacing/>
        <w:rPr>
          <w:rFonts w:cs="宋体"/>
          <w:color w:val="auto"/>
          <w:szCs w:val="21"/>
        </w:rPr>
      </w:pPr>
      <w:r>
        <w:rPr>
          <w:rFonts w:hint="eastAsia" w:cs="宋体"/>
          <w:color w:val="auto"/>
          <w:szCs w:val="21"/>
        </w:rPr>
        <w:t>项目名称：</w:t>
      </w:r>
      <w:r>
        <w:rPr>
          <w:rFonts w:hint="eastAsia" w:cs="宋体"/>
          <w:color w:val="auto"/>
          <w:szCs w:val="21"/>
          <w:u w:val="single"/>
        </w:rPr>
        <w:t xml:space="preserve">                               </w:t>
      </w:r>
      <w:r>
        <w:rPr>
          <w:rFonts w:hint="eastAsia" w:cs="宋体"/>
          <w:color w:val="auto"/>
          <w:szCs w:val="21"/>
        </w:rPr>
        <w:t xml:space="preserve">          单位：元（人民币）</w:t>
      </w:r>
    </w:p>
    <w:tbl>
      <w:tblPr>
        <w:tblStyle w:val="14"/>
        <w:tblW w:w="9001" w:type="dxa"/>
        <w:jc w:val="center"/>
        <w:tblLayout w:type="fixed"/>
        <w:tblCellMar>
          <w:top w:w="0" w:type="dxa"/>
          <w:left w:w="108" w:type="dxa"/>
          <w:bottom w:w="0" w:type="dxa"/>
          <w:right w:w="108" w:type="dxa"/>
        </w:tblCellMar>
      </w:tblPr>
      <w:tblGrid>
        <w:gridCol w:w="2969"/>
        <w:gridCol w:w="2693"/>
        <w:gridCol w:w="2033"/>
        <w:gridCol w:w="1306"/>
      </w:tblGrid>
      <w:tr w14:paraId="5ECF94F2">
        <w:tblPrEx>
          <w:tblCellMar>
            <w:top w:w="0" w:type="dxa"/>
            <w:left w:w="108" w:type="dxa"/>
            <w:bottom w:w="0" w:type="dxa"/>
            <w:right w:w="108" w:type="dxa"/>
          </w:tblCellMar>
        </w:tblPrEx>
        <w:trPr>
          <w:trHeight w:val="1258" w:hRule="atLeast"/>
          <w:jc w:val="center"/>
        </w:trPr>
        <w:tc>
          <w:tcPr>
            <w:tcW w:w="2969" w:type="dxa"/>
            <w:tcBorders>
              <w:top w:val="single" w:color="auto" w:sz="6" w:space="0"/>
              <w:left w:val="single" w:color="auto" w:sz="6" w:space="0"/>
              <w:bottom w:val="single" w:color="auto" w:sz="6" w:space="0"/>
              <w:right w:val="single" w:color="auto" w:sz="6" w:space="0"/>
            </w:tcBorders>
            <w:shd w:val="clear" w:color="auto" w:fill="F2F2F2"/>
            <w:vAlign w:val="center"/>
          </w:tcPr>
          <w:p w14:paraId="54FE1956">
            <w:pPr>
              <w:autoSpaceDE w:val="0"/>
              <w:autoSpaceDN w:val="0"/>
              <w:adjustRightInd w:val="0"/>
              <w:jc w:val="center"/>
              <w:rPr>
                <w:rFonts w:ascii="等线" w:hAnsi="等线" w:cs="宋体"/>
                <w:b/>
                <w:color w:val="auto"/>
                <w:szCs w:val="24"/>
                <w:lang w:val="zh-CN"/>
              </w:rPr>
            </w:pPr>
            <w:r>
              <w:rPr>
                <w:rFonts w:hint="eastAsia" w:ascii="等线" w:hAnsi="等线" w:cs="宋体"/>
                <w:b/>
                <w:color w:val="auto"/>
                <w:szCs w:val="24"/>
                <w:lang w:val="zh-CN"/>
              </w:rPr>
              <w:t>供应商名称</w:t>
            </w:r>
          </w:p>
        </w:tc>
        <w:tc>
          <w:tcPr>
            <w:tcW w:w="2693" w:type="dxa"/>
            <w:tcBorders>
              <w:top w:val="single" w:color="auto" w:sz="6" w:space="0"/>
              <w:left w:val="single" w:color="auto" w:sz="6" w:space="0"/>
              <w:bottom w:val="single" w:color="auto" w:sz="6" w:space="0"/>
              <w:right w:val="single" w:color="auto" w:sz="6" w:space="0"/>
            </w:tcBorders>
            <w:shd w:val="clear" w:color="auto" w:fill="F2F2F2"/>
            <w:vAlign w:val="center"/>
          </w:tcPr>
          <w:p w14:paraId="4AACB621">
            <w:pPr>
              <w:autoSpaceDE w:val="0"/>
              <w:autoSpaceDN w:val="0"/>
              <w:adjustRightInd w:val="0"/>
              <w:jc w:val="center"/>
              <w:rPr>
                <w:rFonts w:ascii="等线" w:hAnsi="等线" w:cs="宋体"/>
                <w:b/>
                <w:color w:val="auto"/>
                <w:szCs w:val="24"/>
                <w:lang w:val="zh-CN"/>
              </w:rPr>
            </w:pPr>
            <w:r>
              <w:rPr>
                <w:rFonts w:hint="eastAsia" w:ascii="等线" w:hAnsi="等线" w:cs="宋体"/>
                <w:b/>
                <w:color w:val="auto"/>
                <w:szCs w:val="24"/>
                <w:lang w:val="zh-CN"/>
              </w:rPr>
              <w:t>响应报价</w:t>
            </w:r>
          </w:p>
        </w:tc>
        <w:tc>
          <w:tcPr>
            <w:tcW w:w="2033" w:type="dxa"/>
            <w:tcBorders>
              <w:top w:val="single" w:color="auto" w:sz="6" w:space="0"/>
              <w:left w:val="single" w:color="auto" w:sz="6" w:space="0"/>
              <w:bottom w:val="single" w:color="auto" w:sz="6" w:space="0"/>
              <w:right w:val="single" w:color="auto" w:sz="6" w:space="0"/>
            </w:tcBorders>
            <w:shd w:val="clear" w:color="auto" w:fill="F2F2F2"/>
            <w:vAlign w:val="center"/>
          </w:tcPr>
          <w:p w14:paraId="4C1AE5D9">
            <w:pPr>
              <w:autoSpaceDE w:val="0"/>
              <w:autoSpaceDN w:val="0"/>
              <w:adjustRightInd w:val="0"/>
              <w:jc w:val="center"/>
              <w:rPr>
                <w:rFonts w:ascii="等线" w:hAnsi="等线" w:cs="宋体"/>
                <w:b/>
                <w:color w:val="auto"/>
                <w:szCs w:val="24"/>
              </w:rPr>
            </w:pPr>
            <w:r>
              <w:rPr>
                <w:rFonts w:hint="eastAsia" w:ascii="等线" w:hAnsi="等线" w:cs="宋体"/>
                <w:b/>
                <w:color w:val="auto"/>
                <w:szCs w:val="24"/>
              </w:rPr>
              <w:t>交付期限</w:t>
            </w:r>
          </w:p>
        </w:tc>
        <w:tc>
          <w:tcPr>
            <w:tcW w:w="1306" w:type="dxa"/>
            <w:tcBorders>
              <w:top w:val="single" w:color="auto" w:sz="6" w:space="0"/>
              <w:left w:val="single" w:color="auto" w:sz="6" w:space="0"/>
              <w:bottom w:val="single" w:color="auto" w:sz="6" w:space="0"/>
              <w:right w:val="single" w:color="auto" w:sz="6" w:space="0"/>
            </w:tcBorders>
            <w:shd w:val="clear" w:color="auto" w:fill="F2F2F2"/>
            <w:vAlign w:val="center"/>
          </w:tcPr>
          <w:p w14:paraId="700207FD">
            <w:pPr>
              <w:autoSpaceDE w:val="0"/>
              <w:autoSpaceDN w:val="0"/>
              <w:adjustRightInd w:val="0"/>
              <w:jc w:val="center"/>
              <w:rPr>
                <w:rFonts w:ascii="等线" w:hAnsi="等线" w:cs="宋体"/>
                <w:b/>
                <w:color w:val="auto"/>
                <w:szCs w:val="24"/>
                <w:lang w:val="zh-CN"/>
              </w:rPr>
            </w:pPr>
            <w:r>
              <w:rPr>
                <w:rFonts w:hint="eastAsia" w:ascii="等线" w:hAnsi="等线" w:cs="宋体"/>
                <w:b/>
                <w:color w:val="auto"/>
                <w:szCs w:val="24"/>
                <w:lang w:val="zh-CN"/>
              </w:rPr>
              <w:t>备注</w:t>
            </w:r>
          </w:p>
        </w:tc>
      </w:tr>
      <w:tr w14:paraId="4C195FEB">
        <w:tblPrEx>
          <w:tblCellMar>
            <w:top w:w="0" w:type="dxa"/>
            <w:left w:w="108" w:type="dxa"/>
            <w:bottom w:w="0" w:type="dxa"/>
            <w:right w:w="108" w:type="dxa"/>
          </w:tblCellMar>
        </w:tblPrEx>
        <w:trPr>
          <w:trHeight w:val="1258" w:hRule="atLeast"/>
          <w:jc w:val="center"/>
        </w:trPr>
        <w:tc>
          <w:tcPr>
            <w:tcW w:w="2969" w:type="dxa"/>
            <w:tcBorders>
              <w:top w:val="single" w:color="auto" w:sz="6" w:space="0"/>
              <w:left w:val="single" w:color="auto" w:sz="6" w:space="0"/>
              <w:bottom w:val="single" w:color="auto" w:sz="6" w:space="0"/>
              <w:right w:val="single" w:color="auto" w:sz="6" w:space="0"/>
            </w:tcBorders>
            <w:vAlign w:val="center"/>
          </w:tcPr>
          <w:p w14:paraId="7A027C40">
            <w:pPr>
              <w:autoSpaceDE w:val="0"/>
              <w:autoSpaceDN w:val="0"/>
              <w:adjustRightInd w:val="0"/>
              <w:ind w:firstLine="240"/>
              <w:rPr>
                <w:rFonts w:ascii="等线" w:hAnsi="等线"/>
                <w:color w:val="auto"/>
                <w:szCs w:val="24"/>
              </w:rPr>
            </w:pPr>
          </w:p>
        </w:tc>
        <w:tc>
          <w:tcPr>
            <w:tcW w:w="2693" w:type="dxa"/>
            <w:tcBorders>
              <w:top w:val="single" w:color="auto" w:sz="6" w:space="0"/>
              <w:left w:val="single" w:color="auto" w:sz="6" w:space="0"/>
              <w:bottom w:val="single" w:color="auto" w:sz="6" w:space="0"/>
              <w:right w:val="single" w:color="auto" w:sz="6" w:space="0"/>
            </w:tcBorders>
            <w:vAlign w:val="center"/>
          </w:tcPr>
          <w:p w14:paraId="767C77D2">
            <w:pPr>
              <w:autoSpaceDE w:val="0"/>
              <w:autoSpaceDN w:val="0"/>
              <w:adjustRightInd w:val="0"/>
              <w:rPr>
                <w:rFonts w:ascii="等线" w:hAnsi="等线" w:cs="宋体"/>
                <w:color w:val="auto"/>
                <w:szCs w:val="24"/>
                <w:lang w:val="zh-CN"/>
              </w:rPr>
            </w:pPr>
            <w:r>
              <w:rPr>
                <w:rFonts w:hint="eastAsia" w:ascii="等线" w:hAnsi="等线" w:cs="宋体"/>
                <w:color w:val="auto"/>
                <w:szCs w:val="24"/>
                <w:lang w:val="zh-CN"/>
              </w:rPr>
              <w:t>大写：　</w:t>
            </w:r>
          </w:p>
          <w:p w14:paraId="66A5D44B">
            <w:pPr>
              <w:autoSpaceDE w:val="0"/>
              <w:autoSpaceDN w:val="0"/>
              <w:adjustRightInd w:val="0"/>
              <w:rPr>
                <w:rFonts w:ascii="等线" w:hAnsi="等线" w:cs="宋体"/>
                <w:color w:val="auto"/>
                <w:szCs w:val="24"/>
                <w:lang w:val="zh-CN"/>
              </w:rPr>
            </w:pPr>
            <w:r>
              <w:rPr>
                <w:rFonts w:hint="eastAsia" w:ascii="等线" w:hAnsi="等线" w:cs="宋体"/>
                <w:color w:val="auto"/>
                <w:szCs w:val="24"/>
                <w:lang w:val="zh-CN"/>
              </w:rPr>
              <w:t>小写：</w:t>
            </w:r>
          </w:p>
        </w:tc>
        <w:tc>
          <w:tcPr>
            <w:tcW w:w="2033" w:type="dxa"/>
            <w:tcBorders>
              <w:top w:val="single" w:color="auto" w:sz="6" w:space="0"/>
              <w:left w:val="single" w:color="auto" w:sz="6" w:space="0"/>
              <w:bottom w:val="single" w:color="auto" w:sz="6" w:space="0"/>
              <w:right w:val="single" w:color="auto" w:sz="6" w:space="0"/>
            </w:tcBorders>
          </w:tcPr>
          <w:p w14:paraId="3FA99C81">
            <w:pPr>
              <w:autoSpaceDE w:val="0"/>
              <w:autoSpaceDN w:val="0"/>
              <w:adjustRightInd w:val="0"/>
              <w:ind w:firstLine="240"/>
              <w:rPr>
                <w:rFonts w:ascii="等线" w:hAnsi="等线" w:cs="宋体"/>
                <w:color w:val="auto"/>
                <w:szCs w:val="24"/>
                <w:lang w:val="zh-CN"/>
              </w:rPr>
            </w:pPr>
          </w:p>
        </w:tc>
        <w:tc>
          <w:tcPr>
            <w:tcW w:w="1306" w:type="dxa"/>
            <w:tcBorders>
              <w:top w:val="single" w:color="auto" w:sz="6" w:space="0"/>
              <w:left w:val="single" w:color="auto" w:sz="6" w:space="0"/>
              <w:bottom w:val="single" w:color="auto" w:sz="6" w:space="0"/>
              <w:right w:val="single" w:color="auto" w:sz="6" w:space="0"/>
            </w:tcBorders>
            <w:vAlign w:val="center"/>
          </w:tcPr>
          <w:p w14:paraId="06C062FC">
            <w:pPr>
              <w:autoSpaceDE w:val="0"/>
              <w:autoSpaceDN w:val="0"/>
              <w:adjustRightInd w:val="0"/>
              <w:ind w:firstLine="240"/>
              <w:rPr>
                <w:rFonts w:ascii="等线" w:hAnsi="等线" w:cs="宋体"/>
                <w:color w:val="auto"/>
                <w:szCs w:val="24"/>
                <w:lang w:val="zh-CN"/>
              </w:rPr>
            </w:pPr>
          </w:p>
        </w:tc>
      </w:tr>
    </w:tbl>
    <w:p w14:paraId="7ED61A62">
      <w:pPr>
        <w:autoSpaceDE w:val="0"/>
        <w:autoSpaceDN w:val="0"/>
        <w:adjustRightInd w:val="0"/>
        <w:rPr>
          <w:rFonts w:cs="宋体"/>
          <w:color w:val="auto"/>
          <w:szCs w:val="21"/>
          <w:lang w:val="zh-CN"/>
        </w:rPr>
      </w:pPr>
      <w:r>
        <w:rPr>
          <w:rFonts w:hint="eastAsia" w:cs="宋体"/>
          <w:color w:val="auto"/>
          <w:szCs w:val="21"/>
          <w:lang w:val="zh-CN"/>
        </w:rPr>
        <w:t>供应商名称：</w:t>
      </w:r>
      <w:r>
        <w:rPr>
          <w:rFonts w:hint="eastAsia" w:cs="宋体"/>
          <w:color w:val="auto"/>
          <w:szCs w:val="21"/>
          <w:u w:val="single"/>
          <w:lang w:val="zh-CN"/>
        </w:rPr>
        <w:t xml:space="preserve">     （全称）   </w:t>
      </w:r>
      <w:r>
        <w:rPr>
          <w:rFonts w:hint="eastAsia" w:cs="宋体"/>
          <w:color w:val="auto"/>
          <w:szCs w:val="21"/>
          <w:lang w:val="zh-CN"/>
        </w:rPr>
        <w:t>（公章）：</w:t>
      </w:r>
    </w:p>
    <w:p w14:paraId="10D98148">
      <w:pPr>
        <w:autoSpaceDE w:val="0"/>
        <w:autoSpaceDN w:val="0"/>
        <w:adjustRightInd w:val="0"/>
        <w:rPr>
          <w:rFonts w:cs="宋体"/>
          <w:color w:val="auto"/>
          <w:szCs w:val="21"/>
          <w:lang w:val="zh-CN"/>
        </w:rPr>
      </w:pPr>
      <w:r>
        <w:rPr>
          <w:rFonts w:hint="eastAsia" w:cs="宋体"/>
          <w:color w:val="auto"/>
          <w:szCs w:val="21"/>
          <w:lang w:val="zh-CN"/>
        </w:rPr>
        <w:t>供应商法定代表人（单位负责人）</w:t>
      </w:r>
      <w:r>
        <w:rPr>
          <w:rFonts w:hint="eastAsia" w:cs="宋体"/>
          <w:color w:val="auto"/>
          <w:szCs w:val="21"/>
        </w:rPr>
        <w:t>和</w:t>
      </w:r>
      <w:r>
        <w:rPr>
          <w:rFonts w:hint="eastAsia" w:cs="宋体"/>
          <w:color w:val="auto"/>
          <w:szCs w:val="21"/>
          <w:lang w:val="zh-CN"/>
        </w:rPr>
        <w:t>授权代表签字：</w:t>
      </w:r>
      <w:r>
        <w:rPr>
          <w:rFonts w:cs="宋体"/>
          <w:color w:val="auto"/>
          <w:szCs w:val="24"/>
          <w:u w:val="single"/>
        </w:rPr>
        <w:t xml:space="preserve">        </w:t>
      </w:r>
    </w:p>
    <w:p w14:paraId="47E2AD43">
      <w:pPr>
        <w:autoSpaceDE w:val="0"/>
        <w:autoSpaceDN w:val="0"/>
        <w:adjustRightInd w:val="0"/>
        <w:rPr>
          <w:rFonts w:cs="宋体"/>
          <w:b/>
          <w:bCs/>
          <w:color w:val="auto"/>
          <w:sz w:val="28"/>
          <w:szCs w:val="28"/>
          <w:lang w:val="zh-CN"/>
        </w:rPr>
      </w:pPr>
      <w:r>
        <w:rPr>
          <w:rFonts w:hint="eastAsia" w:cs="宋体"/>
          <w:color w:val="auto"/>
          <w:szCs w:val="21"/>
          <w:lang w:val="zh-CN"/>
        </w:rPr>
        <w:t>日期：</w:t>
      </w:r>
      <w:r>
        <w:rPr>
          <w:rFonts w:cs="宋体"/>
          <w:color w:val="auto"/>
          <w:szCs w:val="21"/>
          <w:u w:val="single"/>
          <w:lang w:val="zh-CN"/>
        </w:rPr>
        <w:t xml:space="preserve">         </w:t>
      </w:r>
      <w:r>
        <w:rPr>
          <w:rFonts w:hint="eastAsia" w:cs="宋体"/>
          <w:color w:val="auto"/>
          <w:szCs w:val="21"/>
          <w:lang w:val="zh-CN"/>
        </w:rPr>
        <w:t>年</w:t>
      </w:r>
      <w:r>
        <w:rPr>
          <w:rFonts w:cs="宋体"/>
          <w:color w:val="auto"/>
          <w:szCs w:val="21"/>
          <w:u w:val="single"/>
          <w:lang w:val="zh-CN"/>
        </w:rPr>
        <w:t xml:space="preserve">     </w:t>
      </w:r>
      <w:r>
        <w:rPr>
          <w:rFonts w:hint="eastAsia" w:cs="宋体"/>
          <w:color w:val="auto"/>
          <w:szCs w:val="21"/>
          <w:lang w:val="zh-CN"/>
        </w:rPr>
        <w:t>月</w:t>
      </w:r>
      <w:r>
        <w:rPr>
          <w:rFonts w:cs="宋体"/>
          <w:color w:val="auto"/>
          <w:szCs w:val="21"/>
          <w:u w:val="single"/>
          <w:lang w:val="zh-CN"/>
        </w:rPr>
        <w:t xml:space="preserve">     </w:t>
      </w:r>
      <w:r>
        <w:rPr>
          <w:rFonts w:hint="eastAsia" w:cs="宋体"/>
          <w:color w:val="auto"/>
          <w:szCs w:val="21"/>
          <w:lang w:val="zh-CN"/>
        </w:rPr>
        <w:t>日</w:t>
      </w:r>
    </w:p>
    <w:p w14:paraId="3DE9087F">
      <w:pPr>
        <w:autoSpaceDE w:val="0"/>
        <w:autoSpaceDN w:val="0"/>
        <w:adjustRightInd w:val="0"/>
        <w:rPr>
          <w:rFonts w:cs="宋体"/>
          <w:b/>
          <w:bCs/>
          <w:color w:val="auto"/>
          <w:sz w:val="28"/>
          <w:szCs w:val="28"/>
          <w:lang w:val="zh-CN"/>
        </w:rPr>
      </w:pPr>
    </w:p>
    <w:p w14:paraId="6B6DF3EF">
      <w:pPr>
        <w:rPr>
          <w:color w:val="auto"/>
        </w:rPr>
      </w:pPr>
    </w:p>
    <w:p w14:paraId="1AA6DB95">
      <w:pPr>
        <w:widowControl/>
        <w:spacing w:line="240" w:lineRule="auto"/>
        <w:jc w:val="left"/>
        <w:rPr>
          <w:color w:val="auto"/>
        </w:rPr>
      </w:pPr>
      <w:r>
        <w:rPr>
          <w:color w:val="auto"/>
        </w:rPr>
        <w:br w:type="page"/>
      </w:r>
    </w:p>
    <w:p w14:paraId="41112734">
      <w:pPr>
        <w:pStyle w:val="24"/>
        <w:numPr>
          <w:ilvl w:val="0"/>
          <w:numId w:val="56"/>
        </w:numPr>
        <w:ind w:firstLineChars="0"/>
        <w:jc w:val="center"/>
        <w:outlineLvl w:val="1"/>
        <w:rPr>
          <w:b/>
          <w:bCs/>
          <w:color w:val="auto"/>
          <w:sz w:val="28"/>
          <w:szCs w:val="28"/>
          <w:lang w:val="zh-CN"/>
        </w:rPr>
      </w:pPr>
      <w:r>
        <w:rPr>
          <w:rFonts w:hint="eastAsia"/>
          <w:b/>
          <w:bCs/>
          <w:color w:val="auto"/>
          <w:sz w:val="28"/>
          <w:szCs w:val="28"/>
          <w:lang w:val="zh-CN"/>
        </w:rPr>
        <w:t>资格审查证明材料</w:t>
      </w:r>
    </w:p>
    <w:p w14:paraId="041818B2">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3.1</w:t>
      </w:r>
      <w:r>
        <w:rPr>
          <w:rFonts w:hint="eastAsia"/>
          <w:b/>
          <w:bCs/>
          <w:color w:val="auto"/>
        </w:rPr>
        <w:t>谈判响应函</w:t>
      </w:r>
    </w:p>
    <w:p w14:paraId="6BC6A160">
      <w:pPr>
        <w:autoSpaceDE w:val="0"/>
        <w:autoSpaceDN w:val="0"/>
        <w:adjustRightInd w:val="0"/>
        <w:rPr>
          <w:b/>
          <w:snapToGrid w:val="0"/>
          <w:color w:val="auto"/>
          <w:kern w:val="0"/>
          <w:szCs w:val="24"/>
        </w:rPr>
      </w:pPr>
      <w:r>
        <w:rPr>
          <w:color w:val="auto"/>
          <w:szCs w:val="24"/>
        </w:rPr>
        <w:t>致：</w:t>
      </w:r>
      <w:r>
        <w:rPr>
          <w:rFonts w:hint="eastAsia"/>
          <w:b/>
          <w:snapToGrid w:val="0"/>
          <w:color w:val="auto"/>
          <w:kern w:val="0"/>
          <w:szCs w:val="24"/>
          <w:u w:val="single"/>
        </w:rPr>
        <w:t>（采购人）</w:t>
      </w:r>
    </w:p>
    <w:p w14:paraId="4F732AE9">
      <w:pPr>
        <w:ind w:firstLine="480" w:firstLineChars="200"/>
        <w:rPr>
          <w:color w:val="auto"/>
        </w:rPr>
      </w:pPr>
      <w:r>
        <w:rPr>
          <w:rFonts w:hint="eastAsia"/>
          <w:color w:val="auto"/>
        </w:rPr>
        <w:t>根据贵方</w:t>
      </w:r>
      <w:r>
        <w:rPr>
          <w:rFonts w:hint="eastAsia"/>
          <w:color w:val="auto"/>
          <w:u w:val="single"/>
        </w:rPr>
        <w:t>（项目名称、项目编号）</w:t>
      </w:r>
      <w:r>
        <w:rPr>
          <w:rFonts w:hint="eastAsia"/>
          <w:color w:val="auto"/>
        </w:rPr>
        <w:t>采购的</w:t>
      </w:r>
      <w:r>
        <w:rPr>
          <w:rFonts w:hint="eastAsia"/>
          <w:color w:val="auto"/>
          <w:lang w:val="en-US" w:eastAsia="zh-CN"/>
        </w:rPr>
        <w:t>竞争性谈判</w:t>
      </w:r>
      <w:r>
        <w:rPr>
          <w:rFonts w:hint="eastAsia"/>
          <w:color w:val="auto"/>
        </w:rPr>
        <w:t>公告及谈判邀请，</w:t>
      </w:r>
      <w:r>
        <w:rPr>
          <w:rFonts w:hint="eastAsia"/>
          <w:color w:val="auto"/>
          <w:u w:val="single"/>
        </w:rPr>
        <w:t>（姓名和职务）</w:t>
      </w:r>
      <w:r>
        <w:rPr>
          <w:rFonts w:hint="eastAsia"/>
          <w:color w:val="auto"/>
        </w:rPr>
        <w:t>被正式授权并代表供应商</w:t>
      </w:r>
      <w:r>
        <w:rPr>
          <w:rFonts w:hint="eastAsia"/>
          <w:color w:val="auto"/>
          <w:u w:val="single"/>
        </w:rPr>
        <w:t>（供应商名称、地址）</w:t>
      </w:r>
      <w:r>
        <w:rPr>
          <w:rFonts w:hint="eastAsia"/>
          <w:color w:val="auto"/>
        </w:rPr>
        <w:t>提交。</w:t>
      </w:r>
    </w:p>
    <w:p w14:paraId="015E8AAC">
      <w:pPr>
        <w:ind w:firstLine="480" w:firstLineChars="200"/>
        <w:rPr>
          <w:color w:val="auto"/>
        </w:rPr>
      </w:pPr>
      <w:r>
        <w:rPr>
          <w:rFonts w:hint="eastAsia"/>
          <w:color w:val="auto"/>
        </w:rPr>
        <w:t>我方确认收到贵方提供的</w:t>
      </w:r>
      <w:r>
        <w:rPr>
          <w:rFonts w:hint="eastAsia"/>
          <w:color w:val="auto"/>
          <w:u w:val="single"/>
        </w:rPr>
        <w:t>（项目名称、项目编号）</w:t>
      </w:r>
      <w:r>
        <w:rPr>
          <w:rFonts w:hint="eastAsia"/>
          <w:color w:val="auto"/>
        </w:rPr>
        <w:t>采购文件的全部内容。</w:t>
      </w:r>
    </w:p>
    <w:p w14:paraId="0C6F2007">
      <w:pPr>
        <w:ind w:firstLine="480" w:firstLineChars="200"/>
        <w:rPr>
          <w:color w:val="auto"/>
        </w:rPr>
      </w:pPr>
      <w:r>
        <w:rPr>
          <w:rFonts w:hint="eastAsia"/>
          <w:color w:val="auto"/>
        </w:rPr>
        <w:t>我方在参与响应前已详细研究了《采购文件》的所有内容，包括澄清、修改文件（如果有）和所有已提供的参考资料以及有关附件，我方完全明白并认为此采购文件没有倾向性，也不存在排斥潜在供应商的内容，我方同意采购文件的相关条款和已完全理解并接受采购文件的各项规定和要求及资金支付规定，对采购文件的合理性、合法性不再有异议，并承诺在发生争议时不会以对《采购文件》存在误解、不明白的条款为由，对贵中心行使任何法律上的抗辩权。</w:t>
      </w:r>
    </w:p>
    <w:p w14:paraId="65103EC1">
      <w:pPr>
        <w:ind w:firstLine="480" w:firstLineChars="200"/>
        <w:rPr>
          <w:color w:val="auto"/>
        </w:rPr>
      </w:pPr>
      <w:r>
        <w:rPr>
          <w:rFonts w:hint="eastAsia"/>
          <w:color w:val="auto"/>
        </w:rPr>
        <w:t>我方已完全明白采购文件的所有条款要求，并申明如下：</w:t>
      </w:r>
    </w:p>
    <w:p w14:paraId="27F588C9">
      <w:pPr>
        <w:ind w:firstLine="480" w:firstLineChars="200"/>
        <w:rPr>
          <w:color w:val="auto"/>
        </w:rPr>
      </w:pPr>
      <w:r>
        <w:rPr>
          <w:rFonts w:hint="eastAsia"/>
          <w:color w:val="auto"/>
        </w:rPr>
        <w:t>一、按采购文件提供的全部货物与相关服务的响应总价详见《开标一览表》。</w:t>
      </w:r>
    </w:p>
    <w:p w14:paraId="2BB96EA4">
      <w:pPr>
        <w:ind w:firstLine="480" w:firstLineChars="200"/>
        <w:rPr>
          <w:color w:val="auto"/>
        </w:rPr>
      </w:pPr>
      <w:r>
        <w:rPr>
          <w:rFonts w:hint="eastAsia"/>
          <w:color w:val="auto"/>
        </w:rPr>
        <w:t>二、我方同意在本项目采购文件中规定的开标日起60天内遵守本响应文件中的承诺且在此期限期满之前均具有约束力。我方同意并遵守本采购文件“供应商须知”中第十四条第三款关于延长响应有效期的规定。如成交，有效期将延至供货终止日为止。在此提交的资格证明文件均至响应截止日有效，如有在响应有效期内失效的，我方承诺在成交后补齐一切手续，保证所有资格证明文件能在签订采购合同时直至采购合同终止日有效。</w:t>
      </w:r>
    </w:p>
    <w:p w14:paraId="16E8C953">
      <w:pPr>
        <w:ind w:firstLine="480" w:firstLineChars="200"/>
        <w:rPr>
          <w:color w:val="auto"/>
        </w:rPr>
      </w:pPr>
      <w:r>
        <w:rPr>
          <w:rFonts w:hint="eastAsia"/>
          <w:color w:val="auto"/>
        </w:rPr>
        <w:t>三、我方明白并同意，在规定的开标日之后，响应有效期之内撤销响应的，则我方承担违背响应承诺的责任追究。</w:t>
      </w:r>
    </w:p>
    <w:p w14:paraId="26B3D0AE">
      <w:pPr>
        <w:ind w:firstLine="480" w:firstLineChars="200"/>
        <w:rPr>
          <w:color w:val="auto"/>
        </w:rPr>
      </w:pPr>
      <w:r>
        <w:rPr>
          <w:rFonts w:hint="eastAsia"/>
          <w:color w:val="auto"/>
        </w:rPr>
        <w:t>四、我方同意按照贵方可能提出的要求而提供与响应有关的任何其他数据、信息或资料。</w:t>
      </w:r>
    </w:p>
    <w:p w14:paraId="639301C5">
      <w:pPr>
        <w:ind w:firstLine="480" w:firstLineChars="200"/>
        <w:rPr>
          <w:color w:val="auto"/>
        </w:rPr>
      </w:pPr>
      <w:r>
        <w:rPr>
          <w:rFonts w:hint="eastAsia"/>
          <w:color w:val="auto"/>
        </w:rPr>
        <w:t>五、我方理解贵方不一定接受最低响应价或任何贵方可能收到的响应。</w:t>
      </w:r>
    </w:p>
    <w:p w14:paraId="15898359">
      <w:pPr>
        <w:ind w:firstLine="480" w:firstLineChars="200"/>
        <w:rPr>
          <w:color w:val="auto"/>
        </w:rPr>
      </w:pPr>
      <w:r>
        <w:rPr>
          <w:rFonts w:hint="eastAsia"/>
          <w:color w:val="auto"/>
        </w:rPr>
        <w:t>六、我方如果为成交供应商，将保证履行采购文件及其澄清、修改文件（如果有）中的全部责任和义务，按质、按量、按期完成《项目需求》及《合同书》中的全部任务。</w:t>
      </w:r>
    </w:p>
    <w:p w14:paraId="31273E29">
      <w:pPr>
        <w:ind w:firstLine="480" w:firstLineChars="200"/>
        <w:rPr>
          <w:color w:val="auto"/>
        </w:rPr>
      </w:pPr>
      <w:r>
        <w:rPr>
          <w:rFonts w:hint="eastAsia"/>
          <w:color w:val="auto"/>
        </w:rPr>
        <w:t>七、我方在此保证所提交的所有文件和全部说明是真实的和正确的。</w:t>
      </w:r>
    </w:p>
    <w:p w14:paraId="6273CB82">
      <w:pPr>
        <w:ind w:firstLine="480" w:firstLineChars="200"/>
        <w:rPr>
          <w:color w:val="auto"/>
        </w:rPr>
      </w:pPr>
      <w:r>
        <w:rPr>
          <w:rFonts w:hint="eastAsia"/>
          <w:color w:val="auto"/>
        </w:rPr>
        <w:t xml:space="preserve">八、我方响应报价已包含应向知识产权所有权人支付的所有相关税费，并保证采购人在中国使用我方提供的货物时，如有第三方提出侵犯其知识产权主张的，责任由我方承担。 </w:t>
      </w:r>
    </w:p>
    <w:p w14:paraId="69D8DB26">
      <w:pPr>
        <w:ind w:firstLine="480" w:firstLineChars="200"/>
        <w:rPr>
          <w:color w:val="auto"/>
        </w:rPr>
      </w:pPr>
      <w:r>
        <w:rPr>
          <w:rFonts w:hint="eastAsia"/>
          <w:color w:val="auto"/>
        </w:rPr>
        <w:t>九、我方具备《中华人民共和国政府采购法》第二十二条规定的条件；承诺如下：</w:t>
      </w:r>
    </w:p>
    <w:p w14:paraId="17351558">
      <w:pPr>
        <w:ind w:firstLine="480" w:firstLineChars="200"/>
        <w:rPr>
          <w:color w:val="auto"/>
        </w:rPr>
      </w:pPr>
      <w:r>
        <w:rPr>
          <w:rFonts w:hint="eastAsia"/>
          <w:color w:val="auto"/>
        </w:rPr>
        <w:t>1. 具有独立承担民事责任能力的在中华人民共和国境内注册的法人或其他组织或自然人，有效的营业执照（或事业法人登记证或身份证等相关证明）。</w:t>
      </w:r>
    </w:p>
    <w:p w14:paraId="268B8574">
      <w:pPr>
        <w:ind w:firstLine="480" w:firstLineChars="200"/>
        <w:rPr>
          <w:color w:val="auto"/>
        </w:rPr>
      </w:pPr>
      <w:r>
        <w:rPr>
          <w:rFonts w:hint="eastAsia"/>
          <w:color w:val="auto"/>
        </w:rPr>
        <w:t>2. 我方已依法缴纳了各项税费及社会保险费用，如有需要，可随时向采购人提供近三个月内的相关缴费证明，以便核查。</w:t>
      </w:r>
    </w:p>
    <w:p w14:paraId="3F22C02E">
      <w:pPr>
        <w:ind w:firstLine="480" w:firstLineChars="200"/>
        <w:rPr>
          <w:color w:val="auto"/>
        </w:rPr>
      </w:pPr>
      <w:r>
        <w:rPr>
          <w:rFonts w:hint="eastAsia"/>
          <w:color w:val="auto"/>
        </w:rPr>
        <w:t>3. 我方已依法建立健全的财务会计制度，如有需要，可随时向采购人提供相关证明材料，以便核查。</w:t>
      </w:r>
    </w:p>
    <w:p w14:paraId="726B2D7A">
      <w:pPr>
        <w:ind w:firstLine="480" w:firstLineChars="200"/>
        <w:rPr>
          <w:color w:val="auto"/>
        </w:rPr>
      </w:pPr>
      <w:r>
        <w:rPr>
          <w:rFonts w:hint="eastAsia"/>
          <w:color w:val="auto"/>
        </w:rPr>
        <w:t>4. 参加政府采购活动前三年内，在经营活动中没有重大违法记录。</w:t>
      </w:r>
    </w:p>
    <w:p w14:paraId="06DE694D">
      <w:pPr>
        <w:ind w:firstLine="480" w:firstLineChars="200"/>
        <w:rPr>
          <w:color w:val="auto"/>
        </w:rPr>
      </w:pPr>
      <w:r>
        <w:rPr>
          <w:rFonts w:hint="eastAsia"/>
          <w:color w:val="auto"/>
        </w:rPr>
        <w:t>5. 符合法律、行政法规规定的其他条件。</w:t>
      </w:r>
    </w:p>
    <w:p w14:paraId="23B9B79E">
      <w:pPr>
        <w:ind w:firstLine="480" w:firstLineChars="200"/>
        <w:rPr>
          <w:color w:val="auto"/>
        </w:rPr>
      </w:pPr>
      <w:r>
        <w:rPr>
          <w:rFonts w:hint="eastAsia"/>
          <w:color w:val="auto"/>
        </w:rPr>
        <w:t>以上内容如有虚假或与事实不符的，评审委员会可将我方作无效响应处理，我方愿意承担相应的法律责任。</w:t>
      </w:r>
    </w:p>
    <w:p w14:paraId="4212FD70">
      <w:pPr>
        <w:ind w:firstLine="480" w:firstLineChars="200"/>
        <w:rPr>
          <w:color w:val="auto"/>
        </w:rPr>
      </w:pPr>
      <w:r>
        <w:rPr>
          <w:rFonts w:hint="eastAsia"/>
          <w:color w:val="auto"/>
        </w:rPr>
        <w:t>十、我方具备履行合同所必需的设备和专业技术能力。</w:t>
      </w:r>
    </w:p>
    <w:p w14:paraId="552C95B7">
      <w:pPr>
        <w:ind w:firstLine="480" w:firstLineChars="200"/>
        <w:rPr>
          <w:color w:val="auto"/>
        </w:rPr>
      </w:pPr>
      <w:r>
        <w:rPr>
          <w:rFonts w:hint="eastAsia"/>
          <w:color w:val="auto"/>
        </w:rPr>
        <w:t>十一、我方对在本函及响应文件中所作的所有承诺承担法律责任。</w:t>
      </w:r>
    </w:p>
    <w:p w14:paraId="1B74E8A2">
      <w:pPr>
        <w:ind w:firstLine="480" w:firstLineChars="200"/>
        <w:rPr>
          <w:color w:val="auto"/>
        </w:rPr>
      </w:pPr>
    </w:p>
    <w:p w14:paraId="766BE6FF">
      <w:pPr>
        <w:pStyle w:val="8"/>
        <w:adjustRightInd w:val="0"/>
        <w:spacing w:line="360" w:lineRule="auto"/>
        <w:rPr>
          <w:rFonts w:ascii="宋体" w:hAnsi="宋体"/>
          <w:color w:val="auto"/>
          <w:sz w:val="24"/>
          <w:szCs w:val="24"/>
        </w:rPr>
      </w:pPr>
    </w:p>
    <w:p w14:paraId="1E15F477">
      <w:pPr>
        <w:pStyle w:val="8"/>
        <w:adjustRightInd w:val="0"/>
        <w:spacing w:line="360" w:lineRule="auto"/>
        <w:rPr>
          <w:rFonts w:ascii="宋体" w:hAnsi="宋体"/>
          <w:color w:val="auto"/>
          <w:sz w:val="24"/>
          <w:szCs w:val="24"/>
        </w:rPr>
      </w:pPr>
      <w:r>
        <w:rPr>
          <w:rFonts w:hint="eastAsia" w:ascii="宋体" w:hAnsi="宋体"/>
          <w:color w:val="auto"/>
          <w:sz w:val="24"/>
          <w:szCs w:val="24"/>
        </w:rPr>
        <w:t>所有与本</w:t>
      </w:r>
      <w:r>
        <w:rPr>
          <w:rFonts w:hint="eastAsia"/>
          <w:color w:val="auto"/>
          <w:sz w:val="24"/>
          <w:szCs w:val="24"/>
        </w:rPr>
        <w:t>采购</w:t>
      </w:r>
      <w:r>
        <w:rPr>
          <w:rFonts w:hint="eastAsia" w:ascii="宋体" w:hAnsi="宋体"/>
          <w:color w:val="auto"/>
          <w:sz w:val="24"/>
          <w:szCs w:val="24"/>
        </w:rPr>
        <w:t>有关的一切正式往来请寄：</w:t>
      </w:r>
    </w:p>
    <w:p w14:paraId="3C3E0A3F">
      <w:pPr>
        <w:adjustRightInd w:val="0"/>
        <w:snapToGrid w:val="0"/>
        <w:ind w:firstLine="480" w:firstLineChars="200"/>
        <w:rPr>
          <w:rFonts w:cs="宋体"/>
          <w:color w:val="auto"/>
          <w:szCs w:val="24"/>
        </w:rPr>
      </w:pPr>
      <w:r>
        <w:rPr>
          <w:rFonts w:hint="eastAsia" w:cs="宋体"/>
          <w:color w:val="auto"/>
          <w:szCs w:val="24"/>
        </w:rPr>
        <w:t>地    址：</w:t>
      </w:r>
      <w:r>
        <w:rPr>
          <w:rFonts w:cs="宋体"/>
          <w:color w:val="auto"/>
          <w:szCs w:val="24"/>
          <w:u w:val="single"/>
        </w:rPr>
        <w:t xml:space="preserve">                         </w:t>
      </w:r>
      <w:r>
        <w:rPr>
          <w:rFonts w:cs="宋体"/>
          <w:color w:val="auto"/>
          <w:szCs w:val="24"/>
        </w:rPr>
        <w:t xml:space="preserve">    </w:t>
      </w:r>
      <w:r>
        <w:rPr>
          <w:rFonts w:hint="eastAsia" w:cs="宋体"/>
          <w:color w:val="auto"/>
          <w:szCs w:val="24"/>
        </w:rPr>
        <w:t>邮政编码：</w:t>
      </w:r>
      <w:r>
        <w:rPr>
          <w:rFonts w:cs="宋体"/>
          <w:color w:val="auto"/>
          <w:szCs w:val="24"/>
          <w:u w:val="single"/>
        </w:rPr>
        <w:t xml:space="preserve">         </w:t>
      </w:r>
    </w:p>
    <w:p w14:paraId="2E1702D7">
      <w:pPr>
        <w:adjustRightInd w:val="0"/>
        <w:snapToGrid w:val="0"/>
        <w:ind w:firstLine="480" w:firstLineChars="200"/>
        <w:rPr>
          <w:rFonts w:cs="宋体"/>
          <w:color w:val="auto"/>
          <w:szCs w:val="24"/>
        </w:rPr>
      </w:pPr>
      <w:r>
        <w:rPr>
          <w:rFonts w:hint="eastAsia" w:cs="宋体"/>
          <w:color w:val="auto"/>
          <w:szCs w:val="24"/>
        </w:rPr>
        <w:t>电    话：</w:t>
      </w:r>
      <w:r>
        <w:rPr>
          <w:rFonts w:cs="宋体"/>
          <w:color w:val="auto"/>
          <w:szCs w:val="24"/>
          <w:u w:val="single"/>
        </w:rPr>
        <w:t xml:space="preserve">               </w:t>
      </w:r>
      <w:r>
        <w:rPr>
          <w:rFonts w:hint="eastAsia" w:cs="宋体"/>
          <w:color w:val="auto"/>
          <w:szCs w:val="24"/>
        </w:rPr>
        <w:t xml:space="preserve">  传    真：</w:t>
      </w:r>
      <w:r>
        <w:rPr>
          <w:rFonts w:cs="宋体"/>
          <w:color w:val="auto"/>
          <w:szCs w:val="24"/>
          <w:u w:val="single"/>
        </w:rPr>
        <w:t xml:space="preserve">               </w:t>
      </w:r>
    </w:p>
    <w:p w14:paraId="3259DFF1">
      <w:pPr>
        <w:adjustRightInd w:val="0"/>
        <w:snapToGrid w:val="0"/>
        <w:ind w:firstLine="480" w:firstLineChars="200"/>
        <w:rPr>
          <w:rFonts w:cs="宋体"/>
          <w:b/>
          <w:bCs/>
          <w:color w:val="auto"/>
          <w:szCs w:val="24"/>
          <w:u w:val="single"/>
        </w:rPr>
      </w:pPr>
      <w:r>
        <w:rPr>
          <w:rFonts w:hint="eastAsia" w:cs="宋体"/>
          <w:color w:val="auto"/>
          <w:szCs w:val="24"/>
        </w:rPr>
        <w:t>供应商代表姓名：</w:t>
      </w:r>
      <w:r>
        <w:rPr>
          <w:rFonts w:cs="宋体"/>
          <w:color w:val="auto"/>
          <w:szCs w:val="24"/>
          <w:u w:val="single"/>
        </w:rPr>
        <w:t xml:space="preserve">               </w:t>
      </w:r>
      <w:r>
        <w:rPr>
          <w:rFonts w:hint="eastAsia" w:cs="宋体"/>
          <w:color w:val="auto"/>
          <w:szCs w:val="24"/>
        </w:rPr>
        <w:t xml:space="preserve">  职    务：</w:t>
      </w:r>
      <w:r>
        <w:rPr>
          <w:rFonts w:cs="宋体"/>
          <w:color w:val="auto"/>
          <w:szCs w:val="24"/>
          <w:u w:val="single"/>
        </w:rPr>
        <w:t xml:space="preserve">               </w:t>
      </w:r>
    </w:p>
    <w:p w14:paraId="482A21AE">
      <w:pPr>
        <w:adjustRightInd w:val="0"/>
        <w:snapToGrid w:val="0"/>
        <w:ind w:firstLine="480" w:firstLineChars="200"/>
        <w:rPr>
          <w:rFonts w:cs="宋体"/>
          <w:color w:val="auto"/>
          <w:szCs w:val="24"/>
        </w:rPr>
      </w:pPr>
      <w:r>
        <w:rPr>
          <w:rFonts w:hint="eastAsia" w:cs="宋体"/>
          <w:color w:val="auto"/>
          <w:szCs w:val="24"/>
        </w:rPr>
        <w:t>供应商名称（并加盖公章）：</w:t>
      </w:r>
      <w:r>
        <w:rPr>
          <w:rFonts w:cs="宋体"/>
          <w:color w:val="auto"/>
          <w:szCs w:val="24"/>
          <w:u w:val="single"/>
        </w:rPr>
        <w:t xml:space="preserve">               </w:t>
      </w:r>
    </w:p>
    <w:p w14:paraId="4BEFF0F2">
      <w:pPr>
        <w:adjustRightInd w:val="0"/>
        <w:snapToGrid w:val="0"/>
        <w:ind w:firstLine="480" w:firstLineChars="200"/>
        <w:rPr>
          <w:rFonts w:cs="宋体"/>
          <w:color w:val="auto"/>
          <w:szCs w:val="24"/>
        </w:rPr>
      </w:pPr>
      <w:r>
        <w:rPr>
          <w:rFonts w:hint="eastAsia" w:cs="宋体"/>
          <w:color w:val="auto"/>
          <w:szCs w:val="24"/>
        </w:rPr>
        <w:t>日期：</w:t>
      </w:r>
      <w:r>
        <w:rPr>
          <w:rFonts w:cs="宋体"/>
          <w:color w:val="auto"/>
          <w:szCs w:val="24"/>
          <w:u w:val="single"/>
        </w:rPr>
        <w:t xml:space="preserve">        </w:t>
      </w:r>
      <w:r>
        <w:rPr>
          <w:rFonts w:hint="eastAsia" w:cs="宋体"/>
          <w:color w:val="auto"/>
          <w:szCs w:val="24"/>
        </w:rPr>
        <w:t>年</w:t>
      </w:r>
      <w:r>
        <w:rPr>
          <w:rFonts w:hint="eastAsia" w:cs="宋体"/>
          <w:color w:val="auto"/>
          <w:szCs w:val="24"/>
          <w:u w:val="single"/>
        </w:rPr>
        <w:t xml:space="preserve"> </w:t>
      </w:r>
      <w:r>
        <w:rPr>
          <w:rFonts w:cs="宋体"/>
          <w:color w:val="auto"/>
          <w:szCs w:val="24"/>
          <w:u w:val="single"/>
        </w:rPr>
        <w:t xml:space="preserve">    </w:t>
      </w:r>
      <w:r>
        <w:rPr>
          <w:rFonts w:hint="eastAsia" w:cs="宋体"/>
          <w:color w:val="auto"/>
          <w:szCs w:val="24"/>
        </w:rPr>
        <w:t>月</w:t>
      </w:r>
      <w:r>
        <w:rPr>
          <w:rFonts w:cs="宋体"/>
          <w:color w:val="auto"/>
          <w:szCs w:val="24"/>
          <w:u w:val="single"/>
        </w:rPr>
        <w:t xml:space="preserve">     </w:t>
      </w:r>
      <w:r>
        <w:rPr>
          <w:rFonts w:hint="eastAsia" w:cs="宋体"/>
          <w:color w:val="auto"/>
          <w:szCs w:val="24"/>
        </w:rPr>
        <w:t>日</w:t>
      </w:r>
    </w:p>
    <w:p w14:paraId="085447D8">
      <w:pPr>
        <w:rPr>
          <w:color w:val="auto"/>
        </w:rPr>
      </w:pPr>
    </w:p>
    <w:p w14:paraId="24AD03B6">
      <w:pPr>
        <w:widowControl/>
        <w:spacing w:line="240" w:lineRule="auto"/>
        <w:jc w:val="left"/>
        <w:rPr>
          <w:color w:val="auto"/>
        </w:rPr>
      </w:pPr>
      <w:r>
        <w:rPr>
          <w:color w:val="auto"/>
        </w:rPr>
        <w:br w:type="page"/>
      </w:r>
    </w:p>
    <w:p w14:paraId="7AC4CBD4">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3.2</w:t>
      </w:r>
      <w:r>
        <w:rPr>
          <w:rFonts w:hint="eastAsia"/>
          <w:b/>
          <w:bCs/>
          <w:color w:val="auto"/>
        </w:rPr>
        <w:t>法定代表人（单位负责人）资格证明书</w:t>
      </w:r>
    </w:p>
    <w:p w14:paraId="6B8AC11F">
      <w:pPr>
        <w:autoSpaceDE w:val="0"/>
        <w:autoSpaceDN w:val="0"/>
        <w:adjustRightInd w:val="0"/>
        <w:ind w:firstLine="616" w:firstLineChars="257"/>
        <w:rPr>
          <w:rFonts w:cs="宋体"/>
          <w:color w:val="auto"/>
          <w:szCs w:val="24"/>
        </w:rPr>
      </w:pPr>
    </w:p>
    <w:p w14:paraId="12F9EFEB">
      <w:pPr>
        <w:pStyle w:val="29"/>
        <w:ind w:firstLine="540" w:firstLineChars="225"/>
        <w:jc w:val="left"/>
        <w:rPr>
          <w:rFonts w:hAnsi="宋体"/>
          <w:color w:val="auto"/>
          <w:szCs w:val="24"/>
        </w:rPr>
      </w:pPr>
      <w:r>
        <w:rPr>
          <w:rFonts w:hAnsi="宋体"/>
          <w:color w:val="auto"/>
          <w:szCs w:val="24"/>
        </w:rPr>
        <w:t>单</w:t>
      </w:r>
      <w:r>
        <w:rPr>
          <w:rFonts w:hint="eastAsia" w:hAnsi="宋体"/>
          <w:color w:val="auto"/>
          <w:szCs w:val="24"/>
        </w:rPr>
        <w:t>位名</w:t>
      </w:r>
      <w:r>
        <w:rPr>
          <w:rFonts w:hAnsi="宋体"/>
          <w:color w:val="auto"/>
          <w:szCs w:val="24"/>
        </w:rPr>
        <w:t>称</w:t>
      </w:r>
      <w:r>
        <w:rPr>
          <w:rFonts w:hint="eastAsia" w:hAnsi="宋体"/>
          <w:color w:val="auto"/>
          <w:szCs w:val="24"/>
        </w:rPr>
        <w:t>：</w:t>
      </w:r>
      <w:r>
        <w:rPr>
          <w:rFonts w:hint="eastAsia" w:hAnsi="宋体"/>
          <w:color w:val="auto"/>
          <w:szCs w:val="24"/>
          <w:u w:val="single"/>
        </w:rPr>
        <w:t xml:space="preserve">                            </w:t>
      </w:r>
    </w:p>
    <w:p w14:paraId="0D3EE4FD">
      <w:pPr>
        <w:pStyle w:val="29"/>
        <w:ind w:firstLine="540" w:firstLineChars="225"/>
        <w:jc w:val="left"/>
        <w:rPr>
          <w:rFonts w:hAnsi="宋体"/>
          <w:color w:val="auto"/>
          <w:szCs w:val="24"/>
        </w:rPr>
      </w:pPr>
      <w:r>
        <w:rPr>
          <w:rFonts w:hint="eastAsia" w:hAnsi="宋体"/>
          <w:color w:val="auto"/>
          <w:szCs w:val="24"/>
        </w:rPr>
        <w:t>地址：</w:t>
      </w:r>
      <w:r>
        <w:rPr>
          <w:rFonts w:hint="eastAsia" w:hAnsi="宋体"/>
          <w:color w:val="auto"/>
          <w:szCs w:val="24"/>
          <w:u w:val="single"/>
        </w:rPr>
        <w:t xml:space="preserve">                                </w:t>
      </w:r>
    </w:p>
    <w:p w14:paraId="739938A2">
      <w:pPr>
        <w:pStyle w:val="29"/>
        <w:ind w:firstLine="540" w:firstLineChars="225"/>
        <w:jc w:val="left"/>
        <w:rPr>
          <w:rFonts w:hAnsi="宋体"/>
          <w:color w:val="auto"/>
          <w:szCs w:val="24"/>
        </w:rPr>
      </w:pPr>
      <w:r>
        <w:rPr>
          <w:rFonts w:hint="eastAsia" w:hAnsi="宋体"/>
          <w:color w:val="auto"/>
          <w:szCs w:val="24"/>
        </w:rPr>
        <w:t>姓名：</w:t>
      </w:r>
      <w:r>
        <w:rPr>
          <w:rFonts w:hint="eastAsia" w:hAnsi="宋体"/>
          <w:color w:val="auto"/>
          <w:szCs w:val="24"/>
          <w:u w:val="single"/>
        </w:rPr>
        <w:t xml:space="preserve">        </w:t>
      </w:r>
      <w:r>
        <w:rPr>
          <w:rFonts w:hint="eastAsia" w:hAnsi="宋体"/>
          <w:color w:val="auto"/>
          <w:szCs w:val="24"/>
        </w:rPr>
        <w:t xml:space="preserve">  性</w:t>
      </w:r>
      <w:r>
        <w:rPr>
          <w:rFonts w:hAnsi="宋体"/>
          <w:color w:val="auto"/>
          <w:szCs w:val="24"/>
        </w:rPr>
        <w:t>别</w:t>
      </w:r>
      <w:r>
        <w:rPr>
          <w:rFonts w:hint="eastAsia" w:hAnsi="宋体"/>
          <w:color w:val="auto"/>
          <w:szCs w:val="24"/>
        </w:rPr>
        <w:t>：</w:t>
      </w:r>
      <w:r>
        <w:rPr>
          <w:rFonts w:hint="eastAsia" w:hAnsi="宋体"/>
          <w:color w:val="auto"/>
          <w:szCs w:val="24"/>
          <w:u w:val="single"/>
        </w:rPr>
        <w:t xml:space="preserve">        </w:t>
      </w:r>
      <w:r>
        <w:rPr>
          <w:rFonts w:hint="eastAsia" w:hAnsi="宋体"/>
          <w:color w:val="auto"/>
          <w:szCs w:val="24"/>
        </w:rPr>
        <w:t xml:space="preserve"> 年</w:t>
      </w:r>
      <w:r>
        <w:rPr>
          <w:rFonts w:hAnsi="宋体"/>
          <w:color w:val="auto"/>
          <w:szCs w:val="24"/>
        </w:rPr>
        <w:t>龄</w:t>
      </w:r>
      <w:r>
        <w:rPr>
          <w:rFonts w:hint="eastAsia" w:hAnsi="宋体"/>
          <w:color w:val="auto"/>
          <w:szCs w:val="24"/>
        </w:rPr>
        <w:t>：</w:t>
      </w:r>
      <w:r>
        <w:rPr>
          <w:rFonts w:hint="eastAsia" w:hAnsi="宋体"/>
          <w:color w:val="auto"/>
          <w:szCs w:val="24"/>
          <w:u w:val="single"/>
        </w:rPr>
        <w:t xml:space="preserve">        </w:t>
      </w:r>
      <w:r>
        <w:rPr>
          <w:rFonts w:hAnsi="宋体"/>
          <w:color w:val="auto"/>
          <w:szCs w:val="24"/>
        </w:rPr>
        <w:t xml:space="preserve">  职务</w:t>
      </w:r>
      <w:r>
        <w:rPr>
          <w:rFonts w:hint="eastAsia" w:hAnsi="宋体"/>
          <w:color w:val="auto"/>
          <w:szCs w:val="24"/>
        </w:rPr>
        <w:t>：</w:t>
      </w:r>
      <w:r>
        <w:rPr>
          <w:rFonts w:hint="eastAsia" w:hAnsi="宋体"/>
          <w:color w:val="auto"/>
          <w:szCs w:val="24"/>
          <w:u w:val="single"/>
        </w:rPr>
        <w:t xml:space="preserve">        </w:t>
      </w:r>
      <w:r>
        <w:rPr>
          <w:rFonts w:hAnsi="宋体"/>
          <w:color w:val="auto"/>
          <w:szCs w:val="24"/>
          <w:u w:val="single"/>
        </w:rPr>
        <w:t xml:space="preserve">  </w:t>
      </w:r>
    </w:p>
    <w:p w14:paraId="27470D3B">
      <w:pPr>
        <w:pStyle w:val="29"/>
        <w:ind w:firstLine="540" w:firstLineChars="225"/>
        <w:jc w:val="left"/>
        <w:rPr>
          <w:rFonts w:hAnsi="宋体" w:cs="宋体"/>
          <w:color w:val="auto"/>
          <w:szCs w:val="24"/>
        </w:rPr>
      </w:pPr>
      <w:r>
        <w:rPr>
          <w:rFonts w:hint="eastAsia" w:hAnsi="宋体" w:cs="宋体"/>
          <w:color w:val="auto"/>
          <w:szCs w:val="24"/>
        </w:rPr>
        <w:t xml:space="preserve">本人系 </w:t>
      </w:r>
      <w:r>
        <w:rPr>
          <w:rFonts w:hint="eastAsia" w:hAnsi="宋体" w:cs="宋体"/>
          <w:iCs/>
          <w:snapToGrid w:val="0"/>
          <w:color w:val="auto"/>
          <w:szCs w:val="24"/>
          <w:u w:val="single"/>
        </w:rPr>
        <w:t xml:space="preserve">供应商名称 </w:t>
      </w:r>
      <w:r>
        <w:rPr>
          <w:rFonts w:hint="eastAsia" w:hAnsi="宋体" w:cs="宋体"/>
          <w:color w:val="auto"/>
          <w:szCs w:val="24"/>
        </w:rPr>
        <w:t>的法定代表人（单位负责人）。就参加贵方</w:t>
      </w:r>
      <w:r>
        <w:rPr>
          <w:rFonts w:hint="eastAsia"/>
          <w:color w:val="auto"/>
          <w:szCs w:val="24"/>
        </w:rPr>
        <w:t>项目编号</w:t>
      </w:r>
      <w:r>
        <w:rPr>
          <w:rFonts w:hint="eastAsia" w:hAnsi="宋体" w:cs="宋体"/>
          <w:color w:val="auto"/>
          <w:szCs w:val="24"/>
        </w:rPr>
        <w:t>为</w:t>
      </w:r>
      <w:r>
        <w:rPr>
          <w:rFonts w:hint="eastAsia" w:hAnsi="宋体" w:cs="宋体"/>
          <w:iCs/>
          <w:color w:val="auto"/>
          <w:szCs w:val="24"/>
          <w:u w:val="single"/>
        </w:rPr>
        <w:t>项目编号</w:t>
      </w:r>
      <w:r>
        <w:rPr>
          <w:rFonts w:hint="eastAsia" w:hAnsi="宋体" w:cs="宋体"/>
          <w:color w:val="auto"/>
          <w:szCs w:val="24"/>
        </w:rPr>
        <w:t>的</w:t>
      </w:r>
      <w:r>
        <w:rPr>
          <w:rFonts w:hint="eastAsia" w:hAnsi="宋体" w:cs="宋体"/>
          <w:color w:val="auto"/>
          <w:szCs w:val="24"/>
          <w:u w:val="single"/>
        </w:rPr>
        <w:t xml:space="preserve"> </w:t>
      </w:r>
      <w:r>
        <w:rPr>
          <w:rFonts w:hint="eastAsia" w:hAnsi="宋体" w:cs="宋体"/>
          <w:iCs/>
          <w:color w:val="auto"/>
          <w:szCs w:val="24"/>
          <w:u w:val="single"/>
        </w:rPr>
        <w:t xml:space="preserve">项目名称 </w:t>
      </w:r>
      <w:r>
        <w:rPr>
          <w:rFonts w:hint="eastAsia" w:hAnsi="宋体" w:cs="宋体"/>
          <w:color w:val="auto"/>
          <w:szCs w:val="24"/>
        </w:rPr>
        <w:t>竞争性谈判项目的响应报价，签署上述项目的响应文件及合同的执行、完成、服务和保修，签署合同和处理与之有关的一切事务。</w:t>
      </w:r>
    </w:p>
    <w:p w14:paraId="2A80A13A">
      <w:pPr>
        <w:pStyle w:val="29"/>
        <w:ind w:firstLine="540" w:firstLineChars="225"/>
        <w:jc w:val="left"/>
        <w:rPr>
          <w:rFonts w:hAnsi="宋体" w:cs="宋体"/>
          <w:color w:val="auto"/>
          <w:szCs w:val="24"/>
        </w:rPr>
      </w:pPr>
      <w:r>
        <w:rPr>
          <w:rFonts w:hint="eastAsia" w:hAnsi="宋体" w:cs="宋体"/>
          <w:color w:val="auto"/>
          <w:szCs w:val="24"/>
        </w:rPr>
        <w:t>特此证明。</w:t>
      </w:r>
    </w:p>
    <w:p w14:paraId="33BE7783">
      <w:pPr>
        <w:pStyle w:val="29"/>
        <w:ind w:firstLine="0" w:firstLineChars="0"/>
        <w:jc w:val="left"/>
        <w:rPr>
          <w:rFonts w:hAnsi="宋体" w:cs="宋体"/>
          <w:color w:val="auto"/>
          <w:szCs w:val="24"/>
        </w:rPr>
      </w:pPr>
    </w:p>
    <w:p w14:paraId="0A0210E8">
      <w:pPr>
        <w:pStyle w:val="29"/>
        <w:ind w:left="-614" w:leftChars="-256" w:firstLine="616" w:firstLineChars="257"/>
        <w:jc w:val="center"/>
        <w:rPr>
          <w:rFonts w:hAnsi="宋体" w:cs="宋体"/>
          <w:bCs/>
          <w:color w:val="auto"/>
          <w:szCs w:val="24"/>
        </w:rPr>
      </w:pPr>
      <w:r>
        <w:rPr>
          <w:rFonts w:hint="eastAsia" w:hAnsi="宋体" w:cs="宋体"/>
          <w:bCs/>
          <w:color w:val="auto"/>
          <w:szCs w:val="24"/>
        </w:rPr>
        <w:t>【此处请粘贴法定代表人（单位负责人）身份证复印件，需清晰反映身份证有效期限】</w:t>
      </w:r>
    </w:p>
    <w:p w14:paraId="4D8AA1D0">
      <w:pPr>
        <w:pStyle w:val="29"/>
        <w:ind w:left="-614" w:leftChars="-256" w:firstLine="616" w:firstLineChars="257"/>
        <w:jc w:val="center"/>
        <w:rPr>
          <w:rFonts w:hAnsi="宋体" w:cs="宋体"/>
          <w:bCs/>
          <w:color w:val="auto"/>
          <w:szCs w:val="24"/>
        </w:rPr>
      </w:pPr>
    </w:p>
    <w:p w14:paraId="33AD2792">
      <w:pPr>
        <w:autoSpaceDE w:val="0"/>
        <w:autoSpaceDN w:val="0"/>
        <w:adjustRightInd w:val="0"/>
        <w:ind w:right="-11"/>
        <w:rPr>
          <w:rFonts w:cs="宋体"/>
          <w:color w:val="auto"/>
          <w:szCs w:val="24"/>
          <w:lang w:val="zh-CN"/>
        </w:rPr>
      </w:pPr>
    </w:p>
    <w:p w14:paraId="6610F3D0">
      <w:pPr>
        <w:ind w:firstLine="4500" w:firstLineChars="1875"/>
        <w:rPr>
          <w:rFonts w:cs="宋体"/>
          <w:color w:val="auto"/>
          <w:szCs w:val="24"/>
          <w:u w:val="single"/>
        </w:rPr>
      </w:pPr>
      <w:r>
        <w:rPr>
          <w:rFonts w:hint="eastAsia" w:cs="宋体"/>
          <w:color w:val="auto"/>
          <w:szCs w:val="24"/>
        </w:rPr>
        <w:t>供应商名称（并加盖公章）：</w:t>
      </w:r>
      <w:r>
        <w:rPr>
          <w:rFonts w:hint="eastAsia" w:cs="宋体"/>
          <w:color w:val="auto"/>
          <w:szCs w:val="24"/>
          <w:u w:val="single"/>
        </w:rPr>
        <w:t xml:space="preserve"> </w:t>
      </w:r>
      <w:r>
        <w:rPr>
          <w:rFonts w:cs="宋体"/>
          <w:color w:val="auto"/>
          <w:szCs w:val="24"/>
          <w:u w:val="single"/>
        </w:rPr>
        <w:t xml:space="preserve">     </w:t>
      </w:r>
    </w:p>
    <w:p w14:paraId="6209A9FE">
      <w:pPr>
        <w:pStyle w:val="28"/>
        <w:spacing w:before="60" w:line="360" w:lineRule="auto"/>
        <w:ind w:firstLine="4500" w:firstLineChars="1875"/>
        <w:rPr>
          <w:rFonts w:ascii="宋体" w:hAnsi="宋体" w:cs="宋体"/>
          <w:color w:val="auto"/>
          <w:szCs w:val="24"/>
        </w:rPr>
      </w:pPr>
      <w:r>
        <w:rPr>
          <w:rFonts w:hint="eastAsia" w:ascii="宋体" w:hAnsi="宋体" w:cs="宋体"/>
          <w:color w:val="auto"/>
          <w:szCs w:val="24"/>
        </w:rPr>
        <w:t>签署日期：</w:t>
      </w:r>
      <w:r>
        <w:rPr>
          <w:rFonts w:cs="宋体"/>
          <w:color w:val="auto"/>
          <w:szCs w:val="24"/>
          <w:u w:val="single"/>
        </w:rPr>
        <w:t xml:space="preserve">       </w:t>
      </w:r>
      <w:r>
        <w:rPr>
          <w:rFonts w:hint="eastAsia" w:ascii="宋体" w:hAnsi="宋体" w:cs="宋体"/>
          <w:color w:val="auto"/>
          <w:szCs w:val="24"/>
        </w:rPr>
        <w:t>年</w:t>
      </w:r>
      <w:r>
        <w:rPr>
          <w:rFonts w:hint="eastAsia" w:cs="宋体"/>
          <w:color w:val="auto"/>
          <w:szCs w:val="24"/>
          <w:u w:val="single"/>
        </w:rPr>
        <w:t xml:space="preserve"> </w:t>
      </w:r>
      <w:r>
        <w:rPr>
          <w:rFonts w:cs="宋体"/>
          <w:color w:val="auto"/>
          <w:szCs w:val="24"/>
          <w:u w:val="single"/>
        </w:rPr>
        <w:t xml:space="preserve">   </w:t>
      </w:r>
      <w:r>
        <w:rPr>
          <w:rFonts w:hint="eastAsia" w:ascii="宋体" w:hAnsi="宋体" w:cs="宋体"/>
          <w:color w:val="auto"/>
          <w:szCs w:val="24"/>
        </w:rPr>
        <w:t>月</w:t>
      </w:r>
      <w:r>
        <w:rPr>
          <w:rFonts w:cs="宋体"/>
          <w:color w:val="auto"/>
          <w:szCs w:val="24"/>
          <w:u w:val="single"/>
        </w:rPr>
        <w:t xml:space="preserve">    </w:t>
      </w:r>
      <w:r>
        <w:rPr>
          <w:rFonts w:hint="eastAsia" w:ascii="宋体" w:hAnsi="宋体" w:cs="宋体"/>
          <w:color w:val="auto"/>
          <w:szCs w:val="24"/>
        </w:rPr>
        <w:t>日</w:t>
      </w:r>
    </w:p>
    <w:p w14:paraId="3C44A8E7">
      <w:pPr>
        <w:rPr>
          <w:rFonts w:cs="宋体"/>
          <w:color w:val="auto"/>
          <w:szCs w:val="24"/>
        </w:rPr>
      </w:pPr>
    </w:p>
    <w:p w14:paraId="4C38E746">
      <w:pPr>
        <w:ind w:firstLine="480" w:firstLineChars="200"/>
        <w:rPr>
          <w:color w:val="auto"/>
          <w:szCs w:val="24"/>
        </w:rPr>
      </w:pPr>
      <w:r>
        <w:rPr>
          <w:rFonts w:hint="eastAsia" w:cs="宋体"/>
          <w:bCs/>
          <w:color w:val="auto"/>
          <w:kern w:val="12"/>
          <w:szCs w:val="24"/>
        </w:rPr>
        <w:t>说明：法定代表人（单位负责人）参加本竞争性谈判项目响应的，仅须出具此证明书。</w:t>
      </w:r>
    </w:p>
    <w:p w14:paraId="71102CB6">
      <w:pPr>
        <w:rPr>
          <w:color w:val="auto"/>
          <w:szCs w:val="24"/>
        </w:rPr>
      </w:pPr>
    </w:p>
    <w:p w14:paraId="44F19734">
      <w:pPr>
        <w:widowControl/>
        <w:spacing w:line="240" w:lineRule="auto"/>
        <w:jc w:val="left"/>
        <w:rPr>
          <w:color w:val="auto"/>
          <w:szCs w:val="24"/>
        </w:rPr>
      </w:pPr>
      <w:r>
        <w:rPr>
          <w:color w:val="auto"/>
          <w:szCs w:val="24"/>
        </w:rPr>
        <w:br w:type="page"/>
      </w:r>
    </w:p>
    <w:p w14:paraId="04605F17">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3.3</w:t>
      </w:r>
      <w:r>
        <w:rPr>
          <w:rFonts w:hint="eastAsia"/>
          <w:b/>
          <w:bCs/>
          <w:color w:val="auto"/>
        </w:rPr>
        <w:t>法定代表人（单位负责人）授权书</w:t>
      </w:r>
    </w:p>
    <w:p w14:paraId="6BDBC31E">
      <w:pPr>
        <w:jc w:val="center"/>
        <w:rPr>
          <w:rFonts w:cs="宋体"/>
          <w:b/>
          <w:bCs/>
          <w:color w:val="auto"/>
          <w:szCs w:val="24"/>
        </w:rPr>
      </w:pPr>
    </w:p>
    <w:p w14:paraId="77B78086">
      <w:pPr>
        <w:adjustRightInd w:val="0"/>
        <w:ind w:firstLine="504" w:firstLineChars="210"/>
        <w:contextualSpacing/>
        <w:rPr>
          <w:rFonts w:cs="宋体"/>
          <w:color w:val="auto"/>
          <w:szCs w:val="24"/>
        </w:rPr>
      </w:pPr>
      <w:r>
        <w:rPr>
          <w:rFonts w:hint="eastAsia" w:cs="宋体"/>
          <w:color w:val="auto"/>
          <w:szCs w:val="24"/>
        </w:rPr>
        <w:t>本人</w:t>
      </w:r>
      <w:r>
        <w:rPr>
          <w:rFonts w:hint="eastAsia" w:cs="宋体"/>
          <w:color w:val="auto"/>
          <w:szCs w:val="24"/>
          <w:u w:val="single"/>
        </w:rPr>
        <w:t xml:space="preserve"> </w:t>
      </w:r>
      <w:r>
        <w:rPr>
          <w:rFonts w:hint="eastAsia" w:cs="宋体"/>
          <w:iCs/>
          <w:snapToGrid w:val="0"/>
          <w:color w:val="auto"/>
          <w:szCs w:val="24"/>
          <w:u w:val="single"/>
        </w:rPr>
        <w:t xml:space="preserve">法人姓名 </w:t>
      </w:r>
      <w:r>
        <w:rPr>
          <w:rFonts w:hint="eastAsia" w:cs="宋体"/>
          <w:color w:val="auto"/>
          <w:szCs w:val="24"/>
        </w:rPr>
        <w:t>系</w:t>
      </w:r>
      <w:r>
        <w:rPr>
          <w:rFonts w:hint="eastAsia" w:cs="宋体"/>
          <w:color w:val="auto"/>
          <w:szCs w:val="24"/>
          <w:u w:val="single"/>
        </w:rPr>
        <w:t xml:space="preserve">  </w:t>
      </w:r>
      <w:r>
        <w:rPr>
          <w:rFonts w:hint="eastAsia" w:cs="宋体"/>
          <w:iCs/>
          <w:snapToGrid w:val="0"/>
          <w:color w:val="auto"/>
          <w:szCs w:val="24"/>
          <w:u w:val="single"/>
        </w:rPr>
        <w:t>供应商名称</w:t>
      </w:r>
      <w:r>
        <w:rPr>
          <w:rFonts w:hint="eastAsia" w:cs="宋体"/>
          <w:i/>
          <w:snapToGrid w:val="0"/>
          <w:color w:val="auto"/>
          <w:szCs w:val="24"/>
          <w:u w:val="single"/>
        </w:rPr>
        <w:t xml:space="preserve">  </w:t>
      </w:r>
      <w:r>
        <w:rPr>
          <w:rFonts w:hint="eastAsia" w:cs="宋体"/>
          <w:color w:val="auto"/>
          <w:szCs w:val="24"/>
        </w:rPr>
        <w:t>的法定代表人（单位负责人），现委托</w:t>
      </w:r>
      <w:r>
        <w:rPr>
          <w:rFonts w:hint="eastAsia" w:cs="宋体"/>
          <w:color w:val="auto"/>
          <w:szCs w:val="24"/>
          <w:u w:val="single"/>
        </w:rPr>
        <w:t xml:space="preserve">　 </w:t>
      </w:r>
      <w:r>
        <w:rPr>
          <w:rFonts w:hint="eastAsia" w:cs="宋体"/>
          <w:iCs/>
          <w:snapToGrid w:val="0"/>
          <w:color w:val="auto"/>
          <w:szCs w:val="24"/>
          <w:u w:val="single"/>
        </w:rPr>
        <w:t xml:space="preserve">姓名，职务 </w:t>
      </w:r>
      <w:r>
        <w:rPr>
          <w:rFonts w:hint="eastAsia" w:cs="宋体"/>
          <w:color w:val="auto"/>
          <w:szCs w:val="24"/>
        </w:rPr>
        <w:t>以我方的名义参加贵方</w:t>
      </w:r>
      <w:r>
        <w:rPr>
          <w:rFonts w:hint="eastAsia" w:cs="Arial"/>
          <w:color w:val="auto"/>
          <w:szCs w:val="24"/>
          <w:u w:val="single"/>
        </w:rPr>
        <w:t xml:space="preserve">   （项目名称）      </w:t>
      </w:r>
      <w:r>
        <w:rPr>
          <w:rFonts w:hint="eastAsia" w:cs="宋体"/>
          <w:color w:val="auto"/>
          <w:szCs w:val="24"/>
        </w:rPr>
        <w:t>的谈判响应活动，并代表我方全权办理针对上述项目的谈判、响应文件澄清、签约等一切具体事务和签署相关文件。</w:t>
      </w:r>
    </w:p>
    <w:p w14:paraId="3A03EB5F">
      <w:pPr>
        <w:adjustRightInd w:val="0"/>
        <w:ind w:firstLine="504" w:firstLineChars="210"/>
        <w:contextualSpacing/>
        <w:rPr>
          <w:rFonts w:cs="宋体"/>
          <w:color w:val="auto"/>
          <w:szCs w:val="24"/>
        </w:rPr>
      </w:pPr>
      <w:r>
        <w:rPr>
          <w:rFonts w:hint="eastAsia" w:cs="宋体"/>
          <w:color w:val="auto"/>
          <w:szCs w:val="24"/>
        </w:rPr>
        <w:t>我方对被授权人的签名事项负全部责任。</w:t>
      </w:r>
    </w:p>
    <w:p w14:paraId="4A7E21DD">
      <w:pPr>
        <w:adjustRightInd w:val="0"/>
        <w:ind w:firstLine="504" w:firstLineChars="210"/>
        <w:contextualSpacing/>
        <w:rPr>
          <w:rFonts w:cs="宋体"/>
          <w:color w:val="auto"/>
          <w:szCs w:val="24"/>
        </w:rPr>
      </w:pPr>
      <w:r>
        <w:rPr>
          <w:rFonts w:hint="eastAsia" w:cs="宋体"/>
          <w:color w:val="auto"/>
          <w:szCs w:val="24"/>
        </w:rPr>
        <w:t>在贵方收到我方撤销授权的书面通知以前，本授权书一直有效。被授权人在授权书有效期内签署的所有文件不因授权的撤销而失效。除我方书面撤销授权外，本授权书自响应截止之日起直至我方的响应文件有效期结束前始终有效。</w:t>
      </w:r>
    </w:p>
    <w:p w14:paraId="556507A9">
      <w:pPr>
        <w:adjustRightInd w:val="0"/>
        <w:ind w:firstLine="504" w:firstLineChars="210"/>
        <w:contextualSpacing/>
        <w:rPr>
          <w:rFonts w:cs="宋体"/>
          <w:color w:val="auto"/>
          <w:szCs w:val="24"/>
        </w:rPr>
      </w:pPr>
      <w:r>
        <w:rPr>
          <w:rFonts w:hint="eastAsia" w:cs="宋体"/>
          <w:color w:val="auto"/>
          <w:szCs w:val="24"/>
        </w:rPr>
        <w:t>被授权人无转委托权，特此委托。</w:t>
      </w:r>
    </w:p>
    <w:p w14:paraId="34F910CB">
      <w:pPr>
        <w:ind w:firstLine="480" w:firstLineChars="200"/>
        <w:rPr>
          <w:rFonts w:cs="宋体"/>
          <w:color w:val="auto"/>
          <w:szCs w:val="24"/>
        </w:rPr>
      </w:pPr>
      <w:r>
        <w:rPr>
          <w:rFonts w:hint="eastAsia" w:cs="宋体"/>
          <w:color w:val="auto"/>
          <w:szCs w:val="24"/>
        </w:rPr>
        <w:t xml:space="preserve">供应商名称： </w:t>
      </w:r>
      <w:r>
        <w:rPr>
          <w:rFonts w:hint="eastAsia" w:cs="宋体"/>
          <w:color w:val="auto"/>
          <w:szCs w:val="24"/>
          <w:u w:val="single"/>
        </w:rPr>
        <w:t xml:space="preserve">       （全称）      </w:t>
      </w:r>
      <w:r>
        <w:rPr>
          <w:rFonts w:cs="宋体"/>
          <w:color w:val="auto"/>
          <w:szCs w:val="24"/>
          <w:u w:val="single"/>
        </w:rPr>
        <w:t xml:space="preserve">            </w:t>
      </w:r>
      <w:r>
        <w:rPr>
          <w:rFonts w:hint="eastAsia" w:cs="宋体"/>
          <w:color w:val="auto"/>
          <w:szCs w:val="24"/>
          <w:u w:val="single"/>
        </w:rPr>
        <w:t xml:space="preserve"> </w:t>
      </w:r>
      <w:r>
        <w:rPr>
          <w:rFonts w:hint="eastAsia" w:cs="宋体"/>
          <w:color w:val="auto"/>
          <w:szCs w:val="24"/>
        </w:rPr>
        <w:t>（盖单位公章）</w:t>
      </w:r>
    </w:p>
    <w:p w14:paraId="0BD82388">
      <w:pPr>
        <w:ind w:firstLine="480" w:firstLineChars="200"/>
        <w:rPr>
          <w:rFonts w:cs="宋体"/>
          <w:color w:val="auto"/>
          <w:szCs w:val="24"/>
        </w:rPr>
      </w:pPr>
      <w:r>
        <w:rPr>
          <w:rFonts w:hint="eastAsia" w:cs="宋体"/>
          <w:color w:val="auto"/>
          <w:szCs w:val="24"/>
        </w:rPr>
        <w:t>法定代表人（单位负责人）：</w:t>
      </w:r>
      <w:r>
        <w:rPr>
          <w:rFonts w:hint="eastAsia" w:cs="宋体"/>
          <w:color w:val="auto"/>
          <w:szCs w:val="24"/>
          <w:u w:val="single"/>
        </w:rPr>
        <w:t xml:space="preserve">            </w:t>
      </w:r>
      <w:r>
        <w:rPr>
          <w:rFonts w:cs="宋体"/>
          <w:color w:val="auto"/>
          <w:szCs w:val="24"/>
          <w:u w:val="single"/>
        </w:rPr>
        <w:t xml:space="preserve">      </w:t>
      </w:r>
      <w:r>
        <w:rPr>
          <w:rFonts w:hint="eastAsia" w:cs="宋体"/>
          <w:color w:val="auto"/>
          <w:szCs w:val="24"/>
        </w:rPr>
        <w:t>（签字或加盖名章）</w:t>
      </w:r>
    </w:p>
    <w:p w14:paraId="2E4D8E04">
      <w:pPr>
        <w:ind w:firstLine="480" w:firstLineChars="200"/>
        <w:rPr>
          <w:rFonts w:cs="宋体"/>
          <w:color w:val="auto"/>
          <w:szCs w:val="24"/>
        </w:rPr>
      </w:pPr>
      <w:r>
        <w:rPr>
          <w:rFonts w:hint="eastAsia" w:cs="宋体"/>
          <w:color w:val="auto"/>
          <w:szCs w:val="24"/>
        </w:rPr>
        <w:t>法定代表人（单位负责人）授权代表：</w:t>
      </w:r>
      <w:r>
        <w:rPr>
          <w:rFonts w:cs="宋体"/>
          <w:color w:val="auto"/>
          <w:szCs w:val="24"/>
          <w:u w:val="single"/>
        </w:rPr>
        <w:t xml:space="preserve">         </w:t>
      </w:r>
      <w:r>
        <w:rPr>
          <w:rFonts w:hint="eastAsia" w:cs="宋体"/>
          <w:color w:val="auto"/>
          <w:szCs w:val="24"/>
        </w:rPr>
        <w:t>（签字或加盖名章）</w:t>
      </w:r>
    </w:p>
    <w:p w14:paraId="0D1D7953">
      <w:pPr>
        <w:ind w:firstLine="480" w:firstLineChars="200"/>
        <w:rPr>
          <w:rFonts w:cs="宋体"/>
          <w:color w:val="auto"/>
          <w:szCs w:val="24"/>
        </w:rPr>
      </w:pPr>
      <w:r>
        <w:rPr>
          <w:rFonts w:hint="eastAsia" w:cs="宋体"/>
          <w:color w:val="auto"/>
          <w:szCs w:val="24"/>
        </w:rPr>
        <w:t>日期：</w:t>
      </w:r>
      <w:r>
        <w:rPr>
          <w:rFonts w:cs="宋体"/>
          <w:color w:val="auto"/>
          <w:szCs w:val="24"/>
          <w:u w:val="single"/>
        </w:rPr>
        <w:t xml:space="preserve">       </w:t>
      </w:r>
      <w:r>
        <w:rPr>
          <w:rFonts w:hint="eastAsia" w:cs="宋体"/>
          <w:color w:val="auto"/>
          <w:szCs w:val="24"/>
        </w:rPr>
        <w:t>年</w:t>
      </w:r>
      <w:r>
        <w:rPr>
          <w:rFonts w:hint="eastAsia" w:cs="宋体"/>
          <w:color w:val="auto"/>
          <w:szCs w:val="24"/>
          <w:u w:val="single"/>
        </w:rPr>
        <w:t xml:space="preserve"> </w:t>
      </w:r>
      <w:r>
        <w:rPr>
          <w:rFonts w:cs="宋体"/>
          <w:color w:val="auto"/>
          <w:szCs w:val="24"/>
          <w:u w:val="single"/>
        </w:rPr>
        <w:t xml:space="preserve">   </w:t>
      </w:r>
      <w:r>
        <w:rPr>
          <w:rFonts w:hint="eastAsia" w:cs="宋体"/>
          <w:color w:val="auto"/>
          <w:szCs w:val="24"/>
        </w:rPr>
        <w:t>月</w:t>
      </w:r>
      <w:r>
        <w:rPr>
          <w:rFonts w:cs="宋体"/>
          <w:color w:val="auto"/>
          <w:szCs w:val="24"/>
          <w:u w:val="single"/>
        </w:rPr>
        <w:t xml:space="preserve">    </w:t>
      </w:r>
      <w:r>
        <w:rPr>
          <w:rFonts w:hint="eastAsia" w:cs="宋体"/>
          <w:color w:val="auto"/>
          <w:szCs w:val="24"/>
        </w:rPr>
        <w:t>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BD2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7BE7DBF3">
            <w:pPr>
              <w:jc w:val="center"/>
              <w:rPr>
                <w:rFonts w:cs="宋体"/>
                <w:color w:val="auto"/>
                <w:szCs w:val="24"/>
              </w:rPr>
            </w:pPr>
            <w:r>
              <w:rPr>
                <w:rFonts w:hint="eastAsia" w:cs="宋体"/>
                <w:color w:val="auto"/>
                <w:szCs w:val="24"/>
              </w:rPr>
              <w:t>法定代表人（单位负责人）身份证</w:t>
            </w:r>
          </w:p>
          <w:p w14:paraId="7DB4E670">
            <w:pPr>
              <w:jc w:val="center"/>
              <w:rPr>
                <w:rFonts w:cs="宋体"/>
                <w:color w:val="auto"/>
                <w:szCs w:val="24"/>
              </w:rPr>
            </w:pPr>
            <w:r>
              <w:rPr>
                <w:rFonts w:hint="eastAsia" w:cs="宋体"/>
                <w:color w:val="auto"/>
                <w:szCs w:val="24"/>
              </w:rPr>
              <w:t>（正面）</w:t>
            </w:r>
          </w:p>
        </w:tc>
        <w:tc>
          <w:tcPr>
            <w:tcW w:w="4485" w:type="dxa"/>
            <w:gridSpan w:val="2"/>
            <w:vAlign w:val="center"/>
          </w:tcPr>
          <w:p w14:paraId="74E5BB51">
            <w:pPr>
              <w:jc w:val="center"/>
              <w:rPr>
                <w:rFonts w:cs="宋体"/>
                <w:color w:val="auto"/>
                <w:szCs w:val="24"/>
              </w:rPr>
            </w:pPr>
            <w:r>
              <w:rPr>
                <w:rFonts w:hint="eastAsia" w:cs="宋体"/>
                <w:color w:val="auto"/>
                <w:szCs w:val="24"/>
              </w:rPr>
              <w:t>法定代表人（单位负责人）身份证</w:t>
            </w:r>
          </w:p>
          <w:p w14:paraId="03206772">
            <w:pPr>
              <w:jc w:val="center"/>
              <w:rPr>
                <w:rFonts w:cs="宋体"/>
                <w:color w:val="auto"/>
                <w:szCs w:val="24"/>
              </w:rPr>
            </w:pPr>
            <w:r>
              <w:rPr>
                <w:rFonts w:hint="eastAsia" w:cs="宋体"/>
                <w:color w:val="auto"/>
                <w:szCs w:val="24"/>
              </w:rPr>
              <w:t>（反面）</w:t>
            </w:r>
          </w:p>
        </w:tc>
      </w:tr>
      <w:tr w14:paraId="7192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5B559D59">
            <w:pPr>
              <w:jc w:val="center"/>
              <w:rPr>
                <w:rFonts w:cs="宋体"/>
                <w:color w:val="auto"/>
                <w:szCs w:val="24"/>
              </w:rPr>
            </w:pPr>
            <w:r>
              <w:rPr>
                <w:rFonts w:hint="eastAsia" w:cs="宋体"/>
                <w:color w:val="auto"/>
                <w:szCs w:val="24"/>
              </w:rPr>
              <w:t>法定代表人（单位负责人）授权代表身份证</w:t>
            </w:r>
          </w:p>
          <w:p w14:paraId="68B5C124">
            <w:pPr>
              <w:jc w:val="center"/>
              <w:rPr>
                <w:rFonts w:cs="宋体"/>
                <w:color w:val="auto"/>
                <w:szCs w:val="24"/>
              </w:rPr>
            </w:pPr>
            <w:r>
              <w:rPr>
                <w:rFonts w:hint="eastAsia" w:cs="宋体"/>
                <w:color w:val="auto"/>
                <w:szCs w:val="24"/>
              </w:rPr>
              <w:t>（正面）</w:t>
            </w:r>
          </w:p>
        </w:tc>
        <w:tc>
          <w:tcPr>
            <w:tcW w:w="4492" w:type="dxa"/>
            <w:gridSpan w:val="2"/>
            <w:vAlign w:val="center"/>
          </w:tcPr>
          <w:p w14:paraId="03DFC733">
            <w:pPr>
              <w:jc w:val="center"/>
              <w:rPr>
                <w:rFonts w:cs="宋体"/>
                <w:color w:val="auto"/>
                <w:szCs w:val="24"/>
              </w:rPr>
            </w:pPr>
            <w:r>
              <w:rPr>
                <w:rFonts w:hint="eastAsia" w:cs="宋体"/>
                <w:color w:val="auto"/>
                <w:szCs w:val="24"/>
              </w:rPr>
              <w:t>法定代表人（单位负责人）授权代表身份证</w:t>
            </w:r>
          </w:p>
          <w:p w14:paraId="583B18B6">
            <w:pPr>
              <w:jc w:val="center"/>
              <w:rPr>
                <w:rFonts w:cs="宋体"/>
                <w:color w:val="auto"/>
                <w:szCs w:val="24"/>
              </w:rPr>
            </w:pPr>
            <w:r>
              <w:rPr>
                <w:rFonts w:hint="eastAsia" w:cs="宋体"/>
                <w:color w:val="auto"/>
                <w:szCs w:val="24"/>
              </w:rPr>
              <w:t>（反面）</w:t>
            </w:r>
          </w:p>
        </w:tc>
      </w:tr>
    </w:tbl>
    <w:p w14:paraId="5F7F5F3C">
      <w:pPr>
        <w:widowControl/>
        <w:jc w:val="center"/>
        <w:rPr>
          <w:rFonts w:cs="宋体"/>
          <w:b/>
          <w:bCs/>
          <w:color w:val="auto"/>
          <w:szCs w:val="24"/>
        </w:rPr>
      </w:pPr>
    </w:p>
    <w:p w14:paraId="55A3B5AC">
      <w:pPr>
        <w:widowControl/>
        <w:spacing w:line="240" w:lineRule="auto"/>
        <w:jc w:val="left"/>
        <w:rPr>
          <w:color w:val="auto"/>
          <w:szCs w:val="24"/>
        </w:rPr>
      </w:pPr>
      <w:r>
        <w:rPr>
          <w:color w:val="auto"/>
          <w:szCs w:val="24"/>
        </w:rPr>
        <w:br w:type="page"/>
      </w:r>
    </w:p>
    <w:p w14:paraId="51284476">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3.4</w:t>
      </w:r>
      <w:r>
        <w:rPr>
          <w:rFonts w:hint="eastAsia"/>
          <w:b/>
          <w:bCs/>
          <w:color w:val="auto"/>
        </w:rPr>
        <w:t>谈判承诺函</w:t>
      </w:r>
    </w:p>
    <w:p w14:paraId="4042945F">
      <w:pPr>
        <w:rPr>
          <w:color w:val="auto"/>
        </w:rPr>
      </w:pPr>
    </w:p>
    <w:p w14:paraId="0B8FDE58">
      <w:pPr>
        <w:spacing w:before="156" w:beforeLines="50" w:after="156" w:afterLines="50"/>
        <w:contextualSpacing/>
        <w:rPr>
          <w:rFonts w:cs="宋体"/>
          <w:color w:val="auto"/>
          <w:szCs w:val="24"/>
          <w:lang w:val="zh-CN"/>
        </w:rPr>
      </w:pPr>
      <w:r>
        <w:rPr>
          <w:rFonts w:hint="eastAsia" w:cs="仿宋_GB2312"/>
          <w:color w:val="auto"/>
          <w:szCs w:val="24"/>
        </w:rPr>
        <w:t>致：</w:t>
      </w:r>
      <w:r>
        <w:rPr>
          <w:rFonts w:hint="eastAsia" w:cs="仿宋_GB2312"/>
          <w:color w:val="auto"/>
          <w:szCs w:val="24"/>
          <w:u w:val="single"/>
        </w:rPr>
        <w:t>采购人</w:t>
      </w:r>
    </w:p>
    <w:p w14:paraId="488AD247">
      <w:pPr>
        <w:spacing w:before="156" w:beforeLines="50" w:after="156" w:afterLines="50"/>
        <w:ind w:firstLine="480" w:firstLineChars="200"/>
        <w:contextualSpacing/>
        <w:rPr>
          <w:rFonts w:cs="宋体"/>
          <w:color w:val="auto"/>
          <w:szCs w:val="24"/>
          <w:lang w:val="zh-CN"/>
        </w:rPr>
      </w:pPr>
      <w:r>
        <w:rPr>
          <w:rFonts w:cs="宋体"/>
          <w:color w:val="auto"/>
          <w:szCs w:val="24"/>
          <w:lang w:val="zh-CN"/>
        </w:rPr>
        <w:t>经研究，我</w:t>
      </w:r>
      <w:r>
        <w:rPr>
          <w:rFonts w:hint="eastAsia" w:cs="宋体"/>
          <w:color w:val="auto"/>
          <w:szCs w:val="24"/>
          <w:lang w:val="zh-CN"/>
        </w:rPr>
        <w:t>方自愿参与贵方</w:t>
      </w:r>
      <w:r>
        <w:rPr>
          <w:rFonts w:cs="宋体"/>
          <w:color w:val="auto"/>
          <w:szCs w:val="24"/>
          <w:lang w:val="zh-CN"/>
        </w:rPr>
        <w:t>____年____月____日_</w:t>
      </w:r>
      <w:r>
        <w:rPr>
          <w:rFonts w:hint="eastAsia" w:cs="宋体"/>
          <w:i/>
          <w:color w:val="auto"/>
          <w:szCs w:val="24"/>
          <w:u w:val="single"/>
          <w:lang w:val="zh-CN"/>
        </w:rPr>
        <w:t>（项目编号、项目名称）</w:t>
      </w:r>
      <w:r>
        <w:rPr>
          <w:rFonts w:hint="eastAsia" w:cs="宋体"/>
          <w:color w:val="auto"/>
          <w:szCs w:val="24"/>
          <w:lang w:val="zh-CN"/>
        </w:rPr>
        <w:t>的竞争性谈判</w:t>
      </w:r>
      <w:r>
        <w:rPr>
          <w:rFonts w:cs="宋体"/>
          <w:color w:val="auto"/>
          <w:szCs w:val="24"/>
          <w:lang w:val="zh-CN"/>
        </w:rPr>
        <w:t>，</w:t>
      </w:r>
      <w:r>
        <w:rPr>
          <w:rFonts w:hint="eastAsia" w:cs="宋体"/>
          <w:color w:val="auto"/>
          <w:szCs w:val="24"/>
          <w:lang w:val="zh-CN"/>
        </w:rPr>
        <w:t>将</w:t>
      </w:r>
      <w:r>
        <w:rPr>
          <w:rFonts w:cs="宋体"/>
          <w:color w:val="auto"/>
          <w:szCs w:val="24"/>
          <w:lang w:val="zh-CN"/>
        </w:rPr>
        <w:t>严格</w:t>
      </w:r>
      <w:r>
        <w:rPr>
          <w:rFonts w:hint="eastAsia" w:cs="宋体"/>
          <w:color w:val="auto"/>
          <w:szCs w:val="24"/>
          <w:lang w:val="zh-CN"/>
        </w:rPr>
        <w:t>遵守</w:t>
      </w:r>
      <w:r>
        <w:rPr>
          <w:rFonts w:cs="宋体"/>
          <w:color w:val="auto"/>
          <w:szCs w:val="24"/>
          <w:lang w:val="zh-CN"/>
        </w:rPr>
        <w:t>《</w:t>
      </w:r>
      <w:r>
        <w:rPr>
          <w:rFonts w:hint="eastAsia" w:cs="宋体"/>
          <w:color w:val="auto"/>
          <w:szCs w:val="24"/>
          <w:lang w:val="zh-CN"/>
        </w:rPr>
        <w:t>中华人民共和国政府采购</w:t>
      </w:r>
      <w:r>
        <w:rPr>
          <w:rFonts w:cs="宋体"/>
          <w:color w:val="auto"/>
          <w:szCs w:val="24"/>
          <w:lang w:val="zh-CN"/>
        </w:rPr>
        <w:t>法》等</w:t>
      </w:r>
      <w:r>
        <w:rPr>
          <w:rFonts w:hint="eastAsia" w:cs="宋体"/>
          <w:color w:val="auto"/>
          <w:szCs w:val="24"/>
          <w:lang w:val="zh-CN"/>
        </w:rPr>
        <w:t>相关</w:t>
      </w:r>
      <w:r>
        <w:rPr>
          <w:rFonts w:cs="宋体"/>
          <w:color w:val="auto"/>
          <w:szCs w:val="24"/>
          <w:lang w:val="zh-CN"/>
        </w:rPr>
        <w:t>法律法规</w:t>
      </w:r>
      <w:r>
        <w:rPr>
          <w:rFonts w:hint="eastAsia" w:cs="宋体"/>
          <w:color w:val="auto"/>
          <w:szCs w:val="24"/>
          <w:lang w:val="zh-CN"/>
        </w:rPr>
        <w:t>规定</w:t>
      </w:r>
      <w:r>
        <w:rPr>
          <w:rFonts w:cs="宋体"/>
          <w:color w:val="auto"/>
          <w:szCs w:val="24"/>
          <w:lang w:val="zh-CN"/>
        </w:rPr>
        <w:t>，并无条件地遵守本次采购活动各项规定。我们郑重承诺：</w:t>
      </w:r>
      <w:r>
        <w:rPr>
          <w:rFonts w:hint="eastAsia" w:cs="宋体"/>
          <w:color w:val="auto"/>
          <w:szCs w:val="24"/>
          <w:lang w:val="zh-CN"/>
        </w:rPr>
        <w:t>我方</w:t>
      </w:r>
      <w:r>
        <w:rPr>
          <w:rFonts w:cs="宋体"/>
          <w:color w:val="auto"/>
          <w:szCs w:val="24"/>
          <w:lang w:val="zh-CN"/>
        </w:rPr>
        <w:t>如果在本次</w:t>
      </w:r>
      <w:r>
        <w:rPr>
          <w:rFonts w:hint="eastAsia" w:cs="宋体"/>
          <w:color w:val="auto"/>
          <w:szCs w:val="24"/>
          <w:lang w:val="zh-CN"/>
        </w:rPr>
        <w:t>谈判</w:t>
      </w:r>
      <w:r>
        <w:rPr>
          <w:rFonts w:cs="宋体"/>
          <w:color w:val="auto"/>
          <w:szCs w:val="24"/>
          <w:lang w:val="zh-CN"/>
        </w:rPr>
        <w:t>活动中有</w:t>
      </w:r>
      <w:r>
        <w:rPr>
          <w:rFonts w:hint="eastAsia" w:cs="宋体"/>
          <w:color w:val="auto"/>
          <w:szCs w:val="24"/>
          <w:lang w:val="zh-CN"/>
        </w:rPr>
        <w:t>下列</w:t>
      </w:r>
      <w:r>
        <w:rPr>
          <w:rFonts w:cs="宋体"/>
          <w:color w:val="auto"/>
          <w:szCs w:val="24"/>
          <w:lang w:val="zh-CN"/>
        </w:rPr>
        <w:t>情形</w:t>
      </w:r>
      <w:r>
        <w:rPr>
          <w:rFonts w:hint="eastAsia" w:cs="宋体"/>
          <w:color w:val="auto"/>
          <w:szCs w:val="24"/>
          <w:lang w:val="zh-CN"/>
        </w:rPr>
        <w:t>之一</w:t>
      </w:r>
      <w:r>
        <w:rPr>
          <w:rFonts w:cs="宋体"/>
          <w:color w:val="auto"/>
          <w:szCs w:val="24"/>
          <w:lang w:val="zh-CN"/>
        </w:rPr>
        <w:t>的，愿接受政府采购</w:t>
      </w:r>
      <w:r>
        <w:rPr>
          <w:rFonts w:hint="eastAsia" w:cs="宋体"/>
          <w:color w:val="auto"/>
          <w:szCs w:val="24"/>
          <w:lang w:val="zh-CN"/>
        </w:rPr>
        <w:t>监督管理</w:t>
      </w:r>
      <w:r>
        <w:rPr>
          <w:rFonts w:cs="宋体"/>
          <w:color w:val="auto"/>
          <w:szCs w:val="24"/>
          <w:lang w:val="zh-CN"/>
        </w:rPr>
        <w:t>部门给予相关处罚并</w:t>
      </w:r>
      <w:r>
        <w:rPr>
          <w:rFonts w:hint="eastAsia" w:cs="宋体"/>
          <w:color w:val="auto"/>
          <w:szCs w:val="24"/>
          <w:lang w:val="zh-CN"/>
        </w:rPr>
        <w:t>承诺依法</w:t>
      </w:r>
      <w:r>
        <w:rPr>
          <w:rFonts w:cs="宋体"/>
          <w:color w:val="auto"/>
          <w:szCs w:val="24"/>
          <w:lang w:val="zh-CN"/>
        </w:rPr>
        <w:t>承担</w:t>
      </w:r>
      <w:r>
        <w:rPr>
          <w:rFonts w:hint="eastAsia" w:cs="宋体"/>
          <w:color w:val="auto"/>
          <w:szCs w:val="24"/>
          <w:lang w:val="zh-CN"/>
        </w:rPr>
        <w:t>相关的经济赔偿责任和</w:t>
      </w:r>
      <w:r>
        <w:rPr>
          <w:rFonts w:cs="宋体"/>
          <w:color w:val="auto"/>
          <w:szCs w:val="24"/>
          <w:lang w:val="zh-CN"/>
        </w:rPr>
        <w:t>法律责任。</w:t>
      </w:r>
    </w:p>
    <w:p w14:paraId="368A56E3">
      <w:pPr>
        <w:spacing w:before="156" w:beforeLines="50" w:after="156" w:afterLines="50"/>
        <w:ind w:firstLine="480" w:firstLineChars="200"/>
        <w:contextualSpacing/>
        <w:rPr>
          <w:rFonts w:cs="宋体"/>
          <w:color w:val="auto"/>
          <w:szCs w:val="24"/>
          <w:lang w:val="zh-CN"/>
        </w:rPr>
      </w:pPr>
      <w:r>
        <w:rPr>
          <w:rFonts w:hint="eastAsia" w:cs="宋体"/>
          <w:color w:val="auto"/>
          <w:szCs w:val="24"/>
          <w:lang w:val="zh-CN"/>
        </w:rPr>
        <w:t>一、在响应有效期内撤销响应文件；</w:t>
      </w:r>
    </w:p>
    <w:p w14:paraId="6BB8875C">
      <w:pPr>
        <w:spacing w:before="156" w:beforeLines="50" w:after="156" w:afterLines="50"/>
        <w:ind w:firstLine="480" w:firstLineChars="200"/>
        <w:contextualSpacing/>
        <w:rPr>
          <w:rFonts w:cs="宋体"/>
          <w:color w:val="auto"/>
          <w:szCs w:val="24"/>
          <w:lang w:val="zh-CN"/>
        </w:rPr>
      </w:pPr>
      <w:r>
        <w:rPr>
          <w:rFonts w:hint="eastAsia" w:cs="宋体"/>
          <w:color w:val="auto"/>
          <w:szCs w:val="24"/>
          <w:lang w:val="zh-CN"/>
        </w:rPr>
        <w:t>二、在响应文件中提供虚假材料；</w:t>
      </w:r>
    </w:p>
    <w:p w14:paraId="3A619CF9">
      <w:pPr>
        <w:spacing w:before="156" w:beforeLines="50" w:after="156" w:afterLines="50"/>
        <w:ind w:firstLine="480" w:firstLineChars="200"/>
        <w:contextualSpacing/>
        <w:rPr>
          <w:rFonts w:cs="宋体"/>
          <w:color w:val="auto"/>
          <w:szCs w:val="24"/>
          <w:lang w:val="zh-CN"/>
        </w:rPr>
      </w:pPr>
      <w:r>
        <w:rPr>
          <w:rFonts w:hint="eastAsia" w:cs="宋体"/>
          <w:color w:val="auto"/>
          <w:szCs w:val="24"/>
          <w:lang w:val="zh-CN"/>
        </w:rPr>
        <w:t>三、除因不可抗力或</w:t>
      </w:r>
      <w:r>
        <w:rPr>
          <w:rFonts w:hint="eastAsia"/>
          <w:color w:val="auto"/>
          <w:szCs w:val="24"/>
        </w:rPr>
        <w:t>采购</w:t>
      </w:r>
      <w:r>
        <w:rPr>
          <w:rFonts w:hint="eastAsia" w:cs="宋体"/>
          <w:color w:val="auto"/>
          <w:szCs w:val="24"/>
          <w:lang w:val="zh-CN"/>
        </w:rPr>
        <w:t>文件认可的情形以外，成交后不与采购人签订合同；</w:t>
      </w:r>
    </w:p>
    <w:p w14:paraId="7EC49C21">
      <w:pPr>
        <w:spacing w:before="156" w:beforeLines="50" w:after="156" w:afterLines="50"/>
        <w:ind w:firstLine="480" w:firstLineChars="200"/>
        <w:contextualSpacing/>
        <w:rPr>
          <w:rFonts w:cs="宋体"/>
          <w:color w:val="auto"/>
          <w:szCs w:val="24"/>
          <w:lang w:val="zh-CN"/>
        </w:rPr>
      </w:pPr>
      <w:r>
        <w:rPr>
          <w:rFonts w:hint="eastAsia" w:cs="宋体"/>
          <w:color w:val="auto"/>
          <w:szCs w:val="24"/>
          <w:lang w:val="zh-CN"/>
        </w:rPr>
        <w:t>四、与采购人、其他供应商或者集采机构恶意串通；</w:t>
      </w:r>
    </w:p>
    <w:p w14:paraId="73655485">
      <w:pPr>
        <w:spacing w:before="156" w:beforeLines="50" w:after="156" w:afterLines="50"/>
        <w:ind w:firstLine="480" w:firstLineChars="200"/>
        <w:contextualSpacing/>
        <w:rPr>
          <w:rFonts w:cs="宋体"/>
          <w:color w:val="auto"/>
          <w:szCs w:val="24"/>
          <w:lang w:val="zh-CN"/>
        </w:rPr>
      </w:pPr>
      <w:r>
        <w:rPr>
          <w:rFonts w:hint="eastAsia" w:cs="宋体"/>
          <w:color w:val="auto"/>
          <w:szCs w:val="24"/>
          <w:lang w:val="zh-CN"/>
        </w:rPr>
        <w:t>五、法律法规及本</w:t>
      </w:r>
      <w:r>
        <w:rPr>
          <w:rFonts w:hint="eastAsia"/>
          <w:color w:val="auto"/>
          <w:szCs w:val="24"/>
        </w:rPr>
        <w:t>采购</w:t>
      </w:r>
      <w:r>
        <w:rPr>
          <w:rFonts w:hint="eastAsia" w:cs="宋体"/>
          <w:color w:val="auto"/>
          <w:szCs w:val="24"/>
          <w:lang w:val="zh-CN"/>
        </w:rPr>
        <w:t>文件规定的其他严重违法行为。</w:t>
      </w:r>
    </w:p>
    <w:p w14:paraId="60AB9345">
      <w:pPr>
        <w:rPr>
          <w:color w:val="auto"/>
          <w:szCs w:val="24"/>
          <w:u w:val="single"/>
        </w:rPr>
      </w:pPr>
    </w:p>
    <w:p w14:paraId="322EC4D6">
      <w:pPr>
        <w:rPr>
          <w:color w:val="auto"/>
          <w:szCs w:val="24"/>
          <w:u w:val="single"/>
        </w:rPr>
      </w:pPr>
    </w:p>
    <w:p w14:paraId="42CA9339">
      <w:pPr>
        <w:ind w:firstLine="3117" w:firstLineChars="1299"/>
        <w:rPr>
          <w:rFonts w:cs="Arial"/>
          <w:color w:val="auto"/>
          <w:szCs w:val="24"/>
        </w:rPr>
      </w:pPr>
      <w:r>
        <w:rPr>
          <w:rFonts w:hint="eastAsia" w:cs="Arial"/>
          <w:color w:val="auto"/>
          <w:szCs w:val="24"/>
        </w:rPr>
        <w:t>供应商名称（并加盖公章）：</w:t>
      </w:r>
      <w:r>
        <w:rPr>
          <w:rFonts w:hint="eastAsia" w:cs="Arial"/>
          <w:color w:val="auto"/>
          <w:szCs w:val="24"/>
          <w:u w:val="single"/>
        </w:rPr>
        <w:t>　　　　　　　　　</w:t>
      </w:r>
    </w:p>
    <w:p w14:paraId="02072E18">
      <w:pPr>
        <w:ind w:firstLine="3117" w:firstLineChars="1299"/>
        <w:rPr>
          <w:rFonts w:cs="Arial"/>
          <w:color w:val="auto"/>
          <w:szCs w:val="24"/>
        </w:rPr>
      </w:pPr>
      <w:r>
        <w:rPr>
          <w:rFonts w:hint="eastAsia" w:cs="宋体"/>
          <w:color w:val="auto"/>
          <w:szCs w:val="24"/>
        </w:rPr>
        <w:t>日期：</w:t>
      </w:r>
      <w:r>
        <w:rPr>
          <w:rFonts w:cs="宋体"/>
          <w:color w:val="auto"/>
          <w:szCs w:val="24"/>
          <w:u w:val="single"/>
        </w:rPr>
        <w:t xml:space="preserve">       </w:t>
      </w:r>
      <w:r>
        <w:rPr>
          <w:rFonts w:hint="eastAsia" w:cs="宋体"/>
          <w:color w:val="auto"/>
          <w:szCs w:val="24"/>
        </w:rPr>
        <w:t>年</w:t>
      </w:r>
      <w:r>
        <w:rPr>
          <w:rFonts w:hint="eastAsia" w:cs="宋体"/>
          <w:color w:val="auto"/>
          <w:szCs w:val="24"/>
          <w:u w:val="single"/>
        </w:rPr>
        <w:t xml:space="preserve"> </w:t>
      </w:r>
      <w:r>
        <w:rPr>
          <w:rFonts w:cs="宋体"/>
          <w:color w:val="auto"/>
          <w:szCs w:val="24"/>
          <w:u w:val="single"/>
        </w:rPr>
        <w:t xml:space="preserve">   </w:t>
      </w:r>
      <w:r>
        <w:rPr>
          <w:rFonts w:hint="eastAsia" w:cs="宋体"/>
          <w:color w:val="auto"/>
          <w:szCs w:val="24"/>
        </w:rPr>
        <w:t>月</w:t>
      </w:r>
      <w:r>
        <w:rPr>
          <w:rFonts w:cs="宋体"/>
          <w:color w:val="auto"/>
          <w:szCs w:val="24"/>
          <w:u w:val="single"/>
        </w:rPr>
        <w:t xml:space="preserve">    </w:t>
      </w:r>
      <w:r>
        <w:rPr>
          <w:rFonts w:hint="eastAsia" w:cs="宋体"/>
          <w:color w:val="auto"/>
          <w:szCs w:val="24"/>
        </w:rPr>
        <w:t>日</w:t>
      </w:r>
    </w:p>
    <w:p w14:paraId="16BE6315">
      <w:pPr>
        <w:rPr>
          <w:color w:val="auto"/>
          <w:szCs w:val="24"/>
        </w:rPr>
      </w:pPr>
    </w:p>
    <w:p w14:paraId="37170316">
      <w:pPr>
        <w:widowControl/>
        <w:spacing w:line="240" w:lineRule="auto"/>
        <w:jc w:val="left"/>
        <w:rPr>
          <w:color w:val="auto"/>
        </w:rPr>
      </w:pPr>
      <w:r>
        <w:rPr>
          <w:color w:val="auto"/>
        </w:rPr>
        <w:br w:type="page"/>
      </w:r>
    </w:p>
    <w:p w14:paraId="5BF48DD4">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3.5</w:t>
      </w:r>
      <w:r>
        <w:rPr>
          <w:rFonts w:hint="eastAsia"/>
          <w:b/>
          <w:bCs/>
          <w:color w:val="auto"/>
        </w:rPr>
        <w:t>长葛市政府采购供应商信用承诺函</w:t>
      </w:r>
    </w:p>
    <w:p w14:paraId="5CFAC048">
      <w:pPr>
        <w:rPr>
          <w:color w:val="auto"/>
        </w:rPr>
      </w:pPr>
    </w:p>
    <w:p w14:paraId="13CF2253">
      <w:pPr>
        <w:rPr>
          <w:color w:val="auto"/>
        </w:rPr>
      </w:pPr>
      <w:r>
        <w:rPr>
          <w:rFonts w:hint="eastAsia"/>
          <w:color w:val="auto"/>
        </w:rPr>
        <w:t>致：采购人</w:t>
      </w:r>
    </w:p>
    <w:p w14:paraId="6EF93591">
      <w:pPr>
        <w:ind w:firstLine="480" w:firstLineChars="200"/>
        <w:rPr>
          <w:color w:val="auto"/>
        </w:rPr>
      </w:pPr>
      <w:r>
        <w:rPr>
          <w:rFonts w:hint="eastAsia"/>
          <w:color w:val="auto"/>
        </w:rPr>
        <w:t xml:space="preserve">单位名称（自然人姓名）: </w:t>
      </w:r>
      <w:r>
        <w:rPr>
          <w:rFonts w:hint="eastAsia"/>
          <w:color w:val="auto"/>
          <w:u w:val="single"/>
        </w:rPr>
        <w:t xml:space="preserve">                            </w:t>
      </w:r>
    </w:p>
    <w:p w14:paraId="0A7EB6F0">
      <w:pPr>
        <w:ind w:firstLine="480" w:firstLineChars="200"/>
        <w:rPr>
          <w:color w:val="auto"/>
        </w:rPr>
      </w:pPr>
      <w:r>
        <w:rPr>
          <w:rFonts w:hint="eastAsia"/>
          <w:color w:val="auto"/>
        </w:rPr>
        <w:t xml:space="preserve">统一社会信用代码（身份证号码）: </w:t>
      </w:r>
      <w:r>
        <w:rPr>
          <w:rFonts w:hint="eastAsia"/>
          <w:color w:val="auto"/>
          <w:u w:val="single"/>
        </w:rPr>
        <w:t xml:space="preserve">                    </w:t>
      </w:r>
    </w:p>
    <w:p w14:paraId="65755DE6">
      <w:pPr>
        <w:ind w:firstLine="480" w:firstLineChars="200"/>
        <w:rPr>
          <w:color w:val="auto"/>
        </w:rPr>
      </w:pPr>
      <w:r>
        <w:rPr>
          <w:rFonts w:hint="eastAsia"/>
          <w:color w:val="auto"/>
        </w:rPr>
        <w:t xml:space="preserve">法定代表人（负责人）: </w:t>
      </w:r>
      <w:r>
        <w:rPr>
          <w:rFonts w:hint="eastAsia"/>
          <w:color w:val="auto"/>
          <w:u w:val="single"/>
        </w:rPr>
        <w:t xml:space="preserve">                              </w:t>
      </w:r>
    </w:p>
    <w:p w14:paraId="2BF76239">
      <w:pPr>
        <w:ind w:firstLine="480" w:firstLineChars="200"/>
        <w:rPr>
          <w:color w:val="auto"/>
        </w:rPr>
      </w:pPr>
      <w:r>
        <w:rPr>
          <w:rFonts w:hint="eastAsia"/>
          <w:color w:val="auto"/>
        </w:rPr>
        <w:t>联系地址和电话：</w:t>
      </w:r>
      <w:r>
        <w:rPr>
          <w:rFonts w:hint="eastAsia"/>
          <w:color w:val="auto"/>
          <w:u w:val="single"/>
        </w:rPr>
        <w:t xml:space="preserve">                                    </w:t>
      </w:r>
    </w:p>
    <w:p w14:paraId="62056EC5">
      <w:pPr>
        <w:ind w:firstLine="480" w:firstLineChars="200"/>
        <w:rPr>
          <w:color w:val="auto"/>
        </w:rPr>
      </w:pPr>
      <w:r>
        <w:rPr>
          <w:rFonts w:hint="eastAsia"/>
          <w:color w:val="auto"/>
        </w:rPr>
        <w:t>为维护公平、公正、公开的政府采购市场秩序，树立诚实守信的政府采购供应商形象，我单位（本人）自愿作出以下承诺：</w:t>
      </w:r>
    </w:p>
    <w:p w14:paraId="3ABB9FDE">
      <w:pPr>
        <w:ind w:firstLine="480" w:firstLineChars="200"/>
        <w:rPr>
          <w:color w:val="auto"/>
        </w:rPr>
      </w:pPr>
      <w:r>
        <w:rPr>
          <w:rFonts w:hint="eastAsia"/>
          <w:color w:val="auto"/>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4AFDCEB">
      <w:pPr>
        <w:ind w:firstLine="480" w:firstLineChars="200"/>
        <w:rPr>
          <w:color w:val="auto"/>
        </w:rPr>
      </w:pPr>
      <w:r>
        <w:rPr>
          <w:rFonts w:hint="eastAsia"/>
          <w:color w:val="auto"/>
        </w:rPr>
        <w:t>（一）具有独立承担民事责任的能力；</w:t>
      </w:r>
    </w:p>
    <w:p w14:paraId="07A8F92D">
      <w:pPr>
        <w:ind w:firstLine="480" w:firstLineChars="200"/>
        <w:rPr>
          <w:color w:val="auto"/>
        </w:rPr>
      </w:pPr>
      <w:r>
        <w:rPr>
          <w:rFonts w:hint="eastAsia"/>
          <w:color w:val="auto"/>
        </w:rPr>
        <w:t>（二）具有良好的商业信誉和健全的财务会计制度；</w:t>
      </w:r>
    </w:p>
    <w:p w14:paraId="5E03E6D1">
      <w:pPr>
        <w:ind w:firstLine="480" w:firstLineChars="200"/>
        <w:rPr>
          <w:color w:val="auto"/>
        </w:rPr>
      </w:pPr>
      <w:r>
        <w:rPr>
          <w:rFonts w:hint="eastAsia"/>
          <w:color w:val="auto"/>
        </w:rPr>
        <w:t>（三）具有履行合同所必需的设备和专业技术能力；</w:t>
      </w:r>
    </w:p>
    <w:p w14:paraId="4A905E59">
      <w:pPr>
        <w:ind w:firstLine="480" w:firstLineChars="200"/>
        <w:rPr>
          <w:color w:val="auto"/>
        </w:rPr>
      </w:pPr>
      <w:r>
        <w:rPr>
          <w:rFonts w:hint="eastAsia"/>
          <w:color w:val="auto"/>
        </w:rPr>
        <w:t>（四）有依法缴纳税收和社会保障资金的良好记录；</w:t>
      </w:r>
    </w:p>
    <w:p w14:paraId="18053360">
      <w:pPr>
        <w:ind w:firstLine="480" w:firstLineChars="200"/>
        <w:rPr>
          <w:color w:val="auto"/>
        </w:rPr>
      </w:pPr>
      <w:r>
        <w:rPr>
          <w:rFonts w:hint="eastAsia"/>
          <w:color w:val="auto"/>
        </w:rPr>
        <w:t>（五）参加政府采购活动前三年内，在经营活动中没有重大违法记录；</w:t>
      </w:r>
    </w:p>
    <w:p w14:paraId="012CF79F">
      <w:pPr>
        <w:ind w:firstLine="480" w:firstLineChars="200"/>
        <w:rPr>
          <w:color w:val="auto"/>
        </w:rPr>
      </w:pPr>
      <w:r>
        <w:rPr>
          <w:rFonts w:hint="eastAsia"/>
          <w:color w:val="auto"/>
        </w:rPr>
        <w:t>（六）未被列入经营异常名录或者严重违法失信名单、失信被执行人，重大税收违法案件当事人名单、政府采购严重违法失信行为记录名单；</w:t>
      </w:r>
    </w:p>
    <w:p w14:paraId="1E1A3EAC">
      <w:pPr>
        <w:ind w:firstLine="480" w:firstLineChars="200"/>
        <w:rPr>
          <w:color w:val="auto"/>
        </w:rPr>
      </w:pPr>
      <w:r>
        <w:rPr>
          <w:rFonts w:hint="eastAsia"/>
          <w:color w:val="auto"/>
        </w:rPr>
        <w:t>（七）未被相关监管部门作出行政处罚且尚在处罚有效期的；</w:t>
      </w:r>
    </w:p>
    <w:p w14:paraId="08FBFF88">
      <w:pPr>
        <w:ind w:firstLine="480" w:firstLineChars="200"/>
        <w:rPr>
          <w:color w:val="auto"/>
        </w:rPr>
      </w:pPr>
      <w:r>
        <w:rPr>
          <w:rFonts w:hint="eastAsia"/>
          <w:color w:val="auto"/>
        </w:rPr>
        <w:t>（八）未曾作出虚假采购承诺；</w:t>
      </w:r>
    </w:p>
    <w:p w14:paraId="0E3BA1F4">
      <w:pPr>
        <w:ind w:firstLine="480" w:firstLineChars="200"/>
        <w:rPr>
          <w:color w:val="auto"/>
        </w:rPr>
      </w:pPr>
      <w:r>
        <w:rPr>
          <w:rFonts w:hint="eastAsia"/>
          <w:color w:val="auto"/>
        </w:rPr>
        <w:t>（九）符合法律、行政法规规定的其他条件。</w:t>
      </w:r>
    </w:p>
    <w:p w14:paraId="7C808312">
      <w:pPr>
        <w:ind w:firstLine="480" w:firstLineChars="200"/>
        <w:rPr>
          <w:color w:val="auto"/>
        </w:rPr>
      </w:pPr>
      <w:r>
        <w:rPr>
          <w:rFonts w:hint="eastAsia"/>
          <w:color w:val="auto"/>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9DCF638">
      <w:pPr>
        <w:ind w:firstLine="480" w:firstLineChars="200"/>
        <w:rPr>
          <w:color w:val="auto"/>
          <w:u w:val="single"/>
        </w:rPr>
      </w:pPr>
      <w:r>
        <w:rPr>
          <w:rFonts w:hint="eastAsia"/>
          <w:color w:val="auto"/>
        </w:rPr>
        <w:t>供应商（电子章）：</w:t>
      </w:r>
      <w:r>
        <w:rPr>
          <w:rFonts w:hint="eastAsia"/>
          <w:color w:val="auto"/>
          <w:u w:val="single"/>
        </w:rPr>
        <w:t xml:space="preserve"> </w:t>
      </w:r>
      <w:r>
        <w:rPr>
          <w:color w:val="auto"/>
          <w:u w:val="single"/>
        </w:rPr>
        <w:t xml:space="preserve">                   </w:t>
      </w:r>
    </w:p>
    <w:p w14:paraId="5357BFB2">
      <w:pPr>
        <w:ind w:firstLine="480" w:firstLineChars="200"/>
        <w:rPr>
          <w:color w:val="auto"/>
          <w:u w:val="single"/>
        </w:rPr>
      </w:pPr>
      <w:r>
        <w:rPr>
          <w:rFonts w:hint="eastAsia"/>
          <w:color w:val="auto"/>
        </w:rPr>
        <w:t>法定代表人、负责人、本人、或授权代表（签字和电子印章）：</w:t>
      </w:r>
      <w:r>
        <w:rPr>
          <w:rFonts w:hint="eastAsia"/>
          <w:color w:val="auto"/>
          <w:u w:val="single"/>
        </w:rPr>
        <w:t xml:space="preserve"> </w:t>
      </w:r>
      <w:r>
        <w:rPr>
          <w:color w:val="auto"/>
          <w:u w:val="single"/>
        </w:rPr>
        <w:t xml:space="preserve">       </w:t>
      </w:r>
    </w:p>
    <w:p w14:paraId="2A8DB323">
      <w:pPr>
        <w:ind w:firstLine="480" w:firstLineChars="200"/>
        <w:rPr>
          <w:color w:val="auto"/>
        </w:rPr>
      </w:pPr>
      <w:r>
        <w:rPr>
          <w:rFonts w:hint="eastAsia" w:cs="宋体"/>
          <w:color w:val="auto"/>
          <w:szCs w:val="24"/>
        </w:rPr>
        <w:t>日期：</w:t>
      </w:r>
      <w:r>
        <w:rPr>
          <w:rFonts w:cs="宋体"/>
          <w:color w:val="auto"/>
          <w:szCs w:val="24"/>
          <w:u w:val="single"/>
        </w:rPr>
        <w:t xml:space="preserve">       </w:t>
      </w:r>
      <w:r>
        <w:rPr>
          <w:rFonts w:hint="eastAsia" w:cs="宋体"/>
          <w:color w:val="auto"/>
          <w:szCs w:val="24"/>
        </w:rPr>
        <w:t>年</w:t>
      </w:r>
      <w:r>
        <w:rPr>
          <w:rFonts w:hint="eastAsia" w:cs="宋体"/>
          <w:color w:val="auto"/>
          <w:szCs w:val="24"/>
          <w:u w:val="single"/>
        </w:rPr>
        <w:t xml:space="preserve"> </w:t>
      </w:r>
      <w:r>
        <w:rPr>
          <w:rFonts w:cs="宋体"/>
          <w:color w:val="auto"/>
          <w:szCs w:val="24"/>
          <w:u w:val="single"/>
        </w:rPr>
        <w:t xml:space="preserve">   </w:t>
      </w:r>
      <w:r>
        <w:rPr>
          <w:rFonts w:hint="eastAsia" w:cs="宋体"/>
          <w:color w:val="auto"/>
          <w:szCs w:val="24"/>
        </w:rPr>
        <w:t>月</w:t>
      </w:r>
      <w:r>
        <w:rPr>
          <w:rFonts w:cs="宋体"/>
          <w:color w:val="auto"/>
          <w:szCs w:val="24"/>
          <w:u w:val="single"/>
        </w:rPr>
        <w:t xml:space="preserve">    </w:t>
      </w:r>
      <w:r>
        <w:rPr>
          <w:rFonts w:hint="eastAsia" w:cs="宋体"/>
          <w:color w:val="auto"/>
          <w:szCs w:val="24"/>
        </w:rPr>
        <w:t>日</w:t>
      </w:r>
    </w:p>
    <w:p w14:paraId="4D6F2A5C">
      <w:pPr>
        <w:ind w:firstLine="480" w:firstLineChars="200"/>
        <w:rPr>
          <w:color w:val="auto"/>
        </w:rPr>
      </w:pPr>
    </w:p>
    <w:p w14:paraId="0B2930FF">
      <w:pPr>
        <w:ind w:firstLine="480" w:firstLineChars="200"/>
        <w:rPr>
          <w:color w:val="auto"/>
        </w:rPr>
      </w:pPr>
    </w:p>
    <w:p w14:paraId="5CAED57F">
      <w:pPr>
        <w:ind w:firstLine="480" w:firstLineChars="200"/>
        <w:rPr>
          <w:color w:val="auto"/>
        </w:rPr>
      </w:pPr>
    </w:p>
    <w:p w14:paraId="43F6DB3D">
      <w:pPr>
        <w:rPr>
          <w:b/>
          <w:bCs/>
          <w:color w:val="auto"/>
        </w:rPr>
      </w:pPr>
      <w:r>
        <w:rPr>
          <w:rFonts w:hint="eastAsia"/>
          <w:b/>
          <w:bCs/>
          <w:color w:val="auto"/>
        </w:rPr>
        <w:t>注：</w:t>
      </w:r>
    </w:p>
    <w:p w14:paraId="5E5C5414">
      <w:pPr>
        <w:ind w:firstLine="482" w:firstLineChars="200"/>
        <w:rPr>
          <w:b/>
          <w:bCs/>
          <w:color w:val="auto"/>
        </w:rPr>
      </w:pPr>
      <w:r>
        <w:rPr>
          <w:rFonts w:hint="eastAsia"/>
          <w:b/>
          <w:bCs/>
          <w:color w:val="auto"/>
        </w:rPr>
        <w:t>1.供应商须在响应文件中按此模板提供承诺函，未提供视为未实质性响应采购文件要求，按无效响应处理。</w:t>
      </w:r>
    </w:p>
    <w:p w14:paraId="0D61661B">
      <w:pPr>
        <w:ind w:firstLine="482" w:firstLineChars="200"/>
        <w:rPr>
          <w:b/>
          <w:bCs/>
          <w:color w:val="auto"/>
        </w:rPr>
      </w:pPr>
      <w:r>
        <w:rPr>
          <w:rFonts w:hint="eastAsia"/>
          <w:b/>
          <w:bCs/>
          <w:color w:val="auto"/>
        </w:rPr>
        <w:t>2.供应商的法定代表人或者授权代表的签字和盖章应真实、有效，如由授权代表签字和盖章的，应提供“法定代表人授权书”。</w:t>
      </w:r>
    </w:p>
    <w:p w14:paraId="3D0B347F">
      <w:pPr>
        <w:rPr>
          <w:color w:val="auto"/>
        </w:rPr>
      </w:pPr>
    </w:p>
    <w:p w14:paraId="4BF71261">
      <w:pPr>
        <w:rPr>
          <w:color w:val="auto"/>
        </w:rPr>
      </w:pPr>
    </w:p>
    <w:p w14:paraId="74C03046">
      <w:pPr>
        <w:rPr>
          <w:color w:val="auto"/>
        </w:rPr>
      </w:pPr>
    </w:p>
    <w:p w14:paraId="76F73019">
      <w:pPr>
        <w:widowControl/>
        <w:spacing w:line="240" w:lineRule="auto"/>
        <w:jc w:val="left"/>
        <w:rPr>
          <w:color w:val="auto"/>
        </w:rPr>
      </w:pPr>
      <w:r>
        <w:rPr>
          <w:color w:val="auto"/>
        </w:rPr>
        <w:br w:type="page"/>
      </w:r>
    </w:p>
    <w:p w14:paraId="229C50DF">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3.6</w:t>
      </w:r>
      <w:r>
        <w:rPr>
          <w:rFonts w:hint="eastAsia"/>
          <w:b/>
          <w:bCs/>
          <w:color w:val="auto"/>
        </w:rPr>
        <w:t>供应商提供与参加本项目响应的其他供应商之间，单位负责人不为同一人并且不存在直接控股、管理关系承诺函</w:t>
      </w:r>
    </w:p>
    <w:p w14:paraId="3F0F205F">
      <w:pPr>
        <w:jc w:val="center"/>
        <w:rPr>
          <w:color w:val="auto"/>
        </w:rPr>
      </w:pPr>
    </w:p>
    <w:p w14:paraId="0B09E100">
      <w:pPr>
        <w:jc w:val="center"/>
        <w:rPr>
          <w:color w:val="auto"/>
        </w:rPr>
      </w:pPr>
      <w:r>
        <w:rPr>
          <w:rFonts w:hint="eastAsia"/>
          <w:color w:val="auto"/>
        </w:rPr>
        <w:t>（承诺函格式自拟）</w:t>
      </w:r>
    </w:p>
    <w:p w14:paraId="3BD201DE">
      <w:pPr>
        <w:rPr>
          <w:color w:val="auto"/>
        </w:rPr>
      </w:pPr>
    </w:p>
    <w:p w14:paraId="34883B2F">
      <w:pPr>
        <w:rPr>
          <w:color w:val="auto"/>
        </w:rPr>
      </w:pPr>
    </w:p>
    <w:p w14:paraId="7D1E6370">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3.7</w:t>
      </w:r>
      <w:r>
        <w:rPr>
          <w:rFonts w:hint="eastAsia"/>
          <w:b/>
          <w:bCs/>
          <w:color w:val="auto"/>
        </w:rPr>
        <w:t>供应商提供未为本项目提供整体设计、规范编制或者项目管理、监理、检测等服务承诺函</w:t>
      </w:r>
    </w:p>
    <w:p w14:paraId="553A368E">
      <w:pPr>
        <w:rPr>
          <w:color w:val="auto"/>
        </w:rPr>
      </w:pPr>
    </w:p>
    <w:p w14:paraId="273792D4">
      <w:pPr>
        <w:jc w:val="center"/>
        <w:rPr>
          <w:color w:val="auto"/>
        </w:rPr>
      </w:pPr>
      <w:r>
        <w:rPr>
          <w:rFonts w:hint="eastAsia"/>
          <w:color w:val="auto"/>
        </w:rPr>
        <w:t>（承诺函格式自拟）</w:t>
      </w:r>
    </w:p>
    <w:p w14:paraId="6552E601">
      <w:pPr>
        <w:rPr>
          <w:color w:val="auto"/>
        </w:rPr>
      </w:pPr>
    </w:p>
    <w:p w14:paraId="7C653CAD">
      <w:pPr>
        <w:rPr>
          <w:color w:val="auto"/>
        </w:rPr>
      </w:pPr>
    </w:p>
    <w:p w14:paraId="6C058F51">
      <w:pPr>
        <w:rPr>
          <w:color w:val="auto"/>
        </w:rPr>
      </w:pPr>
    </w:p>
    <w:p w14:paraId="4744478D">
      <w:pPr>
        <w:rPr>
          <w:color w:val="auto"/>
        </w:rPr>
      </w:pPr>
    </w:p>
    <w:p w14:paraId="130145D2">
      <w:pPr>
        <w:rPr>
          <w:color w:val="auto"/>
        </w:rPr>
      </w:pPr>
    </w:p>
    <w:p w14:paraId="0D158908">
      <w:pPr>
        <w:rPr>
          <w:color w:val="auto"/>
        </w:rPr>
      </w:pPr>
    </w:p>
    <w:p w14:paraId="2AF1FB3D">
      <w:pPr>
        <w:rPr>
          <w:color w:val="auto"/>
        </w:rPr>
      </w:pPr>
    </w:p>
    <w:p w14:paraId="3B8EC879">
      <w:pPr>
        <w:rPr>
          <w:color w:val="auto"/>
        </w:rPr>
      </w:pPr>
    </w:p>
    <w:p w14:paraId="0B474FD7">
      <w:pPr>
        <w:rPr>
          <w:color w:val="auto"/>
        </w:rPr>
      </w:pPr>
    </w:p>
    <w:p w14:paraId="36FCA409">
      <w:pPr>
        <w:rPr>
          <w:color w:val="auto"/>
        </w:rPr>
      </w:pPr>
    </w:p>
    <w:p w14:paraId="05F3AA5E">
      <w:pPr>
        <w:rPr>
          <w:color w:val="auto"/>
        </w:rPr>
      </w:pPr>
    </w:p>
    <w:p w14:paraId="54F42EEF">
      <w:pPr>
        <w:rPr>
          <w:color w:val="auto"/>
        </w:rPr>
      </w:pPr>
    </w:p>
    <w:p w14:paraId="5A3A5E85">
      <w:pPr>
        <w:rPr>
          <w:color w:val="auto"/>
        </w:rPr>
      </w:pPr>
    </w:p>
    <w:p w14:paraId="2F22F0F4">
      <w:pPr>
        <w:rPr>
          <w:color w:val="auto"/>
        </w:rPr>
      </w:pPr>
    </w:p>
    <w:p w14:paraId="460BDF0B">
      <w:pPr>
        <w:rPr>
          <w:color w:val="auto"/>
        </w:rPr>
      </w:pPr>
    </w:p>
    <w:p w14:paraId="44F0E6AF">
      <w:pPr>
        <w:rPr>
          <w:color w:val="auto"/>
        </w:rPr>
      </w:pPr>
    </w:p>
    <w:p w14:paraId="7A54DC2D">
      <w:pPr>
        <w:rPr>
          <w:color w:val="auto"/>
        </w:rPr>
      </w:pPr>
    </w:p>
    <w:p w14:paraId="539EC582">
      <w:pPr>
        <w:rPr>
          <w:color w:val="auto"/>
        </w:rPr>
      </w:pPr>
    </w:p>
    <w:p w14:paraId="44A29D13">
      <w:pPr>
        <w:rPr>
          <w:color w:val="auto"/>
        </w:rPr>
      </w:pPr>
    </w:p>
    <w:p w14:paraId="465494CD">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3.8</w:t>
      </w:r>
      <w:r>
        <w:rPr>
          <w:rFonts w:hint="eastAsia" w:cstheme="minorBidi"/>
          <w:b/>
          <w:bCs/>
          <w:color w:val="auto"/>
          <w:kern w:val="2"/>
          <w:sz w:val="24"/>
          <w:szCs w:val="22"/>
          <w:lang w:val="en-US" w:eastAsia="zh-CN" w:bidi="ar-SA"/>
        </w:rPr>
        <w:t xml:space="preserve"> </w:t>
      </w:r>
      <w:r>
        <w:rPr>
          <w:b/>
          <w:bCs/>
          <w:color w:val="auto"/>
        </w:rPr>
        <w:t>中小企业声明函（货物）</w:t>
      </w:r>
    </w:p>
    <w:p w14:paraId="25208D4B">
      <w:pPr>
        <w:spacing w:line="360" w:lineRule="auto"/>
        <w:ind w:firstLine="480" w:firstLineChars="200"/>
        <w:jc w:val="left"/>
        <w:rPr>
          <w:color w:val="auto"/>
          <w:highlight w:val="none"/>
        </w:rPr>
      </w:pPr>
    </w:p>
    <w:p w14:paraId="19FE0136">
      <w:pPr>
        <w:spacing w:line="360" w:lineRule="auto"/>
        <w:ind w:firstLine="480" w:firstLineChars="200"/>
        <w:jc w:val="left"/>
        <w:rPr>
          <w:color w:val="auto"/>
          <w:highlight w:val="none"/>
        </w:rPr>
      </w:pPr>
      <w:r>
        <w:rPr>
          <w:color w:val="auto"/>
          <w:highlight w:val="none"/>
        </w:rPr>
        <w:t>本公司（联合体）郑重声明，根据《政府采购促进中小企业发展管理办法》（财库﹝2020﹞46 号）的规定，本公司（联合体）参加</w:t>
      </w:r>
      <w:r>
        <w:rPr>
          <w:i/>
          <w:color w:val="auto"/>
          <w:highlight w:val="none"/>
          <w:u w:val="single"/>
        </w:rPr>
        <w:t>（单位名称）</w:t>
      </w:r>
      <w:r>
        <w:rPr>
          <w:color w:val="auto"/>
          <w:highlight w:val="none"/>
        </w:rPr>
        <w:t>的</w:t>
      </w:r>
      <w:r>
        <w:rPr>
          <w:i/>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61C6545C">
      <w:pPr>
        <w:spacing w:line="360" w:lineRule="auto"/>
        <w:ind w:firstLine="808" w:firstLineChars="337"/>
        <w:jc w:val="left"/>
        <w:rPr>
          <w:color w:val="auto"/>
          <w:highlight w:val="none"/>
        </w:rPr>
      </w:pPr>
      <w:r>
        <w:rPr>
          <w:color w:val="auto"/>
          <w:highlight w:val="none"/>
        </w:rPr>
        <w:t xml:space="preserve">1.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，从业人员人，营业收入为万元，资产总额为万元，属于</w:t>
      </w:r>
      <w:r>
        <w:rPr>
          <w:i/>
          <w:color w:val="auto"/>
          <w:highlight w:val="none"/>
          <w:u w:val="single"/>
        </w:rPr>
        <w:t>（中型企业、小型企业、微型企业）</w:t>
      </w:r>
      <w:r>
        <w:rPr>
          <w:color w:val="auto"/>
          <w:highlight w:val="none"/>
        </w:rPr>
        <w:t>；</w:t>
      </w:r>
    </w:p>
    <w:p w14:paraId="2FA3035F">
      <w:pPr>
        <w:spacing w:line="360" w:lineRule="auto"/>
        <w:ind w:firstLine="808" w:firstLineChars="337"/>
        <w:jc w:val="left"/>
        <w:rPr>
          <w:color w:val="auto"/>
          <w:highlight w:val="none"/>
        </w:rPr>
      </w:pPr>
      <w:r>
        <w:rPr>
          <w:color w:val="auto"/>
          <w:highlight w:val="none"/>
        </w:rPr>
        <w:t xml:space="preserve">2.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，从业人员人，营业收入为万元，资产总额为万元，属于</w:t>
      </w:r>
      <w:r>
        <w:rPr>
          <w:i/>
          <w:color w:val="auto"/>
          <w:highlight w:val="none"/>
          <w:u w:val="single"/>
        </w:rPr>
        <w:t>（中型企业、小型企业、微型企业）</w:t>
      </w:r>
      <w:r>
        <w:rPr>
          <w:color w:val="auto"/>
          <w:highlight w:val="none"/>
        </w:rPr>
        <w:t>；</w:t>
      </w:r>
    </w:p>
    <w:p w14:paraId="70EE98C9">
      <w:pPr>
        <w:spacing w:line="360" w:lineRule="auto"/>
        <w:ind w:firstLine="808" w:firstLineChars="337"/>
        <w:jc w:val="left"/>
        <w:rPr>
          <w:color w:val="auto"/>
          <w:highlight w:val="none"/>
        </w:rPr>
      </w:pPr>
      <w:r>
        <w:rPr>
          <w:color w:val="auto"/>
          <w:highlight w:val="none"/>
        </w:rPr>
        <w:t xml:space="preserve">…… </w:t>
      </w:r>
    </w:p>
    <w:p w14:paraId="7A8DD62C">
      <w:pPr>
        <w:spacing w:line="360" w:lineRule="auto"/>
        <w:ind w:firstLine="808" w:firstLineChars="337"/>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726D15E3">
      <w:pPr>
        <w:spacing w:line="360" w:lineRule="auto"/>
        <w:ind w:firstLine="808" w:firstLineChars="337"/>
        <w:jc w:val="left"/>
        <w:rPr>
          <w:color w:val="auto"/>
          <w:highlight w:val="none"/>
        </w:rPr>
      </w:pPr>
      <w:r>
        <w:rPr>
          <w:color w:val="auto"/>
          <w:highlight w:val="none"/>
        </w:rPr>
        <w:t>本企业对上述声明内容的真实性负责。如有虚假，将依法承担相应责任。</w:t>
      </w:r>
    </w:p>
    <w:p w14:paraId="24BA5BF5">
      <w:pPr>
        <w:spacing w:line="360" w:lineRule="auto"/>
        <w:ind w:firstLine="808" w:firstLineChars="337"/>
        <w:jc w:val="left"/>
        <w:rPr>
          <w:color w:val="auto"/>
          <w:highlight w:val="none"/>
        </w:rPr>
      </w:pPr>
    </w:p>
    <w:p w14:paraId="04B8CF87">
      <w:pPr>
        <w:spacing w:line="360" w:lineRule="auto"/>
        <w:ind w:firstLine="808" w:firstLineChars="337"/>
        <w:jc w:val="left"/>
        <w:rPr>
          <w:color w:val="auto"/>
          <w:highlight w:val="none"/>
        </w:rPr>
      </w:pPr>
    </w:p>
    <w:p w14:paraId="24C6D3D4">
      <w:pPr>
        <w:spacing w:line="480" w:lineRule="auto"/>
        <w:ind w:firstLine="6808" w:firstLineChars="2837"/>
        <w:jc w:val="left"/>
        <w:rPr>
          <w:color w:val="auto"/>
          <w:highlight w:val="none"/>
        </w:rPr>
      </w:pPr>
      <w:r>
        <w:rPr>
          <w:color w:val="auto"/>
          <w:highlight w:val="none"/>
        </w:rPr>
        <w:t>企业名称（盖章）：</w:t>
      </w:r>
    </w:p>
    <w:p w14:paraId="13A7AF7C">
      <w:pPr>
        <w:spacing w:line="480" w:lineRule="auto"/>
        <w:ind w:firstLine="6808" w:firstLineChars="2837"/>
        <w:jc w:val="left"/>
        <w:rPr>
          <w:rFonts w:ascii="宋体" w:hAnsi="宋体" w:cs="Arial"/>
          <w:color w:val="auto"/>
          <w:highlight w:val="none"/>
        </w:rPr>
      </w:pPr>
      <w:r>
        <w:rPr>
          <w:color w:val="auto"/>
          <w:highlight w:val="none"/>
        </w:rPr>
        <w:t>日期：</w:t>
      </w:r>
    </w:p>
    <w:p w14:paraId="391B1630">
      <w:pPr>
        <w:spacing w:line="480" w:lineRule="auto"/>
        <w:ind w:left="4980" w:leftChars="2075"/>
        <w:rPr>
          <w:rFonts w:ascii="宋体" w:hAnsi="宋体" w:cs="Arial"/>
          <w:color w:val="auto"/>
          <w:highlight w:val="none"/>
        </w:rPr>
      </w:pPr>
    </w:p>
    <w:p w14:paraId="2DE0D941">
      <w:pPr>
        <w:widowControl/>
        <w:spacing w:before="100" w:beforeAutospacing="1" w:after="100" w:afterAutospacing="1" w:line="360" w:lineRule="auto"/>
        <w:contextualSpacing/>
        <w:jc w:val="left"/>
        <w:rPr>
          <w:rFonts w:ascii="宋体" w:hAnsi="宋体"/>
          <w:color w:val="auto"/>
          <w:highlight w:val="none"/>
        </w:rPr>
      </w:pPr>
      <w:r>
        <w:rPr>
          <w:rFonts w:hint="eastAsia" w:ascii="宋体" w:hAnsi="宋体"/>
          <w:color w:val="auto"/>
          <w:highlight w:val="none"/>
        </w:rPr>
        <w:t>说明：</w:t>
      </w:r>
    </w:p>
    <w:p w14:paraId="045E2F8D">
      <w:pPr>
        <w:widowControl/>
        <w:spacing w:before="100" w:beforeAutospacing="1" w:after="100" w:afterAutospacing="1" w:line="360" w:lineRule="auto"/>
        <w:contextualSpacing/>
        <w:jc w:val="left"/>
        <w:rPr>
          <w:rFonts w:ascii="宋体" w:hAnsi="宋体" w:cs="Arial"/>
          <w:color w:val="auto"/>
          <w:kern w:val="0"/>
          <w:highlight w:val="none"/>
        </w:rPr>
      </w:pPr>
      <w:r>
        <w:rPr>
          <w:rFonts w:hint="eastAsia" w:ascii="宋体" w:hAnsi="宋体" w:cs="Arial"/>
          <w:color w:val="auto"/>
          <w:kern w:val="0"/>
          <w:highlight w:val="none"/>
        </w:rPr>
        <w:t>1、</w:t>
      </w:r>
      <w:r>
        <w:rPr>
          <w:color w:val="auto"/>
          <w:highlight w:val="none"/>
        </w:rPr>
        <w:t>从业人员、营业收入、资产总额填报上一年度数据，无上一年度数据的新成立企业可不填报。</w:t>
      </w:r>
    </w:p>
    <w:p w14:paraId="6716B66E">
      <w:pPr>
        <w:widowControl/>
        <w:spacing w:before="100" w:beforeAutospacing="1" w:after="100" w:afterAutospacing="1" w:line="360" w:lineRule="auto"/>
        <w:contextualSpacing/>
        <w:jc w:val="left"/>
        <w:rPr>
          <w:rFonts w:ascii="宋体" w:hAnsi="宋体" w:cs="Arial"/>
          <w:color w:val="auto"/>
          <w:kern w:val="0"/>
          <w:highlight w:val="none"/>
        </w:rPr>
      </w:pPr>
      <w:r>
        <w:rPr>
          <w:rFonts w:hint="eastAsia" w:ascii="宋体" w:hAnsi="宋体" w:cs="Arial"/>
          <w:color w:val="auto"/>
          <w:kern w:val="0"/>
          <w:highlight w:val="none"/>
        </w:rPr>
        <w:t>2、</w:t>
      </w:r>
      <w:r>
        <w:rPr>
          <w:rFonts w:ascii="宋体" w:hAnsi="宋体" w:cs="Arial"/>
          <w:color w:val="auto"/>
          <w:kern w:val="0"/>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highlight w:val="none"/>
        </w:rPr>
        <w:t>策。</w:t>
      </w:r>
    </w:p>
    <w:p w14:paraId="7F3E8809">
      <w:pPr>
        <w:widowControl/>
        <w:spacing w:line="360" w:lineRule="auto"/>
        <w:jc w:val="left"/>
        <w:rPr>
          <w:rFonts w:hint="eastAsia" w:ascii="宋体" w:hAnsi="宋体"/>
          <w:b/>
          <w:bCs/>
          <w:color w:val="auto"/>
          <w:sz w:val="24"/>
          <w:szCs w:val="24"/>
          <w:lang w:val="en-US" w:eastAsia="zh-CN"/>
        </w:rPr>
      </w:pPr>
      <w:bookmarkStart w:id="4" w:name="OLE_LINK14"/>
      <w:bookmarkStart w:id="5" w:name="OLE_LINK13"/>
    </w:p>
    <w:p w14:paraId="41BD3584">
      <w:pPr>
        <w:widowControl/>
        <w:spacing w:line="360" w:lineRule="auto"/>
        <w:jc w:val="left"/>
        <w:rPr>
          <w:rFonts w:ascii="宋体" w:hAnsi="宋体"/>
          <w:b/>
          <w:bCs/>
          <w:color w:val="auto"/>
          <w:sz w:val="24"/>
          <w:szCs w:val="24"/>
        </w:rPr>
      </w:pPr>
      <w:r>
        <w:rPr>
          <w:rFonts w:hint="eastAsia" w:ascii="宋体" w:hAnsi="宋体"/>
          <w:b/>
          <w:bCs/>
          <w:color w:val="auto"/>
          <w:sz w:val="24"/>
          <w:szCs w:val="24"/>
          <w:lang w:val="en-US" w:eastAsia="zh-CN"/>
        </w:rPr>
        <w:t>注：若本项目为货物类，供应商选择此格式填写。</w:t>
      </w:r>
      <w:r>
        <w:rPr>
          <w:rFonts w:ascii="宋体" w:hAnsi="宋体"/>
          <w:b/>
          <w:bCs/>
          <w:color w:val="auto"/>
          <w:sz w:val="24"/>
          <w:szCs w:val="24"/>
        </w:rPr>
        <w:br w:type="page"/>
      </w:r>
    </w:p>
    <w:p w14:paraId="6949ACC3">
      <w:pPr>
        <w:pStyle w:val="24"/>
        <w:numPr>
          <w:ilvl w:val="1"/>
          <w:numId w:val="0"/>
        </w:numPr>
        <w:ind w:left="0" w:leftChars="0" w:firstLine="0" w:firstLineChars="0"/>
        <w:jc w:val="center"/>
        <w:outlineLvl w:val="2"/>
        <w:rPr>
          <w:rFonts w:ascii="宋体" w:hAnsi="宋体" w:eastAsia="宋体"/>
          <w:b/>
          <w:bCs/>
          <w:color w:val="auto"/>
        </w:rPr>
      </w:pPr>
      <w:r>
        <w:rPr>
          <w:rFonts w:ascii="宋体" w:hAnsi="宋体" w:eastAsia="宋体"/>
          <w:b/>
          <w:bCs/>
          <w:color w:val="auto"/>
        </w:rPr>
        <w:t>中小企业声明函（工程、服务）</w:t>
      </w:r>
    </w:p>
    <w:p w14:paraId="4BD318C9">
      <w:pPr>
        <w:widowControl/>
        <w:spacing w:line="360" w:lineRule="auto"/>
        <w:ind w:firstLine="360" w:firstLineChars="150"/>
        <w:jc w:val="left"/>
        <w:rPr>
          <w:rFonts w:ascii="宋体" w:hAnsi="宋体"/>
          <w:color w:val="auto"/>
        </w:rPr>
      </w:pPr>
    </w:p>
    <w:p w14:paraId="1F8DDD38">
      <w:pPr>
        <w:widowControl/>
        <w:spacing w:line="360" w:lineRule="auto"/>
        <w:ind w:firstLine="360" w:firstLineChars="150"/>
        <w:jc w:val="left"/>
        <w:rPr>
          <w:rFonts w:ascii="宋体" w:hAnsi="宋体"/>
          <w:color w:val="auto"/>
        </w:rPr>
      </w:pPr>
      <w:r>
        <w:rPr>
          <w:rFonts w:ascii="宋体" w:hAnsi="宋体"/>
          <w:color w:val="auto"/>
        </w:rPr>
        <w:t>本公司（联合体）郑重声明，根据《政府采购促进中小企业发展管理办法》（财库﹝2020﹞46 号）的规定，本公司 （联合体）参加</w:t>
      </w:r>
      <w:r>
        <w:rPr>
          <w:rFonts w:ascii="宋体" w:hAnsi="宋体"/>
          <w:color w:val="auto"/>
          <w:u w:val="single"/>
        </w:rPr>
        <w:t>（单位名称）</w:t>
      </w:r>
      <w:r>
        <w:rPr>
          <w:rFonts w:ascii="宋体" w:hAnsi="宋体"/>
          <w:color w:val="auto"/>
        </w:rPr>
        <w:t>的</w:t>
      </w:r>
      <w:r>
        <w:rPr>
          <w:rFonts w:ascii="宋体" w:hAnsi="宋体"/>
          <w:color w:val="auto"/>
          <w:u w:val="single"/>
        </w:rPr>
        <w:t>（项目名称）</w:t>
      </w:r>
      <w:r>
        <w:rPr>
          <w:rFonts w:ascii="宋体" w:hAnsi="宋体"/>
          <w:color w:val="auto"/>
        </w:rPr>
        <w:t>采购活动，工程的施工单位全部为符合政策要求的中小企业（或者：服务 全部由符合政策要求的中小企业承接）。相关企业（含联合体中的中小企业、签订分包意向协议的中小企业）的具体情 况如下：</w:t>
      </w:r>
    </w:p>
    <w:p w14:paraId="4C0D9656">
      <w:pPr>
        <w:widowControl/>
        <w:spacing w:line="360" w:lineRule="auto"/>
        <w:ind w:firstLine="360" w:firstLineChars="150"/>
        <w:jc w:val="left"/>
        <w:rPr>
          <w:rFonts w:ascii="宋体" w:hAnsi="宋体"/>
          <w:color w:val="auto"/>
        </w:rPr>
      </w:pPr>
      <w:r>
        <w:rPr>
          <w:rFonts w:ascii="宋体" w:hAnsi="宋体"/>
          <w:color w:val="auto"/>
        </w:rPr>
        <w:t xml:space="preserve"> 1.</w:t>
      </w:r>
      <w:r>
        <w:rPr>
          <w:rFonts w:ascii="宋体" w:hAnsi="宋体"/>
          <w:i/>
          <w:color w:val="auto"/>
          <w:u w:val="single"/>
        </w:rPr>
        <w:t xml:space="preserve"> （标的名称）</w:t>
      </w:r>
      <w:r>
        <w:rPr>
          <w:rFonts w:ascii="宋体" w:hAnsi="宋体"/>
          <w:color w:val="auto"/>
        </w:rPr>
        <w:t xml:space="preserve"> ，属于</w:t>
      </w:r>
      <w:r>
        <w:rPr>
          <w:rFonts w:ascii="宋体" w:hAnsi="宋体"/>
          <w:i/>
          <w:color w:val="auto"/>
          <w:u w:val="single"/>
        </w:rPr>
        <w:t>（采购文件中明确的所属行业）</w:t>
      </w:r>
      <w:r>
        <w:rPr>
          <w:rFonts w:ascii="宋体" w:hAnsi="宋体"/>
          <w:color w:val="auto"/>
        </w:rPr>
        <w:t>； 承建（承接）企业为</w:t>
      </w:r>
      <w:r>
        <w:rPr>
          <w:rFonts w:ascii="宋体" w:hAnsi="宋体"/>
          <w:i/>
          <w:color w:val="auto"/>
          <w:u w:val="single"/>
        </w:rPr>
        <w:t>（企业名称）</w:t>
      </w:r>
      <w:r>
        <w:rPr>
          <w:rFonts w:ascii="宋体" w:hAnsi="宋体"/>
          <w:color w:val="auto"/>
        </w:rPr>
        <w:t>，从业人员 人，营业 收入为万元，资产总额为万元，属于</w:t>
      </w:r>
      <w:r>
        <w:rPr>
          <w:rFonts w:ascii="宋体" w:hAnsi="宋体"/>
          <w:i/>
          <w:color w:val="auto"/>
          <w:u w:val="single"/>
        </w:rPr>
        <w:t>（中型企业、 小型企业、微型企业</w:t>
      </w:r>
      <w:r>
        <w:rPr>
          <w:rFonts w:ascii="宋体" w:hAnsi="宋体"/>
          <w:color w:val="auto"/>
        </w:rPr>
        <w:t>）；</w:t>
      </w:r>
    </w:p>
    <w:p w14:paraId="527A0A7D">
      <w:pPr>
        <w:widowControl/>
        <w:spacing w:line="360" w:lineRule="auto"/>
        <w:ind w:firstLine="360" w:firstLineChars="150"/>
        <w:jc w:val="left"/>
        <w:rPr>
          <w:rFonts w:ascii="宋体" w:hAnsi="宋体"/>
          <w:color w:val="auto"/>
        </w:rPr>
      </w:pPr>
      <w:r>
        <w:rPr>
          <w:rFonts w:ascii="宋体" w:hAnsi="宋体"/>
          <w:color w:val="auto"/>
        </w:rPr>
        <w:t xml:space="preserve"> 2. </w:t>
      </w:r>
      <w:r>
        <w:rPr>
          <w:rFonts w:ascii="宋体" w:hAnsi="宋体"/>
          <w:i/>
          <w:color w:val="auto"/>
        </w:rPr>
        <w:t>（标的名称）</w:t>
      </w:r>
      <w:r>
        <w:rPr>
          <w:rFonts w:ascii="宋体" w:hAnsi="宋体"/>
          <w:color w:val="auto"/>
        </w:rPr>
        <w:t xml:space="preserve"> ，属于</w:t>
      </w:r>
      <w:r>
        <w:rPr>
          <w:rFonts w:ascii="宋体" w:hAnsi="宋体"/>
          <w:i/>
          <w:color w:val="auto"/>
        </w:rPr>
        <w:t>（采购文件中明确的所属行业）</w:t>
      </w:r>
      <w:r>
        <w:rPr>
          <w:rFonts w:ascii="宋体" w:hAnsi="宋体"/>
          <w:color w:val="auto"/>
        </w:rPr>
        <w:t>； 承建（承接）企业为</w:t>
      </w:r>
      <w:r>
        <w:rPr>
          <w:rFonts w:ascii="宋体" w:hAnsi="宋体"/>
          <w:i/>
          <w:color w:val="auto"/>
        </w:rPr>
        <w:t>（企业名称）</w:t>
      </w:r>
      <w:r>
        <w:rPr>
          <w:rFonts w:ascii="宋体" w:hAnsi="宋体"/>
          <w:color w:val="auto"/>
        </w:rPr>
        <w:t>，从业人员人，营业 收入为万元，资产总额为万元，属于</w:t>
      </w:r>
      <w:r>
        <w:rPr>
          <w:rFonts w:ascii="宋体" w:hAnsi="宋体"/>
          <w:i/>
          <w:color w:val="auto"/>
        </w:rPr>
        <w:t>（中型企业、 小型企业、微型企业）</w:t>
      </w:r>
      <w:r>
        <w:rPr>
          <w:rFonts w:ascii="宋体" w:hAnsi="宋体"/>
          <w:color w:val="auto"/>
        </w:rPr>
        <w:t>；</w:t>
      </w:r>
    </w:p>
    <w:p w14:paraId="2CC3E9A2">
      <w:pPr>
        <w:widowControl/>
        <w:spacing w:line="360" w:lineRule="auto"/>
        <w:ind w:firstLine="360" w:firstLineChars="150"/>
        <w:jc w:val="left"/>
        <w:rPr>
          <w:rFonts w:ascii="宋体" w:hAnsi="宋体"/>
          <w:color w:val="auto"/>
        </w:rPr>
      </w:pPr>
      <w:r>
        <w:rPr>
          <w:rFonts w:ascii="宋体" w:hAnsi="宋体"/>
          <w:color w:val="auto"/>
        </w:rPr>
        <w:t xml:space="preserve"> ……</w:t>
      </w:r>
    </w:p>
    <w:p w14:paraId="46F379E6">
      <w:pPr>
        <w:widowControl/>
        <w:spacing w:line="360" w:lineRule="auto"/>
        <w:ind w:firstLine="360" w:firstLineChars="150"/>
        <w:jc w:val="left"/>
        <w:rPr>
          <w:rFonts w:ascii="宋体" w:hAnsi="宋体"/>
          <w:color w:val="auto"/>
        </w:rPr>
      </w:pPr>
      <w:r>
        <w:rPr>
          <w:rFonts w:ascii="宋体" w:hAnsi="宋体"/>
          <w:color w:val="auto"/>
        </w:rPr>
        <w:t xml:space="preserve"> 以上企业，不属于大企业的分支机构，不存在控股股东 为大企业的情形，也不存在与大企业的负责人为同一人的情 形。 </w:t>
      </w:r>
    </w:p>
    <w:p w14:paraId="6D805695">
      <w:pPr>
        <w:widowControl/>
        <w:spacing w:line="360" w:lineRule="auto"/>
        <w:ind w:firstLine="360" w:firstLineChars="150"/>
        <w:jc w:val="left"/>
        <w:rPr>
          <w:rFonts w:ascii="宋体" w:hAnsi="宋体"/>
          <w:color w:val="auto"/>
        </w:rPr>
      </w:pPr>
      <w:r>
        <w:rPr>
          <w:rFonts w:ascii="宋体" w:hAnsi="宋体"/>
          <w:color w:val="auto"/>
        </w:rPr>
        <w:t xml:space="preserve">本企业对上述声明内容的真实性负责。如有虚假，将依 法承担相应责任。 </w:t>
      </w:r>
    </w:p>
    <w:p w14:paraId="7620E46D">
      <w:pPr>
        <w:widowControl/>
        <w:spacing w:line="360" w:lineRule="auto"/>
        <w:ind w:right="840" w:firstLine="5520" w:firstLineChars="2300"/>
        <w:rPr>
          <w:rFonts w:ascii="宋体" w:hAnsi="宋体"/>
          <w:color w:val="auto"/>
        </w:rPr>
      </w:pPr>
    </w:p>
    <w:p w14:paraId="51BDC2B2">
      <w:pPr>
        <w:widowControl/>
        <w:spacing w:line="360" w:lineRule="auto"/>
        <w:ind w:right="840" w:firstLine="5520" w:firstLineChars="2300"/>
        <w:rPr>
          <w:rFonts w:ascii="宋体" w:hAnsi="宋体"/>
          <w:color w:val="auto"/>
        </w:rPr>
      </w:pPr>
      <w:r>
        <w:rPr>
          <w:rFonts w:ascii="宋体" w:hAnsi="宋体"/>
          <w:color w:val="auto"/>
        </w:rPr>
        <w:t>企业名称（盖章）：</w:t>
      </w:r>
    </w:p>
    <w:p w14:paraId="6FC47F4F">
      <w:pPr>
        <w:widowControl/>
        <w:spacing w:line="360" w:lineRule="auto"/>
        <w:ind w:right="1155" w:firstLine="360" w:firstLineChars="150"/>
        <w:jc w:val="center"/>
        <w:rPr>
          <w:rFonts w:ascii="宋体" w:hAnsi="宋体"/>
          <w:color w:val="auto"/>
        </w:rPr>
      </w:pPr>
      <w:r>
        <w:rPr>
          <w:rFonts w:ascii="宋体" w:hAnsi="宋体"/>
          <w:color w:val="auto"/>
        </w:rPr>
        <w:t xml:space="preserve"> </w:t>
      </w:r>
      <w:r>
        <w:rPr>
          <w:rFonts w:hint="eastAsia" w:ascii="宋体" w:hAnsi="宋体"/>
          <w:color w:val="auto"/>
          <w:lang w:val="en-US" w:eastAsia="zh-CN"/>
        </w:rPr>
        <w:t xml:space="preserve">                                                 </w:t>
      </w:r>
      <w:r>
        <w:rPr>
          <w:rFonts w:ascii="宋体" w:hAnsi="宋体"/>
          <w:color w:val="auto"/>
        </w:rPr>
        <w:t xml:space="preserve">日 期： </w:t>
      </w:r>
    </w:p>
    <w:p w14:paraId="39D933AC">
      <w:pPr>
        <w:autoSpaceDE w:val="0"/>
        <w:autoSpaceDN w:val="0"/>
        <w:adjustRightInd w:val="0"/>
        <w:spacing w:line="360" w:lineRule="auto"/>
        <w:jc w:val="center"/>
        <w:rPr>
          <w:rFonts w:ascii="宋体" w:cs="宋体"/>
          <w:color w:val="auto"/>
          <w:lang w:val="zh-CN"/>
        </w:rPr>
      </w:pPr>
    </w:p>
    <w:p w14:paraId="6853E3F8">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14:paraId="23A1DF4D">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rFonts w:hint="eastAsia"/>
          <w:color w:val="auto"/>
        </w:rPr>
        <w:t>从业人员、营业收入、资产总额填报上一年度数据，无上一年度数据的新成立企业可不填报。</w:t>
      </w:r>
    </w:p>
    <w:p w14:paraId="2B4D2E23">
      <w:pPr>
        <w:widowControl/>
        <w:spacing w:before="100" w:beforeAutospacing="1" w:after="100" w:afterAutospacing="1" w:line="360" w:lineRule="auto"/>
        <w:contextualSpacing/>
        <w:jc w:val="left"/>
        <w:rPr>
          <w:rFonts w:ascii="宋体" w:hAnsi="宋体"/>
          <w:b/>
          <w:bCs/>
          <w:color w:val="auto"/>
          <w:sz w:val="24"/>
          <w:szCs w:val="24"/>
        </w:rPr>
      </w:pPr>
      <w:r>
        <w:rPr>
          <w:rFonts w:hint="eastAsia" w:ascii="宋体" w:hAnsi="宋体" w:cs="Arial"/>
          <w:color w:val="auto"/>
          <w:kern w:val="0"/>
        </w:rPr>
        <w:t>2、中小企业参加政府采购活动，应当出具</w:t>
      </w:r>
      <w:r>
        <w:rPr>
          <w:rFonts w:hint="eastAsia"/>
          <w:color w:val="auto"/>
        </w:rPr>
        <w:t>《中小企业声明函》，否则不得享受相关中小企业扶持政</w:t>
      </w:r>
      <w:r>
        <w:rPr>
          <w:rFonts w:hint="eastAsia" w:ascii="宋体" w:hAnsi="宋体" w:cs="Arial"/>
          <w:color w:val="auto"/>
          <w:kern w:val="0"/>
        </w:rPr>
        <w:t>策。</w:t>
      </w:r>
    </w:p>
    <w:p w14:paraId="13502E86">
      <w:pPr>
        <w:widowControl/>
        <w:spacing w:line="360" w:lineRule="auto"/>
        <w:jc w:val="left"/>
        <w:rPr>
          <w:rFonts w:ascii="宋体" w:hAnsi="宋体"/>
          <w:b/>
          <w:bCs/>
          <w:color w:val="auto"/>
          <w:sz w:val="24"/>
          <w:szCs w:val="24"/>
        </w:rPr>
      </w:pPr>
    </w:p>
    <w:p w14:paraId="51A6AEE1">
      <w:pPr>
        <w:widowControl/>
        <w:spacing w:line="360" w:lineRule="auto"/>
        <w:jc w:val="left"/>
        <w:rPr>
          <w:rFonts w:ascii="宋体" w:hAnsi="宋体"/>
          <w:b/>
          <w:bCs/>
          <w:color w:val="auto"/>
          <w:sz w:val="24"/>
          <w:szCs w:val="24"/>
        </w:rPr>
      </w:pPr>
    </w:p>
    <w:p w14:paraId="37417096">
      <w:pPr>
        <w:widowControl/>
        <w:spacing w:line="360" w:lineRule="auto"/>
        <w:jc w:val="left"/>
        <w:rPr>
          <w:rFonts w:ascii="宋体" w:hAnsi="宋体"/>
          <w:b/>
          <w:bCs/>
          <w:color w:val="auto"/>
          <w:sz w:val="24"/>
          <w:szCs w:val="24"/>
        </w:rPr>
      </w:pPr>
      <w:r>
        <w:rPr>
          <w:rFonts w:hint="eastAsia" w:ascii="宋体" w:hAnsi="宋体"/>
          <w:b/>
          <w:bCs/>
          <w:color w:val="auto"/>
          <w:sz w:val="24"/>
          <w:szCs w:val="24"/>
          <w:lang w:val="en-US" w:eastAsia="zh-CN"/>
        </w:rPr>
        <w:t>注：若本项目为</w:t>
      </w:r>
      <w:r>
        <w:rPr>
          <w:rFonts w:ascii="宋体" w:hAnsi="宋体" w:eastAsia="宋体"/>
          <w:b/>
          <w:bCs/>
          <w:color w:val="auto"/>
        </w:rPr>
        <w:t>工程</w:t>
      </w:r>
      <w:r>
        <w:rPr>
          <w:rFonts w:hint="eastAsia" w:ascii="宋体" w:hAnsi="宋体" w:eastAsia="宋体"/>
          <w:b/>
          <w:bCs/>
          <w:color w:val="auto"/>
          <w:lang w:val="en-US" w:eastAsia="zh-CN"/>
        </w:rPr>
        <w:t>或</w:t>
      </w:r>
      <w:r>
        <w:rPr>
          <w:rFonts w:ascii="宋体" w:hAnsi="宋体" w:eastAsia="宋体"/>
          <w:b/>
          <w:bCs/>
          <w:color w:val="auto"/>
        </w:rPr>
        <w:t>服务</w:t>
      </w:r>
      <w:r>
        <w:rPr>
          <w:rFonts w:hint="eastAsia" w:ascii="宋体" w:hAnsi="宋体"/>
          <w:b/>
          <w:bCs/>
          <w:color w:val="auto"/>
          <w:sz w:val="24"/>
          <w:szCs w:val="24"/>
          <w:lang w:val="en-US" w:eastAsia="zh-CN"/>
        </w:rPr>
        <w:t>类，供应商选择此格式填写。</w:t>
      </w:r>
      <w:r>
        <w:rPr>
          <w:rFonts w:ascii="宋体" w:hAnsi="宋体"/>
          <w:b/>
          <w:bCs/>
          <w:color w:val="auto"/>
          <w:sz w:val="24"/>
          <w:szCs w:val="24"/>
        </w:rPr>
        <w:br w:type="page"/>
      </w:r>
    </w:p>
    <w:p w14:paraId="7B76B2D1">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3.9</w:t>
      </w:r>
      <w:r>
        <w:rPr>
          <w:rFonts w:hint="eastAsia" w:cstheme="minorBidi"/>
          <w:b/>
          <w:bCs/>
          <w:color w:val="auto"/>
          <w:kern w:val="2"/>
          <w:sz w:val="24"/>
          <w:szCs w:val="22"/>
          <w:lang w:val="en-US" w:eastAsia="zh-CN" w:bidi="ar-SA"/>
        </w:rPr>
        <w:t xml:space="preserve"> </w:t>
      </w:r>
      <w:r>
        <w:rPr>
          <w:rFonts w:hint="eastAsia"/>
          <w:b/>
          <w:bCs/>
          <w:color w:val="auto"/>
        </w:rPr>
        <w:t>残疾人福利性单位声明函</w:t>
      </w:r>
    </w:p>
    <w:bookmarkEnd w:id="4"/>
    <w:bookmarkEnd w:id="5"/>
    <w:p w14:paraId="0B131941">
      <w:pPr>
        <w:rPr>
          <w:color w:val="auto"/>
        </w:rPr>
      </w:pPr>
    </w:p>
    <w:p w14:paraId="7B977F1C">
      <w:pPr>
        <w:ind w:firstLine="480" w:firstLineChars="200"/>
        <w:rPr>
          <w:color w:val="auto"/>
          <w:szCs w:val="24"/>
        </w:rPr>
      </w:pPr>
      <w:r>
        <w:rPr>
          <w:rFonts w:hint="eastAsia"/>
          <w:color w:val="auto"/>
          <w:szCs w:val="24"/>
        </w:rPr>
        <w:t>本单位郑重声明，根据《财政部 民政部 中国残疾人联合会关于促进残疾人就业政府采购政策的通知》（财库〔2017〕141号）的规定，本单位为符合条件的残疾人福利性单位，且本单位参加_</w:t>
      </w:r>
      <w:r>
        <w:rPr>
          <w:rFonts w:hint="eastAsia"/>
          <w:i/>
          <w:color w:val="auto"/>
          <w:szCs w:val="24"/>
          <w:u w:val="single"/>
        </w:rPr>
        <w:t>（填写采购人名称）</w:t>
      </w:r>
      <w:r>
        <w:rPr>
          <w:rFonts w:hint="eastAsia"/>
          <w:color w:val="auto"/>
          <w:szCs w:val="24"/>
          <w:u w:val="single"/>
        </w:rPr>
        <w:t>_</w:t>
      </w:r>
      <w:r>
        <w:rPr>
          <w:rFonts w:hint="eastAsia"/>
          <w:color w:val="auto"/>
          <w:szCs w:val="24"/>
        </w:rPr>
        <w:t>_的_</w:t>
      </w:r>
      <w:r>
        <w:rPr>
          <w:rFonts w:hint="eastAsia"/>
          <w:color w:val="auto"/>
          <w:szCs w:val="24"/>
          <w:u w:val="single"/>
        </w:rPr>
        <w:t xml:space="preserve">_（填写本次采购的项目名称） </w:t>
      </w:r>
      <w:r>
        <w:rPr>
          <w:color w:val="auto"/>
          <w:szCs w:val="24"/>
          <w:u w:val="single"/>
        </w:rPr>
        <w:t xml:space="preserve"> </w:t>
      </w:r>
      <w:r>
        <w:rPr>
          <w:rFonts w:hint="eastAsia"/>
          <w:color w:val="auto"/>
          <w:szCs w:val="24"/>
        </w:rPr>
        <w:t>采购活动提供本单位制造的货物（由本单位承担工程/提供服务），或者提供其他残疾人福利性单位制造的货物（不包括使用非残疾人福利性单位注册商标的货物）。</w:t>
      </w:r>
    </w:p>
    <w:p w14:paraId="15A70BC9">
      <w:pPr>
        <w:ind w:firstLine="480" w:firstLineChars="200"/>
        <w:rPr>
          <w:color w:val="auto"/>
          <w:szCs w:val="24"/>
        </w:rPr>
      </w:pPr>
      <w:r>
        <w:rPr>
          <w:rFonts w:hint="eastAsia"/>
          <w:color w:val="auto"/>
          <w:szCs w:val="24"/>
        </w:rPr>
        <w:t>本单位对上述声明的真实性负责。如有虚假，将依法承担相应责任。</w:t>
      </w:r>
    </w:p>
    <w:p w14:paraId="04F6B6A9">
      <w:pPr>
        <w:jc w:val="center"/>
        <w:rPr>
          <w:color w:val="auto"/>
          <w:szCs w:val="24"/>
        </w:rPr>
      </w:pPr>
    </w:p>
    <w:p w14:paraId="67EEF7EB">
      <w:pPr>
        <w:jc w:val="center"/>
        <w:rPr>
          <w:color w:val="auto"/>
          <w:szCs w:val="24"/>
        </w:rPr>
      </w:pPr>
    </w:p>
    <w:p w14:paraId="395E3317">
      <w:pPr>
        <w:rPr>
          <w:color w:val="auto"/>
          <w:szCs w:val="24"/>
        </w:rPr>
      </w:pPr>
      <w:r>
        <w:rPr>
          <w:rFonts w:hint="eastAsia"/>
          <w:color w:val="auto"/>
          <w:szCs w:val="24"/>
        </w:rPr>
        <w:t>供应商：</w:t>
      </w:r>
      <w:r>
        <w:rPr>
          <w:rFonts w:hint="eastAsia"/>
          <w:color w:val="auto"/>
          <w:szCs w:val="24"/>
          <w:u w:val="single"/>
        </w:rPr>
        <w:tab/>
      </w:r>
      <w:r>
        <w:rPr>
          <w:color w:val="auto"/>
          <w:szCs w:val="24"/>
          <w:u w:val="single"/>
        </w:rPr>
        <w:t xml:space="preserve">     </w:t>
      </w:r>
      <w:r>
        <w:rPr>
          <w:rFonts w:hint="eastAsia"/>
          <w:color w:val="auto"/>
          <w:szCs w:val="24"/>
          <w:u w:val="single"/>
        </w:rPr>
        <w:tab/>
      </w:r>
      <w:r>
        <w:rPr>
          <w:rFonts w:hint="eastAsia"/>
          <w:color w:val="auto"/>
          <w:szCs w:val="24"/>
          <w:u w:val="single"/>
        </w:rPr>
        <w:tab/>
      </w:r>
      <w:r>
        <w:rPr>
          <w:rFonts w:hint="eastAsia"/>
          <w:color w:val="auto"/>
          <w:szCs w:val="24"/>
        </w:rPr>
        <w:t>（盖章）</w:t>
      </w:r>
    </w:p>
    <w:p w14:paraId="7F60FEE8">
      <w:pPr>
        <w:rPr>
          <w:color w:val="auto"/>
          <w:szCs w:val="24"/>
        </w:rPr>
      </w:pPr>
      <w:r>
        <w:rPr>
          <w:rFonts w:hint="eastAsia" w:cs="TimesNewRomanPSMT"/>
          <w:color w:val="auto"/>
          <w:szCs w:val="24"/>
        </w:rPr>
        <w:t xml:space="preserve">日 </w:t>
      </w:r>
      <w:r>
        <w:rPr>
          <w:rFonts w:cs="TimesNewRomanPSMT"/>
          <w:color w:val="auto"/>
          <w:szCs w:val="24"/>
        </w:rPr>
        <w:t xml:space="preserve">   </w:t>
      </w:r>
      <w:r>
        <w:rPr>
          <w:rFonts w:hint="eastAsia" w:cs="TimesNewRomanPSMT"/>
          <w:color w:val="auto"/>
          <w:szCs w:val="24"/>
        </w:rPr>
        <w:t>期：</w:t>
      </w:r>
      <w:r>
        <w:rPr>
          <w:rFonts w:hint="eastAsia" w:cs="TimesNewRomanPSMT"/>
          <w:color w:val="auto"/>
          <w:szCs w:val="24"/>
          <w:u w:val="single"/>
        </w:rPr>
        <w:t xml:space="preserve">        </w:t>
      </w:r>
      <w:r>
        <w:rPr>
          <w:rFonts w:hint="eastAsia" w:cs="仿宋_GB2312"/>
          <w:color w:val="auto"/>
          <w:szCs w:val="24"/>
        </w:rPr>
        <w:t>年</w:t>
      </w:r>
      <w:r>
        <w:rPr>
          <w:rFonts w:hint="eastAsia" w:cs="TimesNewRomanPSMT"/>
          <w:color w:val="auto"/>
          <w:szCs w:val="24"/>
          <w:u w:val="single"/>
        </w:rPr>
        <w:t xml:space="preserve">        </w:t>
      </w:r>
      <w:r>
        <w:rPr>
          <w:rFonts w:hint="eastAsia" w:cs="仿宋_GB2312"/>
          <w:color w:val="auto"/>
          <w:szCs w:val="24"/>
        </w:rPr>
        <w:t>月</w:t>
      </w:r>
      <w:r>
        <w:rPr>
          <w:rFonts w:hint="eastAsia" w:cs="TimesNewRomanPSMT"/>
          <w:color w:val="auto"/>
          <w:szCs w:val="24"/>
          <w:u w:val="single"/>
        </w:rPr>
        <w:t xml:space="preserve">        </w:t>
      </w:r>
      <w:r>
        <w:rPr>
          <w:rFonts w:hint="eastAsia" w:cs="仿宋_GB2312"/>
          <w:color w:val="auto"/>
          <w:szCs w:val="24"/>
        </w:rPr>
        <w:t>日</w:t>
      </w:r>
    </w:p>
    <w:p w14:paraId="7085B7CF">
      <w:pPr>
        <w:rPr>
          <w:color w:val="auto"/>
          <w:szCs w:val="24"/>
          <w:u w:val="single"/>
        </w:rPr>
      </w:pPr>
    </w:p>
    <w:p w14:paraId="389E6DAF">
      <w:pPr>
        <w:rPr>
          <w:color w:val="auto"/>
          <w:szCs w:val="24"/>
        </w:rPr>
      </w:pPr>
    </w:p>
    <w:p w14:paraId="120567CB">
      <w:pPr>
        <w:rPr>
          <w:color w:val="auto"/>
          <w:szCs w:val="24"/>
        </w:rPr>
      </w:pPr>
    </w:p>
    <w:p w14:paraId="38769222">
      <w:pPr>
        <w:rPr>
          <w:b/>
          <w:color w:val="auto"/>
          <w:szCs w:val="24"/>
        </w:rPr>
      </w:pPr>
      <w:r>
        <w:rPr>
          <w:rFonts w:hint="eastAsia"/>
          <w:b/>
          <w:color w:val="auto"/>
          <w:szCs w:val="24"/>
        </w:rPr>
        <w:t>说明：符合要求的单位，按照上述格式进行填写并提供相关证明材料；不属于残疾人福利性单位的不需要提供。</w:t>
      </w:r>
    </w:p>
    <w:p w14:paraId="16B3B82D">
      <w:pPr>
        <w:rPr>
          <w:b/>
          <w:color w:val="auto"/>
          <w:szCs w:val="24"/>
        </w:rPr>
      </w:pPr>
    </w:p>
    <w:p w14:paraId="01AFABC8">
      <w:pPr>
        <w:rPr>
          <w:color w:val="auto"/>
        </w:rPr>
      </w:pPr>
    </w:p>
    <w:p w14:paraId="1050268B">
      <w:pPr>
        <w:widowControl/>
        <w:spacing w:line="240" w:lineRule="auto"/>
        <w:jc w:val="left"/>
        <w:rPr>
          <w:color w:val="auto"/>
        </w:rPr>
      </w:pPr>
      <w:r>
        <w:rPr>
          <w:color w:val="auto"/>
        </w:rPr>
        <w:br w:type="page"/>
      </w:r>
    </w:p>
    <w:p w14:paraId="31E71381">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3.10</w:t>
      </w:r>
      <w:r>
        <w:rPr>
          <w:rFonts w:hint="eastAsia"/>
          <w:b/>
          <w:bCs/>
          <w:color w:val="auto"/>
        </w:rPr>
        <w:t>监狱企业证明函</w:t>
      </w:r>
    </w:p>
    <w:p w14:paraId="528A38C4">
      <w:pPr>
        <w:rPr>
          <w:color w:val="auto"/>
        </w:rPr>
      </w:pPr>
    </w:p>
    <w:p w14:paraId="3C35B8F6">
      <w:pPr>
        <w:widowControl/>
        <w:jc w:val="left"/>
        <w:rPr>
          <w:color w:val="auto"/>
          <w:szCs w:val="24"/>
        </w:rPr>
      </w:pPr>
      <w:r>
        <w:rPr>
          <w:color w:val="auto"/>
          <w:szCs w:val="24"/>
        </w:rPr>
        <w:t>本</w:t>
      </w:r>
      <w:r>
        <w:rPr>
          <w:rFonts w:hint="eastAsia"/>
          <w:color w:val="auto"/>
          <w:szCs w:val="24"/>
        </w:rPr>
        <w:t>企业</w:t>
      </w:r>
      <w:r>
        <w:rPr>
          <w:color w:val="auto"/>
          <w:szCs w:val="24"/>
        </w:rPr>
        <w:t>（</w:t>
      </w:r>
      <w:r>
        <w:rPr>
          <w:rFonts w:hint="eastAsia"/>
          <w:color w:val="auto"/>
          <w:szCs w:val="24"/>
        </w:rPr>
        <w:t>单位</w:t>
      </w:r>
      <w:r>
        <w:rPr>
          <w:color w:val="auto"/>
          <w:szCs w:val="24"/>
        </w:rPr>
        <w:t>）郑重声明下</w:t>
      </w:r>
      <w:r>
        <w:rPr>
          <w:rFonts w:hint="eastAsia"/>
          <w:color w:val="auto"/>
          <w:szCs w:val="24"/>
        </w:rPr>
        <w:t>列事项（按照</w:t>
      </w:r>
      <w:r>
        <w:rPr>
          <w:color w:val="auto"/>
          <w:szCs w:val="24"/>
        </w:rPr>
        <w:t>实际情况</w:t>
      </w:r>
      <w:r>
        <w:rPr>
          <w:rFonts w:hint="eastAsia"/>
          <w:color w:val="auto"/>
          <w:szCs w:val="24"/>
        </w:rPr>
        <w:t>填空）：</w:t>
      </w:r>
    </w:p>
    <w:p w14:paraId="236F92F6">
      <w:pPr>
        <w:widowControl/>
        <w:ind w:firstLine="480" w:firstLineChars="200"/>
        <w:jc w:val="left"/>
        <w:rPr>
          <w:color w:val="auto"/>
          <w:szCs w:val="24"/>
        </w:rPr>
      </w:pPr>
      <w:r>
        <w:rPr>
          <w:color w:val="auto"/>
          <w:szCs w:val="24"/>
        </w:rPr>
        <w:t>本</w:t>
      </w:r>
      <w:r>
        <w:rPr>
          <w:rFonts w:hint="eastAsia"/>
          <w:color w:val="auto"/>
          <w:szCs w:val="24"/>
        </w:rPr>
        <w:t>企业（单位）为直接供应商</w:t>
      </w:r>
      <w:r>
        <w:rPr>
          <w:color w:val="auto"/>
          <w:szCs w:val="24"/>
        </w:rPr>
        <w:t>提供本企业</w:t>
      </w:r>
      <w:r>
        <w:rPr>
          <w:rFonts w:hint="eastAsia"/>
          <w:color w:val="auto"/>
          <w:szCs w:val="24"/>
        </w:rPr>
        <w:t>（单位）</w:t>
      </w:r>
      <w:r>
        <w:rPr>
          <w:color w:val="auto"/>
          <w:szCs w:val="24"/>
        </w:rPr>
        <w:t>制造的货物</w:t>
      </w:r>
      <w:r>
        <w:rPr>
          <w:rFonts w:hint="eastAsia"/>
          <w:color w:val="auto"/>
          <w:szCs w:val="24"/>
        </w:rPr>
        <w:t>。</w:t>
      </w:r>
    </w:p>
    <w:p w14:paraId="3CC28B56">
      <w:pPr>
        <w:widowControl/>
        <w:ind w:firstLine="480" w:firstLineChars="200"/>
        <w:jc w:val="left"/>
        <w:rPr>
          <w:color w:val="auto"/>
          <w:szCs w:val="24"/>
        </w:rPr>
      </w:pPr>
      <w:r>
        <w:rPr>
          <w:rFonts w:hint="eastAsia"/>
          <w:color w:val="auto"/>
          <w:szCs w:val="24"/>
        </w:rPr>
        <w:t>（1）</w:t>
      </w:r>
      <w:r>
        <w:rPr>
          <w:color w:val="auto"/>
          <w:szCs w:val="24"/>
        </w:rPr>
        <w:t>本</w:t>
      </w:r>
      <w:r>
        <w:rPr>
          <w:rFonts w:hint="eastAsia"/>
          <w:color w:val="auto"/>
          <w:szCs w:val="24"/>
        </w:rPr>
        <w:t>企业（单位）</w:t>
      </w:r>
      <w:r>
        <w:rPr>
          <w:rFonts w:hint="eastAsia"/>
          <w:color w:val="auto"/>
          <w:szCs w:val="24"/>
          <w:u w:val="single"/>
        </w:rPr>
        <w:t xml:space="preserve">        </w:t>
      </w:r>
      <w:r>
        <w:rPr>
          <w:color w:val="auto"/>
          <w:szCs w:val="24"/>
        </w:rPr>
        <w:t>（请填写：</w:t>
      </w:r>
      <w:r>
        <w:rPr>
          <w:rFonts w:hint="eastAsia"/>
          <w:color w:val="auto"/>
          <w:szCs w:val="24"/>
        </w:rPr>
        <w:t>是、不是</w:t>
      </w:r>
      <w:r>
        <w:rPr>
          <w:color w:val="auto"/>
          <w:szCs w:val="24"/>
        </w:rPr>
        <w:t>）监狱企业。</w:t>
      </w:r>
      <w:r>
        <w:rPr>
          <w:rFonts w:hint="eastAsia"/>
          <w:color w:val="auto"/>
          <w:szCs w:val="24"/>
        </w:rPr>
        <w:t>后附省级以上监狱管理局、戒毒管理局（含新疆生产建设兵团）出具的属于监狱企业的证明文件。</w:t>
      </w:r>
    </w:p>
    <w:p w14:paraId="1267E7B5">
      <w:pPr>
        <w:widowControl/>
        <w:ind w:firstLine="480" w:firstLineChars="200"/>
        <w:jc w:val="left"/>
        <w:rPr>
          <w:color w:val="auto"/>
          <w:szCs w:val="24"/>
        </w:rPr>
      </w:pPr>
      <w:r>
        <w:rPr>
          <w:rFonts w:hint="eastAsia"/>
          <w:color w:val="auto"/>
          <w:szCs w:val="24"/>
        </w:rPr>
        <w:t>（</w:t>
      </w:r>
      <w:r>
        <w:rPr>
          <w:color w:val="auto"/>
          <w:szCs w:val="24"/>
        </w:rPr>
        <w:t>2</w:t>
      </w:r>
      <w:r>
        <w:rPr>
          <w:rFonts w:hint="eastAsia"/>
          <w:color w:val="auto"/>
          <w:szCs w:val="24"/>
        </w:rPr>
        <w:t>）</w:t>
      </w:r>
      <w:r>
        <w:rPr>
          <w:color w:val="auto"/>
          <w:szCs w:val="24"/>
        </w:rPr>
        <w:t>本</w:t>
      </w:r>
      <w:r>
        <w:rPr>
          <w:rFonts w:hint="eastAsia"/>
          <w:color w:val="auto"/>
          <w:szCs w:val="24"/>
        </w:rPr>
        <w:t>企业（单位）</w:t>
      </w:r>
      <w:r>
        <w:rPr>
          <w:rFonts w:hint="eastAsia"/>
          <w:color w:val="auto"/>
          <w:szCs w:val="24"/>
          <w:u w:val="single"/>
        </w:rPr>
        <w:t xml:space="preserve">        </w:t>
      </w:r>
      <w:r>
        <w:rPr>
          <w:color w:val="auto"/>
          <w:szCs w:val="24"/>
        </w:rPr>
        <w:t>（请填写：</w:t>
      </w:r>
      <w:r>
        <w:rPr>
          <w:rFonts w:hint="eastAsia"/>
          <w:color w:val="auto"/>
          <w:szCs w:val="24"/>
        </w:rPr>
        <w:t>是、不是</w:t>
      </w:r>
      <w:r>
        <w:rPr>
          <w:color w:val="auto"/>
          <w:szCs w:val="24"/>
        </w:rPr>
        <w:t>）</w:t>
      </w:r>
      <w:r>
        <w:rPr>
          <w:rFonts w:hint="eastAsia"/>
          <w:color w:val="auto"/>
          <w:szCs w:val="24"/>
        </w:rPr>
        <w:t>为联合体一方，</w:t>
      </w:r>
      <w:r>
        <w:rPr>
          <w:color w:val="auto"/>
          <w:szCs w:val="24"/>
        </w:rPr>
        <w:t>提供本企业</w:t>
      </w:r>
      <w:r>
        <w:rPr>
          <w:rFonts w:hint="eastAsia"/>
          <w:color w:val="auto"/>
          <w:szCs w:val="24"/>
        </w:rPr>
        <w:t>（单位）</w:t>
      </w:r>
      <w:r>
        <w:rPr>
          <w:color w:val="auto"/>
          <w:szCs w:val="24"/>
        </w:rPr>
        <w:t>制造的货物，由本企业</w:t>
      </w:r>
      <w:r>
        <w:rPr>
          <w:rFonts w:hint="eastAsia"/>
          <w:color w:val="auto"/>
          <w:szCs w:val="24"/>
        </w:rPr>
        <w:t>（单位）</w:t>
      </w:r>
      <w:r>
        <w:rPr>
          <w:color w:val="auto"/>
          <w:szCs w:val="24"/>
        </w:rPr>
        <w:t>承担工程、提供服务</w:t>
      </w:r>
      <w:r>
        <w:rPr>
          <w:rFonts w:hint="eastAsia"/>
          <w:color w:val="auto"/>
          <w:szCs w:val="24"/>
        </w:rPr>
        <w:t>。本企业</w:t>
      </w:r>
      <w:r>
        <w:rPr>
          <w:color w:val="auto"/>
          <w:szCs w:val="24"/>
        </w:rPr>
        <w:t>（</w:t>
      </w:r>
      <w:r>
        <w:rPr>
          <w:rFonts w:hint="eastAsia"/>
          <w:color w:val="auto"/>
          <w:szCs w:val="24"/>
        </w:rPr>
        <w:t>单位</w:t>
      </w:r>
      <w:r>
        <w:rPr>
          <w:color w:val="auto"/>
          <w:szCs w:val="24"/>
        </w:rPr>
        <w:t>）</w:t>
      </w:r>
      <w:r>
        <w:rPr>
          <w:rFonts w:hint="eastAsia"/>
          <w:color w:val="auto"/>
          <w:szCs w:val="24"/>
        </w:rPr>
        <w:t>提供</w:t>
      </w:r>
      <w:r>
        <w:rPr>
          <w:color w:val="auto"/>
          <w:szCs w:val="24"/>
        </w:rPr>
        <w:t>协议合同金额占到</w:t>
      </w:r>
      <w:r>
        <w:rPr>
          <w:rFonts w:hint="eastAsia"/>
          <w:color w:val="auto"/>
          <w:szCs w:val="24"/>
        </w:rPr>
        <w:t>共同投标</w:t>
      </w:r>
      <w:r>
        <w:rPr>
          <w:color w:val="auto"/>
          <w:szCs w:val="24"/>
        </w:rPr>
        <w:t>协议合同总金额</w:t>
      </w:r>
      <w:r>
        <w:rPr>
          <w:rFonts w:hint="eastAsia"/>
          <w:color w:val="auto"/>
          <w:szCs w:val="24"/>
        </w:rPr>
        <w:t>的比例为</w:t>
      </w:r>
      <w:r>
        <w:rPr>
          <w:rFonts w:hint="eastAsia"/>
          <w:color w:val="auto"/>
          <w:szCs w:val="24"/>
          <w:u w:val="single"/>
        </w:rPr>
        <w:t xml:space="preserve">       </w:t>
      </w:r>
      <w:r>
        <w:rPr>
          <w:rFonts w:hint="eastAsia"/>
          <w:color w:val="auto"/>
          <w:szCs w:val="24"/>
        </w:rPr>
        <w:t>。（非联合体参加采购活动，不需要填写本条）</w:t>
      </w:r>
    </w:p>
    <w:p w14:paraId="1B2656AD">
      <w:pPr>
        <w:widowControl/>
        <w:ind w:firstLine="480" w:firstLineChars="200"/>
        <w:jc w:val="left"/>
        <w:rPr>
          <w:color w:val="auto"/>
          <w:szCs w:val="24"/>
        </w:rPr>
      </w:pPr>
      <w:r>
        <w:rPr>
          <w:color w:val="auto"/>
          <w:szCs w:val="24"/>
        </w:rPr>
        <w:t>本</w:t>
      </w:r>
      <w:r>
        <w:rPr>
          <w:rFonts w:hint="eastAsia"/>
          <w:color w:val="auto"/>
          <w:szCs w:val="24"/>
        </w:rPr>
        <w:t>企业</w:t>
      </w:r>
      <w:r>
        <w:rPr>
          <w:color w:val="auto"/>
          <w:szCs w:val="24"/>
        </w:rPr>
        <w:t>（</w:t>
      </w:r>
      <w:r>
        <w:rPr>
          <w:rFonts w:hint="eastAsia"/>
          <w:color w:val="auto"/>
          <w:szCs w:val="24"/>
        </w:rPr>
        <w:t>单位</w:t>
      </w:r>
      <w:r>
        <w:rPr>
          <w:color w:val="auto"/>
          <w:szCs w:val="24"/>
        </w:rPr>
        <w:t>）对上述声明的真实性负责。如有虚假，将依法承担相应责任。</w:t>
      </w:r>
    </w:p>
    <w:p w14:paraId="55AE7A58">
      <w:pPr>
        <w:widowControl/>
        <w:jc w:val="left"/>
        <w:rPr>
          <w:color w:val="auto"/>
          <w:szCs w:val="24"/>
        </w:rPr>
      </w:pPr>
      <w:r>
        <w:rPr>
          <w:color w:val="auto"/>
          <w:szCs w:val="24"/>
        </w:rPr>
        <w:t>　　</w:t>
      </w:r>
    </w:p>
    <w:p w14:paraId="739BF077">
      <w:pPr>
        <w:rPr>
          <w:color w:val="auto"/>
          <w:szCs w:val="24"/>
        </w:rPr>
      </w:pPr>
      <w:r>
        <w:rPr>
          <w:rFonts w:hint="eastAsia"/>
          <w:color w:val="auto"/>
          <w:szCs w:val="24"/>
        </w:rPr>
        <w:t>供应商：</w:t>
      </w:r>
      <w:r>
        <w:rPr>
          <w:rFonts w:hint="eastAsia"/>
          <w:color w:val="auto"/>
          <w:szCs w:val="24"/>
          <w:u w:val="single"/>
        </w:rPr>
        <w:tab/>
      </w:r>
      <w:r>
        <w:rPr>
          <w:color w:val="auto"/>
          <w:szCs w:val="24"/>
          <w:u w:val="single"/>
        </w:rPr>
        <w:t xml:space="preserve">     </w:t>
      </w:r>
      <w:r>
        <w:rPr>
          <w:rFonts w:hint="eastAsia"/>
          <w:color w:val="auto"/>
          <w:szCs w:val="24"/>
          <w:u w:val="single"/>
        </w:rPr>
        <w:tab/>
      </w:r>
      <w:r>
        <w:rPr>
          <w:rFonts w:hint="eastAsia"/>
          <w:color w:val="auto"/>
          <w:szCs w:val="24"/>
          <w:u w:val="single"/>
        </w:rPr>
        <w:tab/>
      </w:r>
      <w:r>
        <w:rPr>
          <w:rFonts w:hint="eastAsia"/>
          <w:color w:val="auto"/>
          <w:szCs w:val="24"/>
        </w:rPr>
        <w:t>（盖章）</w:t>
      </w:r>
    </w:p>
    <w:p w14:paraId="7F675FF6">
      <w:pPr>
        <w:rPr>
          <w:color w:val="auto"/>
          <w:szCs w:val="24"/>
        </w:rPr>
      </w:pPr>
      <w:r>
        <w:rPr>
          <w:rFonts w:hint="eastAsia" w:cs="TimesNewRomanPSMT"/>
          <w:color w:val="auto"/>
          <w:szCs w:val="24"/>
        </w:rPr>
        <w:t xml:space="preserve">日 </w:t>
      </w:r>
      <w:r>
        <w:rPr>
          <w:rFonts w:cs="TimesNewRomanPSMT"/>
          <w:color w:val="auto"/>
          <w:szCs w:val="24"/>
        </w:rPr>
        <w:t xml:space="preserve">   </w:t>
      </w:r>
      <w:r>
        <w:rPr>
          <w:rFonts w:hint="eastAsia" w:cs="TimesNewRomanPSMT"/>
          <w:color w:val="auto"/>
          <w:szCs w:val="24"/>
        </w:rPr>
        <w:t>期：</w:t>
      </w:r>
      <w:r>
        <w:rPr>
          <w:rFonts w:hint="eastAsia" w:cs="TimesNewRomanPSMT"/>
          <w:color w:val="auto"/>
          <w:szCs w:val="24"/>
          <w:u w:val="single"/>
        </w:rPr>
        <w:t xml:space="preserve">        </w:t>
      </w:r>
      <w:r>
        <w:rPr>
          <w:rFonts w:hint="eastAsia" w:cs="仿宋_GB2312"/>
          <w:color w:val="auto"/>
          <w:szCs w:val="24"/>
        </w:rPr>
        <w:t>年</w:t>
      </w:r>
      <w:r>
        <w:rPr>
          <w:rFonts w:hint="eastAsia" w:cs="TimesNewRomanPSMT"/>
          <w:color w:val="auto"/>
          <w:szCs w:val="24"/>
          <w:u w:val="single"/>
        </w:rPr>
        <w:t xml:space="preserve">        </w:t>
      </w:r>
      <w:r>
        <w:rPr>
          <w:rFonts w:hint="eastAsia" w:cs="仿宋_GB2312"/>
          <w:color w:val="auto"/>
          <w:szCs w:val="24"/>
        </w:rPr>
        <w:t>月</w:t>
      </w:r>
      <w:r>
        <w:rPr>
          <w:rFonts w:hint="eastAsia" w:cs="TimesNewRomanPSMT"/>
          <w:color w:val="auto"/>
          <w:szCs w:val="24"/>
          <w:u w:val="single"/>
        </w:rPr>
        <w:t xml:space="preserve">        </w:t>
      </w:r>
      <w:r>
        <w:rPr>
          <w:rFonts w:hint="eastAsia" w:cs="仿宋_GB2312"/>
          <w:color w:val="auto"/>
          <w:szCs w:val="24"/>
        </w:rPr>
        <w:t>日</w:t>
      </w:r>
    </w:p>
    <w:p w14:paraId="45B67CC1">
      <w:pPr>
        <w:widowControl/>
        <w:jc w:val="left"/>
        <w:rPr>
          <w:color w:val="auto"/>
          <w:szCs w:val="24"/>
          <w:u w:val="single"/>
        </w:rPr>
      </w:pPr>
    </w:p>
    <w:p w14:paraId="02D3092B">
      <w:pPr>
        <w:rPr>
          <w:color w:val="auto"/>
          <w:szCs w:val="24"/>
        </w:rPr>
      </w:pPr>
      <w:r>
        <w:rPr>
          <w:rFonts w:hint="eastAsia"/>
          <w:b/>
          <w:color w:val="auto"/>
          <w:szCs w:val="24"/>
        </w:rPr>
        <w:t>说明：符合要求的单位，按照上述格式进行填写；不属于监狱企业的不需要提供。</w:t>
      </w:r>
    </w:p>
    <w:p w14:paraId="699F55D3">
      <w:pPr>
        <w:rPr>
          <w:color w:val="auto"/>
          <w:szCs w:val="24"/>
        </w:rPr>
      </w:pPr>
    </w:p>
    <w:p w14:paraId="5CCDE2D6">
      <w:pPr>
        <w:widowControl/>
        <w:spacing w:line="240" w:lineRule="auto"/>
        <w:jc w:val="left"/>
        <w:rPr>
          <w:color w:val="auto"/>
        </w:rPr>
      </w:pPr>
      <w:r>
        <w:rPr>
          <w:color w:val="auto"/>
        </w:rPr>
        <w:br w:type="page"/>
      </w:r>
    </w:p>
    <w:p w14:paraId="2E7AE6E5">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3.11</w:t>
      </w:r>
      <w:r>
        <w:rPr>
          <w:rFonts w:hint="eastAsia"/>
          <w:b/>
          <w:bCs/>
          <w:color w:val="auto"/>
        </w:rPr>
        <w:t>联合体协议书（若有）</w:t>
      </w:r>
    </w:p>
    <w:p w14:paraId="5037D1BC">
      <w:pPr>
        <w:rPr>
          <w:color w:val="auto"/>
        </w:rPr>
      </w:pPr>
    </w:p>
    <w:p w14:paraId="1AF7F777">
      <w:pPr>
        <w:rPr>
          <w:color w:val="auto"/>
        </w:rPr>
      </w:pPr>
      <w:r>
        <w:rPr>
          <w:rFonts w:hint="eastAsia"/>
          <w:i/>
          <w:iCs/>
          <w:color w:val="auto"/>
          <w:u w:val="single"/>
        </w:rPr>
        <w:t>（所有成员单位名称）</w:t>
      </w:r>
      <w:r>
        <w:rPr>
          <w:rFonts w:hint="eastAsia"/>
          <w:color w:val="auto"/>
        </w:rPr>
        <w:t>自愿组成</w:t>
      </w:r>
      <w:r>
        <w:rPr>
          <w:rFonts w:hint="eastAsia"/>
          <w:i/>
          <w:iCs/>
          <w:color w:val="auto"/>
          <w:u w:val="single"/>
        </w:rPr>
        <w:t>（联合体名称）</w:t>
      </w:r>
      <w:r>
        <w:rPr>
          <w:rFonts w:hint="eastAsia"/>
          <w:color w:val="auto"/>
        </w:rPr>
        <w:t>联合体，共同参加</w:t>
      </w:r>
      <w:r>
        <w:rPr>
          <w:rFonts w:hint="eastAsia"/>
          <w:i/>
          <w:iCs/>
          <w:color w:val="auto"/>
          <w:u w:val="single"/>
        </w:rPr>
        <w:t>（项目名称）</w:t>
      </w:r>
      <w:r>
        <w:rPr>
          <w:rFonts w:hint="eastAsia"/>
          <w:color w:val="auto"/>
        </w:rPr>
        <w:t>谈判。现就联合体谈判事宜订立如下协议。</w:t>
      </w:r>
    </w:p>
    <w:p w14:paraId="732BD22D">
      <w:pPr>
        <w:ind w:firstLine="480" w:firstLineChars="200"/>
        <w:rPr>
          <w:color w:val="auto"/>
        </w:rPr>
      </w:pPr>
      <w:r>
        <w:rPr>
          <w:color w:val="auto"/>
        </w:rPr>
        <w:t>1、</w:t>
      </w:r>
      <w:r>
        <w:rPr>
          <w:i/>
          <w:iCs/>
          <w:color w:val="auto"/>
          <w:u w:val="single"/>
        </w:rPr>
        <w:t>（某成员单位名称）</w:t>
      </w:r>
      <w:r>
        <w:rPr>
          <w:color w:val="auto"/>
        </w:rPr>
        <w:t>为</w:t>
      </w:r>
      <w:r>
        <w:rPr>
          <w:i/>
          <w:iCs/>
          <w:color w:val="auto"/>
          <w:u w:val="single"/>
        </w:rPr>
        <w:t>（联合体名称）</w:t>
      </w:r>
      <w:r>
        <w:rPr>
          <w:color w:val="auto"/>
        </w:rPr>
        <w:t>牵头人。</w:t>
      </w:r>
    </w:p>
    <w:p w14:paraId="58A21CEC">
      <w:pPr>
        <w:ind w:firstLine="480" w:firstLineChars="200"/>
        <w:rPr>
          <w:color w:val="auto"/>
        </w:rPr>
      </w:pPr>
      <w:r>
        <w:rPr>
          <w:color w:val="auto"/>
        </w:rPr>
        <w:t>2、联合体牵头人合法代表联合体各成员负责本项目响应文件编制和合同谈判活动，牵头人法定代表人或其授权的委托代理人负责签署本次响应文件相关资料，并代表联合体提交和接收相关的资料、信息及指示，并处理与之有关的一切事务，负责合同实施阶段的主办、组织和协调工作。</w:t>
      </w:r>
    </w:p>
    <w:p w14:paraId="27D053A4">
      <w:pPr>
        <w:ind w:firstLine="480" w:firstLineChars="200"/>
        <w:rPr>
          <w:color w:val="auto"/>
        </w:rPr>
      </w:pPr>
      <w:r>
        <w:rPr>
          <w:color w:val="auto"/>
        </w:rPr>
        <w:t>3、联合体将严格按照</w:t>
      </w:r>
      <w:r>
        <w:rPr>
          <w:rFonts w:hint="eastAsia"/>
          <w:color w:val="auto"/>
        </w:rPr>
        <w:t>谈判</w:t>
      </w:r>
      <w:r>
        <w:rPr>
          <w:color w:val="auto"/>
        </w:rPr>
        <w:t>文件的各项要求，递交响应文件，履行合同，并对</w:t>
      </w:r>
      <w:r>
        <w:rPr>
          <w:rFonts w:hint="eastAsia"/>
          <w:color w:val="auto"/>
        </w:rPr>
        <w:t>采购</w:t>
      </w:r>
      <w:r>
        <w:rPr>
          <w:color w:val="auto"/>
        </w:rPr>
        <w:t>人承担连带责任。</w:t>
      </w:r>
    </w:p>
    <w:p w14:paraId="506355E8">
      <w:pPr>
        <w:ind w:firstLine="480" w:firstLineChars="200"/>
        <w:rPr>
          <w:color w:val="auto"/>
        </w:rPr>
      </w:pPr>
      <w:r>
        <w:rPr>
          <w:color w:val="auto"/>
        </w:rPr>
        <w:t>4、联合体各成员单位内部的职责分工如下：</w:t>
      </w:r>
      <w:r>
        <w:rPr>
          <w:rFonts w:hint="eastAsia"/>
          <w:color w:val="auto"/>
          <w:u w:val="single"/>
        </w:rPr>
        <w:t xml:space="preserve"> </w:t>
      </w:r>
      <w:r>
        <w:rPr>
          <w:color w:val="auto"/>
          <w:u w:val="single"/>
        </w:rPr>
        <w:t xml:space="preserve">                         </w:t>
      </w:r>
      <w:r>
        <w:rPr>
          <w:color w:val="auto"/>
        </w:rPr>
        <w:t>。</w:t>
      </w:r>
    </w:p>
    <w:p w14:paraId="0921858D">
      <w:pPr>
        <w:ind w:firstLine="480" w:firstLineChars="200"/>
        <w:rPr>
          <w:color w:val="auto"/>
        </w:rPr>
      </w:pPr>
      <w:r>
        <w:rPr>
          <w:color w:val="auto"/>
        </w:rPr>
        <w:t>5、本协议书自签署之日起生效，合同履行完毕后自动失效。</w:t>
      </w:r>
    </w:p>
    <w:p w14:paraId="70D3358D">
      <w:pPr>
        <w:ind w:firstLine="480" w:firstLineChars="200"/>
        <w:rPr>
          <w:color w:val="auto"/>
        </w:rPr>
      </w:pPr>
      <w:r>
        <w:rPr>
          <w:color w:val="auto"/>
        </w:rPr>
        <w:t>6、本协议书一式份，联合体成员和</w:t>
      </w:r>
      <w:r>
        <w:rPr>
          <w:rFonts w:hint="eastAsia"/>
          <w:color w:val="auto"/>
        </w:rPr>
        <w:t>采购</w:t>
      </w:r>
      <w:r>
        <w:rPr>
          <w:color w:val="auto"/>
        </w:rPr>
        <w:t>人各执一份。</w:t>
      </w:r>
    </w:p>
    <w:p w14:paraId="0CADB0E8">
      <w:pPr>
        <w:ind w:firstLine="480" w:firstLineChars="200"/>
        <w:rPr>
          <w:color w:val="auto"/>
        </w:rPr>
      </w:pPr>
      <w:r>
        <w:rPr>
          <w:rFonts w:hint="eastAsia"/>
          <w:color w:val="auto"/>
        </w:rPr>
        <w:t>注：本协议书由委托代理人签字的，应附法定代表人签字的授权委托书。</w:t>
      </w:r>
    </w:p>
    <w:p w14:paraId="1DAFD098">
      <w:pPr>
        <w:rPr>
          <w:color w:val="auto"/>
        </w:rPr>
      </w:pPr>
    </w:p>
    <w:p w14:paraId="7B15B835">
      <w:pPr>
        <w:rPr>
          <w:color w:val="auto"/>
        </w:rPr>
      </w:pPr>
      <w:r>
        <w:rPr>
          <w:rFonts w:hint="eastAsia"/>
          <w:color w:val="auto"/>
        </w:rPr>
        <w:t>牵头人名称：</w:t>
      </w:r>
      <w:r>
        <w:rPr>
          <w:rFonts w:hint="eastAsia"/>
          <w:color w:val="auto"/>
          <w:u w:val="single"/>
        </w:rPr>
        <w:t xml:space="preserve"> </w:t>
      </w:r>
      <w:r>
        <w:rPr>
          <w:color w:val="auto"/>
          <w:u w:val="single"/>
        </w:rPr>
        <w:t xml:space="preserve">                </w:t>
      </w:r>
      <w:r>
        <w:rPr>
          <w:rFonts w:hint="eastAsia"/>
          <w:color w:val="auto"/>
        </w:rPr>
        <w:t>（盖单位公章）</w:t>
      </w:r>
    </w:p>
    <w:p w14:paraId="4761FD7A">
      <w:pPr>
        <w:rPr>
          <w:color w:val="auto"/>
        </w:rPr>
      </w:pPr>
      <w:r>
        <w:rPr>
          <w:rFonts w:hint="eastAsia"/>
          <w:color w:val="auto"/>
        </w:rPr>
        <w:t>法定代表人或其委托代理人：</w:t>
      </w:r>
      <w:r>
        <w:rPr>
          <w:rFonts w:hint="eastAsia"/>
          <w:color w:val="auto"/>
          <w:u w:val="single"/>
        </w:rPr>
        <w:t xml:space="preserve"> </w:t>
      </w:r>
      <w:r>
        <w:rPr>
          <w:color w:val="auto"/>
          <w:u w:val="single"/>
        </w:rPr>
        <w:t xml:space="preserve">                  </w:t>
      </w:r>
      <w:r>
        <w:rPr>
          <w:rFonts w:hint="eastAsia"/>
          <w:color w:val="auto"/>
        </w:rPr>
        <w:t>（签字或盖章）</w:t>
      </w:r>
    </w:p>
    <w:p w14:paraId="728BCA71">
      <w:pPr>
        <w:rPr>
          <w:color w:val="auto"/>
        </w:rPr>
      </w:pPr>
      <w:r>
        <w:rPr>
          <w:rFonts w:hint="eastAsia"/>
          <w:color w:val="auto"/>
        </w:rPr>
        <w:t>成员名称：</w:t>
      </w:r>
      <w:r>
        <w:rPr>
          <w:rFonts w:hint="eastAsia"/>
          <w:color w:val="auto"/>
          <w:u w:val="single"/>
        </w:rPr>
        <w:t xml:space="preserve"> </w:t>
      </w:r>
      <w:r>
        <w:rPr>
          <w:color w:val="auto"/>
          <w:u w:val="single"/>
        </w:rPr>
        <w:t xml:space="preserve">                  </w:t>
      </w:r>
      <w:r>
        <w:rPr>
          <w:rFonts w:hint="eastAsia"/>
          <w:color w:val="auto"/>
        </w:rPr>
        <w:t>（盖单位章）</w:t>
      </w:r>
    </w:p>
    <w:p w14:paraId="63B81B5E">
      <w:pPr>
        <w:rPr>
          <w:color w:val="auto"/>
        </w:rPr>
      </w:pPr>
      <w:r>
        <w:rPr>
          <w:rFonts w:hint="eastAsia"/>
          <w:color w:val="auto"/>
        </w:rPr>
        <w:t>法定代表人或其委托代理人：</w:t>
      </w:r>
      <w:r>
        <w:rPr>
          <w:rFonts w:hint="eastAsia"/>
          <w:color w:val="auto"/>
          <w:u w:val="single"/>
        </w:rPr>
        <w:t xml:space="preserve"> </w:t>
      </w:r>
      <w:r>
        <w:rPr>
          <w:color w:val="auto"/>
          <w:u w:val="single"/>
        </w:rPr>
        <w:t xml:space="preserve">                   </w:t>
      </w:r>
      <w:r>
        <w:rPr>
          <w:rFonts w:hint="eastAsia"/>
          <w:color w:val="auto"/>
        </w:rPr>
        <w:t>（签字或盖章）</w:t>
      </w:r>
    </w:p>
    <w:p w14:paraId="5CA62700">
      <w:pPr>
        <w:rPr>
          <w:color w:val="auto"/>
        </w:rPr>
      </w:pPr>
      <w:r>
        <w:rPr>
          <w:rFonts w:hint="eastAsia" w:cs="TimesNewRomanPSMT"/>
          <w:color w:val="auto"/>
          <w:szCs w:val="24"/>
        </w:rPr>
        <w:t xml:space="preserve">日 </w:t>
      </w:r>
      <w:r>
        <w:rPr>
          <w:rFonts w:cs="TimesNewRomanPSMT"/>
          <w:color w:val="auto"/>
          <w:szCs w:val="24"/>
        </w:rPr>
        <w:t xml:space="preserve">   </w:t>
      </w:r>
      <w:r>
        <w:rPr>
          <w:rFonts w:hint="eastAsia" w:cs="TimesNewRomanPSMT"/>
          <w:color w:val="auto"/>
          <w:szCs w:val="24"/>
        </w:rPr>
        <w:t>期：</w:t>
      </w:r>
      <w:r>
        <w:rPr>
          <w:rFonts w:hint="eastAsia" w:cs="TimesNewRomanPSMT"/>
          <w:color w:val="auto"/>
          <w:szCs w:val="24"/>
          <w:u w:val="single"/>
        </w:rPr>
        <w:t xml:space="preserve">        </w:t>
      </w:r>
      <w:r>
        <w:rPr>
          <w:rFonts w:hint="eastAsia" w:cs="仿宋_GB2312"/>
          <w:color w:val="auto"/>
          <w:szCs w:val="24"/>
        </w:rPr>
        <w:t>年</w:t>
      </w:r>
      <w:r>
        <w:rPr>
          <w:rFonts w:hint="eastAsia" w:cs="TimesNewRomanPSMT"/>
          <w:color w:val="auto"/>
          <w:szCs w:val="24"/>
          <w:u w:val="single"/>
        </w:rPr>
        <w:t xml:space="preserve">        </w:t>
      </w:r>
      <w:r>
        <w:rPr>
          <w:rFonts w:hint="eastAsia" w:cs="仿宋_GB2312"/>
          <w:color w:val="auto"/>
          <w:szCs w:val="24"/>
        </w:rPr>
        <w:t>月</w:t>
      </w:r>
      <w:r>
        <w:rPr>
          <w:rFonts w:hint="eastAsia" w:cs="TimesNewRomanPSMT"/>
          <w:color w:val="auto"/>
          <w:szCs w:val="24"/>
          <w:u w:val="single"/>
        </w:rPr>
        <w:t xml:space="preserve">        </w:t>
      </w:r>
      <w:r>
        <w:rPr>
          <w:rFonts w:hint="eastAsia" w:cs="仿宋_GB2312"/>
          <w:color w:val="auto"/>
          <w:szCs w:val="24"/>
        </w:rPr>
        <w:t>日</w:t>
      </w:r>
    </w:p>
    <w:p w14:paraId="048D8BB5">
      <w:pPr>
        <w:rPr>
          <w:color w:val="auto"/>
        </w:rPr>
      </w:pPr>
    </w:p>
    <w:p w14:paraId="0A56F7F9">
      <w:pPr>
        <w:rPr>
          <w:color w:val="auto"/>
        </w:rPr>
      </w:pPr>
    </w:p>
    <w:p w14:paraId="18267231">
      <w:pPr>
        <w:rPr>
          <w:color w:val="auto"/>
        </w:rPr>
      </w:pPr>
    </w:p>
    <w:p w14:paraId="306F481F">
      <w:pPr>
        <w:pStyle w:val="24"/>
        <w:numPr>
          <w:ilvl w:val="1"/>
          <w:numId w:val="0"/>
        </w:numPr>
        <w:ind w:left="0" w:leftChars="0" w:firstLine="0" w:firstLineChars="0"/>
        <w:jc w:val="center"/>
        <w:outlineLvl w:val="2"/>
        <w:rPr>
          <w:b/>
          <w:bCs/>
          <w:color w:val="auto"/>
        </w:rPr>
      </w:pPr>
      <w:r>
        <w:rPr>
          <w:rFonts w:hint="eastAsia" w:ascii="宋体" w:hAnsi="宋体" w:eastAsia="宋体" w:cstheme="minorBidi"/>
          <w:b/>
          <w:bCs/>
          <w:color w:val="auto"/>
          <w:kern w:val="2"/>
          <w:sz w:val="24"/>
          <w:szCs w:val="22"/>
          <w:lang w:val="en-US" w:eastAsia="zh-CN" w:bidi="ar-SA"/>
        </w:rPr>
        <w:t>3.12</w:t>
      </w:r>
      <w:r>
        <w:rPr>
          <w:rFonts w:hint="eastAsia"/>
          <w:b/>
          <w:bCs/>
          <w:color w:val="auto"/>
        </w:rPr>
        <w:t>其他资格证书或材料</w:t>
      </w:r>
    </w:p>
    <w:p w14:paraId="0DF5E09B">
      <w:pPr>
        <w:ind w:firstLine="480" w:firstLineChars="200"/>
        <w:rPr>
          <w:color w:val="auto"/>
        </w:rPr>
      </w:pPr>
    </w:p>
    <w:p w14:paraId="03680F71">
      <w:pPr>
        <w:ind w:firstLine="480" w:firstLineChars="200"/>
        <w:rPr>
          <w:color w:val="auto"/>
        </w:rPr>
      </w:pPr>
    </w:p>
    <w:p w14:paraId="6771744B">
      <w:pPr>
        <w:pStyle w:val="24"/>
        <w:numPr>
          <w:ilvl w:val="0"/>
          <w:numId w:val="56"/>
        </w:numPr>
        <w:ind w:firstLineChars="0"/>
        <w:jc w:val="center"/>
        <w:outlineLvl w:val="1"/>
        <w:rPr>
          <w:b/>
          <w:bCs/>
          <w:color w:val="auto"/>
          <w:sz w:val="28"/>
          <w:szCs w:val="28"/>
          <w:lang w:val="zh-CN"/>
        </w:rPr>
      </w:pPr>
      <w:r>
        <w:rPr>
          <w:color w:val="auto"/>
        </w:rPr>
        <w:br w:type="page"/>
      </w:r>
      <w:r>
        <w:rPr>
          <w:rFonts w:hint="eastAsia"/>
          <w:b/>
          <w:bCs/>
          <w:color w:val="auto"/>
          <w:sz w:val="28"/>
          <w:szCs w:val="28"/>
          <w:lang w:val="zh-CN"/>
        </w:rPr>
        <w:t>符合性审查证明材料</w:t>
      </w:r>
    </w:p>
    <w:p w14:paraId="50D3ACD4">
      <w:pPr>
        <w:rPr>
          <w:rFonts w:hint="eastAsia"/>
          <w:color w:val="auto"/>
          <w:lang w:val="en-US" w:eastAsia="zh-CN"/>
        </w:rPr>
      </w:pPr>
    </w:p>
    <w:p w14:paraId="7EB1548E">
      <w:pPr>
        <w:jc w:val="center"/>
        <w:rPr>
          <w:b/>
          <w:bCs/>
          <w:color w:val="auto"/>
        </w:rPr>
      </w:pPr>
      <w:r>
        <w:rPr>
          <w:rFonts w:hint="eastAsia"/>
          <w:b/>
          <w:bCs/>
          <w:color w:val="auto"/>
          <w:lang w:val="en-US" w:eastAsia="zh-CN"/>
        </w:rPr>
        <w:t xml:space="preserve">4.1 </w:t>
      </w:r>
      <w:r>
        <w:rPr>
          <w:rFonts w:hint="eastAsia"/>
          <w:b/>
          <w:bCs/>
          <w:color w:val="auto"/>
        </w:rPr>
        <w:t>技术方案（设计方案）</w:t>
      </w:r>
    </w:p>
    <w:p w14:paraId="0ECC2A33">
      <w:pPr>
        <w:rPr>
          <w:color w:val="auto"/>
        </w:rPr>
      </w:pPr>
    </w:p>
    <w:p w14:paraId="0A20EFA9">
      <w:pPr>
        <w:rPr>
          <w:color w:val="auto"/>
        </w:rPr>
      </w:pPr>
    </w:p>
    <w:p w14:paraId="08FA0798">
      <w:pPr>
        <w:jc w:val="center"/>
        <w:rPr>
          <w:color w:val="auto"/>
        </w:rPr>
      </w:pPr>
      <w:r>
        <w:rPr>
          <w:rFonts w:hint="eastAsia"/>
          <w:color w:val="auto"/>
        </w:rPr>
        <w:t>（供应商根据谈判文件要求自行编制，格式自拟）</w:t>
      </w:r>
    </w:p>
    <w:p w14:paraId="4664CA2C">
      <w:pPr>
        <w:rPr>
          <w:color w:val="auto"/>
        </w:rPr>
      </w:pPr>
    </w:p>
    <w:p w14:paraId="39FB2505">
      <w:pPr>
        <w:pStyle w:val="24"/>
        <w:numPr>
          <w:ilvl w:val="0"/>
          <w:numId w:val="0"/>
        </w:numPr>
        <w:ind w:leftChars="0"/>
        <w:jc w:val="center"/>
        <w:outlineLvl w:val="2"/>
        <w:rPr>
          <w:b/>
          <w:bCs/>
          <w:color w:val="auto"/>
        </w:rPr>
      </w:pPr>
      <w:r>
        <w:rPr>
          <w:rFonts w:hint="eastAsia"/>
          <w:b/>
          <w:bCs/>
          <w:color w:val="auto"/>
          <w:lang w:val="en-US" w:eastAsia="zh-CN"/>
        </w:rPr>
        <w:t xml:space="preserve">4.2  </w:t>
      </w:r>
      <w:r>
        <w:rPr>
          <w:rFonts w:hint="eastAsia"/>
          <w:b/>
          <w:bCs/>
          <w:color w:val="auto"/>
        </w:rPr>
        <w:t>业绩情况表</w:t>
      </w:r>
    </w:p>
    <w:p w14:paraId="05CD40EF">
      <w:pPr>
        <w:rPr>
          <w:color w:val="auto"/>
        </w:rPr>
      </w:pPr>
    </w:p>
    <w:p w14:paraId="6FD076D5">
      <w:pPr>
        <w:rPr>
          <w:color w:val="auto"/>
          <w:u w:val="single"/>
        </w:rPr>
      </w:pPr>
      <w:r>
        <w:rPr>
          <w:rFonts w:hint="eastAsia"/>
          <w:color w:val="auto"/>
        </w:rPr>
        <w:t>项目编号：</w:t>
      </w:r>
      <w:r>
        <w:rPr>
          <w:rFonts w:hint="eastAsia"/>
          <w:color w:val="auto"/>
          <w:u w:val="single"/>
        </w:rPr>
        <w:t xml:space="preserve"> </w:t>
      </w:r>
      <w:r>
        <w:rPr>
          <w:color w:val="auto"/>
          <w:u w:val="single"/>
        </w:rPr>
        <w:t xml:space="preserve">                    </w:t>
      </w:r>
    </w:p>
    <w:p w14:paraId="5A6DCEC0">
      <w:pPr>
        <w:rPr>
          <w:color w:val="auto"/>
        </w:rPr>
      </w:pPr>
      <w:r>
        <w:rPr>
          <w:rFonts w:hint="eastAsia"/>
          <w:color w:val="auto"/>
        </w:rPr>
        <w:t>项目名称：</w:t>
      </w:r>
      <w:r>
        <w:rPr>
          <w:color w:val="auto"/>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AF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14:paraId="4CFEA347">
            <w:pPr>
              <w:jc w:val="center"/>
              <w:rPr>
                <w:color w:val="auto"/>
              </w:rPr>
            </w:pPr>
            <w:r>
              <w:rPr>
                <w:rFonts w:hint="eastAsia"/>
                <w:color w:val="auto"/>
              </w:rPr>
              <w:t>序号</w:t>
            </w:r>
          </w:p>
        </w:tc>
        <w:tc>
          <w:tcPr>
            <w:tcW w:w="1808" w:type="dxa"/>
            <w:shd w:val="clear" w:color="auto" w:fill="F3F3F3"/>
            <w:vAlign w:val="center"/>
          </w:tcPr>
          <w:p w14:paraId="7184CBC2">
            <w:pPr>
              <w:jc w:val="center"/>
              <w:rPr>
                <w:color w:val="auto"/>
              </w:rPr>
            </w:pPr>
            <w:r>
              <w:rPr>
                <w:rFonts w:hint="eastAsia"/>
                <w:color w:val="auto"/>
              </w:rPr>
              <w:t>客户单位名称</w:t>
            </w:r>
          </w:p>
        </w:tc>
        <w:tc>
          <w:tcPr>
            <w:tcW w:w="3579" w:type="dxa"/>
            <w:shd w:val="clear" w:color="auto" w:fill="F3F3F3"/>
            <w:vAlign w:val="center"/>
          </w:tcPr>
          <w:p w14:paraId="5EF7C61C">
            <w:pPr>
              <w:jc w:val="center"/>
              <w:rPr>
                <w:color w:val="auto"/>
              </w:rPr>
            </w:pPr>
            <w:r>
              <w:rPr>
                <w:rFonts w:hint="eastAsia"/>
                <w:color w:val="auto"/>
              </w:rPr>
              <w:t>项目名称及主要内容</w:t>
            </w:r>
          </w:p>
        </w:tc>
        <w:tc>
          <w:tcPr>
            <w:tcW w:w="1440" w:type="dxa"/>
            <w:shd w:val="clear" w:color="auto" w:fill="F3F3F3"/>
            <w:vAlign w:val="center"/>
          </w:tcPr>
          <w:p w14:paraId="3EAE1ECB">
            <w:pPr>
              <w:jc w:val="center"/>
              <w:rPr>
                <w:color w:val="auto"/>
              </w:rPr>
            </w:pPr>
            <w:r>
              <w:rPr>
                <w:rFonts w:hint="eastAsia"/>
                <w:color w:val="auto"/>
              </w:rPr>
              <w:t>合同金额</w:t>
            </w:r>
          </w:p>
          <w:p w14:paraId="0102941E">
            <w:pPr>
              <w:jc w:val="center"/>
              <w:rPr>
                <w:color w:val="auto"/>
              </w:rPr>
            </w:pPr>
            <w:r>
              <w:rPr>
                <w:rFonts w:hint="eastAsia"/>
                <w:color w:val="auto"/>
              </w:rPr>
              <w:t>（万元）</w:t>
            </w:r>
          </w:p>
        </w:tc>
        <w:tc>
          <w:tcPr>
            <w:tcW w:w="1706" w:type="dxa"/>
            <w:shd w:val="clear" w:color="auto" w:fill="F3F3F3"/>
            <w:vAlign w:val="center"/>
          </w:tcPr>
          <w:p w14:paraId="3BC85FE3">
            <w:pPr>
              <w:jc w:val="center"/>
              <w:rPr>
                <w:color w:val="auto"/>
              </w:rPr>
            </w:pPr>
            <w:r>
              <w:rPr>
                <w:rFonts w:hint="eastAsia"/>
                <w:color w:val="auto"/>
              </w:rPr>
              <w:t>联系人及电话</w:t>
            </w:r>
          </w:p>
        </w:tc>
      </w:tr>
      <w:tr w14:paraId="7B08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2F67472">
            <w:pPr>
              <w:jc w:val="center"/>
              <w:rPr>
                <w:color w:val="auto"/>
              </w:rPr>
            </w:pPr>
            <w:r>
              <w:rPr>
                <w:color w:val="auto"/>
              </w:rPr>
              <w:t>1</w:t>
            </w:r>
          </w:p>
        </w:tc>
        <w:tc>
          <w:tcPr>
            <w:tcW w:w="1808" w:type="dxa"/>
            <w:vAlign w:val="center"/>
          </w:tcPr>
          <w:p w14:paraId="3C73F4D8">
            <w:pPr>
              <w:jc w:val="center"/>
              <w:rPr>
                <w:color w:val="auto"/>
              </w:rPr>
            </w:pPr>
          </w:p>
        </w:tc>
        <w:tc>
          <w:tcPr>
            <w:tcW w:w="3579" w:type="dxa"/>
            <w:vAlign w:val="center"/>
          </w:tcPr>
          <w:p w14:paraId="0FD1A82B">
            <w:pPr>
              <w:jc w:val="center"/>
              <w:rPr>
                <w:color w:val="auto"/>
              </w:rPr>
            </w:pPr>
          </w:p>
        </w:tc>
        <w:tc>
          <w:tcPr>
            <w:tcW w:w="1440" w:type="dxa"/>
            <w:vAlign w:val="center"/>
          </w:tcPr>
          <w:p w14:paraId="577B9024">
            <w:pPr>
              <w:jc w:val="center"/>
              <w:rPr>
                <w:color w:val="auto"/>
              </w:rPr>
            </w:pPr>
          </w:p>
        </w:tc>
        <w:tc>
          <w:tcPr>
            <w:tcW w:w="1706" w:type="dxa"/>
            <w:vAlign w:val="center"/>
          </w:tcPr>
          <w:p w14:paraId="25D292A9">
            <w:pPr>
              <w:jc w:val="center"/>
              <w:rPr>
                <w:color w:val="auto"/>
              </w:rPr>
            </w:pPr>
          </w:p>
        </w:tc>
      </w:tr>
      <w:tr w14:paraId="0E08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0B2F1A53">
            <w:pPr>
              <w:jc w:val="center"/>
              <w:rPr>
                <w:color w:val="auto"/>
              </w:rPr>
            </w:pPr>
            <w:r>
              <w:rPr>
                <w:color w:val="auto"/>
              </w:rPr>
              <w:t>2</w:t>
            </w:r>
          </w:p>
        </w:tc>
        <w:tc>
          <w:tcPr>
            <w:tcW w:w="1808" w:type="dxa"/>
            <w:vAlign w:val="center"/>
          </w:tcPr>
          <w:p w14:paraId="49258526">
            <w:pPr>
              <w:jc w:val="center"/>
              <w:rPr>
                <w:color w:val="auto"/>
              </w:rPr>
            </w:pPr>
          </w:p>
        </w:tc>
        <w:tc>
          <w:tcPr>
            <w:tcW w:w="3579" w:type="dxa"/>
            <w:vAlign w:val="center"/>
          </w:tcPr>
          <w:p w14:paraId="2348DC0B">
            <w:pPr>
              <w:jc w:val="center"/>
              <w:rPr>
                <w:color w:val="auto"/>
              </w:rPr>
            </w:pPr>
          </w:p>
        </w:tc>
        <w:tc>
          <w:tcPr>
            <w:tcW w:w="1440" w:type="dxa"/>
            <w:vAlign w:val="center"/>
          </w:tcPr>
          <w:p w14:paraId="11DA3DD5">
            <w:pPr>
              <w:jc w:val="center"/>
              <w:rPr>
                <w:color w:val="auto"/>
              </w:rPr>
            </w:pPr>
          </w:p>
        </w:tc>
        <w:tc>
          <w:tcPr>
            <w:tcW w:w="1706" w:type="dxa"/>
            <w:vAlign w:val="center"/>
          </w:tcPr>
          <w:p w14:paraId="25772DA2">
            <w:pPr>
              <w:jc w:val="center"/>
              <w:rPr>
                <w:color w:val="auto"/>
              </w:rPr>
            </w:pPr>
          </w:p>
        </w:tc>
      </w:tr>
      <w:tr w14:paraId="7F98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AEBD6E">
            <w:pPr>
              <w:jc w:val="center"/>
              <w:rPr>
                <w:color w:val="auto"/>
              </w:rPr>
            </w:pPr>
            <w:r>
              <w:rPr>
                <w:color w:val="auto"/>
              </w:rPr>
              <w:t>3</w:t>
            </w:r>
          </w:p>
        </w:tc>
        <w:tc>
          <w:tcPr>
            <w:tcW w:w="1808" w:type="dxa"/>
            <w:vAlign w:val="center"/>
          </w:tcPr>
          <w:p w14:paraId="30409326">
            <w:pPr>
              <w:jc w:val="center"/>
              <w:rPr>
                <w:color w:val="auto"/>
              </w:rPr>
            </w:pPr>
          </w:p>
        </w:tc>
        <w:tc>
          <w:tcPr>
            <w:tcW w:w="3579" w:type="dxa"/>
            <w:vAlign w:val="center"/>
          </w:tcPr>
          <w:p w14:paraId="582D2B46">
            <w:pPr>
              <w:jc w:val="center"/>
              <w:rPr>
                <w:color w:val="auto"/>
              </w:rPr>
            </w:pPr>
          </w:p>
        </w:tc>
        <w:tc>
          <w:tcPr>
            <w:tcW w:w="1440" w:type="dxa"/>
            <w:vAlign w:val="center"/>
          </w:tcPr>
          <w:p w14:paraId="72CB02AF">
            <w:pPr>
              <w:jc w:val="center"/>
              <w:rPr>
                <w:color w:val="auto"/>
              </w:rPr>
            </w:pPr>
          </w:p>
        </w:tc>
        <w:tc>
          <w:tcPr>
            <w:tcW w:w="1706" w:type="dxa"/>
            <w:vAlign w:val="center"/>
          </w:tcPr>
          <w:p w14:paraId="16AB158A">
            <w:pPr>
              <w:jc w:val="center"/>
              <w:rPr>
                <w:color w:val="auto"/>
              </w:rPr>
            </w:pPr>
          </w:p>
        </w:tc>
      </w:tr>
      <w:tr w14:paraId="5D4D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6873C043">
            <w:pPr>
              <w:jc w:val="center"/>
              <w:rPr>
                <w:color w:val="auto"/>
              </w:rPr>
            </w:pPr>
            <w:r>
              <w:rPr>
                <w:color w:val="auto"/>
              </w:rPr>
              <w:t>4</w:t>
            </w:r>
          </w:p>
        </w:tc>
        <w:tc>
          <w:tcPr>
            <w:tcW w:w="1808" w:type="dxa"/>
            <w:vAlign w:val="center"/>
          </w:tcPr>
          <w:p w14:paraId="244814CF">
            <w:pPr>
              <w:jc w:val="center"/>
              <w:rPr>
                <w:color w:val="auto"/>
              </w:rPr>
            </w:pPr>
          </w:p>
        </w:tc>
        <w:tc>
          <w:tcPr>
            <w:tcW w:w="3579" w:type="dxa"/>
            <w:vAlign w:val="center"/>
          </w:tcPr>
          <w:p w14:paraId="40D21EA6">
            <w:pPr>
              <w:jc w:val="center"/>
              <w:rPr>
                <w:color w:val="auto"/>
              </w:rPr>
            </w:pPr>
          </w:p>
        </w:tc>
        <w:tc>
          <w:tcPr>
            <w:tcW w:w="1440" w:type="dxa"/>
            <w:vAlign w:val="center"/>
          </w:tcPr>
          <w:p w14:paraId="1607323B">
            <w:pPr>
              <w:jc w:val="center"/>
              <w:rPr>
                <w:color w:val="auto"/>
              </w:rPr>
            </w:pPr>
          </w:p>
        </w:tc>
        <w:tc>
          <w:tcPr>
            <w:tcW w:w="1706" w:type="dxa"/>
            <w:vAlign w:val="center"/>
          </w:tcPr>
          <w:p w14:paraId="5288EF87">
            <w:pPr>
              <w:jc w:val="center"/>
              <w:rPr>
                <w:color w:val="auto"/>
              </w:rPr>
            </w:pPr>
          </w:p>
        </w:tc>
      </w:tr>
      <w:tr w14:paraId="12F3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25DBAFF6">
            <w:pPr>
              <w:jc w:val="center"/>
              <w:rPr>
                <w:color w:val="auto"/>
              </w:rPr>
            </w:pPr>
            <w:r>
              <w:rPr>
                <w:rFonts w:hint="eastAsia"/>
                <w:color w:val="auto"/>
              </w:rPr>
              <w:t>……</w:t>
            </w:r>
          </w:p>
        </w:tc>
        <w:tc>
          <w:tcPr>
            <w:tcW w:w="1808" w:type="dxa"/>
            <w:vAlign w:val="center"/>
          </w:tcPr>
          <w:p w14:paraId="58D22D79">
            <w:pPr>
              <w:jc w:val="center"/>
              <w:rPr>
                <w:color w:val="auto"/>
              </w:rPr>
            </w:pPr>
          </w:p>
        </w:tc>
        <w:tc>
          <w:tcPr>
            <w:tcW w:w="3579" w:type="dxa"/>
            <w:vAlign w:val="center"/>
          </w:tcPr>
          <w:p w14:paraId="7A0101F8">
            <w:pPr>
              <w:jc w:val="center"/>
              <w:rPr>
                <w:color w:val="auto"/>
              </w:rPr>
            </w:pPr>
          </w:p>
        </w:tc>
        <w:tc>
          <w:tcPr>
            <w:tcW w:w="1440" w:type="dxa"/>
            <w:vAlign w:val="center"/>
          </w:tcPr>
          <w:p w14:paraId="3663F66D">
            <w:pPr>
              <w:jc w:val="center"/>
              <w:rPr>
                <w:color w:val="auto"/>
              </w:rPr>
            </w:pPr>
          </w:p>
        </w:tc>
        <w:tc>
          <w:tcPr>
            <w:tcW w:w="1706" w:type="dxa"/>
            <w:vAlign w:val="center"/>
          </w:tcPr>
          <w:p w14:paraId="7F7008DF">
            <w:pPr>
              <w:jc w:val="center"/>
              <w:rPr>
                <w:color w:val="auto"/>
              </w:rPr>
            </w:pPr>
          </w:p>
        </w:tc>
      </w:tr>
    </w:tbl>
    <w:p w14:paraId="23EEDB25">
      <w:pPr>
        <w:rPr>
          <w:color w:val="auto"/>
        </w:rPr>
      </w:pPr>
    </w:p>
    <w:p w14:paraId="2AAB07B9">
      <w:pPr>
        <w:ind w:firstLine="3117" w:firstLineChars="1299"/>
        <w:rPr>
          <w:rFonts w:cs="Arial"/>
          <w:color w:val="auto"/>
          <w:szCs w:val="24"/>
        </w:rPr>
      </w:pPr>
      <w:r>
        <w:rPr>
          <w:rFonts w:hint="eastAsia" w:cs="Arial"/>
          <w:color w:val="auto"/>
          <w:szCs w:val="24"/>
        </w:rPr>
        <w:t>供应商名称（并加盖公章）：</w:t>
      </w:r>
      <w:r>
        <w:rPr>
          <w:rFonts w:hint="eastAsia" w:cs="Arial"/>
          <w:color w:val="auto"/>
          <w:szCs w:val="24"/>
          <w:u w:val="single"/>
        </w:rPr>
        <w:t>　　　　　　　　　</w:t>
      </w:r>
    </w:p>
    <w:p w14:paraId="2FAC6CF7">
      <w:pPr>
        <w:jc w:val="right"/>
        <w:rPr>
          <w:color w:val="auto"/>
        </w:rPr>
      </w:pPr>
      <w:r>
        <w:rPr>
          <w:rFonts w:hint="eastAsia" w:cs="宋体"/>
          <w:color w:val="auto"/>
          <w:szCs w:val="24"/>
        </w:rPr>
        <w:t>日期：</w:t>
      </w:r>
      <w:r>
        <w:rPr>
          <w:rFonts w:hint="eastAsia" w:cs="宋体"/>
          <w:color w:val="auto"/>
          <w:szCs w:val="24"/>
          <w:u w:val="single"/>
        </w:rPr>
        <w:t xml:space="preserve">       </w:t>
      </w:r>
      <w:r>
        <w:rPr>
          <w:rFonts w:hint="eastAsia" w:cs="宋体"/>
          <w:color w:val="auto"/>
          <w:szCs w:val="24"/>
        </w:rPr>
        <w:t>年</w:t>
      </w:r>
      <w:r>
        <w:rPr>
          <w:rFonts w:hint="eastAsia" w:cs="宋体"/>
          <w:color w:val="auto"/>
          <w:szCs w:val="24"/>
          <w:u w:val="single"/>
        </w:rPr>
        <w:t xml:space="preserve">    </w:t>
      </w:r>
      <w:r>
        <w:rPr>
          <w:rFonts w:hint="eastAsia" w:cs="宋体"/>
          <w:color w:val="auto"/>
          <w:szCs w:val="24"/>
        </w:rPr>
        <w:t>月</w:t>
      </w:r>
      <w:r>
        <w:rPr>
          <w:rFonts w:hint="eastAsia" w:cs="宋体"/>
          <w:color w:val="auto"/>
          <w:szCs w:val="24"/>
          <w:u w:val="single"/>
        </w:rPr>
        <w:t xml:space="preserve">    </w:t>
      </w:r>
      <w:r>
        <w:rPr>
          <w:rFonts w:hint="eastAsia" w:cs="宋体"/>
          <w:color w:val="auto"/>
          <w:szCs w:val="24"/>
        </w:rPr>
        <w:t>日</w:t>
      </w:r>
    </w:p>
    <w:p w14:paraId="1E99E89A">
      <w:pPr>
        <w:rPr>
          <w:color w:val="auto"/>
        </w:rPr>
      </w:pPr>
    </w:p>
    <w:p w14:paraId="19B4106A">
      <w:pPr>
        <w:rPr>
          <w:color w:val="auto"/>
        </w:rPr>
      </w:pPr>
    </w:p>
    <w:p w14:paraId="508932CA">
      <w:pPr>
        <w:rPr>
          <w:color w:val="auto"/>
        </w:rPr>
      </w:pPr>
    </w:p>
    <w:p w14:paraId="6E25DB41">
      <w:pPr>
        <w:rPr>
          <w:color w:val="auto"/>
        </w:rPr>
      </w:pPr>
    </w:p>
    <w:p w14:paraId="26DAAA5D">
      <w:pPr>
        <w:pStyle w:val="24"/>
        <w:numPr>
          <w:ilvl w:val="0"/>
          <w:numId w:val="0"/>
        </w:numPr>
        <w:ind w:leftChars="0"/>
        <w:jc w:val="center"/>
        <w:outlineLvl w:val="2"/>
        <w:rPr>
          <w:b/>
          <w:bCs/>
          <w:color w:val="auto"/>
        </w:rPr>
      </w:pPr>
      <w:r>
        <w:rPr>
          <w:color w:val="auto"/>
        </w:rPr>
        <w:br w:type="page"/>
      </w:r>
      <w:r>
        <w:rPr>
          <w:rFonts w:hint="eastAsia"/>
          <w:b/>
          <w:bCs/>
          <w:color w:val="auto"/>
          <w:lang w:val="en-US" w:eastAsia="zh-CN"/>
        </w:rPr>
        <w:t xml:space="preserve">4.3  </w:t>
      </w:r>
      <w:r>
        <w:rPr>
          <w:rFonts w:hint="eastAsia"/>
          <w:b/>
          <w:bCs/>
          <w:color w:val="auto"/>
        </w:rPr>
        <w:t>服务承诺</w:t>
      </w:r>
    </w:p>
    <w:p w14:paraId="26CB6F16">
      <w:pPr>
        <w:rPr>
          <w:color w:val="auto"/>
        </w:rPr>
      </w:pPr>
    </w:p>
    <w:p w14:paraId="1305AA37">
      <w:pPr>
        <w:rPr>
          <w:color w:val="auto"/>
        </w:rPr>
      </w:pPr>
    </w:p>
    <w:p w14:paraId="398893E3">
      <w:pPr>
        <w:jc w:val="center"/>
        <w:rPr>
          <w:color w:val="auto"/>
        </w:rPr>
      </w:pPr>
      <w:r>
        <w:rPr>
          <w:rFonts w:hint="eastAsia"/>
          <w:color w:val="auto"/>
        </w:rPr>
        <w:t>（供应商根据谈判文件要求自行编制，，格式自拟）</w:t>
      </w:r>
    </w:p>
    <w:p w14:paraId="13C17633">
      <w:pPr>
        <w:rPr>
          <w:color w:val="auto"/>
        </w:rPr>
      </w:pPr>
    </w:p>
    <w:p w14:paraId="55F73245">
      <w:pPr>
        <w:pStyle w:val="24"/>
        <w:numPr>
          <w:ilvl w:val="0"/>
          <w:numId w:val="0"/>
        </w:numPr>
        <w:ind w:leftChars="0"/>
        <w:jc w:val="center"/>
        <w:outlineLvl w:val="2"/>
        <w:rPr>
          <w:b/>
          <w:bCs/>
          <w:color w:val="auto"/>
        </w:rPr>
      </w:pPr>
      <w:r>
        <w:rPr>
          <w:rFonts w:hint="eastAsia"/>
          <w:b/>
          <w:bCs/>
          <w:color w:val="auto"/>
          <w:lang w:val="en-US" w:eastAsia="zh-CN"/>
        </w:rPr>
        <w:t xml:space="preserve">4.4 </w:t>
      </w:r>
      <w:r>
        <w:rPr>
          <w:rFonts w:hint="eastAsia"/>
          <w:b/>
          <w:bCs/>
          <w:color w:val="auto"/>
        </w:rPr>
        <w:t>“节能产品政府采购品目清单”强制节能产品情况</w:t>
      </w:r>
    </w:p>
    <w:p w14:paraId="33A101AB">
      <w:pPr>
        <w:rPr>
          <w:color w:val="auto"/>
        </w:rPr>
      </w:pPr>
    </w:p>
    <w:p w14:paraId="7E1F6ED8">
      <w:pPr>
        <w:rPr>
          <w:color w:val="auto"/>
          <w:u w:val="single"/>
        </w:rPr>
      </w:pPr>
      <w:r>
        <w:rPr>
          <w:rFonts w:hint="eastAsia"/>
          <w:color w:val="auto"/>
        </w:rPr>
        <w:t>项目编号：</w:t>
      </w:r>
      <w:r>
        <w:rPr>
          <w:rFonts w:hint="eastAsia"/>
          <w:color w:val="auto"/>
          <w:u w:val="single"/>
        </w:rPr>
        <w:t xml:space="preserve">                     </w:t>
      </w:r>
    </w:p>
    <w:p w14:paraId="6245F65A">
      <w:pPr>
        <w:rPr>
          <w:color w:val="auto"/>
        </w:rPr>
      </w:pPr>
      <w:r>
        <w:rPr>
          <w:rFonts w:hint="eastAsia"/>
          <w:color w:val="auto"/>
          <w:kern w:val="0"/>
        </w:rPr>
        <w:t>项目名称：</w:t>
      </w:r>
      <w:r>
        <w:rPr>
          <w:rFonts w:hint="eastAsia"/>
          <w:color w:val="auto"/>
          <w:kern w:val="0"/>
          <w:u w:val="single"/>
        </w:rPr>
        <w:t xml:space="preserve">                                            </w:t>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316"/>
        <w:gridCol w:w="1701"/>
        <w:gridCol w:w="1560"/>
        <w:gridCol w:w="1417"/>
      </w:tblGrid>
      <w:tr w14:paraId="7985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5DC1237E">
            <w:pPr>
              <w:jc w:val="center"/>
              <w:rPr>
                <w:color w:val="auto"/>
              </w:rPr>
            </w:pPr>
            <w:r>
              <w:rPr>
                <w:rFonts w:hint="eastAsia"/>
                <w:color w:val="auto"/>
              </w:rPr>
              <w:t>序号</w:t>
            </w:r>
          </w:p>
        </w:tc>
        <w:tc>
          <w:tcPr>
            <w:tcW w:w="1293" w:type="dxa"/>
            <w:shd w:val="clear" w:color="auto" w:fill="F2F2F2"/>
            <w:vAlign w:val="center"/>
          </w:tcPr>
          <w:p w14:paraId="2AA0CCFE">
            <w:pPr>
              <w:jc w:val="center"/>
              <w:rPr>
                <w:color w:val="auto"/>
              </w:rPr>
            </w:pPr>
            <w:r>
              <w:rPr>
                <w:rFonts w:hint="eastAsia"/>
                <w:color w:val="auto"/>
              </w:rPr>
              <w:t>产品名称</w:t>
            </w:r>
          </w:p>
        </w:tc>
        <w:tc>
          <w:tcPr>
            <w:tcW w:w="1428" w:type="dxa"/>
            <w:shd w:val="clear" w:color="auto" w:fill="F2F2F2"/>
            <w:vAlign w:val="center"/>
          </w:tcPr>
          <w:p w14:paraId="28C7CF8A">
            <w:pPr>
              <w:jc w:val="center"/>
              <w:rPr>
                <w:color w:val="auto"/>
              </w:rPr>
            </w:pPr>
            <w:r>
              <w:rPr>
                <w:rFonts w:hint="eastAsia"/>
                <w:color w:val="auto"/>
              </w:rPr>
              <w:t>品牌</w:t>
            </w:r>
          </w:p>
        </w:tc>
        <w:tc>
          <w:tcPr>
            <w:tcW w:w="1316" w:type="dxa"/>
            <w:shd w:val="clear" w:color="auto" w:fill="F2F2F2"/>
            <w:vAlign w:val="center"/>
          </w:tcPr>
          <w:p w14:paraId="11135723">
            <w:pPr>
              <w:jc w:val="center"/>
              <w:rPr>
                <w:color w:val="auto"/>
              </w:rPr>
            </w:pPr>
            <w:r>
              <w:rPr>
                <w:rFonts w:hint="eastAsia"/>
                <w:color w:val="auto"/>
              </w:rPr>
              <w:t>产品型号</w:t>
            </w:r>
          </w:p>
        </w:tc>
        <w:tc>
          <w:tcPr>
            <w:tcW w:w="1701" w:type="dxa"/>
            <w:shd w:val="clear" w:color="auto" w:fill="F2F2F2"/>
            <w:vAlign w:val="center"/>
          </w:tcPr>
          <w:p w14:paraId="79328574">
            <w:pPr>
              <w:jc w:val="center"/>
              <w:rPr>
                <w:color w:val="auto"/>
              </w:rPr>
            </w:pPr>
            <w:r>
              <w:rPr>
                <w:rFonts w:hint="eastAsia"/>
                <w:color w:val="auto"/>
              </w:rPr>
              <w:t>认证证书编号</w:t>
            </w:r>
          </w:p>
        </w:tc>
        <w:tc>
          <w:tcPr>
            <w:tcW w:w="1560" w:type="dxa"/>
            <w:shd w:val="clear" w:color="auto" w:fill="F2F2F2"/>
            <w:vAlign w:val="center"/>
          </w:tcPr>
          <w:p w14:paraId="7E427B13">
            <w:pPr>
              <w:jc w:val="center"/>
              <w:rPr>
                <w:color w:val="auto"/>
              </w:rPr>
            </w:pPr>
            <w:r>
              <w:rPr>
                <w:rFonts w:hint="eastAsia"/>
                <w:color w:val="auto"/>
              </w:rPr>
              <w:t>证书有效期</w:t>
            </w:r>
          </w:p>
        </w:tc>
        <w:tc>
          <w:tcPr>
            <w:tcW w:w="1417" w:type="dxa"/>
            <w:shd w:val="clear" w:color="auto" w:fill="F2F2F2"/>
            <w:vAlign w:val="center"/>
          </w:tcPr>
          <w:p w14:paraId="47FA7ED8">
            <w:pPr>
              <w:jc w:val="center"/>
              <w:rPr>
                <w:color w:val="auto"/>
              </w:rPr>
            </w:pPr>
            <w:r>
              <w:rPr>
                <w:rFonts w:hint="eastAsia"/>
                <w:color w:val="auto"/>
              </w:rPr>
              <w:t>认证机构</w:t>
            </w:r>
          </w:p>
        </w:tc>
      </w:tr>
      <w:tr w14:paraId="3568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79790A67">
            <w:pPr>
              <w:jc w:val="center"/>
              <w:rPr>
                <w:color w:val="auto"/>
              </w:rPr>
            </w:pPr>
            <w:r>
              <w:rPr>
                <w:rFonts w:hint="eastAsia"/>
                <w:color w:val="auto"/>
              </w:rPr>
              <w:t>1</w:t>
            </w:r>
          </w:p>
        </w:tc>
        <w:tc>
          <w:tcPr>
            <w:tcW w:w="1293" w:type="dxa"/>
            <w:vAlign w:val="center"/>
          </w:tcPr>
          <w:p w14:paraId="71DBFCE5">
            <w:pPr>
              <w:jc w:val="center"/>
              <w:rPr>
                <w:color w:val="auto"/>
              </w:rPr>
            </w:pPr>
          </w:p>
        </w:tc>
        <w:tc>
          <w:tcPr>
            <w:tcW w:w="1428" w:type="dxa"/>
            <w:vAlign w:val="center"/>
          </w:tcPr>
          <w:p w14:paraId="4E370C31">
            <w:pPr>
              <w:jc w:val="center"/>
              <w:rPr>
                <w:color w:val="auto"/>
              </w:rPr>
            </w:pPr>
          </w:p>
        </w:tc>
        <w:tc>
          <w:tcPr>
            <w:tcW w:w="1316" w:type="dxa"/>
            <w:vAlign w:val="center"/>
          </w:tcPr>
          <w:p w14:paraId="2F96F8EC">
            <w:pPr>
              <w:jc w:val="center"/>
              <w:rPr>
                <w:color w:val="auto"/>
              </w:rPr>
            </w:pPr>
          </w:p>
        </w:tc>
        <w:tc>
          <w:tcPr>
            <w:tcW w:w="1701" w:type="dxa"/>
            <w:vAlign w:val="center"/>
          </w:tcPr>
          <w:p w14:paraId="25FD6623">
            <w:pPr>
              <w:jc w:val="center"/>
              <w:rPr>
                <w:color w:val="auto"/>
              </w:rPr>
            </w:pPr>
          </w:p>
        </w:tc>
        <w:tc>
          <w:tcPr>
            <w:tcW w:w="1560" w:type="dxa"/>
            <w:vAlign w:val="center"/>
          </w:tcPr>
          <w:p w14:paraId="46201DE8">
            <w:pPr>
              <w:jc w:val="center"/>
              <w:rPr>
                <w:color w:val="auto"/>
              </w:rPr>
            </w:pPr>
          </w:p>
        </w:tc>
        <w:tc>
          <w:tcPr>
            <w:tcW w:w="1417" w:type="dxa"/>
            <w:vAlign w:val="center"/>
          </w:tcPr>
          <w:p w14:paraId="63C4CC93">
            <w:pPr>
              <w:jc w:val="center"/>
              <w:rPr>
                <w:color w:val="auto"/>
              </w:rPr>
            </w:pPr>
          </w:p>
        </w:tc>
      </w:tr>
      <w:tr w14:paraId="4F33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174FA12">
            <w:pPr>
              <w:jc w:val="center"/>
              <w:rPr>
                <w:color w:val="auto"/>
              </w:rPr>
            </w:pPr>
            <w:r>
              <w:rPr>
                <w:rFonts w:hint="eastAsia"/>
                <w:color w:val="auto"/>
              </w:rPr>
              <w:t>2</w:t>
            </w:r>
          </w:p>
        </w:tc>
        <w:tc>
          <w:tcPr>
            <w:tcW w:w="1293" w:type="dxa"/>
            <w:vAlign w:val="center"/>
          </w:tcPr>
          <w:p w14:paraId="2A60A07A">
            <w:pPr>
              <w:jc w:val="center"/>
              <w:rPr>
                <w:color w:val="auto"/>
              </w:rPr>
            </w:pPr>
          </w:p>
        </w:tc>
        <w:tc>
          <w:tcPr>
            <w:tcW w:w="1428" w:type="dxa"/>
            <w:vAlign w:val="center"/>
          </w:tcPr>
          <w:p w14:paraId="1E11CA50">
            <w:pPr>
              <w:jc w:val="center"/>
              <w:rPr>
                <w:color w:val="auto"/>
              </w:rPr>
            </w:pPr>
          </w:p>
        </w:tc>
        <w:tc>
          <w:tcPr>
            <w:tcW w:w="1316" w:type="dxa"/>
            <w:vAlign w:val="center"/>
          </w:tcPr>
          <w:p w14:paraId="10302E73">
            <w:pPr>
              <w:jc w:val="center"/>
              <w:rPr>
                <w:color w:val="auto"/>
              </w:rPr>
            </w:pPr>
          </w:p>
        </w:tc>
        <w:tc>
          <w:tcPr>
            <w:tcW w:w="1701" w:type="dxa"/>
            <w:vAlign w:val="center"/>
          </w:tcPr>
          <w:p w14:paraId="36922896">
            <w:pPr>
              <w:jc w:val="center"/>
              <w:rPr>
                <w:color w:val="auto"/>
              </w:rPr>
            </w:pPr>
          </w:p>
        </w:tc>
        <w:tc>
          <w:tcPr>
            <w:tcW w:w="1560" w:type="dxa"/>
            <w:vAlign w:val="center"/>
          </w:tcPr>
          <w:p w14:paraId="1A12C8BF">
            <w:pPr>
              <w:jc w:val="center"/>
              <w:rPr>
                <w:color w:val="auto"/>
              </w:rPr>
            </w:pPr>
          </w:p>
        </w:tc>
        <w:tc>
          <w:tcPr>
            <w:tcW w:w="1417" w:type="dxa"/>
            <w:vAlign w:val="center"/>
          </w:tcPr>
          <w:p w14:paraId="3B8CD360">
            <w:pPr>
              <w:jc w:val="center"/>
              <w:rPr>
                <w:color w:val="auto"/>
              </w:rPr>
            </w:pPr>
          </w:p>
        </w:tc>
      </w:tr>
      <w:tr w14:paraId="5ED9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37AD2E9D">
            <w:pPr>
              <w:jc w:val="center"/>
              <w:rPr>
                <w:color w:val="auto"/>
              </w:rPr>
            </w:pPr>
            <w:r>
              <w:rPr>
                <w:rFonts w:hint="eastAsia"/>
                <w:color w:val="auto"/>
              </w:rPr>
              <w:t>…</w:t>
            </w:r>
          </w:p>
        </w:tc>
        <w:tc>
          <w:tcPr>
            <w:tcW w:w="1293" w:type="dxa"/>
            <w:vAlign w:val="center"/>
          </w:tcPr>
          <w:p w14:paraId="70954317">
            <w:pPr>
              <w:jc w:val="center"/>
              <w:rPr>
                <w:color w:val="auto"/>
              </w:rPr>
            </w:pPr>
          </w:p>
        </w:tc>
        <w:tc>
          <w:tcPr>
            <w:tcW w:w="1428" w:type="dxa"/>
            <w:vAlign w:val="center"/>
          </w:tcPr>
          <w:p w14:paraId="34519FEF">
            <w:pPr>
              <w:jc w:val="center"/>
              <w:rPr>
                <w:color w:val="auto"/>
              </w:rPr>
            </w:pPr>
          </w:p>
        </w:tc>
        <w:tc>
          <w:tcPr>
            <w:tcW w:w="1316" w:type="dxa"/>
            <w:vAlign w:val="center"/>
          </w:tcPr>
          <w:p w14:paraId="5D2D74A5">
            <w:pPr>
              <w:jc w:val="center"/>
              <w:rPr>
                <w:color w:val="auto"/>
              </w:rPr>
            </w:pPr>
          </w:p>
        </w:tc>
        <w:tc>
          <w:tcPr>
            <w:tcW w:w="1701" w:type="dxa"/>
            <w:vAlign w:val="center"/>
          </w:tcPr>
          <w:p w14:paraId="197338AB">
            <w:pPr>
              <w:jc w:val="center"/>
              <w:rPr>
                <w:color w:val="auto"/>
              </w:rPr>
            </w:pPr>
          </w:p>
        </w:tc>
        <w:tc>
          <w:tcPr>
            <w:tcW w:w="1560" w:type="dxa"/>
            <w:vAlign w:val="center"/>
          </w:tcPr>
          <w:p w14:paraId="090A5A91">
            <w:pPr>
              <w:jc w:val="center"/>
              <w:rPr>
                <w:color w:val="auto"/>
              </w:rPr>
            </w:pPr>
          </w:p>
        </w:tc>
        <w:tc>
          <w:tcPr>
            <w:tcW w:w="1417" w:type="dxa"/>
            <w:vAlign w:val="center"/>
          </w:tcPr>
          <w:p w14:paraId="4045D7F5">
            <w:pPr>
              <w:jc w:val="center"/>
              <w:rPr>
                <w:color w:val="auto"/>
              </w:rPr>
            </w:pPr>
          </w:p>
        </w:tc>
      </w:tr>
    </w:tbl>
    <w:p w14:paraId="6C33D4B5">
      <w:pPr>
        <w:rPr>
          <w:color w:val="auto"/>
        </w:rPr>
      </w:pPr>
    </w:p>
    <w:p w14:paraId="1D080913">
      <w:pPr>
        <w:ind w:firstLine="3117" w:firstLineChars="1299"/>
        <w:rPr>
          <w:rFonts w:cs="Arial"/>
          <w:color w:val="auto"/>
          <w:szCs w:val="24"/>
        </w:rPr>
      </w:pPr>
      <w:r>
        <w:rPr>
          <w:rFonts w:hint="eastAsia" w:cs="Arial"/>
          <w:color w:val="auto"/>
          <w:szCs w:val="24"/>
        </w:rPr>
        <w:t>供应商名称（并加盖公章）：</w:t>
      </w:r>
      <w:r>
        <w:rPr>
          <w:rFonts w:hint="eastAsia" w:cs="Arial"/>
          <w:color w:val="auto"/>
          <w:szCs w:val="24"/>
          <w:u w:val="single"/>
        </w:rPr>
        <w:t>　　　　　　　　　</w:t>
      </w:r>
    </w:p>
    <w:p w14:paraId="37C0B688">
      <w:pPr>
        <w:jc w:val="right"/>
        <w:rPr>
          <w:color w:val="auto"/>
        </w:rPr>
      </w:pPr>
      <w:r>
        <w:rPr>
          <w:rFonts w:hint="eastAsia" w:cs="宋体"/>
          <w:color w:val="auto"/>
          <w:szCs w:val="24"/>
        </w:rPr>
        <w:t>日期：</w:t>
      </w:r>
      <w:r>
        <w:rPr>
          <w:rFonts w:hint="eastAsia" w:cs="宋体"/>
          <w:color w:val="auto"/>
          <w:szCs w:val="24"/>
          <w:u w:val="single"/>
        </w:rPr>
        <w:t xml:space="preserve">       </w:t>
      </w:r>
      <w:r>
        <w:rPr>
          <w:rFonts w:hint="eastAsia" w:cs="宋体"/>
          <w:color w:val="auto"/>
          <w:szCs w:val="24"/>
        </w:rPr>
        <w:t>年</w:t>
      </w:r>
      <w:r>
        <w:rPr>
          <w:rFonts w:hint="eastAsia" w:cs="宋体"/>
          <w:color w:val="auto"/>
          <w:szCs w:val="24"/>
          <w:u w:val="single"/>
        </w:rPr>
        <w:t xml:space="preserve">    </w:t>
      </w:r>
      <w:r>
        <w:rPr>
          <w:rFonts w:hint="eastAsia" w:cs="宋体"/>
          <w:color w:val="auto"/>
          <w:szCs w:val="24"/>
        </w:rPr>
        <w:t>月</w:t>
      </w:r>
      <w:r>
        <w:rPr>
          <w:rFonts w:hint="eastAsia" w:cs="宋体"/>
          <w:color w:val="auto"/>
          <w:szCs w:val="24"/>
          <w:u w:val="single"/>
        </w:rPr>
        <w:t xml:space="preserve">    </w:t>
      </w:r>
      <w:r>
        <w:rPr>
          <w:rFonts w:hint="eastAsia" w:cs="宋体"/>
          <w:color w:val="auto"/>
          <w:szCs w:val="24"/>
        </w:rPr>
        <w:t>日</w:t>
      </w:r>
    </w:p>
    <w:p w14:paraId="02DEF0A5">
      <w:pPr>
        <w:rPr>
          <w:color w:val="auto"/>
        </w:rPr>
      </w:pPr>
    </w:p>
    <w:p w14:paraId="7E7ACE11">
      <w:pPr>
        <w:rPr>
          <w:color w:val="auto"/>
        </w:rPr>
      </w:pPr>
      <w:r>
        <w:rPr>
          <w:rFonts w:hint="eastAsia"/>
          <w:color w:val="auto"/>
        </w:rPr>
        <w:t>说明：所投产品节能认证证书须附后。</w:t>
      </w:r>
    </w:p>
    <w:p w14:paraId="773395E5">
      <w:pPr>
        <w:rPr>
          <w:color w:val="auto"/>
        </w:rPr>
      </w:pPr>
    </w:p>
    <w:p w14:paraId="050AC153">
      <w:pPr>
        <w:rPr>
          <w:color w:val="auto"/>
        </w:rPr>
      </w:pPr>
    </w:p>
    <w:p w14:paraId="03A2D303">
      <w:pPr>
        <w:rPr>
          <w:color w:val="auto"/>
        </w:rPr>
      </w:pPr>
    </w:p>
    <w:p w14:paraId="19724C10">
      <w:pPr>
        <w:rPr>
          <w:color w:val="auto"/>
        </w:rPr>
      </w:pPr>
    </w:p>
    <w:p w14:paraId="2AF4671C">
      <w:pPr>
        <w:rPr>
          <w:color w:val="auto"/>
        </w:rPr>
      </w:pPr>
    </w:p>
    <w:p w14:paraId="57680738">
      <w:pPr>
        <w:pStyle w:val="24"/>
        <w:numPr>
          <w:ilvl w:val="0"/>
          <w:numId w:val="0"/>
        </w:numPr>
        <w:ind w:leftChars="0"/>
        <w:jc w:val="center"/>
        <w:outlineLvl w:val="2"/>
        <w:rPr>
          <w:b/>
          <w:bCs/>
          <w:color w:val="auto"/>
        </w:rPr>
      </w:pPr>
      <w:r>
        <w:rPr>
          <w:color w:val="auto"/>
        </w:rPr>
        <w:br w:type="page"/>
      </w:r>
      <w:r>
        <w:rPr>
          <w:rFonts w:hint="eastAsia"/>
          <w:b/>
          <w:bCs/>
          <w:color w:val="auto"/>
          <w:lang w:val="en-US" w:eastAsia="zh-CN"/>
        </w:rPr>
        <w:t xml:space="preserve">4.5 </w:t>
      </w:r>
      <w:r>
        <w:rPr>
          <w:rFonts w:hint="eastAsia"/>
          <w:b/>
          <w:bCs/>
          <w:color w:val="auto"/>
        </w:rPr>
        <w:t xml:space="preserve"> “节能产品政府采购品目清单”优先采购节能产品情况</w:t>
      </w:r>
    </w:p>
    <w:p w14:paraId="7F67EA8F">
      <w:pPr>
        <w:rPr>
          <w:color w:val="auto"/>
        </w:rPr>
      </w:pPr>
    </w:p>
    <w:p w14:paraId="20591F40">
      <w:pPr>
        <w:rPr>
          <w:color w:val="auto"/>
          <w:u w:val="single"/>
        </w:rPr>
      </w:pPr>
      <w:r>
        <w:rPr>
          <w:rFonts w:hint="eastAsia"/>
          <w:color w:val="auto"/>
        </w:rPr>
        <w:t>项目编号：</w:t>
      </w:r>
      <w:r>
        <w:rPr>
          <w:rFonts w:hint="eastAsia"/>
          <w:color w:val="auto"/>
          <w:u w:val="single"/>
        </w:rPr>
        <w:t xml:space="preserve">                     </w:t>
      </w:r>
    </w:p>
    <w:p w14:paraId="35599CB7">
      <w:pPr>
        <w:rPr>
          <w:color w:val="auto"/>
        </w:rPr>
      </w:pPr>
      <w:r>
        <w:rPr>
          <w:rFonts w:hint="eastAsia"/>
          <w:color w:val="auto"/>
          <w:kern w:val="0"/>
        </w:rPr>
        <w:t>项目名称：</w:t>
      </w:r>
      <w:r>
        <w:rPr>
          <w:rFonts w:hint="eastAsia"/>
          <w:color w:val="auto"/>
          <w:kern w:val="0"/>
          <w:u w:val="single"/>
        </w:rPr>
        <w:t xml:space="preserve">                                            </w:t>
      </w:r>
    </w:p>
    <w:tbl>
      <w:tblPr>
        <w:tblStyle w:val="14"/>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93"/>
        <w:gridCol w:w="1428"/>
        <w:gridCol w:w="1453"/>
        <w:gridCol w:w="1701"/>
        <w:gridCol w:w="1559"/>
        <w:gridCol w:w="1276"/>
      </w:tblGrid>
      <w:tr w14:paraId="685F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783" w:type="dxa"/>
            <w:shd w:val="clear" w:color="auto" w:fill="F2F2F2"/>
            <w:vAlign w:val="center"/>
          </w:tcPr>
          <w:p w14:paraId="4346199D">
            <w:pPr>
              <w:jc w:val="center"/>
              <w:rPr>
                <w:color w:val="auto"/>
              </w:rPr>
            </w:pPr>
            <w:r>
              <w:rPr>
                <w:rFonts w:hint="eastAsia"/>
                <w:color w:val="auto"/>
              </w:rPr>
              <w:t>序号</w:t>
            </w:r>
          </w:p>
        </w:tc>
        <w:tc>
          <w:tcPr>
            <w:tcW w:w="1293" w:type="dxa"/>
            <w:shd w:val="clear" w:color="auto" w:fill="F2F2F2"/>
            <w:vAlign w:val="center"/>
          </w:tcPr>
          <w:p w14:paraId="0A7C7921">
            <w:pPr>
              <w:jc w:val="center"/>
              <w:rPr>
                <w:color w:val="auto"/>
              </w:rPr>
            </w:pPr>
            <w:r>
              <w:rPr>
                <w:rFonts w:hint="eastAsia"/>
                <w:color w:val="auto"/>
              </w:rPr>
              <w:t>产品名称</w:t>
            </w:r>
          </w:p>
        </w:tc>
        <w:tc>
          <w:tcPr>
            <w:tcW w:w="1428" w:type="dxa"/>
            <w:shd w:val="clear" w:color="auto" w:fill="F2F2F2"/>
            <w:vAlign w:val="center"/>
          </w:tcPr>
          <w:p w14:paraId="22208D7E">
            <w:pPr>
              <w:jc w:val="center"/>
              <w:rPr>
                <w:color w:val="auto"/>
              </w:rPr>
            </w:pPr>
            <w:r>
              <w:rPr>
                <w:rFonts w:hint="eastAsia"/>
                <w:color w:val="auto"/>
              </w:rPr>
              <w:t>品牌</w:t>
            </w:r>
          </w:p>
        </w:tc>
        <w:tc>
          <w:tcPr>
            <w:tcW w:w="1453" w:type="dxa"/>
            <w:shd w:val="clear" w:color="auto" w:fill="F2F2F2"/>
            <w:vAlign w:val="center"/>
          </w:tcPr>
          <w:p w14:paraId="4C389919">
            <w:pPr>
              <w:jc w:val="center"/>
              <w:rPr>
                <w:color w:val="auto"/>
              </w:rPr>
            </w:pPr>
            <w:r>
              <w:rPr>
                <w:rFonts w:hint="eastAsia"/>
                <w:color w:val="auto"/>
              </w:rPr>
              <w:t>产品型号</w:t>
            </w:r>
          </w:p>
        </w:tc>
        <w:tc>
          <w:tcPr>
            <w:tcW w:w="1701" w:type="dxa"/>
            <w:shd w:val="clear" w:color="auto" w:fill="F2F2F2"/>
            <w:vAlign w:val="center"/>
          </w:tcPr>
          <w:p w14:paraId="27693DF5">
            <w:pPr>
              <w:jc w:val="center"/>
              <w:rPr>
                <w:color w:val="auto"/>
              </w:rPr>
            </w:pPr>
            <w:r>
              <w:rPr>
                <w:rFonts w:hint="eastAsia"/>
                <w:color w:val="auto"/>
              </w:rPr>
              <w:t>认证证书编号</w:t>
            </w:r>
          </w:p>
        </w:tc>
        <w:tc>
          <w:tcPr>
            <w:tcW w:w="1559" w:type="dxa"/>
            <w:shd w:val="clear" w:color="auto" w:fill="F2F2F2"/>
            <w:vAlign w:val="center"/>
          </w:tcPr>
          <w:p w14:paraId="718ABFC0">
            <w:pPr>
              <w:jc w:val="center"/>
              <w:rPr>
                <w:color w:val="auto"/>
              </w:rPr>
            </w:pPr>
            <w:r>
              <w:rPr>
                <w:rFonts w:hint="eastAsia"/>
                <w:color w:val="auto"/>
              </w:rPr>
              <w:t>证书有效期</w:t>
            </w:r>
          </w:p>
        </w:tc>
        <w:tc>
          <w:tcPr>
            <w:tcW w:w="1276" w:type="dxa"/>
            <w:shd w:val="clear" w:color="auto" w:fill="F2F2F2"/>
            <w:vAlign w:val="center"/>
          </w:tcPr>
          <w:p w14:paraId="082EE1A7">
            <w:pPr>
              <w:jc w:val="center"/>
              <w:rPr>
                <w:color w:val="auto"/>
              </w:rPr>
            </w:pPr>
            <w:r>
              <w:rPr>
                <w:rFonts w:hint="eastAsia"/>
                <w:color w:val="auto"/>
              </w:rPr>
              <w:t>认证机构</w:t>
            </w:r>
          </w:p>
        </w:tc>
      </w:tr>
      <w:tr w14:paraId="2D99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3" w:type="dxa"/>
            <w:vAlign w:val="center"/>
          </w:tcPr>
          <w:p w14:paraId="0FE6E717">
            <w:pPr>
              <w:jc w:val="center"/>
              <w:rPr>
                <w:color w:val="auto"/>
              </w:rPr>
            </w:pPr>
            <w:r>
              <w:rPr>
                <w:rFonts w:hint="eastAsia"/>
                <w:color w:val="auto"/>
              </w:rPr>
              <w:t>1</w:t>
            </w:r>
          </w:p>
        </w:tc>
        <w:tc>
          <w:tcPr>
            <w:tcW w:w="1293" w:type="dxa"/>
            <w:vAlign w:val="center"/>
          </w:tcPr>
          <w:p w14:paraId="32672278">
            <w:pPr>
              <w:jc w:val="center"/>
              <w:rPr>
                <w:color w:val="auto"/>
              </w:rPr>
            </w:pPr>
          </w:p>
        </w:tc>
        <w:tc>
          <w:tcPr>
            <w:tcW w:w="1428" w:type="dxa"/>
            <w:vAlign w:val="center"/>
          </w:tcPr>
          <w:p w14:paraId="4EB763B1">
            <w:pPr>
              <w:jc w:val="center"/>
              <w:rPr>
                <w:color w:val="auto"/>
              </w:rPr>
            </w:pPr>
          </w:p>
        </w:tc>
        <w:tc>
          <w:tcPr>
            <w:tcW w:w="1453" w:type="dxa"/>
            <w:vAlign w:val="center"/>
          </w:tcPr>
          <w:p w14:paraId="307FED8F">
            <w:pPr>
              <w:jc w:val="center"/>
              <w:rPr>
                <w:color w:val="auto"/>
              </w:rPr>
            </w:pPr>
          </w:p>
        </w:tc>
        <w:tc>
          <w:tcPr>
            <w:tcW w:w="1701" w:type="dxa"/>
            <w:vAlign w:val="center"/>
          </w:tcPr>
          <w:p w14:paraId="63E87595">
            <w:pPr>
              <w:jc w:val="center"/>
              <w:rPr>
                <w:color w:val="auto"/>
              </w:rPr>
            </w:pPr>
          </w:p>
        </w:tc>
        <w:tc>
          <w:tcPr>
            <w:tcW w:w="1559" w:type="dxa"/>
            <w:vAlign w:val="center"/>
          </w:tcPr>
          <w:p w14:paraId="76BBBC28">
            <w:pPr>
              <w:jc w:val="center"/>
              <w:rPr>
                <w:color w:val="auto"/>
              </w:rPr>
            </w:pPr>
          </w:p>
        </w:tc>
        <w:tc>
          <w:tcPr>
            <w:tcW w:w="1276" w:type="dxa"/>
            <w:vAlign w:val="center"/>
          </w:tcPr>
          <w:p w14:paraId="5F496399">
            <w:pPr>
              <w:jc w:val="center"/>
              <w:rPr>
                <w:color w:val="auto"/>
              </w:rPr>
            </w:pPr>
          </w:p>
        </w:tc>
      </w:tr>
      <w:tr w14:paraId="4E18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3" w:type="dxa"/>
            <w:vAlign w:val="center"/>
          </w:tcPr>
          <w:p w14:paraId="3B54766A">
            <w:pPr>
              <w:jc w:val="center"/>
              <w:rPr>
                <w:color w:val="auto"/>
              </w:rPr>
            </w:pPr>
            <w:r>
              <w:rPr>
                <w:rFonts w:hint="eastAsia"/>
                <w:color w:val="auto"/>
              </w:rPr>
              <w:t>2</w:t>
            </w:r>
          </w:p>
        </w:tc>
        <w:tc>
          <w:tcPr>
            <w:tcW w:w="1293" w:type="dxa"/>
            <w:vAlign w:val="center"/>
          </w:tcPr>
          <w:p w14:paraId="6749721F">
            <w:pPr>
              <w:jc w:val="center"/>
              <w:rPr>
                <w:color w:val="auto"/>
              </w:rPr>
            </w:pPr>
          </w:p>
        </w:tc>
        <w:tc>
          <w:tcPr>
            <w:tcW w:w="1428" w:type="dxa"/>
            <w:vAlign w:val="center"/>
          </w:tcPr>
          <w:p w14:paraId="1057AF6A">
            <w:pPr>
              <w:jc w:val="center"/>
              <w:rPr>
                <w:color w:val="auto"/>
              </w:rPr>
            </w:pPr>
          </w:p>
        </w:tc>
        <w:tc>
          <w:tcPr>
            <w:tcW w:w="1453" w:type="dxa"/>
            <w:vAlign w:val="center"/>
          </w:tcPr>
          <w:p w14:paraId="7523AFA3">
            <w:pPr>
              <w:jc w:val="center"/>
              <w:rPr>
                <w:color w:val="auto"/>
              </w:rPr>
            </w:pPr>
          </w:p>
        </w:tc>
        <w:tc>
          <w:tcPr>
            <w:tcW w:w="1701" w:type="dxa"/>
            <w:vAlign w:val="center"/>
          </w:tcPr>
          <w:p w14:paraId="31AA413F">
            <w:pPr>
              <w:jc w:val="center"/>
              <w:rPr>
                <w:color w:val="auto"/>
              </w:rPr>
            </w:pPr>
          </w:p>
        </w:tc>
        <w:tc>
          <w:tcPr>
            <w:tcW w:w="1559" w:type="dxa"/>
            <w:vAlign w:val="center"/>
          </w:tcPr>
          <w:p w14:paraId="266FF39B">
            <w:pPr>
              <w:jc w:val="center"/>
              <w:rPr>
                <w:color w:val="auto"/>
              </w:rPr>
            </w:pPr>
          </w:p>
        </w:tc>
        <w:tc>
          <w:tcPr>
            <w:tcW w:w="1276" w:type="dxa"/>
            <w:vAlign w:val="center"/>
          </w:tcPr>
          <w:p w14:paraId="6B3E200D">
            <w:pPr>
              <w:jc w:val="center"/>
              <w:rPr>
                <w:color w:val="auto"/>
              </w:rPr>
            </w:pPr>
          </w:p>
        </w:tc>
      </w:tr>
      <w:tr w14:paraId="15C1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3" w:type="dxa"/>
            <w:vAlign w:val="center"/>
          </w:tcPr>
          <w:p w14:paraId="424FAC0B">
            <w:pPr>
              <w:jc w:val="center"/>
              <w:rPr>
                <w:color w:val="auto"/>
              </w:rPr>
            </w:pPr>
            <w:r>
              <w:rPr>
                <w:rFonts w:hint="eastAsia"/>
                <w:color w:val="auto"/>
              </w:rPr>
              <w:t>…</w:t>
            </w:r>
          </w:p>
        </w:tc>
        <w:tc>
          <w:tcPr>
            <w:tcW w:w="1293" w:type="dxa"/>
            <w:vAlign w:val="center"/>
          </w:tcPr>
          <w:p w14:paraId="427482FE">
            <w:pPr>
              <w:jc w:val="center"/>
              <w:rPr>
                <w:color w:val="auto"/>
              </w:rPr>
            </w:pPr>
          </w:p>
        </w:tc>
        <w:tc>
          <w:tcPr>
            <w:tcW w:w="1428" w:type="dxa"/>
            <w:vAlign w:val="center"/>
          </w:tcPr>
          <w:p w14:paraId="0367D174">
            <w:pPr>
              <w:jc w:val="center"/>
              <w:rPr>
                <w:color w:val="auto"/>
              </w:rPr>
            </w:pPr>
          </w:p>
        </w:tc>
        <w:tc>
          <w:tcPr>
            <w:tcW w:w="1453" w:type="dxa"/>
            <w:vAlign w:val="center"/>
          </w:tcPr>
          <w:p w14:paraId="33EB76DC">
            <w:pPr>
              <w:jc w:val="center"/>
              <w:rPr>
                <w:color w:val="auto"/>
              </w:rPr>
            </w:pPr>
          </w:p>
        </w:tc>
        <w:tc>
          <w:tcPr>
            <w:tcW w:w="1701" w:type="dxa"/>
            <w:vAlign w:val="center"/>
          </w:tcPr>
          <w:p w14:paraId="636A0329">
            <w:pPr>
              <w:jc w:val="center"/>
              <w:rPr>
                <w:color w:val="auto"/>
              </w:rPr>
            </w:pPr>
          </w:p>
        </w:tc>
        <w:tc>
          <w:tcPr>
            <w:tcW w:w="1559" w:type="dxa"/>
            <w:vAlign w:val="center"/>
          </w:tcPr>
          <w:p w14:paraId="2A568E64">
            <w:pPr>
              <w:jc w:val="center"/>
              <w:rPr>
                <w:color w:val="auto"/>
              </w:rPr>
            </w:pPr>
          </w:p>
        </w:tc>
        <w:tc>
          <w:tcPr>
            <w:tcW w:w="1276" w:type="dxa"/>
            <w:vAlign w:val="center"/>
          </w:tcPr>
          <w:p w14:paraId="2FB91AB4">
            <w:pPr>
              <w:jc w:val="center"/>
              <w:rPr>
                <w:color w:val="auto"/>
              </w:rPr>
            </w:pPr>
          </w:p>
        </w:tc>
      </w:tr>
    </w:tbl>
    <w:p w14:paraId="30E60C38">
      <w:pPr>
        <w:ind w:firstLine="3117" w:firstLineChars="1299"/>
        <w:rPr>
          <w:rFonts w:cs="Arial"/>
          <w:color w:val="auto"/>
          <w:szCs w:val="24"/>
        </w:rPr>
      </w:pPr>
    </w:p>
    <w:p w14:paraId="3C8F55BD">
      <w:pPr>
        <w:ind w:firstLine="3117" w:firstLineChars="1299"/>
        <w:rPr>
          <w:rFonts w:cs="Arial"/>
          <w:color w:val="auto"/>
          <w:szCs w:val="24"/>
        </w:rPr>
      </w:pPr>
      <w:r>
        <w:rPr>
          <w:rFonts w:hint="eastAsia" w:cs="Arial"/>
          <w:color w:val="auto"/>
          <w:szCs w:val="24"/>
        </w:rPr>
        <w:t>供应商名称（并加盖公章）：</w:t>
      </w:r>
      <w:r>
        <w:rPr>
          <w:rFonts w:hint="eastAsia" w:cs="Arial"/>
          <w:color w:val="auto"/>
          <w:szCs w:val="24"/>
          <w:u w:val="single"/>
        </w:rPr>
        <w:t>　　　　　　　　　</w:t>
      </w:r>
    </w:p>
    <w:p w14:paraId="19AE5988">
      <w:pPr>
        <w:jc w:val="right"/>
        <w:rPr>
          <w:color w:val="auto"/>
        </w:rPr>
      </w:pPr>
      <w:r>
        <w:rPr>
          <w:rFonts w:hint="eastAsia" w:cs="宋体"/>
          <w:color w:val="auto"/>
          <w:szCs w:val="24"/>
        </w:rPr>
        <w:t>日期：</w:t>
      </w:r>
      <w:r>
        <w:rPr>
          <w:rFonts w:hint="eastAsia" w:cs="宋体"/>
          <w:color w:val="auto"/>
          <w:szCs w:val="24"/>
          <w:u w:val="single"/>
        </w:rPr>
        <w:t xml:space="preserve">       </w:t>
      </w:r>
      <w:r>
        <w:rPr>
          <w:rFonts w:hint="eastAsia" w:cs="宋体"/>
          <w:color w:val="auto"/>
          <w:szCs w:val="24"/>
        </w:rPr>
        <w:t>年</w:t>
      </w:r>
      <w:r>
        <w:rPr>
          <w:rFonts w:hint="eastAsia" w:cs="宋体"/>
          <w:color w:val="auto"/>
          <w:szCs w:val="24"/>
          <w:u w:val="single"/>
        </w:rPr>
        <w:t xml:space="preserve">    </w:t>
      </w:r>
      <w:r>
        <w:rPr>
          <w:rFonts w:hint="eastAsia" w:cs="宋体"/>
          <w:color w:val="auto"/>
          <w:szCs w:val="24"/>
        </w:rPr>
        <w:t>月</w:t>
      </w:r>
      <w:r>
        <w:rPr>
          <w:rFonts w:hint="eastAsia" w:cs="宋体"/>
          <w:color w:val="auto"/>
          <w:szCs w:val="24"/>
          <w:u w:val="single"/>
        </w:rPr>
        <w:t xml:space="preserve">    </w:t>
      </w:r>
      <w:r>
        <w:rPr>
          <w:rFonts w:hint="eastAsia" w:cs="宋体"/>
          <w:color w:val="auto"/>
          <w:szCs w:val="24"/>
        </w:rPr>
        <w:t>日</w:t>
      </w:r>
    </w:p>
    <w:p w14:paraId="0DECDBD8">
      <w:pPr>
        <w:rPr>
          <w:color w:val="auto"/>
        </w:rPr>
      </w:pPr>
    </w:p>
    <w:p w14:paraId="12C0DD7F">
      <w:pPr>
        <w:rPr>
          <w:color w:val="auto"/>
        </w:rPr>
      </w:pPr>
      <w:r>
        <w:rPr>
          <w:rFonts w:hint="eastAsia"/>
          <w:color w:val="auto"/>
        </w:rPr>
        <w:t>说明：所投产品节能认证证书须附后。</w:t>
      </w:r>
    </w:p>
    <w:p w14:paraId="7BFF99FA">
      <w:pPr>
        <w:rPr>
          <w:color w:val="auto"/>
        </w:rPr>
      </w:pPr>
    </w:p>
    <w:p w14:paraId="56BF165C">
      <w:pPr>
        <w:rPr>
          <w:color w:val="auto"/>
        </w:rPr>
      </w:pPr>
    </w:p>
    <w:p w14:paraId="649298F6">
      <w:pPr>
        <w:rPr>
          <w:color w:val="auto"/>
        </w:rPr>
      </w:pPr>
    </w:p>
    <w:p w14:paraId="5BA4E3FA">
      <w:pPr>
        <w:rPr>
          <w:color w:val="auto"/>
        </w:rPr>
      </w:pPr>
    </w:p>
    <w:p w14:paraId="75A5793B">
      <w:pPr>
        <w:rPr>
          <w:color w:val="auto"/>
        </w:rPr>
      </w:pPr>
    </w:p>
    <w:p w14:paraId="58456D5A">
      <w:pPr>
        <w:rPr>
          <w:color w:val="auto"/>
        </w:rPr>
      </w:pPr>
      <w:r>
        <w:rPr>
          <w:color w:val="auto"/>
        </w:rPr>
        <w:br w:type="page"/>
      </w:r>
    </w:p>
    <w:p w14:paraId="384406F1">
      <w:pPr>
        <w:pStyle w:val="24"/>
        <w:numPr>
          <w:ilvl w:val="0"/>
          <w:numId w:val="0"/>
        </w:numPr>
        <w:ind w:leftChars="0"/>
        <w:jc w:val="center"/>
        <w:outlineLvl w:val="2"/>
        <w:rPr>
          <w:b/>
          <w:bCs/>
          <w:color w:val="auto"/>
        </w:rPr>
      </w:pPr>
      <w:r>
        <w:rPr>
          <w:rFonts w:hint="eastAsia"/>
          <w:b/>
          <w:bCs/>
          <w:color w:val="auto"/>
          <w:lang w:val="en-US" w:eastAsia="zh-CN"/>
        </w:rPr>
        <w:t>4.6</w:t>
      </w:r>
      <w:r>
        <w:rPr>
          <w:rFonts w:hint="eastAsia"/>
          <w:b/>
          <w:bCs/>
          <w:color w:val="auto"/>
        </w:rPr>
        <w:t xml:space="preserve"> “环境标志产品政府采购品目清单”优先采购产品情况</w:t>
      </w:r>
    </w:p>
    <w:p w14:paraId="6F0CFC08">
      <w:pPr>
        <w:rPr>
          <w:color w:val="auto"/>
        </w:rPr>
      </w:pPr>
    </w:p>
    <w:p w14:paraId="2AAF275C">
      <w:pPr>
        <w:rPr>
          <w:color w:val="auto"/>
          <w:u w:val="single"/>
        </w:rPr>
      </w:pPr>
      <w:r>
        <w:rPr>
          <w:rFonts w:hint="eastAsia"/>
          <w:color w:val="auto"/>
        </w:rPr>
        <w:t>项目编号：</w:t>
      </w:r>
      <w:r>
        <w:rPr>
          <w:rFonts w:hint="eastAsia"/>
          <w:color w:val="auto"/>
          <w:u w:val="single"/>
        </w:rPr>
        <w:t xml:space="preserve">                     </w:t>
      </w:r>
    </w:p>
    <w:p w14:paraId="6264084A">
      <w:pPr>
        <w:rPr>
          <w:color w:val="auto"/>
        </w:rPr>
      </w:pPr>
      <w:r>
        <w:rPr>
          <w:rFonts w:hint="eastAsia"/>
          <w:color w:val="auto"/>
          <w:kern w:val="0"/>
        </w:rPr>
        <w:t>项目名称：</w:t>
      </w:r>
      <w:r>
        <w:rPr>
          <w:rFonts w:hint="eastAsia"/>
          <w:color w:val="auto"/>
          <w:kern w:val="0"/>
          <w:u w:val="single"/>
        </w:rPr>
        <w:t xml:space="preserve">                                            </w:t>
      </w:r>
    </w:p>
    <w:tbl>
      <w:tblPr>
        <w:tblStyle w:val="14"/>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93"/>
        <w:gridCol w:w="1428"/>
        <w:gridCol w:w="1453"/>
        <w:gridCol w:w="1701"/>
        <w:gridCol w:w="1417"/>
        <w:gridCol w:w="1418"/>
      </w:tblGrid>
      <w:tr w14:paraId="7D3E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783" w:type="dxa"/>
            <w:shd w:val="clear" w:color="auto" w:fill="F2F2F2"/>
            <w:vAlign w:val="center"/>
          </w:tcPr>
          <w:p w14:paraId="0D613C6C">
            <w:pPr>
              <w:jc w:val="center"/>
              <w:rPr>
                <w:color w:val="auto"/>
              </w:rPr>
            </w:pPr>
            <w:r>
              <w:rPr>
                <w:rFonts w:hint="eastAsia"/>
                <w:color w:val="auto"/>
              </w:rPr>
              <w:t>序号</w:t>
            </w:r>
          </w:p>
        </w:tc>
        <w:tc>
          <w:tcPr>
            <w:tcW w:w="1293" w:type="dxa"/>
            <w:shd w:val="clear" w:color="auto" w:fill="F2F2F2"/>
            <w:vAlign w:val="center"/>
          </w:tcPr>
          <w:p w14:paraId="56163324">
            <w:pPr>
              <w:jc w:val="center"/>
              <w:rPr>
                <w:color w:val="auto"/>
              </w:rPr>
            </w:pPr>
            <w:r>
              <w:rPr>
                <w:rFonts w:hint="eastAsia"/>
                <w:color w:val="auto"/>
              </w:rPr>
              <w:t>产品名称</w:t>
            </w:r>
          </w:p>
        </w:tc>
        <w:tc>
          <w:tcPr>
            <w:tcW w:w="1428" w:type="dxa"/>
            <w:shd w:val="clear" w:color="auto" w:fill="F2F2F2"/>
            <w:vAlign w:val="center"/>
          </w:tcPr>
          <w:p w14:paraId="4C761D18">
            <w:pPr>
              <w:jc w:val="center"/>
              <w:rPr>
                <w:color w:val="auto"/>
              </w:rPr>
            </w:pPr>
            <w:r>
              <w:rPr>
                <w:rFonts w:hint="eastAsia"/>
                <w:color w:val="auto"/>
              </w:rPr>
              <w:t>品牌</w:t>
            </w:r>
          </w:p>
        </w:tc>
        <w:tc>
          <w:tcPr>
            <w:tcW w:w="1453" w:type="dxa"/>
            <w:shd w:val="clear" w:color="auto" w:fill="F2F2F2"/>
            <w:vAlign w:val="center"/>
          </w:tcPr>
          <w:p w14:paraId="68E44E7E">
            <w:pPr>
              <w:jc w:val="center"/>
              <w:rPr>
                <w:color w:val="auto"/>
              </w:rPr>
            </w:pPr>
            <w:r>
              <w:rPr>
                <w:rFonts w:hint="eastAsia"/>
                <w:color w:val="auto"/>
              </w:rPr>
              <w:t>产品型号</w:t>
            </w:r>
          </w:p>
        </w:tc>
        <w:tc>
          <w:tcPr>
            <w:tcW w:w="1701" w:type="dxa"/>
            <w:shd w:val="clear" w:color="auto" w:fill="F2F2F2"/>
            <w:vAlign w:val="center"/>
          </w:tcPr>
          <w:p w14:paraId="237F4EA0">
            <w:pPr>
              <w:jc w:val="center"/>
              <w:rPr>
                <w:color w:val="auto"/>
              </w:rPr>
            </w:pPr>
            <w:r>
              <w:rPr>
                <w:rFonts w:hint="eastAsia"/>
                <w:color w:val="auto"/>
              </w:rPr>
              <w:t>认证证书编号</w:t>
            </w:r>
          </w:p>
        </w:tc>
        <w:tc>
          <w:tcPr>
            <w:tcW w:w="1417" w:type="dxa"/>
            <w:shd w:val="clear" w:color="auto" w:fill="F2F2F2"/>
            <w:vAlign w:val="center"/>
          </w:tcPr>
          <w:p w14:paraId="490524A4">
            <w:pPr>
              <w:jc w:val="center"/>
              <w:rPr>
                <w:color w:val="auto"/>
              </w:rPr>
            </w:pPr>
            <w:r>
              <w:rPr>
                <w:rFonts w:hint="eastAsia"/>
                <w:color w:val="auto"/>
              </w:rPr>
              <w:t>证书有效期</w:t>
            </w:r>
          </w:p>
        </w:tc>
        <w:tc>
          <w:tcPr>
            <w:tcW w:w="1418" w:type="dxa"/>
            <w:shd w:val="clear" w:color="auto" w:fill="F2F2F2"/>
            <w:vAlign w:val="center"/>
          </w:tcPr>
          <w:p w14:paraId="4F3DEA9E">
            <w:pPr>
              <w:jc w:val="center"/>
              <w:rPr>
                <w:color w:val="auto"/>
              </w:rPr>
            </w:pPr>
            <w:r>
              <w:rPr>
                <w:rFonts w:hint="eastAsia"/>
                <w:color w:val="auto"/>
              </w:rPr>
              <w:t>认证机构</w:t>
            </w:r>
          </w:p>
        </w:tc>
      </w:tr>
      <w:tr w14:paraId="78B8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3" w:type="dxa"/>
            <w:vAlign w:val="center"/>
          </w:tcPr>
          <w:p w14:paraId="0EDE50B8">
            <w:pPr>
              <w:jc w:val="center"/>
              <w:rPr>
                <w:color w:val="auto"/>
              </w:rPr>
            </w:pPr>
            <w:r>
              <w:rPr>
                <w:rFonts w:hint="eastAsia"/>
                <w:color w:val="auto"/>
              </w:rPr>
              <w:t>1</w:t>
            </w:r>
          </w:p>
        </w:tc>
        <w:tc>
          <w:tcPr>
            <w:tcW w:w="1293" w:type="dxa"/>
            <w:vAlign w:val="center"/>
          </w:tcPr>
          <w:p w14:paraId="6E5962C8">
            <w:pPr>
              <w:jc w:val="center"/>
              <w:rPr>
                <w:color w:val="auto"/>
              </w:rPr>
            </w:pPr>
          </w:p>
        </w:tc>
        <w:tc>
          <w:tcPr>
            <w:tcW w:w="1428" w:type="dxa"/>
            <w:vAlign w:val="center"/>
          </w:tcPr>
          <w:p w14:paraId="4FD41142">
            <w:pPr>
              <w:jc w:val="center"/>
              <w:rPr>
                <w:color w:val="auto"/>
              </w:rPr>
            </w:pPr>
          </w:p>
        </w:tc>
        <w:tc>
          <w:tcPr>
            <w:tcW w:w="1453" w:type="dxa"/>
            <w:vAlign w:val="center"/>
          </w:tcPr>
          <w:p w14:paraId="3A093C76">
            <w:pPr>
              <w:jc w:val="center"/>
              <w:rPr>
                <w:color w:val="auto"/>
              </w:rPr>
            </w:pPr>
          </w:p>
        </w:tc>
        <w:tc>
          <w:tcPr>
            <w:tcW w:w="1701" w:type="dxa"/>
            <w:vAlign w:val="center"/>
          </w:tcPr>
          <w:p w14:paraId="0D9A0CFC">
            <w:pPr>
              <w:jc w:val="center"/>
              <w:rPr>
                <w:color w:val="auto"/>
              </w:rPr>
            </w:pPr>
          </w:p>
        </w:tc>
        <w:tc>
          <w:tcPr>
            <w:tcW w:w="1417" w:type="dxa"/>
            <w:vAlign w:val="center"/>
          </w:tcPr>
          <w:p w14:paraId="5C865FC1">
            <w:pPr>
              <w:jc w:val="center"/>
              <w:rPr>
                <w:color w:val="auto"/>
              </w:rPr>
            </w:pPr>
          </w:p>
        </w:tc>
        <w:tc>
          <w:tcPr>
            <w:tcW w:w="1418" w:type="dxa"/>
            <w:vAlign w:val="center"/>
          </w:tcPr>
          <w:p w14:paraId="5395B1B8">
            <w:pPr>
              <w:jc w:val="center"/>
              <w:rPr>
                <w:color w:val="auto"/>
              </w:rPr>
            </w:pPr>
          </w:p>
        </w:tc>
      </w:tr>
      <w:tr w14:paraId="589F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3" w:type="dxa"/>
            <w:vAlign w:val="center"/>
          </w:tcPr>
          <w:p w14:paraId="1C23E472">
            <w:pPr>
              <w:jc w:val="center"/>
              <w:rPr>
                <w:color w:val="auto"/>
              </w:rPr>
            </w:pPr>
            <w:r>
              <w:rPr>
                <w:rFonts w:hint="eastAsia"/>
                <w:color w:val="auto"/>
              </w:rPr>
              <w:t>2</w:t>
            </w:r>
          </w:p>
        </w:tc>
        <w:tc>
          <w:tcPr>
            <w:tcW w:w="1293" w:type="dxa"/>
            <w:vAlign w:val="center"/>
          </w:tcPr>
          <w:p w14:paraId="4425B003">
            <w:pPr>
              <w:jc w:val="center"/>
              <w:rPr>
                <w:color w:val="auto"/>
              </w:rPr>
            </w:pPr>
          </w:p>
        </w:tc>
        <w:tc>
          <w:tcPr>
            <w:tcW w:w="1428" w:type="dxa"/>
            <w:vAlign w:val="center"/>
          </w:tcPr>
          <w:p w14:paraId="1F2A3763">
            <w:pPr>
              <w:jc w:val="center"/>
              <w:rPr>
                <w:color w:val="auto"/>
              </w:rPr>
            </w:pPr>
          </w:p>
        </w:tc>
        <w:tc>
          <w:tcPr>
            <w:tcW w:w="1453" w:type="dxa"/>
            <w:vAlign w:val="center"/>
          </w:tcPr>
          <w:p w14:paraId="689DD739">
            <w:pPr>
              <w:jc w:val="center"/>
              <w:rPr>
                <w:color w:val="auto"/>
              </w:rPr>
            </w:pPr>
          </w:p>
        </w:tc>
        <w:tc>
          <w:tcPr>
            <w:tcW w:w="1701" w:type="dxa"/>
            <w:vAlign w:val="center"/>
          </w:tcPr>
          <w:p w14:paraId="3381F4D5">
            <w:pPr>
              <w:jc w:val="center"/>
              <w:rPr>
                <w:color w:val="auto"/>
              </w:rPr>
            </w:pPr>
          </w:p>
        </w:tc>
        <w:tc>
          <w:tcPr>
            <w:tcW w:w="1417" w:type="dxa"/>
            <w:vAlign w:val="center"/>
          </w:tcPr>
          <w:p w14:paraId="6DEB93E4">
            <w:pPr>
              <w:jc w:val="center"/>
              <w:rPr>
                <w:color w:val="auto"/>
              </w:rPr>
            </w:pPr>
          </w:p>
        </w:tc>
        <w:tc>
          <w:tcPr>
            <w:tcW w:w="1418" w:type="dxa"/>
            <w:vAlign w:val="center"/>
          </w:tcPr>
          <w:p w14:paraId="2343C22C">
            <w:pPr>
              <w:jc w:val="center"/>
              <w:rPr>
                <w:color w:val="auto"/>
              </w:rPr>
            </w:pPr>
          </w:p>
        </w:tc>
      </w:tr>
      <w:tr w14:paraId="76E5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3" w:type="dxa"/>
            <w:vAlign w:val="center"/>
          </w:tcPr>
          <w:p w14:paraId="3E8BDB11">
            <w:pPr>
              <w:jc w:val="center"/>
              <w:rPr>
                <w:color w:val="auto"/>
              </w:rPr>
            </w:pPr>
            <w:r>
              <w:rPr>
                <w:rFonts w:hint="eastAsia"/>
                <w:color w:val="auto"/>
              </w:rPr>
              <w:t>…</w:t>
            </w:r>
          </w:p>
        </w:tc>
        <w:tc>
          <w:tcPr>
            <w:tcW w:w="1293" w:type="dxa"/>
            <w:vAlign w:val="center"/>
          </w:tcPr>
          <w:p w14:paraId="01E4F341">
            <w:pPr>
              <w:jc w:val="center"/>
              <w:rPr>
                <w:color w:val="auto"/>
              </w:rPr>
            </w:pPr>
          </w:p>
        </w:tc>
        <w:tc>
          <w:tcPr>
            <w:tcW w:w="1428" w:type="dxa"/>
            <w:vAlign w:val="center"/>
          </w:tcPr>
          <w:p w14:paraId="2BECFB9E">
            <w:pPr>
              <w:jc w:val="center"/>
              <w:rPr>
                <w:color w:val="auto"/>
              </w:rPr>
            </w:pPr>
          </w:p>
        </w:tc>
        <w:tc>
          <w:tcPr>
            <w:tcW w:w="1453" w:type="dxa"/>
            <w:vAlign w:val="center"/>
          </w:tcPr>
          <w:p w14:paraId="7E8132E5">
            <w:pPr>
              <w:jc w:val="center"/>
              <w:rPr>
                <w:color w:val="auto"/>
              </w:rPr>
            </w:pPr>
          </w:p>
        </w:tc>
        <w:tc>
          <w:tcPr>
            <w:tcW w:w="1701" w:type="dxa"/>
            <w:vAlign w:val="center"/>
          </w:tcPr>
          <w:p w14:paraId="66CF3403">
            <w:pPr>
              <w:jc w:val="center"/>
              <w:rPr>
                <w:color w:val="auto"/>
              </w:rPr>
            </w:pPr>
          </w:p>
        </w:tc>
        <w:tc>
          <w:tcPr>
            <w:tcW w:w="1417" w:type="dxa"/>
            <w:vAlign w:val="center"/>
          </w:tcPr>
          <w:p w14:paraId="681F4003">
            <w:pPr>
              <w:jc w:val="center"/>
              <w:rPr>
                <w:color w:val="auto"/>
              </w:rPr>
            </w:pPr>
          </w:p>
        </w:tc>
        <w:tc>
          <w:tcPr>
            <w:tcW w:w="1418" w:type="dxa"/>
            <w:vAlign w:val="center"/>
          </w:tcPr>
          <w:p w14:paraId="03B19C27">
            <w:pPr>
              <w:jc w:val="center"/>
              <w:rPr>
                <w:color w:val="auto"/>
              </w:rPr>
            </w:pPr>
          </w:p>
        </w:tc>
      </w:tr>
    </w:tbl>
    <w:p w14:paraId="3240FDD9">
      <w:pPr>
        <w:ind w:firstLine="3117" w:firstLineChars="1299"/>
        <w:rPr>
          <w:rFonts w:cs="Arial"/>
          <w:color w:val="auto"/>
          <w:szCs w:val="24"/>
        </w:rPr>
      </w:pPr>
    </w:p>
    <w:p w14:paraId="66FAA925">
      <w:pPr>
        <w:ind w:firstLine="3117" w:firstLineChars="1299"/>
        <w:rPr>
          <w:rFonts w:cs="Arial"/>
          <w:color w:val="auto"/>
          <w:szCs w:val="24"/>
        </w:rPr>
      </w:pPr>
      <w:r>
        <w:rPr>
          <w:rFonts w:hint="eastAsia" w:cs="Arial"/>
          <w:color w:val="auto"/>
          <w:szCs w:val="24"/>
        </w:rPr>
        <w:t>供应商名称（并加盖公章）：</w:t>
      </w:r>
      <w:r>
        <w:rPr>
          <w:rFonts w:hint="eastAsia" w:cs="Arial"/>
          <w:color w:val="auto"/>
          <w:szCs w:val="24"/>
          <w:u w:val="single"/>
        </w:rPr>
        <w:t>　　　　　　　　　</w:t>
      </w:r>
    </w:p>
    <w:p w14:paraId="426A1309">
      <w:pPr>
        <w:jc w:val="right"/>
        <w:rPr>
          <w:color w:val="auto"/>
        </w:rPr>
      </w:pPr>
      <w:r>
        <w:rPr>
          <w:rFonts w:hint="eastAsia" w:cs="宋体"/>
          <w:color w:val="auto"/>
          <w:szCs w:val="24"/>
        </w:rPr>
        <w:t>日期：</w:t>
      </w:r>
      <w:r>
        <w:rPr>
          <w:rFonts w:hint="eastAsia" w:cs="宋体"/>
          <w:color w:val="auto"/>
          <w:szCs w:val="24"/>
          <w:u w:val="single"/>
        </w:rPr>
        <w:t xml:space="preserve">       </w:t>
      </w:r>
      <w:r>
        <w:rPr>
          <w:rFonts w:hint="eastAsia" w:cs="宋体"/>
          <w:color w:val="auto"/>
          <w:szCs w:val="24"/>
        </w:rPr>
        <w:t>年</w:t>
      </w:r>
      <w:r>
        <w:rPr>
          <w:rFonts w:hint="eastAsia" w:cs="宋体"/>
          <w:color w:val="auto"/>
          <w:szCs w:val="24"/>
          <w:u w:val="single"/>
        </w:rPr>
        <w:t xml:space="preserve">    </w:t>
      </w:r>
      <w:r>
        <w:rPr>
          <w:rFonts w:hint="eastAsia" w:cs="宋体"/>
          <w:color w:val="auto"/>
          <w:szCs w:val="24"/>
        </w:rPr>
        <w:t>月</w:t>
      </w:r>
      <w:r>
        <w:rPr>
          <w:rFonts w:hint="eastAsia" w:cs="宋体"/>
          <w:color w:val="auto"/>
          <w:szCs w:val="24"/>
          <w:u w:val="single"/>
        </w:rPr>
        <w:t xml:space="preserve">    </w:t>
      </w:r>
      <w:r>
        <w:rPr>
          <w:rFonts w:hint="eastAsia" w:cs="宋体"/>
          <w:color w:val="auto"/>
          <w:szCs w:val="24"/>
        </w:rPr>
        <w:t>日</w:t>
      </w:r>
    </w:p>
    <w:p w14:paraId="6F6E59D6">
      <w:pPr>
        <w:rPr>
          <w:color w:val="auto"/>
        </w:rPr>
      </w:pPr>
    </w:p>
    <w:p w14:paraId="58E224BE">
      <w:pPr>
        <w:rPr>
          <w:color w:val="auto"/>
        </w:rPr>
      </w:pPr>
      <w:r>
        <w:rPr>
          <w:rFonts w:hint="eastAsia"/>
          <w:color w:val="auto"/>
        </w:rPr>
        <w:t>说明：所投产品环境标志产品认证证书须附后。</w:t>
      </w:r>
    </w:p>
    <w:p w14:paraId="7BD12E33">
      <w:pPr>
        <w:rPr>
          <w:color w:val="auto"/>
        </w:rPr>
      </w:pPr>
    </w:p>
    <w:p w14:paraId="033360FB">
      <w:pPr>
        <w:rPr>
          <w:color w:val="auto"/>
        </w:rPr>
      </w:pPr>
    </w:p>
    <w:p w14:paraId="65F193A2">
      <w:pPr>
        <w:pStyle w:val="24"/>
        <w:numPr>
          <w:ilvl w:val="0"/>
          <w:numId w:val="0"/>
        </w:numPr>
        <w:ind w:leftChars="0"/>
        <w:jc w:val="center"/>
        <w:outlineLvl w:val="2"/>
        <w:rPr>
          <w:rFonts w:hint="eastAsia" w:ascii="宋体" w:hAnsi="宋体" w:eastAsia="宋体"/>
          <w:b/>
          <w:bCs/>
          <w:color w:val="auto"/>
          <w:sz w:val="28"/>
          <w:szCs w:val="28"/>
          <w:lang w:val="en-US" w:eastAsia="zh-CN"/>
        </w:rPr>
      </w:pPr>
    </w:p>
    <w:p w14:paraId="7E9FC2A6">
      <w:pPr>
        <w:pStyle w:val="24"/>
        <w:numPr>
          <w:ilvl w:val="0"/>
          <w:numId w:val="0"/>
        </w:numPr>
        <w:ind w:leftChars="0"/>
        <w:jc w:val="center"/>
        <w:outlineLvl w:val="2"/>
        <w:rPr>
          <w:b/>
          <w:bCs/>
          <w:color w:val="auto"/>
          <w:sz w:val="28"/>
          <w:szCs w:val="28"/>
          <w:lang w:val="zh-CN"/>
        </w:rPr>
      </w:pPr>
      <w:r>
        <w:rPr>
          <w:rFonts w:hint="eastAsia" w:ascii="宋体" w:hAnsi="宋体" w:eastAsia="宋体"/>
          <w:b/>
          <w:bCs/>
          <w:color w:val="auto"/>
          <w:sz w:val="28"/>
          <w:szCs w:val="28"/>
          <w:lang w:val="en-US" w:eastAsia="zh-CN"/>
        </w:rPr>
        <w:t xml:space="preserve">4.7 </w:t>
      </w:r>
      <w:r>
        <w:rPr>
          <w:rFonts w:ascii="宋体" w:hAnsi="宋体" w:eastAsia="宋体"/>
          <w:b/>
          <w:bCs/>
          <w:color w:val="auto"/>
          <w:sz w:val="28"/>
          <w:szCs w:val="28"/>
          <w:lang w:val="zh-CN"/>
        </w:rPr>
        <w:t>其他资料（若有）</w:t>
      </w:r>
    </w:p>
    <w:p w14:paraId="088BA4EF">
      <w:pPr>
        <w:rPr>
          <w:color w:val="auto"/>
        </w:rPr>
      </w:pPr>
    </w:p>
    <w:p w14:paraId="5FE16B1B">
      <w:pPr>
        <w:rPr>
          <w:color w:val="auto"/>
        </w:rPr>
      </w:pPr>
    </w:p>
    <w:p w14:paraId="77316379">
      <w:pPr>
        <w:rPr>
          <w:color w:val="auto"/>
        </w:rPr>
      </w:pPr>
      <w:r>
        <w:rPr>
          <w:rFonts w:hint="eastAsia"/>
          <w:color w:val="auto"/>
        </w:rPr>
        <w:t>注：</w:t>
      </w:r>
    </w:p>
    <w:p w14:paraId="21857C33">
      <w:pPr>
        <w:ind w:firstLine="480" w:firstLineChars="200"/>
        <w:rPr>
          <w:color w:val="auto"/>
        </w:rPr>
      </w:pPr>
      <w:r>
        <w:rPr>
          <w:color w:val="auto"/>
        </w:rPr>
        <w:t>除</w:t>
      </w:r>
      <w:r>
        <w:rPr>
          <w:rFonts w:hint="eastAsia"/>
          <w:color w:val="auto"/>
        </w:rPr>
        <w:t>采购</w:t>
      </w:r>
      <w:r>
        <w:rPr>
          <w:color w:val="auto"/>
        </w:rPr>
        <w:t>文件另有规定外，供应商认为需要提交的其他证明材料或资料加盖供应商单位公章后应在此项下提交。</w:t>
      </w:r>
    </w:p>
    <w:p w14:paraId="3B327E85">
      <w:pPr>
        <w:rPr>
          <w:color w:val="auto"/>
        </w:rPr>
      </w:pPr>
    </w:p>
    <w:p w14:paraId="2B1F7719">
      <w:pPr>
        <w:rPr>
          <w:color w:val="auto"/>
        </w:rPr>
      </w:pPr>
    </w:p>
    <w:p w14:paraId="0F4AA46E">
      <w:pPr>
        <w:rPr>
          <w:color w:val="auto"/>
        </w:rPr>
      </w:pPr>
    </w:p>
    <w:p w14:paraId="1C381ECA">
      <w:pPr>
        <w:rPr>
          <w:color w:val="auto"/>
        </w:rPr>
      </w:pPr>
    </w:p>
    <w:sectPr>
      <w:footerReference r:id="rId6" w:type="default"/>
      <w:pgSz w:w="11906" w:h="16838"/>
      <w:pgMar w:top="1440" w:right="1406" w:bottom="1440" w:left="1519"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8000000" w:usb3="00000000" w:csb0="0000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72580">
    <w:pPr>
      <w:pStyle w:val="8"/>
      <w:jc w:val="center"/>
      <w:rPr>
        <w:rFonts w:ascii="宋体" w:hAnsi="宋体"/>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CC138">
    <w:pPr>
      <w:pStyle w:val="8"/>
      <w:jc w:val="center"/>
      <w:rPr>
        <w:rFonts w:ascii="宋体" w:hAnsi="宋体"/>
        <w:sz w:val="22"/>
        <w:szCs w:val="22"/>
      </w:rPr>
    </w:pPr>
    <w:r>
      <w:rPr>
        <w:rFonts w:ascii="宋体" w:hAnsi="宋体"/>
        <w:sz w:val="22"/>
        <w:szCs w:val="22"/>
      </w:rPr>
      <w:fldChar w:fldCharType="begin"/>
    </w:r>
    <w:r>
      <w:rPr>
        <w:rFonts w:ascii="宋体" w:hAnsi="宋体"/>
        <w:sz w:val="22"/>
        <w:szCs w:val="22"/>
      </w:rPr>
      <w:instrText xml:space="preserve">PAGE   \* MERGEFORMAT</w:instrText>
    </w:r>
    <w:r>
      <w:rPr>
        <w:rFonts w:ascii="宋体" w:hAnsi="宋体"/>
        <w:sz w:val="22"/>
        <w:szCs w:val="22"/>
      </w:rPr>
      <w:fldChar w:fldCharType="separate"/>
    </w:r>
    <w:r>
      <w:rPr>
        <w:rFonts w:ascii="宋体" w:hAnsi="宋体"/>
        <w:sz w:val="22"/>
        <w:szCs w:val="22"/>
        <w:lang w:val="zh-CN"/>
      </w:rPr>
      <w:t>1</w:t>
    </w:r>
    <w:r>
      <w:rPr>
        <w:rFonts w:ascii="宋体" w:hAnsi="宋体"/>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C2AC1"/>
    <w:multiLevelType w:val="multilevel"/>
    <w:tmpl w:val="012C2AC1"/>
    <w:lvl w:ilvl="0" w:tentative="0">
      <w:start w:val="15"/>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93D0F84"/>
    <w:multiLevelType w:val="multilevel"/>
    <w:tmpl w:val="093D0F84"/>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
    <w:nsid w:val="0A7B4C9D"/>
    <w:multiLevelType w:val="multilevel"/>
    <w:tmpl w:val="0A7B4C9D"/>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BAC091A"/>
    <w:multiLevelType w:val="multilevel"/>
    <w:tmpl w:val="0BAC091A"/>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0E881AC8"/>
    <w:multiLevelType w:val="multilevel"/>
    <w:tmpl w:val="0E881AC8"/>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41D5BC0"/>
    <w:multiLevelType w:val="multilevel"/>
    <w:tmpl w:val="141D5BC0"/>
    <w:lvl w:ilvl="0" w:tentative="0">
      <w:start w:val="19"/>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5D1339C"/>
    <w:multiLevelType w:val="multilevel"/>
    <w:tmpl w:val="15D1339C"/>
    <w:lvl w:ilvl="0" w:tentative="0">
      <w:start w:val="10"/>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5DF3238"/>
    <w:multiLevelType w:val="multilevel"/>
    <w:tmpl w:val="15DF3238"/>
    <w:lvl w:ilvl="0" w:tentative="0">
      <w:start w:val="18"/>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19B61C54"/>
    <w:multiLevelType w:val="multilevel"/>
    <w:tmpl w:val="19B61C54"/>
    <w:lvl w:ilvl="0" w:tentative="0">
      <w:start w:val="35"/>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1AA85CD3"/>
    <w:multiLevelType w:val="multilevel"/>
    <w:tmpl w:val="1AA85CD3"/>
    <w:lvl w:ilvl="0" w:tentative="0">
      <w:start w:val="24"/>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CF94294"/>
    <w:multiLevelType w:val="multilevel"/>
    <w:tmpl w:val="1CF94294"/>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201924F2"/>
    <w:multiLevelType w:val="multilevel"/>
    <w:tmpl w:val="201924F2"/>
    <w:lvl w:ilvl="0" w:tentative="0">
      <w:start w:val="13"/>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12A0EA2"/>
    <w:multiLevelType w:val="multilevel"/>
    <w:tmpl w:val="212A0EA2"/>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3">
    <w:nsid w:val="22805245"/>
    <w:multiLevelType w:val="multilevel"/>
    <w:tmpl w:val="22805245"/>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24F16641"/>
    <w:multiLevelType w:val="multilevel"/>
    <w:tmpl w:val="24F16641"/>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5">
    <w:nsid w:val="26F37281"/>
    <w:multiLevelType w:val="multilevel"/>
    <w:tmpl w:val="26F37281"/>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6">
    <w:nsid w:val="2738400E"/>
    <w:multiLevelType w:val="multilevel"/>
    <w:tmpl w:val="2738400E"/>
    <w:lvl w:ilvl="0" w:tentative="0">
      <w:start w:val="33"/>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2AA712D1"/>
    <w:multiLevelType w:val="multilevel"/>
    <w:tmpl w:val="2AA712D1"/>
    <w:lvl w:ilvl="0" w:tentative="0">
      <w:start w:val="21"/>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2AD90D84"/>
    <w:multiLevelType w:val="multilevel"/>
    <w:tmpl w:val="2AD90D84"/>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2CED366D"/>
    <w:multiLevelType w:val="multilevel"/>
    <w:tmpl w:val="2CED366D"/>
    <w:lvl w:ilvl="0" w:tentative="0">
      <w:start w:val="25"/>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2D4C7AF3"/>
    <w:multiLevelType w:val="multilevel"/>
    <w:tmpl w:val="2D4C7AF3"/>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1">
    <w:nsid w:val="3050199A"/>
    <w:multiLevelType w:val="multilevel"/>
    <w:tmpl w:val="3050199A"/>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36523580"/>
    <w:multiLevelType w:val="multilevel"/>
    <w:tmpl w:val="36523580"/>
    <w:lvl w:ilvl="0" w:tentative="0">
      <w:start w:val="27"/>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374928D0"/>
    <w:multiLevelType w:val="multilevel"/>
    <w:tmpl w:val="374928D0"/>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4">
    <w:nsid w:val="38636773"/>
    <w:multiLevelType w:val="multilevel"/>
    <w:tmpl w:val="38636773"/>
    <w:lvl w:ilvl="0" w:tentative="0">
      <w:start w:val="26"/>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426B4CD0"/>
    <w:multiLevelType w:val="multilevel"/>
    <w:tmpl w:val="426B4CD0"/>
    <w:lvl w:ilvl="0" w:tentative="0">
      <w:start w:val="4"/>
      <w:numFmt w:val="decimal"/>
      <w:lvlText w:val="%1"/>
      <w:lvlJc w:val="left"/>
      <w:pPr>
        <w:ind w:left="425" w:hanging="425"/>
      </w:pPr>
      <w:rPr>
        <w:rFonts w:hint="eastAsia"/>
      </w:rPr>
    </w:lvl>
    <w:lvl w:ilvl="1" w:tentative="0">
      <w:start w:val="1"/>
      <w:numFmt w:val="decimal"/>
      <w:suff w:val="nothing"/>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43FC6821"/>
    <w:multiLevelType w:val="multilevel"/>
    <w:tmpl w:val="43FC6821"/>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7">
    <w:nsid w:val="4868712A"/>
    <w:multiLevelType w:val="multilevel"/>
    <w:tmpl w:val="4868712A"/>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8">
    <w:nsid w:val="49A8010C"/>
    <w:multiLevelType w:val="multilevel"/>
    <w:tmpl w:val="49A8010C"/>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9">
    <w:nsid w:val="4C4D7221"/>
    <w:multiLevelType w:val="multilevel"/>
    <w:tmpl w:val="4C4D7221"/>
    <w:lvl w:ilvl="0" w:tentative="0">
      <w:start w:val="9"/>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4E4D3217"/>
    <w:multiLevelType w:val="multilevel"/>
    <w:tmpl w:val="4E4D3217"/>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4F9665B2"/>
    <w:multiLevelType w:val="multilevel"/>
    <w:tmpl w:val="4F9665B2"/>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2">
    <w:nsid w:val="52567B0D"/>
    <w:multiLevelType w:val="multilevel"/>
    <w:tmpl w:val="52567B0D"/>
    <w:lvl w:ilvl="0" w:tentative="0">
      <w:start w:val="3"/>
      <w:numFmt w:val="decimal"/>
      <w:lvlText w:val="%1"/>
      <w:lvlJc w:val="left"/>
      <w:pPr>
        <w:ind w:left="425" w:hanging="425"/>
      </w:pPr>
      <w:rPr>
        <w:rFonts w:hint="eastAsia"/>
      </w:rPr>
    </w:lvl>
    <w:lvl w:ilvl="1" w:tentative="0">
      <w:start w:val="1"/>
      <w:numFmt w:val="decimal"/>
      <w:suff w:val="nothing"/>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55544ECC"/>
    <w:multiLevelType w:val="multilevel"/>
    <w:tmpl w:val="55544ECC"/>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4">
    <w:nsid w:val="55804B9D"/>
    <w:multiLevelType w:val="multilevel"/>
    <w:tmpl w:val="55804B9D"/>
    <w:lvl w:ilvl="0" w:tentative="0">
      <w:start w:val="32"/>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5">
    <w:nsid w:val="55DF01E7"/>
    <w:multiLevelType w:val="multilevel"/>
    <w:tmpl w:val="55DF01E7"/>
    <w:lvl w:ilvl="0" w:tentative="0">
      <w:start w:val="12"/>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57A7727A"/>
    <w:multiLevelType w:val="multilevel"/>
    <w:tmpl w:val="57A7727A"/>
    <w:lvl w:ilvl="0" w:tentative="0">
      <w:start w:val="23"/>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584B0979"/>
    <w:multiLevelType w:val="multilevel"/>
    <w:tmpl w:val="584B0979"/>
    <w:lvl w:ilvl="0" w:tentative="0">
      <w:start w:val="1"/>
      <w:numFmt w:val="chineseCountingThousand"/>
      <w:suff w:val="space"/>
      <w:lvlText w:val="第%1章"/>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8">
    <w:nsid w:val="5E4B37BA"/>
    <w:multiLevelType w:val="multilevel"/>
    <w:tmpl w:val="5E4B37BA"/>
    <w:lvl w:ilvl="0" w:tentative="0">
      <w:start w:val="14"/>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9">
    <w:nsid w:val="5E66321E"/>
    <w:multiLevelType w:val="multilevel"/>
    <w:tmpl w:val="5E66321E"/>
    <w:lvl w:ilvl="0" w:tentative="0">
      <w:start w:val="29"/>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646829DC"/>
    <w:multiLevelType w:val="multilevel"/>
    <w:tmpl w:val="646829DC"/>
    <w:lvl w:ilvl="0" w:tentative="0">
      <w:start w:val="31"/>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1">
    <w:nsid w:val="64AF472D"/>
    <w:multiLevelType w:val="multilevel"/>
    <w:tmpl w:val="64AF472D"/>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2">
    <w:nsid w:val="68FD0B09"/>
    <w:multiLevelType w:val="multilevel"/>
    <w:tmpl w:val="68FD0B09"/>
    <w:lvl w:ilvl="0" w:tentative="0">
      <w:start w:val="11"/>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3">
    <w:nsid w:val="68FD12B0"/>
    <w:multiLevelType w:val="multilevel"/>
    <w:tmpl w:val="68FD12B0"/>
    <w:lvl w:ilvl="0" w:tentative="0">
      <w:start w:val="22"/>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4">
    <w:nsid w:val="6A725514"/>
    <w:multiLevelType w:val="multilevel"/>
    <w:tmpl w:val="6A72551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5">
    <w:nsid w:val="6D2917A4"/>
    <w:multiLevelType w:val="multilevel"/>
    <w:tmpl w:val="6D2917A4"/>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6">
    <w:nsid w:val="6DF64DBF"/>
    <w:multiLevelType w:val="multilevel"/>
    <w:tmpl w:val="6DF64DBF"/>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7">
    <w:nsid w:val="70751554"/>
    <w:multiLevelType w:val="multilevel"/>
    <w:tmpl w:val="70751554"/>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8">
    <w:nsid w:val="71B3268F"/>
    <w:multiLevelType w:val="multilevel"/>
    <w:tmpl w:val="71B3268F"/>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440" w:hanging="420"/>
      </w:pPr>
      <w:rPr>
        <w:rFonts w:hint="eastAsia"/>
      </w:rPr>
    </w:lvl>
    <w:lvl w:ilvl="2" w:tentative="0">
      <w:start w:val="1"/>
      <w:numFmt w:val="lowerRoman"/>
      <w:lvlText w:val="%3."/>
      <w:lvlJc w:val="right"/>
      <w:pPr>
        <w:ind w:left="1860" w:hanging="420"/>
      </w:pPr>
      <w:rPr>
        <w:rFonts w:hint="eastAsia"/>
      </w:rPr>
    </w:lvl>
    <w:lvl w:ilvl="3" w:tentative="0">
      <w:start w:val="1"/>
      <w:numFmt w:val="decimal"/>
      <w:lvlText w:val="%4."/>
      <w:lvlJc w:val="left"/>
      <w:pPr>
        <w:ind w:left="2280" w:hanging="420"/>
      </w:pPr>
      <w:rPr>
        <w:rFonts w:hint="eastAsia"/>
      </w:rPr>
    </w:lvl>
    <w:lvl w:ilvl="4" w:tentative="0">
      <w:start w:val="1"/>
      <w:numFmt w:val="lowerLetter"/>
      <w:lvlText w:val="%5)"/>
      <w:lvlJc w:val="left"/>
      <w:pPr>
        <w:ind w:left="2700" w:hanging="420"/>
      </w:pPr>
      <w:rPr>
        <w:rFonts w:hint="eastAsia"/>
      </w:rPr>
    </w:lvl>
    <w:lvl w:ilvl="5" w:tentative="0">
      <w:start w:val="1"/>
      <w:numFmt w:val="lowerRoman"/>
      <w:lvlText w:val="%6."/>
      <w:lvlJc w:val="right"/>
      <w:pPr>
        <w:ind w:left="3120" w:hanging="420"/>
      </w:pPr>
      <w:rPr>
        <w:rFonts w:hint="eastAsia"/>
      </w:rPr>
    </w:lvl>
    <w:lvl w:ilvl="6" w:tentative="0">
      <w:start w:val="1"/>
      <w:numFmt w:val="decimal"/>
      <w:lvlText w:val="%7."/>
      <w:lvlJc w:val="left"/>
      <w:pPr>
        <w:ind w:left="3540" w:hanging="420"/>
      </w:pPr>
      <w:rPr>
        <w:rFonts w:hint="eastAsia"/>
      </w:rPr>
    </w:lvl>
    <w:lvl w:ilvl="7" w:tentative="0">
      <w:start w:val="1"/>
      <w:numFmt w:val="lowerLetter"/>
      <w:lvlText w:val="%8)"/>
      <w:lvlJc w:val="left"/>
      <w:pPr>
        <w:ind w:left="3960" w:hanging="420"/>
      </w:pPr>
      <w:rPr>
        <w:rFonts w:hint="eastAsia"/>
      </w:rPr>
    </w:lvl>
    <w:lvl w:ilvl="8" w:tentative="0">
      <w:start w:val="1"/>
      <w:numFmt w:val="lowerRoman"/>
      <w:lvlText w:val="%9."/>
      <w:lvlJc w:val="right"/>
      <w:pPr>
        <w:ind w:left="4380" w:hanging="420"/>
      </w:pPr>
      <w:rPr>
        <w:rFonts w:hint="eastAsia"/>
      </w:rPr>
    </w:lvl>
  </w:abstractNum>
  <w:abstractNum w:abstractNumId="49">
    <w:nsid w:val="72CA6E0D"/>
    <w:multiLevelType w:val="multilevel"/>
    <w:tmpl w:val="72CA6E0D"/>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0">
    <w:nsid w:val="737C3256"/>
    <w:multiLevelType w:val="multilevel"/>
    <w:tmpl w:val="737C3256"/>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1">
    <w:nsid w:val="7C9F2CF5"/>
    <w:multiLevelType w:val="multilevel"/>
    <w:tmpl w:val="7C9F2CF5"/>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2">
    <w:nsid w:val="7EBC4086"/>
    <w:multiLevelType w:val="multilevel"/>
    <w:tmpl w:val="7EBC4086"/>
    <w:lvl w:ilvl="0" w:tentative="0">
      <w:start w:val="16"/>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3">
    <w:nsid w:val="7F194679"/>
    <w:multiLevelType w:val="multilevel"/>
    <w:tmpl w:val="7F194679"/>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7"/>
  </w:num>
  <w:num w:numId="2">
    <w:abstractNumId w:val="3"/>
  </w:num>
  <w:num w:numId="3">
    <w:abstractNumId w:val="49"/>
  </w:num>
  <w:num w:numId="4">
    <w:abstractNumId w:val="51"/>
  </w:num>
  <w:num w:numId="5">
    <w:abstractNumId w:val="31"/>
  </w:num>
  <w:num w:numId="6">
    <w:abstractNumId w:val="26"/>
  </w:num>
  <w:num w:numId="7">
    <w:abstractNumId w:val="1"/>
  </w:num>
  <w:num w:numId="8">
    <w:abstractNumId w:val="2"/>
  </w:num>
  <w:num w:numId="9">
    <w:abstractNumId w:val="47"/>
  </w:num>
  <w:num w:numId="10">
    <w:abstractNumId w:val="15"/>
  </w:num>
  <w:num w:numId="11">
    <w:abstractNumId w:val="53"/>
  </w:num>
  <w:num w:numId="12">
    <w:abstractNumId w:val="44"/>
  </w:num>
  <w:num w:numId="13">
    <w:abstractNumId w:val="28"/>
  </w:num>
  <w:num w:numId="14">
    <w:abstractNumId w:val="10"/>
  </w:num>
  <w:num w:numId="15">
    <w:abstractNumId w:val="20"/>
  </w:num>
  <w:num w:numId="16">
    <w:abstractNumId w:val="46"/>
  </w:num>
  <w:num w:numId="17">
    <w:abstractNumId w:val="4"/>
  </w:num>
  <w:num w:numId="18">
    <w:abstractNumId w:val="4"/>
    <w:lvlOverride w:ilvl="0">
      <w:lvl w:ilvl="0" w:tentative="1">
        <w:start w:val="2"/>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tentative="1">
        <w:start w:val="1"/>
        <w:numFmt w:val="decimal"/>
        <w:suff w:val="space"/>
        <w:lvlText w:val="%1.%2.%3"/>
        <w:lvlJc w:val="left"/>
        <w:pPr>
          <w:ind w:left="0" w:firstLine="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9">
    <w:abstractNumId w:val="45"/>
  </w:num>
  <w:num w:numId="20">
    <w:abstractNumId w:val="45"/>
    <w:lvlOverride w:ilvl="0">
      <w:lvl w:ilvl="0" w:tentative="1">
        <w:start w:val="3"/>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tentative="1">
        <w:start w:val="1"/>
        <w:numFmt w:val="decimal"/>
        <w:suff w:val="space"/>
        <w:lvlText w:val="%1.%2.%3"/>
        <w:lvlJc w:val="left"/>
        <w:pPr>
          <w:ind w:left="0" w:firstLine="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1">
    <w:abstractNumId w:val="30"/>
  </w:num>
  <w:num w:numId="22">
    <w:abstractNumId w:val="29"/>
  </w:num>
  <w:num w:numId="23">
    <w:abstractNumId w:val="50"/>
  </w:num>
  <w:num w:numId="24">
    <w:abstractNumId w:val="6"/>
  </w:num>
  <w:num w:numId="25">
    <w:abstractNumId w:val="6"/>
    <w:lvlOverride w:ilvl="0">
      <w:lvl w:ilvl="0" w:tentative="1">
        <w:start w:val="10"/>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tentative="1">
        <w:start w:val="1"/>
        <w:numFmt w:val="decimal"/>
        <w:suff w:val="space"/>
        <w:lvlText w:val="%1.%2.%3"/>
        <w:lvlJc w:val="left"/>
        <w:pPr>
          <w:ind w:left="0" w:firstLine="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6">
    <w:abstractNumId w:val="42"/>
  </w:num>
  <w:num w:numId="27">
    <w:abstractNumId w:val="35"/>
  </w:num>
  <w:num w:numId="28">
    <w:abstractNumId w:val="11"/>
  </w:num>
  <w:num w:numId="29">
    <w:abstractNumId w:val="38"/>
  </w:num>
  <w:num w:numId="30">
    <w:abstractNumId w:val="0"/>
  </w:num>
  <w:num w:numId="31">
    <w:abstractNumId w:val="52"/>
  </w:num>
  <w:num w:numId="32">
    <w:abstractNumId w:val="7"/>
  </w:num>
  <w:num w:numId="33">
    <w:abstractNumId w:val="5"/>
  </w:num>
  <w:num w:numId="34">
    <w:abstractNumId w:val="17"/>
  </w:num>
  <w:num w:numId="35">
    <w:abstractNumId w:val="43"/>
  </w:num>
  <w:num w:numId="36">
    <w:abstractNumId w:val="43"/>
    <w:lvlOverride w:ilvl="0">
      <w:lvl w:ilvl="0" w:tentative="1">
        <w:start w:val="22"/>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tentative="1">
        <w:start w:val="1"/>
        <w:numFmt w:val="decimal"/>
        <w:suff w:val="space"/>
        <w:lvlText w:val="%1.%2.%3"/>
        <w:lvlJc w:val="left"/>
        <w:pPr>
          <w:ind w:left="0" w:firstLine="0"/>
        </w:pPr>
        <w:rPr>
          <w:rFonts w:hint="eastAsia"/>
        </w:rPr>
      </w:lvl>
    </w:lvlOverride>
    <w:lvlOverride w:ilvl="3">
      <w:lvl w:ilvl="3" w:tentative="1">
        <w:start w:val="1"/>
        <w:numFmt w:val="decimal"/>
        <w:suff w:val="space"/>
        <w:lvlText w:val="%1.%2.%3.%4"/>
        <w:lvlJc w:val="left"/>
        <w:pPr>
          <w:ind w:left="0" w:firstLine="0"/>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7">
    <w:abstractNumId w:val="36"/>
  </w:num>
  <w:num w:numId="38">
    <w:abstractNumId w:val="36"/>
    <w:lvlOverride w:ilvl="0">
      <w:lvl w:ilvl="0" w:tentative="1">
        <w:start w:val="23"/>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tentative="1">
        <w:start w:val="1"/>
        <w:numFmt w:val="decimal"/>
        <w:suff w:val="space"/>
        <w:lvlText w:val="%1.%2.%3"/>
        <w:lvlJc w:val="left"/>
        <w:pPr>
          <w:ind w:left="0" w:firstLine="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9">
    <w:abstractNumId w:val="23"/>
  </w:num>
  <w:num w:numId="40">
    <w:abstractNumId w:val="9"/>
  </w:num>
  <w:num w:numId="41">
    <w:abstractNumId w:val="19"/>
  </w:num>
  <w:num w:numId="42">
    <w:abstractNumId w:val="24"/>
  </w:num>
  <w:num w:numId="43">
    <w:abstractNumId w:val="22"/>
  </w:num>
  <w:num w:numId="44">
    <w:abstractNumId w:val="39"/>
  </w:num>
  <w:num w:numId="45">
    <w:abstractNumId w:val="14"/>
  </w:num>
  <w:num w:numId="46">
    <w:abstractNumId w:val="40"/>
  </w:num>
  <w:num w:numId="47">
    <w:abstractNumId w:val="34"/>
  </w:num>
  <w:num w:numId="48">
    <w:abstractNumId w:val="16"/>
  </w:num>
  <w:num w:numId="49">
    <w:abstractNumId w:val="8"/>
  </w:num>
  <w:num w:numId="50">
    <w:abstractNumId w:val="48"/>
  </w:num>
  <w:num w:numId="51">
    <w:abstractNumId w:val="21"/>
  </w:num>
  <w:num w:numId="52">
    <w:abstractNumId w:val="27"/>
  </w:num>
  <w:num w:numId="53">
    <w:abstractNumId w:val="33"/>
  </w:num>
  <w:num w:numId="54">
    <w:abstractNumId w:val="13"/>
  </w:num>
  <w:num w:numId="55">
    <w:abstractNumId w:val="12"/>
  </w:num>
  <w:num w:numId="56">
    <w:abstractNumId w:val="41"/>
  </w:num>
  <w:num w:numId="57">
    <w:abstractNumId w:val="18"/>
  </w:num>
  <w:num w:numId="58">
    <w:abstractNumId w:val="32"/>
  </w:num>
  <w:num w:numId="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kMTNlNjFkNDEwN2U1NTU1OGYxMzM5MWIxYzgwM2YifQ=="/>
  </w:docVars>
  <w:rsids>
    <w:rsidRoot w:val="002A57EB"/>
    <w:rsid w:val="00001D96"/>
    <w:rsid w:val="00002B51"/>
    <w:rsid w:val="00010B9A"/>
    <w:rsid w:val="000324D5"/>
    <w:rsid w:val="0004757E"/>
    <w:rsid w:val="0005109F"/>
    <w:rsid w:val="00051B52"/>
    <w:rsid w:val="000548C4"/>
    <w:rsid w:val="00061014"/>
    <w:rsid w:val="00093697"/>
    <w:rsid w:val="000B3746"/>
    <w:rsid w:val="000C00CC"/>
    <w:rsid w:val="000D3C5D"/>
    <w:rsid w:val="000E0DFC"/>
    <w:rsid w:val="000E5E9B"/>
    <w:rsid w:val="000F7EC2"/>
    <w:rsid w:val="0011157B"/>
    <w:rsid w:val="00130D55"/>
    <w:rsid w:val="00154B16"/>
    <w:rsid w:val="0018199A"/>
    <w:rsid w:val="00195041"/>
    <w:rsid w:val="001C3AEA"/>
    <w:rsid w:val="001C7F22"/>
    <w:rsid w:val="001D2B13"/>
    <w:rsid w:val="001D546A"/>
    <w:rsid w:val="001F73C7"/>
    <w:rsid w:val="00210979"/>
    <w:rsid w:val="002254BC"/>
    <w:rsid w:val="002255C3"/>
    <w:rsid w:val="0023129A"/>
    <w:rsid w:val="0024675A"/>
    <w:rsid w:val="00261D46"/>
    <w:rsid w:val="00263BE5"/>
    <w:rsid w:val="00270D80"/>
    <w:rsid w:val="002714A3"/>
    <w:rsid w:val="00280FF9"/>
    <w:rsid w:val="00286C7F"/>
    <w:rsid w:val="00293626"/>
    <w:rsid w:val="00297088"/>
    <w:rsid w:val="002A4A36"/>
    <w:rsid w:val="002A57EB"/>
    <w:rsid w:val="002B2618"/>
    <w:rsid w:val="002B5A36"/>
    <w:rsid w:val="002D388C"/>
    <w:rsid w:val="002F5770"/>
    <w:rsid w:val="00327B8D"/>
    <w:rsid w:val="003450F6"/>
    <w:rsid w:val="003550B0"/>
    <w:rsid w:val="00364480"/>
    <w:rsid w:val="003835D3"/>
    <w:rsid w:val="003919F6"/>
    <w:rsid w:val="003C14B4"/>
    <w:rsid w:val="003D0214"/>
    <w:rsid w:val="003E1031"/>
    <w:rsid w:val="003E2A64"/>
    <w:rsid w:val="004018CD"/>
    <w:rsid w:val="00411713"/>
    <w:rsid w:val="00424460"/>
    <w:rsid w:val="00463694"/>
    <w:rsid w:val="0046442E"/>
    <w:rsid w:val="004712FD"/>
    <w:rsid w:val="004800B7"/>
    <w:rsid w:val="004A27D5"/>
    <w:rsid w:val="004A2D53"/>
    <w:rsid w:val="004C07BC"/>
    <w:rsid w:val="004D7E9F"/>
    <w:rsid w:val="004E357A"/>
    <w:rsid w:val="004F3034"/>
    <w:rsid w:val="00511E18"/>
    <w:rsid w:val="00526297"/>
    <w:rsid w:val="00527BAE"/>
    <w:rsid w:val="00543D0D"/>
    <w:rsid w:val="00572B41"/>
    <w:rsid w:val="00584F75"/>
    <w:rsid w:val="00590E49"/>
    <w:rsid w:val="00592941"/>
    <w:rsid w:val="005A26BC"/>
    <w:rsid w:val="005F2D33"/>
    <w:rsid w:val="00632B5F"/>
    <w:rsid w:val="00636123"/>
    <w:rsid w:val="00647A8B"/>
    <w:rsid w:val="00651CD6"/>
    <w:rsid w:val="0066442B"/>
    <w:rsid w:val="0066586C"/>
    <w:rsid w:val="006664E2"/>
    <w:rsid w:val="00683C29"/>
    <w:rsid w:val="00687429"/>
    <w:rsid w:val="006D6246"/>
    <w:rsid w:val="006E033F"/>
    <w:rsid w:val="006E1621"/>
    <w:rsid w:val="006E1DC5"/>
    <w:rsid w:val="00723051"/>
    <w:rsid w:val="00750AB6"/>
    <w:rsid w:val="00750D84"/>
    <w:rsid w:val="007542B3"/>
    <w:rsid w:val="007554C9"/>
    <w:rsid w:val="00762D52"/>
    <w:rsid w:val="00774998"/>
    <w:rsid w:val="007979DD"/>
    <w:rsid w:val="007D5496"/>
    <w:rsid w:val="007F1FEE"/>
    <w:rsid w:val="007F5A7B"/>
    <w:rsid w:val="00800F80"/>
    <w:rsid w:val="00801FE5"/>
    <w:rsid w:val="0080460F"/>
    <w:rsid w:val="00840A48"/>
    <w:rsid w:val="0085637B"/>
    <w:rsid w:val="00865643"/>
    <w:rsid w:val="00865CEF"/>
    <w:rsid w:val="0088623D"/>
    <w:rsid w:val="0089284F"/>
    <w:rsid w:val="008A16C3"/>
    <w:rsid w:val="008A61D7"/>
    <w:rsid w:val="008B3310"/>
    <w:rsid w:val="008C6E87"/>
    <w:rsid w:val="008E3054"/>
    <w:rsid w:val="008E3904"/>
    <w:rsid w:val="008E4EBF"/>
    <w:rsid w:val="008E5E43"/>
    <w:rsid w:val="00907992"/>
    <w:rsid w:val="00911CB2"/>
    <w:rsid w:val="009175EB"/>
    <w:rsid w:val="009219E9"/>
    <w:rsid w:val="00924C33"/>
    <w:rsid w:val="00924D7F"/>
    <w:rsid w:val="00926689"/>
    <w:rsid w:val="00927B84"/>
    <w:rsid w:val="009330D3"/>
    <w:rsid w:val="00957962"/>
    <w:rsid w:val="0096270F"/>
    <w:rsid w:val="00972573"/>
    <w:rsid w:val="00995FB9"/>
    <w:rsid w:val="009A3345"/>
    <w:rsid w:val="009B50E1"/>
    <w:rsid w:val="00A120FE"/>
    <w:rsid w:val="00A15C2E"/>
    <w:rsid w:val="00A2476D"/>
    <w:rsid w:val="00A3690A"/>
    <w:rsid w:val="00A403B9"/>
    <w:rsid w:val="00A447CF"/>
    <w:rsid w:val="00A539A7"/>
    <w:rsid w:val="00A637F2"/>
    <w:rsid w:val="00A64DD6"/>
    <w:rsid w:val="00A674F5"/>
    <w:rsid w:val="00A729CA"/>
    <w:rsid w:val="00AA234E"/>
    <w:rsid w:val="00AB211F"/>
    <w:rsid w:val="00AC12F1"/>
    <w:rsid w:val="00AC13FE"/>
    <w:rsid w:val="00B06DAC"/>
    <w:rsid w:val="00B1528F"/>
    <w:rsid w:val="00B22022"/>
    <w:rsid w:val="00B224CC"/>
    <w:rsid w:val="00B3319F"/>
    <w:rsid w:val="00B41541"/>
    <w:rsid w:val="00B56B4F"/>
    <w:rsid w:val="00B67C18"/>
    <w:rsid w:val="00B72A0A"/>
    <w:rsid w:val="00B860AA"/>
    <w:rsid w:val="00B8678E"/>
    <w:rsid w:val="00B97EB2"/>
    <w:rsid w:val="00BA102F"/>
    <w:rsid w:val="00BD5EFF"/>
    <w:rsid w:val="00BD6BB4"/>
    <w:rsid w:val="00BE7D02"/>
    <w:rsid w:val="00C022F8"/>
    <w:rsid w:val="00C05798"/>
    <w:rsid w:val="00C15223"/>
    <w:rsid w:val="00C40DC6"/>
    <w:rsid w:val="00C54B42"/>
    <w:rsid w:val="00C64EBC"/>
    <w:rsid w:val="00C6582A"/>
    <w:rsid w:val="00C667FF"/>
    <w:rsid w:val="00C759FA"/>
    <w:rsid w:val="00C908D5"/>
    <w:rsid w:val="00CC34D5"/>
    <w:rsid w:val="00CF0B00"/>
    <w:rsid w:val="00D0536E"/>
    <w:rsid w:val="00D228A5"/>
    <w:rsid w:val="00D246E4"/>
    <w:rsid w:val="00D32AEC"/>
    <w:rsid w:val="00D41C31"/>
    <w:rsid w:val="00D458C9"/>
    <w:rsid w:val="00D562C4"/>
    <w:rsid w:val="00D56F68"/>
    <w:rsid w:val="00D60556"/>
    <w:rsid w:val="00D62334"/>
    <w:rsid w:val="00D7638E"/>
    <w:rsid w:val="00D8245A"/>
    <w:rsid w:val="00D86C2C"/>
    <w:rsid w:val="00D91ABA"/>
    <w:rsid w:val="00D9305D"/>
    <w:rsid w:val="00D97D2C"/>
    <w:rsid w:val="00DB3227"/>
    <w:rsid w:val="00DC1CD1"/>
    <w:rsid w:val="00DE0D32"/>
    <w:rsid w:val="00DE59EA"/>
    <w:rsid w:val="00E113AD"/>
    <w:rsid w:val="00E21882"/>
    <w:rsid w:val="00E542C2"/>
    <w:rsid w:val="00E56DB7"/>
    <w:rsid w:val="00E57919"/>
    <w:rsid w:val="00E602EA"/>
    <w:rsid w:val="00E63E98"/>
    <w:rsid w:val="00E644C8"/>
    <w:rsid w:val="00E66331"/>
    <w:rsid w:val="00EA27D1"/>
    <w:rsid w:val="00EA4B5B"/>
    <w:rsid w:val="00EE3738"/>
    <w:rsid w:val="00EE5CEE"/>
    <w:rsid w:val="00EF388E"/>
    <w:rsid w:val="00F233A4"/>
    <w:rsid w:val="00F23B33"/>
    <w:rsid w:val="00F44A44"/>
    <w:rsid w:val="00F60F18"/>
    <w:rsid w:val="00FA1B5C"/>
    <w:rsid w:val="00FB3AF5"/>
    <w:rsid w:val="00FC1745"/>
    <w:rsid w:val="00FC69E9"/>
    <w:rsid w:val="00FC767D"/>
    <w:rsid w:val="00FD08D3"/>
    <w:rsid w:val="00FD0EF4"/>
    <w:rsid w:val="00FF4DED"/>
    <w:rsid w:val="00FF78E5"/>
    <w:rsid w:val="0AAF4A50"/>
    <w:rsid w:val="0B161F7E"/>
    <w:rsid w:val="0B784B6A"/>
    <w:rsid w:val="0FF1504A"/>
    <w:rsid w:val="13F07810"/>
    <w:rsid w:val="142A330C"/>
    <w:rsid w:val="15810B7A"/>
    <w:rsid w:val="162464EC"/>
    <w:rsid w:val="16F36CA8"/>
    <w:rsid w:val="17640FA0"/>
    <w:rsid w:val="191C4C03"/>
    <w:rsid w:val="1F962C63"/>
    <w:rsid w:val="23DC076F"/>
    <w:rsid w:val="26795B27"/>
    <w:rsid w:val="26B506EE"/>
    <w:rsid w:val="2C6C2A6D"/>
    <w:rsid w:val="2DBB0A37"/>
    <w:rsid w:val="313D1D08"/>
    <w:rsid w:val="34140EA1"/>
    <w:rsid w:val="39030A9D"/>
    <w:rsid w:val="3ED37612"/>
    <w:rsid w:val="3F1F45DC"/>
    <w:rsid w:val="3FA41114"/>
    <w:rsid w:val="41553E72"/>
    <w:rsid w:val="464C6278"/>
    <w:rsid w:val="4C6D28FE"/>
    <w:rsid w:val="4DFE254E"/>
    <w:rsid w:val="505B4574"/>
    <w:rsid w:val="52FD7ACC"/>
    <w:rsid w:val="58296419"/>
    <w:rsid w:val="597529E1"/>
    <w:rsid w:val="5AD43EEF"/>
    <w:rsid w:val="5CF057FE"/>
    <w:rsid w:val="5E5E1C13"/>
    <w:rsid w:val="67B50D99"/>
    <w:rsid w:val="67D526D1"/>
    <w:rsid w:val="68BE2BAE"/>
    <w:rsid w:val="68C66268"/>
    <w:rsid w:val="69CC6242"/>
    <w:rsid w:val="6CC454CA"/>
    <w:rsid w:val="6FE42753"/>
    <w:rsid w:val="706C2EEF"/>
    <w:rsid w:val="71CB2566"/>
    <w:rsid w:val="72E67C90"/>
    <w:rsid w:val="7A7B6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宋体" w:eastAsia="宋体" w:cstheme="minorBidi"/>
      <w:kern w:val="2"/>
      <w:sz w:val="24"/>
      <w:szCs w:val="22"/>
      <w:lang w:val="en-US" w:eastAsia="zh-CN" w:bidi="ar-SA"/>
    </w:rPr>
  </w:style>
  <w:style w:type="paragraph" w:styleId="3">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0"/>
    <w:autoRedefine/>
    <w:qFormat/>
    <w:uiPriority w:val="9"/>
    <w:pPr>
      <w:keepNext/>
      <w:keepLines/>
      <w:adjustRightInd w:val="0"/>
      <w:spacing w:line="240" w:lineRule="atLeast"/>
      <w:ind w:left="964" w:hanging="425"/>
      <w:jc w:val="center"/>
      <w:textAlignment w:val="baseline"/>
      <w:outlineLvl w:val="1"/>
    </w:pPr>
    <w:rPr>
      <w:rFonts w:ascii="黑体" w:hAnsi="黑体" w:cs="宋体"/>
      <w:kern w:val="0"/>
      <w:sz w:val="32"/>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autoRedefine/>
    <w:qFormat/>
    <w:uiPriority w:val="0"/>
    <w:pPr>
      <w:spacing w:line="240" w:lineRule="auto"/>
    </w:pPr>
    <w:rPr>
      <w:rFonts w:ascii="Arial" w:hAnsi="Arial" w:eastAsia="黑体" w:cs="Arial"/>
      <w:sz w:val="20"/>
      <w:szCs w:val="20"/>
    </w:rPr>
  </w:style>
  <w:style w:type="paragraph" w:styleId="5">
    <w:name w:val="Body Text"/>
    <w:basedOn w:val="1"/>
    <w:next w:val="1"/>
    <w:link w:val="21"/>
    <w:autoRedefine/>
    <w:semiHidden/>
    <w:unhideWhenUsed/>
    <w:qFormat/>
    <w:uiPriority w:val="99"/>
    <w:pPr>
      <w:spacing w:after="120"/>
    </w:pPr>
  </w:style>
  <w:style w:type="paragraph" w:styleId="6">
    <w:name w:val="toc 3"/>
    <w:basedOn w:val="1"/>
    <w:next w:val="1"/>
    <w:autoRedefine/>
    <w:unhideWhenUsed/>
    <w:qFormat/>
    <w:uiPriority w:val="39"/>
    <w:pPr>
      <w:ind w:left="840" w:leftChars="400"/>
    </w:pPr>
  </w:style>
  <w:style w:type="paragraph" w:styleId="7">
    <w:name w:val="Plain Text"/>
    <w:basedOn w:val="1"/>
    <w:link w:val="22"/>
    <w:autoRedefine/>
    <w:unhideWhenUsed/>
    <w:qFormat/>
    <w:uiPriority w:val="0"/>
    <w:rPr>
      <w:rFonts w:hAnsi="Courier New" w:cs="Courier New" w:asciiTheme="minorEastAsia" w:eastAsiaTheme="minorEastAsia"/>
    </w:rPr>
  </w:style>
  <w:style w:type="paragraph" w:styleId="8">
    <w:name w:val="footer"/>
    <w:basedOn w:val="1"/>
    <w:link w:val="27"/>
    <w:autoRedefine/>
    <w:unhideWhenUsed/>
    <w:qFormat/>
    <w:uiPriority w:val="99"/>
    <w:pPr>
      <w:tabs>
        <w:tab w:val="center" w:pos="4153"/>
        <w:tab w:val="right" w:pos="8306"/>
      </w:tabs>
      <w:snapToGrid w:val="0"/>
      <w:spacing w:line="240" w:lineRule="auto"/>
      <w:jc w:val="left"/>
    </w:pPr>
    <w:rPr>
      <w:rFonts w:ascii="Times New Roman" w:hAnsi="Times New Roman" w:cs="Times New Roman"/>
      <w:kern w:val="0"/>
      <w:sz w:val="18"/>
      <w:szCs w:val="18"/>
    </w:rPr>
  </w:style>
  <w:style w:type="paragraph" w:styleId="9">
    <w:name w:val="header"/>
    <w:basedOn w:val="1"/>
    <w:link w:val="3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paragraph" w:styleId="12">
    <w:name w:val="Normal (Web)"/>
    <w:basedOn w:val="1"/>
    <w:autoRedefine/>
    <w:qFormat/>
    <w:uiPriority w:val="99"/>
    <w:pPr>
      <w:spacing w:line="240" w:lineRule="auto"/>
    </w:pPr>
    <w:rPr>
      <w:rFonts w:ascii="Calibri" w:hAnsi="Calibri" w:cs="Times New Roman"/>
      <w:szCs w:val="24"/>
    </w:rPr>
  </w:style>
  <w:style w:type="paragraph" w:styleId="13">
    <w:name w:val="Body Text First Indent"/>
    <w:basedOn w:val="5"/>
    <w:link w:val="33"/>
    <w:autoRedefine/>
    <w:semiHidden/>
    <w:unhideWhenUsed/>
    <w:qFormat/>
    <w:uiPriority w:val="99"/>
    <w:pPr>
      <w:ind w:firstLine="420" w:firstLineChars="100"/>
    </w:p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000000"/>
      <w:u w:val="none"/>
    </w:rPr>
  </w:style>
  <w:style w:type="character" w:styleId="18">
    <w:name w:val="Emphasis"/>
    <w:basedOn w:val="16"/>
    <w:qFormat/>
    <w:uiPriority w:val="20"/>
  </w:style>
  <w:style w:type="character" w:styleId="19">
    <w:name w:val="Hyperlink"/>
    <w:basedOn w:val="16"/>
    <w:autoRedefine/>
    <w:unhideWhenUsed/>
    <w:qFormat/>
    <w:uiPriority w:val="99"/>
    <w:rPr>
      <w:color w:val="0563C1" w:themeColor="hyperlink"/>
      <w:u w:val="single"/>
      <w14:textFill>
        <w14:solidFill>
          <w14:schemeClr w14:val="hlink"/>
        </w14:solidFill>
      </w14:textFill>
    </w:rPr>
  </w:style>
  <w:style w:type="character" w:customStyle="1" w:styleId="20">
    <w:name w:val="标题 2 字符"/>
    <w:basedOn w:val="16"/>
    <w:link w:val="2"/>
    <w:autoRedefine/>
    <w:qFormat/>
    <w:uiPriority w:val="9"/>
    <w:rPr>
      <w:rFonts w:ascii="黑体" w:hAnsi="黑体" w:eastAsia="宋体" w:cs="宋体"/>
      <w:kern w:val="0"/>
      <w:sz w:val="32"/>
      <w:szCs w:val="28"/>
    </w:rPr>
  </w:style>
  <w:style w:type="character" w:customStyle="1" w:styleId="21">
    <w:name w:val="正文文本 字符"/>
    <w:basedOn w:val="16"/>
    <w:link w:val="5"/>
    <w:autoRedefine/>
    <w:semiHidden/>
    <w:qFormat/>
    <w:uiPriority w:val="99"/>
    <w:rPr>
      <w:rFonts w:eastAsia="宋体"/>
      <w:sz w:val="24"/>
    </w:rPr>
  </w:style>
  <w:style w:type="character" w:customStyle="1" w:styleId="22">
    <w:name w:val="纯文本 字符"/>
    <w:basedOn w:val="16"/>
    <w:link w:val="7"/>
    <w:autoRedefine/>
    <w:qFormat/>
    <w:uiPriority w:val="0"/>
    <w:rPr>
      <w:rFonts w:hAnsi="Courier New" w:cs="Courier New" w:asciiTheme="minorEastAsia"/>
      <w:sz w:val="24"/>
    </w:rPr>
  </w:style>
  <w:style w:type="paragraph" w:customStyle="1" w:styleId="23">
    <w:name w:val="_Style 59"/>
    <w:basedOn w:val="1"/>
    <w:next w:val="1"/>
    <w:autoRedefine/>
    <w:qFormat/>
    <w:uiPriority w:val="0"/>
    <w:pPr>
      <w:pBdr>
        <w:top w:val="single" w:color="auto" w:sz="6" w:space="1"/>
      </w:pBdr>
      <w:spacing w:line="240" w:lineRule="auto"/>
      <w:jc w:val="center"/>
    </w:pPr>
    <w:rPr>
      <w:rFonts w:ascii="Arial" w:hAnsi="Times New Roman" w:cs="Times New Roman"/>
      <w:vanish/>
      <w:sz w:val="16"/>
    </w:rPr>
  </w:style>
  <w:style w:type="paragraph" w:styleId="24">
    <w:name w:val="List Paragraph"/>
    <w:basedOn w:val="1"/>
    <w:autoRedefine/>
    <w:qFormat/>
    <w:uiPriority w:val="34"/>
    <w:pPr>
      <w:ind w:firstLine="420" w:firstLineChars="200"/>
    </w:pPr>
  </w:style>
  <w:style w:type="character" w:customStyle="1" w:styleId="25">
    <w:name w:val="未处理的提及1"/>
    <w:basedOn w:val="16"/>
    <w:autoRedefine/>
    <w:semiHidden/>
    <w:unhideWhenUsed/>
    <w:qFormat/>
    <w:uiPriority w:val="99"/>
    <w:rPr>
      <w:color w:val="605E5C"/>
      <w:shd w:val="clear" w:color="auto" w:fill="E1DFDD"/>
    </w:rPr>
  </w:style>
  <w:style w:type="paragraph" w:customStyle="1" w:styleId="26">
    <w:name w:val="列出段落2"/>
    <w:basedOn w:val="1"/>
    <w:autoRedefine/>
    <w:unhideWhenUsed/>
    <w:qFormat/>
    <w:uiPriority w:val="0"/>
    <w:pPr>
      <w:spacing w:line="240" w:lineRule="auto"/>
      <w:ind w:firstLine="420" w:firstLineChars="200"/>
    </w:pPr>
    <w:rPr>
      <w:rFonts w:ascii="Times New Roman" w:hAnsi="Times New Roman" w:cs="Times New Roman"/>
      <w:sz w:val="21"/>
    </w:rPr>
  </w:style>
  <w:style w:type="character" w:customStyle="1" w:styleId="27">
    <w:name w:val="页脚 字符"/>
    <w:basedOn w:val="16"/>
    <w:link w:val="8"/>
    <w:autoRedefine/>
    <w:qFormat/>
    <w:uiPriority w:val="99"/>
    <w:rPr>
      <w:rFonts w:ascii="Times New Roman" w:hAnsi="Times New Roman" w:eastAsia="宋体" w:cs="Times New Roman"/>
      <w:kern w:val="0"/>
      <w:sz w:val="18"/>
      <w:szCs w:val="18"/>
    </w:rPr>
  </w:style>
  <w:style w:type="paragraph" w:customStyle="1" w:styleId="28">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cs="Times New Roman"/>
      <w:kern w:val="0"/>
      <w:szCs w:val="20"/>
    </w:rPr>
  </w:style>
  <w:style w:type="paragraph" w:customStyle="1" w:styleId="29">
    <w:name w:val="正文文本缩进1"/>
    <w:basedOn w:val="1"/>
    <w:autoRedefine/>
    <w:qFormat/>
    <w:uiPriority w:val="0"/>
    <w:pPr>
      <w:ind w:firstLine="480" w:firstLineChars="200"/>
    </w:pPr>
    <w:rPr>
      <w:rFonts w:hAnsi="Times New Roman" w:cs="Times New Roman"/>
      <w:kern w:val="0"/>
      <w:szCs w:val="20"/>
    </w:rPr>
  </w:style>
  <w:style w:type="character" w:customStyle="1" w:styleId="30">
    <w:name w:val="页眉 字符"/>
    <w:basedOn w:val="16"/>
    <w:link w:val="9"/>
    <w:autoRedefine/>
    <w:qFormat/>
    <w:uiPriority w:val="99"/>
    <w:rPr>
      <w:rFonts w:ascii="宋体" w:hAnsi="宋体" w:eastAsia="宋体"/>
      <w:sz w:val="18"/>
      <w:szCs w:val="18"/>
    </w:rPr>
  </w:style>
  <w:style w:type="character" w:customStyle="1" w:styleId="31">
    <w:name w:val="标题 1 字符"/>
    <w:basedOn w:val="16"/>
    <w:link w:val="3"/>
    <w:autoRedefine/>
    <w:qFormat/>
    <w:uiPriority w:val="9"/>
    <w:rPr>
      <w:rFonts w:ascii="宋体" w:hAnsi="宋体" w:eastAsia="宋体"/>
      <w:b/>
      <w:bCs/>
      <w:kern w:val="44"/>
      <w:sz w:val="44"/>
      <w:szCs w:val="44"/>
    </w:rPr>
  </w:style>
  <w:style w:type="paragraph" w:customStyle="1" w:styleId="32">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3">
    <w:name w:val="正文文本首行缩进 字符"/>
    <w:basedOn w:val="21"/>
    <w:link w:val="13"/>
    <w:autoRedefine/>
    <w:semiHidden/>
    <w:qFormat/>
    <w:uiPriority w:val="99"/>
    <w:rPr>
      <w:rFonts w:ascii="宋体" w:hAnsi="宋体" w:eastAsia="宋体"/>
      <w:sz w:val="24"/>
    </w:rPr>
  </w:style>
  <w:style w:type="character" w:customStyle="1" w:styleId="34">
    <w:name w:val="NormalCharacter"/>
    <w:qFormat/>
    <w:uiPriority w:val="0"/>
  </w:style>
  <w:style w:type="paragraph" w:customStyle="1" w:styleId="35">
    <w:name w:val="Body text|2"/>
    <w:basedOn w:val="1"/>
    <w:qFormat/>
    <w:uiPriority w:val="0"/>
    <w:pPr>
      <w:spacing w:line="412" w:lineRule="auto"/>
      <w:ind w:firstLine="400"/>
      <w:jc w:val="left"/>
    </w:pPr>
    <w:rPr>
      <w:rFonts w:hint="eastAsia" w:ascii="宋体" w:hAnsi="宋体" w:eastAsia="宋体" w:cs="Times New Roman"/>
      <w:szCs w:val="22"/>
    </w:rPr>
  </w:style>
  <w:style w:type="character" w:customStyle="1" w:styleId="36">
    <w:name w:val="blue"/>
    <w:basedOn w:val="16"/>
    <w:qFormat/>
    <w:uiPriority w:val="0"/>
    <w:rPr>
      <w:color w:val="0371C6"/>
      <w:sz w:val="21"/>
      <w:szCs w:val="21"/>
    </w:rPr>
  </w:style>
  <w:style w:type="character" w:customStyle="1" w:styleId="37">
    <w:name w:val="red"/>
    <w:basedOn w:val="16"/>
    <w:qFormat/>
    <w:uiPriority w:val="0"/>
    <w:rPr>
      <w:color w:val="FF0000"/>
      <w:sz w:val="18"/>
      <w:szCs w:val="18"/>
    </w:rPr>
  </w:style>
  <w:style w:type="character" w:customStyle="1" w:styleId="38">
    <w:name w:val="red1"/>
    <w:basedOn w:val="16"/>
    <w:qFormat/>
    <w:uiPriority w:val="0"/>
    <w:rPr>
      <w:color w:val="FF0000"/>
      <w:sz w:val="18"/>
      <w:szCs w:val="18"/>
    </w:rPr>
  </w:style>
  <w:style w:type="character" w:customStyle="1" w:styleId="39">
    <w:name w:val="red2"/>
    <w:basedOn w:val="16"/>
    <w:autoRedefine/>
    <w:qFormat/>
    <w:uiPriority w:val="0"/>
    <w:rPr>
      <w:color w:val="CC0000"/>
    </w:rPr>
  </w:style>
  <w:style w:type="character" w:customStyle="1" w:styleId="40">
    <w:name w:val="red3"/>
    <w:basedOn w:val="16"/>
    <w:qFormat/>
    <w:uiPriority w:val="0"/>
    <w:rPr>
      <w:color w:val="FF0000"/>
    </w:rPr>
  </w:style>
  <w:style w:type="character" w:customStyle="1" w:styleId="41">
    <w:name w:val="green"/>
    <w:basedOn w:val="16"/>
    <w:qFormat/>
    <w:uiPriority w:val="0"/>
    <w:rPr>
      <w:color w:val="66AE00"/>
      <w:sz w:val="18"/>
      <w:szCs w:val="18"/>
    </w:rPr>
  </w:style>
  <w:style w:type="character" w:customStyle="1" w:styleId="42">
    <w:name w:val="green1"/>
    <w:basedOn w:val="16"/>
    <w:qFormat/>
    <w:uiPriority w:val="0"/>
    <w:rPr>
      <w:color w:val="66AE00"/>
      <w:sz w:val="18"/>
      <w:szCs w:val="18"/>
    </w:rPr>
  </w:style>
  <w:style w:type="character" w:customStyle="1" w:styleId="43">
    <w:name w:val="hover24"/>
    <w:basedOn w:val="16"/>
    <w:autoRedefine/>
    <w:qFormat/>
    <w:uiPriority w:val="0"/>
  </w:style>
  <w:style w:type="character" w:customStyle="1" w:styleId="44">
    <w:name w:val="active4"/>
    <w:basedOn w:val="16"/>
    <w:qFormat/>
    <w:uiPriority w:val="0"/>
    <w:rPr>
      <w:color w:val="FFFFFF"/>
      <w:shd w:val="clear" w:fill="2B7AFC"/>
    </w:rPr>
  </w:style>
  <w:style w:type="character" w:customStyle="1" w:styleId="45">
    <w:name w:val="right"/>
    <w:basedOn w:val="16"/>
    <w:qFormat/>
    <w:uiPriority w:val="0"/>
    <w:rPr>
      <w:color w:val="999999"/>
      <w:sz w:val="18"/>
      <w:szCs w:val="18"/>
    </w:rPr>
  </w:style>
  <w:style w:type="character" w:customStyle="1" w:styleId="46">
    <w:name w:val="gb-jt"/>
    <w:basedOn w:val="16"/>
    <w:qFormat/>
    <w:uiPriority w:val="0"/>
  </w:style>
  <w:style w:type="character" w:customStyle="1" w:styleId="47">
    <w:name w:val="hover25"/>
    <w:basedOn w:val="16"/>
    <w:qFormat/>
    <w:uiPriority w:val="0"/>
  </w:style>
  <w:style w:type="paragraph" w:customStyle="1" w:styleId="48">
    <w:name w:val="列表 21"/>
    <w:basedOn w:val="1"/>
    <w:autoRedefine/>
    <w:qFormat/>
    <w:uiPriority w:val="0"/>
    <w:pPr>
      <w:suppressAutoHyphens/>
      <w:ind w:left="100" w:hanging="200"/>
    </w:pPr>
    <w:rPr>
      <w:kern w:val="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0D78-988C-492E-9E04-FDE7EEE76F33}">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33407</Words>
  <Characters>34878</Characters>
  <Lines>325</Lines>
  <Paragraphs>91</Paragraphs>
  <TotalTime>3</TotalTime>
  <ScaleCrop>false</ScaleCrop>
  <LinksUpToDate>false</LinksUpToDate>
  <CharactersWithSpaces>36653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2024-06-24T02:11:00Z</dcterms:created>
  <dc:creator>哥 猫</dc:creator>
  <cp:lastModifiedBy>河南特慧工程咨询有限公司:朱新彪</cp:lastModifiedBy>
  <cp:lastPrinted>2024-08-09T05:14:00Z</cp:lastPrinted>
  <dcterms:modified xsi:type="dcterms:W3CDTF">2024-08-09T10:06:22Z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98BF8BA03702446BB47C4439876F8BFF_13</vt:lpwstr>
  </property>
</Properties>
</file>