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56268">
      <w:pPr>
        <w:spacing w:before="98"/>
        <w:jc w:val="center"/>
        <w:rPr>
          <w:rFonts w:hint="eastAsia" w:ascii="黑体" w:hAnsi="黑体" w:eastAsia="黑体" w:cs="宋体"/>
          <w:b/>
          <w:bCs/>
          <w:color w:val="000000"/>
          <w:sz w:val="36"/>
          <w:szCs w:val="36"/>
          <w:lang w:val="en-US" w:eastAsia="zh-CN"/>
        </w:rPr>
      </w:pPr>
      <w:r>
        <w:rPr>
          <w:rFonts w:hint="eastAsia" w:ascii="黑体" w:hAnsi="黑体" w:eastAsia="黑体" w:cs="宋体"/>
          <w:b/>
          <w:bCs/>
          <w:color w:val="000000"/>
          <w:sz w:val="36"/>
          <w:szCs w:val="36"/>
          <w:lang w:val="en-US" w:eastAsia="zh-CN"/>
        </w:rPr>
        <w:t>禹州市体育运动中心新老体育公园物业管理项目</w:t>
      </w:r>
    </w:p>
    <w:p w14:paraId="48D773CA">
      <w:pPr>
        <w:spacing w:before="98"/>
        <w:jc w:val="center"/>
        <w:rPr>
          <w:rFonts w:ascii="黑体" w:hAnsi="黑体" w:eastAsia="黑体" w:cs="宋体"/>
          <w:b/>
          <w:bCs/>
          <w:color w:val="000000"/>
          <w:sz w:val="32"/>
          <w:szCs w:val="32"/>
        </w:rPr>
      </w:pPr>
      <w:r>
        <w:rPr>
          <w:rFonts w:hint="eastAsia" w:ascii="黑体" w:hAnsi="黑体" w:eastAsia="黑体" w:cs="宋体"/>
          <w:b/>
          <w:bCs/>
          <w:color w:val="000000"/>
          <w:sz w:val="36"/>
          <w:szCs w:val="36"/>
        </w:rPr>
        <w:t>（不见面开标）</w:t>
      </w:r>
    </w:p>
    <w:p w14:paraId="75409D16">
      <w:pPr>
        <w:rPr>
          <w:rFonts w:ascii="微软简隶书" w:eastAsia="微软简隶书"/>
          <w:b/>
          <w:bCs/>
          <w:color w:val="000000"/>
          <w:sz w:val="32"/>
          <w:szCs w:val="32"/>
          <w:u w:val="single"/>
        </w:rPr>
      </w:pPr>
    </w:p>
    <w:p w14:paraId="4854FCE2">
      <w:pPr>
        <w:rPr>
          <w:rFonts w:ascii="微软简隶书" w:eastAsia="微软简隶书"/>
          <w:color w:val="000000"/>
        </w:rPr>
      </w:pPr>
    </w:p>
    <w:p w14:paraId="4137A405">
      <w:pPr>
        <w:rPr>
          <w:rFonts w:ascii="微软简隶书" w:eastAsia="微软简隶书"/>
          <w:color w:val="000000"/>
        </w:rPr>
      </w:pPr>
    </w:p>
    <w:p w14:paraId="6E17BB6C">
      <w:pPr>
        <w:rPr>
          <w:rFonts w:ascii="微软简隶书" w:eastAsia="微软简隶书"/>
          <w:color w:val="000000"/>
        </w:rPr>
      </w:pPr>
    </w:p>
    <w:p w14:paraId="2E374B9B">
      <w:pPr>
        <w:jc w:val="both"/>
        <w:rPr>
          <w:rFonts w:ascii="宋体" w:hAnsi="宋体" w:cs="宋体"/>
          <w:bCs/>
          <w:color w:val="000000"/>
          <w:w w:val="90"/>
          <w:sz w:val="120"/>
          <w:szCs w:val="120"/>
        </w:rPr>
      </w:pPr>
    </w:p>
    <w:p w14:paraId="00C78897">
      <w:pPr>
        <w:jc w:val="center"/>
        <w:rPr>
          <w:rFonts w:ascii="宋体" w:hAnsi="宋体" w:cs="宋体"/>
          <w:bCs/>
          <w:color w:val="000000"/>
          <w:w w:val="90"/>
          <w:sz w:val="120"/>
          <w:szCs w:val="120"/>
        </w:rPr>
      </w:pPr>
      <w:r>
        <w:rPr>
          <w:rFonts w:hint="eastAsia" w:ascii="宋体" w:hAnsi="宋体" w:cs="宋体"/>
          <w:bCs/>
          <w:color w:val="000000"/>
          <w:w w:val="90"/>
          <w:sz w:val="120"/>
          <w:szCs w:val="120"/>
        </w:rPr>
        <w:t>招　标　文　件</w:t>
      </w:r>
    </w:p>
    <w:p w14:paraId="67833786">
      <w:pPr>
        <w:rPr>
          <w:rFonts w:ascii="微软简隶书" w:eastAsia="微软简隶书"/>
          <w:color w:val="000000"/>
        </w:rPr>
      </w:pPr>
    </w:p>
    <w:p w14:paraId="392D9CFF">
      <w:pPr>
        <w:rPr>
          <w:rFonts w:ascii="微软简隶书" w:eastAsia="微软简隶书"/>
          <w:color w:val="000000"/>
        </w:rPr>
      </w:pPr>
    </w:p>
    <w:p w14:paraId="707B63BC">
      <w:pPr>
        <w:rPr>
          <w:rFonts w:ascii="微软简隶书" w:eastAsia="微软简隶书"/>
          <w:color w:val="000000"/>
        </w:rPr>
      </w:pPr>
    </w:p>
    <w:p w14:paraId="7A65FCF5">
      <w:pPr>
        <w:rPr>
          <w:rFonts w:ascii="微软简隶书" w:eastAsia="微软简隶书"/>
          <w:color w:val="000000"/>
        </w:rPr>
      </w:pPr>
    </w:p>
    <w:p w14:paraId="279F3C6C">
      <w:pPr>
        <w:rPr>
          <w:rFonts w:ascii="微软简隶书" w:eastAsia="微软简隶书"/>
          <w:color w:val="000000"/>
        </w:rPr>
      </w:pPr>
    </w:p>
    <w:p w14:paraId="43B27F95">
      <w:pPr>
        <w:rPr>
          <w:rFonts w:ascii="微软简隶书" w:eastAsia="微软简隶书"/>
          <w:color w:val="000000"/>
        </w:rPr>
      </w:pPr>
    </w:p>
    <w:p w14:paraId="052D0D9B">
      <w:pPr>
        <w:rPr>
          <w:rFonts w:ascii="微软简隶书" w:eastAsia="微软简隶书"/>
          <w:color w:val="000000"/>
        </w:rPr>
      </w:pPr>
    </w:p>
    <w:p w14:paraId="1FACC438">
      <w:pPr>
        <w:ind w:firstLine="1084" w:firstLineChars="300"/>
        <w:rPr>
          <w:rFonts w:hint="default" w:ascii="宋体" w:hAnsi="宋体" w:cs="宋体"/>
          <w:b/>
          <w:bCs/>
          <w:color w:val="000000"/>
          <w:sz w:val="36"/>
          <w:szCs w:val="36"/>
          <w:lang w:val="en-US" w:eastAsia="zh-CN"/>
        </w:rPr>
      </w:pPr>
      <w:r>
        <w:rPr>
          <w:rFonts w:hint="eastAsia" w:ascii="宋体" w:hAnsi="宋体" w:cs="宋体"/>
          <w:b/>
          <w:bCs/>
          <w:color w:val="000000"/>
          <w:sz w:val="36"/>
          <w:szCs w:val="36"/>
        </w:rPr>
        <w:t>采购编号： YZCG-G202</w:t>
      </w:r>
      <w:r>
        <w:rPr>
          <w:rFonts w:hint="eastAsia" w:ascii="宋体" w:hAnsi="宋体" w:cs="宋体"/>
          <w:b/>
          <w:bCs/>
          <w:color w:val="000000"/>
          <w:sz w:val="36"/>
          <w:szCs w:val="36"/>
          <w:lang w:val="en-US" w:eastAsia="zh-CN"/>
        </w:rPr>
        <w:t>4027</w:t>
      </w:r>
    </w:p>
    <w:p w14:paraId="12648983">
      <w:pPr>
        <w:ind w:firstLine="1084" w:firstLineChars="300"/>
        <w:rPr>
          <w:rFonts w:hint="eastAsia" w:ascii="宋体" w:hAnsi="宋体" w:cs="宋体"/>
          <w:b/>
          <w:bCs/>
          <w:color w:val="000000"/>
          <w:sz w:val="36"/>
          <w:szCs w:val="36"/>
          <w:lang w:val="en-US" w:eastAsia="zh-CN"/>
        </w:rPr>
      </w:pPr>
      <w:r>
        <w:rPr>
          <w:rFonts w:hint="eastAsia" w:ascii="宋体" w:hAnsi="宋体" w:cs="宋体"/>
          <w:b/>
          <w:bCs/>
          <w:color w:val="000000"/>
          <w:sz w:val="36"/>
          <w:szCs w:val="36"/>
        </w:rPr>
        <w:t>采购单位：禹州市</w:t>
      </w:r>
      <w:r>
        <w:rPr>
          <w:rFonts w:hint="eastAsia" w:ascii="宋体" w:hAnsi="宋体" w:cs="宋体"/>
          <w:b/>
          <w:bCs/>
          <w:color w:val="000000"/>
          <w:sz w:val="36"/>
          <w:szCs w:val="36"/>
          <w:lang w:val="en-US" w:eastAsia="zh-CN"/>
        </w:rPr>
        <w:t>体育运动中心</w:t>
      </w:r>
    </w:p>
    <w:p w14:paraId="03C628F6">
      <w:pPr>
        <w:ind w:firstLine="1084" w:firstLineChars="300"/>
        <w:rPr>
          <w:rFonts w:ascii="宋体" w:hAnsi="宋体" w:cs="宋体"/>
          <w:b/>
          <w:bCs/>
          <w:color w:val="000000"/>
          <w:sz w:val="36"/>
          <w:szCs w:val="36"/>
        </w:rPr>
      </w:pPr>
      <w:r>
        <w:rPr>
          <w:rFonts w:hint="eastAsia" w:ascii="宋体" w:hAnsi="宋体" w:cs="宋体"/>
          <w:b/>
          <w:bCs/>
          <w:color w:val="000000"/>
          <w:sz w:val="36"/>
          <w:szCs w:val="36"/>
        </w:rPr>
        <w:t>代理机构：禹州市政府采购中心</w:t>
      </w:r>
    </w:p>
    <w:p w14:paraId="26CFA1CF">
      <w:pPr>
        <w:jc w:val="both"/>
        <w:rPr>
          <w:rFonts w:ascii="宋体" w:hAnsi="宋体" w:cs="宋体"/>
          <w:b/>
          <w:bCs/>
          <w:color w:val="000000"/>
          <w:sz w:val="36"/>
          <w:szCs w:val="36"/>
        </w:rPr>
      </w:pPr>
    </w:p>
    <w:p w14:paraId="0B0E235E">
      <w:pPr>
        <w:jc w:val="center"/>
        <w:rPr>
          <w:rFonts w:ascii="宋体" w:hAnsi="宋体" w:cs="宋体"/>
          <w:b/>
          <w:bCs/>
          <w:color w:val="000000"/>
          <w:sz w:val="36"/>
          <w:szCs w:val="36"/>
        </w:rPr>
      </w:pPr>
      <w:r>
        <w:rPr>
          <w:rFonts w:hint="eastAsia" w:ascii="宋体" w:hAnsi="宋体" w:cs="宋体"/>
          <w:b/>
          <w:bCs/>
          <w:color w:val="000000"/>
          <w:sz w:val="36"/>
          <w:szCs w:val="36"/>
        </w:rPr>
        <w:t>二〇二</w:t>
      </w:r>
      <w:r>
        <w:rPr>
          <w:rFonts w:hint="eastAsia" w:ascii="宋体" w:hAnsi="宋体" w:cs="宋体"/>
          <w:b/>
          <w:bCs/>
          <w:color w:val="000000"/>
          <w:sz w:val="36"/>
          <w:szCs w:val="36"/>
          <w:lang w:val="en-US" w:eastAsia="zh-CN"/>
        </w:rPr>
        <w:t>四</w:t>
      </w:r>
      <w:r>
        <w:rPr>
          <w:rFonts w:hint="eastAsia" w:ascii="宋体" w:hAnsi="宋体" w:cs="宋体"/>
          <w:b/>
          <w:bCs/>
          <w:color w:val="000000"/>
          <w:sz w:val="36"/>
          <w:szCs w:val="36"/>
        </w:rPr>
        <w:t>年</w:t>
      </w:r>
      <w:r>
        <w:rPr>
          <w:rFonts w:hint="eastAsia" w:ascii="宋体" w:hAnsi="宋体" w:cs="宋体"/>
          <w:b/>
          <w:bCs/>
          <w:color w:val="000000"/>
          <w:sz w:val="36"/>
          <w:szCs w:val="36"/>
          <w:lang w:val="en-US" w:eastAsia="zh-CN"/>
        </w:rPr>
        <w:t>十一</w:t>
      </w:r>
      <w:r>
        <w:rPr>
          <w:rFonts w:hint="eastAsia" w:ascii="宋体" w:hAnsi="宋体" w:cs="宋体"/>
          <w:b/>
          <w:bCs/>
          <w:color w:val="000000"/>
          <w:sz w:val="36"/>
          <w:szCs w:val="36"/>
        </w:rPr>
        <w:t>月</w:t>
      </w:r>
    </w:p>
    <w:p w14:paraId="7ADE3652">
      <w:pPr>
        <w:rPr>
          <w:rFonts w:ascii="微软简隶书" w:eastAsia="微软简隶书"/>
          <w:u w:val="single"/>
        </w:rPr>
      </w:pPr>
    </w:p>
    <w:p w14:paraId="0CABF245">
      <w:pPr>
        <w:rPr>
          <w:rFonts w:ascii="微软简隶书" w:eastAsia="微软简隶书"/>
          <w:u w:val="single"/>
        </w:rPr>
      </w:pPr>
    </w:p>
    <w:p w14:paraId="651D3C07">
      <w:pPr>
        <w:rPr>
          <w:rFonts w:ascii="微软简隶书" w:eastAsia="微软简隶书"/>
          <w:u w:val="single"/>
        </w:rPr>
      </w:pPr>
    </w:p>
    <w:p w14:paraId="6D1B9D53">
      <w:pPr>
        <w:rPr>
          <w:rFonts w:ascii="微软简隶书" w:eastAsia="微软简隶书"/>
          <w:u w:val="single"/>
        </w:rPr>
      </w:pPr>
    </w:p>
    <w:p w14:paraId="6549FEA0">
      <w:pPr>
        <w:rPr>
          <w:rFonts w:ascii="微软简隶书" w:eastAsia="微软简隶书"/>
          <w:u w:val="single"/>
        </w:rPr>
      </w:pPr>
    </w:p>
    <w:p w14:paraId="2B0B8F74">
      <w:pPr>
        <w:rPr>
          <w:rFonts w:ascii="微软简隶书" w:eastAsia="微软简隶书"/>
        </w:rPr>
      </w:pPr>
    </w:p>
    <w:p w14:paraId="26B198DA">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b/>
          <w:bCs/>
          <w:sz w:val="30"/>
          <w:szCs w:val="30"/>
          <w:lang w:val="zh-CN"/>
        </w:rPr>
        <w:t>第一章 投标邀请</w:t>
      </w:r>
    </w:p>
    <w:p w14:paraId="0BAE5362">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b/>
          <w:bCs/>
          <w:sz w:val="30"/>
          <w:szCs w:val="30"/>
          <w:lang w:val="zh-CN"/>
        </w:rPr>
        <w:t>第二章 项目需求</w:t>
      </w:r>
    </w:p>
    <w:p w14:paraId="25AF09CD">
      <w:pPr>
        <w:autoSpaceDE w:val="0"/>
        <w:autoSpaceDN w:val="0"/>
        <w:adjustRightInd w:val="0"/>
        <w:spacing w:line="700" w:lineRule="exact"/>
        <w:ind w:firstLine="560"/>
        <w:rPr>
          <w:rFonts w:asciiTheme="majorEastAsia" w:hAnsiTheme="majorEastAsia" w:eastAsiaTheme="majorEastAsia" w:cstheme="majorEastAsia"/>
          <w:b/>
          <w:kern w:val="0"/>
          <w:sz w:val="30"/>
          <w:szCs w:val="30"/>
        </w:rPr>
      </w:pPr>
      <w:r>
        <w:rPr>
          <w:rFonts w:hint="eastAsia" w:asciiTheme="majorEastAsia" w:hAnsiTheme="majorEastAsia" w:eastAsiaTheme="majorEastAsia" w:cstheme="majorEastAsia"/>
          <w:b/>
          <w:bCs/>
          <w:sz w:val="30"/>
          <w:szCs w:val="30"/>
          <w:lang w:val="zh-CN"/>
        </w:rPr>
        <w:t xml:space="preserve">第三章 </w:t>
      </w:r>
      <w:r>
        <w:rPr>
          <w:rFonts w:hint="eastAsia" w:asciiTheme="majorEastAsia" w:hAnsiTheme="majorEastAsia" w:eastAsiaTheme="majorEastAsia" w:cstheme="majorEastAsia"/>
          <w:b/>
          <w:kern w:val="0"/>
          <w:sz w:val="30"/>
          <w:szCs w:val="30"/>
        </w:rPr>
        <w:t>投标人须知前附表</w:t>
      </w:r>
    </w:p>
    <w:p w14:paraId="612D05A1">
      <w:pPr>
        <w:autoSpaceDE w:val="0"/>
        <w:autoSpaceDN w:val="0"/>
        <w:adjustRightInd w:val="0"/>
        <w:spacing w:line="700" w:lineRule="exact"/>
        <w:ind w:firstLine="560"/>
        <w:rPr>
          <w:rFonts w:asciiTheme="majorEastAsia" w:hAnsiTheme="majorEastAsia" w:eastAsiaTheme="majorEastAsia" w:cstheme="majorEastAsia"/>
          <w:b/>
          <w:kern w:val="0"/>
          <w:sz w:val="30"/>
          <w:szCs w:val="30"/>
        </w:rPr>
      </w:pPr>
      <w:r>
        <w:rPr>
          <w:rFonts w:hint="eastAsia" w:asciiTheme="majorEastAsia" w:hAnsiTheme="majorEastAsia" w:eastAsiaTheme="majorEastAsia" w:cstheme="majorEastAsia"/>
          <w:b/>
          <w:bCs/>
          <w:sz w:val="30"/>
          <w:szCs w:val="30"/>
          <w:lang w:val="zh-CN"/>
        </w:rPr>
        <w:t xml:space="preserve">第四章 </w:t>
      </w:r>
      <w:r>
        <w:rPr>
          <w:rFonts w:hint="eastAsia" w:asciiTheme="majorEastAsia" w:hAnsiTheme="majorEastAsia" w:eastAsiaTheme="majorEastAsia" w:cstheme="majorEastAsia"/>
          <w:b/>
          <w:kern w:val="0"/>
          <w:sz w:val="30"/>
          <w:szCs w:val="30"/>
        </w:rPr>
        <w:t>投标人须知</w:t>
      </w:r>
    </w:p>
    <w:p w14:paraId="42840FCF">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一、概念释义</w:t>
      </w:r>
    </w:p>
    <w:p w14:paraId="1A94A32E">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二、招标文件说明</w:t>
      </w:r>
    </w:p>
    <w:p w14:paraId="6FDD014E">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三、投标文件的编制</w:t>
      </w:r>
    </w:p>
    <w:p w14:paraId="4DE75BB8">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四、投标文件的递交</w:t>
      </w:r>
    </w:p>
    <w:p w14:paraId="38B4E550">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五、开标和评标</w:t>
      </w:r>
    </w:p>
    <w:p w14:paraId="6D469DB3">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sz w:val="30"/>
          <w:szCs w:val="30"/>
          <w:lang w:val="zh-CN"/>
        </w:rPr>
        <w:t>六、定标和授予合同</w:t>
      </w:r>
    </w:p>
    <w:p w14:paraId="081EF656">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b/>
          <w:bCs/>
          <w:sz w:val="30"/>
          <w:szCs w:val="30"/>
          <w:lang w:val="zh-CN"/>
        </w:rPr>
        <w:t xml:space="preserve">第五章 </w:t>
      </w:r>
      <w:r>
        <w:rPr>
          <w:rFonts w:hint="eastAsia" w:asciiTheme="majorEastAsia" w:hAnsiTheme="majorEastAsia" w:eastAsiaTheme="majorEastAsia" w:cstheme="majorEastAsia"/>
          <w:b/>
          <w:kern w:val="0"/>
          <w:sz w:val="30"/>
          <w:szCs w:val="30"/>
        </w:rPr>
        <w:t>政府采购政策功能</w:t>
      </w:r>
    </w:p>
    <w:p w14:paraId="636687C7">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b/>
          <w:bCs/>
          <w:sz w:val="30"/>
          <w:szCs w:val="30"/>
          <w:lang w:val="zh-CN"/>
        </w:rPr>
        <w:t xml:space="preserve">第六章 </w:t>
      </w:r>
      <w:r>
        <w:rPr>
          <w:rFonts w:hint="eastAsia" w:asciiTheme="majorEastAsia" w:hAnsiTheme="majorEastAsia" w:eastAsiaTheme="majorEastAsia" w:cstheme="majorEastAsia"/>
          <w:b/>
          <w:kern w:val="0"/>
          <w:sz w:val="30"/>
          <w:szCs w:val="30"/>
        </w:rPr>
        <w:t>资格审查与评标</w:t>
      </w:r>
    </w:p>
    <w:p w14:paraId="654DCD91">
      <w:pPr>
        <w:autoSpaceDE w:val="0"/>
        <w:autoSpaceDN w:val="0"/>
        <w:adjustRightInd w:val="0"/>
        <w:spacing w:line="700" w:lineRule="exact"/>
        <w:ind w:firstLine="551"/>
        <w:outlineLvl w:val="0"/>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b/>
          <w:bCs/>
          <w:sz w:val="30"/>
          <w:szCs w:val="30"/>
          <w:lang w:val="zh-CN"/>
        </w:rPr>
        <w:t xml:space="preserve">第七章 </w:t>
      </w:r>
      <w:r>
        <w:rPr>
          <w:rFonts w:hint="eastAsia" w:asciiTheme="majorEastAsia" w:hAnsiTheme="majorEastAsia" w:eastAsiaTheme="majorEastAsia" w:cstheme="majorEastAsia"/>
          <w:b/>
          <w:kern w:val="0"/>
          <w:sz w:val="30"/>
          <w:szCs w:val="30"/>
        </w:rPr>
        <w:t>拟签订的合同文本</w:t>
      </w:r>
    </w:p>
    <w:p w14:paraId="60D87CFB">
      <w:pPr>
        <w:autoSpaceDE w:val="0"/>
        <w:autoSpaceDN w:val="0"/>
        <w:adjustRightInd w:val="0"/>
        <w:spacing w:line="700" w:lineRule="exact"/>
        <w:ind w:firstLine="551"/>
        <w:rPr>
          <w:rFonts w:asciiTheme="majorEastAsia" w:hAnsiTheme="majorEastAsia" w:eastAsiaTheme="majorEastAsia" w:cstheme="majorEastAsia"/>
          <w:b/>
          <w:kern w:val="0"/>
          <w:sz w:val="30"/>
          <w:szCs w:val="30"/>
        </w:rPr>
      </w:pPr>
      <w:r>
        <w:rPr>
          <w:rFonts w:hint="eastAsia" w:asciiTheme="majorEastAsia" w:hAnsiTheme="majorEastAsia" w:eastAsiaTheme="majorEastAsia" w:cstheme="majorEastAsia"/>
          <w:b/>
          <w:bCs/>
          <w:sz w:val="30"/>
          <w:szCs w:val="30"/>
          <w:lang w:val="zh-CN"/>
        </w:rPr>
        <w:t xml:space="preserve">第八章 </w:t>
      </w:r>
      <w:r>
        <w:rPr>
          <w:rFonts w:hint="eastAsia" w:asciiTheme="majorEastAsia" w:hAnsiTheme="majorEastAsia" w:eastAsiaTheme="majorEastAsia" w:cstheme="majorEastAsia"/>
          <w:b/>
          <w:kern w:val="0"/>
          <w:sz w:val="30"/>
          <w:szCs w:val="30"/>
        </w:rPr>
        <w:t>投标文件有关格式</w:t>
      </w:r>
    </w:p>
    <w:p w14:paraId="2E4CE2A3">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p>
    <w:p w14:paraId="390ED115">
      <w:pPr>
        <w:jc w:val="center"/>
        <w:rPr>
          <w:rFonts w:cs="宋体" w:asciiTheme="majorEastAsia" w:hAnsiTheme="majorEastAsia" w:eastAsiaTheme="majorEastAsia"/>
          <w:b/>
          <w:kern w:val="0"/>
          <w:sz w:val="32"/>
          <w:szCs w:val="32"/>
        </w:rPr>
      </w:pPr>
    </w:p>
    <w:p w14:paraId="2ACCD5E8">
      <w:pPr>
        <w:jc w:val="both"/>
        <w:rPr>
          <w:rFonts w:cs="宋体" w:asciiTheme="majorEastAsia" w:hAnsiTheme="majorEastAsia" w:eastAsiaTheme="majorEastAsia"/>
          <w:b/>
          <w:kern w:val="0"/>
          <w:sz w:val="32"/>
          <w:szCs w:val="32"/>
        </w:rPr>
      </w:pPr>
    </w:p>
    <w:p w14:paraId="31FAB947">
      <w:pPr>
        <w:pStyle w:val="23"/>
        <w:widowControl/>
        <w:numPr>
          <w:ilvl w:val="0"/>
          <w:numId w:val="4"/>
        </w:numPr>
        <w:shd w:val="clear" w:color="auto" w:fill="FFFFFF"/>
        <w:spacing w:line="360" w:lineRule="auto"/>
        <w:contextualSpacing/>
        <w:jc w:val="left"/>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投标邀请</w:t>
      </w:r>
    </w:p>
    <w:p w14:paraId="56A5D543">
      <w:pPr>
        <w:pStyle w:val="42"/>
        <w:widowControl/>
        <w:numPr>
          <w:ilvl w:val="0"/>
          <w:numId w:val="0"/>
        </w:numPr>
        <w:shd w:val="clear" w:color="auto" w:fill="FFFFFF"/>
        <w:spacing w:line="440" w:lineRule="exact"/>
        <w:jc w:val="left"/>
        <w:rPr>
          <w:rFonts w:hint="eastAsia" w:asciiTheme="minorEastAsia" w:hAnsiTheme="minorEastAsia" w:eastAsiaTheme="minorEastAsia" w:cstheme="minorEastAsia"/>
          <w:kern w:val="2"/>
          <w:sz w:val="21"/>
          <w:szCs w:val="21"/>
          <w:lang w:val="en-US" w:eastAsia="zh-CN" w:bidi="ar-SA"/>
        </w:rPr>
      </w:pPr>
    </w:p>
    <w:p w14:paraId="2AAC79DD">
      <w:pPr>
        <w:pStyle w:val="42"/>
        <w:widowControl/>
        <w:numPr>
          <w:ilvl w:val="0"/>
          <w:numId w:val="0"/>
        </w:numPr>
        <w:shd w:val="clear" w:color="auto" w:fill="FFFFFF"/>
        <w:spacing w:line="440" w:lineRule="exact"/>
        <w:ind w:firstLine="420" w:firstLineChars="2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禹州市政府采购中心受禹州市</w:t>
      </w:r>
      <w:r>
        <w:rPr>
          <w:rFonts w:hint="eastAsia" w:asciiTheme="minorEastAsia" w:hAnsiTheme="minorEastAsia" w:cstheme="minorEastAsia"/>
          <w:kern w:val="2"/>
          <w:sz w:val="21"/>
          <w:szCs w:val="21"/>
          <w:lang w:val="en-US" w:eastAsia="zh-CN" w:bidi="ar-SA"/>
        </w:rPr>
        <w:t>体育运动中心</w:t>
      </w:r>
      <w:r>
        <w:rPr>
          <w:rFonts w:hint="eastAsia" w:asciiTheme="minorEastAsia" w:hAnsiTheme="minorEastAsia" w:eastAsiaTheme="minorEastAsia" w:cstheme="minorEastAsia"/>
          <w:kern w:val="2"/>
          <w:sz w:val="21"/>
          <w:szCs w:val="21"/>
          <w:lang w:val="en-US" w:eastAsia="zh-CN" w:bidi="ar-SA"/>
        </w:rPr>
        <w:t>的委托，对“禹州市体育运动中心新老体育公园物业管理项目 (不见面开标)”进行公开招标，现邀请符合本文件规定条件的供应商前来投标。</w:t>
      </w:r>
    </w:p>
    <w:p w14:paraId="72CA01C5">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22" w:firstLineChars="2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一、采购编号</w:t>
      </w:r>
      <w:r>
        <w:rPr>
          <w:rFonts w:hint="eastAsia" w:asciiTheme="minorEastAsia" w:hAnsiTheme="minorEastAsia" w:eastAsiaTheme="minorEastAsia" w:cstheme="minorEastAsia"/>
          <w:kern w:val="2"/>
          <w:sz w:val="21"/>
          <w:szCs w:val="21"/>
          <w:lang w:val="en-US" w:eastAsia="zh-CN" w:bidi="ar-SA"/>
        </w:rPr>
        <w:t>：YZCG-</w:t>
      </w:r>
      <w:r>
        <w:rPr>
          <w:rFonts w:hint="eastAsia" w:asciiTheme="minorEastAsia" w:hAnsiTheme="minorEastAsia" w:cstheme="minorEastAsia"/>
          <w:kern w:val="2"/>
          <w:sz w:val="21"/>
          <w:szCs w:val="21"/>
          <w:lang w:val="en-US" w:eastAsia="zh-CN" w:bidi="ar-SA"/>
        </w:rPr>
        <w:t>G</w:t>
      </w:r>
      <w:r>
        <w:rPr>
          <w:rFonts w:hint="eastAsia" w:asciiTheme="minorEastAsia" w:hAnsiTheme="minorEastAsia" w:eastAsiaTheme="minorEastAsia" w:cstheme="minorEastAsia"/>
          <w:kern w:val="2"/>
          <w:sz w:val="21"/>
          <w:szCs w:val="21"/>
          <w:lang w:val="en-US" w:eastAsia="zh-CN" w:bidi="ar-SA"/>
        </w:rPr>
        <w:t>20240</w:t>
      </w:r>
      <w:r>
        <w:rPr>
          <w:rFonts w:hint="eastAsia" w:asciiTheme="minorEastAsia" w:hAnsiTheme="minorEastAsia" w:cstheme="minorEastAsia"/>
          <w:kern w:val="2"/>
          <w:sz w:val="21"/>
          <w:szCs w:val="21"/>
          <w:lang w:val="en-US" w:eastAsia="zh-CN" w:bidi="ar-SA"/>
        </w:rPr>
        <w:t>27</w:t>
      </w:r>
    </w:p>
    <w:p w14:paraId="146D6975">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二、项目名称：</w:t>
      </w:r>
      <w:r>
        <w:rPr>
          <w:rFonts w:hint="eastAsia" w:asciiTheme="minorEastAsia" w:hAnsiTheme="minorEastAsia" w:eastAsiaTheme="minorEastAsia" w:cstheme="minorEastAsia"/>
          <w:kern w:val="2"/>
          <w:sz w:val="21"/>
          <w:szCs w:val="21"/>
          <w:lang w:val="en-US" w:eastAsia="zh-CN" w:bidi="ar-SA"/>
        </w:rPr>
        <w:t xml:space="preserve"> 禹州市体育运动中心新老体育公园物业管理项目 (不见面开标)</w:t>
      </w:r>
    </w:p>
    <w:p w14:paraId="606C2886">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三、采购方式：</w:t>
      </w:r>
      <w:r>
        <w:rPr>
          <w:rFonts w:hint="eastAsia" w:asciiTheme="minorEastAsia" w:hAnsiTheme="minorEastAsia" w:eastAsiaTheme="minorEastAsia" w:cstheme="minorEastAsia"/>
          <w:kern w:val="2"/>
          <w:sz w:val="21"/>
          <w:szCs w:val="21"/>
          <w:lang w:val="en-US" w:eastAsia="zh-CN" w:bidi="ar-SA"/>
        </w:rPr>
        <w:t>公开招标</w:t>
      </w:r>
    </w:p>
    <w:p w14:paraId="4AA53EF0">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四、项目属性：</w:t>
      </w:r>
      <w:r>
        <w:rPr>
          <w:rFonts w:hint="eastAsia" w:asciiTheme="minorEastAsia" w:hAnsiTheme="minorEastAsia" w:eastAsiaTheme="minorEastAsia" w:cstheme="minorEastAsia"/>
          <w:kern w:val="2"/>
          <w:sz w:val="21"/>
          <w:szCs w:val="21"/>
          <w:lang w:val="en-US" w:eastAsia="zh-CN" w:bidi="ar-SA"/>
        </w:rPr>
        <w:t>服务</w:t>
      </w:r>
    </w:p>
    <w:p w14:paraId="621E74FC">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五、谈判项目基本情况：</w:t>
      </w:r>
    </w:p>
    <w:p w14:paraId="776622AE">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1、采购人：禹州市</w:t>
      </w:r>
      <w:r>
        <w:rPr>
          <w:rFonts w:hint="eastAsia" w:asciiTheme="minorEastAsia" w:hAnsiTheme="minorEastAsia" w:cstheme="minorEastAsia"/>
          <w:kern w:val="2"/>
          <w:sz w:val="21"/>
          <w:szCs w:val="21"/>
          <w:lang w:val="en-US" w:eastAsia="zh-CN" w:bidi="ar-SA"/>
        </w:rPr>
        <w:t>体育运动中心</w:t>
      </w:r>
    </w:p>
    <w:p w14:paraId="701DCBD3">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2、项目主要内容、数量及要求：本项目分两个标段，一标段为新体育公园物业服务，二标段为老体育公园物业服务（详见招标文件）</w:t>
      </w:r>
    </w:p>
    <w:p w14:paraId="21495213">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3、预算金额：一标段2073600.00元   二标段1425600.00元</w:t>
      </w:r>
    </w:p>
    <w:p w14:paraId="458D438D">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4、最高限价：一标段2073600.00元   二标段1425600.00元</w:t>
      </w:r>
    </w:p>
    <w:p w14:paraId="61761A60">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5</w:t>
      </w:r>
      <w:r>
        <w:rPr>
          <w:rFonts w:hint="eastAsia" w:asciiTheme="minorEastAsia" w:hAnsiTheme="minorEastAsia" w:eastAsiaTheme="minorEastAsia" w:cstheme="minorEastAsia"/>
          <w:kern w:val="2"/>
          <w:sz w:val="21"/>
          <w:szCs w:val="21"/>
          <w:lang w:val="en-US" w:eastAsia="zh-CN" w:bidi="ar-SA"/>
        </w:rPr>
        <w:t>、履约时间 ：签订合同后</w:t>
      </w:r>
      <w:r>
        <w:rPr>
          <w:rFonts w:hint="eastAsia" w:asciiTheme="minorEastAsia" w:hAnsiTheme="minorEastAsia" w:cstheme="minorEastAsia"/>
          <w:kern w:val="2"/>
          <w:sz w:val="21"/>
          <w:szCs w:val="21"/>
          <w:lang w:val="en-US" w:eastAsia="zh-CN" w:bidi="ar-SA"/>
        </w:rPr>
        <w:t>三年</w:t>
      </w:r>
      <w:r>
        <w:rPr>
          <w:rFonts w:hint="eastAsia" w:asciiTheme="minorEastAsia" w:hAnsiTheme="minorEastAsia" w:eastAsiaTheme="minorEastAsia" w:cstheme="minorEastAsia"/>
          <w:kern w:val="2"/>
          <w:sz w:val="21"/>
          <w:szCs w:val="21"/>
          <w:lang w:val="en-US" w:eastAsia="zh-CN" w:bidi="ar-SA"/>
        </w:rPr>
        <w:t>内完成</w:t>
      </w:r>
    </w:p>
    <w:p w14:paraId="734A39D3">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6、履约地点：禹州市新老体育公园</w:t>
      </w:r>
    </w:p>
    <w:p w14:paraId="6921C54F">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7、分包：不允许</w:t>
      </w:r>
    </w:p>
    <w:p w14:paraId="7BB5E51D">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8、是否面向中小企业采购：是</w:t>
      </w:r>
    </w:p>
    <w:p w14:paraId="1A933AA4">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六、申请人的资格要求：</w:t>
      </w:r>
    </w:p>
    <w:p w14:paraId="43F054E2">
      <w:pPr>
        <w:pStyle w:val="23"/>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440" w:lineRule="exact"/>
        <w:ind w:left="840" w:right="0" w:hanging="42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 满足《中华人民共和国政府采购法》第二十二条规定；</w:t>
      </w:r>
    </w:p>
    <w:p w14:paraId="7C74B5A0">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 本项目落实节约能源、保护环境、扶持不发达地区和少数民族地区、促进中小企业、监狱企业发展等政府采购政策。</w:t>
      </w:r>
    </w:p>
    <w:p w14:paraId="1090C798">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3、本项目的特定资格要求：无。</w:t>
      </w:r>
    </w:p>
    <w:p w14:paraId="00C21030">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七、招标文件的获取：</w:t>
      </w:r>
    </w:p>
    <w:p w14:paraId="4029F108">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FF0000"/>
          <w:kern w:val="2"/>
          <w:sz w:val="21"/>
          <w:szCs w:val="21"/>
          <w:lang w:val="en-US" w:eastAsia="zh-CN" w:bidi="ar-SA"/>
        </w:rPr>
        <w:t>即日起至投标截止时间，供应商使用 CA 数字证书或移动数字证书登录“全国公共资源交易平台（河南省·许昌市）”（下文所述“全国公共资源交易平台（河南省·许昌市）”的地址均为http://117.159.53.11:60632/）的“投标人”登录入口免费获取本项目采购文件。</w:t>
      </w:r>
    </w:p>
    <w:p w14:paraId="1DDFF286">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20" w:right="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八、投标文件的提交方式及注意事项：</w:t>
      </w:r>
    </w:p>
    <w:p w14:paraId="038DFFF6">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FF0000"/>
          <w:kern w:val="2"/>
          <w:sz w:val="21"/>
          <w:szCs w:val="21"/>
          <w:lang w:val="en-US" w:eastAsia="zh-CN" w:bidi="ar-SA"/>
        </w:rPr>
        <w:t>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34A62C8A">
      <w:pPr>
        <w:widowControl/>
        <w:shd w:val="clear" w:color="auto" w:fill="FFFFFF"/>
        <w:spacing w:line="440" w:lineRule="exact"/>
        <w:ind w:firstLine="422" w:firstLineChars="200"/>
        <w:jc w:val="left"/>
        <w:rPr>
          <w:rFonts w:hint="default"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九、投标文件提交截止时间及开标时间</w:t>
      </w:r>
      <w:r>
        <w:rPr>
          <w:rFonts w:hint="eastAsia" w:asciiTheme="minorEastAsia" w:hAnsiTheme="minorEastAsia" w:cstheme="minorEastAsia"/>
          <w:b/>
          <w:bCs/>
          <w:kern w:val="2"/>
          <w:sz w:val="21"/>
          <w:szCs w:val="21"/>
          <w:lang w:val="en-US" w:eastAsia="zh-CN" w:bidi="ar-SA"/>
        </w:rPr>
        <w:t>、地点：</w:t>
      </w:r>
    </w:p>
    <w:p w14:paraId="3BEC6645">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1、投标文件提交截止时间及开标时间： 2024年12月19日8 时30分（北京时间），逾期提交或不符合规定的投标文件不予接受。</w:t>
      </w:r>
    </w:p>
    <w:p w14:paraId="673F8479">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2、投标文件开启时间：同投标文件提交截止时间。</w:t>
      </w:r>
    </w:p>
    <w:p w14:paraId="3ED13D23">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3、投标文件开启地点：禹州市公共资源交易中心九楼第二开标室。（本项目采用远程不见面开标方式，投标人无须到现场）。</w:t>
      </w:r>
    </w:p>
    <w:p w14:paraId="460A6FF6">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十、开标注意事项：</w:t>
      </w:r>
    </w:p>
    <w:p w14:paraId="77ED5B64">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24" w:leftChars="202" w:right="0" w:firstLine="424"/>
        <w:jc w:val="left"/>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FF0000"/>
          <w:kern w:val="2"/>
          <w:sz w:val="21"/>
          <w:szCs w:val="21"/>
          <w:lang w:val="en-US" w:eastAsia="zh-CN" w:bidi="ar-SA"/>
        </w:rPr>
        <w:t>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系统规定时间内对电子投标文件进行远程解密，未在规定时间内解密或因供应商原因解密失败的，其投标文件将被拒绝。</w:t>
      </w:r>
    </w:p>
    <w:p w14:paraId="0F2DC82B">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十一、本次采购公告同时在《中国政府采购网》《河南省政府采购网》《许昌市政府采购网》《全国公共资源交易平台（河南省·许昌市）》发布。</w:t>
      </w:r>
    </w:p>
    <w:p w14:paraId="25F8E0B5">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十二、联系方式：</w:t>
      </w:r>
    </w:p>
    <w:p w14:paraId="0C90DF9E">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采购人名称：禹州市体育运动中心</w:t>
      </w:r>
    </w:p>
    <w:p w14:paraId="690528F3">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地址：禹州市华夏大道209号</w:t>
      </w:r>
    </w:p>
    <w:p w14:paraId="304C840A">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840" w:firstLineChars="4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000000"/>
          <w:szCs w:val="21"/>
          <w:shd w:val="clear" w:color="auto" w:fill="FFFFFF"/>
        </w:rPr>
        <w:t>联系人：</w:t>
      </w:r>
      <w:r>
        <w:rPr>
          <w:rFonts w:hint="eastAsia" w:asciiTheme="minorEastAsia" w:hAnsiTheme="minorEastAsia" w:cstheme="minorEastAsia"/>
          <w:color w:val="000000"/>
          <w:szCs w:val="21"/>
          <w:shd w:val="clear" w:color="auto" w:fill="FFFFFF"/>
          <w:lang w:val="en-US" w:eastAsia="zh-CN"/>
        </w:rPr>
        <w:t>杨</w:t>
      </w:r>
      <w:r>
        <w:rPr>
          <w:rFonts w:hint="eastAsia" w:asciiTheme="minorEastAsia" w:hAnsiTheme="minorEastAsia" w:eastAsiaTheme="minorEastAsia" w:cstheme="minorEastAsia"/>
          <w:color w:val="000000"/>
          <w:szCs w:val="21"/>
          <w:shd w:val="clear" w:color="auto" w:fill="FFFFFF"/>
          <w:lang w:val="en-US" w:eastAsia="zh-CN"/>
        </w:rPr>
        <w:t>女士</w:t>
      </w:r>
      <w:r>
        <w:rPr>
          <w:rFonts w:hint="eastAsia" w:asciiTheme="minorEastAsia" w:hAnsiTheme="minorEastAsia" w:eastAsiaTheme="minorEastAsia" w:cstheme="minorEastAsia"/>
          <w:color w:val="000000"/>
          <w:szCs w:val="21"/>
          <w:shd w:val="clear" w:color="auto" w:fill="FFFFFF"/>
        </w:rPr>
        <w:t xml:space="preserve">  联系电话：</w:t>
      </w:r>
      <w:r>
        <w:rPr>
          <w:rFonts w:hint="eastAsia" w:asciiTheme="minorEastAsia" w:hAnsiTheme="minorEastAsia" w:cstheme="minorEastAsia"/>
          <w:color w:val="000000"/>
          <w:szCs w:val="21"/>
          <w:shd w:val="clear" w:color="auto" w:fill="FFFFFF"/>
          <w:lang w:val="en-US" w:eastAsia="zh-CN"/>
        </w:rPr>
        <w:t>13569930771</w:t>
      </w:r>
    </w:p>
    <w:p w14:paraId="35BE522D">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集中采购机构：禹州市政府采购中心 </w:t>
      </w:r>
    </w:p>
    <w:p w14:paraId="340FE4D6">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地址：禹州市行政服务中心楼8楼820室</w:t>
      </w:r>
    </w:p>
    <w:p w14:paraId="2492941A">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联系人： 方女士   联系电话：0374-2077111</w:t>
      </w:r>
    </w:p>
    <w:p w14:paraId="0BD7D5D0">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监督单位：禹州市政府采购监督管理办公室</w:t>
      </w:r>
    </w:p>
    <w:p w14:paraId="65A3271E">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联系人：赵先生   联系电话：0374-8112523</w:t>
      </w:r>
    </w:p>
    <w:p w14:paraId="2E56D8F6">
      <w:pPr>
        <w:pStyle w:val="23"/>
        <w:widowControl/>
        <w:shd w:val="clear" w:color="auto" w:fill="FFFFFF"/>
        <w:spacing w:line="360" w:lineRule="auto"/>
        <w:contextualSpacing/>
        <w:jc w:val="left"/>
        <w:rPr>
          <w:rFonts w:cs="Helvetica" w:asciiTheme="minorHAnsi" w:hAnsiTheme="minorHAnsi" w:eastAsiaTheme="minorEastAsia"/>
          <w:sz w:val="21"/>
          <w:szCs w:val="22"/>
        </w:rPr>
      </w:pPr>
    </w:p>
    <w:p w14:paraId="65F4F814">
      <w:pPr>
        <w:spacing w:line="360" w:lineRule="auto"/>
        <w:ind w:firstLine="422" w:firstLineChars="150"/>
        <w:rPr>
          <w:rFonts w:hint="eastAsia" w:hAnsi="宋体"/>
          <w:b/>
          <w:sz w:val="28"/>
          <w:szCs w:val="28"/>
        </w:rPr>
      </w:pPr>
    </w:p>
    <w:p w14:paraId="33FD574C">
      <w:pPr>
        <w:spacing w:line="360" w:lineRule="auto"/>
        <w:ind w:firstLine="422" w:firstLineChars="150"/>
        <w:rPr>
          <w:rFonts w:hAnsi="宋体"/>
          <w:b/>
          <w:sz w:val="28"/>
          <w:szCs w:val="28"/>
        </w:rPr>
      </w:pPr>
      <w:r>
        <w:rPr>
          <w:rFonts w:hint="eastAsia" w:hAnsi="宋体"/>
          <w:b/>
          <w:sz w:val="28"/>
          <w:szCs w:val="28"/>
        </w:rPr>
        <w:t>温馨提示：本项目为全流程电子化交易项目，请注意以下事项。</w:t>
      </w:r>
    </w:p>
    <w:p w14:paraId="490D1CCD">
      <w:pPr>
        <w:pStyle w:val="42"/>
        <w:numPr>
          <w:ilvl w:val="0"/>
          <w:numId w:val="6"/>
        </w:numPr>
        <w:tabs>
          <w:tab w:val="left" w:pos="7095"/>
        </w:tabs>
        <w:spacing w:line="360" w:lineRule="auto"/>
        <w:ind w:firstLineChars="0"/>
        <w:contextualSpacing/>
        <w:rPr>
          <w:rFonts w:asciiTheme="minorEastAsia" w:hAnsiTheme="minorEastAsia"/>
          <w:b/>
        </w:rPr>
      </w:pPr>
      <w:r>
        <w:rPr>
          <w:rFonts w:hint="eastAsia" w:cs="Helvetica"/>
        </w:rPr>
        <w:t>供应商参加本项目投标，需提前自行联系CA服务机构办理数字认证证书并进行电子签章。</w:t>
      </w:r>
    </w:p>
    <w:p w14:paraId="64E8B20F">
      <w:pPr>
        <w:pStyle w:val="42"/>
        <w:numPr>
          <w:ilvl w:val="0"/>
          <w:numId w:val="6"/>
        </w:numPr>
        <w:tabs>
          <w:tab w:val="left" w:pos="7095"/>
        </w:tabs>
        <w:spacing w:line="360" w:lineRule="auto"/>
        <w:ind w:firstLineChars="0"/>
        <w:contextualSpacing/>
        <w:rPr>
          <w:rFonts w:hAnsi="宋体"/>
        </w:rPr>
      </w:pPr>
      <w:r>
        <w:rPr>
          <w:rFonts w:hint="eastAsia" w:hAnsi="宋体"/>
        </w:rPr>
        <w:t>招标文件下载、投标文件制作、提交、远程不见面开标（电子投标文件的解密）环节，投标人须使用同一个</w:t>
      </w:r>
      <w:r>
        <w:rPr>
          <w:rFonts w:hAnsi="宋体"/>
        </w:rPr>
        <w:t>CA数字证书</w:t>
      </w:r>
      <w:r>
        <w:rPr>
          <w:rFonts w:hint="eastAsia" w:hAnsi="宋体"/>
        </w:rPr>
        <w:t>（证书须在有效期内并可正常使用）</w:t>
      </w:r>
      <w:r>
        <w:rPr>
          <w:rFonts w:hAnsi="宋体"/>
        </w:rPr>
        <w:t>。</w:t>
      </w:r>
    </w:p>
    <w:p w14:paraId="60CC5BF9">
      <w:pPr>
        <w:pStyle w:val="42"/>
        <w:numPr>
          <w:ilvl w:val="0"/>
          <w:numId w:val="6"/>
        </w:numPr>
        <w:tabs>
          <w:tab w:val="left" w:pos="7095"/>
        </w:tabs>
        <w:spacing w:line="360" w:lineRule="auto"/>
        <w:ind w:firstLineChars="0"/>
        <w:contextualSpacing/>
        <w:rPr>
          <w:rFonts w:hAnsi="宋体"/>
          <w:b/>
        </w:rPr>
      </w:pPr>
      <w:r>
        <w:rPr>
          <w:rFonts w:hint="eastAsia" w:hAnsi="宋体"/>
          <w:b/>
        </w:rPr>
        <w:t>电子投标文件的制作</w:t>
      </w:r>
    </w:p>
    <w:p w14:paraId="54618C4E">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Chars="200" w:right="0" w:rightChars="0" w:firstLine="420" w:firstLineChars="20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 xml:space="preserve">3.1  </w:t>
      </w:r>
      <w:r>
        <w:rPr>
          <w:rFonts w:hint="eastAsia" w:asciiTheme="minorEastAsia" w:hAnsiTheme="minorEastAsia" w:eastAsiaTheme="minorEastAsia" w:cstheme="minorEastAsia"/>
          <w:b w:val="0"/>
          <w:bCs w:val="0"/>
          <w:i w:val="0"/>
          <w:iCs w:val="0"/>
          <w:color w:val="FF0000"/>
          <w:spacing w:val="0"/>
          <w:w w:val="100"/>
          <w:sz w:val="21"/>
          <w:szCs w:val="21"/>
          <w:vertAlign w:val="baseline"/>
        </w:rPr>
        <w:t>供应商登录“</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FF0000"/>
          <w:spacing w:val="0"/>
          <w:w w:val="100"/>
          <w:sz w:val="21"/>
          <w:szCs w:val="21"/>
          <w:vertAlign w:val="baseline"/>
        </w:rPr>
        <w:t>下载</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“新点投标文件制作软件（河南省版）”的最新版本制作电子响应文件</w:t>
      </w:r>
      <w:r>
        <w:rPr>
          <w:rFonts w:hint="eastAsia" w:asciiTheme="minorEastAsia" w:hAnsiTheme="minorEastAsia" w:eastAsiaTheme="minorEastAsia" w:cstheme="minorEastAsia"/>
          <w:b w:val="0"/>
          <w:bCs w:val="0"/>
          <w:i w:val="0"/>
          <w:iCs w:val="0"/>
          <w:color w:val="FF0000"/>
          <w:spacing w:val="0"/>
          <w:w w:val="100"/>
          <w:sz w:val="21"/>
          <w:szCs w:val="21"/>
          <w:vertAlign w:val="baseline"/>
        </w:rPr>
        <w:t>。</w:t>
      </w:r>
    </w:p>
    <w:p w14:paraId="17A95A70">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firstLine="480" w:firstLineChars="200"/>
        <w:jc w:val="both"/>
        <w:textAlignment w:val="auto"/>
        <w:rPr>
          <w:rFonts w:hAnsi="宋体"/>
          <w:b/>
        </w:rPr>
      </w:pPr>
      <w:r>
        <w:rPr>
          <w:rFonts w:hint="eastAsia" w:asciiTheme="minorEastAsia" w:hAnsiTheme="minorEastAsia" w:eastAsiaTheme="minorEastAsia" w:cstheme="minorEastAsia"/>
          <w:color w:val="FF0000"/>
          <w:lang w:val="en-US" w:eastAsia="zh-CN"/>
        </w:rPr>
        <w:t>3.2</w:t>
      </w:r>
      <w:r>
        <w:rPr>
          <w:rFonts w:hint="eastAsia" w:asciiTheme="minorEastAsia" w:hAnsiTheme="minorEastAsia" w:eastAsiaTheme="minorEastAsia" w:cstheme="minorEastAsia"/>
          <w:color w:val="FF0000"/>
        </w:rPr>
        <w:t xml:space="preserve"> </w:t>
      </w:r>
      <w:r>
        <w:rPr>
          <w:rFonts w:hint="eastAsia" w:asciiTheme="minorEastAsia" w:hAnsiTheme="minorEastAsia" w:eastAsiaTheme="minorEastAsia" w:cstheme="minorEastAsia"/>
          <w:b w:val="0"/>
          <w:bCs w:val="0"/>
          <w:i w:val="0"/>
          <w:iCs w:val="0"/>
          <w:color w:val="FF0000"/>
          <w:spacing w:val="0"/>
          <w:w w:val="100"/>
          <w:sz w:val="21"/>
          <w:szCs w:val="21"/>
          <w:vertAlign w:val="baseline"/>
        </w:rPr>
        <w:t>供应商对同一项目多个标段进行响应的，应分别下载所投标段的</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文件，按标段制作响应文件。一个标段对应生成2份电子响应文件（后缀格式为.XCSTF和.nXCSTF）,其中后缀格式为“.XCSTF”的加密电子响应文件用于上传至交易系统中投标。</w:t>
      </w:r>
    </w:p>
    <w:p w14:paraId="7D6B6DFE">
      <w:pPr>
        <w:pStyle w:val="42"/>
        <w:numPr>
          <w:ilvl w:val="0"/>
          <w:numId w:val="7"/>
        </w:numPr>
        <w:tabs>
          <w:tab w:val="left" w:pos="7095"/>
        </w:tabs>
        <w:spacing w:line="360" w:lineRule="auto"/>
        <w:ind w:firstLineChars="0"/>
        <w:contextualSpacing/>
        <w:rPr>
          <w:rFonts w:hAnsi="宋体"/>
          <w:b/>
        </w:rPr>
      </w:pPr>
      <w:r>
        <w:rPr>
          <w:rFonts w:hint="eastAsia" w:asciiTheme="minorEastAsia" w:hAnsiTheme="minorEastAsia"/>
          <w:b/>
        </w:rPr>
        <w:t>加密</w:t>
      </w:r>
      <w:r>
        <w:rPr>
          <w:rFonts w:hint="eastAsia" w:hAnsi="宋体"/>
          <w:b/>
        </w:rPr>
        <w:t>电子投标文件的提交</w:t>
      </w:r>
    </w:p>
    <w:p w14:paraId="24B58906">
      <w:pPr>
        <w:pStyle w:val="42"/>
        <w:numPr>
          <w:ilvl w:val="0"/>
          <w:numId w:val="0"/>
        </w:numPr>
        <w:tabs>
          <w:tab w:val="left" w:pos="7095"/>
        </w:tabs>
        <w:spacing w:line="360" w:lineRule="auto"/>
        <w:ind w:firstLine="840" w:firstLineChars="400"/>
        <w:contextualSpacing/>
        <w:rPr>
          <w:rFonts w:hAnsi="宋体"/>
        </w:rPr>
      </w:pPr>
      <w:r>
        <w:rPr>
          <w:rFonts w:hint="eastAsia" w:hAnsi="宋体"/>
          <w:lang w:val="en-US" w:eastAsia="zh-CN"/>
        </w:rPr>
        <w:t>4.1</w:t>
      </w:r>
      <w:r>
        <w:rPr>
          <w:rFonts w:hint="eastAsia" w:hAnsi="宋体"/>
        </w:rPr>
        <w:t>投标人对同一项目多个标段进行投标的，加密电子投标文件应按标段分别提交。</w:t>
      </w:r>
    </w:p>
    <w:p w14:paraId="5ED6C4F9">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firstLine="48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4.2</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加密电子响应文件成功上传至“</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000000"/>
          <w:spacing w:val="0"/>
          <w:w w:val="100"/>
          <w:sz w:val="21"/>
          <w:szCs w:val="21"/>
          <w:vertAlign w:val="baseline"/>
        </w:rPr>
        <w:t>后，应在上传页面进行模拟解密，以验证是否能够成功解密。</w:t>
      </w:r>
    </w:p>
    <w:p w14:paraId="46726741">
      <w:pPr>
        <w:pStyle w:val="42"/>
        <w:numPr>
          <w:ilvl w:val="0"/>
          <w:numId w:val="7"/>
        </w:numPr>
        <w:tabs>
          <w:tab w:val="left" w:pos="7095"/>
        </w:tabs>
        <w:spacing w:line="360" w:lineRule="auto"/>
        <w:ind w:firstLineChars="0"/>
        <w:contextualSpacing/>
        <w:rPr>
          <w:rFonts w:hAnsi="宋体"/>
          <w:b/>
        </w:rPr>
      </w:pPr>
      <w:r>
        <w:rPr>
          <w:rFonts w:hint="eastAsia" w:asciiTheme="minorEastAsia" w:hAnsiTheme="minorEastAsia"/>
          <w:b/>
        </w:rPr>
        <w:t>远程不见面开标（</w:t>
      </w:r>
      <w:r>
        <w:rPr>
          <w:rFonts w:hint="eastAsia" w:hAnsi="宋体"/>
          <w:b/>
        </w:rPr>
        <w:t>电子投标文件的解密</w:t>
      </w:r>
      <w:r>
        <w:rPr>
          <w:rFonts w:hint="eastAsia" w:asciiTheme="minorEastAsia" w:hAnsiTheme="minorEastAsia"/>
          <w:b/>
        </w:rPr>
        <w:t>）</w:t>
      </w:r>
    </w:p>
    <w:p w14:paraId="28566F76">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firstLine="420" w:firstLineChars="20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5.1</w:t>
      </w:r>
      <w:r>
        <w:rPr>
          <w:rFonts w:hint="eastAsia" w:asciiTheme="minorEastAsia" w:hAnsiTheme="minorEastAsia" w:eastAsiaTheme="minorEastAsia" w:cstheme="minorEastAsia"/>
          <w:b w:val="0"/>
          <w:bCs w:val="0"/>
          <w:i w:val="0"/>
          <w:iCs w:val="0"/>
          <w:color w:val="FF0000"/>
          <w:spacing w:val="0"/>
          <w:w w:val="100"/>
          <w:sz w:val="21"/>
          <w:szCs w:val="21"/>
          <w:vertAlign w:val="baseline"/>
        </w:rPr>
        <w:t>本项目采用远程不见面开标方式，投标前请详细阅读“</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全国公共资源交易平台（河南省·许昌市）”的</w:t>
      </w:r>
      <w:r>
        <w:rPr>
          <w:rFonts w:hint="eastAsia" w:asciiTheme="minorEastAsia" w:hAnsiTheme="minorEastAsia" w:eastAsiaTheme="minorEastAsia" w:cstheme="minorEastAsia"/>
          <w:b w:val="0"/>
          <w:bCs w:val="0"/>
          <w:i w:val="0"/>
          <w:iCs w:val="0"/>
          <w:color w:val="FF0000"/>
          <w:spacing w:val="0"/>
          <w:w w:val="100"/>
          <w:sz w:val="21"/>
          <w:szCs w:val="21"/>
          <w:vertAlign w:val="baseline"/>
        </w:rPr>
        <w:t>“服务指南”栏目下《必看！新交易平台使用手册》中的相关内容。</w:t>
      </w:r>
    </w:p>
    <w:p w14:paraId="4A176017">
      <w:pPr>
        <w:pStyle w:val="42"/>
        <w:numPr>
          <w:ilvl w:val="0"/>
          <w:numId w:val="8"/>
        </w:numPr>
        <w:tabs>
          <w:tab w:val="left" w:pos="7095"/>
        </w:tabs>
        <w:spacing w:line="360" w:lineRule="auto"/>
        <w:ind w:firstLineChars="0"/>
        <w:contextualSpacing/>
        <w:jc w:val="left"/>
        <w:rPr>
          <w:rFonts w:hAnsi="宋体"/>
        </w:rPr>
      </w:pPr>
      <w:r>
        <w:rPr>
          <w:rFonts w:hint="eastAsia" w:asciiTheme="minorEastAsia" w:hAnsiTheme="minorEastAsia" w:cstheme="minorEastAsia"/>
          <w:b w:val="0"/>
          <w:bCs w:val="0"/>
          <w:i w:val="0"/>
          <w:iCs w:val="0"/>
          <w:color w:val="000000"/>
          <w:spacing w:val="0"/>
          <w:w w:val="100"/>
          <w:sz w:val="21"/>
          <w:szCs w:val="21"/>
          <w:vertAlign w:val="baseline"/>
          <w:lang w:val="en-US" w:eastAsia="zh-CN"/>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供应商应按新交易平台使用手册提前设置好浏览器，</w:t>
      </w:r>
      <w:r>
        <w:rPr>
          <w:rFonts w:hint="eastAsia" w:hAnsi="宋体"/>
        </w:rPr>
        <w:t>并于开标时间前登录本项目不见面开标大厅，按照规定的开标时间准时参加网上开标。</w:t>
      </w:r>
    </w:p>
    <w:p w14:paraId="6321E359">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840" w:firstLineChars="400"/>
        <w:jc w:val="both"/>
        <w:textAlignment w:val="auto"/>
        <w:rPr>
          <w:rFonts w:hint="eastAsia" w:asciiTheme="minorEastAsia" w:hAnsiTheme="minorEastAsia" w:eastAsiaTheme="minorEastAsia" w:cstheme="minorEastAsia"/>
          <w:b w:val="0"/>
          <w:bCs w:val="0"/>
          <w:i w:val="0"/>
          <w:iCs w:val="0"/>
          <w:color w:val="000000"/>
          <w:spacing w:val="0"/>
          <w:w w:val="100"/>
          <w:sz w:val="21"/>
          <w:szCs w:val="21"/>
          <w:vertAlign w:val="baseline"/>
          <w:lang w:eastAsia="zh-CN"/>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 xml:space="preserve">5.3  </w:t>
      </w:r>
      <w:r>
        <w:rPr>
          <w:rFonts w:hint="eastAsia" w:asciiTheme="minorEastAsia" w:hAnsiTheme="minorEastAsia" w:eastAsiaTheme="minorEastAsia" w:cstheme="minorEastAsia"/>
          <w:b w:val="0"/>
          <w:bCs w:val="0"/>
          <w:i w:val="0"/>
          <w:iCs w:val="0"/>
          <w:color w:val="000000"/>
          <w:spacing w:val="0"/>
          <w:w w:val="100"/>
          <w:sz w:val="21"/>
          <w:szCs w:val="21"/>
          <w:vertAlign w:val="baseline"/>
        </w:rPr>
        <w:t>根据开标大厅界面右侧“公告栏”中的系统提示，供应商应在“标书解密”环节完成解密操作。供应商未解密或因供应商原因解密失败的，其响应文件将被退回</w:t>
      </w:r>
      <w:r>
        <w:rPr>
          <w:rFonts w:hint="eastAsia" w:asciiTheme="minorEastAsia" w:hAnsiTheme="minorEastAsia" w:eastAsiaTheme="minorEastAsia" w:cstheme="minorEastAsia"/>
          <w:b w:val="0"/>
          <w:bCs w:val="0"/>
          <w:i w:val="0"/>
          <w:iCs w:val="0"/>
          <w:color w:val="000000"/>
          <w:spacing w:val="0"/>
          <w:w w:val="100"/>
          <w:sz w:val="21"/>
          <w:szCs w:val="21"/>
          <w:vertAlign w:val="baseline"/>
          <w:lang w:eastAsia="zh-CN"/>
        </w:rPr>
        <w:t>。</w:t>
      </w:r>
    </w:p>
    <w:p w14:paraId="50D031AB">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firstLine="48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5.4</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在“唱标”环节，供应商应对唱标信息进行确认，供应商未进行唱标确认操作的，视同认可唱标结果。</w:t>
      </w:r>
    </w:p>
    <w:p w14:paraId="359DAF6A">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44" w:leftChars="401" w:right="0" w:hanging="2" w:hangingChars="1"/>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5.5</w:t>
      </w:r>
      <w:r>
        <w:rPr>
          <w:rFonts w:hint="eastAsia" w:asciiTheme="minorEastAsia" w:hAnsiTheme="minorEastAsia" w:eastAsiaTheme="minorEastAsia" w:cstheme="minorEastAsia"/>
          <w:b w:val="0"/>
          <w:bCs w:val="0"/>
          <w:i w:val="0"/>
          <w:iCs w:val="0"/>
          <w:color w:val="000000"/>
          <w:spacing w:val="0"/>
          <w:w w:val="100"/>
          <w:sz w:val="21"/>
          <w:szCs w:val="21"/>
          <w:vertAlign w:val="baseline"/>
        </w:rPr>
        <w:t xml:space="preserve"> 在“开标结束”环节，供应商应在《开标情况记录表》上进行电子签章。供应商未签章的，视同认可开标结果。</w:t>
      </w:r>
    </w:p>
    <w:p w14:paraId="62ED2F9D">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44" w:leftChars="401" w:right="0" w:hanging="2" w:hangingChars="1"/>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5.6</w:t>
      </w:r>
      <w:r>
        <w:rPr>
          <w:rFonts w:hint="eastAsia" w:asciiTheme="minorEastAsia" w:hAnsiTheme="minorEastAsia" w:eastAsiaTheme="minorEastAsia" w:cstheme="minorEastAsia"/>
          <w:b w:val="0"/>
          <w:bCs w:val="0"/>
          <w:i w:val="0"/>
          <w:iCs w:val="0"/>
          <w:color w:val="000000"/>
          <w:spacing w:val="0"/>
          <w:w w:val="100"/>
          <w:sz w:val="21"/>
          <w:szCs w:val="21"/>
          <w:vertAlign w:val="baseline"/>
        </w:rPr>
        <w:t xml:space="preserve"> 供应商对开标过程和开标记录如有异议，可在本项目开标大厅界面右下方“发起异议”中提出提出异议。</w:t>
      </w:r>
    </w:p>
    <w:p w14:paraId="54B8EEFC">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firstLine="420" w:firstLineChars="200"/>
        <w:jc w:val="both"/>
        <w:textAlignment w:val="auto"/>
        <w:rPr>
          <w:rFonts w:hint="eastAsia" w:asciiTheme="minorEastAsia" w:hAnsiTheme="minorEastAsia" w:eastAsiaTheme="minorEastAsia" w:cstheme="minorEastAsia"/>
          <w:b w:val="0"/>
          <w:bCs w:val="0"/>
          <w:i w:val="0"/>
          <w:iCs w:val="0"/>
          <w:color w:val="000000"/>
          <w:spacing w:val="0"/>
          <w:w w:val="100"/>
          <w:sz w:val="21"/>
          <w:szCs w:val="21"/>
          <w:vertAlign w:val="baseline"/>
          <w:lang w:eastAsia="zh-CN"/>
        </w:rPr>
      </w:pPr>
    </w:p>
    <w:p w14:paraId="23FD86D3">
      <w:pPr>
        <w:pStyle w:val="42"/>
        <w:numPr>
          <w:ilvl w:val="0"/>
          <w:numId w:val="9"/>
        </w:numPr>
        <w:tabs>
          <w:tab w:val="left" w:pos="7095"/>
        </w:tabs>
        <w:spacing w:line="360" w:lineRule="auto"/>
        <w:ind w:firstLineChars="0"/>
        <w:contextualSpacing/>
        <w:rPr>
          <w:rFonts w:hAnsi="宋体"/>
          <w:b/>
        </w:rPr>
      </w:pPr>
      <w:r>
        <w:rPr>
          <w:rFonts w:hint="eastAsia" w:hAnsi="宋体"/>
          <w:b/>
        </w:rPr>
        <w:t>评标依据</w:t>
      </w:r>
    </w:p>
    <w:p w14:paraId="695F76EC">
      <w:pPr>
        <w:pStyle w:val="42"/>
        <w:numPr>
          <w:ilvl w:val="1"/>
          <w:numId w:val="10"/>
        </w:numPr>
        <w:tabs>
          <w:tab w:val="left" w:pos="7095"/>
        </w:tabs>
        <w:spacing w:line="360" w:lineRule="auto"/>
        <w:ind w:firstLineChars="0"/>
        <w:contextualSpacing/>
        <w:rPr>
          <w:rFonts w:hAnsi="宋体"/>
        </w:rPr>
      </w:pPr>
      <w:r>
        <w:rPr>
          <w:rFonts w:hint="eastAsia" w:hAnsi="宋体"/>
        </w:rPr>
        <w:t>全流程电子化交易（不见面开标）项目，评标委员会以成功上传、解密的电子投标文件为依据评审。</w:t>
      </w:r>
    </w:p>
    <w:p w14:paraId="02A1355B">
      <w:pPr>
        <w:pStyle w:val="42"/>
        <w:numPr>
          <w:ilvl w:val="0"/>
          <w:numId w:val="11"/>
        </w:numPr>
        <w:tabs>
          <w:tab w:val="left" w:pos="7095"/>
        </w:tabs>
        <w:spacing w:line="360" w:lineRule="auto"/>
        <w:ind w:firstLineChars="0"/>
        <w:contextualSpacing/>
        <w:rPr>
          <w:rFonts w:hAnsi="宋体"/>
        </w:rPr>
      </w:pPr>
      <w:r>
        <w:rPr>
          <w:rFonts w:hint="eastAsia" w:hAnsi="宋体"/>
        </w:rPr>
        <w:t>评标期间，投标人应保持通讯手机畅通。评标委员会如要求投标人作出澄清、说明或者补正等，投标人应在评标委员会要求的评标期间合理的时间内通过电子邮件形式提供。</w:t>
      </w:r>
    </w:p>
    <w:p w14:paraId="0DC7CDF1">
      <w:pPr>
        <w:pStyle w:val="42"/>
        <w:numPr>
          <w:ilvl w:val="0"/>
          <w:numId w:val="12"/>
        </w:numPr>
        <w:tabs>
          <w:tab w:val="left" w:pos="7095"/>
        </w:tabs>
        <w:spacing w:line="360" w:lineRule="auto"/>
        <w:ind w:firstLineChars="0"/>
        <w:contextualSpacing/>
        <w:rPr>
          <w:rFonts w:hAnsi="宋体"/>
        </w:rPr>
      </w:pPr>
      <w:r>
        <w:rPr>
          <w:rFonts w:hint="eastAsia" w:hAnsi="宋体"/>
        </w:rPr>
        <w:t>投标人通过电子邮件提供的书面说明或相关证明材料应加盖公章，或者由法定代表人或其授权的代表签字。</w:t>
      </w:r>
    </w:p>
    <w:p w14:paraId="402C92B3">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both"/>
        <w:textAlignment w:val="auto"/>
        <w:outlineLvl w:val="2"/>
        <w:rPr>
          <w:rFonts w:hint="eastAsia" w:hAnsi="宋体" w:asciiTheme="minorHAnsi" w:eastAsiaTheme="minorEastAsia" w:cstheme="minorBidi"/>
          <w:kern w:val="2"/>
          <w:sz w:val="21"/>
          <w:szCs w:val="22"/>
          <w:lang w:val="en-US" w:eastAsia="zh-CN" w:bidi="ar-SA"/>
        </w:rPr>
      </w:pPr>
      <w:r>
        <w:rPr>
          <w:rFonts w:hint="eastAsia" w:hAnsi="宋体" w:asciiTheme="minorHAnsi" w:eastAsiaTheme="minorEastAsia" w:cstheme="minorBidi"/>
          <w:kern w:val="2"/>
          <w:sz w:val="21"/>
          <w:szCs w:val="22"/>
          <w:lang w:val="en-US" w:eastAsia="zh-CN" w:bidi="ar-SA"/>
        </w:rPr>
        <w:t>7、相关事项</w:t>
      </w:r>
    </w:p>
    <w:p w14:paraId="31955F67">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630" w:leftChars="0" w:right="0" w:rightChars="0" w:firstLine="480" w:firstLineChars="200"/>
        <w:jc w:val="both"/>
        <w:textAlignment w:val="auto"/>
        <w:rPr>
          <w:rFonts w:hint="eastAsia" w:hAnsi="宋体" w:asciiTheme="minorHAnsi" w:eastAsiaTheme="minorEastAsia" w:cstheme="minorBidi"/>
          <w:kern w:val="2"/>
          <w:sz w:val="21"/>
          <w:szCs w:val="22"/>
          <w:lang w:val="en-US" w:eastAsia="zh-CN" w:bidi="ar-SA"/>
        </w:rPr>
      </w:pPr>
      <w:r>
        <w:rPr>
          <w:rFonts w:hint="eastAsia" w:asciiTheme="minorEastAsia" w:hAnsiTheme="minorEastAsia" w:eastAsiaTheme="minorEastAsia" w:cstheme="minorEastAsia"/>
          <w:lang w:val="en-US" w:eastAsia="zh-CN"/>
        </w:rPr>
        <w:t>7.1</w:t>
      </w:r>
      <w:r>
        <w:rPr>
          <w:rFonts w:hint="eastAsia" w:hAnsi="宋体" w:asciiTheme="minorHAnsi" w:eastAsiaTheme="minorEastAsia" w:cstheme="minorBidi"/>
          <w:kern w:val="2"/>
          <w:sz w:val="21"/>
          <w:szCs w:val="22"/>
          <w:lang w:val="en-US" w:eastAsia="zh-CN" w:bidi="ar-SA"/>
        </w:rPr>
        <w:t>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7F502B19">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630" w:leftChars="0" w:right="0" w:rightChars="0" w:firstLine="480" w:firstLineChars="200"/>
        <w:jc w:val="both"/>
        <w:textAlignment w:val="auto"/>
        <w:rPr>
          <w:rFonts w:hint="eastAsia" w:hAnsi="宋体" w:asciiTheme="minorHAnsi" w:eastAsiaTheme="minorEastAsia" w:cstheme="minorBidi"/>
          <w:kern w:val="2"/>
          <w:sz w:val="21"/>
          <w:szCs w:val="22"/>
          <w:lang w:val="en-US" w:eastAsia="zh-CN" w:bidi="ar-SA"/>
        </w:rPr>
      </w:pPr>
      <w:r>
        <w:rPr>
          <w:rFonts w:hint="eastAsia" w:asciiTheme="minorEastAsia" w:hAnsiTheme="minorEastAsia" w:eastAsiaTheme="minorEastAsia" w:cstheme="minorEastAsia"/>
          <w:lang w:val="en-US" w:eastAsia="zh-CN"/>
        </w:rPr>
        <w:t>7.2</w:t>
      </w:r>
      <w:r>
        <w:rPr>
          <w:rFonts w:hint="eastAsia" w:asciiTheme="minorEastAsia" w:hAnsiTheme="minorEastAsia" w:eastAsiaTheme="minorEastAsia" w:cstheme="minorEastAsia"/>
        </w:rPr>
        <w:t xml:space="preserve"> </w:t>
      </w:r>
      <w:r>
        <w:rPr>
          <w:rFonts w:hint="eastAsia" w:hAnsi="宋体" w:asciiTheme="minorHAnsi" w:eastAsiaTheme="minorEastAsia" w:cstheme="minorBidi"/>
          <w:kern w:val="2"/>
          <w:sz w:val="21"/>
          <w:szCs w:val="22"/>
          <w:lang w:val="en-US" w:eastAsia="zh-CN" w:bidi="ar-SA"/>
        </w:rPr>
        <w:t>“全国公共资源交易平台（河南省·许昌市）”采购公告栏提供的招标文件仅供浏览。供应商下载招标文件应使用 CA 数字证书或移动数字证书从“全国公共资源交易平台（河南省·许昌市）”的“投标人”登录入口获取本项目招标文件。</w:t>
      </w:r>
    </w:p>
    <w:p w14:paraId="487B5C50">
      <w:pPr>
        <w:pStyle w:val="42"/>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color w:val="FF0000"/>
          <w:kern w:val="0"/>
          <w:sz w:val="32"/>
          <w:szCs w:val="32"/>
        </w:rPr>
      </w:pPr>
    </w:p>
    <w:p w14:paraId="29158FF6">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firstLine="420" w:firstLineChars="200"/>
        <w:jc w:val="both"/>
        <w:textAlignment w:val="auto"/>
        <w:rPr>
          <w:rFonts w:hint="eastAsia" w:hAnsi="宋体" w:asciiTheme="minorHAnsi" w:eastAsiaTheme="minorEastAsia" w:cstheme="minorBidi"/>
          <w:kern w:val="2"/>
          <w:sz w:val="21"/>
          <w:szCs w:val="22"/>
          <w:lang w:val="en-US" w:eastAsia="zh-CN" w:bidi="ar-SA"/>
        </w:rPr>
      </w:pPr>
    </w:p>
    <w:p w14:paraId="78A63453">
      <w:pPr>
        <w:pStyle w:val="42"/>
        <w:numPr>
          <w:ilvl w:val="0"/>
          <w:numId w:val="0"/>
        </w:numPr>
        <w:tabs>
          <w:tab w:val="left" w:pos="7095"/>
        </w:tabs>
        <w:spacing w:line="360" w:lineRule="auto"/>
        <w:ind w:left="840" w:leftChars="0"/>
        <w:contextualSpacing/>
        <w:rPr>
          <w:rFonts w:hAnsi="宋体"/>
        </w:rPr>
      </w:pPr>
    </w:p>
    <w:p w14:paraId="12E5A14E">
      <w:pPr>
        <w:widowControl/>
        <w:jc w:val="left"/>
        <w:rPr>
          <w:rFonts w:hAnsi="宋体"/>
        </w:rPr>
      </w:pPr>
      <w:r>
        <w:rPr>
          <w:rFonts w:hAnsi="宋体"/>
        </w:rPr>
        <w:br w:type="page"/>
      </w:r>
    </w:p>
    <w:p w14:paraId="6BF0C0A9">
      <w:pPr>
        <w:numPr>
          <w:ilvl w:val="0"/>
          <w:numId w:val="13"/>
        </w:numPr>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项目需求</w:t>
      </w:r>
    </w:p>
    <w:p w14:paraId="17A89F6C">
      <w:pPr>
        <w:shd w:val="clear" w:color="auto" w:fill="FFFFFF"/>
        <w:spacing w:line="560" w:lineRule="exact"/>
        <w:ind w:firstLine="600"/>
        <w:jc w:val="left"/>
        <w:rPr>
          <w:rStyle w:val="65"/>
          <w:rFonts w:hint="eastAsia" w:asciiTheme="minorEastAsia" w:hAnsiTheme="minorEastAsia" w:eastAsiaTheme="minorEastAsia" w:cstheme="minorEastAsia"/>
          <w:b w:val="0"/>
          <w:i w:val="0"/>
          <w:caps w:val="0"/>
          <w:color w:val="000000"/>
          <w:spacing w:val="0"/>
          <w:w w:val="100"/>
          <w:kern w:val="0"/>
          <w:sz w:val="21"/>
          <w:szCs w:val="21"/>
          <w:lang w:val="en-US" w:eastAsia="zh-CN" w:bidi="ar-SA"/>
        </w:rPr>
      </w:pPr>
      <w:r>
        <w:rPr>
          <w:rStyle w:val="65"/>
          <w:rFonts w:hint="eastAsia" w:asciiTheme="minorEastAsia" w:hAnsiTheme="minorEastAsia" w:eastAsiaTheme="minorEastAsia" w:cstheme="minorEastAsia"/>
          <w:b/>
          <w:bCs/>
          <w:color w:val="000000" w:themeColor="text1"/>
          <w:kern w:val="0"/>
          <w:sz w:val="21"/>
          <w:szCs w:val="21"/>
        </w:rPr>
        <w:t>（一）本项目需实现的功能或者目标</w:t>
      </w:r>
      <w:r>
        <w:rPr>
          <w:rStyle w:val="65"/>
          <w:rFonts w:hint="eastAsia" w:asciiTheme="minorEastAsia" w:hAnsiTheme="minorEastAsia" w:cstheme="minorEastAsia"/>
          <w:b/>
          <w:bCs/>
          <w:color w:val="000000" w:themeColor="text1"/>
          <w:kern w:val="0"/>
          <w:sz w:val="21"/>
          <w:szCs w:val="21"/>
          <w:lang w:eastAsia="zh-CN"/>
        </w:rPr>
        <w:t>：</w:t>
      </w:r>
      <w:r>
        <w:rPr>
          <w:rStyle w:val="65"/>
          <w:rFonts w:hint="eastAsia" w:asciiTheme="minorEastAsia" w:hAnsiTheme="minorEastAsia" w:eastAsiaTheme="minorEastAsia" w:cstheme="minorEastAsia"/>
          <w:b w:val="0"/>
          <w:i w:val="0"/>
          <w:caps w:val="0"/>
          <w:color w:val="000000"/>
          <w:spacing w:val="0"/>
          <w:w w:val="100"/>
          <w:kern w:val="0"/>
          <w:sz w:val="21"/>
          <w:szCs w:val="21"/>
          <w:lang w:val="en-US" w:eastAsia="zh-CN" w:bidi="ar-SA"/>
        </w:rPr>
        <w:t>实现满足禹州市新老体育公园保安、保洁、绿化、水工、电工、消防监控等服务使用需求。</w:t>
      </w:r>
    </w:p>
    <w:p w14:paraId="6BB60E4A">
      <w:pPr>
        <w:numPr>
          <w:ilvl w:val="0"/>
          <w:numId w:val="0"/>
        </w:numPr>
        <w:shd w:val="clear" w:color="auto" w:fill="FFFFFF"/>
        <w:spacing w:line="560" w:lineRule="exact"/>
        <w:ind w:firstLine="422" w:firstLineChars="200"/>
        <w:jc w:val="left"/>
        <w:rPr>
          <w:rStyle w:val="65"/>
          <w:rFonts w:hint="eastAsia" w:asciiTheme="minorEastAsia" w:hAnsiTheme="minorEastAsia" w:eastAsiaTheme="minorEastAsia" w:cstheme="minorEastAsia"/>
          <w:b/>
          <w:bCs/>
          <w:color w:val="000000" w:themeColor="text1"/>
          <w:kern w:val="0"/>
          <w:sz w:val="21"/>
          <w:szCs w:val="21"/>
        </w:rPr>
      </w:pPr>
      <w:r>
        <w:rPr>
          <w:rStyle w:val="65"/>
          <w:rFonts w:hint="eastAsia" w:asciiTheme="minorEastAsia" w:hAnsiTheme="minorEastAsia" w:eastAsiaTheme="minorEastAsia" w:cstheme="minorEastAsia"/>
          <w:b/>
          <w:bCs/>
          <w:color w:val="000000" w:themeColor="text1"/>
          <w:kern w:val="0"/>
          <w:sz w:val="21"/>
          <w:szCs w:val="21"/>
          <w:lang w:eastAsia="zh-CN"/>
        </w:rPr>
        <w:t>（二）</w:t>
      </w:r>
      <w:r>
        <w:rPr>
          <w:rStyle w:val="65"/>
          <w:rFonts w:hint="eastAsia" w:asciiTheme="minorEastAsia" w:hAnsiTheme="minorEastAsia" w:eastAsiaTheme="minorEastAsia" w:cstheme="minorEastAsia"/>
          <w:b/>
          <w:bCs/>
          <w:color w:val="000000" w:themeColor="text1"/>
          <w:kern w:val="0"/>
          <w:sz w:val="21"/>
          <w:szCs w:val="21"/>
        </w:rPr>
        <w:t>采购清单</w:t>
      </w:r>
    </w:p>
    <w:p w14:paraId="4B22E51F">
      <w:pPr>
        <w:pStyle w:val="16"/>
        <w:ind w:firstLine="3570" w:firstLineChars="1700"/>
        <w:rPr>
          <w:rFonts w:hint="eastAsia" w:asciiTheme="minorEastAsia" w:hAnsiTheme="minorEastAsia" w:eastAsiaTheme="minorEastAsia" w:cstheme="minorEastAsia"/>
          <w:sz w:val="21"/>
          <w:szCs w:val="21"/>
          <w:lang w:eastAsia="zh-CN"/>
        </w:rPr>
      </w:pPr>
      <w:r>
        <w:rPr>
          <w:rStyle w:val="65"/>
          <w:rFonts w:hint="eastAsia" w:asciiTheme="minorEastAsia" w:hAnsiTheme="minorEastAsia" w:eastAsiaTheme="minorEastAsia" w:cstheme="minorEastAsia"/>
          <w:color w:val="000000" w:themeColor="text1"/>
          <w:kern w:val="0"/>
          <w:sz w:val="21"/>
          <w:szCs w:val="21"/>
          <w:lang w:eastAsia="zh-CN"/>
        </w:rPr>
        <w:t>一</w:t>
      </w:r>
      <w:r>
        <w:rPr>
          <w:rStyle w:val="65"/>
          <w:rFonts w:hint="eastAsia" w:asciiTheme="minorEastAsia" w:hAnsiTheme="minorEastAsia" w:eastAsiaTheme="minorEastAsia" w:cstheme="minorEastAsia"/>
          <w:color w:val="000000" w:themeColor="text1"/>
          <w:kern w:val="0"/>
          <w:sz w:val="21"/>
          <w:szCs w:val="21"/>
          <w:lang w:val="en-US" w:eastAsia="zh-CN"/>
        </w:rPr>
        <w:t>标段：</w:t>
      </w:r>
      <w:r>
        <w:rPr>
          <w:rStyle w:val="65"/>
          <w:rFonts w:hint="eastAsia" w:asciiTheme="minorEastAsia" w:hAnsiTheme="minorEastAsia" w:eastAsiaTheme="minorEastAsia" w:cstheme="minorEastAsia"/>
          <w:color w:val="000000" w:themeColor="text1"/>
          <w:kern w:val="0"/>
          <w:sz w:val="21"/>
          <w:szCs w:val="21"/>
          <w:lang w:eastAsia="zh-CN"/>
        </w:rPr>
        <w:t>新体育公园</w:t>
      </w:r>
    </w:p>
    <w:tbl>
      <w:tblPr>
        <w:tblStyle w:val="25"/>
        <w:tblW w:w="10695" w:type="dxa"/>
        <w:tblInd w:w="-462" w:type="dxa"/>
        <w:tblLayout w:type="fixed"/>
        <w:tblCellMar>
          <w:top w:w="0" w:type="dxa"/>
          <w:left w:w="108" w:type="dxa"/>
          <w:bottom w:w="0" w:type="dxa"/>
          <w:right w:w="108" w:type="dxa"/>
        </w:tblCellMar>
      </w:tblPr>
      <w:tblGrid>
        <w:gridCol w:w="675"/>
        <w:gridCol w:w="1336"/>
        <w:gridCol w:w="5624"/>
        <w:gridCol w:w="840"/>
        <w:gridCol w:w="742"/>
        <w:gridCol w:w="1478"/>
      </w:tblGrid>
      <w:tr w14:paraId="1F7FC2EB">
        <w:tblPrEx>
          <w:tblCellMar>
            <w:top w:w="0" w:type="dxa"/>
            <w:left w:w="108" w:type="dxa"/>
            <w:bottom w:w="0" w:type="dxa"/>
            <w:right w:w="108" w:type="dxa"/>
          </w:tblCellMar>
        </w:tblPrEx>
        <w:trPr>
          <w:trHeight w:val="500" w:hRule="atLeast"/>
        </w:trPr>
        <w:tc>
          <w:tcPr>
            <w:tcW w:w="10695" w:type="dxa"/>
            <w:gridSpan w:val="6"/>
            <w:tcBorders>
              <w:top w:val="nil"/>
              <w:left w:val="nil"/>
              <w:bottom w:val="nil"/>
              <w:right w:val="nil"/>
            </w:tcBorders>
            <w:noWrap/>
            <w:vAlign w:val="center"/>
          </w:tcPr>
          <w:p w14:paraId="326C4B7F">
            <w:pPr>
              <w:ind w:firstLine="3765" w:firstLineChars="1793"/>
              <w:textAlignment w:val="center"/>
              <w:rPr>
                <w:rFonts w:hint="eastAsia" w:asciiTheme="minorEastAsia" w:hAnsiTheme="minorEastAsia" w:eastAsiaTheme="minorEastAsia" w:cstheme="minorEastAsia"/>
                <w:b/>
                <w:bCs/>
                <w:color w:val="000000" w:themeColor="text1"/>
                <w:sz w:val="21"/>
                <w:szCs w:val="21"/>
              </w:rPr>
            </w:pPr>
            <w:r>
              <w:rPr>
                <w:rFonts w:hint="eastAsia" w:asciiTheme="minorEastAsia" w:hAnsiTheme="minorEastAsia" w:eastAsiaTheme="minorEastAsia" w:cstheme="minorEastAsia"/>
                <w:b w:val="0"/>
                <w:bCs w:val="0"/>
                <w:color w:val="000000" w:themeColor="text1"/>
                <w:sz w:val="21"/>
                <w:szCs w:val="21"/>
                <w:lang w:val="zh-CN"/>
              </w:rPr>
              <w:t>治安安全</w:t>
            </w:r>
          </w:p>
        </w:tc>
      </w:tr>
      <w:tr w14:paraId="68EEA1BA">
        <w:tblPrEx>
          <w:tblCellMar>
            <w:top w:w="0" w:type="dxa"/>
            <w:left w:w="108" w:type="dxa"/>
            <w:bottom w:w="0" w:type="dxa"/>
            <w:right w:w="108" w:type="dxa"/>
          </w:tblCellMar>
        </w:tblPrEx>
        <w:trPr>
          <w:trHeight w:val="12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B858A">
            <w:pPr>
              <w:jc w:val="center"/>
              <w:textAlignment w:val="center"/>
              <w:rPr>
                <w:rFonts w:hint="eastAsia" w:asciiTheme="minorEastAsia" w:hAnsiTheme="minorEastAsia" w:eastAsiaTheme="minorEastAsia" w:cstheme="minorEastAsia"/>
                <w:b/>
                <w:bCs/>
                <w:color w:val="000000" w:themeColor="text1"/>
                <w:sz w:val="21"/>
                <w:szCs w:val="21"/>
                <w:highlight w:val="none"/>
              </w:rPr>
            </w:pPr>
            <w:r>
              <w:rPr>
                <w:rFonts w:hint="eastAsia" w:asciiTheme="minorEastAsia" w:hAnsiTheme="minorEastAsia" w:eastAsiaTheme="minorEastAsia" w:cstheme="minorEastAsia"/>
                <w:b/>
                <w:bCs/>
                <w:color w:val="000000" w:themeColor="text1"/>
                <w:kern w:val="0"/>
                <w:sz w:val="21"/>
                <w:szCs w:val="21"/>
                <w:highlight w:val="none"/>
              </w:rPr>
              <w:t>序号</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CDD18">
            <w:pPr>
              <w:jc w:val="center"/>
              <w:textAlignment w:val="center"/>
              <w:rPr>
                <w:rFonts w:hint="eastAsia" w:asciiTheme="minorEastAsia" w:hAnsiTheme="minorEastAsia" w:eastAsiaTheme="minorEastAsia" w:cstheme="minorEastAsia"/>
                <w:b/>
                <w:bCs/>
                <w:color w:val="000000" w:themeColor="text1"/>
                <w:kern w:val="0"/>
                <w:sz w:val="21"/>
                <w:szCs w:val="21"/>
                <w:highlight w:val="none"/>
              </w:rPr>
            </w:pPr>
            <w:r>
              <w:rPr>
                <w:rFonts w:hint="eastAsia" w:asciiTheme="minorEastAsia" w:hAnsiTheme="minorEastAsia" w:eastAsiaTheme="minorEastAsia" w:cstheme="minorEastAsia"/>
                <w:b/>
                <w:bCs/>
                <w:color w:val="000000" w:themeColor="text1"/>
                <w:kern w:val="0"/>
                <w:sz w:val="21"/>
                <w:szCs w:val="21"/>
                <w:highlight w:val="none"/>
              </w:rPr>
              <w:t>服务</w:t>
            </w:r>
          </w:p>
          <w:p w14:paraId="615355DF">
            <w:pPr>
              <w:jc w:val="center"/>
              <w:textAlignment w:val="center"/>
              <w:rPr>
                <w:rFonts w:hint="eastAsia" w:asciiTheme="minorEastAsia" w:hAnsiTheme="minorEastAsia" w:eastAsiaTheme="minorEastAsia" w:cstheme="minorEastAsia"/>
                <w:b/>
                <w:bCs/>
                <w:color w:val="000000" w:themeColor="text1"/>
                <w:sz w:val="21"/>
                <w:szCs w:val="21"/>
                <w:highlight w:val="none"/>
              </w:rPr>
            </w:pPr>
            <w:r>
              <w:rPr>
                <w:rFonts w:hint="eastAsia" w:asciiTheme="minorEastAsia" w:hAnsiTheme="minorEastAsia" w:eastAsiaTheme="minorEastAsia" w:cstheme="minorEastAsia"/>
                <w:b/>
                <w:bCs/>
                <w:color w:val="000000" w:themeColor="text1"/>
                <w:kern w:val="0"/>
                <w:sz w:val="21"/>
                <w:szCs w:val="21"/>
                <w:highlight w:val="none"/>
              </w:rPr>
              <w:t>名称</w:t>
            </w:r>
          </w:p>
        </w:tc>
        <w:tc>
          <w:tcPr>
            <w:tcW w:w="5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569F6">
            <w:pPr>
              <w:jc w:val="center"/>
              <w:textAlignment w:val="center"/>
              <w:rPr>
                <w:rFonts w:hint="eastAsia" w:asciiTheme="minorEastAsia" w:hAnsiTheme="minorEastAsia" w:eastAsiaTheme="minorEastAsia" w:cstheme="minorEastAsia"/>
                <w:b/>
                <w:bCs/>
                <w:color w:val="000000" w:themeColor="text1"/>
                <w:sz w:val="21"/>
                <w:szCs w:val="21"/>
                <w:highlight w:val="none"/>
              </w:rPr>
            </w:pPr>
            <w:r>
              <w:rPr>
                <w:rFonts w:hint="eastAsia" w:asciiTheme="minorEastAsia" w:hAnsiTheme="minorEastAsia" w:eastAsiaTheme="minorEastAsia" w:cstheme="minorEastAsia"/>
                <w:b/>
                <w:bCs/>
                <w:color w:val="000000" w:themeColor="text1"/>
                <w:kern w:val="0"/>
                <w:sz w:val="21"/>
                <w:szCs w:val="21"/>
                <w:highlight w:val="none"/>
              </w:rPr>
              <w:t>技术参数及要求</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5A10D">
            <w:pPr>
              <w:jc w:val="center"/>
              <w:textAlignment w:val="center"/>
              <w:rPr>
                <w:rFonts w:hint="eastAsia" w:asciiTheme="minorEastAsia" w:hAnsiTheme="minorEastAsia" w:eastAsiaTheme="minorEastAsia" w:cstheme="minorEastAsia"/>
                <w:b/>
                <w:bCs/>
                <w:color w:val="000000" w:themeColor="text1"/>
                <w:sz w:val="21"/>
                <w:szCs w:val="21"/>
                <w:highlight w:val="none"/>
              </w:rPr>
            </w:pPr>
            <w:r>
              <w:rPr>
                <w:rFonts w:hint="eastAsia" w:asciiTheme="minorEastAsia" w:hAnsiTheme="minorEastAsia" w:eastAsiaTheme="minorEastAsia" w:cstheme="minorEastAsia"/>
                <w:b/>
                <w:bCs/>
                <w:color w:val="000000" w:themeColor="text1"/>
                <w:kern w:val="0"/>
                <w:sz w:val="21"/>
                <w:szCs w:val="21"/>
                <w:highlight w:val="none"/>
              </w:rPr>
              <w:t>单位</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3CE2E">
            <w:pPr>
              <w:jc w:val="center"/>
              <w:textAlignment w:val="center"/>
              <w:rPr>
                <w:rFonts w:hint="eastAsia" w:asciiTheme="minorEastAsia" w:hAnsiTheme="minorEastAsia" w:eastAsiaTheme="minorEastAsia" w:cstheme="minorEastAsia"/>
                <w:b/>
                <w:bCs/>
                <w:color w:val="000000" w:themeColor="text1"/>
                <w:sz w:val="21"/>
                <w:szCs w:val="21"/>
                <w:highlight w:val="none"/>
              </w:rPr>
            </w:pPr>
            <w:r>
              <w:rPr>
                <w:rFonts w:hint="eastAsia" w:asciiTheme="minorEastAsia" w:hAnsiTheme="minorEastAsia" w:eastAsiaTheme="minorEastAsia" w:cstheme="minorEastAsia"/>
                <w:b/>
                <w:bCs/>
                <w:color w:val="000000" w:themeColor="text1"/>
                <w:kern w:val="0"/>
                <w:sz w:val="21"/>
                <w:szCs w:val="21"/>
                <w:highlight w:val="none"/>
              </w:rPr>
              <w:t>数量</w:t>
            </w:r>
          </w:p>
        </w:tc>
        <w:tc>
          <w:tcPr>
            <w:tcW w:w="1478" w:type="dxa"/>
            <w:tcBorders>
              <w:top w:val="single" w:color="000000" w:sz="4" w:space="0"/>
              <w:left w:val="nil"/>
              <w:bottom w:val="single" w:color="000000" w:sz="4" w:space="0"/>
              <w:right w:val="single" w:color="000000" w:sz="4" w:space="0"/>
            </w:tcBorders>
            <w:shd w:val="clear" w:color="auto" w:fill="auto"/>
            <w:noWrap/>
            <w:vAlign w:val="center"/>
          </w:tcPr>
          <w:p w14:paraId="22DE3021">
            <w:pPr>
              <w:jc w:val="center"/>
              <w:textAlignment w:val="center"/>
              <w:rPr>
                <w:rFonts w:hint="eastAsia" w:asciiTheme="minorEastAsia" w:hAnsiTheme="minorEastAsia" w:eastAsiaTheme="minorEastAsia" w:cstheme="minorEastAsia"/>
                <w:b/>
                <w:bCs/>
                <w:color w:val="000000" w:themeColor="text1"/>
                <w:sz w:val="21"/>
                <w:szCs w:val="21"/>
                <w:highlight w:val="none"/>
              </w:rPr>
            </w:pPr>
            <w:r>
              <w:rPr>
                <w:rFonts w:hint="eastAsia" w:asciiTheme="minorEastAsia" w:hAnsiTheme="minorEastAsia" w:eastAsiaTheme="minorEastAsia" w:cstheme="minorEastAsia"/>
                <w:color w:val="000000" w:themeColor="text1"/>
                <w:sz w:val="21"/>
                <w:szCs w:val="21"/>
                <w:highlight w:val="none"/>
              </w:rPr>
              <w:t>采购标的对应的行业</w:t>
            </w:r>
          </w:p>
        </w:tc>
      </w:tr>
      <w:tr w14:paraId="2D675ABF">
        <w:tblPrEx>
          <w:tblCellMar>
            <w:top w:w="0" w:type="dxa"/>
            <w:left w:w="108" w:type="dxa"/>
            <w:bottom w:w="0" w:type="dxa"/>
            <w:right w:w="108" w:type="dxa"/>
          </w:tblCellMar>
        </w:tblPrEx>
        <w:trPr>
          <w:trHeight w:val="3049"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F45BE">
            <w:pPr>
              <w:keepNext w:val="0"/>
              <w:keepLines w:val="0"/>
              <w:pageBreakBefore w:val="0"/>
              <w:widowControl/>
              <w:kinsoku/>
              <w:wordWrap/>
              <w:overflowPunct/>
              <w:topLinePunct w:val="0"/>
              <w:autoSpaceDE/>
              <w:autoSpaceDN/>
              <w:bidi w:val="0"/>
              <w:snapToGrid/>
              <w:spacing w:line="480" w:lineRule="exact"/>
              <w:jc w:val="center"/>
              <w:textAlignment w:val="center"/>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kern w:val="0"/>
                <w:sz w:val="21"/>
                <w:szCs w:val="21"/>
              </w:rPr>
              <w:t>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46442">
            <w:pPr>
              <w:keepNext w:val="0"/>
              <w:keepLines w:val="0"/>
              <w:pageBreakBefore w:val="0"/>
              <w:widowControl/>
              <w:kinsoku/>
              <w:wordWrap/>
              <w:overflowPunct/>
              <w:topLinePunct w:val="0"/>
              <w:autoSpaceDE/>
              <w:autoSpaceDN/>
              <w:bidi w:val="0"/>
              <w:snapToGrid/>
              <w:spacing w:line="480" w:lineRule="exact"/>
              <w:jc w:val="both"/>
              <w:textAlignment w:val="center"/>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lang w:val="zh-CN"/>
              </w:rPr>
              <w:t>管理</w:t>
            </w:r>
            <w:r>
              <w:rPr>
                <w:rFonts w:hint="eastAsia" w:asciiTheme="minorEastAsia" w:hAnsiTheme="minorEastAsia" w:eastAsiaTheme="minorEastAsia" w:cstheme="minorEastAsia"/>
                <w:color w:val="000000" w:themeColor="text1"/>
                <w:sz w:val="21"/>
                <w:szCs w:val="21"/>
                <w:lang w:val="en-US" w:eastAsia="zh-CN"/>
              </w:rPr>
              <w:t>人</w:t>
            </w:r>
            <w:r>
              <w:rPr>
                <w:rFonts w:hint="eastAsia" w:asciiTheme="minorEastAsia" w:hAnsiTheme="minorEastAsia" w:eastAsiaTheme="minorEastAsia" w:cstheme="minorEastAsia"/>
                <w:color w:val="000000" w:themeColor="text1"/>
                <w:sz w:val="21"/>
                <w:szCs w:val="21"/>
                <w:lang w:val="zh-CN"/>
              </w:rPr>
              <w:t>员、保安</w:t>
            </w:r>
            <w:r>
              <w:rPr>
                <w:rFonts w:hint="eastAsia" w:asciiTheme="minorEastAsia" w:hAnsiTheme="minorEastAsia" w:eastAsiaTheme="minorEastAsia" w:cstheme="minorEastAsia"/>
                <w:color w:val="000000" w:themeColor="text1"/>
                <w:kern w:val="2"/>
                <w:sz w:val="21"/>
                <w:szCs w:val="21"/>
                <w:lang w:val="zh-CN"/>
              </w:rPr>
              <w:t>、消防监控、水工、电工</w:t>
            </w:r>
          </w:p>
        </w:tc>
        <w:tc>
          <w:tcPr>
            <w:tcW w:w="5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2A21B">
            <w:pPr>
              <w:keepNext w:val="0"/>
              <w:keepLines w:val="0"/>
              <w:pageBreakBefore w:val="0"/>
              <w:widowControl/>
              <w:numPr>
                <w:ilvl w:val="0"/>
                <w:numId w:val="0"/>
              </w:numPr>
              <w:kinsoku/>
              <w:wordWrap/>
              <w:overflowPunct/>
              <w:topLinePunct w:val="0"/>
              <w:autoSpaceDE/>
              <w:autoSpaceDN/>
              <w:bidi w:val="0"/>
              <w:snapToGrid/>
              <w:spacing w:line="480" w:lineRule="exact"/>
              <w:ind w:firstLine="420" w:firstLineChars="200"/>
              <w:rPr>
                <w:rFonts w:hint="eastAsia" w:asciiTheme="minorEastAsia" w:hAnsiTheme="minorEastAsia" w:eastAsiaTheme="minorEastAsia" w:cstheme="minorEastAsia"/>
                <w:color w:val="000000" w:themeColor="text1"/>
                <w:sz w:val="21"/>
                <w:szCs w:val="21"/>
                <w:lang w:val="zh-CN"/>
              </w:rPr>
            </w:pPr>
            <w:r>
              <w:rPr>
                <w:rFonts w:hint="eastAsia" w:asciiTheme="minorEastAsia" w:hAnsiTheme="minorEastAsia" w:eastAsiaTheme="minorEastAsia" w:cstheme="minorEastAsia"/>
                <w:color w:val="000000" w:themeColor="text1"/>
                <w:sz w:val="21"/>
                <w:szCs w:val="21"/>
                <w:lang w:val="zh-CN"/>
              </w:rPr>
              <w:t>掌握整个体育公园的内部环境，管理及监督管理处的日常服务工作。</w:t>
            </w:r>
          </w:p>
          <w:p w14:paraId="22943DBB">
            <w:pPr>
              <w:keepNext w:val="0"/>
              <w:keepLines w:val="0"/>
              <w:pageBreakBefore w:val="0"/>
              <w:widowControl/>
              <w:numPr>
                <w:ilvl w:val="0"/>
                <w:numId w:val="0"/>
              </w:numPr>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sz w:val="21"/>
                <w:szCs w:val="21"/>
                <w:lang w:val="zh-CN"/>
              </w:rPr>
            </w:pPr>
            <w:r>
              <w:rPr>
                <w:rFonts w:hint="eastAsia" w:asciiTheme="minorEastAsia" w:hAnsiTheme="minorEastAsia" w:eastAsiaTheme="minorEastAsia" w:cstheme="minorEastAsia"/>
                <w:color w:val="000000" w:themeColor="text1"/>
                <w:sz w:val="21"/>
                <w:szCs w:val="21"/>
                <w:lang w:val="zh-CN"/>
              </w:rPr>
              <w:t>（</w:t>
            </w:r>
            <w:r>
              <w:rPr>
                <w:rFonts w:hint="eastAsia" w:asciiTheme="minorEastAsia" w:hAnsiTheme="minorEastAsia" w:eastAsiaTheme="minorEastAsia" w:cstheme="minorEastAsia"/>
                <w:color w:val="000000" w:themeColor="text1"/>
                <w:sz w:val="21"/>
                <w:szCs w:val="21"/>
                <w:lang w:val="en-US" w:eastAsia="zh-CN"/>
              </w:rPr>
              <w:t>1）</w:t>
            </w:r>
            <w:r>
              <w:rPr>
                <w:rFonts w:hint="eastAsia" w:asciiTheme="minorEastAsia" w:hAnsiTheme="minorEastAsia" w:eastAsiaTheme="minorEastAsia" w:cstheme="minorEastAsia"/>
                <w:color w:val="000000" w:themeColor="text1"/>
                <w:sz w:val="21"/>
                <w:szCs w:val="21"/>
                <w:lang w:val="zh-CN"/>
              </w:rPr>
              <w:t>值班人员着装整齐、佩戴齐全、24小时值岗。</w:t>
            </w:r>
          </w:p>
          <w:p w14:paraId="6A3A998C">
            <w:pPr>
              <w:keepNext w:val="0"/>
              <w:keepLines w:val="0"/>
              <w:pageBreakBefore w:val="0"/>
              <w:widowControl/>
              <w:numPr>
                <w:ilvl w:val="0"/>
                <w:numId w:val="0"/>
              </w:numPr>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sz w:val="21"/>
                <w:szCs w:val="21"/>
                <w:lang w:val="zh-CN"/>
              </w:rPr>
            </w:pPr>
            <w:r>
              <w:rPr>
                <w:rFonts w:hint="eastAsia" w:asciiTheme="minorEastAsia" w:hAnsiTheme="minorEastAsia" w:eastAsiaTheme="minorEastAsia" w:cstheme="minorEastAsia"/>
                <w:color w:val="000000" w:themeColor="text1"/>
                <w:sz w:val="21"/>
                <w:szCs w:val="21"/>
                <w:lang w:val="zh-CN"/>
              </w:rPr>
              <w:t>（</w:t>
            </w:r>
            <w:r>
              <w:rPr>
                <w:rFonts w:hint="eastAsia" w:asciiTheme="minorEastAsia" w:hAnsiTheme="minorEastAsia" w:eastAsiaTheme="minorEastAsia" w:cstheme="minorEastAsia"/>
                <w:color w:val="000000" w:themeColor="text1"/>
                <w:sz w:val="21"/>
                <w:szCs w:val="21"/>
                <w:lang w:val="en-US" w:eastAsia="zh-CN"/>
              </w:rPr>
              <w:t>2）</w:t>
            </w:r>
            <w:r>
              <w:rPr>
                <w:rFonts w:hint="eastAsia" w:asciiTheme="minorEastAsia" w:hAnsiTheme="minorEastAsia" w:eastAsiaTheme="minorEastAsia" w:cstheme="minorEastAsia"/>
                <w:color w:val="000000" w:themeColor="text1"/>
                <w:sz w:val="21"/>
                <w:szCs w:val="21"/>
                <w:lang w:val="zh-CN"/>
              </w:rPr>
              <w:t>执勤中不能擅离岗位、不准嬉笑打骂、看书报杂志、吃东西睡觉或其他与执勤无关的事。</w:t>
            </w:r>
          </w:p>
          <w:p w14:paraId="69E6C58D">
            <w:pPr>
              <w:keepNext w:val="0"/>
              <w:keepLines w:val="0"/>
              <w:pageBreakBefore w:val="0"/>
              <w:widowControl/>
              <w:numPr>
                <w:ilvl w:val="0"/>
                <w:numId w:val="0"/>
              </w:numPr>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sz w:val="21"/>
                <w:szCs w:val="21"/>
                <w:lang w:val="zh-CN"/>
              </w:rPr>
            </w:pPr>
            <w:r>
              <w:rPr>
                <w:rFonts w:hint="eastAsia" w:asciiTheme="minorEastAsia" w:hAnsiTheme="minorEastAsia" w:eastAsiaTheme="minorEastAsia" w:cstheme="minorEastAsia"/>
                <w:color w:val="000000" w:themeColor="text1"/>
                <w:sz w:val="21"/>
                <w:szCs w:val="21"/>
                <w:lang w:val="zh-CN"/>
              </w:rPr>
              <w:t>（</w:t>
            </w:r>
            <w:r>
              <w:rPr>
                <w:rFonts w:hint="eastAsia" w:asciiTheme="minorEastAsia" w:hAnsiTheme="minorEastAsia" w:eastAsiaTheme="minorEastAsia" w:cstheme="minorEastAsia"/>
                <w:color w:val="000000" w:themeColor="text1"/>
                <w:sz w:val="21"/>
                <w:szCs w:val="21"/>
                <w:lang w:val="en-US" w:eastAsia="zh-CN"/>
              </w:rPr>
              <w:t>3）</w:t>
            </w:r>
            <w:r>
              <w:rPr>
                <w:rFonts w:hint="eastAsia" w:asciiTheme="minorEastAsia" w:hAnsiTheme="minorEastAsia" w:eastAsiaTheme="minorEastAsia" w:cstheme="minorEastAsia"/>
                <w:color w:val="000000" w:themeColor="text1"/>
                <w:sz w:val="21"/>
                <w:szCs w:val="21"/>
                <w:lang w:val="zh-CN"/>
              </w:rPr>
              <w:t>执勤中讲文明、讲礼貌，处理问题讲原则、讲方法，态度和蔼。</w:t>
            </w:r>
          </w:p>
          <w:p w14:paraId="6742506A">
            <w:pPr>
              <w:keepNext w:val="0"/>
              <w:keepLines w:val="0"/>
              <w:pageBreakBefore w:val="0"/>
              <w:widowControl/>
              <w:numPr>
                <w:ilvl w:val="0"/>
                <w:numId w:val="0"/>
              </w:numPr>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sz w:val="21"/>
                <w:szCs w:val="21"/>
                <w:lang w:val="zh-CN"/>
              </w:rPr>
            </w:pPr>
            <w:r>
              <w:rPr>
                <w:rFonts w:hint="eastAsia" w:asciiTheme="minorEastAsia" w:hAnsiTheme="minorEastAsia" w:eastAsiaTheme="minorEastAsia" w:cstheme="minorEastAsia"/>
                <w:color w:val="000000" w:themeColor="text1"/>
                <w:sz w:val="21"/>
                <w:szCs w:val="21"/>
                <w:lang w:val="zh-CN"/>
              </w:rPr>
              <w:t>（</w:t>
            </w:r>
            <w:r>
              <w:rPr>
                <w:rFonts w:hint="eastAsia" w:asciiTheme="minorEastAsia" w:hAnsiTheme="minorEastAsia" w:eastAsiaTheme="minorEastAsia" w:cstheme="minorEastAsia"/>
                <w:color w:val="000000" w:themeColor="text1"/>
                <w:sz w:val="21"/>
                <w:szCs w:val="21"/>
                <w:lang w:val="en-US" w:eastAsia="zh-CN"/>
              </w:rPr>
              <w:t>4）</w:t>
            </w:r>
            <w:r>
              <w:rPr>
                <w:rFonts w:hint="eastAsia" w:asciiTheme="minorEastAsia" w:hAnsiTheme="minorEastAsia" w:eastAsiaTheme="minorEastAsia" w:cstheme="minorEastAsia"/>
                <w:color w:val="000000" w:themeColor="text1"/>
                <w:sz w:val="21"/>
                <w:szCs w:val="21"/>
                <w:lang w:val="zh-CN"/>
              </w:rPr>
              <w:t>认真履行值班登记制度，值班中发生、处理的各种情况在登记簿上详细记录，交接班时移交清楚明确责任。</w:t>
            </w:r>
          </w:p>
          <w:p w14:paraId="3A40AD1C">
            <w:pPr>
              <w:keepNext w:val="0"/>
              <w:keepLines w:val="0"/>
              <w:pageBreakBefore w:val="0"/>
              <w:widowControl/>
              <w:numPr>
                <w:ilvl w:val="0"/>
                <w:numId w:val="0"/>
              </w:numPr>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sz w:val="21"/>
                <w:szCs w:val="21"/>
                <w:lang w:val="zh-CN"/>
              </w:rPr>
            </w:pPr>
            <w:r>
              <w:rPr>
                <w:rFonts w:hint="eastAsia" w:asciiTheme="minorEastAsia" w:hAnsiTheme="minorEastAsia" w:eastAsiaTheme="minorEastAsia" w:cstheme="minorEastAsia"/>
                <w:color w:val="000000" w:themeColor="text1"/>
                <w:sz w:val="21"/>
                <w:szCs w:val="21"/>
                <w:lang w:val="zh-CN"/>
              </w:rPr>
              <w:t>（</w:t>
            </w:r>
            <w:r>
              <w:rPr>
                <w:rFonts w:hint="eastAsia" w:asciiTheme="minorEastAsia" w:hAnsiTheme="minorEastAsia" w:eastAsiaTheme="minorEastAsia" w:cstheme="minorEastAsia"/>
                <w:color w:val="000000" w:themeColor="text1"/>
                <w:sz w:val="21"/>
                <w:szCs w:val="21"/>
                <w:lang w:val="en-US" w:eastAsia="zh-CN"/>
              </w:rPr>
              <w:t>5）</w:t>
            </w:r>
            <w:r>
              <w:rPr>
                <w:rFonts w:hint="eastAsia" w:asciiTheme="minorEastAsia" w:hAnsiTheme="minorEastAsia" w:eastAsiaTheme="minorEastAsia" w:cstheme="minorEastAsia"/>
                <w:color w:val="000000" w:themeColor="text1"/>
                <w:sz w:val="21"/>
                <w:szCs w:val="21"/>
                <w:lang w:val="zh-CN"/>
              </w:rPr>
              <w:t>巡逻岗管理员实行24小时监视及巡查，防止不安全事情的发生。</w:t>
            </w:r>
          </w:p>
          <w:p w14:paraId="4504E6B6">
            <w:pPr>
              <w:keepNext w:val="0"/>
              <w:keepLines w:val="0"/>
              <w:pageBreakBefore w:val="0"/>
              <w:widowControl/>
              <w:numPr>
                <w:ilvl w:val="0"/>
                <w:numId w:val="0"/>
              </w:numPr>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sz w:val="21"/>
                <w:szCs w:val="21"/>
                <w:lang w:val="zh-CN"/>
              </w:rPr>
            </w:pPr>
            <w:r>
              <w:rPr>
                <w:rFonts w:hint="eastAsia" w:asciiTheme="minorEastAsia" w:hAnsiTheme="minorEastAsia" w:eastAsiaTheme="minorEastAsia" w:cstheme="minorEastAsia"/>
                <w:color w:val="000000" w:themeColor="text1"/>
                <w:sz w:val="21"/>
                <w:szCs w:val="21"/>
                <w:lang w:val="zh-CN"/>
              </w:rPr>
              <w:t>（</w:t>
            </w:r>
            <w:r>
              <w:rPr>
                <w:rFonts w:hint="eastAsia" w:asciiTheme="minorEastAsia" w:hAnsiTheme="minorEastAsia" w:eastAsiaTheme="minorEastAsia" w:cstheme="minorEastAsia"/>
                <w:color w:val="000000" w:themeColor="text1"/>
                <w:sz w:val="21"/>
                <w:szCs w:val="21"/>
                <w:lang w:val="en-US" w:eastAsia="zh-CN"/>
              </w:rPr>
              <w:t>6）</w:t>
            </w:r>
            <w:r>
              <w:rPr>
                <w:rFonts w:hint="eastAsia" w:asciiTheme="minorEastAsia" w:hAnsiTheme="minorEastAsia" w:eastAsiaTheme="minorEastAsia" w:cstheme="minorEastAsia"/>
                <w:color w:val="000000" w:themeColor="text1"/>
                <w:sz w:val="21"/>
                <w:szCs w:val="21"/>
                <w:lang w:val="zh-CN"/>
              </w:rPr>
              <w:t>对形迹可疑人员进行证件检查，必要时检查其所带物品。</w:t>
            </w:r>
          </w:p>
          <w:p w14:paraId="63C33C28">
            <w:pPr>
              <w:keepNext w:val="0"/>
              <w:keepLines w:val="0"/>
              <w:pageBreakBefore w:val="0"/>
              <w:widowControl/>
              <w:numPr>
                <w:ilvl w:val="0"/>
                <w:numId w:val="0"/>
              </w:numPr>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sz w:val="21"/>
                <w:szCs w:val="21"/>
                <w:lang w:val="zh-CN"/>
              </w:rPr>
            </w:pPr>
            <w:r>
              <w:rPr>
                <w:rFonts w:hint="eastAsia" w:asciiTheme="minorEastAsia" w:hAnsiTheme="minorEastAsia" w:eastAsiaTheme="minorEastAsia" w:cstheme="minorEastAsia"/>
                <w:color w:val="000000" w:themeColor="text1"/>
                <w:sz w:val="21"/>
                <w:szCs w:val="21"/>
                <w:lang w:val="zh-CN"/>
              </w:rPr>
              <w:t>（</w:t>
            </w:r>
            <w:r>
              <w:rPr>
                <w:rFonts w:hint="eastAsia" w:asciiTheme="minorEastAsia" w:hAnsiTheme="minorEastAsia" w:eastAsiaTheme="minorEastAsia" w:cstheme="minorEastAsia"/>
                <w:color w:val="000000" w:themeColor="text1"/>
                <w:sz w:val="21"/>
                <w:szCs w:val="21"/>
                <w:lang w:val="en-US" w:eastAsia="zh-CN"/>
              </w:rPr>
              <w:t>7）</w:t>
            </w:r>
            <w:r>
              <w:rPr>
                <w:rFonts w:hint="eastAsia" w:asciiTheme="minorEastAsia" w:hAnsiTheme="minorEastAsia" w:eastAsiaTheme="minorEastAsia" w:cstheme="minorEastAsia"/>
                <w:color w:val="000000" w:themeColor="text1"/>
                <w:sz w:val="21"/>
                <w:szCs w:val="21"/>
                <w:lang w:val="zh-CN"/>
              </w:rPr>
              <w:t>对带出本区或在本区内起卸的较大物品，要检查单位证明、个人证件，并予以证实登记。</w:t>
            </w:r>
          </w:p>
          <w:p w14:paraId="1F8B17DB">
            <w:pPr>
              <w:keepNext w:val="0"/>
              <w:keepLines w:val="0"/>
              <w:pageBreakBefore w:val="0"/>
              <w:widowControl/>
              <w:numPr>
                <w:ilvl w:val="0"/>
                <w:numId w:val="0"/>
              </w:numPr>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sz w:val="21"/>
                <w:szCs w:val="21"/>
                <w:lang w:val="zh-CN"/>
              </w:rPr>
            </w:pPr>
            <w:r>
              <w:rPr>
                <w:rFonts w:hint="eastAsia" w:asciiTheme="minorEastAsia" w:hAnsiTheme="minorEastAsia" w:eastAsiaTheme="minorEastAsia" w:cstheme="minorEastAsia"/>
                <w:color w:val="000000" w:themeColor="text1"/>
                <w:sz w:val="21"/>
                <w:szCs w:val="21"/>
                <w:lang w:val="zh-CN"/>
              </w:rPr>
              <w:t>（</w:t>
            </w:r>
            <w:r>
              <w:rPr>
                <w:rFonts w:hint="eastAsia" w:asciiTheme="minorEastAsia" w:hAnsiTheme="minorEastAsia" w:eastAsiaTheme="minorEastAsia" w:cstheme="minorEastAsia"/>
                <w:color w:val="000000" w:themeColor="text1"/>
                <w:sz w:val="21"/>
                <w:szCs w:val="21"/>
                <w:lang w:val="en-US" w:eastAsia="zh-CN"/>
              </w:rPr>
              <w:t>8）</w:t>
            </w:r>
            <w:r>
              <w:rPr>
                <w:rFonts w:hint="eastAsia" w:asciiTheme="minorEastAsia" w:hAnsiTheme="minorEastAsia" w:eastAsiaTheme="minorEastAsia" w:cstheme="minorEastAsia"/>
                <w:color w:val="000000" w:themeColor="text1"/>
                <w:sz w:val="21"/>
                <w:szCs w:val="21"/>
                <w:lang w:val="zh-CN"/>
              </w:rPr>
              <w:t>制止在管区内的打架斗殴事件，制止在管区内大声喧哗。</w:t>
            </w:r>
          </w:p>
          <w:p w14:paraId="03C4249A">
            <w:pPr>
              <w:pStyle w:val="2"/>
              <w:keepNext w:val="0"/>
              <w:keepLines w:val="0"/>
              <w:pageBreakBefore w:val="0"/>
              <w:widowControl/>
              <w:numPr>
                <w:ilvl w:val="0"/>
                <w:numId w:val="0"/>
              </w:numPr>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sz w:val="21"/>
                <w:szCs w:val="21"/>
                <w:lang w:val="zh-CN"/>
              </w:rPr>
            </w:pPr>
            <w:r>
              <w:rPr>
                <w:rFonts w:hint="eastAsia" w:asciiTheme="minorEastAsia" w:hAnsiTheme="minorEastAsia" w:eastAsiaTheme="minorEastAsia" w:cstheme="minorEastAsia"/>
                <w:color w:val="000000" w:themeColor="text1"/>
                <w:sz w:val="21"/>
                <w:szCs w:val="21"/>
                <w:lang w:val="zh-CN"/>
              </w:rPr>
              <w:t>（</w:t>
            </w:r>
            <w:r>
              <w:rPr>
                <w:rFonts w:hint="eastAsia" w:asciiTheme="minorEastAsia" w:hAnsiTheme="minorEastAsia" w:eastAsiaTheme="minorEastAsia" w:cstheme="minorEastAsia"/>
                <w:color w:val="000000" w:themeColor="text1"/>
                <w:sz w:val="21"/>
                <w:szCs w:val="21"/>
                <w:lang w:val="en-US" w:eastAsia="zh-CN"/>
              </w:rPr>
              <w:t>9）</w:t>
            </w:r>
            <w:r>
              <w:rPr>
                <w:rFonts w:hint="eastAsia" w:asciiTheme="minorEastAsia" w:hAnsiTheme="minorEastAsia" w:eastAsiaTheme="minorEastAsia" w:cstheme="minorEastAsia"/>
                <w:color w:val="000000" w:themeColor="text1"/>
                <w:sz w:val="21"/>
                <w:szCs w:val="21"/>
                <w:lang w:val="zh-CN"/>
              </w:rPr>
              <w:t>巡逻员如发现有火灾隐患，必须及时处理，并向上级汇报，有权制止乱放易燃、易爆物品和其他违反消防规定的行为。</w:t>
            </w:r>
          </w:p>
          <w:p w14:paraId="7BFAD635">
            <w:pPr>
              <w:pStyle w:val="2"/>
              <w:keepNext w:val="0"/>
              <w:keepLines w:val="0"/>
              <w:pageBreakBefore w:val="0"/>
              <w:widowControl/>
              <w:numPr>
                <w:ilvl w:val="0"/>
                <w:numId w:val="0"/>
              </w:numPr>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sz w:val="21"/>
                <w:szCs w:val="21"/>
                <w:lang w:val="zh-CN"/>
              </w:rPr>
            </w:pPr>
            <w:r>
              <w:rPr>
                <w:rFonts w:hint="eastAsia" w:asciiTheme="minorEastAsia" w:hAnsiTheme="minorEastAsia" w:eastAsiaTheme="minorEastAsia" w:cstheme="minorEastAsia"/>
                <w:color w:val="000000" w:themeColor="text1"/>
                <w:sz w:val="21"/>
                <w:szCs w:val="21"/>
                <w:lang w:val="zh-CN"/>
              </w:rPr>
              <w:t>（</w:t>
            </w:r>
            <w:r>
              <w:rPr>
                <w:rFonts w:hint="eastAsia" w:asciiTheme="minorEastAsia" w:hAnsiTheme="minorEastAsia" w:eastAsiaTheme="minorEastAsia" w:cstheme="minorEastAsia"/>
                <w:color w:val="000000" w:themeColor="text1"/>
                <w:sz w:val="21"/>
                <w:szCs w:val="21"/>
                <w:lang w:val="en-US" w:eastAsia="zh-CN"/>
              </w:rPr>
              <w:t>10）</w:t>
            </w:r>
            <w:r>
              <w:rPr>
                <w:rFonts w:hint="eastAsia" w:asciiTheme="minorEastAsia" w:hAnsiTheme="minorEastAsia" w:eastAsiaTheme="minorEastAsia" w:cstheme="minorEastAsia"/>
                <w:color w:val="000000" w:themeColor="text1"/>
                <w:sz w:val="21"/>
                <w:szCs w:val="21"/>
                <w:lang w:val="zh-CN"/>
              </w:rPr>
              <w:t>协助单位解决其他突发事情。</w:t>
            </w:r>
          </w:p>
          <w:p w14:paraId="3ADCE60C">
            <w:pPr>
              <w:keepNext w:val="0"/>
              <w:keepLines w:val="0"/>
              <w:pageBreakBefore w:val="0"/>
              <w:widowControl/>
              <w:numPr>
                <w:ilvl w:val="0"/>
                <w:numId w:val="0"/>
              </w:numPr>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kern w:val="0"/>
                <w:sz w:val="21"/>
                <w:szCs w:val="21"/>
                <w:lang w:val="zh-CN" w:eastAsia="zh-CN" w:bidi="ar-SA"/>
              </w:rPr>
            </w:pPr>
            <w:r>
              <w:rPr>
                <w:rFonts w:hint="eastAsia" w:asciiTheme="minorEastAsia" w:hAnsiTheme="minorEastAsia" w:eastAsiaTheme="minorEastAsia" w:cstheme="minorEastAsia"/>
                <w:color w:val="000000" w:themeColor="text1"/>
                <w:sz w:val="21"/>
                <w:szCs w:val="21"/>
                <w:lang w:val="zh-CN"/>
              </w:rPr>
              <w:t>（</w:t>
            </w:r>
            <w:r>
              <w:rPr>
                <w:rFonts w:hint="eastAsia" w:asciiTheme="minorEastAsia" w:hAnsiTheme="minorEastAsia" w:eastAsiaTheme="minorEastAsia" w:cstheme="minorEastAsia"/>
                <w:color w:val="000000" w:themeColor="text1"/>
                <w:sz w:val="21"/>
                <w:szCs w:val="21"/>
                <w:lang w:val="en-US" w:eastAsia="zh-CN"/>
              </w:rPr>
              <w:t>11）</w:t>
            </w:r>
            <w:r>
              <w:rPr>
                <w:rFonts w:hint="eastAsia" w:asciiTheme="minorEastAsia" w:hAnsiTheme="minorEastAsia" w:eastAsiaTheme="minorEastAsia" w:cstheme="minorEastAsia"/>
                <w:color w:val="000000" w:themeColor="text1"/>
                <w:kern w:val="0"/>
                <w:sz w:val="21"/>
                <w:szCs w:val="21"/>
                <w:lang w:val="zh-CN" w:eastAsia="zh-CN" w:bidi="ar-SA"/>
              </w:rPr>
              <w:t>树立“隐患险于明火，防范胜于救灾，责任重于泰山”的意识，加强巡逻，加强监督。消防工作贯彻“预防为主、防消结合”的方针。在平时的管理过程中，积极开展防火宣传，普及消防知识；对员工每月进行消防知识的培训，落实有关消防措施；制定详尽的《体育场馆突发火警火灾反应预案》，在预案中要求物业公司全体员工增强对火警、火灾、突发事件的反应能力，遇突发事件时应迅速向有关负责人报告并立即通知全体当班人员，做到遇突发事件不慌不忙，有步骤、有秩序地实施各项紧急措施，确保工作人员及周边人员的人身安全。</w:t>
            </w:r>
          </w:p>
          <w:p w14:paraId="4E20EA1F">
            <w:pPr>
              <w:keepNext w:val="0"/>
              <w:keepLines w:val="0"/>
              <w:pageBreakBefore w:val="0"/>
              <w:widowControl/>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kern w:val="0"/>
                <w:sz w:val="21"/>
                <w:szCs w:val="21"/>
                <w:lang w:val="zh-CN" w:eastAsia="zh-CN" w:bidi="ar-SA"/>
              </w:rPr>
            </w:pPr>
            <w:r>
              <w:rPr>
                <w:rFonts w:hint="eastAsia" w:asciiTheme="minorEastAsia" w:hAnsiTheme="minorEastAsia" w:eastAsiaTheme="minorEastAsia" w:cstheme="minorEastAsia"/>
                <w:color w:val="000000" w:themeColor="text1"/>
                <w:sz w:val="21"/>
                <w:szCs w:val="21"/>
                <w:lang w:val="zh-CN"/>
              </w:rPr>
              <w:t>（</w:t>
            </w:r>
            <w:r>
              <w:rPr>
                <w:rFonts w:hint="eastAsia" w:asciiTheme="minorEastAsia" w:hAnsiTheme="minorEastAsia" w:eastAsiaTheme="minorEastAsia" w:cstheme="minorEastAsia"/>
                <w:color w:val="000000" w:themeColor="text1"/>
                <w:sz w:val="21"/>
                <w:szCs w:val="21"/>
                <w:lang w:val="en-US" w:eastAsia="zh-CN"/>
              </w:rPr>
              <w:t>12）</w:t>
            </w:r>
            <w:r>
              <w:rPr>
                <w:rFonts w:hint="eastAsia" w:asciiTheme="minorEastAsia" w:hAnsiTheme="minorEastAsia" w:eastAsiaTheme="minorEastAsia" w:cstheme="minorEastAsia"/>
                <w:color w:val="000000" w:themeColor="text1"/>
                <w:kern w:val="0"/>
                <w:sz w:val="21"/>
                <w:szCs w:val="21"/>
                <w:lang w:val="zh-CN" w:eastAsia="zh-CN" w:bidi="ar-SA"/>
              </w:rPr>
              <w:t>做好防火、防盗、防电、防灾等安全排查巡查记录，发现问题及时处理并把结果及时上报市体育运动中心办公室。</w:t>
            </w:r>
          </w:p>
          <w:p w14:paraId="584878B6">
            <w:pPr>
              <w:keepNext w:val="0"/>
              <w:keepLines w:val="0"/>
              <w:pageBreakBefore w:val="0"/>
              <w:widowControl/>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kern w:val="0"/>
                <w:sz w:val="21"/>
                <w:szCs w:val="21"/>
                <w:lang w:val="zh-CN" w:eastAsia="zh-CN" w:bidi="ar-SA"/>
              </w:rPr>
            </w:pPr>
            <w:r>
              <w:rPr>
                <w:rFonts w:hint="eastAsia" w:asciiTheme="minorEastAsia" w:hAnsiTheme="minorEastAsia" w:eastAsiaTheme="minorEastAsia" w:cstheme="minorEastAsia"/>
                <w:color w:val="000000" w:themeColor="text1"/>
                <w:sz w:val="21"/>
                <w:szCs w:val="21"/>
                <w:lang w:val="zh-CN"/>
              </w:rPr>
              <w:t>（</w:t>
            </w:r>
            <w:r>
              <w:rPr>
                <w:rFonts w:hint="eastAsia" w:asciiTheme="minorEastAsia" w:hAnsiTheme="minorEastAsia" w:eastAsiaTheme="minorEastAsia" w:cstheme="minorEastAsia"/>
                <w:color w:val="000000" w:themeColor="text1"/>
                <w:sz w:val="21"/>
                <w:szCs w:val="21"/>
                <w:lang w:val="en-US" w:eastAsia="zh-CN"/>
              </w:rPr>
              <w:t>13）</w:t>
            </w:r>
            <w:r>
              <w:rPr>
                <w:rFonts w:hint="eastAsia" w:asciiTheme="minorEastAsia" w:hAnsiTheme="minorEastAsia" w:eastAsiaTheme="minorEastAsia" w:cstheme="minorEastAsia"/>
                <w:color w:val="000000" w:themeColor="text1"/>
                <w:kern w:val="0"/>
                <w:sz w:val="21"/>
                <w:szCs w:val="21"/>
                <w:lang w:val="zh-CN" w:eastAsia="zh-CN" w:bidi="ar-SA"/>
              </w:rPr>
              <w:t>管理好体育场馆内一切公物，对于损耗、损坏的公物及设施,及时报修。</w:t>
            </w:r>
          </w:p>
          <w:p w14:paraId="03FEEA5C">
            <w:pPr>
              <w:keepNext w:val="0"/>
              <w:keepLines w:val="0"/>
              <w:pageBreakBefore w:val="0"/>
              <w:widowControl/>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kern w:val="0"/>
                <w:sz w:val="21"/>
                <w:szCs w:val="21"/>
                <w:lang w:val="zh-CN" w:eastAsia="zh-CN" w:bidi="ar-SA"/>
              </w:rPr>
            </w:pPr>
            <w:r>
              <w:rPr>
                <w:rFonts w:hint="eastAsia" w:asciiTheme="minorEastAsia" w:hAnsiTheme="minorEastAsia" w:eastAsiaTheme="minorEastAsia" w:cstheme="minorEastAsia"/>
                <w:color w:val="000000" w:themeColor="text1"/>
                <w:sz w:val="21"/>
                <w:szCs w:val="21"/>
                <w:lang w:val="zh-CN"/>
              </w:rPr>
              <w:t>（</w:t>
            </w:r>
            <w:r>
              <w:rPr>
                <w:rFonts w:hint="eastAsia" w:asciiTheme="minorEastAsia" w:hAnsiTheme="minorEastAsia" w:eastAsiaTheme="minorEastAsia" w:cstheme="minorEastAsia"/>
                <w:color w:val="000000" w:themeColor="text1"/>
                <w:sz w:val="21"/>
                <w:szCs w:val="21"/>
                <w:lang w:val="en-US" w:eastAsia="zh-CN"/>
              </w:rPr>
              <w:t>14）</w:t>
            </w:r>
            <w:r>
              <w:rPr>
                <w:rFonts w:hint="eastAsia" w:asciiTheme="minorEastAsia" w:hAnsiTheme="minorEastAsia" w:eastAsiaTheme="minorEastAsia" w:cstheme="minorEastAsia"/>
                <w:color w:val="000000" w:themeColor="text1"/>
                <w:kern w:val="0"/>
                <w:sz w:val="21"/>
                <w:szCs w:val="21"/>
                <w:lang w:val="zh-CN" w:eastAsia="zh-CN" w:bidi="ar-SA"/>
              </w:rPr>
              <w:t>按时开关大厅的大门、送电、关灯，加强节水、节电意识。</w:t>
            </w:r>
          </w:p>
          <w:p w14:paraId="67A502FD">
            <w:pPr>
              <w:keepNext w:val="0"/>
              <w:keepLines w:val="0"/>
              <w:pageBreakBefore w:val="0"/>
              <w:widowControl/>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kern w:val="0"/>
                <w:sz w:val="21"/>
                <w:szCs w:val="21"/>
                <w:lang w:val="zh-CN" w:eastAsia="zh-CN" w:bidi="ar-SA"/>
              </w:rPr>
            </w:pPr>
            <w:r>
              <w:rPr>
                <w:rFonts w:hint="eastAsia" w:asciiTheme="minorEastAsia" w:hAnsiTheme="minorEastAsia" w:eastAsiaTheme="minorEastAsia" w:cstheme="minorEastAsia"/>
                <w:color w:val="000000" w:themeColor="text1"/>
                <w:sz w:val="21"/>
                <w:szCs w:val="21"/>
                <w:lang w:val="zh-CN"/>
              </w:rPr>
              <w:t>（</w:t>
            </w:r>
            <w:r>
              <w:rPr>
                <w:rFonts w:hint="eastAsia" w:asciiTheme="minorEastAsia" w:hAnsiTheme="minorEastAsia" w:eastAsiaTheme="minorEastAsia" w:cstheme="minorEastAsia"/>
                <w:color w:val="000000" w:themeColor="text1"/>
                <w:sz w:val="21"/>
                <w:szCs w:val="21"/>
                <w:lang w:val="en-US" w:eastAsia="zh-CN"/>
              </w:rPr>
              <w:t>15）</w:t>
            </w:r>
            <w:r>
              <w:rPr>
                <w:rFonts w:hint="eastAsia" w:asciiTheme="minorEastAsia" w:hAnsiTheme="minorEastAsia" w:eastAsiaTheme="minorEastAsia" w:cstheme="minorEastAsia"/>
                <w:color w:val="000000" w:themeColor="text1"/>
                <w:kern w:val="0"/>
                <w:sz w:val="21"/>
                <w:szCs w:val="21"/>
                <w:lang w:val="zh-CN" w:eastAsia="zh-CN" w:bidi="ar-SA"/>
              </w:rPr>
              <w:t>认真询问和检查进出人员，做好进出登记，禁止携带危险品进入市体育公园。</w:t>
            </w:r>
          </w:p>
          <w:p w14:paraId="7A7D9042">
            <w:pPr>
              <w:keepNext w:val="0"/>
              <w:keepLines w:val="0"/>
              <w:pageBreakBefore w:val="0"/>
              <w:widowControl/>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kern w:val="0"/>
                <w:sz w:val="21"/>
                <w:szCs w:val="21"/>
                <w:lang w:val="zh-CN" w:eastAsia="zh-CN" w:bidi="ar-SA"/>
              </w:rPr>
            </w:pPr>
            <w:r>
              <w:rPr>
                <w:rFonts w:hint="eastAsia" w:asciiTheme="minorEastAsia" w:hAnsiTheme="minorEastAsia" w:eastAsiaTheme="minorEastAsia" w:cstheme="minorEastAsia"/>
                <w:color w:val="000000" w:themeColor="text1"/>
                <w:sz w:val="21"/>
                <w:szCs w:val="21"/>
                <w:lang w:val="zh-CN"/>
              </w:rPr>
              <w:t>（</w:t>
            </w:r>
            <w:r>
              <w:rPr>
                <w:rFonts w:hint="eastAsia" w:asciiTheme="minorEastAsia" w:hAnsiTheme="minorEastAsia" w:eastAsiaTheme="minorEastAsia" w:cstheme="minorEastAsia"/>
                <w:color w:val="000000" w:themeColor="text1"/>
                <w:sz w:val="21"/>
                <w:szCs w:val="21"/>
                <w:lang w:val="en-US" w:eastAsia="zh-CN"/>
              </w:rPr>
              <w:t>16）</w:t>
            </w:r>
            <w:r>
              <w:rPr>
                <w:rFonts w:hint="eastAsia" w:asciiTheme="minorEastAsia" w:hAnsiTheme="minorEastAsia" w:eastAsiaTheme="minorEastAsia" w:cstheme="minorEastAsia"/>
                <w:color w:val="000000" w:themeColor="text1"/>
                <w:kern w:val="0"/>
                <w:sz w:val="21"/>
                <w:szCs w:val="21"/>
                <w:lang w:val="zh-CN" w:eastAsia="zh-CN" w:bidi="ar-SA"/>
              </w:rPr>
              <w:t>做到脚勤、手勤、嘴勤，定时巡查、做好记录，发现情况及时处理并上报市体育运动中心办公室。</w:t>
            </w:r>
          </w:p>
          <w:p w14:paraId="45950B5F">
            <w:pPr>
              <w:keepNext w:val="0"/>
              <w:keepLines w:val="0"/>
              <w:pageBreakBefore w:val="0"/>
              <w:widowControl/>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kern w:val="0"/>
                <w:sz w:val="21"/>
                <w:szCs w:val="21"/>
                <w:lang w:val="zh-CN" w:eastAsia="zh-CN" w:bidi="ar-SA"/>
              </w:rPr>
            </w:pPr>
            <w:r>
              <w:rPr>
                <w:rFonts w:hint="eastAsia" w:asciiTheme="minorEastAsia" w:hAnsiTheme="minorEastAsia" w:eastAsiaTheme="minorEastAsia" w:cstheme="minorEastAsia"/>
                <w:color w:val="000000" w:themeColor="text1"/>
                <w:sz w:val="21"/>
                <w:szCs w:val="21"/>
                <w:lang w:val="zh-CN"/>
              </w:rPr>
              <w:t>（</w:t>
            </w:r>
            <w:r>
              <w:rPr>
                <w:rFonts w:hint="eastAsia" w:asciiTheme="minorEastAsia" w:hAnsiTheme="minorEastAsia" w:eastAsiaTheme="minorEastAsia" w:cstheme="minorEastAsia"/>
                <w:color w:val="000000" w:themeColor="text1"/>
                <w:sz w:val="21"/>
                <w:szCs w:val="21"/>
                <w:lang w:val="en-US" w:eastAsia="zh-CN"/>
              </w:rPr>
              <w:t>17）</w:t>
            </w:r>
            <w:r>
              <w:rPr>
                <w:rFonts w:hint="eastAsia" w:asciiTheme="minorEastAsia" w:hAnsiTheme="minorEastAsia" w:eastAsiaTheme="minorEastAsia" w:cstheme="minorEastAsia"/>
                <w:color w:val="000000" w:themeColor="text1"/>
                <w:kern w:val="0"/>
                <w:sz w:val="21"/>
                <w:szCs w:val="21"/>
                <w:lang w:val="zh-CN" w:eastAsia="zh-CN" w:bidi="ar-SA"/>
              </w:rPr>
              <w:t>严禁物业人员赌博、喝酒、打架、斗殴等所有不良行为。</w:t>
            </w:r>
          </w:p>
          <w:p w14:paraId="59137F14">
            <w:pPr>
              <w:keepNext w:val="0"/>
              <w:keepLines w:val="0"/>
              <w:pageBreakBefore w:val="0"/>
              <w:widowControl/>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kern w:val="0"/>
                <w:sz w:val="21"/>
                <w:szCs w:val="21"/>
                <w:lang w:val="zh-CN" w:eastAsia="zh-CN" w:bidi="ar-SA"/>
              </w:rPr>
            </w:pPr>
            <w:r>
              <w:rPr>
                <w:rFonts w:hint="eastAsia" w:asciiTheme="minorEastAsia" w:hAnsiTheme="minorEastAsia" w:eastAsiaTheme="minorEastAsia" w:cstheme="minorEastAsia"/>
                <w:color w:val="000000" w:themeColor="text1"/>
                <w:sz w:val="21"/>
                <w:szCs w:val="21"/>
                <w:lang w:val="zh-CN"/>
              </w:rPr>
              <w:t>（</w:t>
            </w:r>
            <w:r>
              <w:rPr>
                <w:rFonts w:hint="eastAsia" w:asciiTheme="minorEastAsia" w:hAnsiTheme="minorEastAsia" w:eastAsiaTheme="minorEastAsia" w:cstheme="minorEastAsia"/>
                <w:color w:val="000000" w:themeColor="text1"/>
                <w:sz w:val="21"/>
                <w:szCs w:val="21"/>
                <w:lang w:val="en-US" w:eastAsia="zh-CN"/>
              </w:rPr>
              <w:t>18）</w:t>
            </w:r>
            <w:r>
              <w:rPr>
                <w:rFonts w:hint="eastAsia" w:asciiTheme="minorEastAsia" w:hAnsiTheme="minorEastAsia" w:eastAsiaTheme="minorEastAsia" w:cstheme="minorEastAsia"/>
                <w:color w:val="000000" w:themeColor="text1"/>
                <w:kern w:val="0"/>
                <w:sz w:val="21"/>
                <w:szCs w:val="21"/>
                <w:lang w:val="zh-CN" w:eastAsia="zh-CN" w:bidi="ar-SA"/>
              </w:rPr>
              <w:t>因物业人员个人原因或违规违纪造成不良影响、人身、财产事故等，由所托管物业公司承担一切责任。</w:t>
            </w:r>
          </w:p>
          <w:p w14:paraId="3B46CFA1">
            <w:pPr>
              <w:keepNext w:val="0"/>
              <w:keepLines w:val="0"/>
              <w:pageBreakBefore w:val="0"/>
              <w:widowControl/>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kern w:val="0"/>
                <w:sz w:val="21"/>
                <w:szCs w:val="21"/>
                <w:lang w:val="zh-CN" w:eastAsia="zh-CN" w:bidi="ar-SA"/>
              </w:rPr>
            </w:pPr>
            <w:r>
              <w:rPr>
                <w:rFonts w:hint="eastAsia" w:asciiTheme="minorEastAsia" w:hAnsiTheme="minorEastAsia" w:eastAsiaTheme="minorEastAsia" w:cstheme="minorEastAsia"/>
                <w:color w:val="000000" w:themeColor="text1"/>
                <w:sz w:val="21"/>
                <w:szCs w:val="21"/>
                <w:lang w:val="zh-CN"/>
              </w:rPr>
              <w:t>（</w:t>
            </w:r>
            <w:r>
              <w:rPr>
                <w:rFonts w:hint="eastAsia" w:asciiTheme="minorEastAsia" w:hAnsiTheme="minorEastAsia" w:eastAsiaTheme="minorEastAsia" w:cstheme="minorEastAsia"/>
                <w:color w:val="000000" w:themeColor="text1"/>
                <w:sz w:val="21"/>
                <w:szCs w:val="21"/>
                <w:lang w:val="en-US" w:eastAsia="zh-CN"/>
              </w:rPr>
              <w:t>19）</w:t>
            </w:r>
            <w:r>
              <w:rPr>
                <w:rFonts w:hint="eastAsia" w:asciiTheme="minorEastAsia" w:hAnsiTheme="minorEastAsia" w:eastAsiaTheme="minorEastAsia" w:cstheme="minorEastAsia"/>
                <w:color w:val="000000" w:themeColor="text1"/>
                <w:kern w:val="0"/>
                <w:sz w:val="21"/>
                <w:szCs w:val="21"/>
                <w:lang w:val="zh-CN" w:eastAsia="zh-CN" w:bidi="ar-SA"/>
              </w:rPr>
              <w:t>服从体育运动中心安排，完成体育运动中心交办的临时性工作。</w:t>
            </w:r>
          </w:p>
          <w:p w14:paraId="343F5AF9">
            <w:pPr>
              <w:pStyle w:val="41"/>
              <w:keepNext w:val="0"/>
              <w:keepLines w:val="0"/>
              <w:pageBreakBefore w:val="0"/>
              <w:widowControl/>
              <w:kinsoku/>
              <w:wordWrap/>
              <w:overflowPunct/>
              <w:topLinePunct w:val="0"/>
              <w:autoSpaceDE/>
              <w:autoSpaceDN/>
              <w:bidi w:val="0"/>
              <w:snapToGrid/>
              <w:spacing w:line="480" w:lineRule="exact"/>
              <w:ind w:left="0" w:leftChars="0" w:firstLine="0" w:firstLineChars="0"/>
              <w:rPr>
                <w:rFonts w:hint="eastAsia" w:asciiTheme="minorEastAsia" w:hAnsiTheme="minorEastAsia" w:eastAsiaTheme="minorEastAsia" w:cstheme="minorEastAsia"/>
                <w:color w:val="000000" w:themeColor="text1"/>
                <w:kern w:val="0"/>
                <w:sz w:val="21"/>
                <w:szCs w:val="21"/>
                <w:lang w:val="zh-CN" w:eastAsia="zh-CN" w:bidi="ar-SA"/>
              </w:rPr>
            </w:pPr>
            <w:r>
              <w:rPr>
                <w:rFonts w:hint="eastAsia" w:asciiTheme="minorEastAsia" w:hAnsiTheme="minorEastAsia" w:eastAsiaTheme="minorEastAsia" w:cstheme="minorEastAsia"/>
                <w:color w:val="000000" w:themeColor="text1"/>
                <w:sz w:val="21"/>
                <w:szCs w:val="21"/>
                <w:lang w:val="zh-CN"/>
              </w:rPr>
              <w:t>（</w:t>
            </w:r>
            <w:r>
              <w:rPr>
                <w:rFonts w:hint="eastAsia" w:asciiTheme="minorEastAsia" w:hAnsiTheme="minorEastAsia" w:eastAsiaTheme="minorEastAsia" w:cstheme="minorEastAsia"/>
                <w:color w:val="000000" w:themeColor="text1"/>
                <w:sz w:val="21"/>
                <w:szCs w:val="21"/>
                <w:lang w:val="en-US" w:eastAsia="zh-CN"/>
              </w:rPr>
              <w:t>20）</w:t>
            </w:r>
            <w:r>
              <w:rPr>
                <w:rFonts w:hint="eastAsia" w:asciiTheme="minorEastAsia" w:hAnsiTheme="minorEastAsia" w:eastAsiaTheme="minorEastAsia" w:cstheme="minorEastAsia"/>
                <w:color w:val="000000" w:themeColor="text1"/>
                <w:kern w:val="0"/>
                <w:sz w:val="21"/>
                <w:szCs w:val="21"/>
                <w:lang w:val="zh-CN" w:eastAsia="zh-CN" w:bidi="ar-SA"/>
              </w:rPr>
              <w:t>必须无条件接受体育运动中心各科室的监督。</w:t>
            </w:r>
          </w:p>
          <w:p w14:paraId="4BA6AEDC">
            <w:pPr>
              <w:pStyle w:val="11"/>
              <w:keepNext w:val="0"/>
              <w:keepLines w:val="0"/>
              <w:pageBreakBefore w:val="0"/>
              <w:widowControl/>
              <w:kinsoku/>
              <w:wordWrap/>
              <w:overflowPunct/>
              <w:topLinePunct w:val="0"/>
              <w:autoSpaceDE/>
              <w:autoSpaceDN/>
              <w:bidi w:val="0"/>
              <w:snapToGrid/>
              <w:spacing w:line="480" w:lineRule="exact"/>
              <w:ind w:left="0" w:leftChars="0" w:firstLine="0" w:firstLineChars="0"/>
              <w:rPr>
                <w:rFonts w:hint="eastAsia" w:asciiTheme="minorEastAsia" w:hAnsiTheme="minorEastAsia" w:eastAsiaTheme="minorEastAsia" w:cstheme="minorEastAsia"/>
                <w:color w:val="000000" w:themeColor="text1"/>
                <w:kern w:val="0"/>
                <w:sz w:val="21"/>
                <w:szCs w:val="21"/>
                <w:lang w:val="zh-CN" w:eastAsia="zh-CN" w:bidi="ar-SA"/>
              </w:rPr>
            </w:pPr>
            <w:r>
              <w:rPr>
                <w:rFonts w:hint="eastAsia" w:asciiTheme="minorEastAsia" w:hAnsiTheme="minorEastAsia" w:eastAsiaTheme="minorEastAsia" w:cstheme="minorEastAsia"/>
                <w:color w:val="000000" w:themeColor="text1"/>
                <w:sz w:val="21"/>
                <w:szCs w:val="21"/>
                <w:lang w:val="zh-CN"/>
              </w:rPr>
              <w:t>（</w:t>
            </w:r>
            <w:r>
              <w:rPr>
                <w:rFonts w:hint="eastAsia" w:asciiTheme="minorEastAsia" w:hAnsiTheme="minorEastAsia" w:eastAsiaTheme="minorEastAsia" w:cstheme="minorEastAsia"/>
                <w:color w:val="000000" w:themeColor="text1"/>
                <w:sz w:val="21"/>
                <w:szCs w:val="21"/>
                <w:lang w:val="en-US" w:eastAsia="zh-CN"/>
              </w:rPr>
              <w:t>21）</w:t>
            </w:r>
            <w:r>
              <w:rPr>
                <w:rFonts w:hint="eastAsia" w:asciiTheme="minorEastAsia" w:hAnsiTheme="minorEastAsia" w:eastAsiaTheme="minorEastAsia" w:cstheme="minorEastAsia"/>
                <w:color w:val="000000" w:themeColor="text1"/>
                <w:kern w:val="0"/>
                <w:sz w:val="21"/>
                <w:szCs w:val="21"/>
                <w:lang w:val="zh-CN" w:eastAsia="zh-CN" w:bidi="ar-SA"/>
              </w:rPr>
              <w:t>保安工作时间在岗在位，不能脱岗。</w:t>
            </w:r>
          </w:p>
          <w:p w14:paraId="4E7FD340">
            <w:pPr>
              <w:pStyle w:val="16"/>
              <w:keepNext w:val="0"/>
              <w:keepLines w:val="0"/>
              <w:pageBreakBefore w:val="0"/>
              <w:widowControl/>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kern w:val="0"/>
                <w:sz w:val="21"/>
                <w:szCs w:val="21"/>
                <w:lang w:val="zh-CN" w:eastAsia="zh-CN" w:bidi="ar-SA"/>
              </w:rPr>
            </w:pPr>
            <w:r>
              <w:rPr>
                <w:rFonts w:hint="eastAsia" w:asciiTheme="minorEastAsia" w:hAnsiTheme="minorEastAsia" w:eastAsiaTheme="minorEastAsia" w:cstheme="minorEastAsia"/>
                <w:color w:val="000000" w:themeColor="text1"/>
                <w:kern w:val="2"/>
                <w:sz w:val="21"/>
                <w:szCs w:val="21"/>
                <w:lang w:val="zh-CN" w:eastAsia="zh-CN" w:bidi="ar-SA"/>
              </w:rPr>
              <w:t>（</w:t>
            </w:r>
            <w:r>
              <w:rPr>
                <w:rFonts w:hint="eastAsia" w:asciiTheme="minorEastAsia" w:hAnsiTheme="minorEastAsia" w:eastAsiaTheme="minorEastAsia" w:cstheme="minorEastAsia"/>
                <w:color w:val="000000" w:themeColor="text1"/>
                <w:kern w:val="2"/>
                <w:sz w:val="21"/>
                <w:szCs w:val="21"/>
                <w:lang w:val="en-US" w:eastAsia="zh-CN" w:bidi="ar-SA"/>
              </w:rPr>
              <w:t>22</w:t>
            </w:r>
            <w:r>
              <w:rPr>
                <w:rFonts w:hint="eastAsia" w:asciiTheme="minorEastAsia" w:hAnsiTheme="minorEastAsia" w:eastAsiaTheme="minorEastAsia" w:cstheme="minorEastAsia"/>
                <w:color w:val="000000" w:themeColor="text1"/>
                <w:kern w:val="2"/>
                <w:sz w:val="21"/>
                <w:szCs w:val="21"/>
                <w:lang w:val="zh-CN" w:eastAsia="zh-CN" w:bidi="ar-SA"/>
              </w:rPr>
              <w:t>）</w:t>
            </w:r>
            <w:r>
              <w:rPr>
                <w:rFonts w:hint="eastAsia" w:asciiTheme="minorEastAsia" w:hAnsiTheme="minorEastAsia" w:eastAsiaTheme="minorEastAsia" w:cstheme="minorEastAsia"/>
                <w:color w:val="000000" w:themeColor="text1"/>
                <w:kern w:val="0"/>
                <w:sz w:val="21"/>
                <w:szCs w:val="21"/>
                <w:lang w:val="zh-CN" w:eastAsia="zh-CN" w:bidi="ar-SA"/>
              </w:rPr>
              <w:t>供配电系统：体育场内服务区域内所有用电设施、用电线路、办公家用电器以及其他用电设施的维修维护。供电运行人员必须持证上岗；建立24小时*365天运行维修值班制度，及时排出故障；确保各种设施完好无损；大型活动等特殊情况，服从安排，积极配合单位工作。体育场所有照明系统外观整洁无缺损、松落和安全隐患，光源完好率、无蚊虫、蜘蛛网、积尘等。</w:t>
            </w:r>
          </w:p>
          <w:p w14:paraId="34F33E46">
            <w:pPr>
              <w:pStyle w:val="16"/>
              <w:keepNext w:val="0"/>
              <w:keepLines w:val="0"/>
              <w:pageBreakBefore w:val="0"/>
              <w:widowControl/>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kern w:val="0"/>
                <w:sz w:val="21"/>
                <w:szCs w:val="21"/>
                <w:lang w:val="zh-CN" w:eastAsia="zh-CN" w:bidi="ar-SA"/>
              </w:rPr>
            </w:pPr>
            <w:r>
              <w:rPr>
                <w:rFonts w:hint="eastAsia" w:asciiTheme="minorEastAsia" w:hAnsiTheme="minorEastAsia" w:eastAsiaTheme="minorEastAsia" w:cstheme="minorEastAsia"/>
                <w:sz w:val="21"/>
                <w:szCs w:val="21"/>
                <w:lang w:val="zh-CN" w:eastAsia="zh-CN"/>
              </w:rPr>
              <w:t>（</w:t>
            </w:r>
            <w:r>
              <w:rPr>
                <w:rFonts w:hint="eastAsia" w:asciiTheme="minorEastAsia" w:hAnsiTheme="minorEastAsia" w:eastAsiaTheme="minorEastAsia" w:cstheme="minorEastAsia"/>
                <w:sz w:val="21"/>
                <w:szCs w:val="21"/>
                <w:lang w:val="en-US" w:eastAsia="zh-CN"/>
              </w:rPr>
              <w:t>23</w:t>
            </w:r>
            <w:r>
              <w:rPr>
                <w:rFonts w:hint="eastAsia" w:asciiTheme="minorEastAsia" w:hAnsiTheme="minorEastAsia" w:eastAsiaTheme="minorEastAsia" w:cstheme="minorEastAsia"/>
                <w:sz w:val="21"/>
                <w:szCs w:val="21"/>
                <w:lang w:val="zh-CN" w:eastAsia="zh-CN"/>
              </w:rPr>
              <w:t>）</w:t>
            </w:r>
            <w:r>
              <w:rPr>
                <w:rFonts w:hint="eastAsia" w:asciiTheme="minorEastAsia" w:hAnsiTheme="minorEastAsia" w:eastAsiaTheme="minorEastAsia" w:cstheme="minorEastAsia"/>
                <w:color w:val="000000" w:themeColor="text1"/>
                <w:kern w:val="0"/>
                <w:sz w:val="21"/>
                <w:szCs w:val="21"/>
                <w:lang w:val="zh-CN" w:eastAsia="zh-CN" w:bidi="ar-SA"/>
              </w:rPr>
              <w:t>给排水系统：确保安全正常运行，保证给排水系统正常运行使用；防止跑、冒、滴、漏，对供水系统管路、水泵、水箱、阀门等进行日常检查维护和定期维修，简单清理化粪池，给排水管道进行清通、养护及清楚污垢，保证体育场区排水系统通畅，及时发现并解决故障。切实配合单位做好防汛减灾工作。</w:t>
            </w:r>
          </w:p>
          <w:p w14:paraId="434F3EAC">
            <w:pPr>
              <w:pStyle w:val="16"/>
              <w:keepNext w:val="0"/>
              <w:keepLines w:val="0"/>
              <w:pageBreakBefore w:val="0"/>
              <w:widowControl/>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kern w:val="0"/>
                <w:sz w:val="21"/>
                <w:szCs w:val="21"/>
                <w:lang w:val="zh-CN" w:eastAsia="zh-CN" w:bidi="ar-SA"/>
              </w:rPr>
            </w:pPr>
            <w:r>
              <w:rPr>
                <w:rFonts w:hint="eastAsia" w:asciiTheme="minorEastAsia" w:hAnsiTheme="minorEastAsia" w:eastAsiaTheme="minorEastAsia" w:cstheme="minorEastAsia"/>
                <w:color w:val="000000" w:themeColor="text1"/>
                <w:kern w:val="0"/>
                <w:sz w:val="21"/>
                <w:szCs w:val="21"/>
                <w:lang w:val="zh-CN" w:eastAsia="zh-CN" w:bidi="ar-SA"/>
              </w:rPr>
              <w:t>（</w:t>
            </w:r>
            <w:r>
              <w:rPr>
                <w:rFonts w:hint="eastAsia" w:asciiTheme="minorEastAsia" w:hAnsiTheme="minorEastAsia" w:eastAsiaTheme="minorEastAsia" w:cstheme="minorEastAsia"/>
                <w:color w:val="000000" w:themeColor="text1"/>
                <w:kern w:val="0"/>
                <w:sz w:val="21"/>
                <w:szCs w:val="21"/>
                <w:lang w:val="en-US" w:eastAsia="zh-CN" w:bidi="ar-SA"/>
              </w:rPr>
              <w:t>24</w:t>
            </w:r>
            <w:r>
              <w:rPr>
                <w:rFonts w:hint="eastAsia" w:asciiTheme="minorEastAsia" w:hAnsiTheme="minorEastAsia" w:eastAsiaTheme="minorEastAsia" w:cstheme="minorEastAsia"/>
                <w:color w:val="000000" w:themeColor="text1"/>
                <w:kern w:val="0"/>
                <w:sz w:val="21"/>
                <w:szCs w:val="21"/>
                <w:lang w:val="zh-CN" w:eastAsia="zh-CN" w:bidi="ar-SA"/>
              </w:rPr>
              <w:t>）消防监控员应具备有较高的政治思想素养和业务水平，受过专业的业务培训，作风正派，能熟练掌握监控中心设备的技术性能以及操作方法，熟悉其分布情况和监控点的位置，当值安全监控管理员要坚守岗位，密切注视监视屏上的各种动态情况，发现问题要立即和相关安保人员联系，同时做好详细记录，组织实施相关安全隐患排查工作。</w:t>
            </w:r>
          </w:p>
          <w:p w14:paraId="5960B85C">
            <w:pPr>
              <w:pStyle w:val="16"/>
              <w:keepNext w:val="0"/>
              <w:keepLines w:val="0"/>
              <w:pageBreakBefore w:val="0"/>
              <w:widowControl/>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kern w:val="0"/>
                <w:sz w:val="21"/>
                <w:szCs w:val="21"/>
                <w:lang w:val="zh-CN" w:eastAsia="zh-CN" w:bidi="ar-SA"/>
              </w:rPr>
            </w:pPr>
            <w:r>
              <w:rPr>
                <w:rFonts w:hint="eastAsia" w:asciiTheme="minorEastAsia" w:hAnsiTheme="minorEastAsia" w:eastAsiaTheme="minorEastAsia" w:cstheme="minorEastAsia"/>
                <w:color w:val="000000" w:themeColor="text1"/>
                <w:kern w:val="0"/>
                <w:sz w:val="21"/>
                <w:szCs w:val="21"/>
                <w:lang w:val="zh-CN" w:eastAsia="zh-CN" w:bidi="ar-SA"/>
              </w:rPr>
              <w:t>（</w:t>
            </w:r>
            <w:r>
              <w:rPr>
                <w:rFonts w:hint="eastAsia" w:asciiTheme="minorEastAsia" w:hAnsiTheme="minorEastAsia" w:eastAsiaTheme="minorEastAsia" w:cstheme="minorEastAsia"/>
                <w:color w:val="000000" w:themeColor="text1"/>
                <w:kern w:val="0"/>
                <w:sz w:val="21"/>
                <w:szCs w:val="21"/>
                <w:lang w:val="en-US" w:eastAsia="zh-CN" w:bidi="ar-SA"/>
              </w:rPr>
              <w:t>25</w:t>
            </w:r>
            <w:r>
              <w:rPr>
                <w:rFonts w:hint="eastAsia" w:asciiTheme="minorEastAsia" w:hAnsiTheme="minorEastAsia" w:eastAsiaTheme="minorEastAsia" w:cstheme="minorEastAsia"/>
                <w:color w:val="000000" w:themeColor="text1"/>
                <w:kern w:val="0"/>
                <w:sz w:val="21"/>
                <w:szCs w:val="21"/>
                <w:lang w:val="zh-CN" w:eastAsia="zh-CN" w:bidi="ar-SA"/>
              </w:rPr>
              <w:t>）其他方面：包括体育公园内所有门窗、家具、电器、照明灯具等设施设备，要求定期检修、快速维修，确保安全正常使用运行。</w:t>
            </w:r>
          </w:p>
          <w:p w14:paraId="3CCAA83C">
            <w:pPr>
              <w:pStyle w:val="16"/>
              <w:keepNext w:val="0"/>
              <w:keepLines w:val="0"/>
              <w:pageBreakBefore w:val="0"/>
              <w:widowControl/>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kern w:val="0"/>
                <w:sz w:val="21"/>
                <w:szCs w:val="21"/>
                <w:lang w:val="zh-CN" w:eastAsia="zh-CN" w:bidi="ar-SA"/>
              </w:rPr>
              <w:t>（</w:t>
            </w:r>
            <w:r>
              <w:rPr>
                <w:rFonts w:hint="eastAsia" w:asciiTheme="minorEastAsia" w:hAnsiTheme="minorEastAsia" w:eastAsiaTheme="minorEastAsia" w:cstheme="minorEastAsia"/>
                <w:color w:val="000000" w:themeColor="text1"/>
                <w:kern w:val="0"/>
                <w:sz w:val="21"/>
                <w:szCs w:val="21"/>
                <w:lang w:val="en-US" w:eastAsia="zh-CN" w:bidi="ar-SA"/>
              </w:rPr>
              <w:t>26</w:t>
            </w:r>
            <w:r>
              <w:rPr>
                <w:rFonts w:hint="eastAsia" w:asciiTheme="minorEastAsia" w:hAnsiTheme="minorEastAsia" w:eastAsiaTheme="minorEastAsia" w:cstheme="minorEastAsia"/>
                <w:color w:val="000000" w:themeColor="text1"/>
                <w:kern w:val="0"/>
                <w:sz w:val="21"/>
                <w:szCs w:val="21"/>
                <w:lang w:val="zh-CN" w:eastAsia="zh-CN" w:bidi="ar-SA"/>
              </w:rPr>
              <w:t>）按岗位要求，男的年龄不超过</w:t>
            </w:r>
            <w:r>
              <w:rPr>
                <w:rFonts w:hint="eastAsia" w:asciiTheme="minorEastAsia" w:hAnsiTheme="minorEastAsia" w:eastAsiaTheme="minorEastAsia" w:cstheme="minorEastAsia"/>
                <w:color w:val="auto"/>
                <w:kern w:val="0"/>
                <w:sz w:val="21"/>
                <w:szCs w:val="21"/>
                <w:lang w:val="zh-CN" w:eastAsia="zh-CN" w:bidi="ar-SA"/>
              </w:rPr>
              <w:t>6</w:t>
            </w:r>
            <w:r>
              <w:rPr>
                <w:rFonts w:hint="eastAsia" w:asciiTheme="minorEastAsia" w:hAnsiTheme="minorEastAsia" w:eastAsiaTheme="minorEastAsia" w:cstheme="minorEastAsia"/>
                <w:color w:val="auto"/>
                <w:kern w:val="0"/>
                <w:sz w:val="21"/>
                <w:szCs w:val="21"/>
                <w:lang w:val="en-US" w:eastAsia="zh-CN" w:bidi="ar-SA"/>
              </w:rPr>
              <w:t>5</w:t>
            </w:r>
            <w:r>
              <w:rPr>
                <w:rFonts w:hint="eastAsia" w:asciiTheme="minorEastAsia" w:hAnsiTheme="minorEastAsia" w:eastAsiaTheme="minorEastAsia" w:cstheme="minorEastAsia"/>
                <w:color w:val="000000" w:themeColor="text1"/>
                <w:kern w:val="0"/>
                <w:sz w:val="21"/>
                <w:szCs w:val="21"/>
                <w:lang w:val="zh-CN" w:eastAsia="zh-CN" w:bidi="ar-SA"/>
              </w:rPr>
              <w:t>岁，女的不超过</w:t>
            </w:r>
            <w:r>
              <w:rPr>
                <w:rFonts w:hint="eastAsia" w:asciiTheme="minorEastAsia" w:hAnsiTheme="minorEastAsia" w:eastAsiaTheme="minorEastAsia" w:cstheme="minorEastAsia"/>
                <w:color w:val="000000" w:themeColor="text1"/>
                <w:kern w:val="0"/>
                <w:sz w:val="21"/>
                <w:szCs w:val="21"/>
                <w:lang w:val="en-US" w:eastAsia="zh-CN" w:bidi="ar-SA"/>
              </w:rPr>
              <w:t>60</w:t>
            </w:r>
            <w:r>
              <w:rPr>
                <w:rFonts w:hint="eastAsia" w:asciiTheme="minorEastAsia" w:hAnsiTheme="minorEastAsia" w:eastAsiaTheme="minorEastAsia" w:cstheme="minorEastAsia"/>
                <w:color w:val="000000" w:themeColor="text1"/>
                <w:kern w:val="0"/>
                <w:sz w:val="21"/>
                <w:szCs w:val="21"/>
                <w:lang w:val="zh-CN" w:eastAsia="zh-CN" w:bidi="ar-SA"/>
              </w:rPr>
              <w:t>岁；物业公司对录用人员要求严格审查，持证上岗，并报单位备案。</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FC2E9EF">
            <w:pPr>
              <w:keepNext w:val="0"/>
              <w:keepLines w:val="0"/>
              <w:pageBreakBefore w:val="0"/>
              <w:widowControl/>
              <w:kinsoku/>
              <w:wordWrap/>
              <w:overflowPunct/>
              <w:topLinePunct w:val="0"/>
              <w:autoSpaceDE/>
              <w:autoSpaceDN/>
              <w:bidi w:val="0"/>
              <w:snapToGrid/>
              <w:spacing w:line="480" w:lineRule="exact"/>
              <w:jc w:val="center"/>
              <w:textAlignment w:val="center"/>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kern w:val="0"/>
                <w:sz w:val="21"/>
                <w:szCs w:val="21"/>
              </w:rPr>
              <w:t>人</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4112A1F4">
            <w:pPr>
              <w:keepNext w:val="0"/>
              <w:keepLines w:val="0"/>
              <w:pageBreakBefore w:val="0"/>
              <w:widowControl/>
              <w:kinsoku/>
              <w:wordWrap/>
              <w:overflowPunct/>
              <w:topLinePunct w:val="0"/>
              <w:autoSpaceDE/>
              <w:autoSpaceDN/>
              <w:bidi w:val="0"/>
              <w:snapToGrid/>
              <w:spacing w:line="480" w:lineRule="exact"/>
              <w:jc w:val="center"/>
              <w:textAlignment w:val="center"/>
              <w:rPr>
                <w:rFonts w:hint="eastAsia"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rPr>
              <w:t>19</w:t>
            </w:r>
          </w:p>
        </w:tc>
        <w:tc>
          <w:tcPr>
            <w:tcW w:w="1478" w:type="dxa"/>
            <w:tcBorders>
              <w:top w:val="single" w:color="000000" w:sz="4" w:space="0"/>
              <w:left w:val="single" w:color="000000" w:sz="4" w:space="0"/>
              <w:bottom w:val="single" w:color="000000" w:sz="4" w:space="0"/>
              <w:right w:val="single" w:color="000000" w:sz="4" w:space="0"/>
            </w:tcBorders>
            <w:noWrap/>
            <w:vAlign w:val="center"/>
          </w:tcPr>
          <w:p w14:paraId="5C3B39C0">
            <w:pPr>
              <w:keepNext w:val="0"/>
              <w:keepLines w:val="0"/>
              <w:pageBreakBefore w:val="0"/>
              <w:widowControl/>
              <w:kinsoku/>
              <w:wordWrap/>
              <w:overflowPunct/>
              <w:topLinePunct w:val="0"/>
              <w:autoSpaceDE/>
              <w:autoSpaceDN/>
              <w:bidi w:val="0"/>
              <w:snapToGrid/>
              <w:spacing w:line="480" w:lineRule="exact"/>
              <w:jc w:val="center"/>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物业</w:t>
            </w:r>
          </w:p>
          <w:p w14:paraId="0EBC9E72">
            <w:pPr>
              <w:keepNext w:val="0"/>
              <w:keepLines w:val="0"/>
              <w:pageBreakBefore w:val="0"/>
              <w:widowControl/>
              <w:kinsoku/>
              <w:wordWrap/>
              <w:overflowPunct/>
              <w:topLinePunct w:val="0"/>
              <w:autoSpaceDE/>
              <w:autoSpaceDN/>
              <w:bidi w:val="0"/>
              <w:snapToGrid/>
              <w:spacing w:line="480" w:lineRule="exact"/>
              <w:jc w:val="center"/>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管理</w:t>
            </w:r>
          </w:p>
        </w:tc>
      </w:tr>
      <w:tr w14:paraId="3E034939">
        <w:tblPrEx>
          <w:tblCellMar>
            <w:top w:w="0" w:type="dxa"/>
            <w:left w:w="108" w:type="dxa"/>
            <w:bottom w:w="0" w:type="dxa"/>
            <w:right w:w="108" w:type="dxa"/>
          </w:tblCellMar>
        </w:tblPrEx>
        <w:trPr>
          <w:trHeight w:val="500" w:hRule="atLeast"/>
        </w:trPr>
        <w:tc>
          <w:tcPr>
            <w:tcW w:w="10695" w:type="dxa"/>
            <w:gridSpan w:val="6"/>
            <w:tcBorders>
              <w:top w:val="single" w:color="000000" w:sz="4" w:space="0"/>
              <w:left w:val="single" w:color="000000" w:sz="4" w:space="0"/>
              <w:bottom w:val="single" w:color="000000" w:sz="4" w:space="0"/>
              <w:right w:val="single" w:color="000000" w:sz="4" w:space="0"/>
            </w:tcBorders>
            <w:noWrap/>
            <w:vAlign w:val="center"/>
          </w:tcPr>
          <w:p w14:paraId="7CAF813C">
            <w:pPr>
              <w:keepNext w:val="0"/>
              <w:keepLines w:val="0"/>
              <w:pageBreakBefore w:val="0"/>
              <w:widowControl/>
              <w:kinsoku/>
              <w:wordWrap/>
              <w:overflowPunct/>
              <w:topLinePunct w:val="0"/>
              <w:autoSpaceDE/>
              <w:autoSpaceDN/>
              <w:bidi w:val="0"/>
              <w:snapToGrid/>
              <w:spacing w:line="480" w:lineRule="exact"/>
              <w:jc w:val="center"/>
              <w:textAlignment w:val="center"/>
              <w:rPr>
                <w:rFonts w:hint="eastAsia" w:asciiTheme="minorEastAsia" w:hAnsiTheme="minorEastAsia" w:eastAsiaTheme="minorEastAsia" w:cstheme="minorEastAsia"/>
                <w:b/>
                <w:bCs/>
                <w:color w:val="000000" w:themeColor="text1"/>
                <w:sz w:val="21"/>
                <w:szCs w:val="21"/>
              </w:rPr>
            </w:pPr>
            <w:r>
              <w:rPr>
                <w:rFonts w:hint="eastAsia" w:asciiTheme="minorEastAsia" w:hAnsiTheme="minorEastAsia" w:eastAsiaTheme="minorEastAsia" w:cstheme="minorEastAsia"/>
                <w:b/>
                <w:color w:val="000000" w:themeColor="text1"/>
                <w:sz w:val="21"/>
                <w:szCs w:val="21"/>
                <w:lang w:val="zh-CN"/>
              </w:rPr>
              <w:t>环境保洁及其他服务</w:t>
            </w:r>
          </w:p>
        </w:tc>
      </w:tr>
      <w:tr w14:paraId="5FDE6DF6">
        <w:tblPrEx>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4C091">
            <w:pPr>
              <w:keepNext w:val="0"/>
              <w:keepLines w:val="0"/>
              <w:pageBreakBefore w:val="0"/>
              <w:widowControl/>
              <w:kinsoku/>
              <w:wordWrap/>
              <w:overflowPunct/>
              <w:topLinePunct w:val="0"/>
              <w:autoSpaceDE/>
              <w:autoSpaceDN/>
              <w:bidi w:val="0"/>
              <w:snapToGrid/>
              <w:spacing w:line="480" w:lineRule="exact"/>
              <w:jc w:val="center"/>
              <w:textAlignment w:val="center"/>
              <w:rPr>
                <w:rFonts w:hint="eastAsia" w:asciiTheme="minorEastAsia" w:hAnsiTheme="minorEastAsia" w:eastAsiaTheme="minorEastAsia" w:cstheme="minorEastAsia"/>
                <w:b/>
                <w:bCs/>
                <w:color w:val="000000" w:themeColor="text1"/>
                <w:sz w:val="21"/>
                <w:szCs w:val="21"/>
              </w:rPr>
            </w:pPr>
            <w:r>
              <w:rPr>
                <w:rFonts w:hint="eastAsia" w:asciiTheme="minorEastAsia" w:hAnsiTheme="minorEastAsia" w:eastAsiaTheme="minorEastAsia" w:cstheme="minorEastAsia"/>
                <w:b/>
                <w:bCs/>
                <w:color w:val="000000" w:themeColor="text1"/>
                <w:kern w:val="0"/>
                <w:sz w:val="21"/>
                <w:szCs w:val="21"/>
              </w:rPr>
              <w:t>序号</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000FB">
            <w:pPr>
              <w:keepNext w:val="0"/>
              <w:keepLines w:val="0"/>
              <w:pageBreakBefore w:val="0"/>
              <w:widowControl/>
              <w:kinsoku/>
              <w:wordWrap/>
              <w:overflowPunct/>
              <w:topLinePunct w:val="0"/>
              <w:autoSpaceDE/>
              <w:autoSpaceDN/>
              <w:bidi w:val="0"/>
              <w:snapToGrid/>
              <w:spacing w:line="480" w:lineRule="exact"/>
              <w:jc w:val="center"/>
              <w:textAlignment w:val="center"/>
              <w:rPr>
                <w:rFonts w:hint="eastAsia" w:asciiTheme="minorEastAsia" w:hAnsiTheme="minorEastAsia" w:eastAsiaTheme="minorEastAsia" w:cstheme="minorEastAsia"/>
                <w:b/>
                <w:bCs/>
                <w:color w:val="000000" w:themeColor="text1"/>
                <w:sz w:val="21"/>
                <w:szCs w:val="21"/>
              </w:rPr>
            </w:pPr>
            <w:r>
              <w:rPr>
                <w:rFonts w:hint="eastAsia" w:asciiTheme="minorEastAsia" w:hAnsiTheme="minorEastAsia" w:eastAsiaTheme="minorEastAsia" w:cstheme="minorEastAsia"/>
                <w:b/>
                <w:bCs/>
                <w:color w:val="000000" w:themeColor="text1"/>
                <w:kern w:val="0"/>
                <w:sz w:val="21"/>
                <w:szCs w:val="21"/>
              </w:rPr>
              <w:t>服务名称</w:t>
            </w:r>
          </w:p>
        </w:tc>
        <w:tc>
          <w:tcPr>
            <w:tcW w:w="5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610F0">
            <w:pPr>
              <w:keepNext w:val="0"/>
              <w:keepLines w:val="0"/>
              <w:pageBreakBefore w:val="0"/>
              <w:widowControl/>
              <w:kinsoku/>
              <w:wordWrap/>
              <w:overflowPunct/>
              <w:topLinePunct w:val="0"/>
              <w:autoSpaceDE/>
              <w:autoSpaceDN/>
              <w:bidi w:val="0"/>
              <w:snapToGrid/>
              <w:spacing w:line="480" w:lineRule="exact"/>
              <w:jc w:val="center"/>
              <w:textAlignment w:val="center"/>
              <w:rPr>
                <w:rFonts w:hint="eastAsia" w:asciiTheme="minorEastAsia" w:hAnsiTheme="minorEastAsia" w:eastAsiaTheme="minorEastAsia" w:cstheme="minorEastAsia"/>
                <w:b/>
                <w:bCs/>
                <w:color w:val="000000" w:themeColor="text1"/>
                <w:sz w:val="21"/>
                <w:szCs w:val="21"/>
              </w:rPr>
            </w:pPr>
            <w:r>
              <w:rPr>
                <w:rFonts w:hint="eastAsia" w:asciiTheme="minorEastAsia" w:hAnsiTheme="minorEastAsia" w:eastAsiaTheme="minorEastAsia" w:cstheme="minorEastAsia"/>
                <w:b/>
                <w:bCs/>
                <w:color w:val="000000" w:themeColor="text1"/>
                <w:kern w:val="0"/>
                <w:sz w:val="21"/>
                <w:szCs w:val="21"/>
              </w:rPr>
              <w:t>技术参数及要求</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CBB74">
            <w:pPr>
              <w:keepNext w:val="0"/>
              <w:keepLines w:val="0"/>
              <w:pageBreakBefore w:val="0"/>
              <w:widowControl/>
              <w:kinsoku/>
              <w:wordWrap/>
              <w:overflowPunct/>
              <w:topLinePunct w:val="0"/>
              <w:autoSpaceDE/>
              <w:autoSpaceDN/>
              <w:bidi w:val="0"/>
              <w:snapToGrid/>
              <w:spacing w:line="480" w:lineRule="exact"/>
              <w:jc w:val="center"/>
              <w:textAlignment w:val="center"/>
              <w:rPr>
                <w:rFonts w:hint="eastAsia" w:asciiTheme="minorEastAsia" w:hAnsiTheme="minorEastAsia" w:eastAsiaTheme="minorEastAsia" w:cstheme="minorEastAsia"/>
                <w:b/>
                <w:bCs/>
                <w:color w:val="000000" w:themeColor="text1"/>
                <w:sz w:val="21"/>
                <w:szCs w:val="21"/>
              </w:rPr>
            </w:pPr>
            <w:r>
              <w:rPr>
                <w:rFonts w:hint="eastAsia" w:asciiTheme="minorEastAsia" w:hAnsiTheme="minorEastAsia" w:eastAsiaTheme="minorEastAsia" w:cstheme="minorEastAsia"/>
                <w:b/>
                <w:bCs/>
                <w:color w:val="000000" w:themeColor="text1"/>
                <w:kern w:val="0"/>
                <w:sz w:val="21"/>
                <w:szCs w:val="21"/>
              </w:rPr>
              <w:t>单位</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D8355">
            <w:pPr>
              <w:keepNext w:val="0"/>
              <w:keepLines w:val="0"/>
              <w:pageBreakBefore w:val="0"/>
              <w:widowControl/>
              <w:kinsoku/>
              <w:wordWrap/>
              <w:overflowPunct/>
              <w:topLinePunct w:val="0"/>
              <w:autoSpaceDE/>
              <w:autoSpaceDN/>
              <w:bidi w:val="0"/>
              <w:snapToGrid/>
              <w:spacing w:line="480" w:lineRule="exact"/>
              <w:jc w:val="center"/>
              <w:textAlignment w:val="center"/>
              <w:rPr>
                <w:rFonts w:hint="eastAsia" w:asciiTheme="minorEastAsia" w:hAnsiTheme="minorEastAsia" w:eastAsiaTheme="minorEastAsia" w:cstheme="minorEastAsia"/>
                <w:b/>
                <w:bCs/>
                <w:color w:val="000000" w:themeColor="text1"/>
                <w:sz w:val="21"/>
                <w:szCs w:val="21"/>
              </w:rPr>
            </w:pPr>
            <w:r>
              <w:rPr>
                <w:rFonts w:hint="eastAsia" w:asciiTheme="minorEastAsia" w:hAnsiTheme="minorEastAsia" w:eastAsiaTheme="minorEastAsia" w:cstheme="minorEastAsia"/>
                <w:b/>
                <w:bCs/>
                <w:color w:val="000000" w:themeColor="text1"/>
                <w:kern w:val="0"/>
                <w:sz w:val="21"/>
                <w:szCs w:val="21"/>
              </w:rPr>
              <w:t>数量</w:t>
            </w:r>
          </w:p>
        </w:tc>
        <w:tc>
          <w:tcPr>
            <w:tcW w:w="1478" w:type="dxa"/>
            <w:tcBorders>
              <w:top w:val="single" w:color="000000" w:sz="4" w:space="0"/>
              <w:left w:val="nil"/>
              <w:bottom w:val="single" w:color="000000" w:sz="4" w:space="0"/>
              <w:right w:val="single" w:color="000000" w:sz="4" w:space="0"/>
            </w:tcBorders>
            <w:shd w:val="clear" w:color="auto" w:fill="auto"/>
            <w:noWrap/>
            <w:vAlign w:val="center"/>
          </w:tcPr>
          <w:p w14:paraId="76BD2C4E">
            <w:pPr>
              <w:keepNext w:val="0"/>
              <w:keepLines w:val="0"/>
              <w:pageBreakBefore w:val="0"/>
              <w:widowControl/>
              <w:kinsoku/>
              <w:wordWrap/>
              <w:overflowPunct/>
              <w:topLinePunct w:val="0"/>
              <w:autoSpaceDE/>
              <w:autoSpaceDN/>
              <w:bidi w:val="0"/>
              <w:snapToGrid/>
              <w:spacing w:line="480" w:lineRule="exact"/>
              <w:jc w:val="center"/>
              <w:textAlignment w:val="center"/>
              <w:rPr>
                <w:rFonts w:hint="eastAsia" w:asciiTheme="minorEastAsia" w:hAnsiTheme="minorEastAsia" w:eastAsiaTheme="minorEastAsia" w:cstheme="minorEastAsia"/>
                <w:b/>
                <w:bCs/>
                <w:color w:val="000000" w:themeColor="text1"/>
                <w:sz w:val="21"/>
                <w:szCs w:val="21"/>
              </w:rPr>
            </w:pPr>
            <w:r>
              <w:rPr>
                <w:rFonts w:hint="eastAsia" w:asciiTheme="minorEastAsia" w:hAnsiTheme="minorEastAsia" w:eastAsiaTheme="minorEastAsia" w:cstheme="minorEastAsia"/>
                <w:b/>
                <w:bCs/>
                <w:color w:val="000000" w:themeColor="text1"/>
                <w:kern w:val="0"/>
                <w:sz w:val="21"/>
                <w:szCs w:val="21"/>
              </w:rPr>
              <w:t>备注</w:t>
            </w:r>
          </w:p>
        </w:tc>
      </w:tr>
      <w:tr w14:paraId="149F4E0F">
        <w:tblPrEx>
          <w:tblCellMar>
            <w:top w:w="0" w:type="dxa"/>
            <w:left w:w="108" w:type="dxa"/>
            <w:bottom w:w="0" w:type="dxa"/>
            <w:right w:w="108" w:type="dxa"/>
          </w:tblCellMar>
        </w:tblPrEx>
        <w:trPr>
          <w:trHeight w:val="40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619510B8">
            <w:pPr>
              <w:keepNext w:val="0"/>
              <w:keepLines w:val="0"/>
              <w:pageBreakBefore w:val="0"/>
              <w:widowControl/>
              <w:kinsoku/>
              <w:wordWrap/>
              <w:overflowPunct/>
              <w:topLinePunct w:val="0"/>
              <w:autoSpaceDE/>
              <w:autoSpaceDN/>
              <w:bidi w:val="0"/>
              <w:snapToGrid/>
              <w:spacing w:line="480" w:lineRule="exact"/>
              <w:jc w:val="center"/>
              <w:textAlignment w:val="center"/>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kern w:val="0"/>
                <w:sz w:val="21"/>
                <w:szCs w:val="21"/>
              </w:rPr>
              <w:t>1</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3DE087C9">
            <w:pPr>
              <w:keepNext w:val="0"/>
              <w:keepLines w:val="0"/>
              <w:pageBreakBefore w:val="0"/>
              <w:widowControl/>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kern w:val="0"/>
                <w:sz w:val="21"/>
                <w:szCs w:val="21"/>
                <w:lang w:val="zh-CN" w:eastAsia="zh-CN" w:bidi="ar-SA"/>
              </w:rPr>
            </w:pPr>
            <w:r>
              <w:rPr>
                <w:rFonts w:hint="eastAsia" w:asciiTheme="minorEastAsia" w:hAnsiTheme="minorEastAsia" w:eastAsiaTheme="minorEastAsia" w:cstheme="minorEastAsia"/>
                <w:color w:val="000000" w:themeColor="text1"/>
                <w:kern w:val="0"/>
                <w:sz w:val="21"/>
                <w:szCs w:val="21"/>
                <w:lang w:val="zh-CN" w:eastAsia="zh-CN" w:bidi="ar-SA"/>
              </w:rPr>
              <w:t>保洁服务</w:t>
            </w:r>
          </w:p>
          <w:p w14:paraId="0DB681CD">
            <w:pPr>
              <w:keepNext w:val="0"/>
              <w:keepLines w:val="0"/>
              <w:pageBreakBefore w:val="0"/>
              <w:widowControl/>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kern w:val="0"/>
                <w:sz w:val="21"/>
                <w:szCs w:val="21"/>
                <w:lang w:val="zh-CN" w:eastAsia="zh-CN" w:bidi="ar-SA"/>
              </w:rPr>
            </w:pPr>
            <w:r>
              <w:rPr>
                <w:rFonts w:hint="eastAsia" w:asciiTheme="minorEastAsia" w:hAnsiTheme="minorEastAsia" w:eastAsiaTheme="minorEastAsia" w:cstheme="minorEastAsia"/>
                <w:color w:val="000000" w:themeColor="text1"/>
                <w:kern w:val="0"/>
                <w:sz w:val="21"/>
                <w:szCs w:val="21"/>
                <w:lang w:val="zh-CN" w:eastAsia="zh-CN" w:bidi="ar-SA"/>
              </w:rPr>
              <w:t>绿化维护</w:t>
            </w:r>
          </w:p>
        </w:tc>
        <w:tc>
          <w:tcPr>
            <w:tcW w:w="5624" w:type="dxa"/>
            <w:tcBorders>
              <w:top w:val="single" w:color="000000" w:sz="4" w:space="0"/>
              <w:left w:val="single" w:color="000000" w:sz="4" w:space="0"/>
              <w:bottom w:val="single" w:color="000000" w:sz="4" w:space="0"/>
              <w:right w:val="single" w:color="000000" w:sz="4" w:space="0"/>
            </w:tcBorders>
            <w:noWrap/>
            <w:vAlign w:val="center"/>
          </w:tcPr>
          <w:p w14:paraId="3244344B">
            <w:pPr>
              <w:keepNext w:val="0"/>
              <w:keepLines w:val="0"/>
              <w:pageBreakBefore w:val="0"/>
              <w:widowControl/>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kern w:val="0"/>
                <w:sz w:val="21"/>
                <w:szCs w:val="21"/>
                <w:lang w:val="zh-CN" w:eastAsia="zh-CN" w:bidi="ar-SA"/>
              </w:rPr>
            </w:pPr>
            <w:r>
              <w:rPr>
                <w:rFonts w:hint="eastAsia" w:asciiTheme="minorEastAsia" w:hAnsiTheme="minorEastAsia" w:eastAsiaTheme="minorEastAsia" w:cstheme="minorEastAsia"/>
                <w:color w:val="000000" w:themeColor="text1"/>
                <w:kern w:val="0"/>
                <w:sz w:val="21"/>
                <w:szCs w:val="21"/>
                <w:lang w:val="zh-CN" w:eastAsia="zh-CN" w:bidi="ar-SA"/>
              </w:rPr>
              <w:t>体育公园内所有公共区域，每天对工作区域清扫二遍、楼层过道每天清扫两遍，卫生间每天不定时保洁，做到人走随拖，会议室每天保洁一次，不定时清理绿化区内杂草，定期修剪浇水，修剪后及时清理，清理树木枯枝等。</w:t>
            </w:r>
          </w:p>
          <w:p w14:paraId="6C6734F4">
            <w:pPr>
              <w:keepNext w:val="0"/>
              <w:keepLines w:val="0"/>
              <w:pageBreakBefore w:val="0"/>
              <w:widowControl/>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kern w:val="0"/>
                <w:sz w:val="21"/>
                <w:szCs w:val="21"/>
                <w:lang w:val="zh-CN" w:eastAsia="zh-CN" w:bidi="ar-SA"/>
              </w:rPr>
            </w:pPr>
            <w:r>
              <w:rPr>
                <w:rFonts w:hint="eastAsia" w:asciiTheme="minorEastAsia" w:hAnsiTheme="minorEastAsia" w:eastAsiaTheme="minorEastAsia" w:cstheme="minorEastAsia"/>
                <w:color w:val="000000" w:themeColor="text1"/>
                <w:kern w:val="0"/>
                <w:sz w:val="21"/>
                <w:szCs w:val="21"/>
                <w:lang w:val="zh-CN" w:eastAsia="zh-CN" w:bidi="ar-SA"/>
              </w:rPr>
              <w:t>（</w:t>
            </w:r>
            <w:r>
              <w:rPr>
                <w:rFonts w:hint="eastAsia" w:asciiTheme="minorEastAsia" w:hAnsiTheme="minorEastAsia" w:eastAsiaTheme="minorEastAsia" w:cstheme="minorEastAsia"/>
                <w:color w:val="000000" w:themeColor="text1"/>
                <w:kern w:val="0"/>
                <w:sz w:val="21"/>
                <w:szCs w:val="21"/>
                <w:lang w:val="en-US" w:eastAsia="zh-CN" w:bidi="ar-SA"/>
              </w:rPr>
              <w:t>1</w:t>
            </w:r>
            <w:r>
              <w:rPr>
                <w:rFonts w:hint="eastAsia" w:asciiTheme="minorEastAsia" w:hAnsiTheme="minorEastAsia" w:eastAsiaTheme="minorEastAsia" w:cstheme="minorEastAsia"/>
                <w:color w:val="000000" w:themeColor="text1"/>
                <w:kern w:val="0"/>
                <w:sz w:val="21"/>
                <w:szCs w:val="21"/>
                <w:lang w:val="zh-CN" w:eastAsia="zh-CN" w:bidi="ar-SA"/>
              </w:rPr>
              <w:t>）保洁服务范围：</w:t>
            </w:r>
          </w:p>
          <w:p w14:paraId="0DB42D98">
            <w:pPr>
              <w:keepNext w:val="0"/>
              <w:keepLines w:val="0"/>
              <w:pageBreakBefore w:val="0"/>
              <w:widowControl/>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kern w:val="0"/>
                <w:sz w:val="21"/>
                <w:szCs w:val="21"/>
                <w:lang w:val="zh-CN" w:eastAsia="zh-CN" w:bidi="ar-SA"/>
              </w:rPr>
            </w:pPr>
            <w:r>
              <w:rPr>
                <w:rFonts w:hint="eastAsia" w:asciiTheme="minorEastAsia" w:hAnsiTheme="minorEastAsia" w:eastAsiaTheme="minorEastAsia" w:cstheme="minorEastAsia"/>
                <w:color w:val="000000" w:themeColor="text1"/>
                <w:kern w:val="0"/>
                <w:sz w:val="21"/>
                <w:szCs w:val="21"/>
                <w:lang w:val="zh-CN" w:eastAsia="zh-CN" w:bidi="ar-SA"/>
              </w:rPr>
              <w:t>1.体育公园内所有区域卫生</w:t>
            </w:r>
          </w:p>
          <w:p w14:paraId="22D083AE">
            <w:pPr>
              <w:keepNext w:val="0"/>
              <w:keepLines w:val="0"/>
              <w:pageBreakBefore w:val="0"/>
              <w:widowControl/>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kern w:val="0"/>
                <w:sz w:val="21"/>
                <w:szCs w:val="21"/>
                <w:lang w:val="zh-CN" w:eastAsia="zh-CN" w:bidi="ar-SA"/>
              </w:rPr>
            </w:pPr>
            <w:r>
              <w:rPr>
                <w:rFonts w:hint="eastAsia" w:asciiTheme="minorEastAsia" w:hAnsiTheme="minorEastAsia" w:eastAsiaTheme="minorEastAsia" w:cstheme="minorEastAsia"/>
                <w:color w:val="000000" w:themeColor="text1"/>
                <w:kern w:val="0"/>
                <w:sz w:val="21"/>
                <w:szCs w:val="21"/>
                <w:lang w:val="zh-CN" w:eastAsia="zh-CN" w:bidi="ar-SA"/>
              </w:rPr>
              <w:t>地面:无废物、纸屑、臭味；</w:t>
            </w:r>
          </w:p>
          <w:p w14:paraId="795D0A88">
            <w:pPr>
              <w:keepNext w:val="0"/>
              <w:keepLines w:val="0"/>
              <w:pageBreakBefore w:val="0"/>
              <w:widowControl/>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kern w:val="0"/>
                <w:sz w:val="21"/>
                <w:szCs w:val="21"/>
                <w:lang w:val="zh-CN" w:eastAsia="zh-CN" w:bidi="ar-SA"/>
              </w:rPr>
            </w:pPr>
            <w:r>
              <w:rPr>
                <w:rFonts w:hint="eastAsia" w:asciiTheme="minorEastAsia" w:hAnsiTheme="minorEastAsia" w:eastAsiaTheme="minorEastAsia" w:cstheme="minorEastAsia"/>
                <w:color w:val="000000" w:themeColor="text1"/>
                <w:kern w:val="0"/>
                <w:sz w:val="21"/>
                <w:szCs w:val="21"/>
                <w:lang w:val="zh-CN" w:eastAsia="zh-CN" w:bidi="ar-SA"/>
              </w:rPr>
              <w:t>墙面:踢脚线、指示、各种标牌表面干净,无灰尘污迹；</w:t>
            </w:r>
          </w:p>
          <w:p w14:paraId="734292BC">
            <w:pPr>
              <w:keepNext w:val="0"/>
              <w:keepLines w:val="0"/>
              <w:pageBreakBefore w:val="0"/>
              <w:widowControl/>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kern w:val="0"/>
                <w:sz w:val="21"/>
                <w:szCs w:val="21"/>
                <w:lang w:val="zh-CN" w:eastAsia="zh-CN" w:bidi="ar-SA"/>
              </w:rPr>
            </w:pPr>
            <w:r>
              <w:rPr>
                <w:rFonts w:hint="eastAsia" w:asciiTheme="minorEastAsia" w:hAnsiTheme="minorEastAsia" w:eastAsiaTheme="minorEastAsia" w:cstheme="minorEastAsia"/>
                <w:color w:val="000000" w:themeColor="text1"/>
                <w:kern w:val="0"/>
                <w:sz w:val="21"/>
                <w:szCs w:val="21"/>
                <w:lang w:val="zh-CN" w:eastAsia="zh-CN" w:bidi="ar-SA"/>
              </w:rPr>
              <w:t>垃圾桶:外表干净、无积垢、臭味；</w:t>
            </w:r>
          </w:p>
          <w:p w14:paraId="2E6B3DD3">
            <w:pPr>
              <w:keepNext w:val="0"/>
              <w:keepLines w:val="0"/>
              <w:pageBreakBefore w:val="0"/>
              <w:widowControl/>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kern w:val="0"/>
                <w:sz w:val="21"/>
                <w:szCs w:val="21"/>
                <w:lang w:val="zh-CN" w:eastAsia="zh-CN" w:bidi="ar-SA"/>
              </w:rPr>
            </w:pPr>
            <w:r>
              <w:rPr>
                <w:rFonts w:hint="eastAsia" w:asciiTheme="minorEastAsia" w:hAnsiTheme="minorEastAsia" w:eastAsiaTheme="minorEastAsia" w:cstheme="minorEastAsia"/>
                <w:color w:val="000000" w:themeColor="text1"/>
                <w:kern w:val="0"/>
                <w:sz w:val="21"/>
                <w:szCs w:val="21"/>
                <w:lang w:val="zh-CN" w:eastAsia="zh-CN" w:bidi="ar-SA"/>
              </w:rPr>
              <w:t>玻璃窗:明净光洁,无积尘污迹；</w:t>
            </w:r>
          </w:p>
          <w:p w14:paraId="5050E6D4">
            <w:pPr>
              <w:keepNext w:val="0"/>
              <w:keepLines w:val="0"/>
              <w:pageBreakBefore w:val="0"/>
              <w:widowControl/>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kern w:val="0"/>
                <w:sz w:val="21"/>
                <w:szCs w:val="21"/>
                <w:lang w:val="zh-CN" w:eastAsia="zh-CN" w:bidi="ar-SA"/>
              </w:rPr>
            </w:pPr>
            <w:r>
              <w:rPr>
                <w:rFonts w:hint="eastAsia" w:asciiTheme="minorEastAsia" w:hAnsiTheme="minorEastAsia" w:eastAsiaTheme="minorEastAsia" w:cstheme="minorEastAsia"/>
                <w:color w:val="000000" w:themeColor="text1"/>
                <w:kern w:val="0"/>
                <w:sz w:val="21"/>
                <w:szCs w:val="21"/>
                <w:lang w:val="zh-CN" w:eastAsia="zh-CN" w:bidi="ar-SA"/>
              </w:rPr>
              <w:t>各种设施外表:表面干净,无积尘污迹。</w:t>
            </w:r>
          </w:p>
          <w:p w14:paraId="5573DF3E">
            <w:pPr>
              <w:keepNext w:val="0"/>
              <w:keepLines w:val="0"/>
              <w:pageBreakBefore w:val="0"/>
              <w:widowControl/>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kern w:val="0"/>
                <w:sz w:val="21"/>
                <w:szCs w:val="21"/>
                <w:lang w:val="zh-CN" w:eastAsia="zh-CN" w:bidi="ar-SA"/>
              </w:rPr>
            </w:pPr>
            <w:r>
              <w:rPr>
                <w:rFonts w:hint="eastAsia" w:asciiTheme="minorEastAsia" w:hAnsiTheme="minorEastAsia" w:eastAsiaTheme="minorEastAsia" w:cstheme="minorEastAsia"/>
                <w:color w:val="000000" w:themeColor="text1"/>
                <w:kern w:val="0"/>
                <w:sz w:val="21"/>
                <w:szCs w:val="21"/>
                <w:lang w:val="zh-CN" w:eastAsia="zh-CN" w:bidi="ar-SA"/>
              </w:rPr>
              <w:t>2.卫生间</w:t>
            </w:r>
          </w:p>
          <w:p w14:paraId="486903FA">
            <w:pPr>
              <w:keepNext w:val="0"/>
              <w:keepLines w:val="0"/>
              <w:pageBreakBefore w:val="0"/>
              <w:widowControl/>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kern w:val="0"/>
                <w:sz w:val="21"/>
                <w:szCs w:val="21"/>
                <w:lang w:val="zh-CN" w:eastAsia="zh-CN" w:bidi="ar-SA"/>
              </w:rPr>
            </w:pPr>
            <w:r>
              <w:rPr>
                <w:rFonts w:hint="eastAsia" w:asciiTheme="minorEastAsia" w:hAnsiTheme="minorEastAsia" w:eastAsiaTheme="minorEastAsia" w:cstheme="minorEastAsia"/>
                <w:color w:val="000000" w:themeColor="text1"/>
                <w:kern w:val="0"/>
                <w:sz w:val="21"/>
                <w:szCs w:val="21"/>
                <w:lang w:val="zh-CN" w:eastAsia="zh-CN" w:bidi="ar-SA"/>
              </w:rPr>
              <w:t>大小便池:内处光洁无污垢；</w:t>
            </w:r>
          </w:p>
          <w:p w14:paraId="5EFD4841">
            <w:pPr>
              <w:keepNext w:val="0"/>
              <w:keepLines w:val="0"/>
              <w:pageBreakBefore w:val="0"/>
              <w:widowControl/>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kern w:val="0"/>
                <w:sz w:val="21"/>
                <w:szCs w:val="21"/>
                <w:lang w:val="zh-CN" w:eastAsia="zh-CN" w:bidi="ar-SA"/>
              </w:rPr>
            </w:pPr>
            <w:r>
              <w:rPr>
                <w:rFonts w:hint="eastAsia" w:asciiTheme="minorEastAsia" w:hAnsiTheme="minorEastAsia" w:eastAsiaTheme="minorEastAsia" w:cstheme="minorEastAsia"/>
                <w:color w:val="000000" w:themeColor="text1"/>
                <w:kern w:val="0"/>
                <w:sz w:val="21"/>
                <w:szCs w:val="21"/>
                <w:lang w:val="zh-CN" w:eastAsia="zh-CN" w:bidi="ar-SA"/>
              </w:rPr>
              <w:t>地面、墙面:光洁,无污迹、脏物、积水、积尘；</w:t>
            </w:r>
          </w:p>
          <w:p w14:paraId="6F17CF15">
            <w:pPr>
              <w:keepNext w:val="0"/>
              <w:keepLines w:val="0"/>
              <w:pageBreakBefore w:val="0"/>
              <w:widowControl/>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kern w:val="0"/>
                <w:sz w:val="21"/>
                <w:szCs w:val="21"/>
                <w:lang w:val="zh-CN" w:eastAsia="zh-CN" w:bidi="ar-SA"/>
              </w:rPr>
            </w:pPr>
            <w:r>
              <w:rPr>
                <w:rFonts w:hint="eastAsia" w:asciiTheme="minorEastAsia" w:hAnsiTheme="minorEastAsia" w:eastAsiaTheme="minorEastAsia" w:cstheme="minorEastAsia"/>
                <w:color w:val="000000" w:themeColor="text1"/>
                <w:kern w:val="0"/>
                <w:sz w:val="21"/>
                <w:szCs w:val="21"/>
                <w:lang w:val="zh-CN" w:eastAsia="zh-CN" w:bidi="ar-SA"/>
              </w:rPr>
              <w:t>纸篓:无陈积物,及时更换纸篓内塑料袋。</w:t>
            </w:r>
          </w:p>
          <w:p w14:paraId="1DFC0E1A">
            <w:pPr>
              <w:keepNext w:val="0"/>
              <w:keepLines w:val="0"/>
              <w:pageBreakBefore w:val="0"/>
              <w:widowControl/>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kern w:val="0"/>
                <w:sz w:val="21"/>
                <w:szCs w:val="21"/>
                <w:lang w:val="zh-CN" w:eastAsia="zh-CN" w:bidi="ar-SA"/>
              </w:rPr>
            </w:pPr>
            <w:r>
              <w:rPr>
                <w:rFonts w:hint="eastAsia" w:asciiTheme="minorEastAsia" w:hAnsiTheme="minorEastAsia" w:eastAsiaTheme="minorEastAsia" w:cstheme="minorEastAsia"/>
                <w:color w:val="000000" w:themeColor="text1"/>
                <w:kern w:val="0"/>
                <w:sz w:val="21"/>
                <w:szCs w:val="21"/>
                <w:lang w:val="zh-CN" w:eastAsia="zh-CN" w:bidi="ar-SA"/>
              </w:rPr>
              <w:t>3.楼梯及公共通道</w:t>
            </w:r>
          </w:p>
          <w:p w14:paraId="7AF524DC">
            <w:pPr>
              <w:keepNext w:val="0"/>
              <w:keepLines w:val="0"/>
              <w:pageBreakBefore w:val="0"/>
              <w:widowControl/>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kern w:val="0"/>
                <w:sz w:val="21"/>
                <w:szCs w:val="21"/>
                <w:lang w:val="zh-CN" w:eastAsia="zh-CN" w:bidi="ar-SA"/>
              </w:rPr>
            </w:pPr>
            <w:r>
              <w:rPr>
                <w:rFonts w:hint="eastAsia" w:asciiTheme="minorEastAsia" w:hAnsiTheme="minorEastAsia" w:eastAsiaTheme="minorEastAsia" w:cstheme="minorEastAsia"/>
                <w:color w:val="000000" w:themeColor="text1"/>
                <w:kern w:val="0"/>
                <w:sz w:val="21"/>
                <w:szCs w:val="21"/>
                <w:lang w:val="zh-CN" w:eastAsia="zh-CN" w:bidi="ar-SA"/>
              </w:rPr>
              <w:t>楼梯层面及通道:无灰尘、无杂物；</w:t>
            </w:r>
          </w:p>
          <w:p w14:paraId="545B4326">
            <w:pPr>
              <w:keepNext w:val="0"/>
              <w:keepLines w:val="0"/>
              <w:pageBreakBefore w:val="0"/>
              <w:widowControl/>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kern w:val="0"/>
                <w:sz w:val="21"/>
                <w:szCs w:val="21"/>
                <w:lang w:val="zh-CN" w:eastAsia="zh-CN" w:bidi="ar-SA"/>
              </w:rPr>
            </w:pPr>
            <w:r>
              <w:rPr>
                <w:rFonts w:hint="eastAsia" w:asciiTheme="minorEastAsia" w:hAnsiTheme="minorEastAsia" w:eastAsiaTheme="minorEastAsia" w:cstheme="minorEastAsia"/>
                <w:color w:val="000000" w:themeColor="text1"/>
                <w:kern w:val="0"/>
                <w:sz w:val="21"/>
                <w:szCs w:val="21"/>
                <w:lang w:val="zh-CN" w:eastAsia="zh-CN" w:bidi="ar-SA"/>
              </w:rPr>
              <w:t>扶手、栏杆:光洁、无积尘；</w:t>
            </w:r>
          </w:p>
          <w:p w14:paraId="52D12310">
            <w:pPr>
              <w:keepNext w:val="0"/>
              <w:keepLines w:val="0"/>
              <w:pageBreakBefore w:val="0"/>
              <w:widowControl/>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kern w:val="0"/>
                <w:sz w:val="21"/>
                <w:szCs w:val="21"/>
                <w:lang w:val="zh-CN" w:eastAsia="zh-CN" w:bidi="ar-SA"/>
              </w:rPr>
            </w:pPr>
            <w:r>
              <w:rPr>
                <w:rFonts w:hint="eastAsia" w:asciiTheme="minorEastAsia" w:hAnsiTheme="minorEastAsia" w:eastAsiaTheme="minorEastAsia" w:cstheme="minorEastAsia"/>
                <w:color w:val="000000" w:themeColor="text1"/>
                <w:kern w:val="0"/>
                <w:sz w:val="21"/>
                <w:szCs w:val="21"/>
                <w:lang w:val="zh-CN" w:eastAsia="zh-CN" w:bidi="ar-SA"/>
              </w:rPr>
              <w:t>通道墙面各种设施:无积尘、污迹、脏杂物；</w:t>
            </w:r>
          </w:p>
          <w:p w14:paraId="05D85D8D">
            <w:pPr>
              <w:keepNext w:val="0"/>
              <w:keepLines w:val="0"/>
              <w:pageBreakBefore w:val="0"/>
              <w:widowControl/>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kern w:val="0"/>
                <w:sz w:val="21"/>
                <w:szCs w:val="21"/>
                <w:lang w:val="zh-CN" w:eastAsia="zh-CN" w:bidi="ar-SA"/>
              </w:rPr>
            </w:pPr>
            <w:r>
              <w:rPr>
                <w:rFonts w:hint="eastAsia" w:asciiTheme="minorEastAsia" w:hAnsiTheme="minorEastAsia" w:eastAsiaTheme="minorEastAsia" w:cstheme="minorEastAsia"/>
                <w:color w:val="000000" w:themeColor="text1"/>
                <w:kern w:val="0"/>
                <w:sz w:val="21"/>
                <w:szCs w:val="21"/>
                <w:lang w:val="zh-CN" w:eastAsia="zh-CN" w:bidi="ar-SA"/>
              </w:rPr>
              <w:t>门(各个区域内的门):无灰尘、污物。</w:t>
            </w:r>
          </w:p>
          <w:p w14:paraId="5E67E8DA">
            <w:pPr>
              <w:keepNext w:val="0"/>
              <w:keepLines w:val="0"/>
              <w:pageBreakBefore w:val="0"/>
              <w:widowControl/>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kern w:val="0"/>
                <w:sz w:val="21"/>
                <w:szCs w:val="21"/>
                <w:lang w:val="zh-CN" w:eastAsia="zh-CN" w:bidi="ar-SA"/>
              </w:rPr>
            </w:pPr>
            <w:r>
              <w:rPr>
                <w:rFonts w:hint="eastAsia" w:asciiTheme="minorEastAsia" w:hAnsiTheme="minorEastAsia" w:eastAsiaTheme="minorEastAsia" w:cstheme="minorEastAsia"/>
                <w:color w:val="000000" w:themeColor="text1"/>
                <w:kern w:val="0"/>
                <w:sz w:val="21"/>
                <w:szCs w:val="21"/>
                <w:lang w:val="zh-CN" w:eastAsia="zh-CN" w:bidi="ar-SA"/>
              </w:rPr>
              <w:t>4.完成市体育运动中心交办的一些临时工作。</w:t>
            </w:r>
          </w:p>
          <w:p w14:paraId="48FBB6FB">
            <w:pPr>
              <w:keepNext w:val="0"/>
              <w:keepLines w:val="0"/>
              <w:pageBreakBefore w:val="0"/>
              <w:widowControl/>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kern w:val="0"/>
                <w:sz w:val="21"/>
                <w:szCs w:val="21"/>
                <w:lang w:val="zh-CN" w:eastAsia="zh-CN" w:bidi="ar-SA"/>
              </w:rPr>
            </w:pPr>
            <w:r>
              <w:rPr>
                <w:rFonts w:hint="eastAsia" w:asciiTheme="minorEastAsia" w:hAnsiTheme="minorEastAsia" w:eastAsiaTheme="minorEastAsia" w:cstheme="minorEastAsia"/>
                <w:color w:val="000000" w:themeColor="text1"/>
                <w:kern w:val="0"/>
                <w:sz w:val="21"/>
                <w:szCs w:val="21"/>
                <w:lang w:val="zh-CN" w:eastAsia="zh-CN" w:bidi="ar-SA"/>
              </w:rPr>
              <w:t>5.服务标准和要求</w:t>
            </w:r>
          </w:p>
          <w:p w14:paraId="567A925D">
            <w:pPr>
              <w:keepNext w:val="0"/>
              <w:keepLines w:val="0"/>
              <w:pageBreakBefore w:val="0"/>
              <w:widowControl/>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kern w:val="0"/>
                <w:sz w:val="21"/>
                <w:szCs w:val="21"/>
                <w:lang w:val="zh-CN" w:eastAsia="zh-CN" w:bidi="ar-SA"/>
              </w:rPr>
            </w:pPr>
            <w:r>
              <w:rPr>
                <w:rFonts w:hint="eastAsia" w:asciiTheme="minorEastAsia" w:hAnsiTheme="minorEastAsia" w:eastAsiaTheme="minorEastAsia" w:cstheme="minorEastAsia"/>
                <w:color w:val="000000" w:themeColor="text1"/>
                <w:kern w:val="0"/>
                <w:sz w:val="21"/>
                <w:szCs w:val="21"/>
                <w:lang w:val="zh-CN" w:eastAsia="zh-CN" w:bidi="ar-SA"/>
              </w:rPr>
              <w:t>各项综合指标和标准要求达到省级文明单位服务要求。</w:t>
            </w:r>
          </w:p>
          <w:p w14:paraId="5D3B1442">
            <w:pPr>
              <w:keepNext w:val="0"/>
              <w:keepLines w:val="0"/>
              <w:pageBreakBefore w:val="0"/>
              <w:widowControl/>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kern w:val="0"/>
                <w:sz w:val="21"/>
                <w:szCs w:val="21"/>
                <w:lang w:val="zh-CN" w:eastAsia="zh-CN" w:bidi="ar-SA"/>
              </w:rPr>
            </w:pPr>
            <w:r>
              <w:rPr>
                <w:rFonts w:hint="eastAsia" w:asciiTheme="minorEastAsia" w:hAnsiTheme="minorEastAsia" w:eastAsiaTheme="minorEastAsia" w:cstheme="minorEastAsia"/>
                <w:color w:val="000000" w:themeColor="text1"/>
                <w:kern w:val="0"/>
                <w:sz w:val="21"/>
                <w:szCs w:val="21"/>
                <w:lang w:val="zh-CN" w:eastAsia="zh-CN" w:bidi="ar-SA"/>
              </w:rPr>
              <w:t>（2）保洁服务工作其他要求</w:t>
            </w:r>
          </w:p>
          <w:p w14:paraId="01CAF7B9">
            <w:pPr>
              <w:keepNext w:val="0"/>
              <w:keepLines w:val="0"/>
              <w:pageBreakBefore w:val="0"/>
              <w:widowControl/>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kern w:val="0"/>
                <w:sz w:val="21"/>
                <w:szCs w:val="21"/>
                <w:lang w:val="zh-CN" w:eastAsia="zh-CN" w:bidi="ar-SA"/>
              </w:rPr>
            </w:pPr>
            <w:r>
              <w:rPr>
                <w:rFonts w:hint="eastAsia" w:asciiTheme="minorEastAsia" w:hAnsiTheme="minorEastAsia" w:eastAsiaTheme="minorEastAsia" w:cstheme="minorEastAsia"/>
                <w:color w:val="000000" w:themeColor="text1"/>
                <w:kern w:val="0"/>
                <w:sz w:val="21"/>
                <w:szCs w:val="21"/>
                <w:lang w:val="zh-CN" w:eastAsia="zh-CN" w:bidi="ar-SA"/>
              </w:rPr>
              <w:t>1.日常清洁、保洁工作每天不低于两次，上班时间确保人员在岗。</w:t>
            </w:r>
          </w:p>
          <w:p w14:paraId="3557DFA3">
            <w:pPr>
              <w:keepNext w:val="0"/>
              <w:keepLines w:val="0"/>
              <w:pageBreakBefore w:val="0"/>
              <w:widowControl/>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kern w:val="0"/>
                <w:sz w:val="21"/>
                <w:szCs w:val="21"/>
                <w:lang w:val="zh-CN" w:eastAsia="zh-CN" w:bidi="ar-SA"/>
              </w:rPr>
            </w:pPr>
            <w:r>
              <w:rPr>
                <w:rFonts w:hint="eastAsia" w:asciiTheme="minorEastAsia" w:hAnsiTheme="minorEastAsia" w:eastAsiaTheme="minorEastAsia" w:cstheme="minorEastAsia"/>
                <w:color w:val="000000" w:themeColor="text1"/>
                <w:kern w:val="0"/>
                <w:sz w:val="21"/>
                <w:szCs w:val="21"/>
                <w:lang w:val="zh-CN" w:eastAsia="zh-CN" w:bidi="ar-SA"/>
              </w:rPr>
              <w:t>2.如需举办培训班、会议等有特殊保洁需求时，以市体育运动中心通知为准。</w:t>
            </w:r>
          </w:p>
          <w:p w14:paraId="77AC5F04">
            <w:pPr>
              <w:keepNext w:val="0"/>
              <w:keepLines w:val="0"/>
              <w:pageBreakBefore w:val="0"/>
              <w:widowControl/>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kern w:val="0"/>
                <w:sz w:val="21"/>
                <w:szCs w:val="21"/>
                <w:lang w:val="zh-CN" w:eastAsia="zh-CN" w:bidi="ar-SA"/>
              </w:rPr>
            </w:pPr>
            <w:r>
              <w:rPr>
                <w:rFonts w:hint="eastAsia" w:asciiTheme="minorEastAsia" w:hAnsiTheme="minorEastAsia" w:eastAsiaTheme="minorEastAsia" w:cstheme="minorEastAsia"/>
                <w:color w:val="000000" w:themeColor="text1"/>
                <w:kern w:val="0"/>
                <w:sz w:val="21"/>
                <w:szCs w:val="21"/>
                <w:lang w:val="zh-CN" w:eastAsia="zh-CN" w:bidi="ar-SA"/>
              </w:rPr>
              <w:t>（3）物品发放</w:t>
            </w:r>
          </w:p>
          <w:p w14:paraId="18EB9BBC">
            <w:pPr>
              <w:keepNext w:val="0"/>
              <w:keepLines w:val="0"/>
              <w:pageBreakBefore w:val="0"/>
              <w:widowControl/>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kern w:val="0"/>
                <w:sz w:val="21"/>
                <w:szCs w:val="21"/>
                <w:lang w:val="zh-CN" w:eastAsia="zh-CN" w:bidi="ar-SA"/>
              </w:rPr>
            </w:pPr>
            <w:r>
              <w:rPr>
                <w:rFonts w:hint="eastAsia" w:asciiTheme="minorEastAsia" w:hAnsiTheme="minorEastAsia" w:eastAsiaTheme="minorEastAsia" w:cstheme="minorEastAsia"/>
                <w:color w:val="000000" w:themeColor="text1"/>
                <w:kern w:val="0"/>
                <w:sz w:val="21"/>
                <w:szCs w:val="21"/>
                <w:lang w:val="zh-CN" w:eastAsia="zh-CN" w:bidi="ar-SA"/>
              </w:rPr>
              <w:t>市体育运动中心大厅内部所需的所有卫生工具、保洁物品、安保用品及更换用品全部由托管物业公司出资购买保障，市体育运动中心对购买及发放环节进行监督。</w:t>
            </w:r>
          </w:p>
          <w:p w14:paraId="4B4E013C">
            <w:pPr>
              <w:keepNext w:val="0"/>
              <w:keepLines w:val="0"/>
              <w:pageBreakBefore w:val="0"/>
              <w:widowControl/>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kern w:val="0"/>
                <w:sz w:val="21"/>
                <w:szCs w:val="21"/>
                <w:lang w:val="zh-CN" w:eastAsia="zh-CN" w:bidi="ar-SA"/>
              </w:rPr>
            </w:pPr>
            <w:r>
              <w:rPr>
                <w:rFonts w:hint="eastAsia" w:asciiTheme="minorEastAsia" w:hAnsiTheme="minorEastAsia" w:eastAsiaTheme="minorEastAsia" w:cstheme="minorEastAsia"/>
                <w:color w:val="000000" w:themeColor="text1"/>
                <w:kern w:val="0"/>
                <w:sz w:val="21"/>
                <w:szCs w:val="21"/>
                <w:lang w:val="zh-CN" w:eastAsia="zh-CN" w:bidi="ar-SA"/>
              </w:rPr>
              <w:t>绿化具体要求：</w:t>
            </w:r>
          </w:p>
          <w:p w14:paraId="6F3E8E37">
            <w:pPr>
              <w:keepNext w:val="0"/>
              <w:keepLines w:val="0"/>
              <w:pageBreakBefore w:val="0"/>
              <w:widowControl/>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kern w:val="0"/>
                <w:sz w:val="21"/>
                <w:szCs w:val="21"/>
                <w:lang w:val="zh-CN" w:eastAsia="zh-CN" w:bidi="ar-SA"/>
              </w:rPr>
            </w:pPr>
            <w:r>
              <w:rPr>
                <w:rFonts w:hint="eastAsia" w:asciiTheme="minorEastAsia" w:hAnsiTheme="minorEastAsia" w:eastAsiaTheme="minorEastAsia" w:cstheme="minorEastAsia"/>
                <w:color w:val="000000" w:themeColor="text1"/>
                <w:kern w:val="0"/>
                <w:sz w:val="21"/>
                <w:szCs w:val="21"/>
                <w:lang w:val="zh-CN" w:eastAsia="zh-CN" w:bidi="ar-SA"/>
              </w:rPr>
              <w:t>根据绿化养护严格按照《禹州市创建全国绿化模范城市城乡绿化技术导则》执行。不定时清理绿化区内杂草，定期修剪浇水，修剪后及时清理，清理树木枯枝等。</w:t>
            </w:r>
          </w:p>
          <w:p w14:paraId="13451582">
            <w:pPr>
              <w:keepNext w:val="0"/>
              <w:keepLines w:val="0"/>
              <w:pageBreakBefore w:val="0"/>
              <w:widowControl/>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kern w:val="0"/>
                <w:sz w:val="21"/>
                <w:szCs w:val="21"/>
                <w:lang w:val="zh-CN" w:eastAsia="zh-CN" w:bidi="ar-SA"/>
              </w:rPr>
            </w:pPr>
            <w:r>
              <w:rPr>
                <w:rFonts w:hint="eastAsia" w:asciiTheme="minorEastAsia" w:hAnsiTheme="minorEastAsia" w:eastAsiaTheme="minorEastAsia" w:cstheme="minorEastAsia"/>
                <w:color w:val="000000" w:themeColor="text1"/>
                <w:kern w:val="0"/>
                <w:sz w:val="21"/>
                <w:szCs w:val="21"/>
                <w:lang w:val="zh-CN" w:eastAsia="zh-CN" w:bidi="ar-SA"/>
              </w:rPr>
              <w:t>（四）按岗位要求，男的年龄不超过6</w:t>
            </w:r>
            <w:r>
              <w:rPr>
                <w:rFonts w:hint="eastAsia" w:asciiTheme="minorEastAsia" w:hAnsiTheme="minorEastAsia" w:eastAsiaTheme="minorEastAsia" w:cstheme="minorEastAsia"/>
                <w:color w:val="000000" w:themeColor="text1"/>
                <w:kern w:val="0"/>
                <w:sz w:val="21"/>
                <w:szCs w:val="21"/>
                <w:lang w:val="en-US" w:eastAsia="zh-CN" w:bidi="ar-SA"/>
              </w:rPr>
              <w:t>5</w:t>
            </w:r>
            <w:r>
              <w:rPr>
                <w:rFonts w:hint="eastAsia" w:asciiTheme="minorEastAsia" w:hAnsiTheme="minorEastAsia" w:eastAsiaTheme="minorEastAsia" w:cstheme="minorEastAsia"/>
                <w:color w:val="000000" w:themeColor="text1"/>
                <w:kern w:val="0"/>
                <w:sz w:val="21"/>
                <w:szCs w:val="21"/>
                <w:lang w:val="zh-CN" w:eastAsia="zh-CN" w:bidi="ar-SA"/>
              </w:rPr>
              <w:t>岁，女的不超过</w:t>
            </w:r>
            <w:r>
              <w:rPr>
                <w:rFonts w:hint="eastAsia" w:asciiTheme="minorEastAsia" w:hAnsiTheme="minorEastAsia" w:eastAsiaTheme="minorEastAsia" w:cstheme="minorEastAsia"/>
                <w:color w:val="000000" w:themeColor="text1"/>
                <w:kern w:val="0"/>
                <w:sz w:val="21"/>
                <w:szCs w:val="21"/>
                <w:lang w:val="en-US" w:eastAsia="zh-CN" w:bidi="ar-SA"/>
              </w:rPr>
              <w:t>60</w:t>
            </w:r>
            <w:r>
              <w:rPr>
                <w:rFonts w:hint="eastAsia" w:asciiTheme="minorEastAsia" w:hAnsiTheme="minorEastAsia" w:eastAsiaTheme="minorEastAsia" w:cstheme="minorEastAsia"/>
                <w:color w:val="000000" w:themeColor="text1"/>
                <w:kern w:val="0"/>
                <w:sz w:val="21"/>
                <w:szCs w:val="21"/>
                <w:lang w:val="zh-CN" w:eastAsia="zh-CN" w:bidi="ar-SA"/>
              </w:rPr>
              <w:t>岁，物业公司对录用人员要求严格审查，并报单位备案。</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0A40D4B">
            <w:pPr>
              <w:keepNext w:val="0"/>
              <w:keepLines w:val="0"/>
              <w:pageBreakBefore w:val="0"/>
              <w:widowControl/>
              <w:kinsoku/>
              <w:wordWrap/>
              <w:overflowPunct/>
              <w:topLinePunct w:val="0"/>
              <w:autoSpaceDE/>
              <w:autoSpaceDN/>
              <w:bidi w:val="0"/>
              <w:snapToGrid/>
              <w:spacing w:line="480" w:lineRule="exact"/>
              <w:jc w:val="center"/>
              <w:textAlignment w:val="center"/>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kern w:val="0"/>
                <w:sz w:val="21"/>
                <w:szCs w:val="21"/>
              </w:rPr>
              <w:t>人</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145ADB61">
            <w:pPr>
              <w:keepNext w:val="0"/>
              <w:keepLines w:val="0"/>
              <w:pageBreakBefore w:val="0"/>
              <w:widowControl/>
              <w:kinsoku/>
              <w:wordWrap/>
              <w:overflowPunct/>
              <w:topLinePunct w:val="0"/>
              <w:autoSpaceDE/>
              <w:autoSpaceDN/>
              <w:bidi w:val="0"/>
              <w:snapToGrid/>
              <w:spacing w:line="480" w:lineRule="exact"/>
              <w:jc w:val="center"/>
              <w:textAlignment w:val="center"/>
              <w:rPr>
                <w:rFonts w:hint="eastAsia"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rPr>
              <w:t>13</w:t>
            </w:r>
          </w:p>
        </w:tc>
        <w:tc>
          <w:tcPr>
            <w:tcW w:w="1478" w:type="dxa"/>
            <w:tcBorders>
              <w:top w:val="single" w:color="000000" w:sz="4" w:space="0"/>
              <w:left w:val="single" w:color="000000" w:sz="4" w:space="0"/>
              <w:bottom w:val="single" w:color="000000" w:sz="4" w:space="0"/>
              <w:right w:val="single" w:color="000000" w:sz="4" w:space="0"/>
            </w:tcBorders>
            <w:noWrap/>
            <w:vAlign w:val="center"/>
          </w:tcPr>
          <w:p w14:paraId="26495AD2">
            <w:pPr>
              <w:keepNext w:val="0"/>
              <w:keepLines w:val="0"/>
              <w:pageBreakBefore w:val="0"/>
              <w:widowControl/>
              <w:kinsoku/>
              <w:wordWrap/>
              <w:overflowPunct/>
              <w:topLinePunct w:val="0"/>
              <w:autoSpaceDE/>
              <w:autoSpaceDN/>
              <w:bidi w:val="0"/>
              <w:snapToGrid/>
              <w:spacing w:line="480" w:lineRule="exact"/>
              <w:jc w:val="both"/>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物业</w:t>
            </w:r>
          </w:p>
          <w:p w14:paraId="246B5421">
            <w:pPr>
              <w:keepNext w:val="0"/>
              <w:keepLines w:val="0"/>
              <w:pageBreakBefore w:val="0"/>
              <w:widowControl/>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管理</w:t>
            </w:r>
          </w:p>
        </w:tc>
      </w:tr>
      <w:tr w14:paraId="712DB1C2">
        <w:tblPrEx>
          <w:tblCellMar>
            <w:top w:w="0" w:type="dxa"/>
            <w:left w:w="108" w:type="dxa"/>
            <w:bottom w:w="0" w:type="dxa"/>
            <w:right w:w="108" w:type="dxa"/>
          </w:tblCellMar>
        </w:tblPrEx>
        <w:trPr>
          <w:trHeight w:val="500" w:hRule="atLeast"/>
        </w:trPr>
        <w:tc>
          <w:tcPr>
            <w:tcW w:w="10695" w:type="dxa"/>
            <w:gridSpan w:val="6"/>
            <w:tcBorders>
              <w:top w:val="nil"/>
              <w:left w:val="nil"/>
              <w:bottom w:val="nil"/>
              <w:right w:val="nil"/>
            </w:tcBorders>
            <w:noWrap/>
            <w:vAlign w:val="center"/>
          </w:tcPr>
          <w:p w14:paraId="2B4C68A6">
            <w:pPr>
              <w:keepNext w:val="0"/>
              <w:keepLines w:val="0"/>
              <w:pageBreakBefore w:val="0"/>
              <w:widowControl/>
              <w:kinsoku/>
              <w:wordWrap/>
              <w:overflowPunct/>
              <w:topLinePunct w:val="0"/>
              <w:autoSpaceDE/>
              <w:autoSpaceDN/>
              <w:bidi w:val="0"/>
              <w:snapToGrid/>
              <w:spacing w:line="480" w:lineRule="exact"/>
              <w:ind w:firstLine="3373" w:firstLineChars="1600"/>
              <w:textAlignment w:val="center"/>
              <w:rPr>
                <w:rFonts w:hint="eastAsia" w:asciiTheme="minorEastAsia" w:hAnsiTheme="minorEastAsia" w:eastAsiaTheme="minorEastAsia" w:cstheme="minorEastAsia"/>
                <w:b/>
                <w:bCs/>
                <w:color w:val="000000" w:themeColor="text1"/>
                <w:kern w:val="0"/>
                <w:sz w:val="21"/>
                <w:szCs w:val="21"/>
                <w:lang w:eastAsia="zh-CN"/>
              </w:rPr>
            </w:pPr>
            <w:r>
              <w:rPr>
                <w:rFonts w:hint="eastAsia" w:asciiTheme="minorEastAsia" w:hAnsiTheme="minorEastAsia" w:eastAsiaTheme="minorEastAsia" w:cstheme="minorEastAsia"/>
                <w:b/>
                <w:bCs/>
                <w:color w:val="000000" w:themeColor="text1"/>
                <w:kern w:val="0"/>
                <w:sz w:val="21"/>
                <w:szCs w:val="21"/>
                <w:lang w:eastAsia="zh-CN"/>
              </w:rPr>
              <w:t>二</w:t>
            </w:r>
            <w:r>
              <w:rPr>
                <w:rFonts w:hint="eastAsia" w:asciiTheme="minorEastAsia" w:hAnsiTheme="minorEastAsia" w:eastAsiaTheme="minorEastAsia" w:cstheme="minorEastAsia"/>
                <w:b/>
                <w:bCs/>
                <w:color w:val="000000" w:themeColor="text1"/>
                <w:kern w:val="0"/>
                <w:sz w:val="21"/>
                <w:szCs w:val="21"/>
                <w:lang w:val="en-US" w:eastAsia="zh-CN"/>
              </w:rPr>
              <w:t xml:space="preserve">标段    </w:t>
            </w:r>
            <w:r>
              <w:rPr>
                <w:rFonts w:hint="eastAsia" w:asciiTheme="minorEastAsia" w:hAnsiTheme="minorEastAsia" w:eastAsiaTheme="minorEastAsia" w:cstheme="minorEastAsia"/>
                <w:b/>
                <w:bCs/>
                <w:color w:val="000000" w:themeColor="text1"/>
                <w:kern w:val="0"/>
                <w:sz w:val="21"/>
                <w:szCs w:val="21"/>
                <w:lang w:eastAsia="zh-CN"/>
              </w:rPr>
              <w:t>老城区体育公园</w:t>
            </w:r>
          </w:p>
        </w:tc>
      </w:tr>
      <w:tr w14:paraId="69A84A6A">
        <w:tblPrEx>
          <w:tblCellMar>
            <w:top w:w="0" w:type="dxa"/>
            <w:left w:w="108" w:type="dxa"/>
            <w:bottom w:w="0" w:type="dxa"/>
            <w:right w:w="108" w:type="dxa"/>
          </w:tblCellMar>
        </w:tblPrEx>
        <w:trPr>
          <w:trHeight w:val="500" w:hRule="atLeast"/>
        </w:trPr>
        <w:tc>
          <w:tcPr>
            <w:tcW w:w="10695" w:type="dxa"/>
            <w:gridSpan w:val="6"/>
            <w:tcBorders>
              <w:top w:val="nil"/>
              <w:left w:val="nil"/>
              <w:bottom w:val="nil"/>
              <w:right w:val="nil"/>
            </w:tcBorders>
            <w:noWrap/>
            <w:vAlign w:val="center"/>
          </w:tcPr>
          <w:p w14:paraId="0FF93687">
            <w:pPr>
              <w:keepNext w:val="0"/>
              <w:keepLines w:val="0"/>
              <w:pageBreakBefore w:val="0"/>
              <w:widowControl/>
              <w:kinsoku/>
              <w:wordWrap/>
              <w:overflowPunct/>
              <w:topLinePunct w:val="0"/>
              <w:autoSpaceDE/>
              <w:autoSpaceDN/>
              <w:bidi w:val="0"/>
              <w:snapToGrid/>
              <w:spacing w:line="480" w:lineRule="exact"/>
              <w:ind w:firstLine="2925" w:firstLineChars="1393"/>
              <w:textAlignment w:val="center"/>
              <w:rPr>
                <w:rFonts w:hint="eastAsia" w:asciiTheme="minorEastAsia" w:hAnsiTheme="minorEastAsia" w:eastAsiaTheme="minorEastAsia" w:cstheme="minorEastAsia"/>
                <w:b/>
                <w:bCs/>
                <w:color w:val="000000" w:themeColor="text1"/>
                <w:sz w:val="21"/>
                <w:szCs w:val="21"/>
              </w:rPr>
            </w:pPr>
            <w:r>
              <w:rPr>
                <w:rFonts w:hint="eastAsia" w:asciiTheme="minorEastAsia" w:hAnsiTheme="minorEastAsia" w:eastAsiaTheme="minorEastAsia" w:cstheme="minorEastAsia"/>
                <w:b w:val="0"/>
                <w:bCs w:val="0"/>
                <w:color w:val="000000" w:themeColor="text1"/>
                <w:sz w:val="21"/>
                <w:szCs w:val="21"/>
                <w:lang w:val="zh-CN"/>
              </w:rPr>
              <w:t>治安安全</w:t>
            </w:r>
          </w:p>
        </w:tc>
      </w:tr>
      <w:tr w14:paraId="394F0117">
        <w:tblPrEx>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4B800">
            <w:pPr>
              <w:keepNext w:val="0"/>
              <w:keepLines w:val="0"/>
              <w:pageBreakBefore w:val="0"/>
              <w:widowControl/>
              <w:kinsoku/>
              <w:wordWrap/>
              <w:overflowPunct/>
              <w:topLinePunct w:val="0"/>
              <w:autoSpaceDE/>
              <w:autoSpaceDN/>
              <w:bidi w:val="0"/>
              <w:snapToGrid/>
              <w:spacing w:line="480" w:lineRule="exact"/>
              <w:jc w:val="center"/>
              <w:textAlignment w:val="center"/>
              <w:rPr>
                <w:rFonts w:hint="eastAsia" w:asciiTheme="minorEastAsia" w:hAnsiTheme="minorEastAsia" w:eastAsiaTheme="minorEastAsia" w:cstheme="minorEastAsia"/>
                <w:b/>
                <w:bCs/>
                <w:color w:val="000000" w:themeColor="text1"/>
                <w:sz w:val="21"/>
                <w:szCs w:val="21"/>
                <w:highlight w:val="none"/>
              </w:rPr>
            </w:pPr>
            <w:r>
              <w:rPr>
                <w:rFonts w:hint="eastAsia" w:asciiTheme="minorEastAsia" w:hAnsiTheme="minorEastAsia" w:eastAsiaTheme="minorEastAsia" w:cstheme="minorEastAsia"/>
                <w:b/>
                <w:bCs/>
                <w:color w:val="000000" w:themeColor="text1"/>
                <w:kern w:val="0"/>
                <w:sz w:val="21"/>
                <w:szCs w:val="21"/>
                <w:highlight w:val="none"/>
              </w:rPr>
              <w:t>序号</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7C762">
            <w:pPr>
              <w:keepNext w:val="0"/>
              <w:keepLines w:val="0"/>
              <w:pageBreakBefore w:val="0"/>
              <w:widowControl/>
              <w:kinsoku/>
              <w:wordWrap/>
              <w:overflowPunct/>
              <w:topLinePunct w:val="0"/>
              <w:autoSpaceDE/>
              <w:autoSpaceDN/>
              <w:bidi w:val="0"/>
              <w:snapToGrid/>
              <w:spacing w:line="480" w:lineRule="exact"/>
              <w:jc w:val="center"/>
              <w:textAlignment w:val="center"/>
              <w:rPr>
                <w:rFonts w:hint="eastAsia" w:asciiTheme="minorEastAsia" w:hAnsiTheme="minorEastAsia" w:eastAsiaTheme="minorEastAsia" w:cstheme="minorEastAsia"/>
                <w:b/>
                <w:bCs/>
                <w:color w:val="000000" w:themeColor="text1"/>
                <w:sz w:val="21"/>
                <w:szCs w:val="21"/>
                <w:highlight w:val="none"/>
              </w:rPr>
            </w:pPr>
            <w:r>
              <w:rPr>
                <w:rFonts w:hint="eastAsia" w:asciiTheme="minorEastAsia" w:hAnsiTheme="minorEastAsia" w:eastAsiaTheme="minorEastAsia" w:cstheme="minorEastAsia"/>
                <w:b/>
                <w:bCs/>
                <w:color w:val="000000" w:themeColor="text1"/>
                <w:kern w:val="0"/>
                <w:sz w:val="21"/>
                <w:szCs w:val="21"/>
                <w:highlight w:val="none"/>
              </w:rPr>
              <w:t>服务名称</w:t>
            </w:r>
          </w:p>
        </w:tc>
        <w:tc>
          <w:tcPr>
            <w:tcW w:w="5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FA001">
            <w:pPr>
              <w:keepNext w:val="0"/>
              <w:keepLines w:val="0"/>
              <w:pageBreakBefore w:val="0"/>
              <w:widowControl/>
              <w:kinsoku/>
              <w:wordWrap/>
              <w:overflowPunct/>
              <w:topLinePunct w:val="0"/>
              <w:autoSpaceDE/>
              <w:autoSpaceDN/>
              <w:bidi w:val="0"/>
              <w:snapToGrid/>
              <w:spacing w:line="480" w:lineRule="exact"/>
              <w:jc w:val="center"/>
              <w:textAlignment w:val="center"/>
              <w:rPr>
                <w:rFonts w:hint="eastAsia" w:asciiTheme="minorEastAsia" w:hAnsiTheme="minorEastAsia" w:eastAsiaTheme="minorEastAsia" w:cstheme="minorEastAsia"/>
                <w:b/>
                <w:bCs/>
                <w:color w:val="000000" w:themeColor="text1"/>
                <w:sz w:val="21"/>
                <w:szCs w:val="21"/>
                <w:highlight w:val="none"/>
              </w:rPr>
            </w:pPr>
            <w:r>
              <w:rPr>
                <w:rFonts w:hint="eastAsia" w:asciiTheme="minorEastAsia" w:hAnsiTheme="minorEastAsia" w:eastAsiaTheme="minorEastAsia" w:cstheme="minorEastAsia"/>
                <w:b/>
                <w:bCs/>
                <w:color w:val="000000" w:themeColor="text1"/>
                <w:kern w:val="0"/>
                <w:sz w:val="21"/>
                <w:szCs w:val="21"/>
                <w:highlight w:val="none"/>
              </w:rPr>
              <w:t>技术参数及要求</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9E4DF">
            <w:pPr>
              <w:keepNext w:val="0"/>
              <w:keepLines w:val="0"/>
              <w:pageBreakBefore w:val="0"/>
              <w:widowControl/>
              <w:kinsoku/>
              <w:wordWrap/>
              <w:overflowPunct/>
              <w:topLinePunct w:val="0"/>
              <w:autoSpaceDE/>
              <w:autoSpaceDN/>
              <w:bidi w:val="0"/>
              <w:snapToGrid/>
              <w:spacing w:line="480" w:lineRule="exact"/>
              <w:jc w:val="center"/>
              <w:textAlignment w:val="center"/>
              <w:rPr>
                <w:rFonts w:hint="eastAsia" w:asciiTheme="minorEastAsia" w:hAnsiTheme="minorEastAsia" w:eastAsiaTheme="minorEastAsia" w:cstheme="minorEastAsia"/>
                <w:b/>
                <w:bCs/>
                <w:color w:val="000000" w:themeColor="text1"/>
                <w:sz w:val="21"/>
                <w:szCs w:val="21"/>
                <w:highlight w:val="none"/>
              </w:rPr>
            </w:pPr>
            <w:r>
              <w:rPr>
                <w:rFonts w:hint="eastAsia" w:asciiTheme="minorEastAsia" w:hAnsiTheme="minorEastAsia" w:eastAsiaTheme="minorEastAsia" w:cstheme="minorEastAsia"/>
                <w:b/>
                <w:bCs/>
                <w:color w:val="000000" w:themeColor="text1"/>
                <w:kern w:val="0"/>
                <w:sz w:val="21"/>
                <w:szCs w:val="21"/>
                <w:highlight w:val="none"/>
              </w:rPr>
              <w:t>单位</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24890">
            <w:pPr>
              <w:keepNext w:val="0"/>
              <w:keepLines w:val="0"/>
              <w:pageBreakBefore w:val="0"/>
              <w:widowControl/>
              <w:kinsoku/>
              <w:wordWrap/>
              <w:overflowPunct/>
              <w:topLinePunct w:val="0"/>
              <w:autoSpaceDE/>
              <w:autoSpaceDN/>
              <w:bidi w:val="0"/>
              <w:snapToGrid/>
              <w:spacing w:line="480" w:lineRule="exact"/>
              <w:jc w:val="center"/>
              <w:textAlignment w:val="center"/>
              <w:rPr>
                <w:rFonts w:hint="eastAsia" w:asciiTheme="minorEastAsia" w:hAnsiTheme="minorEastAsia" w:eastAsiaTheme="minorEastAsia" w:cstheme="minorEastAsia"/>
                <w:b/>
                <w:bCs/>
                <w:color w:val="000000" w:themeColor="text1"/>
                <w:sz w:val="21"/>
                <w:szCs w:val="21"/>
                <w:highlight w:val="none"/>
              </w:rPr>
            </w:pPr>
            <w:r>
              <w:rPr>
                <w:rFonts w:hint="eastAsia" w:asciiTheme="minorEastAsia" w:hAnsiTheme="minorEastAsia" w:eastAsiaTheme="minorEastAsia" w:cstheme="minorEastAsia"/>
                <w:b/>
                <w:bCs/>
                <w:color w:val="000000" w:themeColor="text1"/>
                <w:kern w:val="0"/>
                <w:sz w:val="21"/>
                <w:szCs w:val="21"/>
                <w:highlight w:val="none"/>
              </w:rPr>
              <w:t>数量</w:t>
            </w:r>
          </w:p>
        </w:tc>
        <w:tc>
          <w:tcPr>
            <w:tcW w:w="1478" w:type="dxa"/>
            <w:tcBorders>
              <w:top w:val="single" w:color="000000" w:sz="4" w:space="0"/>
              <w:left w:val="nil"/>
              <w:bottom w:val="single" w:color="000000" w:sz="4" w:space="0"/>
              <w:right w:val="single" w:color="000000" w:sz="4" w:space="0"/>
            </w:tcBorders>
            <w:shd w:val="clear" w:color="auto" w:fill="auto"/>
            <w:noWrap/>
            <w:vAlign w:val="center"/>
          </w:tcPr>
          <w:p w14:paraId="6C2C290C">
            <w:pPr>
              <w:keepNext w:val="0"/>
              <w:keepLines w:val="0"/>
              <w:pageBreakBefore w:val="0"/>
              <w:widowControl/>
              <w:kinsoku/>
              <w:wordWrap/>
              <w:overflowPunct/>
              <w:topLinePunct w:val="0"/>
              <w:autoSpaceDE/>
              <w:autoSpaceDN/>
              <w:bidi w:val="0"/>
              <w:snapToGrid/>
              <w:spacing w:line="480" w:lineRule="exact"/>
              <w:jc w:val="center"/>
              <w:textAlignment w:val="center"/>
              <w:rPr>
                <w:rFonts w:hint="eastAsia" w:asciiTheme="minorEastAsia" w:hAnsiTheme="minorEastAsia" w:eastAsiaTheme="minorEastAsia" w:cstheme="minorEastAsia"/>
                <w:b/>
                <w:bCs/>
                <w:color w:val="000000" w:themeColor="text1"/>
                <w:sz w:val="21"/>
                <w:szCs w:val="21"/>
                <w:highlight w:val="none"/>
              </w:rPr>
            </w:pPr>
            <w:r>
              <w:rPr>
                <w:rFonts w:hint="eastAsia" w:asciiTheme="minorEastAsia" w:hAnsiTheme="minorEastAsia" w:eastAsiaTheme="minorEastAsia" w:cstheme="minorEastAsia"/>
                <w:color w:val="000000" w:themeColor="text1"/>
                <w:sz w:val="21"/>
                <w:szCs w:val="21"/>
                <w:highlight w:val="none"/>
              </w:rPr>
              <w:t>采购标的对应的行业</w:t>
            </w:r>
          </w:p>
        </w:tc>
      </w:tr>
      <w:tr w14:paraId="1FFB9FC4">
        <w:tblPrEx>
          <w:tblCellMar>
            <w:top w:w="0" w:type="dxa"/>
            <w:left w:w="108" w:type="dxa"/>
            <w:bottom w:w="0" w:type="dxa"/>
            <w:right w:w="108" w:type="dxa"/>
          </w:tblCellMar>
        </w:tblPrEx>
        <w:trPr>
          <w:trHeight w:val="29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88A5C">
            <w:pPr>
              <w:keepNext w:val="0"/>
              <w:keepLines w:val="0"/>
              <w:pageBreakBefore w:val="0"/>
              <w:widowControl/>
              <w:kinsoku/>
              <w:wordWrap/>
              <w:overflowPunct/>
              <w:topLinePunct w:val="0"/>
              <w:autoSpaceDE/>
              <w:autoSpaceDN/>
              <w:bidi w:val="0"/>
              <w:snapToGrid/>
              <w:spacing w:line="480" w:lineRule="exact"/>
              <w:jc w:val="center"/>
              <w:textAlignment w:val="center"/>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kern w:val="0"/>
                <w:sz w:val="21"/>
                <w:szCs w:val="21"/>
              </w:rPr>
              <w:t>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B8E0A">
            <w:pPr>
              <w:keepNext w:val="0"/>
              <w:keepLines w:val="0"/>
              <w:pageBreakBefore w:val="0"/>
              <w:widowControl/>
              <w:kinsoku/>
              <w:wordWrap/>
              <w:overflowPunct/>
              <w:topLinePunct w:val="0"/>
              <w:autoSpaceDE/>
              <w:autoSpaceDN/>
              <w:bidi w:val="0"/>
              <w:snapToGrid/>
              <w:spacing w:line="480" w:lineRule="exact"/>
              <w:jc w:val="both"/>
              <w:textAlignment w:val="center"/>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lang w:val="zh-CN"/>
              </w:rPr>
              <w:t>管理</w:t>
            </w:r>
            <w:r>
              <w:rPr>
                <w:rFonts w:hint="eastAsia" w:asciiTheme="minorEastAsia" w:hAnsiTheme="minorEastAsia" w:eastAsiaTheme="minorEastAsia" w:cstheme="minorEastAsia"/>
                <w:color w:val="000000" w:themeColor="text1"/>
                <w:sz w:val="21"/>
                <w:szCs w:val="21"/>
                <w:lang w:val="zh-CN" w:eastAsia="zh-CN"/>
              </w:rPr>
              <w:t>人</w:t>
            </w:r>
            <w:r>
              <w:rPr>
                <w:rFonts w:hint="eastAsia" w:asciiTheme="minorEastAsia" w:hAnsiTheme="minorEastAsia" w:eastAsiaTheme="minorEastAsia" w:cstheme="minorEastAsia"/>
                <w:color w:val="000000" w:themeColor="text1"/>
                <w:sz w:val="21"/>
                <w:szCs w:val="21"/>
                <w:lang w:val="zh-CN"/>
              </w:rPr>
              <w:t>员、保安</w:t>
            </w:r>
            <w:r>
              <w:rPr>
                <w:rFonts w:hint="eastAsia" w:asciiTheme="minorEastAsia" w:hAnsiTheme="minorEastAsia" w:eastAsiaTheme="minorEastAsia" w:cstheme="minorEastAsia"/>
                <w:color w:val="000000" w:themeColor="text1"/>
                <w:kern w:val="2"/>
                <w:sz w:val="21"/>
                <w:szCs w:val="21"/>
                <w:lang w:val="zh-CN"/>
              </w:rPr>
              <w:t>、</w:t>
            </w:r>
            <w:r>
              <w:rPr>
                <w:rFonts w:hint="eastAsia" w:asciiTheme="minorEastAsia" w:hAnsiTheme="minorEastAsia" w:eastAsiaTheme="minorEastAsia" w:cstheme="minorEastAsia"/>
                <w:color w:val="000000" w:themeColor="text1"/>
                <w:kern w:val="2"/>
                <w:sz w:val="21"/>
                <w:szCs w:val="21"/>
                <w:lang w:val="en-US" w:eastAsia="zh-CN"/>
              </w:rPr>
              <w:t xml:space="preserve"> </w:t>
            </w:r>
            <w:r>
              <w:rPr>
                <w:rFonts w:hint="eastAsia" w:asciiTheme="minorEastAsia" w:hAnsiTheme="minorEastAsia" w:eastAsiaTheme="minorEastAsia" w:cstheme="minorEastAsia"/>
                <w:color w:val="000000" w:themeColor="text1"/>
                <w:kern w:val="2"/>
                <w:sz w:val="21"/>
                <w:szCs w:val="21"/>
                <w:lang w:val="zh-CN"/>
              </w:rPr>
              <w:t>水工、电工</w:t>
            </w:r>
          </w:p>
        </w:tc>
        <w:tc>
          <w:tcPr>
            <w:tcW w:w="5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6A129">
            <w:pPr>
              <w:keepNext w:val="0"/>
              <w:keepLines w:val="0"/>
              <w:pageBreakBefore w:val="0"/>
              <w:widowControl/>
              <w:numPr>
                <w:ilvl w:val="0"/>
                <w:numId w:val="0"/>
              </w:numPr>
              <w:kinsoku/>
              <w:wordWrap/>
              <w:overflowPunct/>
              <w:topLinePunct w:val="0"/>
              <w:autoSpaceDE/>
              <w:autoSpaceDN/>
              <w:bidi w:val="0"/>
              <w:snapToGrid/>
              <w:spacing w:line="480" w:lineRule="exact"/>
              <w:ind w:firstLine="420" w:firstLineChars="200"/>
              <w:rPr>
                <w:rFonts w:hint="eastAsia" w:asciiTheme="minorEastAsia" w:hAnsiTheme="minorEastAsia" w:eastAsiaTheme="minorEastAsia" w:cstheme="minorEastAsia"/>
                <w:color w:val="000000" w:themeColor="text1"/>
                <w:sz w:val="21"/>
                <w:szCs w:val="21"/>
                <w:lang w:val="zh-CN"/>
              </w:rPr>
            </w:pPr>
            <w:r>
              <w:rPr>
                <w:rFonts w:hint="eastAsia" w:asciiTheme="minorEastAsia" w:hAnsiTheme="minorEastAsia" w:eastAsiaTheme="minorEastAsia" w:cstheme="minorEastAsia"/>
                <w:color w:val="000000" w:themeColor="text1"/>
                <w:sz w:val="21"/>
                <w:szCs w:val="21"/>
                <w:lang w:val="zh-CN"/>
              </w:rPr>
              <w:t>掌握整个体育公园的内部环境，管理及监督管理处的日常工作。</w:t>
            </w:r>
          </w:p>
          <w:p w14:paraId="3DE5B2D3">
            <w:pPr>
              <w:keepNext w:val="0"/>
              <w:keepLines w:val="0"/>
              <w:pageBreakBefore w:val="0"/>
              <w:widowControl/>
              <w:numPr>
                <w:ilvl w:val="0"/>
                <w:numId w:val="0"/>
              </w:numPr>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sz w:val="21"/>
                <w:szCs w:val="21"/>
                <w:lang w:val="zh-CN"/>
              </w:rPr>
            </w:pPr>
            <w:r>
              <w:rPr>
                <w:rFonts w:hint="eastAsia" w:asciiTheme="minorEastAsia" w:hAnsiTheme="minorEastAsia" w:eastAsiaTheme="minorEastAsia" w:cstheme="minorEastAsia"/>
                <w:color w:val="000000" w:themeColor="text1"/>
                <w:sz w:val="21"/>
                <w:szCs w:val="21"/>
                <w:lang w:val="zh-CN"/>
              </w:rPr>
              <w:t>（</w:t>
            </w:r>
            <w:r>
              <w:rPr>
                <w:rFonts w:hint="eastAsia" w:asciiTheme="minorEastAsia" w:hAnsiTheme="minorEastAsia" w:eastAsiaTheme="minorEastAsia" w:cstheme="minorEastAsia"/>
                <w:color w:val="000000" w:themeColor="text1"/>
                <w:sz w:val="21"/>
                <w:szCs w:val="21"/>
                <w:lang w:val="en-US" w:eastAsia="zh-CN"/>
              </w:rPr>
              <w:t>1）</w:t>
            </w:r>
            <w:r>
              <w:rPr>
                <w:rFonts w:hint="eastAsia" w:asciiTheme="minorEastAsia" w:hAnsiTheme="minorEastAsia" w:eastAsiaTheme="minorEastAsia" w:cstheme="minorEastAsia"/>
                <w:color w:val="000000" w:themeColor="text1"/>
                <w:sz w:val="21"/>
                <w:szCs w:val="21"/>
                <w:lang w:val="zh-CN"/>
              </w:rPr>
              <w:t>值班人员着装整齐、佩戴齐全、24小时值岗。</w:t>
            </w:r>
          </w:p>
          <w:p w14:paraId="481E5D46">
            <w:pPr>
              <w:keepNext w:val="0"/>
              <w:keepLines w:val="0"/>
              <w:pageBreakBefore w:val="0"/>
              <w:widowControl/>
              <w:numPr>
                <w:ilvl w:val="0"/>
                <w:numId w:val="0"/>
              </w:numPr>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sz w:val="21"/>
                <w:szCs w:val="21"/>
                <w:lang w:val="zh-CN"/>
              </w:rPr>
            </w:pPr>
            <w:r>
              <w:rPr>
                <w:rFonts w:hint="eastAsia" w:asciiTheme="minorEastAsia" w:hAnsiTheme="minorEastAsia" w:eastAsiaTheme="minorEastAsia" w:cstheme="minorEastAsia"/>
                <w:color w:val="000000" w:themeColor="text1"/>
                <w:sz w:val="21"/>
                <w:szCs w:val="21"/>
                <w:lang w:val="zh-CN"/>
              </w:rPr>
              <w:t>（</w:t>
            </w:r>
            <w:r>
              <w:rPr>
                <w:rFonts w:hint="eastAsia" w:asciiTheme="minorEastAsia" w:hAnsiTheme="minorEastAsia" w:eastAsiaTheme="minorEastAsia" w:cstheme="minorEastAsia"/>
                <w:color w:val="000000" w:themeColor="text1"/>
                <w:sz w:val="21"/>
                <w:szCs w:val="21"/>
                <w:lang w:val="en-US" w:eastAsia="zh-CN"/>
              </w:rPr>
              <w:t>2）</w:t>
            </w:r>
            <w:r>
              <w:rPr>
                <w:rFonts w:hint="eastAsia" w:asciiTheme="minorEastAsia" w:hAnsiTheme="minorEastAsia" w:eastAsiaTheme="minorEastAsia" w:cstheme="minorEastAsia"/>
                <w:color w:val="000000" w:themeColor="text1"/>
                <w:sz w:val="21"/>
                <w:szCs w:val="21"/>
                <w:lang w:val="zh-CN"/>
              </w:rPr>
              <w:t>执勤中不能擅离岗位、不准嬉笑打骂、看书报杂志、吃东西睡觉或其他与执勤无关的事。</w:t>
            </w:r>
          </w:p>
          <w:p w14:paraId="372EE683">
            <w:pPr>
              <w:keepNext w:val="0"/>
              <w:keepLines w:val="0"/>
              <w:pageBreakBefore w:val="0"/>
              <w:widowControl/>
              <w:numPr>
                <w:ilvl w:val="0"/>
                <w:numId w:val="0"/>
              </w:numPr>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sz w:val="21"/>
                <w:szCs w:val="21"/>
                <w:lang w:val="zh-CN"/>
              </w:rPr>
            </w:pPr>
            <w:r>
              <w:rPr>
                <w:rFonts w:hint="eastAsia" w:asciiTheme="minorEastAsia" w:hAnsiTheme="minorEastAsia" w:eastAsiaTheme="minorEastAsia" w:cstheme="minorEastAsia"/>
                <w:color w:val="000000" w:themeColor="text1"/>
                <w:sz w:val="21"/>
                <w:szCs w:val="21"/>
                <w:lang w:val="zh-CN"/>
              </w:rPr>
              <w:t>（</w:t>
            </w:r>
            <w:r>
              <w:rPr>
                <w:rFonts w:hint="eastAsia" w:asciiTheme="minorEastAsia" w:hAnsiTheme="minorEastAsia" w:eastAsiaTheme="minorEastAsia" w:cstheme="minorEastAsia"/>
                <w:color w:val="000000" w:themeColor="text1"/>
                <w:sz w:val="21"/>
                <w:szCs w:val="21"/>
                <w:lang w:val="en-US" w:eastAsia="zh-CN"/>
              </w:rPr>
              <w:t>3）</w:t>
            </w:r>
            <w:r>
              <w:rPr>
                <w:rFonts w:hint="eastAsia" w:asciiTheme="minorEastAsia" w:hAnsiTheme="minorEastAsia" w:eastAsiaTheme="minorEastAsia" w:cstheme="minorEastAsia"/>
                <w:color w:val="000000" w:themeColor="text1"/>
                <w:sz w:val="21"/>
                <w:szCs w:val="21"/>
                <w:lang w:val="zh-CN"/>
              </w:rPr>
              <w:t>执勤中讲文明、讲礼貌，处理问题讲原则、讲方法，态度和蔼。</w:t>
            </w:r>
          </w:p>
          <w:p w14:paraId="0FB74046">
            <w:pPr>
              <w:keepNext w:val="0"/>
              <w:keepLines w:val="0"/>
              <w:pageBreakBefore w:val="0"/>
              <w:widowControl/>
              <w:numPr>
                <w:ilvl w:val="0"/>
                <w:numId w:val="0"/>
              </w:numPr>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sz w:val="21"/>
                <w:szCs w:val="21"/>
                <w:lang w:val="zh-CN"/>
              </w:rPr>
            </w:pPr>
            <w:r>
              <w:rPr>
                <w:rFonts w:hint="eastAsia" w:asciiTheme="minorEastAsia" w:hAnsiTheme="minorEastAsia" w:eastAsiaTheme="minorEastAsia" w:cstheme="minorEastAsia"/>
                <w:color w:val="000000" w:themeColor="text1"/>
                <w:sz w:val="21"/>
                <w:szCs w:val="21"/>
                <w:lang w:val="zh-CN"/>
              </w:rPr>
              <w:t>（</w:t>
            </w:r>
            <w:r>
              <w:rPr>
                <w:rFonts w:hint="eastAsia" w:asciiTheme="minorEastAsia" w:hAnsiTheme="minorEastAsia" w:eastAsiaTheme="minorEastAsia" w:cstheme="minorEastAsia"/>
                <w:color w:val="000000" w:themeColor="text1"/>
                <w:sz w:val="21"/>
                <w:szCs w:val="21"/>
                <w:lang w:val="en-US" w:eastAsia="zh-CN"/>
              </w:rPr>
              <w:t>4）</w:t>
            </w:r>
            <w:r>
              <w:rPr>
                <w:rFonts w:hint="eastAsia" w:asciiTheme="minorEastAsia" w:hAnsiTheme="minorEastAsia" w:eastAsiaTheme="minorEastAsia" w:cstheme="minorEastAsia"/>
                <w:color w:val="000000" w:themeColor="text1"/>
                <w:sz w:val="21"/>
                <w:szCs w:val="21"/>
                <w:lang w:val="zh-CN"/>
              </w:rPr>
              <w:t>认真履行值班登记制度，值班中发生、处理的各种情况在登记簿上详细记录，交接班时移交清楚明确责任。</w:t>
            </w:r>
          </w:p>
          <w:p w14:paraId="2BC212AC">
            <w:pPr>
              <w:keepNext w:val="0"/>
              <w:keepLines w:val="0"/>
              <w:pageBreakBefore w:val="0"/>
              <w:widowControl/>
              <w:numPr>
                <w:ilvl w:val="0"/>
                <w:numId w:val="0"/>
              </w:numPr>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sz w:val="21"/>
                <w:szCs w:val="21"/>
                <w:lang w:val="zh-CN"/>
              </w:rPr>
            </w:pPr>
            <w:r>
              <w:rPr>
                <w:rFonts w:hint="eastAsia" w:asciiTheme="minorEastAsia" w:hAnsiTheme="minorEastAsia" w:eastAsiaTheme="minorEastAsia" w:cstheme="minorEastAsia"/>
                <w:color w:val="000000" w:themeColor="text1"/>
                <w:sz w:val="21"/>
                <w:szCs w:val="21"/>
                <w:lang w:val="zh-CN"/>
              </w:rPr>
              <w:t>（</w:t>
            </w:r>
            <w:r>
              <w:rPr>
                <w:rFonts w:hint="eastAsia" w:asciiTheme="minorEastAsia" w:hAnsiTheme="minorEastAsia" w:eastAsiaTheme="minorEastAsia" w:cstheme="minorEastAsia"/>
                <w:color w:val="000000" w:themeColor="text1"/>
                <w:sz w:val="21"/>
                <w:szCs w:val="21"/>
                <w:lang w:val="en-US" w:eastAsia="zh-CN"/>
              </w:rPr>
              <w:t>5）</w:t>
            </w:r>
            <w:r>
              <w:rPr>
                <w:rFonts w:hint="eastAsia" w:asciiTheme="minorEastAsia" w:hAnsiTheme="minorEastAsia" w:eastAsiaTheme="minorEastAsia" w:cstheme="minorEastAsia"/>
                <w:color w:val="000000" w:themeColor="text1"/>
                <w:sz w:val="21"/>
                <w:szCs w:val="21"/>
                <w:lang w:val="zh-CN"/>
              </w:rPr>
              <w:t>巡逻岗管理员实行24小时监视及巡查，防止不安全事情的发生。</w:t>
            </w:r>
          </w:p>
          <w:p w14:paraId="14E1E888">
            <w:pPr>
              <w:keepNext w:val="0"/>
              <w:keepLines w:val="0"/>
              <w:pageBreakBefore w:val="0"/>
              <w:widowControl/>
              <w:numPr>
                <w:ilvl w:val="0"/>
                <w:numId w:val="0"/>
              </w:numPr>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sz w:val="21"/>
                <w:szCs w:val="21"/>
                <w:lang w:val="zh-CN"/>
              </w:rPr>
            </w:pPr>
            <w:r>
              <w:rPr>
                <w:rFonts w:hint="eastAsia" w:asciiTheme="minorEastAsia" w:hAnsiTheme="minorEastAsia" w:eastAsiaTheme="minorEastAsia" w:cstheme="minorEastAsia"/>
                <w:color w:val="000000" w:themeColor="text1"/>
                <w:sz w:val="21"/>
                <w:szCs w:val="21"/>
                <w:lang w:val="zh-CN"/>
              </w:rPr>
              <w:t>（</w:t>
            </w:r>
            <w:r>
              <w:rPr>
                <w:rFonts w:hint="eastAsia" w:asciiTheme="minorEastAsia" w:hAnsiTheme="minorEastAsia" w:eastAsiaTheme="minorEastAsia" w:cstheme="minorEastAsia"/>
                <w:color w:val="000000" w:themeColor="text1"/>
                <w:sz w:val="21"/>
                <w:szCs w:val="21"/>
                <w:lang w:val="en-US" w:eastAsia="zh-CN"/>
              </w:rPr>
              <w:t>6）</w:t>
            </w:r>
            <w:r>
              <w:rPr>
                <w:rFonts w:hint="eastAsia" w:asciiTheme="minorEastAsia" w:hAnsiTheme="minorEastAsia" w:eastAsiaTheme="minorEastAsia" w:cstheme="minorEastAsia"/>
                <w:color w:val="000000" w:themeColor="text1"/>
                <w:sz w:val="21"/>
                <w:szCs w:val="21"/>
                <w:lang w:val="zh-CN"/>
              </w:rPr>
              <w:t>对形迹可疑人员进行证件检查，必要时检查其所带物品。</w:t>
            </w:r>
          </w:p>
          <w:p w14:paraId="3EA91A96">
            <w:pPr>
              <w:keepNext w:val="0"/>
              <w:keepLines w:val="0"/>
              <w:pageBreakBefore w:val="0"/>
              <w:widowControl/>
              <w:numPr>
                <w:ilvl w:val="0"/>
                <w:numId w:val="0"/>
              </w:numPr>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sz w:val="21"/>
                <w:szCs w:val="21"/>
                <w:lang w:val="zh-CN"/>
              </w:rPr>
            </w:pPr>
            <w:r>
              <w:rPr>
                <w:rFonts w:hint="eastAsia" w:asciiTheme="minorEastAsia" w:hAnsiTheme="minorEastAsia" w:eastAsiaTheme="minorEastAsia" w:cstheme="minorEastAsia"/>
                <w:color w:val="000000" w:themeColor="text1"/>
                <w:sz w:val="21"/>
                <w:szCs w:val="21"/>
                <w:lang w:val="zh-CN"/>
              </w:rPr>
              <w:t>（</w:t>
            </w:r>
            <w:r>
              <w:rPr>
                <w:rFonts w:hint="eastAsia" w:asciiTheme="minorEastAsia" w:hAnsiTheme="minorEastAsia" w:eastAsiaTheme="minorEastAsia" w:cstheme="minorEastAsia"/>
                <w:color w:val="000000" w:themeColor="text1"/>
                <w:sz w:val="21"/>
                <w:szCs w:val="21"/>
                <w:lang w:val="en-US" w:eastAsia="zh-CN"/>
              </w:rPr>
              <w:t>7）</w:t>
            </w:r>
            <w:r>
              <w:rPr>
                <w:rFonts w:hint="eastAsia" w:asciiTheme="minorEastAsia" w:hAnsiTheme="minorEastAsia" w:eastAsiaTheme="minorEastAsia" w:cstheme="minorEastAsia"/>
                <w:color w:val="000000" w:themeColor="text1"/>
                <w:sz w:val="21"/>
                <w:szCs w:val="21"/>
                <w:lang w:val="zh-CN"/>
              </w:rPr>
              <w:t>对带出本区或在本区内起卸的较大物品，要检查单位证明、个人证件，并予以证实登记。</w:t>
            </w:r>
          </w:p>
          <w:p w14:paraId="49A68DD7">
            <w:pPr>
              <w:keepNext w:val="0"/>
              <w:keepLines w:val="0"/>
              <w:pageBreakBefore w:val="0"/>
              <w:widowControl/>
              <w:numPr>
                <w:ilvl w:val="0"/>
                <w:numId w:val="0"/>
              </w:numPr>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sz w:val="21"/>
                <w:szCs w:val="21"/>
                <w:lang w:val="zh-CN"/>
              </w:rPr>
            </w:pPr>
            <w:r>
              <w:rPr>
                <w:rFonts w:hint="eastAsia" w:asciiTheme="minorEastAsia" w:hAnsiTheme="minorEastAsia" w:eastAsiaTheme="minorEastAsia" w:cstheme="minorEastAsia"/>
                <w:color w:val="000000" w:themeColor="text1"/>
                <w:sz w:val="21"/>
                <w:szCs w:val="21"/>
                <w:lang w:val="zh-CN"/>
              </w:rPr>
              <w:t>（</w:t>
            </w:r>
            <w:r>
              <w:rPr>
                <w:rFonts w:hint="eastAsia" w:asciiTheme="minorEastAsia" w:hAnsiTheme="minorEastAsia" w:eastAsiaTheme="minorEastAsia" w:cstheme="minorEastAsia"/>
                <w:color w:val="000000" w:themeColor="text1"/>
                <w:sz w:val="21"/>
                <w:szCs w:val="21"/>
                <w:lang w:val="en-US" w:eastAsia="zh-CN"/>
              </w:rPr>
              <w:t>8）</w:t>
            </w:r>
            <w:r>
              <w:rPr>
                <w:rFonts w:hint="eastAsia" w:asciiTheme="minorEastAsia" w:hAnsiTheme="minorEastAsia" w:eastAsiaTheme="minorEastAsia" w:cstheme="minorEastAsia"/>
                <w:color w:val="000000" w:themeColor="text1"/>
                <w:sz w:val="21"/>
                <w:szCs w:val="21"/>
                <w:lang w:val="zh-CN"/>
              </w:rPr>
              <w:t>制止在管区内的打架斗殴事件，制止在管区内大声喧哗。</w:t>
            </w:r>
          </w:p>
          <w:p w14:paraId="26DE3272">
            <w:pPr>
              <w:pStyle w:val="2"/>
              <w:keepNext w:val="0"/>
              <w:keepLines w:val="0"/>
              <w:pageBreakBefore w:val="0"/>
              <w:widowControl/>
              <w:numPr>
                <w:ilvl w:val="0"/>
                <w:numId w:val="0"/>
              </w:numPr>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sz w:val="21"/>
                <w:szCs w:val="21"/>
                <w:lang w:val="zh-CN"/>
              </w:rPr>
            </w:pPr>
            <w:r>
              <w:rPr>
                <w:rFonts w:hint="eastAsia" w:asciiTheme="minorEastAsia" w:hAnsiTheme="minorEastAsia" w:eastAsiaTheme="minorEastAsia" w:cstheme="minorEastAsia"/>
                <w:color w:val="000000" w:themeColor="text1"/>
                <w:sz w:val="21"/>
                <w:szCs w:val="21"/>
                <w:lang w:val="zh-CN"/>
              </w:rPr>
              <w:t>（</w:t>
            </w:r>
            <w:r>
              <w:rPr>
                <w:rFonts w:hint="eastAsia" w:asciiTheme="minorEastAsia" w:hAnsiTheme="minorEastAsia" w:eastAsiaTheme="minorEastAsia" w:cstheme="minorEastAsia"/>
                <w:color w:val="000000" w:themeColor="text1"/>
                <w:sz w:val="21"/>
                <w:szCs w:val="21"/>
                <w:lang w:val="en-US" w:eastAsia="zh-CN"/>
              </w:rPr>
              <w:t>9）</w:t>
            </w:r>
            <w:r>
              <w:rPr>
                <w:rFonts w:hint="eastAsia" w:asciiTheme="minorEastAsia" w:hAnsiTheme="minorEastAsia" w:eastAsiaTheme="minorEastAsia" w:cstheme="minorEastAsia"/>
                <w:color w:val="000000" w:themeColor="text1"/>
                <w:sz w:val="21"/>
                <w:szCs w:val="21"/>
                <w:lang w:val="zh-CN"/>
              </w:rPr>
              <w:t>巡逻员如发现有火灾隐患，必须及时处理，并向上级汇报，有权制止乱放易燃、易爆物品和其他违反消防规定的行为。</w:t>
            </w:r>
          </w:p>
          <w:p w14:paraId="2D2A52FA">
            <w:pPr>
              <w:pStyle w:val="2"/>
              <w:keepNext w:val="0"/>
              <w:keepLines w:val="0"/>
              <w:pageBreakBefore w:val="0"/>
              <w:widowControl/>
              <w:numPr>
                <w:ilvl w:val="0"/>
                <w:numId w:val="0"/>
              </w:numPr>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sz w:val="21"/>
                <w:szCs w:val="21"/>
                <w:lang w:val="zh-CN"/>
              </w:rPr>
            </w:pPr>
            <w:r>
              <w:rPr>
                <w:rFonts w:hint="eastAsia" w:asciiTheme="minorEastAsia" w:hAnsiTheme="minorEastAsia" w:eastAsiaTheme="minorEastAsia" w:cstheme="minorEastAsia"/>
                <w:color w:val="000000" w:themeColor="text1"/>
                <w:sz w:val="21"/>
                <w:szCs w:val="21"/>
                <w:lang w:val="zh-CN"/>
              </w:rPr>
              <w:t>（</w:t>
            </w:r>
            <w:r>
              <w:rPr>
                <w:rFonts w:hint="eastAsia" w:asciiTheme="minorEastAsia" w:hAnsiTheme="minorEastAsia" w:eastAsiaTheme="minorEastAsia" w:cstheme="minorEastAsia"/>
                <w:color w:val="000000" w:themeColor="text1"/>
                <w:sz w:val="21"/>
                <w:szCs w:val="21"/>
                <w:lang w:val="en-US" w:eastAsia="zh-CN"/>
              </w:rPr>
              <w:t>10）</w:t>
            </w:r>
            <w:r>
              <w:rPr>
                <w:rFonts w:hint="eastAsia" w:asciiTheme="minorEastAsia" w:hAnsiTheme="minorEastAsia" w:eastAsiaTheme="minorEastAsia" w:cstheme="minorEastAsia"/>
                <w:color w:val="000000" w:themeColor="text1"/>
                <w:sz w:val="21"/>
                <w:szCs w:val="21"/>
                <w:lang w:val="zh-CN"/>
              </w:rPr>
              <w:t>协助机关解决其他突发事情。</w:t>
            </w:r>
          </w:p>
          <w:p w14:paraId="0349415B">
            <w:pPr>
              <w:keepNext w:val="0"/>
              <w:keepLines w:val="0"/>
              <w:pageBreakBefore w:val="0"/>
              <w:widowControl/>
              <w:numPr>
                <w:ilvl w:val="0"/>
                <w:numId w:val="0"/>
              </w:numPr>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kern w:val="0"/>
                <w:sz w:val="21"/>
                <w:szCs w:val="21"/>
                <w:lang w:val="zh-CN" w:eastAsia="zh-CN" w:bidi="ar-SA"/>
              </w:rPr>
            </w:pPr>
            <w:r>
              <w:rPr>
                <w:rFonts w:hint="eastAsia" w:asciiTheme="minorEastAsia" w:hAnsiTheme="minorEastAsia" w:eastAsiaTheme="minorEastAsia" w:cstheme="minorEastAsia"/>
                <w:color w:val="000000" w:themeColor="text1"/>
                <w:sz w:val="21"/>
                <w:szCs w:val="21"/>
                <w:lang w:val="zh-CN"/>
              </w:rPr>
              <w:t>（</w:t>
            </w:r>
            <w:r>
              <w:rPr>
                <w:rFonts w:hint="eastAsia" w:asciiTheme="minorEastAsia" w:hAnsiTheme="minorEastAsia" w:eastAsiaTheme="minorEastAsia" w:cstheme="minorEastAsia"/>
                <w:color w:val="000000" w:themeColor="text1"/>
                <w:sz w:val="21"/>
                <w:szCs w:val="21"/>
                <w:lang w:val="en-US" w:eastAsia="zh-CN"/>
              </w:rPr>
              <w:t>11）</w:t>
            </w:r>
            <w:r>
              <w:rPr>
                <w:rFonts w:hint="eastAsia" w:asciiTheme="minorEastAsia" w:hAnsiTheme="minorEastAsia" w:eastAsiaTheme="minorEastAsia" w:cstheme="minorEastAsia"/>
                <w:color w:val="000000" w:themeColor="text1"/>
                <w:kern w:val="0"/>
                <w:sz w:val="21"/>
                <w:szCs w:val="21"/>
                <w:lang w:val="zh-CN" w:eastAsia="zh-CN" w:bidi="ar-SA"/>
              </w:rPr>
              <w:t>树立“隐患险于明火，防范胜于救灾，责任重于泰山”的意识，加强巡逻，加强监督。消防工作贯彻“预防为主、防消结合”的方针。在平时的管理过程中，积极开展防火宣传，普及消防知识；对员工每月进行消防知识的培训，落实有关消防措施；制定详尽的《体育场馆突发火警火灾反应预案》以及《刑事突发事件反应预案》，在预案中要求物业公司全体员工增强对火警、火灾、刑事突发事件的反应能力，遇突发事件时应迅速向事管局基建科报告并立即通知全体当班人员，做到遇突发事件不慌不忙，有步骤、有秩序地实施各项紧急措施，确保工作人员及周边人员的人身安全。</w:t>
            </w:r>
          </w:p>
          <w:p w14:paraId="1FB6DC44">
            <w:pPr>
              <w:keepNext w:val="0"/>
              <w:keepLines w:val="0"/>
              <w:pageBreakBefore w:val="0"/>
              <w:widowControl/>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kern w:val="0"/>
                <w:sz w:val="21"/>
                <w:szCs w:val="21"/>
                <w:lang w:val="zh-CN" w:eastAsia="zh-CN" w:bidi="ar-SA"/>
              </w:rPr>
            </w:pPr>
            <w:r>
              <w:rPr>
                <w:rFonts w:hint="eastAsia" w:asciiTheme="minorEastAsia" w:hAnsiTheme="minorEastAsia" w:eastAsiaTheme="minorEastAsia" w:cstheme="minorEastAsia"/>
                <w:color w:val="000000" w:themeColor="text1"/>
                <w:sz w:val="21"/>
                <w:szCs w:val="21"/>
                <w:lang w:val="zh-CN"/>
              </w:rPr>
              <w:t>（</w:t>
            </w:r>
            <w:r>
              <w:rPr>
                <w:rFonts w:hint="eastAsia" w:asciiTheme="minorEastAsia" w:hAnsiTheme="minorEastAsia" w:eastAsiaTheme="minorEastAsia" w:cstheme="minorEastAsia"/>
                <w:color w:val="000000" w:themeColor="text1"/>
                <w:sz w:val="21"/>
                <w:szCs w:val="21"/>
                <w:lang w:val="en-US" w:eastAsia="zh-CN"/>
              </w:rPr>
              <w:t>12）</w:t>
            </w:r>
            <w:r>
              <w:rPr>
                <w:rFonts w:hint="eastAsia" w:asciiTheme="minorEastAsia" w:hAnsiTheme="minorEastAsia" w:eastAsiaTheme="minorEastAsia" w:cstheme="minorEastAsia"/>
                <w:color w:val="000000" w:themeColor="text1"/>
                <w:kern w:val="0"/>
                <w:sz w:val="21"/>
                <w:szCs w:val="21"/>
                <w:lang w:val="zh-CN" w:eastAsia="zh-CN" w:bidi="ar-SA"/>
              </w:rPr>
              <w:t>做好防火、防盗、防电、防灾等安全排查巡查记录，发现问题及时处理并把结果及时上报市体育运动中心办公室。</w:t>
            </w:r>
          </w:p>
          <w:p w14:paraId="56A7B0BE">
            <w:pPr>
              <w:keepNext w:val="0"/>
              <w:keepLines w:val="0"/>
              <w:pageBreakBefore w:val="0"/>
              <w:widowControl/>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kern w:val="0"/>
                <w:sz w:val="21"/>
                <w:szCs w:val="21"/>
                <w:lang w:val="zh-CN" w:eastAsia="zh-CN" w:bidi="ar-SA"/>
              </w:rPr>
            </w:pPr>
            <w:r>
              <w:rPr>
                <w:rFonts w:hint="eastAsia" w:asciiTheme="minorEastAsia" w:hAnsiTheme="minorEastAsia" w:eastAsiaTheme="minorEastAsia" w:cstheme="minorEastAsia"/>
                <w:color w:val="000000" w:themeColor="text1"/>
                <w:sz w:val="21"/>
                <w:szCs w:val="21"/>
                <w:lang w:val="zh-CN"/>
              </w:rPr>
              <w:t>（</w:t>
            </w:r>
            <w:r>
              <w:rPr>
                <w:rFonts w:hint="eastAsia" w:asciiTheme="minorEastAsia" w:hAnsiTheme="minorEastAsia" w:eastAsiaTheme="minorEastAsia" w:cstheme="minorEastAsia"/>
                <w:color w:val="000000" w:themeColor="text1"/>
                <w:sz w:val="21"/>
                <w:szCs w:val="21"/>
                <w:lang w:val="en-US" w:eastAsia="zh-CN"/>
              </w:rPr>
              <w:t>13）</w:t>
            </w:r>
            <w:r>
              <w:rPr>
                <w:rFonts w:hint="eastAsia" w:asciiTheme="minorEastAsia" w:hAnsiTheme="minorEastAsia" w:eastAsiaTheme="minorEastAsia" w:cstheme="minorEastAsia"/>
                <w:color w:val="000000" w:themeColor="text1"/>
                <w:kern w:val="0"/>
                <w:sz w:val="21"/>
                <w:szCs w:val="21"/>
                <w:lang w:val="zh-CN" w:eastAsia="zh-CN" w:bidi="ar-SA"/>
              </w:rPr>
              <w:t>管理好体育场馆内一切公物，对于损耗、损坏的公物及设施,及时报修。</w:t>
            </w:r>
          </w:p>
          <w:p w14:paraId="116057C8">
            <w:pPr>
              <w:keepNext w:val="0"/>
              <w:keepLines w:val="0"/>
              <w:pageBreakBefore w:val="0"/>
              <w:widowControl/>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kern w:val="0"/>
                <w:sz w:val="21"/>
                <w:szCs w:val="21"/>
                <w:lang w:val="zh-CN" w:eastAsia="zh-CN" w:bidi="ar-SA"/>
              </w:rPr>
            </w:pPr>
            <w:r>
              <w:rPr>
                <w:rFonts w:hint="eastAsia" w:asciiTheme="minorEastAsia" w:hAnsiTheme="minorEastAsia" w:eastAsiaTheme="minorEastAsia" w:cstheme="minorEastAsia"/>
                <w:color w:val="000000" w:themeColor="text1"/>
                <w:sz w:val="21"/>
                <w:szCs w:val="21"/>
                <w:lang w:val="zh-CN"/>
              </w:rPr>
              <w:t>（</w:t>
            </w:r>
            <w:r>
              <w:rPr>
                <w:rFonts w:hint="eastAsia" w:asciiTheme="minorEastAsia" w:hAnsiTheme="minorEastAsia" w:eastAsiaTheme="minorEastAsia" w:cstheme="minorEastAsia"/>
                <w:color w:val="000000" w:themeColor="text1"/>
                <w:sz w:val="21"/>
                <w:szCs w:val="21"/>
                <w:lang w:val="en-US" w:eastAsia="zh-CN"/>
              </w:rPr>
              <w:t>14）</w:t>
            </w:r>
            <w:r>
              <w:rPr>
                <w:rFonts w:hint="eastAsia" w:asciiTheme="minorEastAsia" w:hAnsiTheme="minorEastAsia" w:eastAsiaTheme="minorEastAsia" w:cstheme="minorEastAsia"/>
                <w:color w:val="000000" w:themeColor="text1"/>
                <w:kern w:val="0"/>
                <w:sz w:val="21"/>
                <w:szCs w:val="21"/>
                <w:lang w:val="zh-CN" w:eastAsia="zh-CN" w:bidi="ar-SA"/>
              </w:rPr>
              <w:t>按时送电、关灯，加强节水、节电意识。</w:t>
            </w:r>
          </w:p>
          <w:p w14:paraId="277C57B1">
            <w:pPr>
              <w:keepNext w:val="0"/>
              <w:keepLines w:val="0"/>
              <w:pageBreakBefore w:val="0"/>
              <w:widowControl/>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kern w:val="0"/>
                <w:sz w:val="21"/>
                <w:szCs w:val="21"/>
                <w:lang w:val="zh-CN" w:eastAsia="zh-CN" w:bidi="ar-SA"/>
              </w:rPr>
            </w:pPr>
            <w:r>
              <w:rPr>
                <w:rFonts w:hint="eastAsia" w:asciiTheme="minorEastAsia" w:hAnsiTheme="minorEastAsia" w:eastAsiaTheme="minorEastAsia" w:cstheme="minorEastAsia"/>
                <w:color w:val="000000" w:themeColor="text1"/>
                <w:sz w:val="21"/>
                <w:szCs w:val="21"/>
                <w:lang w:val="zh-CN"/>
              </w:rPr>
              <w:t>（</w:t>
            </w:r>
            <w:r>
              <w:rPr>
                <w:rFonts w:hint="eastAsia" w:asciiTheme="minorEastAsia" w:hAnsiTheme="minorEastAsia" w:eastAsiaTheme="minorEastAsia" w:cstheme="minorEastAsia"/>
                <w:color w:val="000000" w:themeColor="text1"/>
                <w:sz w:val="21"/>
                <w:szCs w:val="21"/>
                <w:lang w:val="en-US" w:eastAsia="zh-CN"/>
              </w:rPr>
              <w:t>15）</w:t>
            </w:r>
            <w:r>
              <w:rPr>
                <w:rFonts w:hint="eastAsia" w:asciiTheme="minorEastAsia" w:hAnsiTheme="minorEastAsia" w:eastAsiaTheme="minorEastAsia" w:cstheme="minorEastAsia"/>
                <w:color w:val="000000" w:themeColor="text1"/>
                <w:kern w:val="0"/>
                <w:sz w:val="21"/>
                <w:szCs w:val="21"/>
                <w:lang w:val="zh-CN" w:eastAsia="zh-CN" w:bidi="ar-SA"/>
              </w:rPr>
              <w:t>认真询问和检查进出人员，做好进出登记，禁止携带危险品进入市体育公园。</w:t>
            </w:r>
          </w:p>
          <w:p w14:paraId="1A157885">
            <w:pPr>
              <w:keepNext w:val="0"/>
              <w:keepLines w:val="0"/>
              <w:pageBreakBefore w:val="0"/>
              <w:widowControl/>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kern w:val="0"/>
                <w:sz w:val="21"/>
                <w:szCs w:val="21"/>
                <w:lang w:val="zh-CN" w:eastAsia="zh-CN" w:bidi="ar-SA"/>
              </w:rPr>
            </w:pPr>
            <w:r>
              <w:rPr>
                <w:rFonts w:hint="eastAsia" w:asciiTheme="minorEastAsia" w:hAnsiTheme="minorEastAsia" w:eastAsiaTheme="minorEastAsia" w:cstheme="minorEastAsia"/>
                <w:color w:val="000000" w:themeColor="text1"/>
                <w:sz w:val="21"/>
                <w:szCs w:val="21"/>
                <w:lang w:val="zh-CN"/>
              </w:rPr>
              <w:t>（</w:t>
            </w:r>
            <w:r>
              <w:rPr>
                <w:rFonts w:hint="eastAsia" w:asciiTheme="minorEastAsia" w:hAnsiTheme="minorEastAsia" w:eastAsiaTheme="minorEastAsia" w:cstheme="minorEastAsia"/>
                <w:color w:val="000000" w:themeColor="text1"/>
                <w:sz w:val="21"/>
                <w:szCs w:val="21"/>
                <w:lang w:val="en-US" w:eastAsia="zh-CN"/>
              </w:rPr>
              <w:t>16）</w:t>
            </w:r>
            <w:r>
              <w:rPr>
                <w:rFonts w:hint="eastAsia" w:asciiTheme="minorEastAsia" w:hAnsiTheme="minorEastAsia" w:eastAsiaTheme="minorEastAsia" w:cstheme="minorEastAsia"/>
                <w:color w:val="000000" w:themeColor="text1"/>
                <w:kern w:val="0"/>
                <w:sz w:val="21"/>
                <w:szCs w:val="21"/>
                <w:lang w:val="zh-CN" w:eastAsia="zh-CN" w:bidi="ar-SA"/>
              </w:rPr>
              <w:t>做到脚勤、手勤、嘴勤，定时巡查、做好记录，发现情况及时处理并上报市政务和大数据服务中心办公室。</w:t>
            </w:r>
          </w:p>
          <w:p w14:paraId="1471C62F">
            <w:pPr>
              <w:keepNext w:val="0"/>
              <w:keepLines w:val="0"/>
              <w:pageBreakBefore w:val="0"/>
              <w:widowControl/>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kern w:val="0"/>
                <w:sz w:val="21"/>
                <w:szCs w:val="21"/>
                <w:lang w:val="zh-CN" w:eastAsia="zh-CN" w:bidi="ar-SA"/>
              </w:rPr>
            </w:pPr>
            <w:r>
              <w:rPr>
                <w:rFonts w:hint="eastAsia" w:asciiTheme="minorEastAsia" w:hAnsiTheme="minorEastAsia" w:eastAsiaTheme="minorEastAsia" w:cstheme="minorEastAsia"/>
                <w:color w:val="000000" w:themeColor="text1"/>
                <w:sz w:val="21"/>
                <w:szCs w:val="21"/>
                <w:lang w:val="zh-CN"/>
              </w:rPr>
              <w:t>（</w:t>
            </w:r>
            <w:r>
              <w:rPr>
                <w:rFonts w:hint="eastAsia" w:asciiTheme="minorEastAsia" w:hAnsiTheme="minorEastAsia" w:eastAsiaTheme="minorEastAsia" w:cstheme="minorEastAsia"/>
                <w:color w:val="000000" w:themeColor="text1"/>
                <w:sz w:val="21"/>
                <w:szCs w:val="21"/>
                <w:lang w:val="en-US" w:eastAsia="zh-CN"/>
              </w:rPr>
              <w:t>17）</w:t>
            </w:r>
            <w:r>
              <w:rPr>
                <w:rFonts w:hint="eastAsia" w:asciiTheme="minorEastAsia" w:hAnsiTheme="minorEastAsia" w:eastAsiaTheme="minorEastAsia" w:cstheme="minorEastAsia"/>
                <w:color w:val="000000" w:themeColor="text1"/>
                <w:kern w:val="0"/>
                <w:sz w:val="21"/>
                <w:szCs w:val="21"/>
                <w:lang w:val="zh-CN" w:eastAsia="zh-CN" w:bidi="ar-SA"/>
              </w:rPr>
              <w:t>严禁物业人员赌博、喝酒、打架、斗殴等所有不良行为。</w:t>
            </w:r>
          </w:p>
          <w:p w14:paraId="4A9927A4">
            <w:pPr>
              <w:keepNext w:val="0"/>
              <w:keepLines w:val="0"/>
              <w:pageBreakBefore w:val="0"/>
              <w:widowControl/>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kern w:val="0"/>
                <w:sz w:val="21"/>
                <w:szCs w:val="21"/>
                <w:lang w:val="zh-CN" w:eastAsia="zh-CN" w:bidi="ar-SA"/>
              </w:rPr>
            </w:pPr>
            <w:r>
              <w:rPr>
                <w:rFonts w:hint="eastAsia" w:asciiTheme="minorEastAsia" w:hAnsiTheme="minorEastAsia" w:eastAsiaTheme="minorEastAsia" w:cstheme="minorEastAsia"/>
                <w:color w:val="000000" w:themeColor="text1"/>
                <w:sz w:val="21"/>
                <w:szCs w:val="21"/>
                <w:lang w:val="zh-CN"/>
              </w:rPr>
              <w:t>（</w:t>
            </w:r>
            <w:r>
              <w:rPr>
                <w:rFonts w:hint="eastAsia" w:asciiTheme="minorEastAsia" w:hAnsiTheme="minorEastAsia" w:eastAsiaTheme="minorEastAsia" w:cstheme="minorEastAsia"/>
                <w:color w:val="000000" w:themeColor="text1"/>
                <w:sz w:val="21"/>
                <w:szCs w:val="21"/>
                <w:lang w:val="en-US" w:eastAsia="zh-CN"/>
              </w:rPr>
              <w:t>18）</w:t>
            </w:r>
            <w:r>
              <w:rPr>
                <w:rFonts w:hint="eastAsia" w:asciiTheme="minorEastAsia" w:hAnsiTheme="minorEastAsia" w:eastAsiaTheme="minorEastAsia" w:cstheme="minorEastAsia"/>
                <w:color w:val="000000" w:themeColor="text1"/>
                <w:kern w:val="0"/>
                <w:sz w:val="21"/>
                <w:szCs w:val="21"/>
                <w:lang w:val="zh-CN" w:eastAsia="zh-CN" w:bidi="ar-SA"/>
              </w:rPr>
              <w:t>因物业人员个人原因或违规违纪造成不良影响、人身、财产事故等，由所托管物业公司承担一切责任。</w:t>
            </w:r>
          </w:p>
          <w:p w14:paraId="18103746">
            <w:pPr>
              <w:keepNext w:val="0"/>
              <w:keepLines w:val="0"/>
              <w:pageBreakBefore w:val="0"/>
              <w:widowControl/>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kern w:val="0"/>
                <w:sz w:val="21"/>
                <w:szCs w:val="21"/>
                <w:lang w:val="zh-CN" w:eastAsia="zh-CN" w:bidi="ar-SA"/>
              </w:rPr>
            </w:pPr>
            <w:r>
              <w:rPr>
                <w:rFonts w:hint="eastAsia" w:asciiTheme="minorEastAsia" w:hAnsiTheme="minorEastAsia" w:eastAsiaTheme="minorEastAsia" w:cstheme="minorEastAsia"/>
                <w:color w:val="000000" w:themeColor="text1"/>
                <w:sz w:val="21"/>
                <w:szCs w:val="21"/>
                <w:lang w:val="zh-CN"/>
              </w:rPr>
              <w:t>（</w:t>
            </w:r>
            <w:r>
              <w:rPr>
                <w:rFonts w:hint="eastAsia" w:asciiTheme="minorEastAsia" w:hAnsiTheme="minorEastAsia" w:eastAsiaTheme="minorEastAsia" w:cstheme="minorEastAsia"/>
                <w:color w:val="000000" w:themeColor="text1"/>
                <w:sz w:val="21"/>
                <w:szCs w:val="21"/>
                <w:lang w:val="en-US" w:eastAsia="zh-CN"/>
              </w:rPr>
              <w:t>19）</w:t>
            </w:r>
            <w:r>
              <w:rPr>
                <w:rFonts w:hint="eastAsia" w:asciiTheme="minorEastAsia" w:hAnsiTheme="minorEastAsia" w:eastAsiaTheme="minorEastAsia" w:cstheme="minorEastAsia"/>
                <w:color w:val="000000" w:themeColor="text1"/>
                <w:kern w:val="0"/>
                <w:sz w:val="21"/>
                <w:szCs w:val="21"/>
                <w:lang w:val="zh-CN" w:eastAsia="zh-CN" w:bidi="ar-SA"/>
              </w:rPr>
              <w:t>服从体育运动中心安排，完成体育运动中心交办的临时性工作。</w:t>
            </w:r>
          </w:p>
          <w:p w14:paraId="3DAAB5E4">
            <w:pPr>
              <w:pStyle w:val="41"/>
              <w:keepNext w:val="0"/>
              <w:keepLines w:val="0"/>
              <w:pageBreakBefore w:val="0"/>
              <w:widowControl/>
              <w:kinsoku/>
              <w:wordWrap/>
              <w:overflowPunct/>
              <w:topLinePunct w:val="0"/>
              <w:autoSpaceDE/>
              <w:autoSpaceDN/>
              <w:bidi w:val="0"/>
              <w:snapToGrid/>
              <w:spacing w:line="480" w:lineRule="exact"/>
              <w:ind w:left="0" w:leftChars="0" w:firstLine="0" w:firstLineChars="0"/>
              <w:rPr>
                <w:rFonts w:hint="eastAsia" w:asciiTheme="minorEastAsia" w:hAnsiTheme="minorEastAsia" w:eastAsiaTheme="minorEastAsia" w:cstheme="minorEastAsia"/>
                <w:color w:val="000000" w:themeColor="text1"/>
                <w:kern w:val="0"/>
                <w:sz w:val="21"/>
                <w:szCs w:val="21"/>
                <w:lang w:val="zh-CN" w:eastAsia="zh-CN" w:bidi="ar-SA"/>
              </w:rPr>
            </w:pPr>
            <w:r>
              <w:rPr>
                <w:rFonts w:hint="eastAsia" w:asciiTheme="minorEastAsia" w:hAnsiTheme="minorEastAsia" w:eastAsiaTheme="minorEastAsia" w:cstheme="minorEastAsia"/>
                <w:color w:val="000000" w:themeColor="text1"/>
                <w:sz w:val="21"/>
                <w:szCs w:val="21"/>
                <w:lang w:val="zh-CN"/>
              </w:rPr>
              <w:t>（</w:t>
            </w:r>
            <w:r>
              <w:rPr>
                <w:rFonts w:hint="eastAsia" w:asciiTheme="minorEastAsia" w:hAnsiTheme="minorEastAsia" w:eastAsiaTheme="minorEastAsia" w:cstheme="minorEastAsia"/>
                <w:color w:val="000000" w:themeColor="text1"/>
                <w:sz w:val="21"/>
                <w:szCs w:val="21"/>
                <w:lang w:val="en-US" w:eastAsia="zh-CN"/>
              </w:rPr>
              <w:t>20）</w:t>
            </w:r>
            <w:r>
              <w:rPr>
                <w:rFonts w:hint="eastAsia" w:asciiTheme="minorEastAsia" w:hAnsiTheme="minorEastAsia" w:eastAsiaTheme="minorEastAsia" w:cstheme="minorEastAsia"/>
                <w:color w:val="000000" w:themeColor="text1"/>
                <w:kern w:val="0"/>
                <w:sz w:val="21"/>
                <w:szCs w:val="21"/>
                <w:lang w:val="zh-CN" w:eastAsia="zh-CN" w:bidi="ar-SA"/>
              </w:rPr>
              <w:t>必须无条件接受体育运动中心各科室的监督。</w:t>
            </w:r>
          </w:p>
          <w:p w14:paraId="3EFAD743">
            <w:pPr>
              <w:pStyle w:val="11"/>
              <w:keepNext w:val="0"/>
              <w:keepLines w:val="0"/>
              <w:pageBreakBefore w:val="0"/>
              <w:widowControl/>
              <w:kinsoku/>
              <w:wordWrap/>
              <w:overflowPunct/>
              <w:topLinePunct w:val="0"/>
              <w:autoSpaceDE/>
              <w:autoSpaceDN/>
              <w:bidi w:val="0"/>
              <w:snapToGrid/>
              <w:spacing w:line="480" w:lineRule="exact"/>
              <w:ind w:left="0" w:leftChars="0" w:firstLine="0" w:firstLineChars="0"/>
              <w:rPr>
                <w:rFonts w:hint="eastAsia" w:asciiTheme="minorEastAsia" w:hAnsiTheme="minorEastAsia" w:eastAsiaTheme="minorEastAsia" w:cstheme="minorEastAsia"/>
                <w:color w:val="000000" w:themeColor="text1"/>
                <w:kern w:val="0"/>
                <w:sz w:val="21"/>
                <w:szCs w:val="21"/>
                <w:lang w:val="zh-CN" w:eastAsia="zh-CN" w:bidi="ar-SA"/>
              </w:rPr>
            </w:pPr>
            <w:r>
              <w:rPr>
                <w:rFonts w:hint="eastAsia" w:asciiTheme="minorEastAsia" w:hAnsiTheme="minorEastAsia" w:eastAsiaTheme="minorEastAsia" w:cstheme="minorEastAsia"/>
                <w:color w:val="000000" w:themeColor="text1"/>
                <w:sz w:val="21"/>
                <w:szCs w:val="21"/>
                <w:lang w:val="zh-CN"/>
              </w:rPr>
              <w:t>（</w:t>
            </w:r>
            <w:r>
              <w:rPr>
                <w:rFonts w:hint="eastAsia" w:asciiTheme="minorEastAsia" w:hAnsiTheme="minorEastAsia" w:eastAsiaTheme="minorEastAsia" w:cstheme="minorEastAsia"/>
                <w:color w:val="000000" w:themeColor="text1"/>
                <w:sz w:val="21"/>
                <w:szCs w:val="21"/>
                <w:lang w:val="en-US" w:eastAsia="zh-CN"/>
              </w:rPr>
              <w:t>21）</w:t>
            </w:r>
            <w:r>
              <w:rPr>
                <w:rFonts w:hint="eastAsia" w:asciiTheme="minorEastAsia" w:hAnsiTheme="minorEastAsia" w:eastAsiaTheme="minorEastAsia" w:cstheme="minorEastAsia"/>
                <w:color w:val="000000" w:themeColor="text1"/>
                <w:kern w:val="0"/>
                <w:sz w:val="21"/>
                <w:szCs w:val="21"/>
                <w:lang w:val="zh-CN" w:eastAsia="zh-CN" w:bidi="ar-SA"/>
              </w:rPr>
              <w:t>保安工作时间在岗在位，不能脱岗。</w:t>
            </w:r>
          </w:p>
          <w:p w14:paraId="1471A9C1">
            <w:pPr>
              <w:pStyle w:val="16"/>
              <w:keepNext w:val="0"/>
              <w:keepLines w:val="0"/>
              <w:pageBreakBefore w:val="0"/>
              <w:widowControl/>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kern w:val="0"/>
                <w:sz w:val="21"/>
                <w:szCs w:val="21"/>
                <w:lang w:val="zh-CN" w:eastAsia="zh-CN" w:bidi="ar-SA"/>
              </w:rPr>
            </w:pPr>
            <w:r>
              <w:rPr>
                <w:rFonts w:hint="eastAsia" w:asciiTheme="minorEastAsia" w:hAnsiTheme="minorEastAsia" w:eastAsiaTheme="minorEastAsia" w:cstheme="minorEastAsia"/>
                <w:color w:val="000000" w:themeColor="text1"/>
                <w:kern w:val="2"/>
                <w:sz w:val="21"/>
                <w:szCs w:val="21"/>
                <w:lang w:val="zh-CN" w:eastAsia="zh-CN" w:bidi="ar-SA"/>
              </w:rPr>
              <w:t>（</w:t>
            </w:r>
            <w:r>
              <w:rPr>
                <w:rFonts w:hint="eastAsia" w:asciiTheme="minorEastAsia" w:hAnsiTheme="minorEastAsia" w:eastAsiaTheme="minorEastAsia" w:cstheme="minorEastAsia"/>
                <w:color w:val="000000" w:themeColor="text1"/>
                <w:kern w:val="2"/>
                <w:sz w:val="21"/>
                <w:szCs w:val="21"/>
                <w:lang w:val="en-US" w:eastAsia="zh-CN" w:bidi="ar-SA"/>
              </w:rPr>
              <w:t>22</w:t>
            </w:r>
            <w:r>
              <w:rPr>
                <w:rFonts w:hint="eastAsia" w:asciiTheme="minorEastAsia" w:hAnsiTheme="minorEastAsia" w:eastAsiaTheme="minorEastAsia" w:cstheme="minorEastAsia"/>
                <w:color w:val="000000" w:themeColor="text1"/>
                <w:kern w:val="2"/>
                <w:sz w:val="21"/>
                <w:szCs w:val="21"/>
                <w:lang w:val="zh-CN" w:eastAsia="zh-CN" w:bidi="ar-SA"/>
              </w:rPr>
              <w:t>）</w:t>
            </w:r>
            <w:r>
              <w:rPr>
                <w:rFonts w:hint="eastAsia" w:asciiTheme="minorEastAsia" w:hAnsiTheme="minorEastAsia" w:eastAsiaTheme="minorEastAsia" w:cstheme="minorEastAsia"/>
                <w:color w:val="000000" w:themeColor="text1"/>
                <w:kern w:val="0"/>
                <w:sz w:val="21"/>
                <w:szCs w:val="21"/>
                <w:lang w:val="zh-CN" w:eastAsia="zh-CN" w:bidi="ar-SA"/>
              </w:rPr>
              <w:t>供配电系统：体育场内服务区域内所有用电设施、用电线路维修维护。供电运行人员必须持证上岗；建立24小时*365天运行维修值班制度，及时排出故障；确保各种设施完好无损；大型活动等特殊情况，服从安排，积极配合单位工作。体育场所有照明系统外观整洁无缺损、松落和安全隐患，光源完好率、无蚊虫、蜘蛛网、积尘等。</w:t>
            </w:r>
          </w:p>
          <w:p w14:paraId="2CEC7C1C">
            <w:pPr>
              <w:pStyle w:val="16"/>
              <w:keepNext w:val="0"/>
              <w:keepLines w:val="0"/>
              <w:pageBreakBefore w:val="0"/>
              <w:widowControl/>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kern w:val="0"/>
                <w:sz w:val="21"/>
                <w:szCs w:val="21"/>
                <w:lang w:val="zh-CN" w:eastAsia="zh-CN" w:bidi="ar-SA"/>
              </w:rPr>
            </w:pPr>
            <w:r>
              <w:rPr>
                <w:rFonts w:hint="eastAsia" w:asciiTheme="minorEastAsia" w:hAnsiTheme="minorEastAsia" w:eastAsiaTheme="minorEastAsia" w:cstheme="minorEastAsia"/>
                <w:sz w:val="21"/>
                <w:szCs w:val="21"/>
                <w:lang w:val="zh-CN" w:eastAsia="zh-CN"/>
              </w:rPr>
              <w:t>（</w:t>
            </w:r>
            <w:r>
              <w:rPr>
                <w:rFonts w:hint="eastAsia" w:asciiTheme="minorEastAsia" w:hAnsiTheme="minorEastAsia" w:eastAsiaTheme="minorEastAsia" w:cstheme="minorEastAsia"/>
                <w:sz w:val="21"/>
                <w:szCs w:val="21"/>
                <w:lang w:val="en-US" w:eastAsia="zh-CN"/>
              </w:rPr>
              <w:t>23</w:t>
            </w:r>
            <w:r>
              <w:rPr>
                <w:rFonts w:hint="eastAsia" w:asciiTheme="minorEastAsia" w:hAnsiTheme="minorEastAsia" w:eastAsiaTheme="minorEastAsia" w:cstheme="minorEastAsia"/>
                <w:sz w:val="21"/>
                <w:szCs w:val="21"/>
                <w:lang w:val="zh-CN" w:eastAsia="zh-CN"/>
              </w:rPr>
              <w:t>）</w:t>
            </w:r>
            <w:r>
              <w:rPr>
                <w:rFonts w:hint="eastAsia" w:asciiTheme="minorEastAsia" w:hAnsiTheme="minorEastAsia" w:eastAsiaTheme="minorEastAsia" w:cstheme="minorEastAsia"/>
                <w:color w:val="000000" w:themeColor="text1"/>
                <w:kern w:val="0"/>
                <w:sz w:val="21"/>
                <w:szCs w:val="21"/>
                <w:lang w:val="zh-CN" w:eastAsia="zh-CN" w:bidi="ar-SA"/>
              </w:rPr>
              <w:t>给排水系统：确保安全正常运行，保证给排水系统正常运行使用；防止跑、冒、滴、漏，对供水系统管路、水泵、水箱、阀门等进行日常检查维护和定期维修，简单清理化粪池，给排水管道进行清通、养护及清楚污垢，保证体育场区排水系统通畅，及时发现并解决故障。切实配合单位做好暑假防汛减灾工作。</w:t>
            </w:r>
          </w:p>
          <w:p w14:paraId="3DF3391E">
            <w:pPr>
              <w:pStyle w:val="16"/>
              <w:keepNext w:val="0"/>
              <w:keepLines w:val="0"/>
              <w:pageBreakBefore w:val="0"/>
              <w:widowControl/>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kern w:val="0"/>
                <w:sz w:val="21"/>
                <w:szCs w:val="21"/>
                <w:lang w:val="zh-CN" w:eastAsia="zh-CN" w:bidi="ar-SA"/>
              </w:rPr>
              <w:t>（</w:t>
            </w:r>
            <w:r>
              <w:rPr>
                <w:rFonts w:hint="eastAsia" w:asciiTheme="minorEastAsia" w:hAnsiTheme="minorEastAsia" w:eastAsiaTheme="minorEastAsia" w:cstheme="minorEastAsia"/>
                <w:color w:val="000000" w:themeColor="text1"/>
                <w:kern w:val="0"/>
                <w:sz w:val="21"/>
                <w:szCs w:val="21"/>
                <w:lang w:val="en-US" w:eastAsia="zh-CN" w:bidi="ar-SA"/>
              </w:rPr>
              <w:t>24</w:t>
            </w:r>
            <w:r>
              <w:rPr>
                <w:rFonts w:hint="eastAsia" w:asciiTheme="minorEastAsia" w:hAnsiTheme="minorEastAsia" w:eastAsiaTheme="minorEastAsia" w:cstheme="minorEastAsia"/>
                <w:color w:val="000000" w:themeColor="text1"/>
                <w:kern w:val="0"/>
                <w:sz w:val="21"/>
                <w:szCs w:val="21"/>
                <w:lang w:val="zh-CN" w:eastAsia="zh-CN" w:bidi="ar-SA"/>
              </w:rPr>
              <w:t>）按岗位要求男的年龄不超过6</w:t>
            </w:r>
            <w:r>
              <w:rPr>
                <w:rFonts w:hint="eastAsia" w:asciiTheme="minorEastAsia" w:hAnsiTheme="minorEastAsia" w:eastAsiaTheme="minorEastAsia" w:cstheme="minorEastAsia"/>
                <w:color w:val="000000" w:themeColor="text1"/>
                <w:kern w:val="0"/>
                <w:sz w:val="21"/>
                <w:szCs w:val="21"/>
                <w:lang w:val="en-US" w:eastAsia="zh-CN" w:bidi="ar-SA"/>
              </w:rPr>
              <w:t>5</w:t>
            </w:r>
            <w:r>
              <w:rPr>
                <w:rFonts w:hint="eastAsia" w:asciiTheme="minorEastAsia" w:hAnsiTheme="minorEastAsia" w:eastAsiaTheme="minorEastAsia" w:cstheme="minorEastAsia"/>
                <w:color w:val="000000" w:themeColor="text1"/>
                <w:kern w:val="0"/>
                <w:sz w:val="21"/>
                <w:szCs w:val="21"/>
                <w:lang w:val="zh-CN" w:eastAsia="zh-CN" w:bidi="ar-SA"/>
              </w:rPr>
              <w:t>岁，女的不超过</w:t>
            </w:r>
            <w:r>
              <w:rPr>
                <w:rFonts w:hint="eastAsia" w:asciiTheme="minorEastAsia" w:hAnsiTheme="minorEastAsia" w:eastAsiaTheme="minorEastAsia" w:cstheme="minorEastAsia"/>
                <w:color w:val="000000" w:themeColor="text1"/>
                <w:kern w:val="0"/>
                <w:sz w:val="21"/>
                <w:szCs w:val="21"/>
                <w:lang w:val="en-US" w:eastAsia="zh-CN" w:bidi="ar-SA"/>
              </w:rPr>
              <w:t>60</w:t>
            </w:r>
            <w:r>
              <w:rPr>
                <w:rFonts w:hint="eastAsia" w:asciiTheme="minorEastAsia" w:hAnsiTheme="minorEastAsia" w:eastAsiaTheme="minorEastAsia" w:cstheme="minorEastAsia"/>
                <w:color w:val="000000" w:themeColor="text1"/>
                <w:kern w:val="0"/>
                <w:sz w:val="21"/>
                <w:szCs w:val="21"/>
                <w:lang w:val="zh-CN" w:eastAsia="zh-CN" w:bidi="ar-SA"/>
              </w:rPr>
              <w:t>岁，物业公司对录用人员要求严格审查，持证上岗，并报单位备案。</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2DD4200">
            <w:pPr>
              <w:keepNext w:val="0"/>
              <w:keepLines w:val="0"/>
              <w:pageBreakBefore w:val="0"/>
              <w:widowControl/>
              <w:kinsoku/>
              <w:wordWrap/>
              <w:overflowPunct/>
              <w:topLinePunct w:val="0"/>
              <w:autoSpaceDE/>
              <w:autoSpaceDN/>
              <w:bidi w:val="0"/>
              <w:snapToGrid/>
              <w:spacing w:line="480" w:lineRule="exact"/>
              <w:jc w:val="center"/>
              <w:textAlignment w:val="center"/>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kern w:val="0"/>
                <w:sz w:val="21"/>
                <w:szCs w:val="21"/>
              </w:rPr>
              <w:t>人</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7D84C3DB">
            <w:pPr>
              <w:keepNext w:val="0"/>
              <w:keepLines w:val="0"/>
              <w:pageBreakBefore w:val="0"/>
              <w:widowControl/>
              <w:kinsoku/>
              <w:wordWrap/>
              <w:overflowPunct/>
              <w:topLinePunct w:val="0"/>
              <w:autoSpaceDE/>
              <w:autoSpaceDN/>
              <w:bidi w:val="0"/>
              <w:snapToGrid/>
              <w:spacing w:line="480" w:lineRule="exact"/>
              <w:jc w:val="center"/>
              <w:textAlignment w:val="center"/>
              <w:rPr>
                <w:rFonts w:hint="eastAsia"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rPr>
              <w:t>15</w:t>
            </w:r>
          </w:p>
        </w:tc>
        <w:tc>
          <w:tcPr>
            <w:tcW w:w="1478" w:type="dxa"/>
            <w:tcBorders>
              <w:top w:val="single" w:color="000000" w:sz="4" w:space="0"/>
              <w:left w:val="single" w:color="000000" w:sz="4" w:space="0"/>
              <w:bottom w:val="single" w:color="000000" w:sz="4" w:space="0"/>
              <w:right w:val="single" w:color="000000" w:sz="4" w:space="0"/>
            </w:tcBorders>
            <w:noWrap/>
            <w:vAlign w:val="center"/>
          </w:tcPr>
          <w:p w14:paraId="658938AD">
            <w:pPr>
              <w:keepNext w:val="0"/>
              <w:keepLines w:val="0"/>
              <w:pageBreakBefore w:val="0"/>
              <w:widowControl/>
              <w:kinsoku/>
              <w:wordWrap/>
              <w:overflowPunct/>
              <w:topLinePunct w:val="0"/>
              <w:autoSpaceDE/>
              <w:autoSpaceDN/>
              <w:bidi w:val="0"/>
              <w:snapToGrid/>
              <w:spacing w:line="480" w:lineRule="exact"/>
              <w:jc w:val="center"/>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物业</w:t>
            </w:r>
          </w:p>
          <w:p w14:paraId="4DE6C8A9">
            <w:pPr>
              <w:keepNext w:val="0"/>
              <w:keepLines w:val="0"/>
              <w:pageBreakBefore w:val="0"/>
              <w:widowControl/>
              <w:kinsoku/>
              <w:wordWrap/>
              <w:overflowPunct/>
              <w:topLinePunct w:val="0"/>
              <w:autoSpaceDE/>
              <w:autoSpaceDN/>
              <w:bidi w:val="0"/>
              <w:snapToGrid/>
              <w:spacing w:line="480" w:lineRule="exact"/>
              <w:jc w:val="center"/>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管理</w:t>
            </w:r>
          </w:p>
        </w:tc>
      </w:tr>
      <w:tr w14:paraId="694DFD36">
        <w:tblPrEx>
          <w:tblCellMar>
            <w:top w:w="0" w:type="dxa"/>
            <w:left w:w="108" w:type="dxa"/>
            <w:bottom w:w="0" w:type="dxa"/>
            <w:right w:w="108" w:type="dxa"/>
          </w:tblCellMar>
        </w:tblPrEx>
        <w:trPr>
          <w:trHeight w:val="500" w:hRule="atLeast"/>
        </w:trPr>
        <w:tc>
          <w:tcPr>
            <w:tcW w:w="10695" w:type="dxa"/>
            <w:gridSpan w:val="6"/>
            <w:tcBorders>
              <w:top w:val="single" w:color="000000" w:sz="4" w:space="0"/>
              <w:left w:val="single" w:color="000000" w:sz="4" w:space="0"/>
              <w:bottom w:val="single" w:color="000000" w:sz="4" w:space="0"/>
              <w:right w:val="single" w:color="000000" w:sz="4" w:space="0"/>
            </w:tcBorders>
            <w:noWrap/>
            <w:vAlign w:val="center"/>
          </w:tcPr>
          <w:p w14:paraId="180A9078">
            <w:pPr>
              <w:keepNext w:val="0"/>
              <w:keepLines w:val="0"/>
              <w:pageBreakBefore w:val="0"/>
              <w:widowControl/>
              <w:kinsoku/>
              <w:wordWrap/>
              <w:overflowPunct/>
              <w:topLinePunct w:val="0"/>
              <w:autoSpaceDE/>
              <w:autoSpaceDN/>
              <w:bidi w:val="0"/>
              <w:snapToGrid/>
              <w:spacing w:line="480" w:lineRule="exact"/>
              <w:jc w:val="center"/>
              <w:textAlignment w:val="center"/>
              <w:rPr>
                <w:rFonts w:hint="eastAsia" w:asciiTheme="minorEastAsia" w:hAnsiTheme="minorEastAsia" w:eastAsiaTheme="minorEastAsia" w:cstheme="minorEastAsia"/>
                <w:b/>
                <w:bCs/>
                <w:color w:val="000000" w:themeColor="text1"/>
                <w:sz w:val="21"/>
                <w:szCs w:val="21"/>
              </w:rPr>
            </w:pPr>
            <w:r>
              <w:rPr>
                <w:rFonts w:hint="eastAsia" w:asciiTheme="minorEastAsia" w:hAnsiTheme="minorEastAsia" w:eastAsiaTheme="minorEastAsia" w:cstheme="minorEastAsia"/>
                <w:b/>
                <w:color w:val="000000" w:themeColor="text1"/>
                <w:sz w:val="21"/>
                <w:szCs w:val="21"/>
                <w:lang w:val="zh-CN"/>
              </w:rPr>
              <w:t>环境保洁及其他服务</w:t>
            </w:r>
          </w:p>
        </w:tc>
      </w:tr>
      <w:tr w14:paraId="3F787222">
        <w:tblPrEx>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75A4E">
            <w:pPr>
              <w:keepNext w:val="0"/>
              <w:keepLines w:val="0"/>
              <w:pageBreakBefore w:val="0"/>
              <w:widowControl/>
              <w:kinsoku/>
              <w:wordWrap/>
              <w:overflowPunct/>
              <w:topLinePunct w:val="0"/>
              <w:autoSpaceDE/>
              <w:autoSpaceDN/>
              <w:bidi w:val="0"/>
              <w:snapToGrid/>
              <w:spacing w:line="480" w:lineRule="exact"/>
              <w:jc w:val="center"/>
              <w:textAlignment w:val="center"/>
              <w:rPr>
                <w:rFonts w:hint="eastAsia" w:asciiTheme="minorEastAsia" w:hAnsiTheme="minorEastAsia" w:eastAsiaTheme="minorEastAsia" w:cstheme="minorEastAsia"/>
                <w:b/>
                <w:bCs/>
                <w:color w:val="000000" w:themeColor="text1"/>
                <w:sz w:val="21"/>
                <w:szCs w:val="21"/>
              </w:rPr>
            </w:pPr>
            <w:r>
              <w:rPr>
                <w:rFonts w:hint="eastAsia" w:asciiTheme="minorEastAsia" w:hAnsiTheme="minorEastAsia" w:eastAsiaTheme="minorEastAsia" w:cstheme="minorEastAsia"/>
                <w:b/>
                <w:bCs/>
                <w:color w:val="000000" w:themeColor="text1"/>
                <w:kern w:val="0"/>
                <w:sz w:val="21"/>
                <w:szCs w:val="21"/>
              </w:rPr>
              <w:t>序号</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36FCB">
            <w:pPr>
              <w:keepNext w:val="0"/>
              <w:keepLines w:val="0"/>
              <w:pageBreakBefore w:val="0"/>
              <w:widowControl/>
              <w:kinsoku/>
              <w:wordWrap/>
              <w:overflowPunct/>
              <w:topLinePunct w:val="0"/>
              <w:autoSpaceDE/>
              <w:autoSpaceDN/>
              <w:bidi w:val="0"/>
              <w:snapToGrid/>
              <w:spacing w:line="480" w:lineRule="exact"/>
              <w:jc w:val="center"/>
              <w:textAlignment w:val="center"/>
              <w:rPr>
                <w:rFonts w:hint="eastAsia" w:asciiTheme="minorEastAsia" w:hAnsiTheme="minorEastAsia" w:eastAsiaTheme="minorEastAsia" w:cstheme="minorEastAsia"/>
                <w:b/>
                <w:bCs/>
                <w:color w:val="000000" w:themeColor="text1"/>
                <w:sz w:val="21"/>
                <w:szCs w:val="21"/>
              </w:rPr>
            </w:pPr>
            <w:r>
              <w:rPr>
                <w:rFonts w:hint="eastAsia" w:asciiTheme="minorEastAsia" w:hAnsiTheme="minorEastAsia" w:eastAsiaTheme="minorEastAsia" w:cstheme="minorEastAsia"/>
                <w:b/>
                <w:bCs/>
                <w:color w:val="000000" w:themeColor="text1"/>
                <w:kern w:val="0"/>
                <w:sz w:val="21"/>
                <w:szCs w:val="21"/>
              </w:rPr>
              <w:t>服务名称</w:t>
            </w:r>
          </w:p>
        </w:tc>
        <w:tc>
          <w:tcPr>
            <w:tcW w:w="5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2BDB9">
            <w:pPr>
              <w:keepNext w:val="0"/>
              <w:keepLines w:val="0"/>
              <w:pageBreakBefore w:val="0"/>
              <w:widowControl/>
              <w:kinsoku/>
              <w:wordWrap/>
              <w:overflowPunct/>
              <w:topLinePunct w:val="0"/>
              <w:autoSpaceDE/>
              <w:autoSpaceDN/>
              <w:bidi w:val="0"/>
              <w:snapToGrid/>
              <w:spacing w:line="480" w:lineRule="exact"/>
              <w:jc w:val="center"/>
              <w:textAlignment w:val="center"/>
              <w:rPr>
                <w:rFonts w:hint="eastAsia" w:asciiTheme="minorEastAsia" w:hAnsiTheme="minorEastAsia" w:eastAsiaTheme="minorEastAsia" w:cstheme="minorEastAsia"/>
                <w:b/>
                <w:bCs/>
                <w:color w:val="000000" w:themeColor="text1"/>
                <w:sz w:val="21"/>
                <w:szCs w:val="21"/>
              </w:rPr>
            </w:pPr>
            <w:r>
              <w:rPr>
                <w:rFonts w:hint="eastAsia" w:asciiTheme="minorEastAsia" w:hAnsiTheme="minorEastAsia" w:eastAsiaTheme="minorEastAsia" w:cstheme="minorEastAsia"/>
                <w:b/>
                <w:bCs/>
                <w:color w:val="000000" w:themeColor="text1"/>
                <w:kern w:val="0"/>
                <w:sz w:val="21"/>
                <w:szCs w:val="21"/>
              </w:rPr>
              <w:t>技术参数及要求</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CA6FD">
            <w:pPr>
              <w:keepNext w:val="0"/>
              <w:keepLines w:val="0"/>
              <w:pageBreakBefore w:val="0"/>
              <w:widowControl/>
              <w:kinsoku/>
              <w:wordWrap/>
              <w:overflowPunct/>
              <w:topLinePunct w:val="0"/>
              <w:autoSpaceDE/>
              <w:autoSpaceDN/>
              <w:bidi w:val="0"/>
              <w:snapToGrid/>
              <w:spacing w:line="480" w:lineRule="exact"/>
              <w:jc w:val="center"/>
              <w:textAlignment w:val="center"/>
              <w:rPr>
                <w:rFonts w:hint="eastAsia" w:asciiTheme="minorEastAsia" w:hAnsiTheme="minorEastAsia" w:eastAsiaTheme="minorEastAsia" w:cstheme="minorEastAsia"/>
                <w:b/>
                <w:bCs/>
                <w:color w:val="000000" w:themeColor="text1"/>
                <w:sz w:val="21"/>
                <w:szCs w:val="21"/>
              </w:rPr>
            </w:pPr>
            <w:r>
              <w:rPr>
                <w:rFonts w:hint="eastAsia" w:asciiTheme="minorEastAsia" w:hAnsiTheme="minorEastAsia" w:eastAsiaTheme="minorEastAsia" w:cstheme="minorEastAsia"/>
                <w:b/>
                <w:bCs/>
                <w:color w:val="000000" w:themeColor="text1"/>
                <w:kern w:val="0"/>
                <w:sz w:val="21"/>
                <w:szCs w:val="21"/>
              </w:rPr>
              <w:t>单位</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C9BCE">
            <w:pPr>
              <w:keepNext w:val="0"/>
              <w:keepLines w:val="0"/>
              <w:pageBreakBefore w:val="0"/>
              <w:widowControl/>
              <w:kinsoku/>
              <w:wordWrap/>
              <w:overflowPunct/>
              <w:topLinePunct w:val="0"/>
              <w:autoSpaceDE/>
              <w:autoSpaceDN/>
              <w:bidi w:val="0"/>
              <w:snapToGrid/>
              <w:spacing w:line="480" w:lineRule="exact"/>
              <w:jc w:val="center"/>
              <w:textAlignment w:val="center"/>
              <w:rPr>
                <w:rFonts w:hint="eastAsia" w:asciiTheme="minorEastAsia" w:hAnsiTheme="minorEastAsia" w:eastAsiaTheme="minorEastAsia" w:cstheme="minorEastAsia"/>
                <w:b/>
                <w:bCs/>
                <w:color w:val="000000" w:themeColor="text1"/>
                <w:sz w:val="21"/>
                <w:szCs w:val="21"/>
              </w:rPr>
            </w:pPr>
            <w:r>
              <w:rPr>
                <w:rFonts w:hint="eastAsia" w:asciiTheme="minorEastAsia" w:hAnsiTheme="minorEastAsia" w:eastAsiaTheme="minorEastAsia" w:cstheme="minorEastAsia"/>
                <w:b/>
                <w:bCs/>
                <w:color w:val="000000" w:themeColor="text1"/>
                <w:kern w:val="0"/>
                <w:sz w:val="21"/>
                <w:szCs w:val="21"/>
              </w:rPr>
              <w:t>数量</w:t>
            </w:r>
          </w:p>
        </w:tc>
        <w:tc>
          <w:tcPr>
            <w:tcW w:w="1478" w:type="dxa"/>
            <w:tcBorders>
              <w:top w:val="single" w:color="000000" w:sz="4" w:space="0"/>
              <w:left w:val="nil"/>
              <w:bottom w:val="single" w:color="000000" w:sz="4" w:space="0"/>
              <w:right w:val="single" w:color="000000" w:sz="4" w:space="0"/>
            </w:tcBorders>
            <w:shd w:val="clear" w:color="auto" w:fill="auto"/>
            <w:noWrap/>
            <w:vAlign w:val="center"/>
          </w:tcPr>
          <w:p w14:paraId="221CD0A5">
            <w:pPr>
              <w:keepNext w:val="0"/>
              <w:keepLines w:val="0"/>
              <w:pageBreakBefore w:val="0"/>
              <w:widowControl/>
              <w:kinsoku/>
              <w:wordWrap/>
              <w:overflowPunct/>
              <w:topLinePunct w:val="0"/>
              <w:autoSpaceDE/>
              <w:autoSpaceDN/>
              <w:bidi w:val="0"/>
              <w:snapToGrid/>
              <w:spacing w:line="480" w:lineRule="exact"/>
              <w:jc w:val="center"/>
              <w:textAlignment w:val="center"/>
              <w:rPr>
                <w:rFonts w:hint="eastAsia" w:asciiTheme="minorEastAsia" w:hAnsiTheme="minorEastAsia" w:eastAsiaTheme="minorEastAsia" w:cstheme="minorEastAsia"/>
                <w:b/>
                <w:bCs/>
                <w:color w:val="000000" w:themeColor="text1"/>
                <w:sz w:val="21"/>
                <w:szCs w:val="21"/>
              </w:rPr>
            </w:pPr>
            <w:r>
              <w:rPr>
                <w:rFonts w:hint="eastAsia" w:asciiTheme="minorEastAsia" w:hAnsiTheme="minorEastAsia" w:eastAsiaTheme="minorEastAsia" w:cstheme="minorEastAsia"/>
                <w:b/>
                <w:bCs/>
                <w:color w:val="000000" w:themeColor="text1"/>
                <w:kern w:val="0"/>
                <w:sz w:val="21"/>
                <w:szCs w:val="21"/>
              </w:rPr>
              <w:t>备注</w:t>
            </w:r>
          </w:p>
        </w:tc>
      </w:tr>
      <w:tr w14:paraId="18644D10">
        <w:tblPrEx>
          <w:tblCellMar>
            <w:top w:w="0" w:type="dxa"/>
            <w:left w:w="108" w:type="dxa"/>
            <w:bottom w:w="0" w:type="dxa"/>
            <w:right w:w="108" w:type="dxa"/>
          </w:tblCellMar>
        </w:tblPrEx>
        <w:trPr>
          <w:trHeight w:val="40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1ACE289C">
            <w:pPr>
              <w:keepNext w:val="0"/>
              <w:keepLines w:val="0"/>
              <w:pageBreakBefore w:val="0"/>
              <w:widowControl/>
              <w:kinsoku/>
              <w:wordWrap/>
              <w:overflowPunct/>
              <w:topLinePunct w:val="0"/>
              <w:autoSpaceDE/>
              <w:autoSpaceDN/>
              <w:bidi w:val="0"/>
              <w:snapToGrid/>
              <w:spacing w:line="480" w:lineRule="exact"/>
              <w:jc w:val="center"/>
              <w:textAlignment w:val="center"/>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kern w:val="0"/>
                <w:sz w:val="21"/>
                <w:szCs w:val="21"/>
              </w:rPr>
              <w:t>1</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780A6967">
            <w:pPr>
              <w:keepNext w:val="0"/>
              <w:keepLines w:val="0"/>
              <w:pageBreakBefore w:val="0"/>
              <w:widowControl/>
              <w:kinsoku/>
              <w:wordWrap/>
              <w:overflowPunct/>
              <w:topLinePunct w:val="0"/>
              <w:autoSpaceDE/>
              <w:autoSpaceDN/>
              <w:bidi w:val="0"/>
              <w:snapToGrid/>
              <w:spacing w:line="480" w:lineRule="exact"/>
              <w:jc w:val="center"/>
              <w:textAlignment w:val="center"/>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lang w:val="zh-CN"/>
              </w:rPr>
              <w:t>保洁服务</w:t>
            </w:r>
          </w:p>
        </w:tc>
        <w:tc>
          <w:tcPr>
            <w:tcW w:w="5624" w:type="dxa"/>
            <w:tcBorders>
              <w:top w:val="single" w:color="000000" w:sz="4" w:space="0"/>
              <w:left w:val="single" w:color="000000" w:sz="4" w:space="0"/>
              <w:bottom w:val="single" w:color="000000" w:sz="4" w:space="0"/>
              <w:right w:val="single" w:color="000000" w:sz="4" w:space="0"/>
            </w:tcBorders>
            <w:noWrap/>
            <w:vAlign w:val="center"/>
          </w:tcPr>
          <w:p w14:paraId="3632CFF9">
            <w:pPr>
              <w:keepNext w:val="0"/>
              <w:keepLines w:val="0"/>
              <w:pageBreakBefore w:val="0"/>
              <w:widowControl/>
              <w:numPr>
                <w:ilvl w:val="0"/>
                <w:numId w:val="14"/>
              </w:numPr>
              <w:kinsoku/>
              <w:wordWrap/>
              <w:overflowPunct/>
              <w:topLinePunct w:val="0"/>
              <w:autoSpaceDE/>
              <w:autoSpaceDN/>
              <w:bidi w:val="0"/>
              <w:snapToGrid/>
              <w:spacing w:line="480" w:lineRule="exact"/>
              <w:rPr>
                <w:rFonts w:hint="eastAsia" w:asciiTheme="minorEastAsia" w:hAnsiTheme="minorEastAsia" w:eastAsiaTheme="minorEastAsia" w:cstheme="minorEastAsia"/>
                <w:sz w:val="21"/>
                <w:szCs w:val="21"/>
                <w:lang w:val="zh-CN" w:eastAsia="zh-CN"/>
              </w:rPr>
            </w:pPr>
            <w:r>
              <w:rPr>
                <w:rFonts w:hint="eastAsia" w:asciiTheme="minorEastAsia" w:hAnsiTheme="minorEastAsia" w:eastAsiaTheme="minorEastAsia" w:cstheme="minorEastAsia"/>
                <w:color w:val="000000" w:themeColor="text1"/>
                <w:kern w:val="0"/>
                <w:sz w:val="21"/>
                <w:szCs w:val="21"/>
                <w:lang w:val="zh-CN" w:eastAsia="zh-CN" w:bidi="ar-SA"/>
              </w:rPr>
              <w:t>每天对工作区域清扫两遍、卫生间每天不定时保洁、做到人走随拖。</w:t>
            </w:r>
          </w:p>
          <w:p w14:paraId="649C3CA1">
            <w:pPr>
              <w:keepNext w:val="0"/>
              <w:keepLines w:val="0"/>
              <w:pageBreakBefore w:val="0"/>
              <w:widowControl/>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kern w:val="0"/>
                <w:sz w:val="21"/>
                <w:szCs w:val="21"/>
                <w:lang w:val="zh-CN" w:eastAsia="zh-CN" w:bidi="ar-SA"/>
              </w:rPr>
            </w:pPr>
            <w:r>
              <w:rPr>
                <w:rFonts w:hint="eastAsia" w:asciiTheme="minorEastAsia" w:hAnsiTheme="minorEastAsia" w:eastAsiaTheme="minorEastAsia" w:cstheme="minorEastAsia"/>
                <w:color w:val="000000" w:themeColor="text1"/>
                <w:kern w:val="0"/>
                <w:sz w:val="21"/>
                <w:szCs w:val="21"/>
                <w:lang w:val="zh-CN" w:eastAsia="zh-CN" w:bidi="ar-SA"/>
              </w:rPr>
              <w:t>1.老体育公园内所有区域卫生</w:t>
            </w:r>
          </w:p>
          <w:p w14:paraId="4C45F48C">
            <w:pPr>
              <w:keepNext w:val="0"/>
              <w:keepLines w:val="0"/>
              <w:pageBreakBefore w:val="0"/>
              <w:widowControl/>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kern w:val="0"/>
                <w:sz w:val="21"/>
                <w:szCs w:val="21"/>
                <w:lang w:val="zh-CN" w:eastAsia="zh-CN" w:bidi="ar-SA"/>
              </w:rPr>
            </w:pPr>
            <w:r>
              <w:rPr>
                <w:rFonts w:hint="eastAsia" w:asciiTheme="minorEastAsia" w:hAnsiTheme="minorEastAsia" w:eastAsiaTheme="minorEastAsia" w:cstheme="minorEastAsia"/>
                <w:color w:val="000000" w:themeColor="text1"/>
                <w:kern w:val="0"/>
                <w:sz w:val="21"/>
                <w:szCs w:val="21"/>
                <w:lang w:val="zh-CN" w:eastAsia="zh-CN" w:bidi="ar-SA"/>
              </w:rPr>
              <w:t>地面:无废物、纸屑、臭味；</w:t>
            </w:r>
          </w:p>
          <w:p w14:paraId="7321850B">
            <w:pPr>
              <w:keepNext w:val="0"/>
              <w:keepLines w:val="0"/>
              <w:pageBreakBefore w:val="0"/>
              <w:widowControl/>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kern w:val="0"/>
                <w:sz w:val="21"/>
                <w:szCs w:val="21"/>
                <w:lang w:val="zh-CN" w:eastAsia="zh-CN" w:bidi="ar-SA"/>
              </w:rPr>
            </w:pPr>
            <w:r>
              <w:rPr>
                <w:rFonts w:hint="eastAsia" w:asciiTheme="minorEastAsia" w:hAnsiTheme="minorEastAsia" w:eastAsiaTheme="minorEastAsia" w:cstheme="minorEastAsia"/>
                <w:color w:val="000000" w:themeColor="text1"/>
                <w:kern w:val="0"/>
                <w:sz w:val="21"/>
                <w:szCs w:val="21"/>
                <w:lang w:val="zh-CN" w:eastAsia="zh-CN" w:bidi="ar-SA"/>
              </w:rPr>
              <w:t>墙面:踢脚线、指示、各种标牌表面干净,无灰尘污迹；</w:t>
            </w:r>
          </w:p>
          <w:p w14:paraId="09A7DFBF">
            <w:pPr>
              <w:keepNext w:val="0"/>
              <w:keepLines w:val="0"/>
              <w:pageBreakBefore w:val="0"/>
              <w:widowControl/>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kern w:val="0"/>
                <w:sz w:val="21"/>
                <w:szCs w:val="21"/>
                <w:lang w:val="zh-CN" w:eastAsia="zh-CN" w:bidi="ar-SA"/>
              </w:rPr>
            </w:pPr>
            <w:r>
              <w:rPr>
                <w:rFonts w:hint="eastAsia" w:asciiTheme="minorEastAsia" w:hAnsiTheme="minorEastAsia" w:eastAsiaTheme="minorEastAsia" w:cstheme="minorEastAsia"/>
                <w:color w:val="000000" w:themeColor="text1"/>
                <w:kern w:val="0"/>
                <w:sz w:val="21"/>
                <w:szCs w:val="21"/>
                <w:lang w:val="zh-CN" w:eastAsia="zh-CN" w:bidi="ar-SA"/>
              </w:rPr>
              <w:t>垃圾桶:外表干净、无积垢、臭味；</w:t>
            </w:r>
          </w:p>
          <w:p w14:paraId="4F3D8601">
            <w:pPr>
              <w:keepNext w:val="0"/>
              <w:keepLines w:val="0"/>
              <w:pageBreakBefore w:val="0"/>
              <w:widowControl/>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kern w:val="0"/>
                <w:sz w:val="21"/>
                <w:szCs w:val="21"/>
                <w:lang w:val="zh-CN" w:eastAsia="zh-CN" w:bidi="ar-SA"/>
              </w:rPr>
            </w:pPr>
            <w:r>
              <w:rPr>
                <w:rFonts w:hint="eastAsia" w:asciiTheme="minorEastAsia" w:hAnsiTheme="minorEastAsia" w:eastAsiaTheme="minorEastAsia" w:cstheme="minorEastAsia"/>
                <w:color w:val="000000" w:themeColor="text1"/>
                <w:kern w:val="0"/>
                <w:sz w:val="21"/>
                <w:szCs w:val="21"/>
                <w:lang w:val="zh-CN" w:eastAsia="zh-CN" w:bidi="ar-SA"/>
              </w:rPr>
              <w:t>玻璃窗:明净光洁,无积尘污迹；</w:t>
            </w:r>
          </w:p>
          <w:p w14:paraId="3C9B2763">
            <w:pPr>
              <w:keepNext w:val="0"/>
              <w:keepLines w:val="0"/>
              <w:pageBreakBefore w:val="0"/>
              <w:widowControl/>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kern w:val="0"/>
                <w:sz w:val="21"/>
                <w:szCs w:val="21"/>
                <w:lang w:val="zh-CN" w:eastAsia="zh-CN" w:bidi="ar-SA"/>
              </w:rPr>
            </w:pPr>
            <w:r>
              <w:rPr>
                <w:rFonts w:hint="eastAsia" w:asciiTheme="minorEastAsia" w:hAnsiTheme="minorEastAsia" w:eastAsiaTheme="minorEastAsia" w:cstheme="minorEastAsia"/>
                <w:color w:val="000000" w:themeColor="text1"/>
                <w:kern w:val="0"/>
                <w:sz w:val="21"/>
                <w:szCs w:val="21"/>
                <w:lang w:val="zh-CN" w:eastAsia="zh-CN" w:bidi="ar-SA"/>
              </w:rPr>
              <w:t>各种设施外表:表面干净,无积尘污迹。</w:t>
            </w:r>
          </w:p>
          <w:p w14:paraId="147F3ED2">
            <w:pPr>
              <w:keepNext w:val="0"/>
              <w:keepLines w:val="0"/>
              <w:pageBreakBefore w:val="0"/>
              <w:widowControl/>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kern w:val="0"/>
                <w:sz w:val="21"/>
                <w:szCs w:val="21"/>
                <w:lang w:val="zh-CN" w:eastAsia="zh-CN" w:bidi="ar-SA"/>
              </w:rPr>
            </w:pPr>
            <w:r>
              <w:rPr>
                <w:rFonts w:hint="eastAsia" w:asciiTheme="minorEastAsia" w:hAnsiTheme="minorEastAsia" w:eastAsiaTheme="minorEastAsia" w:cstheme="minorEastAsia"/>
                <w:color w:val="000000" w:themeColor="text1"/>
                <w:kern w:val="0"/>
                <w:sz w:val="21"/>
                <w:szCs w:val="21"/>
                <w:lang w:val="zh-CN" w:eastAsia="zh-CN" w:bidi="ar-SA"/>
              </w:rPr>
              <w:t>2.卫生间</w:t>
            </w:r>
          </w:p>
          <w:p w14:paraId="047654A2">
            <w:pPr>
              <w:keepNext w:val="0"/>
              <w:keepLines w:val="0"/>
              <w:pageBreakBefore w:val="0"/>
              <w:widowControl/>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kern w:val="0"/>
                <w:sz w:val="21"/>
                <w:szCs w:val="21"/>
                <w:lang w:val="zh-CN" w:eastAsia="zh-CN" w:bidi="ar-SA"/>
              </w:rPr>
            </w:pPr>
            <w:r>
              <w:rPr>
                <w:rFonts w:hint="eastAsia" w:asciiTheme="minorEastAsia" w:hAnsiTheme="minorEastAsia" w:eastAsiaTheme="minorEastAsia" w:cstheme="minorEastAsia"/>
                <w:color w:val="000000" w:themeColor="text1"/>
                <w:kern w:val="0"/>
                <w:sz w:val="21"/>
                <w:szCs w:val="21"/>
                <w:lang w:val="zh-CN" w:eastAsia="zh-CN" w:bidi="ar-SA"/>
              </w:rPr>
              <w:t>大小便池:内处光洁无污垢；</w:t>
            </w:r>
          </w:p>
          <w:p w14:paraId="5BD20435">
            <w:pPr>
              <w:keepNext w:val="0"/>
              <w:keepLines w:val="0"/>
              <w:pageBreakBefore w:val="0"/>
              <w:widowControl/>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kern w:val="0"/>
                <w:sz w:val="21"/>
                <w:szCs w:val="21"/>
                <w:lang w:val="zh-CN" w:eastAsia="zh-CN" w:bidi="ar-SA"/>
              </w:rPr>
            </w:pPr>
            <w:r>
              <w:rPr>
                <w:rFonts w:hint="eastAsia" w:asciiTheme="minorEastAsia" w:hAnsiTheme="minorEastAsia" w:eastAsiaTheme="minorEastAsia" w:cstheme="minorEastAsia"/>
                <w:color w:val="000000" w:themeColor="text1"/>
                <w:kern w:val="0"/>
                <w:sz w:val="21"/>
                <w:szCs w:val="21"/>
                <w:lang w:val="zh-CN" w:eastAsia="zh-CN" w:bidi="ar-SA"/>
              </w:rPr>
              <w:t>地面、墙面:光洁,无污迹、脏物、积水、积尘；</w:t>
            </w:r>
          </w:p>
          <w:p w14:paraId="77FAD561">
            <w:pPr>
              <w:keepNext w:val="0"/>
              <w:keepLines w:val="0"/>
              <w:pageBreakBefore w:val="0"/>
              <w:widowControl/>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kern w:val="0"/>
                <w:sz w:val="21"/>
                <w:szCs w:val="21"/>
                <w:lang w:val="zh-CN" w:eastAsia="zh-CN" w:bidi="ar-SA"/>
              </w:rPr>
            </w:pPr>
            <w:r>
              <w:rPr>
                <w:rFonts w:hint="eastAsia" w:asciiTheme="minorEastAsia" w:hAnsiTheme="minorEastAsia" w:eastAsiaTheme="minorEastAsia" w:cstheme="minorEastAsia"/>
                <w:color w:val="000000" w:themeColor="text1"/>
                <w:kern w:val="0"/>
                <w:sz w:val="21"/>
                <w:szCs w:val="21"/>
                <w:lang w:val="zh-CN" w:eastAsia="zh-CN" w:bidi="ar-SA"/>
              </w:rPr>
              <w:t>纸篓:无陈积物,及时更换纸篓内塑料袋。</w:t>
            </w:r>
          </w:p>
          <w:p w14:paraId="46D7E976">
            <w:pPr>
              <w:keepNext w:val="0"/>
              <w:keepLines w:val="0"/>
              <w:pageBreakBefore w:val="0"/>
              <w:widowControl/>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kern w:val="0"/>
                <w:sz w:val="21"/>
                <w:szCs w:val="21"/>
                <w:lang w:val="zh-CN" w:eastAsia="zh-CN" w:bidi="ar-SA"/>
              </w:rPr>
            </w:pPr>
            <w:r>
              <w:rPr>
                <w:rFonts w:hint="eastAsia" w:asciiTheme="minorEastAsia" w:hAnsiTheme="minorEastAsia" w:eastAsiaTheme="minorEastAsia" w:cstheme="minorEastAsia"/>
                <w:color w:val="000000" w:themeColor="text1"/>
                <w:kern w:val="0"/>
                <w:sz w:val="21"/>
                <w:szCs w:val="21"/>
                <w:lang w:val="en-US" w:eastAsia="zh-CN" w:bidi="ar-SA"/>
              </w:rPr>
              <w:t>3</w:t>
            </w:r>
            <w:r>
              <w:rPr>
                <w:rFonts w:hint="eastAsia" w:asciiTheme="minorEastAsia" w:hAnsiTheme="minorEastAsia" w:eastAsiaTheme="minorEastAsia" w:cstheme="minorEastAsia"/>
                <w:color w:val="000000" w:themeColor="text1"/>
                <w:kern w:val="0"/>
                <w:sz w:val="21"/>
                <w:szCs w:val="21"/>
                <w:lang w:val="zh-CN" w:eastAsia="zh-CN" w:bidi="ar-SA"/>
              </w:rPr>
              <w:t>.完成市体育运动中心交办的一些临时工作。</w:t>
            </w:r>
          </w:p>
          <w:p w14:paraId="478D3300">
            <w:pPr>
              <w:keepNext w:val="0"/>
              <w:keepLines w:val="0"/>
              <w:pageBreakBefore w:val="0"/>
              <w:widowControl/>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kern w:val="0"/>
                <w:sz w:val="21"/>
                <w:szCs w:val="21"/>
                <w:lang w:val="zh-CN" w:eastAsia="zh-CN" w:bidi="ar-SA"/>
              </w:rPr>
            </w:pPr>
            <w:r>
              <w:rPr>
                <w:rFonts w:hint="eastAsia" w:asciiTheme="minorEastAsia" w:hAnsiTheme="minorEastAsia" w:eastAsiaTheme="minorEastAsia" w:cstheme="minorEastAsia"/>
                <w:color w:val="000000" w:themeColor="text1"/>
                <w:kern w:val="0"/>
                <w:sz w:val="21"/>
                <w:szCs w:val="21"/>
                <w:lang w:val="en-US" w:eastAsia="zh-CN" w:bidi="ar-SA"/>
              </w:rPr>
              <w:t>4</w:t>
            </w:r>
            <w:r>
              <w:rPr>
                <w:rFonts w:hint="eastAsia" w:asciiTheme="minorEastAsia" w:hAnsiTheme="minorEastAsia" w:eastAsiaTheme="minorEastAsia" w:cstheme="minorEastAsia"/>
                <w:color w:val="000000" w:themeColor="text1"/>
                <w:kern w:val="0"/>
                <w:sz w:val="21"/>
                <w:szCs w:val="21"/>
                <w:lang w:val="zh-CN" w:eastAsia="zh-CN" w:bidi="ar-SA"/>
              </w:rPr>
              <w:t>.服务标准和要求</w:t>
            </w:r>
          </w:p>
          <w:p w14:paraId="691B303D">
            <w:pPr>
              <w:keepNext w:val="0"/>
              <w:keepLines w:val="0"/>
              <w:pageBreakBefore w:val="0"/>
              <w:widowControl/>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kern w:val="0"/>
                <w:sz w:val="21"/>
                <w:szCs w:val="21"/>
                <w:lang w:val="zh-CN" w:eastAsia="zh-CN" w:bidi="ar-SA"/>
              </w:rPr>
            </w:pPr>
            <w:r>
              <w:rPr>
                <w:rFonts w:hint="eastAsia" w:asciiTheme="minorEastAsia" w:hAnsiTheme="minorEastAsia" w:eastAsiaTheme="minorEastAsia" w:cstheme="minorEastAsia"/>
                <w:color w:val="000000" w:themeColor="text1"/>
                <w:kern w:val="0"/>
                <w:sz w:val="21"/>
                <w:szCs w:val="21"/>
                <w:lang w:val="zh-CN" w:eastAsia="zh-CN" w:bidi="ar-SA"/>
              </w:rPr>
              <w:t>各项综合指标和标准要求达到市级文明单位服务要求。</w:t>
            </w:r>
          </w:p>
          <w:p w14:paraId="6AA90B04">
            <w:pPr>
              <w:keepNext w:val="0"/>
              <w:keepLines w:val="0"/>
              <w:pageBreakBefore w:val="0"/>
              <w:widowControl/>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kern w:val="0"/>
                <w:sz w:val="21"/>
                <w:szCs w:val="21"/>
                <w:lang w:val="zh-CN" w:eastAsia="zh-CN" w:bidi="ar-SA"/>
              </w:rPr>
            </w:pPr>
            <w:r>
              <w:rPr>
                <w:rFonts w:hint="eastAsia" w:asciiTheme="minorEastAsia" w:hAnsiTheme="minorEastAsia" w:eastAsiaTheme="minorEastAsia" w:cstheme="minorEastAsia"/>
                <w:color w:val="000000" w:themeColor="text1"/>
                <w:kern w:val="0"/>
                <w:sz w:val="21"/>
                <w:szCs w:val="21"/>
                <w:lang w:val="zh-CN" w:eastAsia="zh-CN" w:bidi="ar-SA"/>
              </w:rPr>
              <w:t>（2）保洁服务工作其他要求</w:t>
            </w:r>
          </w:p>
          <w:p w14:paraId="3C9E21C0">
            <w:pPr>
              <w:keepNext w:val="0"/>
              <w:keepLines w:val="0"/>
              <w:pageBreakBefore w:val="0"/>
              <w:widowControl/>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kern w:val="0"/>
                <w:sz w:val="21"/>
                <w:szCs w:val="21"/>
                <w:lang w:val="zh-CN" w:eastAsia="zh-CN" w:bidi="ar-SA"/>
              </w:rPr>
            </w:pPr>
            <w:r>
              <w:rPr>
                <w:rFonts w:hint="eastAsia" w:asciiTheme="minorEastAsia" w:hAnsiTheme="minorEastAsia" w:eastAsiaTheme="minorEastAsia" w:cstheme="minorEastAsia"/>
                <w:color w:val="000000" w:themeColor="text1"/>
                <w:kern w:val="0"/>
                <w:sz w:val="21"/>
                <w:szCs w:val="21"/>
                <w:lang w:val="zh-CN" w:eastAsia="zh-CN" w:bidi="ar-SA"/>
              </w:rPr>
              <w:t>1.日常清洁、保洁工作每天不低于两次，上班时间确保人员在岗。</w:t>
            </w:r>
          </w:p>
          <w:p w14:paraId="4BD29C80">
            <w:pPr>
              <w:keepNext w:val="0"/>
              <w:keepLines w:val="0"/>
              <w:pageBreakBefore w:val="0"/>
              <w:widowControl/>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kern w:val="0"/>
                <w:sz w:val="21"/>
                <w:szCs w:val="21"/>
                <w:lang w:val="zh-CN" w:eastAsia="zh-CN" w:bidi="ar-SA"/>
              </w:rPr>
            </w:pPr>
            <w:r>
              <w:rPr>
                <w:rFonts w:hint="eastAsia" w:asciiTheme="minorEastAsia" w:hAnsiTheme="minorEastAsia" w:eastAsiaTheme="minorEastAsia" w:cstheme="minorEastAsia"/>
                <w:color w:val="000000" w:themeColor="text1"/>
                <w:kern w:val="0"/>
                <w:sz w:val="21"/>
                <w:szCs w:val="21"/>
                <w:lang w:val="zh-CN" w:eastAsia="zh-CN" w:bidi="ar-SA"/>
              </w:rPr>
              <w:t>2.如需举办培训班、运动会等有特殊保洁需求时，以市体育运动中心通知为准。</w:t>
            </w:r>
          </w:p>
          <w:p w14:paraId="76ECFBBB">
            <w:pPr>
              <w:keepNext w:val="0"/>
              <w:keepLines w:val="0"/>
              <w:pageBreakBefore w:val="0"/>
              <w:widowControl/>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kern w:val="0"/>
                <w:sz w:val="21"/>
                <w:szCs w:val="21"/>
                <w:lang w:val="zh-CN" w:eastAsia="zh-CN" w:bidi="ar-SA"/>
              </w:rPr>
            </w:pPr>
            <w:r>
              <w:rPr>
                <w:rFonts w:hint="eastAsia" w:asciiTheme="minorEastAsia" w:hAnsiTheme="minorEastAsia" w:eastAsiaTheme="minorEastAsia" w:cstheme="minorEastAsia"/>
                <w:color w:val="000000" w:themeColor="text1"/>
                <w:kern w:val="0"/>
                <w:sz w:val="21"/>
                <w:szCs w:val="21"/>
                <w:lang w:val="zh-CN" w:eastAsia="zh-CN" w:bidi="ar-SA"/>
              </w:rPr>
              <w:t>（3）物品发放</w:t>
            </w:r>
          </w:p>
          <w:p w14:paraId="7BB603B8">
            <w:pPr>
              <w:keepNext w:val="0"/>
              <w:keepLines w:val="0"/>
              <w:pageBreakBefore w:val="0"/>
              <w:widowControl/>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kern w:val="0"/>
                <w:sz w:val="21"/>
                <w:szCs w:val="21"/>
                <w:lang w:val="zh-CN" w:eastAsia="zh-CN" w:bidi="ar-SA"/>
              </w:rPr>
            </w:pPr>
            <w:r>
              <w:rPr>
                <w:rFonts w:hint="eastAsia" w:asciiTheme="minorEastAsia" w:hAnsiTheme="minorEastAsia" w:eastAsiaTheme="minorEastAsia" w:cstheme="minorEastAsia"/>
                <w:color w:val="000000" w:themeColor="text1"/>
                <w:kern w:val="0"/>
                <w:sz w:val="21"/>
                <w:szCs w:val="21"/>
                <w:lang w:val="zh-CN" w:eastAsia="zh-CN" w:bidi="ar-SA"/>
              </w:rPr>
              <w:t>市体育运动中心内部所需的所有卫生工具、保洁物品、安保用品及更换用品全部由托管物业公司出资购买保障，市体育运动中心对购买及发放环节进行监督。</w:t>
            </w:r>
          </w:p>
          <w:p w14:paraId="20065EBF">
            <w:pPr>
              <w:keepNext w:val="0"/>
              <w:keepLines w:val="0"/>
              <w:pageBreakBefore w:val="0"/>
              <w:widowControl/>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kern w:val="0"/>
                <w:sz w:val="21"/>
                <w:szCs w:val="21"/>
                <w:lang w:val="zh-CN" w:eastAsia="zh-CN" w:bidi="ar-SA"/>
              </w:rPr>
              <w:t>（三）按岗位要求，保洁、人员男的年龄不超过6</w:t>
            </w:r>
            <w:r>
              <w:rPr>
                <w:rFonts w:hint="eastAsia" w:asciiTheme="minorEastAsia" w:hAnsiTheme="minorEastAsia" w:eastAsiaTheme="minorEastAsia" w:cstheme="minorEastAsia"/>
                <w:color w:val="000000" w:themeColor="text1"/>
                <w:kern w:val="0"/>
                <w:sz w:val="21"/>
                <w:szCs w:val="21"/>
                <w:lang w:val="en-US" w:eastAsia="zh-CN" w:bidi="ar-SA"/>
              </w:rPr>
              <w:t>5</w:t>
            </w:r>
            <w:r>
              <w:rPr>
                <w:rFonts w:hint="eastAsia" w:asciiTheme="minorEastAsia" w:hAnsiTheme="minorEastAsia" w:eastAsiaTheme="minorEastAsia" w:cstheme="minorEastAsia"/>
                <w:color w:val="000000" w:themeColor="text1"/>
                <w:kern w:val="0"/>
                <w:sz w:val="21"/>
                <w:szCs w:val="21"/>
                <w:lang w:val="zh-CN" w:eastAsia="zh-CN" w:bidi="ar-SA"/>
              </w:rPr>
              <w:t>岁，女的不超过</w:t>
            </w:r>
            <w:r>
              <w:rPr>
                <w:rFonts w:hint="eastAsia" w:asciiTheme="minorEastAsia" w:hAnsiTheme="minorEastAsia" w:eastAsiaTheme="minorEastAsia" w:cstheme="minorEastAsia"/>
                <w:color w:val="000000" w:themeColor="text1"/>
                <w:kern w:val="0"/>
                <w:sz w:val="21"/>
                <w:szCs w:val="21"/>
                <w:lang w:val="en-US" w:eastAsia="zh-CN" w:bidi="ar-SA"/>
              </w:rPr>
              <w:t>60</w:t>
            </w:r>
            <w:r>
              <w:rPr>
                <w:rFonts w:hint="eastAsia" w:asciiTheme="minorEastAsia" w:hAnsiTheme="minorEastAsia" w:eastAsiaTheme="minorEastAsia" w:cstheme="minorEastAsia"/>
                <w:color w:val="000000" w:themeColor="text1"/>
                <w:kern w:val="0"/>
                <w:sz w:val="21"/>
                <w:szCs w:val="21"/>
                <w:lang w:val="zh-CN" w:eastAsia="zh-CN" w:bidi="ar-SA"/>
              </w:rPr>
              <w:t>岁，物业公司对录用人员要求严格审查，并报单位备案。</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798058B">
            <w:pPr>
              <w:keepNext w:val="0"/>
              <w:keepLines w:val="0"/>
              <w:pageBreakBefore w:val="0"/>
              <w:widowControl/>
              <w:kinsoku/>
              <w:wordWrap/>
              <w:overflowPunct/>
              <w:topLinePunct w:val="0"/>
              <w:autoSpaceDE/>
              <w:autoSpaceDN/>
              <w:bidi w:val="0"/>
              <w:snapToGrid/>
              <w:spacing w:line="480" w:lineRule="exact"/>
              <w:jc w:val="center"/>
              <w:textAlignment w:val="center"/>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kern w:val="0"/>
                <w:sz w:val="21"/>
                <w:szCs w:val="21"/>
              </w:rPr>
              <w:t>人</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29A7D306">
            <w:pPr>
              <w:keepNext w:val="0"/>
              <w:keepLines w:val="0"/>
              <w:pageBreakBefore w:val="0"/>
              <w:widowControl/>
              <w:kinsoku/>
              <w:wordWrap/>
              <w:overflowPunct/>
              <w:topLinePunct w:val="0"/>
              <w:autoSpaceDE/>
              <w:autoSpaceDN/>
              <w:bidi w:val="0"/>
              <w:snapToGrid/>
              <w:spacing w:line="480" w:lineRule="exact"/>
              <w:jc w:val="center"/>
              <w:textAlignment w:val="center"/>
              <w:rPr>
                <w:rFonts w:hint="eastAsia"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rPr>
              <w:t>7</w:t>
            </w:r>
          </w:p>
        </w:tc>
        <w:tc>
          <w:tcPr>
            <w:tcW w:w="1478" w:type="dxa"/>
            <w:tcBorders>
              <w:top w:val="single" w:color="000000" w:sz="4" w:space="0"/>
              <w:left w:val="single" w:color="000000" w:sz="4" w:space="0"/>
              <w:bottom w:val="single" w:color="000000" w:sz="4" w:space="0"/>
              <w:right w:val="single" w:color="000000" w:sz="4" w:space="0"/>
            </w:tcBorders>
            <w:noWrap/>
            <w:vAlign w:val="center"/>
          </w:tcPr>
          <w:p w14:paraId="1C5BBD7F">
            <w:pPr>
              <w:keepNext w:val="0"/>
              <w:keepLines w:val="0"/>
              <w:pageBreakBefore w:val="0"/>
              <w:widowControl/>
              <w:kinsoku/>
              <w:wordWrap/>
              <w:overflowPunct/>
              <w:topLinePunct w:val="0"/>
              <w:autoSpaceDE/>
              <w:autoSpaceDN/>
              <w:bidi w:val="0"/>
              <w:snapToGrid/>
              <w:spacing w:line="480" w:lineRule="exact"/>
              <w:jc w:val="center"/>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物业</w:t>
            </w:r>
          </w:p>
          <w:p w14:paraId="0601C093">
            <w:pPr>
              <w:keepNext w:val="0"/>
              <w:keepLines w:val="0"/>
              <w:pageBreakBefore w:val="0"/>
              <w:widowControl/>
              <w:kinsoku/>
              <w:wordWrap/>
              <w:overflowPunct/>
              <w:topLinePunct w:val="0"/>
              <w:autoSpaceDE/>
              <w:autoSpaceDN/>
              <w:bidi w:val="0"/>
              <w:snapToGrid/>
              <w:spacing w:line="480" w:lineRule="exact"/>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管理</w:t>
            </w:r>
          </w:p>
        </w:tc>
      </w:tr>
    </w:tbl>
    <w:p w14:paraId="6B949718">
      <w:pPr>
        <w:keepNext w:val="0"/>
        <w:keepLines w:val="0"/>
        <w:pageBreakBefore w:val="0"/>
        <w:widowControl/>
        <w:shd w:val="clear" w:color="auto" w:fill="FFFFFF"/>
        <w:tabs>
          <w:tab w:val="left" w:pos="7065"/>
        </w:tabs>
        <w:kinsoku/>
        <w:wordWrap/>
        <w:overflowPunct/>
        <w:topLinePunct w:val="0"/>
        <w:autoSpaceDE/>
        <w:autoSpaceDN/>
        <w:bidi w:val="0"/>
        <w:snapToGrid/>
        <w:spacing w:line="480" w:lineRule="exact"/>
        <w:ind w:firstLine="422" w:firstLineChars="200"/>
        <w:jc w:val="left"/>
        <w:rPr>
          <w:rFonts w:hint="eastAsia" w:asciiTheme="minorEastAsia" w:hAnsiTheme="minorEastAsia" w:eastAsiaTheme="minorEastAsia" w:cstheme="minorEastAsia"/>
          <w:bCs/>
          <w:color w:val="000000" w:themeColor="text1"/>
          <w:sz w:val="21"/>
          <w:szCs w:val="21"/>
          <w:lang w:eastAsia="zh-CN"/>
        </w:rPr>
      </w:pPr>
      <w:r>
        <w:rPr>
          <w:rFonts w:hint="eastAsia" w:asciiTheme="minorEastAsia" w:hAnsiTheme="minorEastAsia" w:eastAsiaTheme="minorEastAsia" w:cstheme="minorEastAsia"/>
          <w:b/>
          <w:bCs/>
          <w:color w:val="000000" w:themeColor="text1"/>
          <w:sz w:val="21"/>
          <w:szCs w:val="21"/>
        </w:rPr>
        <w:t>（三）采购标的执行标准</w:t>
      </w:r>
      <w:r>
        <w:rPr>
          <w:rFonts w:hint="eastAsia" w:asciiTheme="minorEastAsia" w:hAnsiTheme="minorEastAsia" w:eastAsiaTheme="minorEastAsia" w:cstheme="minorEastAsia"/>
          <w:bCs/>
          <w:color w:val="000000" w:themeColor="text1"/>
          <w:sz w:val="21"/>
          <w:szCs w:val="21"/>
        </w:rPr>
        <w:t xml:space="preserve">：需执行的国家相关标准、规范。 </w:t>
      </w:r>
      <w:r>
        <w:rPr>
          <w:rFonts w:hint="eastAsia" w:asciiTheme="minorEastAsia" w:hAnsiTheme="minorEastAsia" w:cstheme="minorEastAsia"/>
          <w:bCs/>
          <w:color w:val="000000" w:themeColor="text1"/>
          <w:sz w:val="21"/>
          <w:szCs w:val="21"/>
          <w:lang w:eastAsia="zh-CN"/>
        </w:rPr>
        <w:tab/>
      </w:r>
    </w:p>
    <w:p w14:paraId="3D361F13">
      <w:pPr>
        <w:shd w:val="clear" w:color="auto" w:fill="FFFFFF"/>
        <w:spacing w:line="360" w:lineRule="auto"/>
        <w:ind w:firstLine="422" w:firstLineChars="200"/>
        <w:jc w:val="left"/>
        <w:rPr>
          <w:rFonts w:hint="eastAsia" w:asciiTheme="minorEastAsia" w:hAnsiTheme="minorEastAsia" w:eastAsiaTheme="minorEastAsia" w:cstheme="minorEastAsia"/>
          <w:bCs/>
          <w:color w:val="000000" w:themeColor="text1"/>
          <w:sz w:val="21"/>
          <w:szCs w:val="21"/>
        </w:rPr>
      </w:pPr>
      <w:r>
        <w:rPr>
          <w:rFonts w:hint="eastAsia" w:asciiTheme="minorEastAsia" w:hAnsiTheme="minorEastAsia" w:eastAsiaTheme="minorEastAsia" w:cstheme="minorEastAsia"/>
          <w:b/>
          <w:bCs/>
          <w:color w:val="000000" w:themeColor="text1"/>
          <w:sz w:val="21"/>
          <w:szCs w:val="21"/>
        </w:rPr>
        <w:t>（四）服务标准、期限、效率等要求</w:t>
      </w:r>
      <w:r>
        <w:rPr>
          <w:rFonts w:hint="eastAsia" w:asciiTheme="minorEastAsia" w:hAnsiTheme="minorEastAsia" w:eastAsiaTheme="minorEastAsia" w:cstheme="minorEastAsia"/>
          <w:bCs/>
          <w:color w:val="000000" w:themeColor="text1"/>
          <w:sz w:val="21"/>
          <w:szCs w:val="21"/>
        </w:rPr>
        <w:t>：</w:t>
      </w:r>
    </w:p>
    <w:p w14:paraId="1DB508CF">
      <w:pPr>
        <w:keepNext w:val="0"/>
        <w:keepLines w:val="0"/>
        <w:pageBreakBefore w:val="0"/>
        <w:shd w:val="clear" w:color="auto" w:fill="FFFFFF"/>
        <w:kinsoku/>
        <w:wordWrap/>
        <w:overflowPunct/>
        <w:topLinePunct w:val="0"/>
        <w:autoSpaceDE/>
        <w:autoSpaceDN/>
        <w:bidi w:val="0"/>
        <w:snapToGrid/>
        <w:spacing w:line="520" w:lineRule="exact"/>
        <w:ind w:firstLine="630" w:firstLineChars="300"/>
        <w:jc w:val="left"/>
        <w:rPr>
          <w:rFonts w:hint="eastAsia" w:asciiTheme="minorEastAsia" w:hAnsiTheme="minorEastAsia" w:eastAsiaTheme="minorEastAsia" w:cstheme="minorEastAsia"/>
          <w:bCs/>
          <w:color w:val="000000" w:themeColor="text1"/>
          <w:sz w:val="21"/>
          <w:szCs w:val="21"/>
        </w:rPr>
      </w:pPr>
      <w:r>
        <w:rPr>
          <w:rFonts w:hint="eastAsia" w:asciiTheme="minorEastAsia" w:hAnsiTheme="minorEastAsia" w:eastAsiaTheme="minorEastAsia" w:cstheme="minorEastAsia"/>
          <w:bCs/>
          <w:color w:val="000000" w:themeColor="text1"/>
          <w:sz w:val="21"/>
          <w:szCs w:val="21"/>
          <w:lang w:val="en-US" w:eastAsia="zh-CN"/>
        </w:rPr>
        <w:t>1、</w:t>
      </w:r>
      <w:r>
        <w:rPr>
          <w:rFonts w:hint="eastAsia" w:asciiTheme="minorEastAsia" w:hAnsiTheme="minorEastAsia" w:eastAsiaTheme="minorEastAsia" w:cstheme="minorEastAsia"/>
          <w:bCs/>
          <w:color w:val="000000" w:themeColor="text1"/>
          <w:sz w:val="21"/>
          <w:szCs w:val="21"/>
        </w:rPr>
        <w:t>符合业主需求，服务期限为合同签订后</w:t>
      </w:r>
      <w:r>
        <w:rPr>
          <w:rFonts w:hint="eastAsia" w:asciiTheme="minorEastAsia" w:hAnsiTheme="minorEastAsia" w:eastAsiaTheme="minorEastAsia" w:cstheme="minorEastAsia"/>
          <w:bCs/>
          <w:color w:val="000000" w:themeColor="text1"/>
          <w:sz w:val="21"/>
          <w:szCs w:val="21"/>
          <w:lang w:val="en-US" w:eastAsia="zh-CN"/>
        </w:rPr>
        <w:t>三</w:t>
      </w:r>
      <w:r>
        <w:rPr>
          <w:rFonts w:hint="eastAsia" w:asciiTheme="minorEastAsia" w:hAnsiTheme="minorEastAsia" w:eastAsiaTheme="minorEastAsia" w:cstheme="minorEastAsia"/>
          <w:bCs/>
          <w:color w:val="000000" w:themeColor="text1"/>
          <w:sz w:val="21"/>
          <w:szCs w:val="21"/>
        </w:rPr>
        <w:t>年。</w:t>
      </w:r>
    </w:p>
    <w:p w14:paraId="1DF20DB1">
      <w:pPr>
        <w:pStyle w:val="2"/>
        <w:keepNext w:val="0"/>
        <w:keepLines w:val="0"/>
        <w:pageBreakBefore w:val="0"/>
        <w:kinsoku/>
        <w:wordWrap/>
        <w:overflowPunct/>
        <w:topLinePunct w:val="0"/>
        <w:autoSpaceDE/>
        <w:autoSpaceDN/>
        <w:bidi w:val="0"/>
        <w:snapToGrid/>
        <w:spacing w:line="520" w:lineRule="exact"/>
        <w:ind w:firstLine="630" w:firstLineChars="300"/>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kern w:val="2"/>
          <w:sz w:val="21"/>
          <w:szCs w:val="21"/>
          <w:lang w:val="en-US" w:eastAsia="zh-CN" w:bidi="ar-SA"/>
        </w:rPr>
        <w:t>2、从事保安服务工作的人员必须持有保安员证，保安从业单位应当根据保安服务岗位的需要，定期对保安员进行法律、保安专业知识和技能培训，以确保保安员具备必要的专业知识和技能。保安员应当遵守法律、法规和政策，维护单位的治安秩序；忠于职守、勤奋工作、尽职尽责，并严格履行保安服务合同；对于发生在服务区域内的违法犯罪行为，保安员有责任及时制止，对制止无效的违法犯罪行为应当立即报警。</w:t>
      </w:r>
    </w:p>
    <w:p w14:paraId="280C556A">
      <w:pPr>
        <w:pStyle w:val="2"/>
        <w:keepNext w:val="0"/>
        <w:keepLines w:val="0"/>
        <w:pageBreakBefore w:val="0"/>
        <w:kinsoku/>
        <w:wordWrap/>
        <w:overflowPunct/>
        <w:topLinePunct w:val="0"/>
        <w:autoSpaceDE/>
        <w:autoSpaceDN/>
        <w:bidi w:val="0"/>
        <w:snapToGrid/>
        <w:spacing w:line="520" w:lineRule="exact"/>
        <w:ind w:firstLine="210" w:firstLineChars="100"/>
        <w:rPr>
          <w:rFonts w:hint="eastAsia" w:asciiTheme="minorEastAsia" w:hAnsiTheme="minorEastAsia" w:eastAsiaTheme="minorEastAsia" w:cstheme="minorEastAsia"/>
          <w:bCs/>
          <w:color w:val="auto"/>
          <w:kern w:val="2"/>
          <w:sz w:val="21"/>
          <w:szCs w:val="21"/>
          <w:lang w:val="zh-CN" w:eastAsia="zh-CN" w:bidi="ar-SA"/>
        </w:rPr>
      </w:pPr>
      <w:r>
        <w:rPr>
          <w:rFonts w:hint="eastAsia" w:asciiTheme="minorEastAsia" w:hAnsiTheme="minorEastAsia" w:eastAsiaTheme="minorEastAsia" w:cstheme="minorEastAsia"/>
          <w:bCs/>
          <w:color w:val="auto"/>
          <w:kern w:val="2"/>
          <w:sz w:val="21"/>
          <w:szCs w:val="21"/>
          <w:lang w:val="en-US" w:eastAsia="zh-CN" w:bidi="ar-SA"/>
        </w:rPr>
        <w:t>3、</w:t>
      </w:r>
      <w:r>
        <w:rPr>
          <w:rFonts w:hint="eastAsia" w:asciiTheme="minorEastAsia" w:hAnsiTheme="minorEastAsia" w:eastAsiaTheme="minorEastAsia" w:cstheme="minorEastAsia"/>
          <w:bCs/>
          <w:color w:val="auto"/>
          <w:kern w:val="2"/>
          <w:sz w:val="21"/>
          <w:szCs w:val="21"/>
          <w:lang w:val="zh-CN" w:eastAsia="zh-CN" w:bidi="ar-SA"/>
        </w:rPr>
        <w:t>消防监控员应具备有较高的政治思想素养和业务水平，受过专业的业务培训，有消防工作证，能熟练掌握监控中心设备的技术性能以及操作方法，熟悉其分布情况和监控点的位置，当值安全监控管理员要坚守岗位，密切注视监视屏上的各种动态情况，发现问题要立即和相关安保人员联系，同时做好详细记录，组织实施相关安全隐患排查工作。</w:t>
      </w:r>
    </w:p>
    <w:p w14:paraId="64699DD3">
      <w:pPr>
        <w:pStyle w:val="3"/>
        <w:keepNext w:val="0"/>
        <w:keepLines w:val="0"/>
        <w:pageBreakBefore w:val="0"/>
        <w:kinsoku/>
        <w:wordWrap/>
        <w:overflowPunct/>
        <w:topLinePunct w:val="0"/>
        <w:autoSpaceDE/>
        <w:autoSpaceDN/>
        <w:bidi w:val="0"/>
        <w:snapToGrid/>
        <w:spacing w:line="520" w:lineRule="exact"/>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kern w:val="2"/>
          <w:sz w:val="21"/>
          <w:szCs w:val="21"/>
          <w:lang w:val="en-US" w:eastAsia="zh-CN" w:bidi="ar-SA"/>
        </w:rPr>
        <w:t>（4）电工应</w:t>
      </w:r>
      <w:r>
        <w:rPr>
          <w:rFonts w:hint="eastAsia" w:asciiTheme="minorEastAsia" w:hAnsiTheme="minorEastAsia" w:eastAsiaTheme="minorEastAsia" w:cstheme="minorEastAsia"/>
          <w:bCs/>
          <w:color w:val="auto"/>
          <w:kern w:val="2"/>
          <w:sz w:val="21"/>
          <w:szCs w:val="21"/>
          <w:lang w:val="zh-CN" w:eastAsia="zh-CN" w:bidi="ar-SA"/>
        </w:rPr>
        <w:t>受过专业的业务培训，必须持证上岗，服从安排，积极配合单位工作。</w:t>
      </w:r>
    </w:p>
    <w:p w14:paraId="16921CD5">
      <w:pPr>
        <w:shd w:val="clear" w:color="auto" w:fill="FFFFFF"/>
        <w:spacing w:line="560" w:lineRule="exact"/>
        <w:ind w:firstLine="422" w:firstLineChars="200"/>
        <w:jc w:val="left"/>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（五）采购标的其他技术、服务等要求：</w:t>
      </w:r>
    </w:p>
    <w:p w14:paraId="26D32F74">
      <w:pPr>
        <w:spacing w:after="120" w:line="360" w:lineRule="auto"/>
        <w:ind w:firstLine="420" w:firstLineChars="200"/>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kern w:val="2"/>
          <w:sz w:val="21"/>
          <w:szCs w:val="21"/>
          <w:lang w:val="en-US" w:eastAsia="zh-CN" w:bidi="ar-SA"/>
        </w:rPr>
        <w:t>1、以上要求为最低要求，投标人不能低于此要求，否则为无效投标。</w:t>
      </w:r>
    </w:p>
    <w:p w14:paraId="57A46F50">
      <w:pPr>
        <w:spacing w:after="120" w:line="360" w:lineRule="auto"/>
        <w:ind w:firstLine="420" w:firstLineChars="200"/>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lang w:val="en-US" w:eastAsia="zh-CN"/>
        </w:rPr>
        <w:t>2</w:t>
      </w:r>
      <w:r>
        <w:rPr>
          <w:rFonts w:hint="eastAsia" w:asciiTheme="minorEastAsia" w:hAnsiTheme="minorEastAsia" w:eastAsiaTheme="minorEastAsia" w:cstheme="minorEastAsia"/>
          <w:color w:val="000000" w:themeColor="text1"/>
          <w:sz w:val="21"/>
          <w:szCs w:val="21"/>
        </w:rPr>
        <w:t>、供应商应就该项目完整投标（报价包括但不限于完成本项目材料费、人工费、管理费、维护费、保险费、利润、税费等所有费用），否则为无效投标。</w:t>
      </w:r>
    </w:p>
    <w:p w14:paraId="17129DB1">
      <w:pPr>
        <w:spacing w:after="120" w:line="360" w:lineRule="auto"/>
        <w:ind w:firstLine="420" w:firstLineChars="200"/>
        <w:rPr>
          <w:rFonts w:hint="eastAsia" w:asciiTheme="minorEastAsia" w:hAnsiTheme="minorEastAsia" w:eastAsiaTheme="minorEastAsia" w:cstheme="minorEastAsia"/>
          <w:bCs/>
          <w:color w:val="000000" w:themeColor="text1"/>
          <w:sz w:val="21"/>
          <w:szCs w:val="21"/>
        </w:rPr>
      </w:pPr>
      <w:r>
        <w:rPr>
          <w:rFonts w:hint="eastAsia" w:asciiTheme="minorEastAsia" w:hAnsiTheme="minorEastAsia" w:eastAsiaTheme="minorEastAsia" w:cstheme="minorEastAsia"/>
          <w:bCs/>
          <w:color w:val="000000" w:themeColor="text1"/>
          <w:sz w:val="21"/>
          <w:szCs w:val="21"/>
          <w:lang w:val="en-US" w:eastAsia="zh-CN"/>
        </w:rPr>
        <w:t>3</w:t>
      </w:r>
      <w:r>
        <w:rPr>
          <w:rFonts w:hint="eastAsia" w:asciiTheme="minorEastAsia" w:hAnsiTheme="minorEastAsia" w:eastAsiaTheme="minorEastAsia" w:cstheme="minorEastAsia"/>
          <w:bCs/>
          <w:color w:val="000000" w:themeColor="text1"/>
          <w:sz w:val="21"/>
          <w:szCs w:val="21"/>
        </w:rPr>
        <w:t>、投标文件中须有详细的实施（技术）方案。</w:t>
      </w:r>
    </w:p>
    <w:p w14:paraId="481EA483">
      <w:pPr>
        <w:pStyle w:val="3"/>
        <w:spacing w:line="360" w:lineRule="auto"/>
        <w:rPr>
          <w:rFonts w:hint="eastAsia" w:asciiTheme="minorEastAsia" w:hAnsiTheme="minorEastAsia" w:eastAsiaTheme="minorEastAsia" w:cstheme="minorEastAsia"/>
          <w:color w:val="000000" w:themeColor="text1"/>
          <w:kern w:val="2"/>
          <w:sz w:val="21"/>
          <w:szCs w:val="21"/>
          <w:lang w:val="en-US" w:eastAsia="zh-CN" w:bidi="ar-SA"/>
        </w:rPr>
      </w:pPr>
      <w:r>
        <w:rPr>
          <w:rFonts w:hint="eastAsia" w:asciiTheme="minorEastAsia" w:hAnsiTheme="minorEastAsia" w:eastAsiaTheme="minorEastAsia" w:cstheme="minorEastAsia"/>
          <w:bCs/>
          <w:color w:val="000000" w:themeColor="text1"/>
          <w:sz w:val="21"/>
          <w:szCs w:val="21"/>
        </w:rPr>
        <w:t xml:space="preserve">    </w:t>
      </w:r>
      <w:r>
        <w:rPr>
          <w:rFonts w:hint="eastAsia" w:asciiTheme="minorEastAsia" w:hAnsiTheme="minorEastAsia" w:eastAsiaTheme="minorEastAsia" w:cstheme="minorEastAsia"/>
          <w:bCs/>
          <w:color w:val="000000" w:themeColor="text1"/>
          <w:sz w:val="21"/>
          <w:szCs w:val="21"/>
          <w:lang w:val="en-US" w:eastAsia="zh-CN"/>
        </w:rPr>
        <w:t>4</w:t>
      </w:r>
      <w:r>
        <w:rPr>
          <w:rFonts w:hint="eastAsia" w:asciiTheme="minorEastAsia" w:hAnsiTheme="minorEastAsia" w:eastAsiaTheme="minorEastAsia" w:cstheme="minorEastAsia"/>
          <w:color w:val="000000" w:themeColor="text1"/>
          <w:kern w:val="2"/>
          <w:sz w:val="21"/>
          <w:szCs w:val="21"/>
          <w:lang w:val="en-US" w:eastAsia="zh-CN" w:bidi="ar-SA"/>
        </w:rPr>
        <w:t>、在本项目实施过程中发生的一切与本项目相关的安全事故及责任均由中标供应商承担，本单位不承担任何责任及费用。</w:t>
      </w:r>
    </w:p>
    <w:p w14:paraId="47CECBDE">
      <w:pPr>
        <w:spacing w:after="120" w:line="360" w:lineRule="auto"/>
        <w:ind w:firstLine="420" w:firstLineChars="200"/>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bCs/>
          <w:color w:val="000000" w:themeColor="text1"/>
          <w:sz w:val="21"/>
          <w:szCs w:val="21"/>
          <w:lang w:val="en-US" w:eastAsia="zh-CN"/>
        </w:rPr>
        <w:t>5</w:t>
      </w:r>
      <w:r>
        <w:rPr>
          <w:rFonts w:hint="eastAsia" w:asciiTheme="minorEastAsia" w:hAnsiTheme="minorEastAsia" w:eastAsiaTheme="minorEastAsia" w:cstheme="minorEastAsia"/>
          <w:bCs/>
          <w:color w:val="000000" w:themeColor="text1"/>
          <w:sz w:val="21"/>
          <w:szCs w:val="21"/>
        </w:rPr>
        <w:t>、</w:t>
      </w:r>
      <w:r>
        <w:rPr>
          <w:rFonts w:hint="eastAsia" w:asciiTheme="minorEastAsia" w:hAnsiTheme="minorEastAsia" w:eastAsiaTheme="minorEastAsia" w:cstheme="minorEastAsia"/>
          <w:color w:val="000000" w:themeColor="text1"/>
          <w:sz w:val="21"/>
          <w:szCs w:val="21"/>
        </w:rPr>
        <w:t>招标人有权对中标人的劳动纪律、工作日程、质量及时监督、检查、考核。随时提出整改意见，对不能达到标准和不能服从管理的有权按照相关规定（约定）进行处罚。</w:t>
      </w:r>
    </w:p>
    <w:p w14:paraId="2D47F90C">
      <w:pPr>
        <w:spacing w:after="120" w:line="360" w:lineRule="auto"/>
        <w:ind w:firstLine="420" w:firstLineChars="200"/>
        <w:rPr>
          <w:rFonts w:hint="eastAsia" w:asciiTheme="minorEastAsia" w:hAnsiTheme="minorEastAsia" w:eastAsiaTheme="minorEastAsia" w:cstheme="minorEastAsia"/>
          <w:bCs/>
          <w:color w:val="000000" w:themeColor="text1"/>
          <w:sz w:val="21"/>
          <w:szCs w:val="21"/>
          <w:lang w:eastAsia="zh-CN"/>
        </w:rPr>
      </w:pPr>
      <w:r>
        <w:rPr>
          <w:rFonts w:hint="eastAsia" w:asciiTheme="minorEastAsia" w:hAnsiTheme="minorEastAsia" w:eastAsiaTheme="minorEastAsia" w:cstheme="minorEastAsia"/>
          <w:bCs/>
          <w:color w:val="000000" w:themeColor="text1"/>
          <w:sz w:val="21"/>
          <w:szCs w:val="21"/>
          <w:lang w:val="en-US" w:eastAsia="zh-CN"/>
        </w:rPr>
        <w:t>6</w:t>
      </w:r>
      <w:r>
        <w:rPr>
          <w:rFonts w:hint="eastAsia" w:asciiTheme="minorEastAsia" w:hAnsiTheme="minorEastAsia" w:eastAsiaTheme="minorEastAsia" w:cstheme="minorEastAsia"/>
          <w:bCs/>
          <w:color w:val="000000" w:themeColor="text1"/>
          <w:sz w:val="21"/>
          <w:szCs w:val="21"/>
        </w:rPr>
        <w:t>、</w:t>
      </w:r>
      <w:r>
        <w:rPr>
          <w:rFonts w:hint="eastAsia" w:asciiTheme="minorEastAsia" w:hAnsiTheme="minorEastAsia" w:eastAsiaTheme="minorEastAsia" w:cstheme="minorEastAsia"/>
          <w:color w:val="000000" w:themeColor="text1"/>
          <w:sz w:val="21"/>
          <w:szCs w:val="21"/>
        </w:rPr>
        <w:t>中标</w:t>
      </w:r>
      <w:r>
        <w:rPr>
          <w:rFonts w:hint="eastAsia" w:asciiTheme="minorEastAsia" w:hAnsiTheme="minorEastAsia" w:eastAsiaTheme="minorEastAsia" w:cstheme="minorEastAsia"/>
          <w:color w:val="000000" w:themeColor="text1"/>
          <w:sz w:val="21"/>
          <w:szCs w:val="21"/>
          <w:lang w:val="en-US" w:eastAsia="zh-CN"/>
        </w:rPr>
        <w:t>人</w:t>
      </w:r>
      <w:r>
        <w:rPr>
          <w:rFonts w:hint="eastAsia" w:asciiTheme="minorEastAsia" w:hAnsiTheme="minorEastAsia" w:eastAsiaTheme="minorEastAsia" w:cstheme="minorEastAsia"/>
          <w:color w:val="000000" w:themeColor="text1"/>
          <w:sz w:val="21"/>
          <w:szCs w:val="21"/>
        </w:rPr>
        <w:t>未达到作业计划标准及工作违规或引起纠纷、被上级部门处罚等不良后果，造成重大经济损失或服务严重失误，招标方有权终止本合同，并追究中标方的经济责任</w:t>
      </w:r>
      <w:r>
        <w:rPr>
          <w:rFonts w:hint="eastAsia" w:asciiTheme="minorEastAsia" w:hAnsiTheme="minorEastAsia" w:eastAsiaTheme="minorEastAsia" w:cstheme="minorEastAsia"/>
          <w:color w:val="000000" w:themeColor="text1"/>
          <w:sz w:val="21"/>
          <w:szCs w:val="21"/>
          <w:lang w:eastAsia="zh-CN"/>
        </w:rPr>
        <w:t>。</w:t>
      </w:r>
    </w:p>
    <w:p w14:paraId="11959872">
      <w:pPr>
        <w:spacing w:after="120" w:line="360" w:lineRule="auto"/>
        <w:ind w:firstLine="420" w:firstLineChars="200"/>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7、本次招标某些技术标准与国家所要求的标准不统一或有不兼容的地方，均以国家强制性标准或最新出台的标准为准。</w:t>
      </w:r>
    </w:p>
    <w:p w14:paraId="2A55B1AE">
      <w:pPr>
        <w:spacing w:after="120" w:line="360" w:lineRule="auto"/>
        <w:ind w:firstLine="420" w:firstLineChars="200"/>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8、如果未在招标文件中要求提供其相关行业标准或国家强制性标准的，则投标人有责任给予补充说明。</w:t>
      </w:r>
    </w:p>
    <w:p w14:paraId="208ED296">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420" w:firstLineChars="200"/>
        <w:jc w:val="left"/>
        <w:textAlignment w:val="auto"/>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9、中标企业于中标后第三日上午09:00向</w:t>
      </w:r>
      <w:r>
        <w:rPr>
          <w:rFonts w:hint="eastAsia" w:asciiTheme="minorEastAsia" w:hAnsiTheme="minorEastAsia" w:eastAsiaTheme="minorEastAsia" w:cstheme="minorEastAsia"/>
          <w:color w:val="000000" w:themeColor="text1"/>
          <w:sz w:val="21"/>
          <w:szCs w:val="21"/>
          <w:lang w:eastAsia="zh-CN"/>
        </w:rPr>
        <w:t>禹州市体育运动中心</w:t>
      </w:r>
      <w:r>
        <w:rPr>
          <w:rFonts w:hint="eastAsia" w:asciiTheme="minorEastAsia" w:hAnsiTheme="minorEastAsia" w:eastAsiaTheme="minorEastAsia" w:cstheme="minorEastAsia"/>
          <w:color w:val="000000" w:themeColor="text1"/>
          <w:sz w:val="21"/>
          <w:szCs w:val="21"/>
        </w:rPr>
        <w:t>提供投标文件中所有资质原件，不符合或不能提供的，取消其中标资格并列入不良记录及信用中国。</w:t>
      </w:r>
    </w:p>
    <w:p w14:paraId="05C92735">
      <w:pPr>
        <w:shd w:val="clear" w:color="auto" w:fill="FFFFFF"/>
        <w:spacing w:line="560" w:lineRule="exact"/>
        <w:ind w:firstLine="422" w:firstLineChars="200"/>
        <w:jc w:val="left"/>
        <w:rPr>
          <w:rFonts w:hint="eastAsia" w:asciiTheme="minorEastAsia" w:hAnsiTheme="minorEastAsia" w:eastAsiaTheme="minorEastAsia" w:cstheme="minorEastAsia"/>
          <w:b/>
          <w:bCs/>
          <w:color w:val="000000" w:themeColor="text1"/>
          <w:sz w:val="21"/>
          <w:szCs w:val="21"/>
        </w:rPr>
      </w:pPr>
      <w:r>
        <w:rPr>
          <w:rFonts w:hint="eastAsia" w:asciiTheme="minorEastAsia" w:hAnsiTheme="minorEastAsia" w:eastAsiaTheme="minorEastAsia" w:cstheme="minorEastAsia"/>
          <w:b/>
          <w:bCs/>
          <w:color w:val="000000" w:themeColor="text1"/>
          <w:sz w:val="21"/>
          <w:szCs w:val="21"/>
        </w:rPr>
        <w:t>（六）验收标准</w:t>
      </w:r>
    </w:p>
    <w:p w14:paraId="319385C5">
      <w:pPr>
        <w:spacing w:after="120" w:line="360" w:lineRule="auto"/>
        <w:ind w:firstLine="420" w:firstLineChars="200"/>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1、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14:paraId="59C7A268">
      <w:pPr>
        <w:spacing w:after="120" w:line="360" w:lineRule="auto"/>
        <w:ind w:firstLine="420" w:firstLineChars="200"/>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2、符合招标文件要求和投标文件承诺。</w:t>
      </w:r>
    </w:p>
    <w:p w14:paraId="065AD252">
      <w:pPr>
        <w:pStyle w:val="2"/>
        <w:rPr>
          <w:rFonts w:hint="eastAsia" w:asciiTheme="minorEastAsia" w:hAnsiTheme="minorEastAsia" w:eastAsiaTheme="minorEastAsia" w:cstheme="minorEastAsia"/>
          <w:color w:val="000000" w:themeColor="text1"/>
          <w:kern w:val="2"/>
          <w:sz w:val="21"/>
          <w:szCs w:val="21"/>
        </w:rPr>
      </w:pPr>
      <w:r>
        <w:rPr>
          <w:rFonts w:hint="eastAsia" w:asciiTheme="minorEastAsia" w:hAnsiTheme="minorEastAsia" w:eastAsiaTheme="minorEastAsia" w:cstheme="minorEastAsia"/>
          <w:color w:val="000000" w:themeColor="text1"/>
          <w:sz w:val="21"/>
          <w:szCs w:val="21"/>
        </w:rPr>
        <w:t xml:space="preserve">   3、</w:t>
      </w:r>
      <w:r>
        <w:rPr>
          <w:rFonts w:hint="eastAsia" w:asciiTheme="minorEastAsia" w:hAnsiTheme="minorEastAsia" w:eastAsiaTheme="minorEastAsia" w:cstheme="minorEastAsia"/>
          <w:color w:val="000000" w:themeColor="text1"/>
          <w:kern w:val="2"/>
          <w:sz w:val="21"/>
          <w:szCs w:val="21"/>
        </w:rPr>
        <w:t>本项目验收如需要第三方验收，中标方将承担所有产生的费用。</w:t>
      </w:r>
    </w:p>
    <w:p w14:paraId="73C92F00">
      <w:pPr>
        <w:pStyle w:val="3"/>
        <w:ind w:firstLine="422" w:firstLineChars="200"/>
        <w:rPr>
          <w:rFonts w:hint="eastAsia" w:asciiTheme="minorEastAsia" w:hAnsiTheme="minorEastAsia" w:eastAsiaTheme="minorEastAsia" w:cstheme="minorEastAsia"/>
          <w:b/>
          <w:bCs/>
          <w:color w:val="000000" w:themeColor="text1"/>
          <w:kern w:val="2"/>
          <w:sz w:val="21"/>
          <w:szCs w:val="21"/>
          <w:lang w:val="en-US" w:eastAsia="zh-CN" w:bidi="ar-SA"/>
        </w:rPr>
      </w:pPr>
    </w:p>
    <w:p w14:paraId="04EAB811">
      <w:pPr>
        <w:pStyle w:val="3"/>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Theme="minorEastAsia" w:hAnsiTheme="minorEastAsia" w:eastAsiaTheme="minorEastAsia" w:cstheme="minorEastAsia"/>
          <w:b/>
          <w:bCs/>
          <w:color w:val="000000" w:themeColor="text1"/>
          <w:kern w:val="2"/>
          <w:sz w:val="21"/>
          <w:szCs w:val="21"/>
          <w:lang w:val="en-US" w:eastAsia="zh-CN" w:bidi="ar-SA"/>
        </w:rPr>
      </w:pPr>
      <w:r>
        <w:rPr>
          <w:rFonts w:hint="eastAsia" w:asciiTheme="minorEastAsia" w:hAnsiTheme="minorEastAsia" w:eastAsiaTheme="minorEastAsia" w:cstheme="minorEastAsia"/>
          <w:b/>
          <w:bCs/>
          <w:color w:val="000000" w:themeColor="text1"/>
          <w:kern w:val="2"/>
          <w:sz w:val="21"/>
          <w:szCs w:val="21"/>
          <w:lang w:val="en-US" w:eastAsia="zh-CN" w:bidi="ar-SA"/>
        </w:rPr>
        <w:t>（七）资金支付</w:t>
      </w:r>
    </w:p>
    <w:p w14:paraId="537EF7BA">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600"/>
        <w:jc w:val="left"/>
        <w:textAlignment w:val="auto"/>
        <w:rPr>
          <w:rStyle w:val="65"/>
          <w:rFonts w:hint="eastAsia" w:asciiTheme="minorEastAsia" w:hAnsiTheme="minorEastAsia" w:eastAsiaTheme="minorEastAsia" w:cstheme="minorEastAsia"/>
          <w:color w:val="auto"/>
          <w:kern w:val="0"/>
          <w:sz w:val="21"/>
          <w:szCs w:val="21"/>
          <w:lang w:val="en-US" w:eastAsia="zh-CN"/>
        </w:rPr>
      </w:pPr>
      <w:r>
        <w:rPr>
          <w:rStyle w:val="65"/>
          <w:rFonts w:hint="eastAsia" w:asciiTheme="minorEastAsia" w:hAnsiTheme="minorEastAsia" w:eastAsiaTheme="minorEastAsia" w:cstheme="minorEastAsia"/>
          <w:color w:val="auto"/>
          <w:kern w:val="0"/>
          <w:sz w:val="21"/>
          <w:szCs w:val="21"/>
        </w:rPr>
        <w:t>（</w:t>
      </w:r>
      <w:r>
        <w:rPr>
          <w:rStyle w:val="65"/>
          <w:rFonts w:hint="eastAsia" w:asciiTheme="minorEastAsia" w:hAnsiTheme="minorEastAsia" w:eastAsiaTheme="minorEastAsia" w:cstheme="minorEastAsia"/>
          <w:color w:val="auto"/>
          <w:kern w:val="0"/>
          <w:sz w:val="21"/>
          <w:szCs w:val="21"/>
          <w:lang w:val="en-US" w:eastAsia="zh-CN"/>
        </w:rPr>
        <w:t>一</w:t>
      </w:r>
      <w:r>
        <w:rPr>
          <w:rStyle w:val="65"/>
          <w:rFonts w:hint="eastAsia" w:asciiTheme="minorEastAsia" w:hAnsiTheme="minorEastAsia" w:eastAsiaTheme="minorEastAsia" w:cstheme="minorEastAsia"/>
          <w:color w:val="auto"/>
          <w:kern w:val="0"/>
          <w:sz w:val="21"/>
          <w:szCs w:val="21"/>
        </w:rPr>
        <w:t>）支付方式：</w:t>
      </w:r>
      <w:r>
        <w:rPr>
          <w:rStyle w:val="65"/>
          <w:rFonts w:hint="eastAsia" w:asciiTheme="minorEastAsia" w:hAnsiTheme="minorEastAsia" w:eastAsiaTheme="minorEastAsia" w:cstheme="minorEastAsia"/>
          <w:color w:val="auto"/>
          <w:kern w:val="0"/>
          <w:sz w:val="21"/>
          <w:szCs w:val="21"/>
          <w:lang w:val="en-US" w:eastAsia="zh-CN"/>
        </w:rPr>
        <w:t>财政拔付，银行转帐。</w:t>
      </w:r>
    </w:p>
    <w:p w14:paraId="1F37C024">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600"/>
        <w:jc w:val="left"/>
        <w:textAlignment w:val="auto"/>
        <w:rPr>
          <w:rStyle w:val="65"/>
          <w:rFonts w:hint="eastAsia" w:asciiTheme="minorEastAsia" w:hAnsiTheme="minorEastAsia" w:eastAsiaTheme="minorEastAsia" w:cstheme="minorEastAsia"/>
          <w:color w:val="auto"/>
          <w:kern w:val="0"/>
          <w:sz w:val="21"/>
          <w:szCs w:val="21"/>
        </w:rPr>
      </w:pPr>
      <w:r>
        <w:rPr>
          <w:rStyle w:val="65"/>
          <w:rFonts w:hint="eastAsia" w:asciiTheme="minorEastAsia" w:hAnsiTheme="minorEastAsia" w:eastAsiaTheme="minorEastAsia" w:cstheme="minorEastAsia"/>
          <w:color w:val="auto"/>
          <w:kern w:val="0"/>
          <w:sz w:val="21"/>
          <w:szCs w:val="21"/>
        </w:rPr>
        <w:t>（</w:t>
      </w:r>
      <w:r>
        <w:rPr>
          <w:rStyle w:val="65"/>
          <w:rFonts w:hint="eastAsia" w:asciiTheme="minorEastAsia" w:hAnsiTheme="minorEastAsia" w:eastAsiaTheme="minorEastAsia" w:cstheme="minorEastAsia"/>
          <w:color w:val="auto"/>
          <w:kern w:val="0"/>
          <w:sz w:val="21"/>
          <w:szCs w:val="21"/>
          <w:lang w:val="en-US" w:eastAsia="zh-CN"/>
        </w:rPr>
        <w:t>二</w:t>
      </w:r>
      <w:r>
        <w:rPr>
          <w:rStyle w:val="65"/>
          <w:rFonts w:hint="eastAsia" w:asciiTheme="minorEastAsia" w:hAnsiTheme="minorEastAsia" w:eastAsiaTheme="minorEastAsia" w:cstheme="minorEastAsia"/>
          <w:color w:val="auto"/>
          <w:kern w:val="0"/>
          <w:sz w:val="21"/>
          <w:szCs w:val="21"/>
        </w:rPr>
        <w:t>）支付时间及条件：</w:t>
      </w:r>
      <w:r>
        <w:rPr>
          <w:rStyle w:val="65"/>
          <w:rFonts w:hint="eastAsia" w:asciiTheme="minorEastAsia" w:hAnsiTheme="minorEastAsia" w:eastAsiaTheme="minorEastAsia" w:cstheme="minorEastAsia"/>
          <w:color w:val="auto"/>
          <w:sz w:val="21"/>
          <w:szCs w:val="21"/>
        </w:rPr>
        <w:t>经验收合格</w:t>
      </w:r>
      <w:r>
        <w:rPr>
          <w:rStyle w:val="65"/>
          <w:rFonts w:hint="eastAsia" w:asciiTheme="minorEastAsia" w:hAnsiTheme="minorEastAsia" w:eastAsiaTheme="minorEastAsia" w:cstheme="minorEastAsia"/>
          <w:color w:val="auto"/>
          <w:sz w:val="21"/>
          <w:szCs w:val="21"/>
          <w:lang w:val="en-US" w:eastAsia="zh-CN"/>
        </w:rPr>
        <w:t>采购人收到发票后5个工作日内一次</w:t>
      </w:r>
      <w:r>
        <w:rPr>
          <w:rStyle w:val="65"/>
          <w:rFonts w:hint="eastAsia" w:asciiTheme="minorEastAsia" w:hAnsiTheme="minorEastAsia" w:eastAsiaTheme="minorEastAsia" w:cstheme="minorEastAsia"/>
          <w:color w:val="auto"/>
          <w:sz w:val="21"/>
          <w:szCs w:val="21"/>
        </w:rPr>
        <w:t>付</w:t>
      </w:r>
      <w:r>
        <w:rPr>
          <w:rStyle w:val="65"/>
          <w:rFonts w:hint="eastAsia" w:asciiTheme="minorEastAsia" w:hAnsiTheme="minorEastAsia" w:eastAsiaTheme="minorEastAsia" w:cstheme="minorEastAsia"/>
          <w:color w:val="auto"/>
          <w:sz w:val="21"/>
          <w:szCs w:val="21"/>
          <w:lang w:val="en-US" w:eastAsia="zh-CN"/>
        </w:rPr>
        <w:t>清</w:t>
      </w:r>
      <w:r>
        <w:rPr>
          <w:rStyle w:val="65"/>
          <w:rFonts w:hint="eastAsia" w:asciiTheme="minorEastAsia" w:hAnsiTheme="minorEastAsia" w:eastAsiaTheme="minorEastAsia" w:cstheme="minorEastAsia"/>
          <w:color w:val="auto"/>
          <w:kern w:val="0"/>
          <w:sz w:val="21"/>
          <w:szCs w:val="21"/>
          <w:lang w:val="en-US" w:eastAsia="zh-CN"/>
        </w:rPr>
        <w:t>。</w:t>
      </w:r>
    </w:p>
    <w:p w14:paraId="0C4A7126">
      <w:pPr>
        <w:pStyle w:val="4"/>
        <w:rPr>
          <w:rFonts w:hint="eastAsia" w:asciiTheme="minorEastAsia" w:hAnsiTheme="minorEastAsia" w:eastAsiaTheme="minorEastAsia" w:cstheme="minorEastAsia"/>
          <w:sz w:val="21"/>
          <w:szCs w:val="21"/>
          <w:lang w:val="en-US" w:eastAsia="zh-CN"/>
        </w:rPr>
      </w:pPr>
    </w:p>
    <w:p w14:paraId="7A4EF64E">
      <w:pPr>
        <w:pStyle w:val="4"/>
        <w:rPr>
          <w:rFonts w:hint="eastAsia" w:asciiTheme="minorEastAsia" w:hAnsiTheme="minorEastAsia" w:eastAsiaTheme="minorEastAsia" w:cstheme="minorEastAsia"/>
          <w:sz w:val="21"/>
          <w:szCs w:val="21"/>
          <w:lang w:val="en-US" w:eastAsia="zh-CN"/>
        </w:rPr>
      </w:pPr>
    </w:p>
    <w:p w14:paraId="2C8C9BD6">
      <w:pPr>
        <w:widowControl/>
        <w:ind w:firstLine="1676" w:firstLineChars="795"/>
        <w:rPr>
          <w:rFonts w:hint="eastAsia" w:asciiTheme="minorEastAsia" w:hAnsiTheme="minorEastAsia" w:eastAsiaTheme="minorEastAsia" w:cstheme="minorEastAsia"/>
          <w:b/>
          <w:sz w:val="21"/>
          <w:szCs w:val="21"/>
        </w:rPr>
      </w:pPr>
    </w:p>
    <w:p w14:paraId="07FA4E6E">
      <w:pPr>
        <w:widowControl/>
        <w:ind w:firstLine="1676" w:firstLineChars="795"/>
        <w:rPr>
          <w:rFonts w:hint="eastAsia" w:asciiTheme="minorEastAsia" w:hAnsiTheme="minorEastAsia" w:eastAsiaTheme="minorEastAsia" w:cstheme="minorEastAsia"/>
          <w:b/>
          <w:sz w:val="21"/>
          <w:szCs w:val="21"/>
        </w:rPr>
      </w:pPr>
    </w:p>
    <w:p w14:paraId="5E0EEF81">
      <w:pPr>
        <w:widowControl/>
        <w:ind w:firstLine="1676" w:firstLineChars="795"/>
        <w:rPr>
          <w:rFonts w:hint="eastAsia" w:asciiTheme="minorEastAsia" w:hAnsiTheme="minorEastAsia" w:eastAsiaTheme="minorEastAsia" w:cstheme="minorEastAsia"/>
          <w:b/>
          <w:sz w:val="21"/>
          <w:szCs w:val="21"/>
        </w:rPr>
      </w:pPr>
    </w:p>
    <w:p w14:paraId="6008AFDE">
      <w:pPr>
        <w:widowControl/>
        <w:ind w:firstLine="1676" w:firstLineChars="795"/>
        <w:rPr>
          <w:rFonts w:hint="eastAsia" w:asciiTheme="minorEastAsia" w:hAnsiTheme="minorEastAsia" w:eastAsiaTheme="minorEastAsia" w:cstheme="minorEastAsia"/>
          <w:b/>
          <w:sz w:val="21"/>
          <w:szCs w:val="21"/>
        </w:rPr>
      </w:pPr>
    </w:p>
    <w:p w14:paraId="4CE45A94">
      <w:pPr>
        <w:widowControl/>
        <w:ind w:firstLine="1676" w:firstLineChars="795"/>
        <w:rPr>
          <w:rFonts w:hint="eastAsia" w:asciiTheme="minorEastAsia" w:hAnsiTheme="minorEastAsia" w:eastAsiaTheme="minorEastAsia" w:cstheme="minorEastAsia"/>
          <w:b/>
          <w:sz w:val="21"/>
          <w:szCs w:val="21"/>
        </w:rPr>
      </w:pPr>
    </w:p>
    <w:p w14:paraId="0DB1450A">
      <w:pPr>
        <w:widowControl/>
        <w:ind w:firstLine="1676" w:firstLineChars="795"/>
        <w:rPr>
          <w:rFonts w:hint="eastAsia" w:asciiTheme="minorEastAsia" w:hAnsiTheme="minorEastAsia" w:eastAsiaTheme="minorEastAsia" w:cstheme="minorEastAsia"/>
          <w:b/>
          <w:sz w:val="21"/>
          <w:szCs w:val="21"/>
        </w:rPr>
      </w:pPr>
    </w:p>
    <w:p w14:paraId="0FD1DEA5">
      <w:pPr>
        <w:widowControl/>
        <w:ind w:firstLine="1676" w:firstLineChars="795"/>
        <w:rPr>
          <w:rFonts w:hint="eastAsia" w:asciiTheme="minorEastAsia" w:hAnsiTheme="minorEastAsia" w:eastAsiaTheme="minorEastAsia" w:cstheme="minorEastAsia"/>
          <w:b/>
          <w:sz w:val="21"/>
          <w:szCs w:val="21"/>
        </w:rPr>
      </w:pPr>
    </w:p>
    <w:p w14:paraId="4B8682E8">
      <w:pPr>
        <w:widowControl/>
        <w:ind w:firstLine="1676" w:firstLineChars="795"/>
        <w:rPr>
          <w:rFonts w:hint="eastAsia" w:asciiTheme="minorEastAsia" w:hAnsiTheme="minorEastAsia" w:eastAsiaTheme="minorEastAsia" w:cstheme="minorEastAsia"/>
          <w:b/>
          <w:sz w:val="21"/>
          <w:szCs w:val="21"/>
        </w:rPr>
      </w:pPr>
    </w:p>
    <w:p w14:paraId="45074C73">
      <w:pPr>
        <w:widowControl/>
        <w:ind w:firstLine="1676" w:firstLineChars="795"/>
        <w:rPr>
          <w:rFonts w:hint="eastAsia" w:asciiTheme="minorEastAsia" w:hAnsiTheme="minorEastAsia" w:eastAsiaTheme="minorEastAsia" w:cstheme="minorEastAsia"/>
          <w:b/>
          <w:sz w:val="21"/>
          <w:szCs w:val="21"/>
        </w:rPr>
      </w:pPr>
    </w:p>
    <w:p w14:paraId="0C9C7C44">
      <w:pPr>
        <w:widowControl/>
        <w:ind w:firstLine="1676" w:firstLineChars="795"/>
        <w:rPr>
          <w:rFonts w:hint="eastAsia" w:asciiTheme="minorEastAsia" w:hAnsiTheme="minorEastAsia" w:eastAsiaTheme="minorEastAsia" w:cstheme="minorEastAsia"/>
          <w:b/>
          <w:sz w:val="21"/>
          <w:szCs w:val="21"/>
        </w:rPr>
      </w:pPr>
    </w:p>
    <w:p w14:paraId="0778BF07">
      <w:pPr>
        <w:widowControl/>
        <w:ind w:firstLine="1676" w:firstLineChars="795"/>
        <w:rPr>
          <w:rFonts w:hint="eastAsia" w:asciiTheme="minorEastAsia" w:hAnsiTheme="minorEastAsia" w:eastAsiaTheme="minorEastAsia" w:cstheme="minorEastAsia"/>
          <w:b/>
          <w:sz w:val="21"/>
          <w:szCs w:val="21"/>
        </w:rPr>
      </w:pPr>
    </w:p>
    <w:p w14:paraId="1073510D">
      <w:pPr>
        <w:widowControl/>
        <w:ind w:firstLine="1676" w:firstLineChars="795"/>
        <w:rPr>
          <w:rFonts w:hint="eastAsia" w:cs="微软雅黑"/>
          <w:b/>
          <w:szCs w:val="21"/>
        </w:rPr>
      </w:pPr>
    </w:p>
    <w:p w14:paraId="42A1436D">
      <w:pPr>
        <w:widowControl/>
        <w:ind w:firstLine="1676" w:firstLineChars="795"/>
        <w:rPr>
          <w:rFonts w:hint="eastAsia" w:cs="微软雅黑"/>
          <w:b/>
          <w:szCs w:val="21"/>
        </w:rPr>
      </w:pPr>
    </w:p>
    <w:p w14:paraId="2A21D9F8">
      <w:pPr>
        <w:widowControl/>
        <w:rPr>
          <w:rFonts w:hint="eastAsia" w:cs="微软雅黑"/>
          <w:b/>
          <w:szCs w:val="21"/>
        </w:rPr>
      </w:pPr>
    </w:p>
    <w:p w14:paraId="4E19708F">
      <w:pPr>
        <w:widowControl/>
        <w:ind w:firstLine="1676" w:firstLineChars="795"/>
        <w:rPr>
          <w:rFonts w:hint="eastAsia" w:cs="微软雅黑"/>
          <w:b/>
          <w:szCs w:val="21"/>
          <w:lang w:val="en-US" w:eastAsia="zh-CN"/>
        </w:rPr>
      </w:pPr>
      <w:r>
        <w:rPr>
          <w:rFonts w:hint="eastAsia" w:cs="微软雅黑"/>
          <w:b/>
          <w:szCs w:val="21"/>
        </w:rPr>
        <w:t xml:space="preserve">    </w:t>
      </w:r>
      <w:r>
        <w:rPr>
          <w:rFonts w:hint="eastAsia" w:cs="微软雅黑"/>
          <w:b/>
          <w:szCs w:val="21"/>
          <w:lang w:val="en-US" w:eastAsia="zh-CN"/>
        </w:rPr>
        <w:t xml:space="preserve">  </w:t>
      </w:r>
    </w:p>
    <w:p w14:paraId="4D26E2A2">
      <w:pPr>
        <w:widowControl/>
        <w:ind w:firstLine="1676" w:firstLineChars="795"/>
        <w:rPr>
          <w:rFonts w:hint="eastAsia" w:cs="微软雅黑"/>
          <w:b/>
          <w:szCs w:val="21"/>
          <w:lang w:val="en-US" w:eastAsia="zh-CN"/>
        </w:rPr>
      </w:pPr>
    </w:p>
    <w:p w14:paraId="7DABDF0B">
      <w:pPr>
        <w:widowControl/>
        <w:ind w:firstLine="1676" w:firstLineChars="795"/>
        <w:rPr>
          <w:rFonts w:hint="eastAsia" w:cs="微软雅黑"/>
          <w:b/>
          <w:szCs w:val="21"/>
          <w:lang w:val="en-US" w:eastAsia="zh-CN"/>
        </w:rPr>
      </w:pPr>
    </w:p>
    <w:p w14:paraId="2A99C80F">
      <w:pPr>
        <w:widowControl/>
        <w:ind w:firstLine="1676" w:firstLineChars="795"/>
        <w:rPr>
          <w:rFonts w:hint="eastAsia" w:cs="微软雅黑"/>
          <w:b/>
          <w:szCs w:val="21"/>
          <w:lang w:val="en-US" w:eastAsia="zh-CN"/>
        </w:rPr>
      </w:pPr>
    </w:p>
    <w:p w14:paraId="0ABAB6C3">
      <w:pPr>
        <w:widowControl/>
        <w:ind w:firstLine="1676" w:firstLineChars="795"/>
        <w:rPr>
          <w:rFonts w:hint="eastAsia" w:cs="微软雅黑"/>
          <w:b/>
          <w:szCs w:val="21"/>
          <w:lang w:val="en-US" w:eastAsia="zh-CN"/>
        </w:rPr>
      </w:pPr>
    </w:p>
    <w:p w14:paraId="56CF9F02">
      <w:pPr>
        <w:widowControl/>
        <w:ind w:firstLine="1676" w:firstLineChars="795"/>
        <w:rPr>
          <w:rFonts w:hint="eastAsia" w:cs="微软雅黑"/>
          <w:b/>
          <w:szCs w:val="21"/>
          <w:lang w:val="en-US" w:eastAsia="zh-CN"/>
        </w:rPr>
      </w:pPr>
    </w:p>
    <w:p w14:paraId="1D26448C">
      <w:pPr>
        <w:widowControl/>
        <w:ind w:firstLine="1676" w:firstLineChars="795"/>
        <w:rPr>
          <w:rFonts w:hint="eastAsia" w:cs="微软雅黑"/>
          <w:b/>
          <w:szCs w:val="21"/>
          <w:lang w:val="en-US" w:eastAsia="zh-CN"/>
        </w:rPr>
      </w:pPr>
    </w:p>
    <w:p w14:paraId="35DDDFF7">
      <w:pPr>
        <w:pStyle w:val="2"/>
        <w:rPr>
          <w:rFonts w:hint="eastAsia" w:cs="微软雅黑"/>
          <w:b/>
          <w:szCs w:val="21"/>
          <w:lang w:val="en-US" w:eastAsia="zh-CN"/>
        </w:rPr>
      </w:pPr>
    </w:p>
    <w:p w14:paraId="2E1AB7D7">
      <w:pPr>
        <w:pStyle w:val="3"/>
        <w:rPr>
          <w:rFonts w:hint="eastAsia"/>
          <w:lang w:val="en-US" w:eastAsia="zh-CN"/>
        </w:rPr>
      </w:pPr>
    </w:p>
    <w:p w14:paraId="34E14CD3">
      <w:pPr>
        <w:widowControl/>
        <w:ind w:firstLine="1676" w:firstLineChars="795"/>
        <w:rPr>
          <w:rFonts w:hint="eastAsia" w:cs="微软雅黑"/>
          <w:b/>
          <w:szCs w:val="21"/>
          <w:lang w:val="en-US" w:eastAsia="zh-CN"/>
        </w:rPr>
      </w:pPr>
    </w:p>
    <w:p w14:paraId="5249444F">
      <w:pPr>
        <w:widowControl/>
        <w:ind w:firstLine="1676" w:firstLineChars="795"/>
        <w:rPr>
          <w:rFonts w:hint="eastAsia" w:cs="微软雅黑"/>
          <w:b/>
          <w:szCs w:val="21"/>
          <w:lang w:val="en-US" w:eastAsia="zh-CN"/>
        </w:rPr>
      </w:pPr>
    </w:p>
    <w:p w14:paraId="3036176B">
      <w:pPr>
        <w:widowControl/>
        <w:ind w:firstLine="2515" w:firstLineChars="1193"/>
        <w:rPr>
          <w:rFonts w:cs="宋体" w:asciiTheme="majorEastAsia" w:hAnsiTheme="majorEastAsia" w:eastAsiaTheme="majorEastAsia"/>
          <w:b/>
          <w:kern w:val="0"/>
          <w:sz w:val="32"/>
          <w:szCs w:val="32"/>
        </w:rPr>
      </w:pPr>
      <w:r>
        <w:rPr>
          <w:rFonts w:hint="eastAsia" w:cs="微软雅黑"/>
          <w:b/>
          <w:szCs w:val="21"/>
          <w:lang w:val="en-US" w:eastAsia="zh-CN"/>
        </w:rPr>
        <w:t xml:space="preserve">  </w:t>
      </w:r>
      <w:r>
        <w:rPr>
          <w:rFonts w:hint="eastAsia" w:cs="宋体" w:asciiTheme="majorEastAsia" w:hAnsiTheme="majorEastAsia" w:eastAsiaTheme="majorEastAsia"/>
          <w:b/>
          <w:kern w:val="0"/>
          <w:sz w:val="32"/>
          <w:szCs w:val="32"/>
        </w:rPr>
        <w:t>第三章 投标人须知前附表</w:t>
      </w:r>
    </w:p>
    <w:p w14:paraId="0BEB131B">
      <w:pPr>
        <w:autoSpaceDE w:val="0"/>
        <w:autoSpaceDN w:val="0"/>
        <w:adjustRightInd w:val="0"/>
        <w:spacing w:line="360" w:lineRule="auto"/>
        <w:ind w:right="-11"/>
        <w:jc w:val="left"/>
        <w:rPr>
          <w:rFonts w:cs="宋体" w:asciiTheme="minorEastAsia" w:hAnsiTheme="minorEastAsia"/>
          <w:b/>
          <w:kern w:val="0"/>
          <w:szCs w:val="21"/>
        </w:rPr>
      </w:pPr>
      <w:r>
        <w:rPr>
          <w:rFonts w:hint="eastAsia" w:cs="微软雅黑"/>
          <w:b/>
          <w:szCs w:val="21"/>
        </w:rPr>
        <w:t>招标文件中凡标有</w:t>
      </w:r>
      <w:r>
        <w:rPr>
          <w:rFonts w:hint="eastAsia" w:cs="微软雅黑" w:asciiTheme="minorEastAsia" w:hAnsiTheme="minorEastAsia"/>
          <w:b/>
          <w:szCs w:val="21"/>
        </w:rPr>
        <w:t>★</w:t>
      </w:r>
      <w:r>
        <w:rPr>
          <w:rFonts w:hint="eastAsia" w:cs="微软雅黑"/>
          <w:b/>
          <w:szCs w:val="21"/>
        </w:rPr>
        <w:t>条款均为实质性要求条款，投标文件须完全响应，未实质响应的，按照无效投标处理。</w:t>
      </w:r>
    </w:p>
    <w:tbl>
      <w:tblPr>
        <w:tblStyle w:val="25"/>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4C22F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1902F884">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序号</w:t>
            </w:r>
          </w:p>
        </w:tc>
        <w:tc>
          <w:tcPr>
            <w:tcW w:w="2268" w:type="dxa"/>
            <w:vAlign w:val="center"/>
          </w:tcPr>
          <w:p w14:paraId="4A1F2F7C">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条款名称</w:t>
            </w:r>
          </w:p>
        </w:tc>
        <w:tc>
          <w:tcPr>
            <w:tcW w:w="6813" w:type="dxa"/>
            <w:vAlign w:val="center"/>
          </w:tcPr>
          <w:p w14:paraId="311F1261">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说明和要求</w:t>
            </w:r>
          </w:p>
        </w:tc>
      </w:tr>
      <w:tr w14:paraId="6EFC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06" w:type="dxa"/>
            <w:vAlign w:val="center"/>
          </w:tcPr>
          <w:p w14:paraId="2E83240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w:t>
            </w:r>
          </w:p>
        </w:tc>
        <w:tc>
          <w:tcPr>
            <w:tcW w:w="2268" w:type="dxa"/>
            <w:vAlign w:val="center"/>
          </w:tcPr>
          <w:p w14:paraId="1CBE4F58">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采购项目</w:t>
            </w:r>
          </w:p>
        </w:tc>
        <w:tc>
          <w:tcPr>
            <w:tcW w:w="6813" w:type="dxa"/>
          </w:tcPr>
          <w:p w14:paraId="606ACB65">
            <w:pPr>
              <w:rPr>
                <w:rFonts w:ascii="宋体" w:hAnsi="宋体" w:eastAsia="宋体" w:cs="仿宋"/>
                <w:kern w:val="0"/>
                <w:sz w:val="30"/>
                <w:szCs w:val="30"/>
              </w:rPr>
            </w:pPr>
            <w:r>
              <w:rPr>
                <w:rFonts w:hint="eastAsia" w:cs="仿宋_GB2312" w:asciiTheme="minorEastAsia" w:hAnsiTheme="minorEastAsia"/>
                <w:szCs w:val="21"/>
              </w:rPr>
              <w:t>项目名称：</w:t>
            </w:r>
            <w:r>
              <w:rPr>
                <w:rFonts w:hint="eastAsia" w:asciiTheme="minorEastAsia" w:hAnsiTheme="minorEastAsia" w:eastAsiaTheme="minorEastAsia" w:cstheme="minorEastAsia"/>
                <w:kern w:val="2"/>
                <w:sz w:val="21"/>
                <w:szCs w:val="21"/>
                <w:lang w:val="en-US" w:eastAsia="zh-CN" w:bidi="ar-SA"/>
              </w:rPr>
              <w:t>禹州市体育运动中心新老体育公园物业管理项目</w:t>
            </w:r>
            <w:r>
              <w:rPr>
                <w:rFonts w:hint="eastAsia" w:cs="Helvetica"/>
                <w:lang w:val="en-US" w:eastAsia="zh-CN"/>
              </w:rPr>
              <w:t xml:space="preserve"> </w:t>
            </w:r>
            <w:r>
              <w:rPr>
                <w:rFonts w:hint="eastAsia" w:cs="仿宋_GB2312" w:asciiTheme="minorEastAsia" w:hAnsiTheme="minorEastAsia"/>
                <w:szCs w:val="21"/>
              </w:rPr>
              <w:t>(不见面开标）</w:t>
            </w:r>
          </w:p>
          <w:p w14:paraId="77AAB058">
            <w:pPr>
              <w:autoSpaceDE w:val="0"/>
              <w:autoSpaceDN w:val="0"/>
              <w:adjustRightInd w:val="0"/>
              <w:spacing w:line="360" w:lineRule="auto"/>
              <w:jc w:val="left"/>
              <w:rPr>
                <w:rFonts w:hint="default" w:cs="仿宋_GB2312" w:asciiTheme="minorEastAsia" w:hAnsiTheme="minorEastAsia" w:eastAsiaTheme="minorEastAsia"/>
                <w:color w:val="000000"/>
                <w:szCs w:val="21"/>
                <w:shd w:val="clear" w:color="auto" w:fill="FFFFFF"/>
                <w:lang w:val="en-US" w:eastAsia="zh-CN"/>
              </w:rPr>
            </w:pPr>
            <w:r>
              <w:rPr>
                <w:rFonts w:hint="eastAsia" w:cs="仿宋_GB2312" w:asciiTheme="minorEastAsia" w:hAnsiTheme="minorEastAsia"/>
                <w:szCs w:val="21"/>
              </w:rPr>
              <w:t>采购编号：YZCG-G202</w:t>
            </w:r>
            <w:r>
              <w:rPr>
                <w:rFonts w:hint="eastAsia" w:cs="仿宋_GB2312" w:asciiTheme="minorEastAsia" w:hAnsiTheme="minorEastAsia"/>
                <w:szCs w:val="21"/>
                <w:lang w:val="en-US" w:eastAsia="zh-CN"/>
              </w:rPr>
              <w:t>4027</w:t>
            </w:r>
          </w:p>
          <w:p w14:paraId="3ADD7C31">
            <w:pPr>
              <w:autoSpaceDE w:val="0"/>
              <w:autoSpaceDN w:val="0"/>
              <w:adjustRightInd w:val="0"/>
              <w:spacing w:line="360" w:lineRule="auto"/>
              <w:jc w:val="left"/>
              <w:rPr>
                <w:rFonts w:hint="eastAsia" w:cs="仿宋_GB2312" w:asciiTheme="minorEastAsia" w:hAnsiTheme="minorEastAsia"/>
                <w:szCs w:val="21"/>
              </w:rPr>
            </w:pPr>
            <w:r>
              <w:rPr>
                <w:rFonts w:hint="eastAsia" w:cs="仿宋_GB2312" w:asciiTheme="minorEastAsia" w:hAnsiTheme="minorEastAsia"/>
                <w:szCs w:val="21"/>
              </w:rPr>
              <w:t>交付（服务、完工）时间：</w:t>
            </w:r>
            <w:r>
              <w:rPr>
                <w:rFonts w:hint="eastAsia" w:cs="仿宋_GB2312" w:asciiTheme="minorEastAsia" w:hAnsiTheme="minorEastAsia"/>
                <w:szCs w:val="21"/>
                <w:lang w:val="en-US" w:eastAsia="zh-CN"/>
              </w:rPr>
              <w:t>合同</w:t>
            </w:r>
            <w:r>
              <w:rPr>
                <w:rFonts w:hint="eastAsia" w:cs="仿宋_GB2312" w:asciiTheme="minorEastAsia" w:hAnsiTheme="minorEastAsia"/>
                <w:szCs w:val="21"/>
              </w:rPr>
              <w:t>签订后</w:t>
            </w:r>
            <w:r>
              <w:rPr>
                <w:rFonts w:hint="eastAsia" w:cs="仿宋_GB2312" w:asciiTheme="minorEastAsia" w:hAnsiTheme="minorEastAsia"/>
                <w:szCs w:val="21"/>
                <w:lang w:val="en-US" w:eastAsia="zh-CN"/>
              </w:rPr>
              <w:t>三</w:t>
            </w:r>
            <w:r>
              <w:rPr>
                <w:rFonts w:hint="eastAsia" w:cs="仿宋_GB2312" w:asciiTheme="minorEastAsia" w:hAnsiTheme="minorEastAsia"/>
                <w:szCs w:val="21"/>
              </w:rPr>
              <w:t>年</w:t>
            </w:r>
          </w:p>
          <w:p w14:paraId="0AD91C71">
            <w:pPr>
              <w:autoSpaceDE w:val="0"/>
              <w:autoSpaceDN w:val="0"/>
              <w:adjustRightInd w:val="0"/>
              <w:spacing w:line="360" w:lineRule="auto"/>
              <w:jc w:val="left"/>
              <w:rPr>
                <w:rFonts w:hint="default" w:cs="仿宋_GB2312" w:asciiTheme="minorEastAsia" w:hAnsiTheme="minorEastAsia" w:eastAsiaTheme="minorEastAsia"/>
                <w:szCs w:val="21"/>
                <w:lang w:val="en-US" w:eastAsia="zh-CN"/>
              </w:rPr>
            </w:pPr>
            <w:r>
              <w:rPr>
                <w:rFonts w:hint="eastAsia" w:cs="仿宋_GB2312" w:asciiTheme="minorEastAsia" w:hAnsiTheme="minorEastAsia"/>
                <w:szCs w:val="21"/>
                <w:lang w:val="en-US" w:eastAsia="zh-CN"/>
              </w:rPr>
              <w:t>履约地点：禹州市新老体育公园</w:t>
            </w:r>
          </w:p>
        </w:tc>
      </w:tr>
      <w:tr w14:paraId="6BF89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6C2AB9C3">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w:t>
            </w:r>
          </w:p>
        </w:tc>
        <w:tc>
          <w:tcPr>
            <w:tcW w:w="2268" w:type="dxa"/>
            <w:vAlign w:val="center"/>
          </w:tcPr>
          <w:p w14:paraId="1134B1C6">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采购人</w:t>
            </w:r>
          </w:p>
        </w:tc>
        <w:tc>
          <w:tcPr>
            <w:tcW w:w="6813" w:type="dxa"/>
            <w:vAlign w:val="center"/>
          </w:tcPr>
          <w:p w14:paraId="309132AD">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采购人名称：禹州市体育运动中心</w:t>
            </w:r>
          </w:p>
          <w:p w14:paraId="32039820">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地址：禹州市华夏大道209号</w:t>
            </w:r>
          </w:p>
          <w:p w14:paraId="4D5AEA5C">
            <w:pPr>
              <w:keepNext w:val="0"/>
              <w:keepLines w:val="0"/>
              <w:pageBreakBefore w:val="0"/>
              <w:widowControl/>
              <w:shd w:val="clear" w:color="auto" w:fill="FFFFFF"/>
              <w:kinsoku/>
              <w:wordWrap/>
              <w:overflowPunct/>
              <w:topLinePunct w:val="0"/>
              <w:autoSpaceDE/>
              <w:autoSpaceDN/>
              <w:bidi w:val="0"/>
              <w:adjustRightInd/>
              <w:snapToGrid/>
              <w:spacing w:line="440" w:lineRule="exact"/>
              <w:jc w:val="left"/>
              <w:textAlignment w:val="auto"/>
              <w:rPr>
                <w:rFonts w:hint="default" w:cs="仿宋_GB2312" w:asciiTheme="minorEastAsia" w:hAnsiTheme="minorEastAsia" w:eastAsiaTheme="minorEastAsia"/>
                <w:szCs w:val="21"/>
                <w:lang w:val="en-US" w:eastAsia="zh-CN"/>
              </w:rPr>
            </w:pPr>
            <w:r>
              <w:rPr>
                <w:rFonts w:hint="eastAsia" w:asciiTheme="minorEastAsia" w:hAnsiTheme="minorEastAsia" w:eastAsiaTheme="minorEastAsia" w:cstheme="minorEastAsia"/>
                <w:color w:val="000000"/>
                <w:szCs w:val="21"/>
                <w:shd w:val="clear" w:color="auto" w:fill="FFFFFF"/>
              </w:rPr>
              <w:t>联系人：</w:t>
            </w:r>
            <w:r>
              <w:rPr>
                <w:rFonts w:hint="eastAsia" w:asciiTheme="minorEastAsia" w:hAnsiTheme="minorEastAsia" w:cstheme="minorEastAsia"/>
                <w:color w:val="000000"/>
                <w:szCs w:val="21"/>
                <w:shd w:val="clear" w:color="auto" w:fill="FFFFFF"/>
                <w:lang w:val="en-US" w:eastAsia="zh-CN"/>
              </w:rPr>
              <w:t>杨</w:t>
            </w:r>
            <w:r>
              <w:rPr>
                <w:rFonts w:hint="eastAsia" w:asciiTheme="minorEastAsia" w:hAnsiTheme="minorEastAsia" w:eastAsiaTheme="minorEastAsia" w:cstheme="minorEastAsia"/>
                <w:color w:val="000000"/>
                <w:szCs w:val="21"/>
                <w:shd w:val="clear" w:color="auto" w:fill="FFFFFF"/>
                <w:lang w:val="en-US" w:eastAsia="zh-CN"/>
              </w:rPr>
              <w:t>女士</w:t>
            </w:r>
            <w:r>
              <w:rPr>
                <w:rFonts w:hint="eastAsia" w:asciiTheme="minorEastAsia" w:hAnsiTheme="minorEastAsia" w:eastAsiaTheme="minorEastAsia" w:cstheme="minorEastAsia"/>
                <w:color w:val="000000"/>
                <w:szCs w:val="21"/>
                <w:shd w:val="clear" w:color="auto" w:fill="FFFFFF"/>
              </w:rPr>
              <w:t xml:space="preserve">  联系电话：</w:t>
            </w:r>
            <w:r>
              <w:rPr>
                <w:rFonts w:hint="eastAsia" w:asciiTheme="minorEastAsia" w:hAnsiTheme="minorEastAsia" w:cstheme="minorEastAsia"/>
                <w:color w:val="000000"/>
                <w:szCs w:val="21"/>
                <w:shd w:val="clear" w:color="auto" w:fill="FFFFFF"/>
                <w:lang w:val="en-US" w:eastAsia="zh-CN"/>
              </w:rPr>
              <w:t>13569930771</w:t>
            </w:r>
          </w:p>
        </w:tc>
      </w:tr>
      <w:tr w14:paraId="09C62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3F3B089C">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3</w:t>
            </w:r>
          </w:p>
        </w:tc>
        <w:tc>
          <w:tcPr>
            <w:tcW w:w="2268" w:type="dxa"/>
            <w:vAlign w:val="center"/>
          </w:tcPr>
          <w:p w14:paraId="1D8A8BF6">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代理机构</w:t>
            </w:r>
          </w:p>
        </w:tc>
        <w:tc>
          <w:tcPr>
            <w:tcW w:w="6813" w:type="dxa"/>
            <w:vAlign w:val="center"/>
          </w:tcPr>
          <w:p w14:paraId="08CCB98B">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名称：禹州市政府采购中心</w:t>
            </w:r>
          </w:p>
          <w:p w14:paraId="2E4111F4">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地址：禹州市行政服务中心楼9楼</w:t>
            </w:r>
          </w:p>
          <w:p w14:paraId="4CAFE855">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联系人：</w:t>
            </w:r>
            <w:r>
              <w:rPr>
                <w:rFonts w:hint="eastAsia" w:cs="仿宋_GB2312" w:asciiTheme="minorEastAsia" w:hAnsiTheme="minorEastAsia"/>
                <w:szCs w:val="21"/>
                <w:lang w:val="en-US" w:eastAsia="zh-CN"/>
              </w:rPr>
              <w:t>方</w:t>
            </w:r>
            <w:r>
              <w:rPr>
                <w:rFonts w:hint="eastAsia" w:cs="仿宋_GB2312" w:asciiTheme="minorEastAsia" w:hAnsiTheme="minorEastAsia"/>
                <w:szCs w:val="21"/>
              </w:rPr>
              <w:t>女士               电话：0374-2077111</w:t>
            </w:r>
          </w:p>
        </w:tc>
      </w:tr>
      <w:tr w14:paraId="528B2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restart"/>
            <w:vAlign w:val="center"/>
          </w:tcPr>
          <w:p w14:paraId="042236D0">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4</w:t>
            </w:r>
          </w:p>
        </w:tc>
        <w:tc>
          <w:tcPr>
            <w:tcW w:w="2268" w:type="dxa"/>
            <w:vMerge w:val="restart"/>
            <w:vAlign w:val="center"/>
          </w:tcPr>
          <w:p w14:paraId="4BCB4B8E">
            <w:pPr>
              <w:autoSpaceDE w:val="0"/>
              <w:autoSpaceDN w:val="0"/>
              <w:adjustRightInd w:val="0"/>
              <w:spacing w:line="276" w:lineRule="auto"/>
              <w:jc w:val="center"/>
              <w:rPr>
                <w:rFonts w:cs="仿宋_GB2312" w:asciiTheme="minorEastAsia" w:hAnsiTheme="minorEastAsia"/>
                <w:szCs w:val="21"/>
              </w:rPr>
            </w:pPr>
            <w:r>
              <w:rPr>
                <w:rFonts w:hint="eastAsia" w:cs="微软雅黑" w:asciiTheme="minorEastAsia" w:hAnsiTheme="minorEastAsia"/>
                <w:b/>
                <w:szCs w:val="21"/>
              </w:rPr>
              <w:t>★</w:t>
            </w:r>
            <w:r>
              <w:rPr>
                <w:rFonts w:hint="eastAsia" w:cs="仿宋_GB2312" w:asciiTheme="minorEastAsia" w:hAnsiTheme="minorEastAsia"/>
                <w:szCs w:val="21"/>
              </w:rPr>
              <w:t>投标人资格</w:t>
            </w:r>
          </w:p>
        </w:tc>
        <w:tc>
          <w:tcPr>
            <w:tcW w:w="6813" w:type="dxa"/>
            <w:vAlign w:val="center"/>
          </w:tcPr>
          <w:p w14:paraId="11E218CB">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一、中小企业或者残疾人福利性单位声明函</w:t>
            </w:r>
          </w:p>
          <w:p w14:paraId="6C50F22F">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1、中小企业出具《中小企业声明函》</w:t>
            </w:r>
          </w:p>
          <w:p w14:paraId="46C1EDFB">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2、残疾人福利性单位出具《残疾人福利企业声明函》</w:t>
            </w:r>
          </w:p>
        </w:tc>
      </w:tr>
      <w:tr w14:paraId="40FC5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continue"/>
            <w:vAlign w:val="center"/>
          </w:tcPr>
          <w:p w14:paraId="16187CCB">
            <w:pPr>
              <w:autoSpaceDE w:val="0"/>
              <w:autoSpaceDN w:val="0"/>
              <w:adjustRightInd w:val="0"/>
              <w:spacing w:line="276" w:lineRule="auto"/>
              <w:jc w:val="center"/>
              <w:rPr>
                <w:rFonts w:cs="黑体" w:asciiTheme="minorEastAsia" w:hAnsiTheme="minorEastAsia"/>
                <w:szCs w:val="21"/>
              </w:rPr>
            </w:pPr>
          </w:p>
        </w:tc>
        <w:tc>
          <w:tcPr>
            <w:tcW w:w="2268" w:type="dxa"/>
            <w:vMerge w:val="continue"/>
            <w:vAlign w:val="center"/>
          </w:tcPr>
          <w:p w14:paraId="5A761691">
            <w:pPr>
              <w:autoSpaceDE w:val="0"/>
              <w:autoSpaceDN w:val="0"/>
              <w:adjustRightInd w:val="0"/>
              <w:spacing w:line="276" w:lineRule="auto"/>
              <w:jc w:val="center"/>
              <w:rPr>
                <w:rFonts w:cs="微软雅黑" w:asciiTheme="minorEastAsia" w:hAnsiTheme="minorEastAsia"/>
                <w:b/>
                <w:szCs w:val="21"/>
              </w:rPr>
            </w:pPr>
          </w:p>
        </w:tc>
        <w:tc>
          <w:tcPr>
            <w:tcW w:w="6813" w:type="dxa"/>
            <w:vAlign w:val="center"/>
          </w:tcPr>
          <w:p w14:paraId="0464607D">
            <w:pPr>
              <w:autoSpaceDE w:val="0"/>
              <w:autoSpaceDN w:val="0"/>
              <w:adjustRightInd w:val="0"/>
              <w:spacing w:line="360" w:lineRule="auto"/>
              <w:jc w:val="left"/>
              <w:rPr>
                <w:rFonts w:cs="仿宋_GB2312" w:asciiTheme="minorEastAsia" w:hAnsiTheme="minorEastAsia"/>
                <w:b/>
                <w:color w:val="FF0000"/>
                <w:szCs w:val="21"/>
                <w:shd w:val="clear" w:color="auto" w:fill="FFFFFF"/>
              </w:rPr>
            </w:pPr>
            <w:r>
              <w:rPr>
                <w:rFonts w:hint="eastAsia" w:cs="仿宋_GB2312" w:asciiTheme="minorEastAsia" w:hAnsiTheme="minorEastAsia"/>
                <w:b/>
                <w:color w:val="FF0000"/>
                <w:szCs w:val="21"/>
                <w:shd w:val="clear" w:color="auto" w:fill="FFFFFF"/>
              </w:rPr>
              <w:t>符合《政府采购法》第二十二条规定</w:t>
            </w:r>
          </w:p>
          <w:p w14:paraId="72F4DA5F">
            <w:pPr>
              <w:autoSpaceDE w:val="0"/>
              <w:autoSpaceDN w:val="0"/>
              <w:adjustRightInd w:val="0"/>
              <w:spacing w:line="360" w:lineRule="auto"/>
              <w:rPr>
                <w:rFonts w:cs="宋体" w:asciiTheme="minorEastAsia" w:hAnsiTheme="minorEastAsia"/>
                <w:color w:val="FF0000"/>
                <w:szCs w:val="21"/>
              </w:rPr>
            </w:pPr>
            <w:r>
              <w:rPr>
                <w:rFonts w:hint="eastAsia" w:cs="宋体" w:asciiTheme="minorEastAsia" w:hAnsiTheme="minorEastAsia"/>
                <w:color w:val="FF0000"/>
                <w:szCs w:val="21"/>
              </w:rPr>
              <w:t>1．具有独立承担民事责任的能力；</w:t>
            </w:r>
          </w:p>
          <w:p w14:paraId="184B2C6D">
            <w:pPr>
              <w:autoSpaceDE w:val="0"/>
              <w:autoSpaceDN w:val="0"/>
              <w:adjustRightInd w:val="0"/>
              <w:spacing w:line="360" w:lineRule="auto"/>
              <w:rPr>
                <w:rFonts w:cs="宋体" w:asciiTheme="minorEastAsia" w:hAnsiTheme="minorEastAsia"/>
                <w:color w:val="FF0000"/>
                <w:szCs w:val="21"/>
              </w:rPr>
            </w:pPr>
            <w:r>
              <w:rPr>
                <w:rFonts w:hint="eastAsia" w:cs="宋体" w:asciiTheme="minorEastAsia" w:hAnsiTheme="minorEastAsia"/>
                <w:color w:val="FF0000"/>
                <w:szCs w:val="21"/>
              </w:rPr>
              <w:t>2．具有良好的商业信誉和健全的财务会计制度；</w:t>
            </w:r>
          </w:p>
          <w:p w14:paraId="0396AE27">
            <w:pPr>
              <w:autoSpaceDE w:val="0"/>
              <w:autoSpaceDN w:val="0"/>
              <w:adjustRightInd w:val="0"/>
              <w:spacing w:line="360" w:lineRule="auto"/>
              <w:rPr>
                <w:rFonts w:cs="宋体" w:asciiTheme="minorEastAsia" w:hAnsiTheme="minorEastAsia"/>
                <w:color w:val="FF0000"/>
                <w:szCs w:val="21"/>
              </w:rPr>
            </w:pPr>
            <w:r>
              <w:rPr>
                <w:rFonts w:hint="eastAsia" w:cs="宋体" w:asciiTheme="minorEastAsia" w:hAnsiTheme="minorEastAsia"/>
                <w:color w:val="FF0000"/>
                <w:szCs w:val="21"/>
              </w:rPr>
              <w:t>3．具有履行合同所必需的设备和专业技术能力；</w:t>
            </w:r>
          </w:p>
          <w:p w14:paraId="5D2E9DC9">
            <w:pPr>
              <w:autoSpaceDE w:val="0"/>
              <w:autoSpaceDN w:val="0"/>
              <w:adjustRightInd w:val="0"/>
              <w:spacing w:line="360" w:lineRule="auto"/>
              <w:rPr>
                <w:rFonts w:cs="宋体" w:asciiTheme="minorEastAsia" w:hAnsiTheme="minorEastAsia"/>
                <w:color w:val="FF0000"/>
                <w:szCs w:val="21"/>
              </w:rPr>
            </w:pPr>
            <w:r>
              <w:rPr>
                <w:rFonts w:hint="eastAsia" w:cs="宋体" w:asciiTheme="minorEastAsia" w:hAnsiTheme="minorEastAsia"/>
                <w:color w:val="FF0000"/>
                <w:szCs w:val="21"/>
              </w:rPr>
              <w:t>4．具有依法缴纳税收和社会保障资金的良好记录；</w:t>
            </w:r>
          </w:p>
          <w:p w14:paraId="2A5473D2">
            <w:pPr>
              <w:autoSpaceDE w:val="0"/>
              <w:autoSpaceDN w:val="0"/>
              <w:adjustRightInd w:val="0"/>
              <w:spacing w:line="360" w:lineRule="auto"/>
              <w:rPr>
                <w:rFonts w:cs="宋体" w:asciiTheme="minorEastAsia" w:hAnsiTheme="minorEastAsia"/>
                <w:color w:val="FF0000"/>
                <w:szCs w:val="21"/>
              </w:rPr>
            </w:pPr>
            <w:r>
              <w:rPr>
                <w:rFonts w:hint="eastAsia" w:cs="宋体" w:asciiTheme="minorEastAsia" w:hAnsiTheme="minorEastAsia"/>
                <w:color w:val="FF0000"/>
                <w:szCs w:val="21"/>
              </w:rPr>
              <w:t>5．参加政府采购活动前三年内，在经营活动中没有重大违法记录；</w:t>
            </w:r>
          </w:p>
          <w:p w14:paraId="33DAF702">
            <w:pPr>
              <w:autoSpaceDE w:val="0"/>
              <w:autoSpaceDN w:val="0"/>
              <w:adjustRightInd w:val="0"/>
              <w:spacing w:line="276" w:lineRule="auto"/>
              <w:rPr>
                <w:rFonts w:cs="仿宋_GB2312" w:asciiTheme="minorEastAsia" w:hAnsiTheme="minorEastAsia"/>
                <w:b/>
                <w:color w:val="FF0000"/>
                <w:spacing w:val="-11"/>
                <w:szCs w:val="21"/>
              </w:rPr>
            </w:pPr>
            <w:r>
              <w:rPr>
                <w:rFonts w:hint="eastAsia" w:cs="仿宋_GB2312" w:asciiTheme="minorEastAsia" w:hAnsiTheme="minorEastAsia"/>
                <w:b/>
                <w:color w:val="FF0000"/>
                <w:spacing w:val="-11"/>
                <w:szCs w:val="21"/>
              </w:rPr>
              <w:t>注：</w:t>
            </w:r>
          </w:p>
          <w:p w14:paraId="5D455B79">
            <w:pPr>
              <w:autoSpaceDE w:val="0"/>
              <w:autoSpaceDN w:val="0"/>
              <w:adjustRightInd w:val="0"/>
              <w:spacing w:line="276" w:lineRule="auto"/>
              <w:rPr>
                <w:rFonts w:cs="宋体" w:asciiTheme="minorEastAsia" w:hAnsiTheme="minorEastAsia"/>
                <w:color w:val="FF0000"/>
                <w:szCs w:val="21"/>
              </w:rPr>
            </w:pPr>
            <w:r>
              <w:rPr>
                <w:rFonts w:hint="eastAsia" w:cs="宋体" w:asciiTheme="minorEastAsia" w:hAnsiTheme="minorEastAsia"/>
                <w:color w:val="FF0000"/>
                <w:szCs w:val="21"/>
              </w:rPr>
              <w:t>1、供应商在投标时，提供《禹州市政府采购供应商信用承诺函》（详见招标文件第八章3.5格式），无需再提交上述证明材料。</w:t>
            </w:r>
          </w:p>
          <w:p w14:paraId="17E261EE">
            <w:pPr>
              <w:autoSpaceDE w:val="0"/>
              <w:autoSpaceDN w:val="0"/>
              <w:adjustRightInd w:val="0"/>
              <w:spacing w:line="276" w:lineRule="auto"/>
              <w:rPr>
                <w:rFonts w:cs="宋体" w:asciiTheme="minorEastAsia" w:hAnsiTheme="minorEastAsia"/>
                <w:color w:val="FF0000"/>
                <w:szCs w:val="21"/>
              </w:rPr>
            </w:pPr>
            <w:r>
              <w:rPr>
                <w:rFonts w:hint="eastAsia" w:cs="宋体" w:asciiTheme="minorEastAsia" w:hAnsiTheme="minorEastAsia"/>
                <w:color w:val="FF0000"/>
                <w:szCs w:val="21"/>
              </w:rPr>
              <w:t>2、采购人有权在签订合同前要求中标供应商提供相关证明材料以核实中标供应商承诺事项的真实性。</w:t>
            </w:r>
          </w:p>
          <w:p w14:paraId="277174BE">
            <w:pPr>
              <w:adjustRightInd w:val="0"/>
              <w:spacing w:line="360" w:lineRule="auto"/>
              <w:jc w:val="left"/>
              <w:rPr>
                <w:rFonts w:cs="仿宋_GB2312" w:asciiTheme="minorEastAsia" w:hAnsiTheme="minorEastAsia"/>
                <w:color w:val="FF0000"/>
                <w:szCs w:val="21"/>
              </w:rPr>
            </w:pPr>
            <w:r>
              <w:rPr>
                <w:rFonts w:hint="eastAsia" w:cs="宋体" w:asciiTheme="minorEastAsia" w:hAnsiTheme="minorEastAsia"/>
                <w:color w:val="FF0000"/>
                <w:szCs w:val="21"/>
              </w:rPr>
              <w:t>3、供应商对信用承诺内容的真实性、合法性、有效性负责。如作出虚假信用承诺，视同为“提供虚假材料谋取中标”的违法行为。</w:t>
            </w:r>
          </w:p>
        </w:tc>
      </w:tr>
      <w:tr w14:paraId="7E8F8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05FCBD1">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5</w:t>
            </w:r>
          </w:p>
        </w:tc>
        <w:tc>
          <w:tcPr>
            <w:tcW w:w="2268" w:type="dxa"/>
            <w:vAlign w:val="center"/>
          </w:tcPr>
          <w:p w14:paraId="05B53A0A">
            <w:pPr>
              <w:autoSpaceDE w:val="0"/>
              <w:autoSpaceDN w:val="0"/>
              <w:adjustRightInd w:val="0"/>
              <w:spacing w:line="276" w:lineRule="auto"/>
              <w:jc w:val="center"/>
              <w:rPr>
                <w:rFonts w:cs="宋体" w:asciiTheme="minorEastAsia" w:hAnsiTheme="minorEastAsia"/>
                <w:bCs/>
                <w:szCs w:val="21"/>
                <w:lang w:val="zh-CN"/>
              </w:rPr>
            </w:pPr>
            <w:r>
              <w:rPr>
                <w:rFonts w:hint="eastAsia" w:cs="微软雅黑" w:asciiTheme="minorEastAsia" w:hAnsiTheme="minorEastAsia"/>
                <w:b/>
                <w:szCs w:val="21"/>
              </w:rPr>
              <w:t>★</w:t>
            </w:r>
            <w:r>
              <w:rPr>
                <w:rFonts w:hint="eastAsia" w:cs="宋体" w:asciiTheme="minorEastAsia" w:hAnsiTheme="minorEastAsia"/>
                <w:bCs/>
                <w:szCs w:val="21"/>
                <w:lang w:val="zh-CN"/>
              </w:rPr>
              <w:t>联合体投标</w:t>
            </w:r>
          </w:p>
        </w:tc>
        <w:tc>
          <w:tcPr>
            <w:tcW w:w="6813" w:type="dxa"/>
            <w:vAlign w:val="center"/>
          </w:tcPr>
          <w:p w14:paraId="35A189B1">
            <w:pPr>
              <w:autoSpaceDE w:val="0"/>
              <w:autoSpaceDN w:val="0"/>
              <w:adjustRightInd w:val="0"/>
              <w:spacing w:line="276" w:lineRule="auto"/>
              <w:rPr>
                <w:rFonts w:cs="宋体" w:asciiTheme="minorEastAsia" w:hAnsiTheme="minorEastAsia"/>
                <w:bCs/>
                <w:szCs w:val="21"/>
                <w:lang w:val="zh-CN"/>
              </w:rPr>
            </w:pPr>
            <w:r>
              <w:rPr>
                <w:rFonts w:hint="eastAsia" w:cs="宋体" w:asciiTheme="minorEastAsia" w:hAnsiTheme="minorEastAsia"/>
                <w:kern w:val="0"/>
                <w:szCs w:val="21"/>
              </w:rPr>
              <w:t>本项目</w:t>
            </w: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kern w:val="0"/>
                <w:szCs w:val="21"/>
              </w:rPr>
              <w:t>不接受</w:t>
            </w:r>
            <w:r>
              <w:rPr>
                <w:rFonts w:hint="eastAsia" w:cs="宋体" w:asciiTheme="minorEastAsia" w:hAnsiTheme="minorEastAsia"/>
                <w:bCs/>
                <w:szCs w:val="21"/>
                <w:lang w:val="zh-CN"/>
              </w:rPr>
              <w:t>□接受</w:t>
            </w:r>
            <w:r>
              <w:rPr>
                <w:rFonts w:hint="eastAsia" w:cs="宋体" w:asciiTheme="minorEastAsia" w:hAnsiTheme="minorEastAsia"/>
                <w:kern w:val="0"/>
                <w:szCs w:val="21"/>
              </w:rPr>
              <w:t>联合体投标</w:t>
            </w:r>
          </w:p>
        </w:tc>
      </w:tr>
      <w:tr w14:paraId="7A4AB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AD34952">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6</w:t>
            </w:r>
          </w:p>
        </w:tc>
        <w:tc>
          <w:tcPr>
            <w:tcW w:w="2268" w:type="dxa"/>
            <w:vAlign w:val="center"/>
          </w:tcPr>
          <w:p w14:paraId="05AFAA2D">
            <w:pPr>
              <w:autoSpaceDE w:val="0"/>
              <w:autoSpaceDN w:val="0"/>
              <w:adjustRightInd w:val="0"/>
              <w:spacing w:line="276" w:lineRule="auto"/>
              <w:jc w:val="center"/>
              <w:rPr>
                <w:rFonts w:cs="宋体" w:asciiTheme="minorEastAsia" w:hAnsiTheme="minorEastAsia"/>
                <w:bCs/>
                <w:szCs w:val="21"/>
                <w:lang w:val="zh-CN"/>
              </w:rPr>
            </w:pPr>
            <w:r>
              <w:rPr>
                <w:rFonts w:hint="eastAsia" w:cs="微软雅黑" w:asciiTheme="minorEastAsia" w:hAnsiTheme="minorEastAsia"/>
                <w:b/>
                <w:szCs w:val="21"/>
              </w:rPr>
              <w:t>★</w:t>
            </w:r>
            <w:r>
              <w:rPr>
                <w:rFonts w:hint="eastAsia" w:cs="宋体" w:asciiTheme="minorEastAsia" w:hAnsiTheme="minorEastAsia"/>
                <w:bCs/>
                <w:szCs w:val="21"/>
                <w:lang w:val="zh-CN"/>
              </w:rPr>
              <w:t>最高限价</w:t>
            </w:r>
          </w:p>
        </w:tc>
        <w:tc>
          <w:tcPr>
            <w:tcW w:w="6813" w:type="dxa"/>
            <w:vAlign w:val="center"/>
          </w:tcPr>
          <w:p w14:paraId="30503812">
            <w:pPr>
              <w:autoSpaceDE w:val="0"/>
              <w:autoSpaceDN w:val="0"/>
              <w:adjustRightInd w:val="0"/>
              <w:spacing w:line="276" w:lineRule="auto"/>
              <w:rPr>
                <w:rFonts w:cs="宋体" w:asciiTheme="minorEastAsia" w:hAnsiTheme="minorEastAsia"/>
                <w:bCs/>
                <w:szCs w:val="21"/>
                <w:lang w:val="zh-CN"/>
              </w:rPr>
            </w:pPr>
            <w:r>
              <w:rPr>
                <w:rFonts w:hint="eastAsia" w:cs="宋体" w:asciiTheme="minorEastAsia" w:hAnsiTheme="minorEastAsia"/>
                <w:bCs/>
                <w:szCs w:val="21"/>
                <w:lang w:val="zh-CN"/>
              </w:rPr>
              <w:t>一标段</w:t>
            </w:r>
            <w:r>
              <w:rPr>
                <w:rFonts w:hint="eastAsia" w:cs="宋体" w:asciiTheme="minorEastAsia" w:hAnsiTheme="minorEastAsia"/>
                <w:bCs/>
                <w:szCs w:val="21"/>
                <w:lang w:val="en-US" w:eastAsia="zh-CN"/>
              </w:rPr>
              <w:t>2073600.00</w:t>
            </w:r>
            <w:r>
              <w:rPr>
                <w:rFonts w:hint="eastAsia" w:cs="宋体" w:asciiTheme="minorEastAsia" w:hAnsiTheme="minorEastAsia"/>
                <w:bCs/>
                <w:szCs w:val="21"/>
                <w:lang w:val="zh-CN"/>
              </w:rPr>
              <w:t>元   二标段</w:t>
            </w:r>
            <w:r>
              <w:rPr>
                <w:rFonts w:hint="eastAsia" w:cs="宋体" w:asciiTheme="minorEastAsia" w:hAnsiTheme="minorEastAsia"/>
                <w:bCs/>
                <w:szCs w:val="21"/>
                <w:lang w:val="en-US" w:eastAsia="zh-CN"/>
              </w:rPr>
              <w:t>1425600.00</w:t>
            </w:r>
            <w:r>
              <w:rPr>
                <w:rFonts w:hint="eastAsia" w:cs="宋体" w:asciiTheme="minorEastAsia" w:hAnsiTheme="minorEastAsia"/>
                <w:bCs/>
                <w:szCs w:val="21"/>
                <w:lang w:val="zh-CN"/>
              </w:rPr>
              <w:t>元，超出最高限价的投标无效。</w:t>
            </w:r>
          </w:p>
        </w:tc>
      </w:tr>
      <w:tr w14:paraId="7BAAE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387B1BF8">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7</w:t>
            </w:r>
          </w:p>
        </w:tc>
        <w:tc>
          <w:tcPr>
            <w:tcW w:w="2268" w:type="dxa"/>
            <w:vAlign w:val="center"/>
          </w:tcPr>
          <w:p w14:paraId="352166A1">
            <w:pPr>
              <w:autoSpaceDE w:val="0"/>
              <w:autoSpaceDN w:val="0"/>
              <w:adjustRightInd w:val="0"/>
              <w:spacing w:line="276" w:lineRule="auto"/>
              <w:jc w:val="center"/>
              <w:rPr>
                <w:rFonts w:cs="宋体" w:asciiTheme="minorEastAsia" w:hAnsiTheme="minorEastAsia"/>
                <w:bCs/>
                <w:szCs w:val="21"/>
                <w:lang w:val="zh-CN"/>
              </w:rPr>
            </w:pPr>
            <w:r>
              <w:rPr>
                <w:rFonts w:cs="宋体" w:asciiTheme="minorEastAsia" w:hAnsiTheme="minorEastAsia"/>
                <w:bCs/>
                <w:szCs w:val="21"/>
                <w:lang w:val="zh-CN"/>
              </w:rPr>
              <w:t>现场考察</w:t>
            </w:r>
          </w:p>
        </w:tc>
        <w:tc>
          <w:tcPr>
            <w:tcW w:w="6813" w:type="dxa"/>
            <w:vAlign w:val="center"/>
          </w:tcPr>
          <w:p w14:paraId="5DBE1D24">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不组织</w:t>
            </w:r>
          </w:p>
          <w:p w14:paraId="1EA1BBB8">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
                <w:bCs/>
                <w:szCs w:val="21"/>
                <w:lang w:val="zh-CN"/>
              </w:rPr>
              <w:t>□</w:t>
            </w:r>
            <w:r>
              <w:rPr>
                <w:rFonts w:hint="eastAsia" w:cs="宋体" w:asciiTheme="minorEastAsia" w:hAnsiTheme="minorEastAsia"/>
                <w:bCs/>
                <w:szCs w:val="21"/>
                <w:lang w:val="zh-CN"/>
              </w:rPr>
              <w:t>组织，时间：      地点：</w:t>
            </w:r>
          </w:p>
        </w:tc>
      </w:tr>
      <w:tr w14:paraId="612C1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2CC7FBC5">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8</w:t>
            </w:r>
          </w:p>
        </w:tc>
        <w:tc>
          <w:tcPr>
            <w:tcW w:w="2268" w:type="dxa"/>
            <w:vAlign w:val="center"/>
          </w:tcPr>
          <w:p w14:paraId="6CACAB89">
            <w:pPr>
              <w:autoSpaceDE w:val="0"/>
              <w:autoSpaceDN w:val="0"/>
              <w:adjustRightInd w:val="0"/>
              <w:spacing w:line="276" w:lineRule="auto"/>
              <w:jc w:val="center"/>
              <w:rPr>
                <w:rFonts w:cs="宋体" w:asciiTheme="minorEastAsia" w:hAnsiTheme="minorEastAsia"/>
                <w:bCs/>
                <w:szCs w:val="21"/>
                <w:lang w:val="zh-CN"/>
              </w:rPr>
            </w:pPr>
            <w:r>
              <w:rPr>
                <w:rFonts w:cs="宋体" w:asciiTheme="minorEastAsia" w:hAnsiTheme="minorEastAsia"/>
                <w:bCs/>
                <w:szCs w:val="21"/>
                <w:lang w:val="zh-CN"/>
              </w:rPr>
              <w:t>开标前答疑会</w:t>
            </w:r>
          </w:p>
        </w:tc>
        <w:tc>
          <w:tcPr>
            <w:tcW w:w="6813" w:type="dxa"/>
            <w:vAlign w:val="center"/>
          </w:tcPr>
          <w:p w14:paraId="45A70648">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不召开</w:t>
            </w:r>
          </w:p>
          <w:p w14:paraId="198B5BAB">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□召开，时间：      地点：</w:t>
            </w:r>
          </w:p>
        </w:tc>
      </w:tr>
      <w:tr w14:paraId="083F7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751F1B5">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9</w:t>
            </w:r>
          </w:p>
        </w:tc>
        <w:tc>
          <w:tcPr>
            <w:tcW w:w="2268" w:type="dxa"/>
            <w:vAlign w:val="center"/>
          </w:tcPr>
          <w:p w14:paraId="142C332B">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进口产品参与</w:t>
            </w:r>
          </w:p>
        </w:tc>
        <w:tc>
          <w:tcPr>
            <w:tcW w:w="6813" w:type="dxa"/>
            <w:vAlign w:val="center"/>
          </w:tcPr>
          <w:p w14:paraId="0CD87F09">
            <w:pPr>
              <w:autoSpaceDE w:val="0"/>
              <w:autoSpaceDN w:val="0"/>
              <w:adjustRightInd w:val="0"/>
              <w:spacing w:line="276" w:lineRule="auto"/>
              <w:rPr>
                <w:rFonts w:asciiTheme="minorEastAsia" w:hAnsiTheme="minorEastAsia"/>
                <w:szCs w:val="21"/>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asciiTheme="minorEastAsia" w:hAnsiTheme="minorEastAsia"/>
                <w:szCs w:val="21"/>
              </w:rPr>
              <w:t>允许</w:t>
            </w:r>
          </w:p>
        </w:tc>
      </w:tr>
      <w:tr w14:paraId="4D285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76C50C1">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10</w:t>
            </w:r>
          </w:p>
        </w:tc>
        <w:tc>
          <w:tcPr>
            <w:tcW w:w="2268" w:type="dxa"/>
            <w:vAlign w:val="center"/>
          </w:tcPr>
          <w:p w14:paraId="6C732B1A">
            <w:pPr>
              <w:autoSpaceDE w:val="0"/>
              <w:autoSpaceDN w:val="0"/>
              <w:adjustRightInd w:val="0"/>
              <w:spacing w:line="276" w:lineRule="auto"/>
              <w:jc w:val="center"/>
              <w:rPr>
                <w:rFonts w:cs="仿宋_GB2312" w:asciiTheme="minorEastAsia" w:hAnsiTheme="minorEastAsia"/>
                <w:szCs w:val="21"/>
              </w:rPr>
            </w:pPr>
            <w:r>
              <w:rPr>
                <w:rFonts w:hint="eastAsia" w:cs="微软雅黑" w:asciiTheme="minorEastAsia" w:hAnsiTheme="minorEastAsia"/>
                <w:b/>
                <w:szCs w:val="21"/>
              </w:rPr>
              <w:t>★</w:t>
            </w:r>
            <w:r>
              <w:rPr>
                <w:rFonts w:hint="eastAsia" w:cs="仿宋_GB2312" w:asciiTheme="minorEastAsia" w:hAnsiTheme="minorEastAsia"/>
                <w:szCs w:val="21"/>
              </w:rPr>
              <w:t>投标有效期</w:t>
            </w:r>
          </w:p>
        </w:tc>
        <w:tc>
          <w:tcPr>
            <w:tcW w:w="6813" w:type="dxa"/>
            <w:vAlign w:val="center"/>
          </w:tcPr>
          <w:p w14:paraId="127ECC0B">
            <w:pPr>
              <w:autoSpaceDE w:val="0"/>
              <w:autoSpaceDN w:val="0"/>
              <w:adjustRightInd w:val="0"/>
              <w:spacing w:line="360" w:lineRule="auto"/>
              <w:rPr>
                <w:rFonts w:cs="仿宋_GB2312" w:asciiTheme="minorEastAsia" w:hAnsiTheme="minorEastAsia"/>
                <w:szCs w:val="21"/>
              </w:rPr>
            </w:pPr>
            <w:r>
              <w:rPr>
                <w:rFonts w:hint="eastAsia" w:cs="仿宋_GB2312" w:asciiTheme="minorEastAsia" w:hAnsiTheme="minorEastAsia"/>
                <w:szCs w:val="21"/>
              </w:rPr>
              <w:t>90天（自</w:t>
            </w:r>
            <w:r>
              <w:rPr>
                <w:rFonts w:hint="eastAsia" w:cs="宋体" w:asciiTheme="minorEastAsia" w:hAnsiTheme="minorEastAsia"/>
                <w:kern w:val="0"/>
                <w:szCs w:val="21"/>
              </w:rPr>
              <w:t>提交投标文件的截止之日起算</w:t>
            </w:r>
            <w:r>
              <w:rPr>
                <w:rFonts w:hint="eastAsia" w:cs="仿宋_GB2312" w:asciiTheme="minorEastAsia" w:hAnsiTheme="minorEastAsia"/>
                <w:szCs w:val="21"/>
              </w:rPr>
              <w:t>）</w:t>
            </w:r>
          </w:p>
          <w:p w14:paraId="0F082180">
            <w:pPr>
              <w:autoSpaceDE w:val="0"/>
              <w:autoSpaceDN w:val="0"/>
              <w:adjustRightInd w:val="0"/>
              <w:spacing w:line="360" w:lineRule="auto"/>
              <w:rPr>
                <w:rFonts w:cs="仿宋_GB2312" w:asciiTheme="minorEastAsia" w:hAnsiTheme="minorEastAsia"/>
                <w:szCs w:val="21"/>
              </w:rPr>
            </w:pPr>
            <w:r>
              <w:rPr>
                <w:rFonts w:cs="仿宋_GB2312" w:asciiTheme="minorEastAsia" w:hAnsiTheme="minorEastAsia"/>
                <w:szCs w:val="21"/>
                <w:lang w:val="zh-CN"/>
              </w:rPr>
              <w:t>中标</w:t>
            </w:r>
            <w:r>
              <w:rPr>
                <w:rFonts w:hint="eastAsia" w:cs="仿宋_GB2312" w:asciiTheme="minorEastAsia" w:hAnsiTheme="minorEastAsia"/>
                <w:szCs w:val="21"/>
                <w:lang w:val="zh-CN"/>
              </w:rPr>
              <w:t>人投标</w:t>
            </w:r>
            <w:r>
              <w:rPr>
                <w:rFonts w:cs="仿宋_GB2312" w:asciiTheme="minorEastAsia" w:hAnsiTheme="minorEastAsia"/>
                <w:szCs w:val="21"/>
                <w:lang w:val="zh-CN"/>
              </w:rPr>
              <w:t>有效期延</w:t>
            </w:r>
            <w:r>
              <w:rPr>
                <w:rFonts w:hint="eastAsia" w:cs="仿宋_GB2312" w:asciiTheme="minorEastAsia" w:hAnsiTheme="minorEastAsia"/>
                <w:szCs w:val="21"/>
                <w:lang w:val="zh-CN"/>
              </w:rPr>
              <w:t>至合同</w:t>
            </w:r>
            <w:r>
              <w:rPr>
                <w:rFonts w:cs="仿宋_GB2312" w:asciiTheme="minorEastAsia" w:hAnsiTheme="minorEastAsia"/>
                <w:szCs w:val="21"/>
                <w:lang w:val="zh-CN"/>
              </w:rPr>
              <w:t>验收之日</w:t>
            </w:r>
            <w:r>
              <w:rPr>
                <w:rFonts w:hint="eastAsia" w:cs="仿宋_GB2312" w:asciiTheme="minorEastAsia" w:hAnsiTheme="minorEastAsia"/>
                <w:szCs w:val="21"/>
                <w:lang w:val="zh-CN"/>
              </w:rPr>
              <w:t>，</w:t>
            </w:r>
            <w:r>
              <w:rPr>
                <w:rFonts w:hint="eastAsia" w:cs="宋体" w:asciiTheme="minorEastAsia" w:hAnsiTheme="minorEastAsia"/>
                <w:kern w:val="0"/>
                <w:szCs w:val="21"/>
              </w:rPr>
              <w:t>中标人全部合同义务履行完毕为止。</w:t>
            </w:r>
          </w:p>
        </w:tc>
      </w:tr>
      <w:tr w14:paraId="082F8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4B00E56D">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11</w:t>
            </w:r>
          </w:p>
        </w:tc>
        <w:tc>
          <w:tcPr>
            <w:tcW w:w="2268" w:type="dxa"/>
            <w:vAlign w:val="center"/>
          </w:tcPr>
          <w:p w14:paraId="53E56494">
            <w:pPr>
              <w:autoSpaceDE w:val="0"/>
              <w:autoSpaceDN w:val="0"/>
              <w:adjustRightInd w:val="0"/>
              <w:spacing w:line="360" w:lineRule="auto"/>
              <w:rPr>
                <w:rFonts w:cs="仿宋_GB2312" w:asciiTheme="minorEastAsia" w:hAnsiTheme="minorEastAsia"/>
                <w:szCs w:val="21"/>
              </w:rPr>
            </w:pPr>
            <w:r>
              <w:rPr>
                <w:rFonts w:cs="宋体" w:asciiTheme="minorEastAsia" w:hAnsiTheme="minorEastAsia"/>
                <w:bCs/>
                <w:szCs w:val="21"/>
                <w:lang w:val="zh-CN"/>
              </w:rPr>
              <w:t>中标人将本项目非主体、非关键性工作分包</w:t>
            </w:r>
          </w:p>
        </w:tc>
        <w:tc>
          <w:tcPr>
            <w:tcW w:w="6813" w:type="dxa"/>
            <w:vAlign w:val="center"/>
          </w:tcPr>
          <w:p w14:paraId="5C093D12">
            <w:pPr>
              <w:autoSpaceDE w:val="0"/>
              <w:autoSpaceDN w:val="0"/>
              <w:adjustRightInd w:val="0"/>
              <w:spacing w:line="276" w:lineRule="auto"/>
              <w:rPr>
                <w:rFonts w:cs="仿宋_GB2312" w:asciiTheme="minorEastAsia" w:hAnsiTheme="minorEastAsia"/>
                <w:szCs w:val="21"/>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cs="仿宋_GB2312" w:asciiTheme="minorEastAsia" w:hAnsiTheme="minorEastAsia"/>
                <w:szCs w:val="21"/>
              </w:rPr>
              <w:t>允许</w:t>
            </w:r>
          </w:p>
        </w:tc>
      </w:tr>
      <w:tr w14:paraId="7CAB4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7FF8486">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12</w:t>
            </w:r>
          </w:p>
        </w:tc>
        <w:tc>
          <w:tcPr>
            <w:tcW w:w="2268" w:type="dxa"/>
            <w:vAlign w:val="center"/>
          </w:tcPr>
          <w:p w14:paraId="127360F0">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投标截止及开标时间</w:t>
            </w:r>
          </w:p>
        </w:tc>
        <w:tc>
          <w:tcPr>
            <w:tcW w:w="6813" w:type="dxa"/>
            <w:vAlign w:val="center"/>
          </w:tcPr>
          <w:p w14:paraId="3D12C764">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202</w:t>
            </w:r>
            <w:r>
              <w:rPr>
                <w:rFonts w:hint="eastAsia" w:cs="宋体" w:asciiTheme="minorEastAsia" w:hAnsiTheme="minorEastAsia"/>
                <w:bCs/>
                <w:szCs w:val="21"/>
                <w:lang w:val="en-US" w:eastAsia="zh-CN"/>
              </w:rPr>
              <w:t>4</w:t>
            </w:r>
            <w:r>
              <w:rPr>
                <w:rFonts w:hint="eastAsia" w:cs="宋体" w:asciiTheme="minorEastAsia" w:hAnsiTheme="minorEastAsia"/>
                <w:bCs/>
                <w:szCs w:val="21"/>
                <w:lang w:val="zh-CN"/>
              </w:rPr>
              <w:t>年</w:t>
            </w:r>
            <w:r>
              <w:rPr>
                <w:rFonts w:hint="eastAsia" w:cs="宋体" w:asciiTheme="minorEastAsia" w:hAnsiTheme="minorEastAsia"/>
                <w:bCs/>
                <w:szCs w:val="21"/>
                <w:lang w:val="en-US" w:eastAsia="zh-CN"/>
              </w:rPr>
              <w:t>12</w:t>
            </w:r>
            <w:r>
              <w:rPr>
                <w:rFonts w:hint="eastAsia" w:cs="宋体" w:asciiTheme="minorEastAsia" w:hAnsiTheme="minorEastAsia"/>
                <w:bCs/>
                <w:szCs w:val="21"/>
                <w:lang w:val="zh-CN"/>
              </w:rPr>
              <w:t>月</w:t>
            </w:r>
            <w:r>
              <w:rPr>
                <w:rFonts w:hint="eastAsia" w:cs="宋体" w:asciiTheme="minorEastAsia" w:hAnsiTheme="minorEastAsia"/>
                <w:bCs/>
                <w:szCs w:val="21"/>
                <w:lang w:val="en-US" w:eastAsia="zh-CN"/>
              </w:rPr>
              <w:t>19</w:t>
            </w:r>
            <w:r>
              <w:rPr>
                <w:rFonts w:hint="eastAsia" w:cs="宋体" w:asciiTheme="minorEastAsia" w:hAnsiTheme="minorEastAsia"/>
                <w:bCs/>
                <w:szCs w:val="21"/>
                <w:lang w:val="zh-CN"/>
              </w:rPr>
              <w:t xml:space="preserve">日8：30（北京时间） </w:t>
            </w:r>
          </w:p>
        </w:tc>
      </w:tr>
      <w:tr w14:paraId="144C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472425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13</w:t>
            </w:r>
          </w:p>
        </w:tc>
        <w:tc>
          <w:tcPr>
            <w:tcW w:w="2268" w:type="dxa"/>
            <w:vAlign w:val="center"/>
          </w:tcPr>
          <w:p w14:paraId="1F653E1A">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开标地点</w:t>
            </w:r>
          </w:p>
        </w:tc>
        <w:tc>
          <w:tcPr>
            <w:tcW w:w="6813" w:type="dxa"/>
            <w:vAlign w:val="center"/>
          </w:tcPr>
          <w:p w14:paraId="2F9100D1">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rPr>
              <w:t>开标地点：禹州市公共资源交易中心开标二室（</w:t>
            </w:r>
            <w:r>
              <w:rPr>
                <w:rFonts w:hint="eastAsia" w:cs="Arial" w:asciiTheme="minorEastAsia" w:hAnsiTheme="minorEastAsia"/>
                <w:b/>
                <w:szCs w:val="21"/>
              </w:rPr>
              <w:t>本项目采用远程不见面开标，投标人无须到交易中心现场</w:t>
            </w:r>
            <w:r>
              <w:rPr>
                <w:rFonts w:hint="eastAsia" w:cs="Arial" w:asciiTheme="minorEastAsia" w:hAnsiTheme="minorEastAsia"/>
                <w:szCs w:val="21"/>
              </w:rPr>
              <w:t>）</w:t>
            </w:r>
            <w:r>
              <w:rPr>
                <w:rFonts w:hint="eastAsia" w:cs="仿宋_GB2312" w:asciiTheme="minorEastAsia" w:hAnsiTheme="minorEastAsia"/>
                <w:szCs w:val="21"/>
              </w:rPr>
              <w:t>。</w:t>
            </w:r>
          </w:p>
        </w:tc>
      </w:tr>
      <w:tr w14:paraId="1C872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395BDBB1">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14</w:t>
            </w:r>
          </w:p>
        </w:tc>
        <w:tc>
          <w:tcPr>
            <w:tcW w:w="2268" w:type="dxa"/>
            <w:vAlign w:val="center"/>
          </w:tcPr>
          <w:p w14:paraId="6927DAE4">
            <w:pPr>
              <w:autoSpaceDE w:val="0"/>
              <w:autoSpaceDN w:val="0"/>
              <w:adjustRightInd w:val="0"/>
              <w:spacing w:line="276" w:lineRule="auto"/>
              <w:jc w:val="center"/>
              <w:rPr>
                <w:rFonts w:cs="宋体" w:asciiTheme="minorEastAsia" w:hAnsiTheme="minorEastAsia"/>
                <w:bCs/>
                <w:szCs w:val="21"/>
                <w:lang w:val="zh-CN"/>
              </w:rPr>
            </w:pPr>
            <w:r>
              <w:rPr>
                <w:rFonts w:hint="eastAsia" w:cs="宋体" w:asciiTheme="minorEastAsia" w:hAnsiTheme="minorEastAsia"/>
                <w:kern w:val="0"/>
                <w:szCs w:val="21"/>
              </w:rPr>
              <w:t>投标保证金</w:t>
            </w:r>
          </w:p>
        </w:tc>
        <w:tc>
          <w:tcPr>
            <w:tcW w:w="6813" w:type="dxa"/>
            <w:vAlign w:val="center"/>
          </w:tcPr>
          <w:p w14:paraId="794CB4AB">
            <w:pPr>
              <w:tabs>
                <w:tab w:val="left" w:pos="1260"/>
              </w:tabs>
              <w:autoSpaceDE w:val="0"/>
              <w:autoSpaceDN w:val="0"/>
              <w:adjustRightInd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本项目不收取。</w:t>
            </w:r>
          </w:p>
          <w:p w14:paraId="41516204">
            <w:pPr>
              <w:tabs>
                <w:tab w:val="left" w:pos="1260"/>
              </w:tabs>
              <w:autoSpaceDE w:val="0"/>
              <w:autoSpaceDN w:val="0"/>
              <w:adjustRightInd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投标人应提供投标承诺函。</w:t>
            </w:r>
          </w:p>
        </w:tc>
      </w:tr>
      <w:tr w14:paraId="73907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vAlign w:val="center"/>
          </w:tcPr>
          <w:p w14:paraId="428D4030">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15</w:t>
            </w:r>
          </w:p>
        </w:tc>
        <w:tc>
          <w:tcPr>
            <w:tcW w:w="2268" w:type="dxa"/>
            <w:vAlign w:val="center"/>
          </w:tcPr>
          <w:p w14:paraId="0C381FAA">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公告发布</w:t>
            </w:r>
          </w:p>
        </w:tc>
        <w:tc>
          <w:tcPr>
            <w:tcW w:w="6813" w:type="dxa"/>
            <w:tcBorders>
              <w:top w:val="single" w:color="auto" w:sz="4" w:space="0"/>
            </w:tcBorders>
            <w:vAlign w:val="center"/>
          </w:tcPr>
          <w:p w14:paraId="4487B6F1">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szCs w:val="21"/>
              </w:rPr>
              <w:t>招标公告、中标公告、变更（更正）公告、现场勘察答复等相关信息同时在以下网站发布：《中国政府采购网》、《河南省政府采购网》、《许昌市政府采购网》、《全国公共资源交易平台（河南省·许昌市）》</w:t>
            </w:r>
          </w:p>
        </w:tc>
      </w:tr>
      <w:tr w14:paraId="75F0B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D418684">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16</w:t>
            </w:r>
          </w:p>
        </w:tc>
        <w:tc>
          <w:tcPr>
            <w:tcW w:w="2268" w:type="dxa"/>
            <w:vAlign w:val="center"/>
          </w:tcPr>
          <w:p w14:paraId="67FCACDE">
            <w:pPr>
              <w:autoSpaceDE w:val="0"/>
              <w:autoSpaceDN w:val="0"/>
              <w:adjustRightInd w:val="0"/>
              <w:spacing w:line="360" w:lineRule="auto"/>
              <w:jc w:val="center"/>
              <w:rPr>
                <w:rFonts w:cs="仿宋_GB2312" w:asciiTheme="minorEastAsia" w:hAnsiTheme="minorEastAsia"/>
                <w:szCs w:val="21"/>
              </w:rPr>
            </w:pPr>
            <w:r>
              <w:rPr>
                <w:rFonts w:hint="eastAsia" w:cs="仿宋_GB2312" w:asciiTheme="minorEastAsia" w:hAnsiTheme="minorEastAsia"/>
                <w:szCs w:val="21"/>
              </w:rPr>
              <w:t>采购人澄清或修改</w:t>
            </w:r>
          </w:p>
          <w:p w14:paraId="50F13D4F">
            <w:pPr>
              <w:autoSpaceDE w:val="0"/>
              <w:autoSpaceDN w:val="0"/>
              <w:adjustRightInd w:val="0"/>
              <w:spacing w:line="360" w:lineRule="auto"/>
              <w:jc w:val="center"/>
              <w:rPr>
                <w:rFonts w:cs="黑体" w:asciiTheme="minorEastAsia" w:hAnsiTheme="minorEastAsia"/>
                <w:szCs w:val="21"/>
              </w:rPr>
            </w:pPr>
            <w:r>
              <w:rPr>
                <w:rFonts w:hint="eastAsia" w:cs="仿宋_GB2312" w:asciiTheme="minorEastAsia" w:hAnsiTheme="minorEastAsia"/>
                <w:szCs w:val="21"/>
              </w:rPr>
              <w:t>招标文件时间</w:t>
            </w:r>
          </w:p>
        </w:tc>
        <w:tc>
          <w:tcPr>
            <w:tcW w:w="6813" w:type="dxa"/>
            <w:vAlign w:val="center"/>
          </w:tcPr>
          <w:p w14:paraId="439080D4">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投标截止时间15日前（</w:t>
            </w:r>
            <w:r>
              <w:rPr>
                <w:rFonts w:hint="eastAsia" w:cs="仿宋_GB2312" w:asciiTheme="minorEastAsia" w:hAnsiTheme="minorEastAsia"/>
                <w:szCs w:val="21"/>
                <w:lang w:val="zh-CN"/>
              </w:rPr>
              <w:t>澄清内容可能影响投标文件编制的）</w:t>
            </w:r>
          </w:p>
        </w:tc>
      </w:tr>
      <w:tr w14:paraId="31FE6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0C0D0A4">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17</w:t>
            </w:r>
          </w:p>
        </w:tc>
        <w:tc>
          <w:tcPr>
            <w:tcW w:w="2268" w:type="dxa"/>
            <w:vAlign w:val="center"/>
          </w:tcPr>
          <w:p w14:paraId="1D00FC7F">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投标人对采购文件</w:t>
            </w:r>
          </w:p>
          <w:p w14:paraId="3CDF201B">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质疑截止时间</w:t>
            </w:r>
          </w:p>
        </w:tc>
        <w:tc>
          <w:tcPr>
            <w:tcW w:w="6813" w:type="dxa"/>
            <w:vAlign w:val="center"/>
          </w:tcPr>
          <w:p w14:paraId="32F3B55B">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招标公告期满之日起七个工作日</w:t>
            </w:r>
          </w:p>
        </w:tc>
      </w:tr>
      <w:tr w14:paraId="631B0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917792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18</w:t>
            </w:r>
          </w:p>
        </w:tc>
        <w:tc>
          <w:tcPr>
            <w:tcW w:w="2268" w:type="dxa"/>
            <w:vAlign w:val="center"/>
          </w:tcPr>
          <w:p w14:paraId="2B46F1BB">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投标文件份数</w:t>
            </w:r>
          </w:p>
        </w:tc>
        <w:tc>
          <w:tcPr>
            <w:tcW w:w="6813" w:type="dxa"/>
            <w:vAlign w:val="center"/>
          </w:tcPr>
          <w:p w14:paraId="061769B4">
            <w:pPr>
              <w:autoSpaceDE w:val="0"/>
              <w:autoSpaceDN w:val="0"/>
              <w:adjustRightInd w:val="0"/>
              <w:spacing w:line="360" w:lineRule="auto"/>
              <w:rPr>
                <w:rFonts w:cs="宋体" w:asciiTheme="minorEastAsia" w:hAnsiTheme="minorEastAsia"/>
                <w:szCs w:val="21"/>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szCs w:val="21"/>
              </w:rPr>
              <w:t>电子投标文件：成功上传至《全国公共资源交易平台（河南省·许昌市）》公共资源交易系统加密电子投标文件1份</w:t>
            </w:r>
            <w:r>
              <w:rPr>
                <w:rFonts w:hint="eastAsia" w:hAnsi="宋体" w:cs="宋体"/>
                <w:szCs w:val="21"/>
                <w:lang w:val="zh-CN"/>
              </w:rPr>
              <w:t>（文件格式为： XXX公司XXX项目编号.file）。</w:t>
            </w:r>
          </w:p>
          <w:p w14:paraId="3E1D2864">
            <w:pPr>
              <w:autoSpaceDE w:val="0"/>
              <w:autoSpaceDN w:val="0"/>
              <w:adjustRightInd w:val="0"/>
              <w:spacing w:line="360" w:lineRule="auto"/>
              <w:rPr>
                <w:rFonts w:ascii="新宋体" w:hAnsi="新宋体" w:eastAsia="新宋体"/>
                <w:szCs w:val="21"/>
              </w:rPr>
            </w:pPr>
            <w:r>
              <w:rPr>
                <w:rFonts w:hint="eastAsia" w:cs="宋体" w:asciiTheme="minorEastAsia" w:hAnsiTheme="minorEastAsia"/>
                <w:b/>
                <w:bCs/>
                <w:szCs w:val="21"/>
                <w:lang w:val="zh-CN"/>
              </w:rPr>
              <w:t>□</w:t>
            </w:r>
            <w:r>
              <w:rPr>
                <w:rFonts w:hint="eastAsia" w:ascii="新宋体" w:hAnsi="新宋体" w:eastAsia="新宋体"/>
                <w:szCs w:val="21"/>
              </w:rPr>
              <w:t>纸质投标文件：</w:t>
            </w:r>
            <w:r>
              <w:rPr>
                <w:rFonts w:hint="eastAsia" w:cs="仿宋_GB2312" w:asciiTheme="minorEastAsia" w:hAnsiTheme="minorEastAsia"/>
                <w:szCs w:val="21"/>
              </w:rPr>
              <w:t>正本</w:t>
            </w:r>
            <w:r>
              <w:rPr>
                <w:rFonts w:hint="eastAsia" w:cs="仿宋_GB2312" w:asciiTheme="minorEastAsia" w:hAnsiTheme="minorEastAsia"/>
                <w:b/>
                <w:szCs w:val="21"/>
              </w:rPr>
              <w:t>一</w:t>
            </w:r>
            <w:r>
              <w:rPr>
                <w:rFonts w:hint="eastAsia" w:cs="仿宋_GB2312" w:asciiTheme="minorEastAsia" w:hAnsiTheme="minorEastAsia"/>
                <w:szCs w:val="21"/>
              </w:rPr>
              <w:t>份，副本</w:t>
            </w:r>
            <w:r>
              <w:rPr>
                <w:rFonts w:hint="eastAsia" w:cs="仿宋_GB2312" w:asciiTheme="minorEastAsia" w:hAnsiTheme="minorEastAsia"/>
                <w:szCs w:val="21"/>
                <w:u w:val="single"/>
              </w:rPr>
              <w:t xml:space="preserve"> 一 </w:t>
            </w:r>
            <w:r>
              <w:rPr>
                <w:rFonts w:hint="eastAsia" w:cs="仿宋_GB2312" w:asciiTheme="minorEastAsia" w:hAnsiTheme="minorEastAsia"/>
                <w:szCs w:val="21"/>
              </w:rPr>
              <w:t>份。使用</w:t>
            </w:r>
            <w:r>
              <w:rPr>
                <w:rFonts w:hint="eastAsia" w:ascii="新宋体" w:hAnsi="新宋体" w:eastAsia="新宋体"/>
                <w:szCs w:val="21"/>
              </w:rPr>
              <w:t>格式为“投标文件（供打印）.PDF”的文件。</w:t>
            </w:r>
          </w:p>
          <w:p w14:paraId="040C6B8D">
            <w:pPr>
              <w:autoSpaceDE w:val="0"/>
              <w:autoSpaceDN w:val="0"/>
              <w:adjustRightInd w:val="0"/>
              <w:spacing w:line="360" w:lineRule="auto"/>
              <w:rPr>
                <w:rFonts w:cs="宋体" w:asciiTheme="minorEastAsia" w:hAnsiTheme="minorEastAsia"/>
                <w:bCs/>
                <w:szCs w:val="21"/>
                <w:highlight w:val="lightGray"/>
                <w:lang w:val="zh-CN"/>
              </w:rPr>
            </w:pPr>
            <w:r>
              <w:rPr>
                <w:rFonts w:hint="eastAsia" w:ascii="新宋体" w:hAnsi="新宋体" w:eastAsia="新宋体"/>
                <w:szCs w:val="21"/>
              </w:rPr>
              <w:t>电子投标文件和纸质投标文件的内容、格式、水印码、签章应一致。</w:t>
            </w:r>
          </w:p>
        </w:tc>
      </w:tr>
      <w:tr w14:paraId="47E7A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676C9D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19</w:t>
            </w:r>
          </w:p>
        </w:tc>
        <w:tc>
          <w:tcPr>
            <w:tcW w:w="2268" w:type="dxa"/>
            <w:vAlign w:val="center"/>
          </w:tcPr>
          <w:p w14:paraId="70A8242B">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投标文件的</w:t>
            </w:r>
          </w:p>
          <w:p w14:paraId="3794FF2D">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签署盖章</w:t>
            </w:r>
          </w:p>
        </w:tc>
        <w:tc>
          <w:tcPr>
            <w:tcW w:w="6813" w:type="dxa"/>
            <w:vAlign w:val="center"/>
          </w:tcPr>
          <w:p w14:paraId="50BDECDA">
            <w:pPr>
              <w:autoSpaceDE w:val="0"/>
              <w:autoSpaceDN w:val="0"/>
              <w:adjustRightInd w:val="0"/>
              <w:spacing w:line="420" w:lineRule="exact"/>
              <w:rPr>
                <w:rFonts w:ascii="新宋体" w:hAnsi="新宋体" w:eastAsia="新宋体"/>
                <w:szCs w:val="21"/>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szCs w:val="21"/>
              </w:rPr>
              <w:t>电子投标文件：按招标文件要求加盖投标人电子印章和法人电子印章。</w:t>
            </w:r>
          </w:p>
          <w:p w14:paraId="2C117AD5">
            <w:pPr>
              <w:autoSpaceDE w:val="0"/>
              <w:autoSpaceDN w:val="0"/>
              <w:adjustRightInd w:val="0"/>
              <w:spacing w:line="420" w:lineRule="exact"/>
              <w:rPr>
                <w:rFonts w:cs="仿宋_GB2312" w:asciiTheme="minorEastAsia" w:hAnsiTheme="minorEastAsia"/>
                <w:szCs w:val="21"/>
                <w:highlight w:val="lightGray"/>
              </w:rPr>
            </w:pPr>
            <w:r>
              <w:rPr>
                <w:rFonts w:hint="eastAsia" w:cs="宋体" w:asciiTheme="minorEastAsia" w:hAnsiTheme="minorEastAsia"/>
                <w:b/>
                <w:bCs/>
                <w:szCs w:val="21"/>
                <w:lang w:val="zh-CN"/>
              </w:rPr>
              <w:t>□</w:t>
            </w:r>
            <w:r>
              <w:rPr>
                <w:rFonts w:hint="eastAsia" w:ascii="新宋体" w:hAnsi="新宋体" w:eastAsia="新宋体"/>
                <w:szCs w:val="21"/>
              </w:rPr>
              <w:t>纸质投标文件：投标文件封面加盖投标人公章（投标文件是指投标人电子投标文件制作完成后生成的后缀名为</w:t>
            </w:r>
            <w:r>
              <w:rPr>
                <w:rFonts w:hint="eastAsia" w:hAnsi="宋体"/>
                <w:szCs w:val="21"/>
              </w:rPr>
              <w:t>“.PDF”的文件</w:t>
            </w:r>
            <w:r>
              <w:rPr>
                <w:rFonts w:hint="eastAsia" w:ascii="新宋体" w:hAnsi="新宋体" w:eastAsia="新宋体"/>
                <w:szCs w:val="21"/>
              </w:rPr>
              <w:t>打印的纸质投标文件）。</w:t>
            </w:r>
          </w:p>
        </w:tc>
      </w:tr>
      <w:tr w14:paraId="0C4CB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D2D21BF">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20</w:t>
            </w:r>
          </w:p>
        </w:tc>
        <w:tc>
          <w:tcPr>
            <w:tcW w:w="2268" w:type="dxa"/>
            <w:vAlign w:val="center"/>
          </w:tcPr>
          <w:p w14:paraId="5A1AA5A8">
            <w:pPr>
              <w:autoSpaceDE w:val="0"/>
              <w:autoSpaceDN w:val="0"/>
              <w:adjustRightInd w:val="0"/>
              <w:spacing w:line="360" w:lineRule="auto"/>
              <w:jc w:val="center"/>
              <w:rPr>
                <w:rFonts w:cs="仿宋_GB2312" w:asciiTheme="minorEastAsia" w:hAnsiTheme="minorEastAsia"/>
                <w:szCs w:val="21"/>
              </w:rPr>
            </w:pPr>
            <w:r>
              <w:rPr>
                <w:rFonts w:hint="eastAsia" w:cs="黑体" w:asciiTheme="minorEastAsia" w:hAnsiTheme="minorEastAsia"/>
                <w:szCs w:val="21"/>
              </w:rPr>
              <w:t>评标委员会组建</w:t>
            </w:r>
          </w:p>
        </w:tc>
        <w:tc>
          <w:tcPr>
            <w:tcW w:w="6813" w:type="dxa"/>
            <w:vAlign w:val="center"/>
          </w:tcPr>
          <w:p w14:paraId="7A705FF7">
            <w:pPr>
              <w:autoSpaceDE w:val="0"/>
              <w:autoSpaceDN w:val="0"/>
              <w:adjustRightInd w:val="0"/>
              <w:spacing w:line="360" w:lineRule="auto"/>
              <w:rPr>
                <w:rFonts w:cs="仿宋_GB2312" w:asciiTheme="minorEastAsia" w:hAnsiTheme="minorEastAsia"/>
                <w:szCs w:val="21"/>
                <w:lang w:val="zh-CN"/>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cs="仿宋_GB2312" w:asciiTheme="minorEastAsia" w:hAnsiTheme="minorEastAsia"/>
                <w:szCs w:val="21"/>
                <w:lang w:val="zh-CN"/>
              </w:rPr>
              <w:t>由采购人代表和评审专家组成，其中评审专家的人数不少于评标委员会成员总数的三分之二。评审专家从政府采购评审专家库中随机抽取。</w:t>
            </w:r>
          </w:p>
          <w:p w14:paraId="625FA181">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lang w:val="zh-CN"/>
              </w:rPr>
              <w:t>□由评审专家组成。评审专家从政府采购评审专家库中随机抽取。</w:t>
            </w:r>
          </w:p>
        </w:tc>
      </w:tr>
      <w:tr w14:paraId="777D4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C374834">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21</w:t>
            </w:r>
          </w:p>
        </w:tc>
        <w:tc>
          <w:tcPr>
            <w:tcW w:w="2268" w:type="dxa"/>
            <w:vAlign w:val="center"/>
          </w:tcPr>
          <w:p w14:paraId="343420ED">
            <w:pPr>
              <w:autoSpaceDE w:val="0"/>
              <w:autoSpaceDN w:val="0"/>
              <w:adjustRightInd w:val="0"/>
              <w:spacing w:line="360" w:lineRule="auto"/>
              <w:jc w:val="center"/>
              <w:rPr>
                <w:rFonts w:cs="宋体" w:asciiTheme="minorEastAsia" w:hAnsiTheme="minorEastAsia"/>
                <w:bCs/>
                <w:szCs w:val="21"/>
                <w:lang w:val="zh-CN"/>
              </w:rPr>
            </w:pPr>
            <w:r>
              <w:rPr>
                <w:rFonts w:hint="eastAsia" w:cs="仿宋_GB2312" w:asciiTheme="minorEastAsia" w:hAnsiTheme="minorEastAsia"/>
                <w:szCs w:val="21"/>
              </w:rPr>
              <w:t>评标方法</w:t>
            </w:r>
          </w:p>
        </w:tc>
        <w:tc>
          <w:tcPr>
            <w:tcW w:w="6813" w:type="dxa"/>
            <w:vAlign w:val="center"/>
          </w:tcPr>
          <w:p w14:paraId="030416AE">
            <w:pPr>
              <w:autoSpaceDE w:val="0"/>
              <w:autoSpaceDN w:val="0"/>
              <w:adjustRightInd w:val="0"/>
              <w:spacing w:line="360" w:lineRule="auto"/>
              <w:rPr>
                <w:rFonts w:cs="宋体" w:asciiTheme="minorEastAsia" w:hAnsiTheme="minorEastAsia"/>
                <w:bCs/>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综合评分法</w:t>
            </w:r>
            <w:r>
              <w:rPr>
                <w:rFonts w:hint="eastAsia" w:cs="宋体" w:asciiTheme="minorEastAsia" w:hAnsiTheme="minorEastAsia"/>
                <w:b/>
                <w:bCs/>
                <w:szCs w:val="21"/>
                <w:lang w:val="zh-CN"/>
              </w:rPr>
              <w:t>□</w:t>
            </w:r>
            <w:r>
              <w:rPr>
                <w:rFonts w:hint="eastAsia" w:cs="仿宋_GB2312" w:asciiTheme="minorEastAsia" w:hAnsiTheme="minorEastAsia"/>
                <w:szCs w:val="21"/>
                <w:lang w:val="zh-CN"/>
              </w:rPr>
              <w:t>最低评标价法</w:t>
            </w:r>
          </w:p>
        </w:tc>
      </w:tr>
      <w:tr w14:paraId="46D8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2A30A6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22</w:t>
            </w:r>
          </w:p>
        </w:tc>
        <w:tc>
          <w:tcPr>
            <w:tcW w:w="2268" w:type="dxa"/>
            <w:vAlign w:val="center"/>
          </w:tcPr>
          <w:p w14:paraId="02C2A1BA">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中小企业有关政策</w:t>
            </w:r>
          </w:p>
        </w:tc>
        <w:tc>
          <w:tcPr>
            <w:tcW w:w="6813" w:type="dxa"/>
            <w:vAlign w:val="center"/>
          </w:tcPr>
          <w:p w14:paraId="760E7425">
            <w:pPr>
              <w:autoSpaceDE w:val="0"/>
              <w:autoSpaceDN w:val="0"/>
              <w:adjustRightInd w:val="0"/>
              <w:spacing w:line="360" w:lineRule="auto"/>
              <w:rPr>
                <w:rFonts w:hint="eastAsia" w:cs="仿宋_GB2312" w:asciiTheme="minorEastAsia" w:hAnsiTheme="minorEastAsia"/>
                <w:szCs w:val="21"/>
                <w:lang w:val="zh-CN"/>
              </w:rPr>
            </w:pPr>
            <w:r>
              <w:rPr>
                <w:rFonts w:hint="eastAsia" w:cs="仿宋_GB2312" w:asciiTheme="minorEastAsia" w:hAnsiTheme="minorEastAsia"/>
                <w:szCs w:val="21"/>
                <w:lang w:val="en-US" w:eastAsia="zh-CN"/>
              </w:rPr>
              <w:t>1、</w:t>
            </w:r>
            <w:r>
              <w:rPr>
                <w:rFonts w:hint="eastAsia" w:cs="仿宋_GB2312" w:asciiTheme="minorEastAsia" w:hAnsiTheme="minorEastAsia"/>
                <w:szCs w:val="21"/>
                <w:lang w:val="zh-CN"/>
              </w:rPr>
              <w:t>本项目属于专门面向</w:t>
            </w:r>
            <w:r>
              <w:rPr>
                <w:rFonts w:hint="eastAsia" w:cs="仿宋_GB2312" w:asciiTheme="minorEastAsia" w:hAnsiTheme="minorEastAsia"/>
                <w:szCs w:val="21"/>
                <w:lang w:val="en-US" w:eastAsia="zh-CN"/>
              </w:rPr>
              <w:t>中小</w:t>
            </w:r>
            <w:r>
              <w:rPr>
                <w:rFonts w:hint="eastAsia" w:cs="仿宋_GB2312" w:asciiTheme="minorEastAsia" w:hAnsiTheme="minorEastAsia"/>
                <w:szCs w:val="21"/>
                <w:lang w:val="zh-CN"/>
              </w:rPr>
              <w:t>企业采购的项目（不再执行价格评审优惠的扶持政策）。</w:t>
            </w:r>
          </w:p>
          <w:p w14:paraId="1C731788">
            <w:pPr>
              <w:autoSpaceDE w:val="0"/>
              <w:autoSpaceDN w:val="0"/>
              <w:adjustRightInd w:val="0"/>
              <w:spacing w:line="360" w:lineRule="auto"/>
              <w:rPr>
                <w:rFonts w:hint="default" w:cs="仿宋_GB2312" w:asciiTheme="minorEastAsia" w:hAnsiTheme="minorEastAsia" w:eastAsiaTheme="minorEastAsia"/>
                <w:szCs w:val="21"/>
                <w:lang w:val="en-US" w:eastAsia="zh-CN"/>
              </w:rPr>
            </w:pPr>
            <w:r>
              <w:rPr>
                <w:rFonts w:hint="eastAsia" w:cs="仿宋_GB2312" w:asciiTheme="minorEastAsia" w:hAnsiTheme="minorEastAsia"/>
                <w:szCs w:val="21"/>
                <w:lang w:val="en-US" w:eastAsia="zh-CN"/>
              </w:rPr>
              <w:t>2、</w:t>
            </w:r>
            <w:r>
              <w:rPr>
                <w:rFonts w:hint="eastAsia"/>
              </w:rPr>
              <w:t>本次</w:t>
            </w:r>
            <w:r>
              <w:t>采购标的对应的中小企业划分标准所属行业</w:t>
            </w:r>
            <w:r>
              <w:rPr>
                <w:rFonts w:hint="eastAsia"/>
              </w:rPr>
              <w:t>：</w:t>
            </w:r>
            <w:r>
              <w:rPr>
                <w:rFonts w:hint="eastAsia"/>
                <w:lang w:val="en-US" w:eastAsia="zh-CN"/>
              </w:rPr>
              <w:t>物业管理</w:t>
            </w:r>
          </w:p>
          <w:p w14:paraId="680ABCA9">
            <w:pPr>
              <w:autoSpaceDE w:val="0"/>
              <w:autoSpaceDN w:val="0"/>
              <w:adjustRightInd w:val="0"/>
              <w:spacing w:line="360" w:lineRule="auto"/>
              <w:contextualSpacing/>
              <w:rPr>
                <w:rFonts w:ascii="ˎ̥" w:hAnsi="ˎ̥"/>
              </w:rPr>
            </w:pPr>
            <w:r>
              <w:rPr>
                <w:rFonts w:hint="eastAsia" w:ascii="ˎ̥" w:hAnsi="ˎ̥"/>
                <w:lang w:val="en-US" w:eastAsia="zh-CN"/>
              </w:rPr>
              <w:t>3</w:t>
            </w:r>
            <w:r>
              <w:rPr>
                <w:rFonts w:hint="eastAsia" w:ascii="ˎ̥" w:hAnsi="ˎ̥"/>
              </w:rPr>
              <w:t>、根据工信部等部委发布的《关于印发中小企业划型标准规定的通知》（工信部联企业〔2011〕300号），按照本次采购标的所属行业的划型标准，符合条件的中小企业应按照招标文件格式要求提供《中小企业声明函》，</w:t>
            </w:r>
            <w:r>
              <w:rPr>
                <w:rFonts w:ascii="ˎ̥" w:hAnsi="ˎ̥"/>
              </w:rPr>
              <w:t>否则不得享受相关中小企业扶持政策。</w:t>
            </w:r>
          </w:p>
          <w:p w14:paraId="29A2E7DA">
            <w:pPr>
              <w:autoSpaceDE w:val="0"/>
              <w:autoSpaceDN w:val="0"/>
              <w:adjustRightInd w:val="0"/>
              <w:spacing w:line="360" w:lineRule="auto"/>
              <w:contextualSpacing/>
              <w:rPr>
                <w:rFonts w:ascii="ˎ̥" w:hAnsi="ˎ̥"/>
              </w:rPr>
            </w:pPr>
            <w:r>
              <w:rPr>
                <w:rFonts w:hint="eastAsia" w:ascii="ˎ̥" w:hAnsi="ˎ̥"/>
                <w:lang w:val="en-US" w:eastAsia="zh-CN"/>
              </w:rPr>
              <w:t>4</w:t>
            </w:r>
            <w:r>
              <w:rPr>
                <w:rFonts w:hint="eastAsia" w:ascii="ˎ̥" w:hAnsi="ˎ̥"/>
              </w:rPr>
              <w:t>、提供由省级以上监狱管理局、戒毒管理局（含新疆生产建设兵团）出具的属于监狱企业证明文件的，视同为小型和微型企业。</w:t>
            </w:r>
          </w:p>
          <w:p w14:paraId="7C17CD0E">
            <w:pPr>
              <w:autoSpaceDE w:val="0"/>
              <w:autoSpaceDN w:val="0"/>
              <w:adjustRightInd w:val="0"/>
              <w:spacing w:line="360" w:lineRule="auto"/>
              <w:contextualSpacing/>
              <w:rPr>
                <w:rFonts w:cs="宋体" w:asciiTheme="minorEastAsia" w:hAnsiTheme="minorEastAsia"/>
                <w:b/>
                <w:kern w:val="0"/>
                <w:szCs w:val="21"/>
                <w:lang w:val="zh-CN"/>
              </w:rPr>
            </w:pPr>
            <w:r>
              <w:rPr>
                <w:rFonts w:hint="eastAsia" w:ascii="ˎ̥" w:hAnsi="ˎ̥"/>
                <w:lang w:val="en-US" w:eastAsia="zh-CN"/>
              </w:rPr>
              <w:t>5</w:t>
            </w:r>
            <w:r>
              <w:rPr>
                <w:rFonts w:hint="eastAsia" w:ascii="ˎ̥" w:hAnsi="ˎ̥"/>
              </w:rPr>
              <w:t>、符合享受政府采购支持政策的残疾人福利性单位条件且提供《残疾人福利性单位声明函》的，视同为小型和微型企业。</w:t>
            </w:r>
          </w:p>
        </w:tc>
      </w:tr>
      <w:tr w14:paraId="3F4E8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2DAF4F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23</w:t>
            </w:r>
          </w:p>
        </w:tc>
        <w:tc>
          <w:tcPr>
            <w:tcW w:w="2268" w:type="dxa"/>
            <w:vAlign w:val="center"/>
          </w:tcPr>
          <w:p w14:paraId="206C598C">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节能环保要求</w:t>
            </w:r>
          </w:p>
        </w:tc>
        <w:tc>
          <w:tcPr>
            <w:tcW w:w="6813" w:type="dxa"/>
            <w:shd w:val="clear" w:color="auto" w:fill="auto"/>
            <w:vAlign w:val="center"/>
          </w:tcPr>
          <w:p w14:paraId="321511C3">
            <w:pPr>
              <w:autoSpaceDE w:val="0"/>
              <w:autoSpaceDN w:val="0"/>
              <w:adjustRightInd w:val="0"/>
              <w:spacing w:line="360" w:lineRule="auto"/>
              <w:rPr>
                <w:rFonts w:hint="eastAsia" w:cs="宋体" w:asciiTheme="minorEastAsia" w:hAnsiTheme="minorEastAsia" w:eastAsiaTheme="minorEastAsia"/>
                <w:bCs/>
                <w:szCs w:val="21"/>
                <w:lang w:val="en-US" w:eastAsia="zh-CN"/>
              </w:rPr>
            </w:pPr>
            <w:r>
              <w:rPr>
                <w:rFonts w:hint="eastAsia" w:cs="宋体" w:asciiTheme="minorEastAsia" w:hAnsiTheme="minorEastAsia"/>
                <w:bCs/>
                <w:szCs w:val="21"/>
                <w:lang w:val="zh-CN"/>
              </w:rPr>
              <w:t>本项目强制节能产品：</w:t>
            </w:r>
            <w:r>
              <w:rPr>
                <w:rFonts w:hint="eastAsia" w:cs="宋体" w:asciiTheme="minorEastAsia" w:hAnsiTheme="minorEastAsia"/>
                <w:bCs/>
                <w:szCs w:val="21"/>
                <w:lang w:val="en-US" w:eastAsia="zh-CN"/>
              </w:rPr>
              <w:t>无</w:t>
            </w:r>
          </w:p>
          <w:p w14:paraId="701DF452">
            <w:pPr>
              <w:autoSpaceDE w:val="0"/>
              <w:autoSpaceDN w:val="0"/>
              <w:adjustRightInd w:val="0"/>
              <w:spacing w:line="360" w:lineRule="auto"/>
              <w:rPr>
                <w:rFonts w:ascii="ˎ̥" w:hAnsi="ˎ̥" w:eastAsiaTheme="minorEastAsia" w:cstheme="minorBidi"/>
                <w:kern w:val="2"/>
                <w:sz w:val="21"/>
                <w:szCs w:val="22"/>
                <w:lang w:val="zh-CN" w:eastAsia="zh-CN" w:bidi="ar-SA"/>
              </w:rPr>
            </w:pPr>
            <w:r>
              <w:rPr>
                <w:rFonts w:hint="eastAsia" w:cs="宋体" w:asciiTheme="minorEastAsia" w:hAnsiTheme="minorEastAsia"/>
                <w:bCs/>
                <w:szCs w:val="21"/>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3AE89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615321A">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24</w:t>
            </w:r>
          </w:p>
        </w:tc>
        <w:tc>
          <w:tcPr>
            <w:tcW w:w="2268" w:type="dxa"/>
            <w:vAlign w:val="center"/>
          </w:tcPr>
          <w:p w14:paraId="0A4AA198">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信息安全要求</w:t>
            </w:r>
          </w:p>
        </w:tc>
        <w:tc>
          <w:tcPr>
            <w:tcW w:w="6813" w:type="dxa"/>
            <w:shd w:val="clear" w:color="auto" w:fill="auto"/>
            <w:vAlign w:val="center"/>
          </w:tcPr>
          <w:p w14:paraId="30A0C32B">
            <w:pPr>
              <w:autoSpaceDE w:val="0"/>
              <w:autoSpaceDN w:val="0"/>
              <w:adjustRightInd w:val="0"/>
              <w:spacing w:line="360" w:lineRule="auto"/>
              <w:rPr>
                <w:rFonts w:hint="eastAsia" w:cs="宋体" w:asciiTheme="minorEastAsia" w:hAnsiTheme="minorEastAsia" w:eastAsiaTheme="minorEastAsia"/>
                <w:bCs/>
                <w:szCs w:val="21"/>
                <w:lang w:val="en-US" w:eastAsia="zh-CN"/>
              </w:rPr>
            </w:pPr>
            <w:r>
              <w:rPr>
                <w:rFonts w:hint="eastAsia" w:cs="宋体" w:asciiTheme="minorEastAsia" w:hAnsiTheme="minorEastAsia"/>
                <w:bCs/>
                <w:szCs w:val="21"/>
                <w:lang w:val="en-US" w:eastAsia="zh-CN"/>
              </w:rPr>
              <w:t>1、</w:t>
            </w:r>
            <w:r>
              <w:rPr>
                <w:rFonts w:hint="eastAsia" w:cs="宋体" w:asciiTheme="minorEastAsia" w:hAnsiTheme="minorEastAsia"/>
                <w:bCs/>
                <w:szCs w:val="21"/>
                <w:lang w:val="zh-CN"/>
              </w:rPr>
              <w:t>本项目网络关键设备：</w:t>
            </w:r>
            <w:r>
              <w:rPr>
                <w:rFonts w:hint="eastAsia" w:cs="宋体" w:asciiTheme="minorEastAsia" w:hAnsiTheme="minorEastAsia"/>
                <w:bCs/>
                <w:szCs w:val="21"/>
                <w:lang w:val="en-US" w:eastAsia="zh-CN"/>
              </w:rPr>
              <w:t>无</w:t>
            </w:r>
            <w:r>
              <w:rPr>
                <w:rFonts w:hint="eastAsia" w:cs="宋体" w:asciiTheme="minorEastAsia" w:hAnsiTheme="minorEastAsia"/>
                <w:bCs/>
                <w:szCs w:val="21"/>
                <w:lang w:val="zh-CN"/>
              </w:rPr>
              <w:t>；网络安全专用产品：</w:t>
            </w:r>
            <w:r>
              <w:rPr>
                <w:rFonts w:hint="eastAsia" w:cs="宋体" w:asciiTheme="minorEastAsia" w:hAnsiTheme="minorEastAsia"/>
                <w:bCs/>
                <w:szCs w:val="21"/>
                <w:lang w:val="en-US" w:eastAsia="zh-CN"/>
              </w:rPr>
              <w:t>无</w:t>
            </w:r>
          </w:p>
          <w:p w14:paraId="1A03CE64">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t>2、本项目中涉及网络关键设备或网络安全专用产品的，执行国家互联网信息办公室、工业和信息化部、公安部和国家认证认可监督管理委员会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439FBDA0">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t>3、提供资料（下列资料任意一项）</w:t>
            </w:r>
          </w:p>
          <w:p w14:paraId="2B6F0338">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1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①</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网络关键设备和网络安全专用产品安全认证证书；</w:t>
            </w:r>
          </w:p>
          <w:p w14:paraId="359E144C">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2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②</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网络关键设备安全检测证书、网络安全专用产品安全检测证书；</w:t>
            </w:r>
          </w:p>
          <w:p w14:paraId="448CC62D">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3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③</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计算机信息系统安全专用产品销售许可证；</w:t>
            </w:r>
          </w:p>
          <w:p w14:paraId="7BD8F773">
            <w:pPr>
              <w:autoSpaceDE w:val="0"/>
              <w:autoSpaceDN w:val="0"/>
              <w:adjustRightInd w:val="0"/>
              <w:spacing w:line="360" w:lineRule="auto"/>
              <w:rPr>
                <w:rFonts w:hint="eastAsia" w:cs="宋体" w:asciiTheme="minorEastAsia" w:hAnsiTheme="minorEastAsia" w:eastAsiaTheme="minorEastAsia"/>
                <w:bCs/>
                <w:kern w:val="2"/>
                <w:sz w:val="21"/>
                <w:szCs w:val="21"/>
                <w:lang w:val="zh-CN" w:eastAsia="zh-CN" w:bidi="ar-SA"/>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4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④</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中国网信网或工业和信息化部网站或公安部网站或国家认证认可监督管理委员会网站公布的认证、检测结果（提供公布安全认证、安全检测结果页面网址和安全认证、检测结果截图）。</w:t>
            </w:r>
          </w:p>
        </w:tc>
      </w:tr>
      <w:tr w14:paraId="6E290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DD1654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25</w:t>
            </w:r>
          </w:p>
        </w:tc>
        <w:tc>
          <w:tcPr>
            <w:tcW w:w="2268" w:type="dxa"/>
            <w:vAlign w:val="center"/>
          </w:tcPr>
          <w:p w14:paraId="3E9CE9C7">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履约保证金</w:t>
            </w:r>
          </w:p>
        </w:tc>
        <w:tc>
          <w:tcPr>
            <w:tcW w:w="6813" w:type="dxa"/>
            <w:vAlign w:val="center"/>
          </w:tcPr>
          <w:p w14:paraId="123B9B72">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无要求</w:t>
            </w:r>
          </w:p>
          <w:p w14:paraId="6564B784">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
                <w:bCs/>
                <w:szCs w:val="21"/>
                <w:lang w:val="zh-CN"/>
              </w:rPr>
              <w:t>□</w:t>
            </w:r>
            <w:r>
              <w:rPr>
                <w:rFonts w:hint="eastAsia" w:cs="宋体" w:asciiTheme="minorEastAsia" w:hAnsiTheme="minorEastAsia"/>
                <w:szCs w:val="21"/>
              </w:rPr>
              <w:t>要求提交。</w:t>
            </w:r>
            <w:r>
              <w:rPr>
                <w:rFonts w:hint="eastAsia" w:ascii="ˎ̥" w:hAnsi="ˎ̥"/>
              </w:rPr>
              <w:t>履约保证金的数额为合同金额的%（不超过政府采购合同金额的10%）</w:t>
            </w:r>
            <w:r>
              <w:rPr>
                <w:rFonts w:hint="eastAsia" w:cs="宋体" w:asciiTheme="minorEastAsia" w:hAnsiTheme="minorEastAsia"/>
                <w:bCs/>
                <w:szCs w:val="21"/>
                <w:lang w:val="zh-CN"/>
              </w:rPr>
              <w:t>。</w:t>
            </w:r>
            <w:r>
              <w:rPr>
                <w:rFonts w:hint="eastAsia" w:cs="宋体" w:asciiTheme="minorEastAsia" w:hAnsiTheme="minorEastAsia"/>
                <w:szCs w:val="21"/>
              </w:rPr>
              <w:t>中标人以支票、汇票、本票或者金融机构、担保机构出具的保函等非现金形式向采购人提交。</w:t>
            </w:r>
          </w:p>
        </w:tc>
      </w:tr>
      <w:tr w14:paraId="67B04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806" w:type="dxa"/>
            <w:vAlign w:val="center"/>
          </w:tcPr>
          <w:p w14:paraId="58B3D87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26</w:t>
            </w:r>
          </w:p>
        </w:tc>
        <w:tc>
          <w:tcPr>
            <w:tcW w:w="2268" w:type="dxa"/>
            <w:vAlign w:val="center"/>
          </w:tcPr>
          <w:p w14:paraId="5D20E9C7">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代理服务费</w:t>
            </w:r>
          </w:p>
        </w:tc>
        <w:tc>
          <w:tcPr>
            <w:tcW w:w="6813" w:type="dxa"/>
            <w:vAlign w:val="center"/>
          </w:tcPr>
          <w:p w14:paraId="6AC3D994">
            <w:pPr>
              <w:autoSpaceDE w:val="0"/>
              <w:autoSpaceDN w:val="0"/>
              <w:spacing w:line="360" w:lineRule="auto"/>
              <w:contextualSpacing/>
              <w:rPr>
                <w:rFonts w:cs="宋体" w:asciiTheme="minorEastAsia" w:hAnsiTheme="minorEastAsia"/>
                <w:bCs/>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不收取</w:t>
            </w:r>
          </w:p>
        </w:tc>
      </w:tr>
      <w:tr w14:paraId="559AF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7BCAAC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27</w:t>
            </w:r>
          </w:p>
        </w:tc>
        <w:tc>
          <w:tcPr>
            <w:tcW w:w="2268" w:type="dxa"/>
            <w:vAlign w:val="center"/>
          </w:tcPr>
          <w:p w14:paraId="3654A18F">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授权函</w:t>
            </w:r>
          </w:p>
        </w:tc>
        <w:tc>
          <w:tcPr>
            <w:tcW w:w="6813" w:type="dxa"/>
            <w:vAlign w:val="center"/>
          </w:tcPr>
          <w:p w14:paraId="21CB6F22">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lang w:val="zh-CN"/>
              </w:rPr>
              <w:t>采购单位委派代表参加资格审</w:t>
            </w:r>
            <w:r>
              <w:rPr>
                <w:rFonts w:hint="eastAsia" w:ascii="新宋体" w:hAnsi="新宋体" w:eastAsia="新宋体"/>
                <w:szCs w:val="21"/>
              </w:rPr>
              <w:t>查、</w:t>
            </w:r>
            <w:r>
              <w:rPr>
                <w:rFonts w:hint="eastAsia" w:cs="仿宋_GB2312" w:asciiTheme="minorEastAsia" w:hAnsiTheme="minorEastAsia"/>
                <w:szCs w:val="21"/>
                <w:lang w:val="zh-CN"/>
              </w:rPr>
              <w:t>评审委员会的，须向采购代理机构出具授权函。除授权代表外，采购单位委派纪检监察人员对评标过程实施监督的须进入禹州市公共资源交易中心九楼电子监督室，并向采购代理机构出具授权函，且不得超过2人。</w:t>
            </w:r>
          </w:p>
        </w:tc>
      </w:tr>
      <w:tr w14:paraId="68B9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095FBDF">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28</w:t>
            </w:r>
          </w:p>
        </w:tc>
        <w:tc>
          <w:tcPr>
            <w:tcW w:w="2268" w:type="dxa"/>
            <w:vAlign w:val="center"/>
          </w:tcPr>
          <w:p w14:paraId="61D1B157">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电子化采购模式</w:t>
            </w:r>
          </w:p>
        </w:tc>
        <w:tc>
          <w:tcPr>
            <w:tcW w:w="6813" w:type="dxa"/>
            <w:vAlign w:val="center"/>
          </w:tcPr>
          <w:p w14:paraId="53E91C7D">
            <w:pPr>
              <w:autoSpaceDE w:val="0"/>
              <w:autoSpaceDN w:val="0"/>
              <w:adjustRightInd w:val="0"/>
              <w:spacing w:line="360" w:lineRule="auto"/>
              <w:contextualSpacing/>
              <w:rPr>
                <w:rFonts w:hAnsi="宋体" w:cs="宋体"/>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是。</w:t>
            </w:r>
            <w:r>
              <w:rPr>
                <w:rFonts w:hint="eastAsia" w:hAnsi="宋体" w:cs="宋体"/>
                <w:szCs w:val="21"/>
                <w:lang w:val="zh-CN"/>
              </w:rPr>
              <w:t>投标人投标时须成功上传、解密电子投标文件。投标人资质、业绩、荣誉及相关人员证明材料等资料原件不再提交（本招标文件第六章另有要求提供原件的除外）。</w:t>
            </w:r>
          </w:p>
          <w:p w14:paraId="3A59C8E1">
            <w:pPr>
              <w:autoSpaceDE w:val="0"/>
              <w:autoSpaceDN w:val="0"/>
              <w:adjustRightInd w:val="0"/>
              <w:spacing w:line="360" w:lineRule="auto"/>
              <w:contextualSpacing/>
              <w:rPr>
                <w:rFonts w:cs="宋体" w:asciiTheme="minorEastAsia" w:hAnsiTheme="minorEastAsia"/>
                <w:bCs/>
                <w:szCs w:val="21"/>
                <w:lang w:val="zh-CN"/>
              </w:rPr>
            </w:pPr>
            <w:r>
              <w:rPr>
                <w:rFonts w:hint="eastAsia" w:hAnsi="宋体" w:cs="宋体"/>
                <w:szCs w:val="21"/>
                <w:lang w:val="zh-CN"/>
              </w:rPr>
              <w:t>□否。投标人投标时须提供纸质投标文件。投标人资质、业绩、荣誉及相关人员证明材料等资料原件根据招标文件要求提供。</w:t>
            </w:r>
          </w:p>
        </w:tc>
      </w:tr>
      <w:tr w14:paraId="72961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C46156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29</w:t>
            </w:r>
          </w:p>
        </w:tc>
        <w:tc>
          <w:tcPr>
            <w:tcW w:w="2268" w:type="dxa"/>
            <w:vAlign w:val="center"/>
          </w:tcPr>
          <w:p w14:paraId="636D939C">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特别提示</w:t>
            </w:r>
          </w:p>
        </w:tc>
        <w:tc>
          <w:tcPr>
            <w:tcW w:w="6813" w:type="dxa"/>
            <w:vAlign w:val="center"/>
          </w:tcPr>
          <w:p w14:paraId="477055BB">
            <w:pPr>
              <w:autoSpaceDE w:val="0"/>
              <w:autoSpaceDN w:val="0"/>
              <w:adjustRightInd w:val="0"/>
              <w:spacing w:line="360" w:lineRule="auto"/>
              <w:contextualSpacing/>
              <w:rPr>
                <w:rFonts w:ascii="ˎ̥" w:hAnsi="ˎ̥"/>
              </w:rPr>
            </w:pPr>
            <w:r>
              <w:rPr>
                <w:rFonts w:hint="eastAsia" w:ascii="ˎ̥" w:hAnsi="ˎ̥"/>
              </w:rPr>
              <w:t>按照《关于推进全流程电子化交易和在线监管工作有关问题的通知》（许公管办[2019]3号）规定：</w:t>
            </w:r>
          </w:p>
          <w:p w14:paraId="30FBF47B">
            <w:pPr>
              <w:autoSpaceDE w:val="0"/>
              <w:autoSpaceDN w:val="0"/>
              <w:adjustRightInd w:val="0"/>
              <w:spacing w:line="360" w:lineRule="auto"/>
              <w:contextualSpacing/>
              <w:rPr>
                <w:rFonts w:ascii="ˎ̥" w:hAnsi="ˎ̥"/>
              </w:rPr>
            </w:pPr>
            <w:r>
              <w:rPr>
                <w:rFonts w:hint="eastAsia" w:ascii="ˎ̥" w:hAnsi="ˎ̥"/>
              </w:rPr>
              <w:t>不同供应商电子投标文件制作硬件特征码（网卡MAC地址、CPU序号、硬盘序列号）均一致时，视为‘</w:t>
            </w:r>
            <w:r>
              <w:rPr>
                <w:rFonts w:ascii="ˎ̥" w:hAnsi="ˎ̥"/>
              </w:rPr>
              <w:t>不同</w:t>
            </w:r>
            <w:r>
              <w:rPr>
                <w:rFonts w:hint="eastAsia" w:ascii="ˎ̥" w:hAnsi="ˎ̥"/>
              </w:rPr>
              <w:t>投标人的投标</w:t>
            </w:r>
            <w:r>
              <w:rPr>
                <w:rFonts w:ascii="ˎ̥" w:hAnsi="ˎ̥"/>
              </w:rPr>
              <w:t>文件由同一单位或者个人编制</w:t>
            </w:r>
            <w:r>
              <w:rPr>
                <w:rFonts w:hint="eastAsia" w:ascii="ˎ̥" w:hAnsi="ˎ̥"/>
              </w:rPr>
              <w:t>’或‘</w:t>
            </w:r>
            <w:r>
              <w:rPr>
                <w:rFonts w:ascii="ˎ̥" w:hAnsi="ˎ̥"/>
              </w:rPr>
              <w:t>不同</w:t>
            </w:r>
            <w:r>
              <w:rPr>
                <w:rFonts w:hint="eastAsia" w:ascii="ˎ̥" w:hAnsi="ˎ̥"/>
              </w:rPr>
              <w:t>投标人</w:t>
            </w:r>
            <w:r>
              <w:rPr>
                <w:rFonts w:ascii="ˎ̥" w:hAnsi="ˎ̥"/>
              </w:rPr>
              <w:t>委托同一单位或者个人办理</w:t>
            </w:r>
            <w:r>
              <w:rPr>
                <w:rFonts w:hint="eastAsia" w:ascii="ˎ̥" w:hAnsi="ˎ̥"/>
              </w:rPr>
              <w:t>响应</w:t>
            </w:r>
            <w:r>
              <w:rPr>
                <w:rFonts w:ascii="ˎ̥" w:hAnsi="ˎ̥"/>
              </w:rPr>
              <w:t>事宜</w:t>
            </w:r>
            <w:r>
              <w:rPr>
                <w:rFonts w:hint="eastAsia" w:ascii="ˎ̥" w:hAnsi="ˎ̥"/>
              </w:rPr>
              <w:t>’，其投标无效。</w:t>
            </w:r>
          </w:p>
          <w:p w14:paraId="052ADB53">
            <w:pPr>
              <w:autoSpaceDE w:val="0"/>
              <w:autoSpaceDN w:val="0"/>
              <w:adjustRightInd w:val="0"/>
              <w:spacing w:line="360" w:lineRule="auto"/>
              <w:contextualSpacing/>
              <w:rPr>
                <w:rFonts w:cs="宋体" w:asciiTheme="minorEastAsia" w:hAnsiTheme="minorEastAsia"/>
                <w:b/>
                <w:kern w:val="0"/>
                <w:szCs w:val="21"/>
                <w:lang w:val="zh-CN"/>
              </w:rPr>
            </w:pPr>
            <w:r>
              <w:rPr>
                <w:rFonts w:hint="eastAsia" w:ascii="ˎ̥" w:hAnsi="ˎ̥"/>
              </w:rPr>
              <w:t>评审专家应严格按照要求查看“硬件特征码”相关信息并进行评审，在评审报告中显示“不同投标人电子投标文件制作硬件特征码”是否雷同的分析及判定结果。</w:t>
            </w:r>
          </w:p>
        </w:tc>
      </w:tr>
      <w:tr w14:paraId="08D58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4E45AE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color w:val="FF0000"/>
                <w:szCs w:val="21"/>
              </w:rPr>
              <w:t>30</w:t>
            </w:r>
          </w:p>
        </w:tc>
        <w:tc>
          <w:tcPr>
            <w:tcW w:w="2268" w:type="dxa"/>
            <w:vAlign w:val="center"/>
          </w:tcPr>
          <w:p w14:paraId="16579E17">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color w:val="FF0000"/>
                <w:szCs w:val="21"/>
              </w:rPr>
              <w:t>投标人资格核验</w:t>
            </w:r>
          </w:p>
        </w:tc>
        <w:tc>
          <w:tcPr>
            <w:tcW w:w="6813" w:type="dxa"/>
            <w:vAlign w:val="center"/>
          </w:tcPr>
          <w:p w14:paraId="04668EC4">
            <w:pPr>
              <w:autoSpaceDE w:val="0"/>
              <w:autoSpaceDN w:val="0"/>
              <w:adjustRightInd w:val="0"/>
              <w:spacing w:line="360" w:lineRule="auto"/>
              <w:ind w:right="-11"/>
              <w:rPr>
                <w:rFonts w:ascii="ˎ̥" w:hAnsi="ˎ̥"/>
                <w:color w:val="FF0000"/>
              </w:rPr>
            </w:pPr>
            <w:r>
              <w:rPr>
                <w:rFonts w:hint="eastAsia" w:ascii="ˎ̥" w:hAnsi="ˎ̥"/>
                <w:color w:val="FF0000"/>
              </w:rPr>
              <w:t>供应商在中标后，应将由《禹州市政府采购供应商信用承诺函》替代的证明材料提交采购人核验，经核验无误后，禹州市政府采购中心发出中标通知书。</w:t>
            </w:r>
          </w:p>
          <w:p w14:paraId="63C08D1D">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一、</w:t>
            </w:r>
            <w:r>
              <w:rPr>
                <w:rFonts w:cs="宋体" w:asciiTheme="minorEastAsia" w:hAnsiTheme="minorEastAsia"/>
                <w:b/>
                <w:bCs/>
                <w:szCs w:val="21"/>
                <w:lang w:val="zh-CN"/>
              </w:rPr>
              <w:t>法人或者其他组织的营业执照等证明文件，自然人的身份证明</w:t>
            </w:r>
          </w:p>
          <w:p w14:paraId="019F3AFB">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1、企业法人营业执照或营业执照。（企业投标提供）</w:t>
            </w:r>
          </w:p>
          <w:p w14:paraId="31A524CC">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2、事业单位法人证书。（事业单位投标提供）</w:t>
            </w:r>
          </w:p>
          <w:p w14:paraId="68509F4D">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3、执业许可证。（非企业专业服务机构投标提供）</w:t>
            </w:r>
          </w:p>
          <w:p w14:paraId="0957214D">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4、个体工商户营业执照。（个体工商户投标提供）</w:t>
            </w:r>
          </w:p>
          <w:p w14:paraId="6AE8437F">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5、自然人身份证明。（自然人投标提供）</w:t>
            </w:r>
          </w:p>
          <w:p w14:paraId="48B8D276">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6、民办非企业单位登记证书。（民办非企业单位投标提供）</w:t>
            </w:r>
          </w:p>
          <w:p w14:paraId="23D37278">
            <w:pPr>
              <w:autoSpaceDE w:val="0"/>
              <w:autoSpaceDN w:val="0"/>
              <w:adjustRightInd w:val="0"/>
              <w:spacing w:line="360" w:lineRule="auto"/>
              <w:jc w:val="left"/>
              <w:rPr>
                <w:rFonts w:cs="仿宋_GB2312" w:asciiTheme="minorEastAsia" w:hAnsiTheme="minorEastAsia"/>
                <w:b/>
                <w:szCs w:val="21"/>
              </w:rPr>
            </w:pPr>
            <w:r>
              <w:rPr>
                <w:rFonts w:hint="eastAsia" w:cs="仿宋_GB2312" w:asciiTheme="minorEastAsia" w:hAnsiTheme="minorEastAsia"/>
                <w:b/>
                <w:szCs w:val="21"/>
              </w:rPr>
              <w:t>二、财务状况报告相关材料</w:t>
            </w:r>
          </w:p>
          <w:p w14:paraId="3E1BAB79">
            <w:pPr>
              <w:spacing w:line="360" w:lineRule="auto"/>
              <w:rPr>
                <w:rFonts w:asciiTheme="minorEastAsia" w:hAnsiTheme="minorEastAsia"/>
                <w:bCs/>
                <w:szCs w:val="21"/>
              </w:rPr>
            </w:pPr>
            <w:r>
              <w:rPr>
                <w:rFonts w:hint="eastAsia" w:asciiTheme="minorEastAsia" w:hAnsiTheme="minorEastAsia"/>
                <w:bCs/>
                <w:szCs w:val="21"/>
              </w:rPr>
              <w:t>1、投标人是法人（法人包括企业法人、机关法人、事业单位法人和社会团体法人），提供本单位：</w:t>
            </w:r>
          </w:p>
          <w:p w14:paraId="341DEA9E">
            <w:pPr>
              <w:spacing w:line="360" w:lineRule="auto"/>
              <w:rPr>
                <w:rFonts w:asciiTheme="minorEastAsia" w:hAnsiTheme="minorEastAsia"/>
                <w:bCs/>
                <w:szCs w:val="21"/>
              </w:rPr>
            </w:pPr>
            <w:r>
              <w:rPr>
                <w:rFonts w:hint="eastAsia" w:asciiTheme="minorEastAsia" w:hAnsiTheme="minorEastAsia"/>
                <w:bCs/>
                <w:szCs w:val="21"/>
              </w:rPr>
              <w:t>①</w:t>
            </w:r>
            <w:r>
              <w:rPr>
                <w:rFonts w:hint="eastAsia" w:asciiTheme="minorEastAsia" w:hAnsiTheme="minorEastAsia"/>
                <w:b/>
                <w:bCs/>
                <w:szCs w:val="21"/>
              </w:rPr>
              <w:t>202</w:t>
            </w:r>
            <w:r>
              <w:rPr>
                <w:rFonts w:hint="eastAsia" w:asciiTheme="minorEastAsia" w:hAnsiTheme="minorEastAsia"/>
                <w:b/>
                <w:bCs/>
                <w:szCs w:val="21"/>
                <w:lang w:val="en-US" w:eastAsia="zh-CN"/>
              </w:rPr>
              <w:t>3</w:t>
            </w:r>
            <w:r>
              <w:rPr>
                <w:rFonts w:hint="eastAsia" w:asciiTheme="minorEastAsia" w:hAnsiTheme="minorEastAsia"/>
                <w:b/>
                <w:bCs/>
                <w:szCs w:val="21"/>
              </w:rPr>
              <w:t>年度经审计的财务报告</w:t>
            </w:r>
            <w:r>
              <w:rPr>
                <w:rFonts w:hint="eastAsia" w:asciiTheme="minorEastAsia" w:hAnsiTheme="minorEastAsia"/>
                <w:bCs/>
                <w:szCs w:val="21"/>
              </w:rPr>
              <w:t>，包括资产负债表、利润表、现金流量表、所有者权益变动表及其附注；</w:t>
            </w:r>
          </w:p>
          <w:p w14:paraId="59AD04D4">
            <w:pPr>
              <w:spacing w:line="360" w:lineRule="auto"/>
              <w:rPr>
                <w:rFonts w:asciiTheme="minorEastAsia" w:hAnsiTheme="minorEastAsia"/>
                <w:bCs/>
                <w:szCs w:val="21"/>
              </w:rPr>
            </w:pPr>
            <w:r>
              <w:rPr>
                <w:rFonts w:hint="eastAsia" w:asciiTheme="minorEastAsia" w:hAnsiTheme="minorEastAsia"/>
                <w:bCs/>
                <w:szCs w:val="21"/>
              </w:rPr>
              <w:t>②基本开户银行出具的资信证明；</w:t>
            </w:r>
          </w:p>
          <w:p w14:paraId="505CE1BE">
            <w:pPr>
              <w:spacing w:line="360" w:lineRule="auto"/>
              <w:rPr>
                <w:rFonts w:asciiTheme="minorEastAsia" w:hAnsiTheme="minorEastAsia"/>
                <w:bCs/>
                <w:szCs w:val="21"/>
              </w:rPr>
            </w:pPr>
            <w:r>
              <w:rPr>
                <w:rFonts w:hint="eastAsia" w:asciiTheme="minorEastAsia" w:hAnsiTheme="minorEastAsia"/>
                <w:bCs/>
                <w:szCs w:val="21"/>
              </w:rPr>
              <w:t>③财政部门认可的政府采购专业担保机构的证明文件和担保机构出具的投标担保函。</w:t>
            </w:r>
          </w:p>
          <w:p w14:paraId="31AFB183">
            <w:pPr>
              <w:spacing w:line="360" w:lineRule="auto"/>
              <w:rPr>
                <w:rFonts w:asciiTheme="minorEastAsia" w:hAnsiTheme="minorEastAsia"/>
                <w:bCs/>
                <w:szCs w:val="21"/>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①～③其中之一即可。</w:t>
            </w:r>
          </w:p>
          <w:p w14:paraId="1B3EB113">
            <w:pPr>
              <w:spacing w:line="360" w:lineRule="auto"/>
              <w:rPr>
                <w:rFonts w:asciiTheme="minorEastAsia" w:hAnsiTheme="minorEastAsia"/>
                <w:bCs/>
                <w:szCs w:val="21"/>
              </w:rPr>
            </w:pPr>
            <w:r>
              <w:rPr>
                <w:rFonts w:hint="eastAsia" w:asciiTheme="minorEastAsia" w:hAnsiTheme="minorEastAsia"/>
                <w:bCs/>
                <w:szCs w:val="21"/>
              </w:rPr>
              <w:t>2、投标人（其他组织和自然人）提供本单位：</w:t>
            </w:r>
          </w:p>
          <w:p w14:paraId="0158700A">
            <w:pPr>
              <w:spacing w:line="360" w:lineRule="auto"/>
              <w:rPr>
                <w:rFonts w:asciiTheme="minorEastAsia" w:hAnsiTheme="minorEastAsia"/>
                <w:bCs/>
                <w:szCs w:val="21"/>
              </w:rPr>
            </w:pPr>
            <w:r>
              <w:rPr>
                <w:rFonts w:hint="eastAsia" w:asciiTheme="minorEastAsia" w:hAnsiTheme="minorEastAsia"/>
                <w:bCs/>
                <w:szCs w:val="21"/>
              </w:rPr>
              <w:t>①</w:t>
            </w:r>
            <w:r>
              <w:rPr>
                <w:rFonts w:hint="eastAsia" w:asciiTheme="minorEastAsia" w:hAnsiTheme="minorEastAsia"/>
                <w:b/>
                <w:bCs/>
                <w:szCs w:val="21"/>
              </w:rPr>
              <w:t>202</w:t>
            </w:r>
            <w:r>
              <w:rPr>
                <w:rFonts w:hint="eastAsia" w:asciiTheme="minorEastAsia" w:hAnsiTheme="minorEastAsia"/>
                <w:b/>
                <w:bCs/>
                <w:szCs w:val="21"/>
                <w:lang w:val="en-US" w:eastAsia="zh-CN"/>
              </w:rPr>
              <w:t>3</w:t>
            </w:r>
            <w:r>
              <w:rPr>
                <w:rFonts w:hint="eastAsia" w:asciiTheme="minorEastAsia" w:hAnsiTheme="minorEastAsia"/>
                <w:b/>
                <w:bCs/>
                <w:szCs w:val="21"/>
              </w:rPr>
              <w:t>年度经审计的财务报告</w:t>
            </w:r>
            <w:r>
              <w:rPr>
                <w:rFonts w:hint="eastAsia" w:asciiTheme="minorEastAsia" w:hAnsiTheme="minorEastAsia"/>
                <w:bCs/>
                <w:szCs w:val="21"/>
              </w:rPr>
              <w:t>，包括资产负债表、利润表、现金流量表、所有者权益变动表及其附注；</w:t>
            </w:r>
          </w:p>
          <w:p w14:paraId="27F4A824">
            <w:pPr>
              <w:spacing w:line="360" w:lineRule="auto"/>
              <w:rPr>
                <w:rFonts w:asciiTheme="minorEastAsia" w:hAnsiTheme="minorEastAsia"/>
                <w:bCs/>
                <w:szCs w:val="21"/>
              </w:rPr>
            </w:pPr>
            <w:r>
              <w:rPr>
                <w:rFonts w:hint="eastAsia" w:asciiTheme="minorEastAsia" w:hAnsiTheme="minorEastAsia"/>
                <w:bCs/>
                <w:szCs w:val="21"/>
              </w:rPr>
              <w:t>②银行出具的资信证明；</w:t>
            </w:r>
          </w:p>
          <w:p w14:paraId="4699BD8B">
            <w:pPr>
              <w:spacing w:line="360" w:lineRule="auto"/>
              <w:rPr>
                <w:rFonts w:asciiTheme="minorEastAsia" w:hAnsiTheme="minorEastAsia"/>
                <w:bCs/>
                <w:szCs w:val="21"/>
              </w:rPr>
            </w:pPr>
            <w:r>
              <w:rPr>
                <w:rFonts w:hint="eastAsia" w:asciiTheme="minorEastAsia" w:hAnsiTheme="minorEastAsia"/>
                <w:bCs/>
                <w:szCs w:val="21"/>
              </w:rPr>
              <w:t>③财政部门认可的政府采购专业担保机构的证明文件和担保机构出具的投标担保函。</w:t>
            </w:r>
          </w:p>
          <w:p w14:paraId="45A0BD39">
            <w:pPr>
              <w:autoSpaceDE w:val="0"/>
              <w:autoSpaceDN w:val="0"/>
              <w:adjustRightInd w:val="0"/>
              <w:spacing w:line="360" w:lineRule="auto"/>
              <w:ind w:right="-11"/>
              <w:rPr>
                <w:rFonts w:cs="宋体" w:asciiTheme="minorEastAsia" w:hAnsiTheme="minorEastAsia"/>
                <w:bCs/>
                <w:szCs w:val="21"/>
                <w:lang w:val="zh-CN"/>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①～③其中之一即可。</w:t>
            </w:r>
          </w:p>
          <w:p w14:paraId="43573B2B">
            <w:pPr>
              <w:autoSpaceDE w:val="0"/>
              <w:autoSpaceDN w:val="0"/>
              <w:adjustRightInd w:val="0"/>
              <w:spacing w:line="360" w:lineRule="auto"/>
              <w:ind w:right="-11"/>
              <w:rPr>
                <w:rFonts w:cs="宋体" w:asciiTheme="minorEastAsia" w:hAnsiTheme="minorEastAsia"/>
                <w:bCs/>
                <w:szCs w:val="21"/>
                <w:lang w:val="zh-CN"/>
              </w:rPr>
            </w:pPr>
            <w:r>
              <w:rPr>
                <w:rFonts w:hint="eastAsia" w:cs="仿宋_GB2312" w:asciiTheme="minorEastAsia" w:hAnsiTheme="minorEastAsia"/>
                <w:b/>
                <w:szCs w:val="21"/>
              </w:rPr>
              <w:t>三、依法缴纳税收相关材料</w:t>
            </w:r>
          </w:p>
          <w:p w14:paraId="02D3E237">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参加本次政府采购项目投标截止时间前一年内任意一个月缴纳税收凭据。（依法免税的投标人，应提供相应文件证明依法免税）</w:t>
            </w:r>
          </w:p>
          <w:p w14:paraId="6DF3CC36">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四、依法缴纳社会保障资金的证明材料</w:t>
            </w:r>
          </w:p>
          <w:p w14:paraId="77BD327C">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参加本次政府采购项目投标截止时间前一年内任意一个月缴纳社会保险凭据。（依法不需要缴纳社会保障资金的投标人，应提供相应文件证明依法不需要缴纳社会保障资金）</w:t>
            </w:r>
          </w:p>
          <w:p w14:paraId="15060FB8">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五、履行合同所必须的设备和专业技术能力的证明材料</w:t>
            </w:r>
          </w:p>
          <w:p w14:paraId="768D4841">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1、相关设备的购置发票、专业技术人员职称证书、用工合同等；</w:t>
            </w:r>
          </w:p>
          <w:p w14:paraId="44D06AEA">
            <w:pPr>
              <w:spacing w:line="360" w:lineRule="auto"/>
              <w:rPr>
                <w:rFonts w:asciiTheme="minorEastAsia" w:hAnsiTheme="minorEastAsia"/>
                <w:bCs/>
                <w:szCs w:val="21"/>
              </w:rPr>
            </w:pPr>
            <w:r>
              <w:rPr>
                <w:rFonts w:hint="eastAsia" w:asciiTheme="minorEastAsia" w:hAnsiTheme="minorEastAsia"/>
                <w:bCs/>
                <w:szCs w:val="21"/>
              </w:rPr>
              <w:t>2、投标人具备履行合同所必须的设备和专业技术能力承诺函或声明（承诺函或声明格式自拟）。</w:t>
            </w:r>
          </w:p>
          <w:p w14:paraId="45C24344">
            <w:pPr>
              <w:autoSpaceDE w:val="0"/>
              <w:autoSpaceDN w:val="0"/>
              <w:adjustRightInd w:val="0"/>
              <w:spacing w:line="360" w:lineRule="auto"/>
              <w:ind w:right="-11"/>
              <w:rPr>
                <w:rFonts w:ascii="楷体" w:hAnsi="楷体" w:eastAsia="楷体"/>
                <w:sz w:val="24"/>
                <w:szCs w:val="24"/>
              </w:rPr>
            </w:pPr>
            <w:r>
              <w:rPr>
                <w:rFonts w:hint="eastAsia" w:ascii="楷体" w:hAnsi="楷体" w:eastAsia="楷体" w:cs="仿宋_GB2312"/>
                <w:sz w:val="24"/>
                <w:szCs w:val="24"/>
                <w:lang w:val="zh-CN"/>
              </w:rPr>
              <w:t>注：仅需提供序号</w:t>
            </w:r>
            <w:r>
              <w:rPr>
                <w:rFonts w:hint="eastAsia" w:ascii="楷体" w:hAnsi="楷体" w:eastAsia="楷体"/>
                <w:sz w:val="24"/>
                <w:szCs w:val="24"/>
              </w:rPr>
              <w:t>1～2其中之一即可。</w:t>
            </w:r>
          </w:p>
          <w:p w14:paraId="09F5F725">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kern w:val="0"/>
                <w:szCs w:val="21"/>
              </w:rPr>
              <w:t>六、</w:t>
            </w:r>
            <w:r>
              <w:rPr>
                <w:rFonts w:cs="宋体" w:asciiTheme="minorEastAsia" w:hAnsiTheme="minorEastAsia"/>
                <w:b/>
                <w:bCs/>
                <w:szCs w:val="21"/>
                <w:lang w:val="zh-CN"/>
              </w:rPr>
              <w:t>参加政府采购活动前3年内在经营活动中没有重大违法记录的声明</w:t>
            </w:r>
          </w:p>
          <w:p w14:paraId="10D0C9CC">
            <w:pPr>
              <w:autoSpaceDE w:val="0"/>
              <w:autoSpaceDN w:val="0"/>
              <w:spacing w:line="360" w:lineRule="auto"/>
              <w:contextualSpacing/>
              <w:jc w:val="left"/>
              <w:rPr>
                <w:rFonts w:cs="宋体" w:asciiTheme="minorEastAsia" w:hAnsiTheme="minorEastAsia"/>
                <w:bCs/>
                <w:szCs w:val="21"/>
                <w:lang w:val="zh-CN"/>
              </w:rPr>
            </w:pPr>
            <w:r>
              <w:rPr>
                <w:rFonts w:hint="eastAsia" w:cs="宋体" w:asciiTheme="minorEastAsia" w:hAnsiTheme="minorEastAsia"/>
                <w:bCs/>
                <w:szCs w:val="21"/>
                <w:lang w:val="zh-CN"/>
              </w:rPr>
              <w:t>投标人“</w:t>
            </w:r>
            <w:r>
              <w:rPr>
                <w:rFonts w:cs="宋体" w:asciiTheme="minorEastAsia" w:hAnsiTheme="minorEastAsia"/>
                <w:bCs/>
                <w:szCs w:val="21"/>
                <w:lang w:val="zh-CN"/>
              </w:rPr>
              <w:t>参加政府采购活动前3年内在经营活动中没有重大违法记录的书面声明</w:t>
            </w:r>
            <w:r>
              <w:rPr>
                <w:rFonts w:hint="eastAsia" w:cs="宋体" w:asciiTheme="minorEastAsia" w:hAnsiTheme="minorEastAsia"/>
                <w:bCs/>
                <w:szCs w:val="21"/>
                <w:lang w:val="zh-CN"/>
              </w:rPr>
              <w:t>”。 重大违法记录，是指投标人因违法经营受到刑事处罚或者责令停产停业、吊销许可证或者执照、较大数额罚款等行政处罚。</w:t>
            </w:r>
          </w:p>
          <w:p w14:paraId="62CD5F9D">
            <w:pPr>
              <w:wordWrap w:val="0"/>
              <w:autoSpaceDE w:val="0"/>
              <w:autoSpaceDN w:val="0"/>
              <w:spacing w:line="360" w:lineRule="auto"/>
              <w:contextualSpacing/>
              <w:jc w:val="left"/>
              <w:rPr>
                <w:rFonts w:cs="宋体" w:asciiTheme="minorEastAsia" w:hAnsiTheme="minorEastAsia"/>
                <w:kern w:val="0"/>
                <w:szCs w:val="21"/>
              </w:rPr>
            </w:pPr>
            <w:r>
              <w:rPr>
                <w:rFonts w:hint="eastAsia" w:cs="宋体" w:asciiTheme="minorEastAsia" w:hAnsiTheme="minorEastAsia"/>
                <w:b/>
                <w:bCs/>
                <w:szCs w:val="21"/>
                <w:lang w:val="zh-CN"/>
              </w:rPr>
              <w:t>七、</w:t>
            </w:r>
            <w:r>
              <w:rPr>
                <w:rFonts w:cs="仿宋_GB2312" w:asciiTheme="minorEastAsia" w:hAnsiTheme="minorEastAsia"/>
                <w:b/>
                <w:szCs w:val="21"/>
                <w:shd w:val="clear" w:color="auto" w:fill="FFFFFF"/>
              </w:rPr>
              <w:t>未被列入“信用中国”网站(www.creditchina.gov.cn)失信被执行人、</w:t>
            </w:r>
            <w:r>
              <w:rPr>
                <w:rFonts w:hint="eastAsia" w:cs="仿宋_GB2312" w:asciiTheme="minorEastAsia" w:hAnsiTheme="minorEastAsia"/>
                <w:b/>
                <w:szCs w:val="21"/>
                <w:shd w:val="clear" w:color="auto" w:fill="FFFFFF"/>
              </w:rPr>
              <w:t>税收</w:t>
            </w:r>
            <w:r>
              <w:rPr>
                <w:rFonts w:cs="仿宋_GB2312" w:asciiTheme="minorEastAsia" w:hAnsiTheme="minorEastAsia"/>
                <w:b/>
                <w:szCs w:val="21"/>
                <w:shd w:val="clear" w:color="auto" w:fill="FFFFFF"/>
              </w:rPr>
              <w:t>违法黑名单的投标人；</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中国政府采购网</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 xml:space="preserve"> (www.ccgp.gov.cn)政府采购严重违法失信行为记录名单的投标人</w:t>
            </w:r>
            <w:r>
              <w:rPr>
                <w:rFonts w:hint="eastAsia" w:cs="宋体" w:asciiTheme="minorEastAsia" w:hAnsiTheme="minorEastAsia"/>
                <w:b/>
                <w:bCs/>
                <w:szCs w:val="21"/>
                <w:lang w:val="zh-CN"/>
              </w:rPr>
              <w:t>；</w:t>
            </w:r>
            <w:r>
              <w:rPr>
                <w:rFonts w:hint="eastAsia" w:cs="仿宋_GB2312" w:asciiTheme="minorEastAsia" w:hAnsiTheme="minorEastAsia"/>
                <w:b/>
                <w:szCs w:val="21"/>
                <w:shd w:val="clear" w:color="auto" w:fill="FFFFFF"/>
              </w:rPr>
              <w:t xml:space="preserve"> “中国社会组织政务服务平台”网站（</w:t>
            </w:r>
            <w:r>
              <w:rPr>
                <w:rFonts w:cs="仿宋_GB2312" w:asciiTheme="minorEastAsia" w:hAnsiTheme="minorEastAsia"/>
                <w:b/>
                <w:szCs w:val="21"/>
                <w:shd w:val="clear" w:color="auto" w:fill="FFFFFF"/>
              </w:rPr>
              <w:t>https://chinanpo.mca.gov.cn</w:t>
            </w:r>
            <w:r>
              <w:rPr>
                <w:rFonts w:hint="eastAsia" w:cs="仿宋_GB2312" w:asciiTheme="minorEastAsia" w:hAnsiTheme="minorEastAsia"/>
                <w:b/>
                <w:szCs w:val="21"/>
                <w:shd w:val="clear" w:color="auto" w:fill="FFFFFF"/>
              </w:rPr>
              <w:t>）严重违法失信社会组织（</w:t>
            </w:r>
            <w:r>
              <w:rPr>
                <w:rFonts w:hint="eastAsia" w:cs="宋体" w:asciiTheme="minorEastAsia" w:hAnsiTheme="minorEastAsia"/>
                <w:kern w:val="0"/>
                <w:szCs w:val="21"/>
              </w:rPr>
              <w:t>联合体形式投标的，联合体成员存在不良信用记录，视同联合体存在不良信用记录）。</w:t>
            </w:r>
          </w:p>
          <w:p w14:paraId="56AFA1C6">
            <w:pPr>
              <w:spacing w:line="360" w:lineRule="auto"/>
              <w:rPr>
                <w:rFonts w:cs="宋体" w:asciiTheme="minorEastAsia" w:hAnsiTheme="minorEastAsia"/>
                <w:kern w:val="0"/>
                <w:szCs w:val="21"/>
              </w:rPr>
            </w:pPr>
            <w:r>
              <w:rPr>
                <w:rFonts w:hint="eastAsia" w:cs="宋体" w:asciiTheme="minorEastAsia" w:hAnsiTheme="minorEastAsia"/>
                <w:kern w:val="0"/>
                <w:szCs w:val="21"/>
              </w:rPr>
              <w:t>1、查询渠道：</w:t>
            </w:r>
          </w:p>
          <w:p w14:paraId="77DC1B94">
            <w:pPr>
              <w:spacing w:line="360" w:lineRule="auto"/>
              <w:rPr>
                <w:rFonts w:cs="宋体" w:asciiTheme="minorEastAsia" w:hAnsiTheme="minorEastAsia"/>
                <w:kern w:val="0"/>
                <w:szCs w:val="21"/>
              </w:rPr>
            </w:pPr>
            <w:r>
              <w:rPr>
                <w:rFonts w:hint="eastAsia" w:cs="宋体" w:asciiTheme="minorEastAsia" w:hAnsiTheme="minorEastAsia"/>
                <w:kern w:val="0"/>
                <w:szCs w:val="21"/>
              </w:rPr>
              <w:t>①“信用中国”网站（</w:t>
            </w:r>
            <w:r>
              <w:fldChar w:fldCharType="begin"/>
            </w:r>
            <w:r>
              <w:instrText xml:space="preserve"> HYPERLINK "http://www.creditchina.gov.cn" </w:instrText>
            </w:r>
            <w:r>
              <w:fldChar w:fldCharType="separate"/>
            </w:r>
            <w:r>
              <w:rPr>
                <w:rFonts w:hint="eastAsia" w:cs="宋体"/>
                <w:kern w:val="0"/>
              </w:rPr>
              <w:t>www.creditchina.gov.cn</w:t>
            </w:r>
            <w:r>
              <w:rPr>
                <w:rFonts w:hint="eastAsia" w:cs="宋体"/>
                <w:kern w:val="0"/>
              </w:rPr>
              <w:fldChar w:fldCharType="end"/>
            </w:r>
            <w:r>
              <w:rPr>
                <w:rFonts w:hint="eastAsia" w:cs="宋体" w:asciiTheme="minorEastAsia" w:hAnsiTheme="minorEastAsia"/>
                <w:kern w:val="0"/>
                <w:szCs w:val="21"/>
              </w:rPr>
              <w:t>）</w:t>
            </w:r>
          </w:p>
          <w:p w14:paraId="51014550">
            <w:pPr>
              <w:spacing w:line="360" w:lineRule="auto"/>
              <w:rPr>
                <w:rFonts w:cs="宋体" w:asciiTheme="minorEastAsia" w:hAnsiTheme="minorEastAsia"/>
                <w:kern w:val="0"/>
                <w:szCs w:val="21"/>
              </w:rPr>
            </w:pPr>
            <w:r>
              <w:rPr>
                <w:rFonts w:hint="eastAsia" w:cs="宋体" w:asciiTheme="minorEastAsia" w:hAnsiTheme="minorEastAsia"/>
                <w:kern w:val="0"/>
                <w:szCs w:val="21"/>
              </w:rPr>
              <w:t>②“中国政府采购网”（www.ccgp.gov.cn）</w:t>
            </w:r>
          </w:p>
          <w:p w14:paraId="7FBA2844">
            <w:pPr>
              <w:spacing w:line="360" w:lineRule="auto"/>
              <w:rPr>
                <w:rFonts w:cs="宋体" w:asciiTheme="minorEastAsia" w:hAnsiTheme="minorEastAsia"/>
                <w:kern w:val="0"/>
                <w:szCs w:val="21"/>
              </w:rPr>
            </w:pPr>
            <w:r>
              <w:rPr>
                <w:rFonts w:hint="eastAsia" w:cs="宋体" w:asciiTheme="minorEastAsia" w:hAnsiTheme="minorEastAsia"/>
                <w:kern w:val="0"/>
                <w:szCs w:val="21"/>
              </w:rPr>
              <w:t>③“中国社会组织政务服务平台”网站（</w:t>
            </w:r>
            <w:r>
              <w:rPr>
                <w:rFonts w:cs="宋体" w:asciiTheme="minorEastAsia" w:hAnsiTheme="minorEastAsia"/>
                <w:kern w:val="0"/>
                <w:szCs w:val="21"/>
              </w:rPr>
              <w:t>https://chinanpo.mca.gov.cn</w:t>
            </w:r>
            <w:r>
              <w:rPr>
                <w:rFonts w:hint="eastAsia" w:cs="宋体" w:asciiTheme="minorEastAsia" w:hAnsiTheme="minorEastAsia"/>
                <w:kern w:val="0"/>
                <w:szCs w:val="21"/>
              </w:rPr>
              <w:t>）（仅查询社会组织）；</w:t>
            </w:r>
          </w:p>
          <w:p w14:paraId="1E218B0C">
            <w:pPr>
              <w:autoSpaceDE w:val="0"/>
              <w:autoSpaceDN w:val="0"/>
              <w:spacing w:line="360" w:lineRule="auto"/>
              <w:contextualSpacing/>
              <w:rPr>
                <w:rFonts w:cs="宋体" w:asciiTheme="minorEastAsia" w:hAnsiTheme="minorEastAsia"/>
                <w:color w:val="FF0000"/>
                <w:kern w:val="0"/>
                <w:szCs w:val="21"/>
              </w:rPr>
            </w:pPr>
            <w:r>
              <w:rPr>
                <w:rFonts w:hint="eastAsia" w:cs="宋体" w:asciiTheme="minorEastAsia" w:hAnsiTheme="minorEastAsia"/>
                <w:color w:val="FF0000"/>
                <w:kern w:val="0"/>
                <w:szCs w:val="21"/>
              </w:rPr>
              <w:t>2、截止时间：同投标截止时间；</w:t>
            </w:r>
          </w:p>
          <w:p w14:paraId="462D7BA6">
            <w:pPr>
              <w:autoSpaceDE w:val="0"/>
              <w:autoSpaceDN w:val="0"/>
              <w:spacing w:line="360" w:lineRule="auto"/>
              <w:contextualSpacing/>
              <w:rPr>
                <w:rFonts w:cs="宋体" w:asciiTheme="minorEastAsia" w:hAnsiTheme="minorEastAsia"/>
                <w:color w:val="FF0000"/>
                <w:kern w:val="0"/>
                <w:szCs w:val="21"/>
              </w:rPr>
            </w:pPr>
            <w:r>
              <w:rPr>
                <w:rFonts w:hint="eastAsia" w:cs="宋体" w:asciiTheme="minorEastAsia" w:hAnsiTheme="minorEastAsia"/>
                <w:color w:val="FF0000"/>
                <w:kern w:val="0"/>
                <w:szCs w:val="21"/>
              </w:rPr>
              <w:t>3、信用信息的使用原则：经采购人认定的被列入失信被执行人、税收违法黑名单、</w:t>
            </w:r>
            <w:r>
              <w:rPr>
                <w:rFonts w:cs="仿宋_GB2312" w:asciiTheme="minorEastAsia" w:hAnsiTheme="minorEastAsia"/>
                <w:color w:val="FF0000"/>
                <w:szCs w:val="21"/>
                <w:shd w:val="clear" w:color="auto" w:fill="FFFFFF"/>
              </w:rPr>
              <w:t>政府采购严重违法失信行为记录名单</w:t>
            </w:r>
            <w:r>
              <w:rPr>
                <w:rFonts w:hint="eastAsia" w:cs="仿宋_GB2312" w:asciiTheme="minorEastAsia" w:hAnsiTheme="minorEastAsia"/>
                <w:color w:val="FF0000"/>
                <w:szCs w:val="21"/>
                <w:shd w:val="clear" w:color="auto" w:fill="FFFFFF"/>
              </w:rPr>
              <w:t>的投标人、</w:t>
            </w:r>
            <w:r>
              <w:rPr>
                <w:rFonts w:hint="eastAsia" w:cs="宋体" w:asciiTheme="minorEastAsia" w:hAnsiTheme="minorEastAsia"/>
                <w:color w:val="FF0000"/>
                <w:kern w:val="0"/>
                <w:szCs w:val="21"/>
              </w:rPr>
              <w:t>严重违法失信社会组织，将拒绝其参与本次政府采购活动。</w:t>
            </w:r>
          </w:p>
        </w:tc>
      </w:tr>
    </w:tbl>
    <w:p w14:paraId="48D95D9E">
      <w:pPr>
        <w:tabs>
          <w:tab w:val="left" w:pos="1260"/>
        </w:tabs>
        <w:autoSpaceDE w:val="0"/>
        <w:autoSpaceDN w:val="0"/>
        <w:adjustRightInd w:val="0"/>
        <w:spacing w:line="360" w:lineRule="auto"/>
        <w:ind w:firstLine="2570" w:firstLineChars="800"/>
        <w:contextualSpacing/>
        <w:jc w:val="both"/>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第四章 投标人须知</w:t>
      </w:r>
    </w:p>
    <w:p w14:paraId="30658781">
      <w:pPr>
        <w:tabs>
          <w:tab w:val="left" w:pos="1260"/>
        </w:tabs>
        <w:autoSpaceDE w:val="0"/>
        <w:autoSpaceDN w:val="0"/>
        <w:adjustRightInd w:val="0"/>
        <w:spacing w:line="360" w:lineRule="auto"/>
        <w:contextualSpacing/>
        <w:jc w:val="center"/>
        <w:rPr>
          <w:rFonts w:cs="宋体" w:asciiTheme="minorEastAsia" w:hAnsiTheme="minorEastAsia"/>
          <w:b/>
          <w:kern w:val="0"/>
          <w:sz w:val="28"/>
          <w:szCs w:val="28"/>
        </w:rPr>
      </w:pPr>
    </w:p>
    <w:p w14:paraId="20F87AE9">
      <w:pPr>
        <w:tabs>
          <w:tab w:val="left" w:pos="1260"/>
        </w:tabs>
        <w:autoSpaceDE w:val="0"/>
        <w:autoSpaceDN w:val="0"/>
        <w:adjustRightInd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一、概念释义</w:t>
      </w:r>
    </w:p>
    <w:p w14:paraId="333AC858">
      <w:pPr>
        <w:pStyle w:val="42"/>
        <w:numPr>
          <w:ilvl w:val="0"/>
          <w:numId w:val="1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适用范围</w:t>
      </w:r>
    </w:p>
    <w:p w14:paraId="178C0161">
      <w:pPr>
        <w:pStyle w:val="42"/>
        <w:numPr>
          <w:ilvl w:val="0"/>
          <w:numId w:val="16"/>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本招标文件仅适用于本次“投标邀请”中所述采购项目。</w:t>
      </w:r>
    </w:p>
    <w:p w14:paraId="1B54D8DF">
      <w:pPr>
        <w:pStyle w:val="42"/>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本招标文件解释权属于“投标邀请”所述的采购人。</w:t>
      </w:r>
    </w:p>
    <w:p w14:paraId="3001DC58">
      <w:pPr>
        <w:pStyle w:val="42"/>
        <w:autoSpaceDE w:val="0"/>
        <w:autoSpaceDN w:val="0"/>
        <w:spacing w:line="360" w:lineRule="auto"/>
        <w:ind w:left="780" w:firstLine="0" w:firstLineChars="0"/>
        <w:contextualSpacing/>
        <w:rPr>
          <w:rFonts w:cs="宋体" w:asciiTheme="minorEastAsia" w:hAnsiTheme="minorEastAsia"/>
          <w:kern w:val="0"/>
          <w:szCs w:val="21"/>
        </w:rPr>
      </w:pPr>
    </w:p>
    <w:p w14:paraId="21ECE8B3">
      <w:pPr>
        <w:pStyle w:val="42"/>
        <w:numPr>
          <w:ilvl w:val="0"/>
          <w:numId w:val="1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定义</w:t>
      </w:r>
    </w:p>
    <w:p w14:paraId="551E334A">
      <w:pPr>
        <w:pStyle w:val="42"/>
        <w:numPr>
          <w:ilvl w:val="0"/>
          <w:numId w:val="16"/>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“采购项目”：“投标人须知前附表”中所述的采购项目。</w:t>
      </w:r>
    </w:p>
    <w:p w14:paraId="3D0B8C37">
      <w:pPr>
        <w:pStyle w:val="42"/>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“招标人”：“投标人须知前附表”中所述的组织本次招标的代理机构和采购人。</w:t>
      </w:r>
    </w:p>
    <w:p w14:paraId="3F2E3EFE">
      <w:pPr>
        <w:pStyle w:val="42"/>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“采购人”：是指依法进行政府采购的国家机关、事业单位、团体组织。采购人名称、     地址、电话、联系人见“投标人须知前附表”。</w:t>
      </w:r>
    </w:p>
    <w:p w14:paraId="30A07A95">
      <w:pPr>
        <w:pStyle w:val="42"/>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“代理机构”：接受采购人委托，代理采购项目的采购代理机构。代理机构名称、地址、 电话、联系人见“投标人须知前附表”。</w:t>
      </w:r>
    </w:p>
    <w:p w14:paraId="62E770BE">
      <w:pPr>
        <w:autoSpaceDE w:val="0"/>
        <w:autoSpaceDN w:val="0"/>
        <w:spacing w:line="360" w:lineRule="auto"/>
        <w:ind w:left="991" w:leftChars="450" w:hanging="46" w:hangingChars="22"/>
        <w:contextualSpacing/>
        <w:rPr>
          <w:rFonts w:cs="宋体" w:asciiTheme="minorEastAsia" w:hAnsiTheme="minorEastAsia"/>
          <w:kern w:val="0"/>
          <w:szCs w:val="21"/>
        </w:rPr>
      </w:pPr>
      <w:r>
        <w:rPr>
          <w:rFonts w:hint="eastAsia" w:cs="宋体" w:asciiTheme="minorEastAsia" w:hAnsiTheme="minorEastAsia"/>
          <w:kern w:val="0"/>
          <w:szCs w:val="21"/>
        </w:rPr>
        <w:t>采购代理机构及其分支机构不得在所代理的采购项目中投标或者代理投标，不得为所代理的采购项目的投标人参加本项目提供投标咨询。</w:t>
      </w:r>
    </w:p>
    <w:p w14:paraId="315D36BA">
      <w:pPr>
        <w:pStyle w:val="42"/>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“潜在投标人”指符合《中华人民共和国政府采购法》及相关法律法规和本招标文件的各项规定，且按照本项目招标公告及招标文件规定的方式获取招标文件的法人、其他组 织或者自然人。</w:t>
      </w:r>
    </w:p>
    <w:p w14:paraId="52ADACC7">
      <w:pPr>
        <w:pStyle w:val="42"/>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5A0358D8">
      <w:pPr>
        <w:pStyle w:val="42"/>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进口产品”：是指通过中国海关报关验放进入中国境内且产自关境外的产品，包括已经进入中国境内的进口产品。详见《政府采购进口产品管理办法》(财库[2007]119号)、《关于政府采购进口产品管理有关问题的通知》（财办库［</w:t>
      </w:r>
      <w:r>
        <w:rPr>
          <w:rFonts w:cs="宋体" w:asciiTheme="minorEastAsia" w:hAnsiTheme="minorEastAsia"/>
          <w:kern w:val="0"/>
          <w:szCs w:val="21"/>
        </w:rPr>
        <w:t>2008</w:t>
      </w:r>
      <w:r>
        <w:rPr>
          <w:rFonts w:hint="eastAsia" w:cs="宋体" w:asciiTheme="minorEastAsia" w:hAnsiTheme="minorEastAsia"/>
          <w:kern w:val="0"/>
          <w:szCs w:val="21"/>
        </w:rPr>
        <w:t>］</w:t>
      </w:r>
      <w:r>
        <w:rPr>
          <w:rFonts w:cs="宋体" w:asciiTheme="minorEastAsia" w:hAnsiTheme="minorEastAsia"/>
          <w:kern w:val="0"/>
          <w:szCs w:val="21"/>
        </w:rPr>
        <w:t xml:space="preserve">248 </w:t>
      </w:r>
      <w:r>
        <w:rPr>
          <w:rFonts w:hint="eastAsia" w:cs="宋体" w:asciiTheme="minorEastAsia" w:hAnsiTheme="minorEastAsia"/>
          <w:kern w:val="0"/>
          <w:szCs w:val="21"/>
        </w:rPr>
        <w:t>号）。</w:t>
      </w:r>
    </w:p>
    <w:p w14:paraId="72504C52">
      <w:pPr>
        <w:autoSpaceDE w:val="0"/>
        <w:autoSpaceDN w:val="0"/>
        <w:spacing w:line="360" w:lineRule="auto"/>
        <w:ind w:left="1274" w:leftChars="1" w:hanging="1272" w:hangingChars="606"/>
        <w:contextualSpacing/>
        <w:rPr>
          <w:rFonts w:cs="宋体" w:asciiTheme="minorEastAsia" w:hAnsiTheme="minorEastAsia"/>
          <w:kern w:val="0"/>
          <w:szCs w:val="21"/>
        </w:rPr>
      </w:pPr>
      <w:r>
        <w:rPr>
          <w:rFonts w:hint="eastAsia" w:cs="宋体" w:asciiTheme="minorEastAsia" w:hAnsiTheme="minorEastAsia"/>
          <w:kern w:val="0"/>
          <w:szCs w:val="21"/>
        </w:rPr>
        <w:t xml:space="preserve">2.7.1    </w:t>
      </w:r>
      <w:r>
        <w:rPr>
          <w:rFonts w:cs="宋体" w:asciiTheme="minorEastAsia" w:hAnsiTheme="minorEastAsia"/>
          <w:kern w:val="0"/>
          <w:szCs w:val="21"/>
        </w:rPr>
        <w:t>招标文件列明不允许或未列明允许进口产品参加投标的，均视为拒绝进口产品参加投标。</w:t>
      </w:r>
    </w:p>
    <w:p w14:paraId="2FCE0A6B">
      <w:pPr>
        <w:autoSpaceDE w:val="0"/>
        <w:autoSpaceDN w:val="0"/>
        <w:spacing w:line="360" w:lineRule="auto"/>
        <w:ind w:left="991" w:leftChars="1" w:hanging="989" w:hangingChars="471"/>
        <w:contextualSpacing/>
        <w:rPr>
          <w:rFonts w:cs="宋体" w:asciiTheme="minorEastAsia" w:hAnsiTheme="minorEastAsia"/>
          <w:kern w:val="0"/>
          <w:szCs w:val="21"/>
        </w:rPr>
      </w:pPr>
      <w:r>
        <w:rPr>
          <w:rFonts w:hint="eastAsia" w:cs="宋体" w:asciiTheme="minorEastAsia" w:hAnsiTheme="minorEastAsia"/>
          <w:kern w:val="0"/>
          <w:szCs w:val="21"/>
        </w:rPr>
        <w:t xml:space="preserve">2.7.2    </w:t>
      </w:r>
      <w:r>
        <w:rPr>
          <w:rFonts w:cs="宋体" w:asciiTheme="minorEastAsia" w:hAnsiTheme="minorEastAsia"/>
          <w:kern w:val="0"/>
          <w:szCs w:val="21"/>
        </w:rPr>
        <w:t>如</w:t>
      </w:r>
      <w:r>
        <w:rPr>
          <w:rFonts w:hint="eastAsia" w:cs="宋体" w:asciiTheme="minorEastAsia" w:hAnsiTheme="minorEastAsia"/>
          <w:kern w:val="0"/>
          <w:szCs w:val="21"/>
        </w:rPr>
        <w:t>招标</w:t>
      </w:r>
      <w:r>
        <w:rPr>
          <w:rFonts w:cs="宋体" w:asciiTheme="minorEastAsia" w:hAnsiTheme="minorEastAsia"/>
          <w:kern w:val="0"/>
          <w:szCs w:val="21"/>
        </w:rPr>
        <w:t>文件中已说明，经财政部门审核同意，允许部分或全部产品采购进口产品，投标人既可提供本国产品，也可以提供进口产品。</w:t>
      </w:r>
    </w:p>
    <w:p w14:paraId="34C632FA">
      <w:pPr>
        <w:pStyle w:val="42"/>
        <w:numPr>
          <w:ilvl w:val="1"/>
          <w:numId w:val="15"/>
        </w:numPr>
        <w:autoSpaceDE w:val="0"/>
        <w:autoSpaceDN w:val="0"/>
        <w:spacing w:line="360" w:lineRule="auto"/>
        <w:ind w:left="991" w:leftChars="1" w:hanging="989" w:hangingChars="471"/>
        <w:contextualSpacing/>
        <w:rPr>
          <w:rFonts w:cs="宋体" w:asciiTheme="minorEastAsia" w:hAnsiTheme="minorEastAsia"/>
          <w:kern w:val="0"/>
          <w:szCs w:val="21"/>
        </w:rPr>
      </w:pPr>
      <w:r>
        <w:rPr>
          <w:rFonts w:hint="eastAsia" w:cs="宋体" w:asciiTheme="minorEastAsia" w:hAnsiTheme="minorEastAsia"/>
          <w:kern w:val="0"/>
          <w:szCs w:val="21"/>
        </w:rPr>
        <w:t>招标文件中凡标有“★”的条款均系实质性要求条款。</w:t>
      </w:r>
    </w:p>
    <w:p w14:paraId="0F0D4518">
      <w:pPr>
        <w:pStyle w:val="42"/>
        <w:autoSpaceDE w:val="0"/>
        <w:autoSpaceDN w:val="0"/>
        <w:spacing w:line="360" w:lineRule="auto"/>
        <w:ind w:left="964" w:firstLine="0" w:firstLineChars="0"/>
        <w:contextualSpacing/>
        <w:rPr>
          <w:rFonts w:cs="宋体" w:asciiTheme="minorEastAsia" w:hAnsiTheme="minorEastAsia"/>
          <w:kern w:val="0"/>
          <w:szCs w:val="21"/>
        </w:rPr>
      </w:pPr>
    </w:p>
    <w:p w14:paraId="6F16A3DA">
      <w:pPr>
        <w:pStyle w:val="42"/>
        <w:numPr>
          <w:ilvl w:val="0"/>
          <w:numId w:val="1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合格的投标人</w:t>
      </w:r>
    </w:p>
    <w:p w14:paraId="1E08FA9A">
      <w:pPr>
        <w:pStyle w:val="42"/>
        <w:numPr>
          <w:ilvl w:val="0"/>
          <w:numId w:val="16"/>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在中华人民共和国境内注册，具有本项目生产、制造、供应或实施能力，符合、承认并承诺履行本招标文件各项规定的法人、其他组织或者自然人。</w:t>
      </w:r>
    </w:p>
    <w:p w14:paraId="740BD663">
      <w:pPr>
        <w:pStyle w:val="42"/>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符合本项目“投标邀请”和“投标人须知前附表”中规定的合格投标人所必须具备的条件。</w:t>
      </w:r>
    </w:p>
    <w:p w14:paraId="03E37D46">
      <w:pPr>
        <w:pStyle w:val="42"/>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按照财政部《</w:t>
      </w:r>
      <w:r>
        <w:rPr>
          <w:rFonts w:hint="eastAsia" w:ascii="宋体" w:hAnsi="宋体" w:cs="微软雅黑"/>
          <w:bCs/>
          <w:szCs w:val="21"/>
        </w:rPr>
        <w:t>关于在政府采购活动中查询及使用信用记录有关问题的通知</w:t>
      </w:r>
      <w:r>
        <w:rPr>
          <w:rFonts w:hint="eastAsia" w:ascii="宋体" w:hAnsi="宋体"/>
          <w:szCs w:val="21"/>
        </w:rPr>
        <w:t>》（财库</w:t>
      </w:r>
      <w:r>
        <w:rPr>
          <w:rFonts w:hint="eastAsia" w:ascii="宋体" w:hAnsi="宋体" w:cs="微软雅黑"/>
          <w:bCs/>
          <w:szCs w:val="21"/>
        </w:rPr>
        <w:t>〔2016〕</w:t>
      </w:r>
      <w:r>
        <w:rPr>
          <w:rFonts w:hint="eastAsia" w:ascii="宋体" w:hAnsi="宋体"/>
          <w:szCs w:val="21"/>
        </w:rPr>
        <w:t>125号）要求，</w:t>
      </w:r>
      <w:r>
        <w:rPr>
          <w:rFonts w:hint="eastAsia" w:cs="宋体" w:asciiTheme="minorEastAsia" w:hAnsiTheme="minorEastAsia"/>
          <w:kern w:val="0"/>
          <w:szCs w:val="21"/>
        </w:rPr>
        <w:t>政府采购活动中查询及使用投标人信用记录的具体要求为：投标人未被列入失信被执行人、税收违法黑名单、</w:t>
      </w:r>
      <w:r>
        <w:rPr>
          <w:rFonts w:cs="仿宋_GB2312" w:asciiTheme="minorEastAsia" w:hAnsiTheme="minorEastAsia"/>
          <w:szCs w:val="21"/>
          <w:shd w:val="clear" w:color="auto" w:fill="FFFFFF"/>
        </w:rPr>
        <w:t>政府采购严重违法失信行为记录名单</w:t>
      </w:r>
      <w:r>
        <w:rPr>
          <w:rFonts w:hint="eastAsia" w:cs="仿宋_GB2312" w:asciiTheme="minorEastAsia" w:hAnsiTheme="minorEastAsia"/>
          <w:szCs w:val="21"/>
          <w:shd w:val="clear" w:color="auto" w:fill="FFFFFF"/>
        </w:rPr>
        <w:t>、</w:t>
      </w:r>
      <w:r>
        <w:rPr>
          <w:rFonts w:hint="eastAsia" w:cs="宋体" w:asciiTheme="minorEastAsia" w:hAnsiTheme="minorEastAsia"/>
          <w:kern w:val="0"/>
          <w:szCs w:val="21"/>
        </w:rPr>
        <w:t>严重违法失信社会组织名单（联合体形式投标的，联合体成员存在不良信用记录，视同联合体存在不良信用记录）。</w:t>
      </w:r>
    </w:p>
    <w:p w14:paraId="78EEE819">
      <w:pPr>
        <w:pStyle w:val="42"/>
        <w:numPr>
          <w:ilvl w:val="0"/>
          <w:numId w:val="17"/>
        </w:numPr>
        <w:autoSpaceDE w:val="0"/>
        <w:autoSpaceDN w:val="0"/>
        <w:spacing w:line="360" w:lineRule="auto"/>
        <w:ind w:left="1418" w:hanging="1416" w:firstLineChars="0"/>
        <w:contextualSpacing/>
        <w:rPr>
          <w:rFonts w:cs="宋体" w:asciiTheme="minorEastAsia" w:hAnsiTheme="minorEastAsia"/>
          <w:kern w:val="0"/>
          <w:szCs w:val="21"/>
        </w:rPr>
      </w:pPr>
      <w:r>
        <w:rPr>
          <w:rFonts w:hint="eastAsia" w:cs="宋体" w:asciiTheme="minorEastAsia" w:hAnsiTheme="minorEastAsia"/>
          <w:kern w:val="0"/>
          <w:szCs w:val="21"/>
        </w:rPr>
        <w:t>查询渠道：“信用中国”网站（</w:t>
      </w:r>
      <w:r>
        <w:rPr>
          <w:rFonts w:cs="宋体" w:asciiTheme="minorEastAsia" w:hAnsiTheme="minorEastAsia"/>
          <w:kern w:val="0"/>
          <w:szCs w:val="21"/>
        </w:rPr>
        <w:t>www.creditchina.gov.cn</w:t>
      </w:r>
      <w:r>
        <w:rPr>
          <w:rFonts w:hint="eastAsia" w:cs="宋体" w:asciiTheme="minorEastAsia" w:hAnsiTheme="minorEastAsia"/>
          <w:kern w:val="0"/>
          <w:szCs w:val="21"/>
        </w:rPr>
        <w:t>）、“中国政府采购网”（</w:t>
      </w:r>
      <w:r>
        <w:rPr>
          <w:rFonts w:cs="宋体" w:asciiTheme="minorEastAsia" w:hAnsiTheme="minorEastAsia"/>
          <w:kern w:val="0"/>
          <w:szCs w:val="21"/>
        </w:rPr>
        <w:t>www.ccgp.gov.cn</w:t>
      </w:r>
      <w:r>
        <w:rPr>
          <w:rFonts w:hint="eastAsia" w:cs="宋体" w:asciiTheme="minorEastAsia" w:hAnsiTheme="minorEastAsia"/>
          <w:kern w:val="0"/>
          <w:szCs w:val="21"/>
        </w:rPr>
        <w:t>）、“中国社会组织政务服务平台”网站（</w:t>
      </w:r>
      <w:r>
        <w:fldChar w:fldCharType="begin"/>
      </w:r>
      <w:r>
        <w:instrText xml:space="preserve"> HYPERLINK "http://www.chinanpo.gov.cn" </w:instrText>
      </w:r>
      <w:r>
        <w:fldChar w:fldCharType="separate"/>
      </w:r>
      <w:r>
        <w:rPr>
          <w:rStyle w:val="30"/>
          <w:rFonts w:cs="宋体" w:asciiTheme="minorEastAsia" w:hAnsiTheme="minorEastAsia"/>
          <w:color w:val="auto"/>
          <w:kern w:val="0"/>
          <w:szCs w:val="21"/>
        </w:rPr>
        <w:t>https://chinanpo.mca.gov.cn</w:t>
      </w:r>
      <w:r>
        <w:rPr>
          <w:rStyle w:val="30"/>
          <w:rFonts w:cs="宋体" w:asciiTheme="minorEastAsia" w:hAnsiTheme="minorEastAsia"/>
          <w:color w:val="auto"/>
          <w:kern w:val="0"/>
          <w:szCs w:val="21"/>
        </w:rPr>
        <w:fldChar w:fldCharType="end"/>
      </w:r>
      <w:r>
        <w:rPr>
          <w:rFonts w:hint="eastAsia" w:cs="宋体" w:asciiTheme="minorEastAsia" w:hAnsiTheme="minorEastAsia"/>
          <w:kern w:val="0"/>
          <w:szCs w:val="21"/>
        </w:rPr>
        <w:t>）；</w:t>
      </w:r>
    </w:p>
    <w:p w14:paraId="75655366">
      <w:pPr>
        <w:pStyle w:val="42"/>
        <w:numPr>
          <w:ilvl w:val="0"/>
          <w:numId w:val="17"/>
        </w:numPr>
        <w:autoSpaceDE w:val="0"/>
        <w:autoSpaceDN w:val="0"/>
        <w:spacing w:line="360" w:lineRule="auto"/>
        <w:ind w:left="1418" w:hanging="1416" w:firstLineChars="0"/>
        <w:contextualSpacing/>
        <w:rPr>
          <w:rFonts w:cs="宋体" w:asciiTheme="minorEastAsia" w:hAnsiTheme="minorEastAsia"/>
          <w:kern w:val="0"/>
          <w:szCs w:val="21"/>
        </w:rPr>
      </w:pPr>
      <w:r>
        <w:rPr>
          <w:rFonts w:hint="eastAsia" w:cs="宋体" w:asciiTheme="minorEastAsia" w:hAnsiTheme="minorEastAsia"/>
          <w:kern w:val="0"/>
          <w:szCs w:val="21"/>
        </w:rPr>
        <w:t>截止时间：同投标截止时间；</w:t>
      </w:r>
    </w:p>
    <w:p w14:paraId="781866EA">
      <w:pPr>
        <w:pStyle w:val="42"/>
        <w:numPr>
          <w:ilvl w:val="0"/>
          <w:numId w:val="17"/>
        </w:numPr>
        <w:autoSpaceDE w:val="0"/>
        <w:autoSpaceDN w:val="0"/>
        <w:spacing w:line="360" w:lineRule="auto"/>
        <w:ind w:left="1418" w:hanging="1416" w:firstLineChars="0"/>
        <w:contextualSpacing/>
        <w:rPr>
          <w:rFonts w:cs="宋体" w:asciiTheme="minorEastAsia" w:hAnsiTheme="minorEastAsia"/>
          <w:kern w:val="0"/>
          <w:szCs w:val="21"/>
        </w:rPr>
      </w:pPr>
      <w:r>
        <w:rPr>
          <w:rFonts w:hint="eastAsia" w:cs="宋体" w:asciiTheme="minorEastAsia" w:hAnsiTheme="minorEastAsia"/>
          <w:kern w:val="0"/>
          <w:szCs w:val="21"/>
        </w:rPr>
        <w:t>信用信息查询记录和证据留存具体方式：经采购人确认的查询结果网页截图作为查询记录和证据，与其他采购文件一并保存；</w:t>
      </w:r>
    </w:p>
    <w:p w14:paraId="4D94B6D5">
      <w:pPr>
        <w:pStyle w:val="42"/>
        <w:numPr>
          <w:ilvl w:val="0"/>
          <w:numId w:val="17"/>
        </w:numPr>
        <w:autoSpaceDE w:val="0"/>
        <w:autoSpaceDN w:val="0"/>
        <w:spacing w:line="360" w:lineRule="auto"/>
        <w:ind w:left="1418" w:hanging="1416" w:firstLineChars="0"/>
        <w:contextualSpacing/>
        <w:rPr>
          <w:rFonts w:cs="宋体" w:asciiTheme="minorEastAsia" w:hAnsiTheme="minorEastAsia"/>
          <w:kern w:val="0"/>
          <w:szCs w:val="21"/>
        </w:rPr>
      </w:pPr>
      <w:r>
        <w:rPr>
          <w:rFonts w:hint="eastAsia" w:cs="宋体" w:asciiTheme="minorEastAsia" w:hAnsiTheme="minorEastAsia"/>
          <w:kern w:val="0"/>
          <w:szCs w:val="21"/>
        </w:rPr>
        <w:t>信用信息的使用原则：经采购人认定的被列入失信被执行人、税收违法黑名单、</w:t>
      </w:r>
      <w:r>
        <w:rPr>
          <w:rFonts w:cs="仿宋_GB2312" w:asciiTheme="minorEastAsia" w:hAnsiTheme="minorEastAsia"/>
          <w:szCs w:val="21"/>
          <w:shd w:val="clear" w:color="auto" w:fill="FFFFFF"/>
        </w:rPr>
        <w:t>政府采购严重违法失信行为记录名单</w:t>
      </w:r>
      <w:r>
        <w:rPr>
          <w:rFonts w:hint="eastAsia" w:cs="仿宋_GB2312" w:asciiTheme="minorEastAsia" w:hAnsiTheme="minorEastAsia"/>
          <w:szCs w:val="21"/>
          <w:shd w:val="clear" w:color="auto" w:fill="FFFFFF"/>
        </w:rPr>
        <w:t>的投标人、</w:t>
      </w:r>
      <w:r>
        <w:rPr>
          <w:rFonts w:hint="eastAsia" w:cs="宋体" w:asciiTheme="minorEastAsia" w:hAnsiTheme="minorEastAsia"/>
          <w:kern w:val="0"/>
          <w:szCs w:val="21"/>
        </w:rPr>
        <w:t>严重违法失信社会组织名单的社会组织，将拒绝其参与本次政府采购活动；</w:t>
      </w:r>
    </w:p>
    <w:p w14:paraId="2F1612A0">
      <w:pPr>
        <w:pStyle w:val="42"/>
        <w:numPr>
          <w:ilvl w:val="0"/>
          <w:numId w:val="17"/>
        </w:numPr>
        <w:autoSpaceDE w:val="0"/>
        <w:autoSpaceDN w:val="0"/>
        <w:spacing w:line="360" w:lineRule="auto"/>
        <w:ind w:left="1418" w:hanging="1416" w:firstLineChars="0"/>
        <w:contextualSpacing/>
        <w:rPr>
          <w:rFonts w:cs="宋体" w:asciiTheme="minorEastAsia" w:hAnsiTheme="minorEastAsia"/>
          <w:kern w:val="0"/>
          <w:szCs w:val="21"/>
        </w:rPr>
      </w:pPr>
      <w:r>
        <w:rPr>
          <w:rFonts w:hint="eastAsia" w:cs="宋体" w:asciiTheme="minorEastAsia" w:hAnsiTheme="minorEastAsia"/>
          <w:kern w:val="0"/>
          <w:szCs w:val="21"/>
        </w:rPr>
        <w:t>投标人无须提供</w:t>
      </w:r>
      <w:r>
        <w:rPr>
          <w:rFonts w:hint="eastAsia" w:ascii="宋体" w:hAnsi="宋体" w:cs="微软雅黑"/>
          <w:bCs/>
          <w:szCs w:val="21"/>
        </w:rPr>
        <w:t>信用记录查询结果网页截屏。</w:t>
      </w:r>
      <w:r>
        <w:rPr>
          <w:rFonts w:hint="eastAsia" w:cs="宋体" w:asciiTheme="minorEastAsia" w:hAnsiTheme="minorEastAsia"/>
          <w:kern w:val="0"/>
          <w:szCs w:val="21"/>
        </w:rPr>
        <w:t>投标人不良信用记录以采购人查询结果为准，采购人查询之后，网站信息发生的任何变更不再作为评审依据，投标人自行提供的与网站信息不一致的其他证明材料亦不作为评审依据。</w:t>
      </w:r>
    </w:p>
    <w:p w14:paraId="388E2886">
      <w:pPr>
        <w:pStyle w:val="42"/>
        <w:numPr>
          <w:ilvl w:val="1"/>
          <w:numId w:val="15"/>
        </w:numPr>
        <w:autoSpaceDE w:val="0"/>
        <w:autoSpaceDN w:val="0"/>
        <w:spacing w:line="360" w:lineRule="auto"/>
        <w:ind w:hanging="964" w:firstLineChars="0"/>
        <w:contextualSpacing/>
        <w:rPr>
          <w:rFonts w:ascii="宋体" w:hAnsi="宋体"/>
          <w:szCs w:val="21"/>
        </w:rPr>
      </w:pPr>
      <w:r>
        <w:rPr>
          <w:rFonts w:hint="eastAsia" w:ascii="宋体" w:hAnsi="宋体"/>
          <w:szCs w:val="21"/>
        </w:rPr>
        <w:t>单位负责人为同一人或者存在直接控股、管理关系的不同供应商，不得同时参加本项目投标。违反规定的，相关投标均无效。</w:t>
      </w:r>
    </w:p>
    <w:p w14:paraId="04C4B3BA">
      <w:pPr>
        <w:pStyle w:val="42"/>
        <w:numPr>
          <w:ilvl w:val="1"/>
          <w:numId w:val="15"/>
        </w:numPr>
        <w:autoSpaceDE w:val="0"/>
        <w:autoSpaceDN w:val="0"/>
        <w:spacing w:line="360" w:lineRule="auto"/>
        <w:ind w:hanging="964" w:firstLineChars="0"/>
        <w:contextualSpacing/>
        <w:rPr>
          <w:rFonts w:ascii="宋体" w:hAnsi="宋体"/>
          <w:szCs w:val="21"/>
        </w:rPr>
      </w:pPr>
      <w:r>
        <w:rPr>
          <w:rFonts w:hint="eastAsia" w:cs="宋体" w:asciiTheme="minorEastAsia" w:hAnsiTheme="minorEastAsia"/>
          <w:kern w:val="0"/>
          <w:szCs w:val="21"/>
        </w:rPr>
        <w:t>为采购项目提供整体设计、规范编制或者项目管理、监理、检测等服务的供应商，不得再参加该采购项目的其他采购活动。</w:t>
      </w:r>
    </w:p>
    <w:p w14:paraId="2F5FE957">
      <w:pPr>
        <w:pStyle w:val="42"/>
        <w:numPr>
          <w:ilvl w:val="1"/>
          <w:numId w:val="15"/>
        </w:numPr>
        <w:autoSpaceDE w:val="0"/>
        <w:autoSpaceDN w:val="0"/>
        <w:spacing w:line="360" w:lineRule="auto"/>
        <w:ind w:hanging="964" w:firstLineChars="0"/>
        <w:contextualSpacing/>
        <w:rPr>
          <w:rFonts w:ascii="宋体" w:hAnsi="宋体"/>
          <w:szCs w:val="21"/>
        </w:rPr>
      </w:pPr>
      <w:r>
        <w:rPr>
          <w:rFonts w:hint="eastAsia" w:cs="宋体" w:asciiTheme="minorEastAsia" w:hAnsiTheme="minorEastAsia"/>
          <w:kern w:val="0"/>
          <w:szCs w:val="21"/>
        </w:rPr>
        <w:t>“投标邀请”和“投标人须知前附表”规定接受联合体投标的，除应符合本章第</w:t>
      </w:r>
      <w:r>
        <w:rPr>
          <w:rFonts w:cs="宋体" w:asciiTheme="minorEastAsia" w:hAnsiTheme="minorEastAsia"/>
          <w:kern w:val="0"/>
          <w:szCs w:val="21"/>
        </w:rPr>
        <w:t>3.1</w:t>
      </w:r>
      <w:r>
        <w:rPr>
          <w:rFonts w:hint="eastAsia" w:cs="宋体" w:asciiTheme="minorEastAsia" w:hAnsiTheme="minorEastAsia"/>
          <w:kern w:val="0"/>
          <w:szCs w:val="21"/>
        </w:rPr>
        <w:t>项和3.2项要求外，还应遵守以下规定：</w:t>
      </w:r>
    </w:p>
    <w:p w14:paraId="18DD4731">
      <w:pPr>
        <w:pStyle w:val="42"/>
        <w:numPr>
          <w:ilvl w:val="0"/>
          <w:numId w:val="1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在投标文件中向采购人提交联合体协议书，明确联合体各方承担的工作和义务；</w:t>
      </w:r>
    </w:p>
    <w:p w14:paraId="38B21F29">
      <w:pPr>
        <w:pStyle w:val="42"/>
        <w:numPr>
          <w:ilvl w:val="0"/>
          <w:numId w:val="1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联合体中有同类资质的供应商按联合体分工承担相同工作的，应当按照资质等级较低的供应商确定资质等级；</w:t>
      </w:r>
    </w:p>
    <w:p w14:paraId="46C1D59A">
      <w:pPr>
        <w:pStyle w:val="42"/>
        <w:numPr>
          <w:ilvl w:val="0"/>
          <w:numId w:val="18"/>
        </w:numPr>
        <w:autoSpaceDE w:val="0"/>
        <w:autoSpaceDN w:val="0"/>
        <w:spacing w:line="360" w:lineRule="auto"/>
        <w:ind w:left="1418" w:hanging="1416" w:firstLineChars="0"/>
        <w:contextualSpacing/>
        <w:rPr>
          <w:rFonts w:cs="宋体" w:asciiTheme="minorEastAsia" w:hAnsiTheme="minorEastAsia"/>
          <w:kern w:val="0"/>
          <w:szCs w:val="21"/>
        </w:rPr>
      </w:pPr>
      <w:r>
        <w:rPr>
          <w:rFonts w:hint="eastAsia" w:cs="宋体" w:asciiTheme="minorEastAsia" w:hAnsiTheme="minorEastAsia"/>
          <w:kern w:val="0"/>
          <w:szCs w:val="21"/>
        </w:rPr>
        <w:t>招标人根据采购项目的特殊要求规定投标人特定条件的，联合体各方中至少应当有一方符合采购规定的特定条件。</w:t>
      </w:r>
    </w:p>
    <w:p w14:paraId="3E4E1F9E">
      <w:pPr>
        <w:pStyle w:val="42"/>
        <w:numPr>
          <w:ilvl w:val="0"/>
          <w:numId w:val="18"/>
        </w:numPr>
        <w:autoSpaceDE w:val="0"/>
        <w:autoSpaceDN w:val="0"/>
        <w:spacing w:line="360" w:lineRule="auto"/>
        <w:ind w:left="1418" w:hanging="1416" w:firstLineChars="0"/>
        <w:contextualSpacing/>
        <w:rPr>
          <w:rFonts w:cs="宋体" w:asciiTheme="minorEastAsia" w:hAnsiTheme="minorEastAsia"/>
          <w:kern w:val="0"/>
          <w:szCs w:val="21"/>
        </w:rPr>
      </w:pPr>
      <w:r>
        <w:rPr>
          <w:rFonts w:hint="eastAsia" w:cs="宋体" w:asciiTheme="minorEastAsia" w:hAnsiTheme="minorEastAsia"/>
          <w:kern w:val="0"/>
          <w:szCs w:val="21"/>
        </w:rPr>
        <w:t>联合体各方不得再单独参加或者与其他供应商另外组成联合体参加同一合同项下的政府采购活动。</w:t>
      </w:r>
    </w:p>
    <w:p w14:paraId="0B2803E0">
      <w:pPr>
        <w:pStyle w:val="42"/>
        <w:numPr>
          <w:ilvl w:val="0"/>
          <w:numId w:val="18"/>
        </w:numPr>
        <w:autoSpaceDE w:val="0"/>
        <w:autoSpaceDN w:val="0"/>
        <w:spacing w:line="360" w:lineRule="auto"/>
        <w:ind w:left="1418" w:hanging="1416" w:firstLineChars="0"/>
        <w:contextualSpacing/>
        <w:rPr>
          <w:rFonts w:cs="宋体" w:asciiTheme="minorEastAsia" w:hAnsiTheme="minorEastAsia"/>
          <w:kern w:val="0"/>
          <w:szCs w:val="21"/>
        </w:rPr>
      </w:pPr>
      <w:r>
        <w:rPr>
          <w:rFonts w:cs="宋体" w:asciiTheme="minorEastAsia" w:hAnsiTheme="minorEastAsia"/>
          <w:kern w:val="0"/>
          <w:szCs w:val="21"/>
        </w:rPr>
        <w:t>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Fonts w:cs="宋体" w:asciiTheme="minorEastAsia" w:hAnsiTheme="minorEastAsia"/>
          <w:kern w:val="0"/>
          <w:szCs w:val="21"/>
        </w:rPr>
        <w:t>承担连带责任</w:t>
      </w:r>
      <w:r>
        <w:rPr>
          <w:rFonts w:cs="宋体" w:asciiTheme="minorEastAsia" w:hAnsiTheme="minorEastAsia"/>
          <w:kern w:val="0"/>
          <w:szCs w:val="21"/>
        </w:rPr>
        <w:fldChar w:fldCharType="end"/>
      </w:r>
      <w:r>
        <w:rPr>
          <w:rFonts w:cs="宋体" w:asciiTheme="minorEastAsia" w:hAnsiTheme="minorEastAsia"/>
          <w:kern w:val="0"/>
          <w:szCs w:val="21"/>
        </w:rPr>
        <w:t>。</w:t>
      </w:r>
    </w:p>
    <w:p w14:paraId="4AF8C13C">
      <w:pPr>
        <w:pStyle w:val="42"/>
        <w:numPr>
          <w:ilvl w:val="0"/>
          <w:numId w:val="19"/>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法律、行政法规规定的其他条件。</w:t>
      </w:r>
    </w:p>
    <w:p w14:paraId="6B7D564D">
      <w:pPr>
        <w:pStyle w:val="42"/>
        <w:autoSpaceDE w:val="0"/>
        <w:autoSpaceDN w:val="0"/>
        <w:spacing w:line="360" w:lineRule="auto"/>
        <w:ind w:left="964" w:firstLine="0" w:firstLineChars="0"/>
        <w:contextualSpacing/>
        <w:rPr>
          <w:rFonts w:cs="宋体" w:asciiTheme="minorEastAsia" w:hAnsiTheme="minorEastAsia"/>
          <w:kern w:val="0"/>
          <w:szCs w:val="21"/>
        </w:rPr>
      </w:pPr>
    </w:p>
    <w:p w14:paraId="5FCDBADB">
      <w:pPr>
        <w:pStyle w:val="42"/>
        <w:numPr>
          <w:ilvl w:val="0"/>
          <w:numId w:val="1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合格的货物和服务</w:t>
      </w:r>
    </w:p>
    <w:p w14:paraId="7B7D4CF1">
      <w:pPr>
        <w:pStyle w:val="42"/>
        <w:numPr>
          <w:ilvl w:val="0"/>
          <w:numId w:val="16"/>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14:paraId="40792AFD">
      <w:pPr>
        <w:pStyle w:val="42"/>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投标人所提供的服务应当没有侵犯任何第三方的知识产权、技术秘密等合法权利。</w:t>
      </w:r>
    </w:p>
    <w:p w14:paraId="2496C204">
      <w:pPr>
        <w:pStyle w:val="42"/>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根据《财政部、发展改革委、生态环境部、市场监管总局关于调整优化节能产品、环境标志产品政府采购执行机制的通知》（财库〔2019〕9号）要求，采购属于政府强制采购产品的，该产品必须具有国家确定的认证机构出具的、处于有效期之内的节能产品认证证书，否则其投标将被拒绝。</w:t>
      </w:r>
    </w:p>
    <w:p w14:paraId="1ADF2115">
      <w:pPr>
        <w:pStyle w:val="42"/>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根据财政部、工业和信息化部、国家质检总局、国家认监委联合发布</w:t>
      </w:r>
      <w:bookmarkStart w:id="0" w:name="baidusnap0"/>
      <w:bookmarkEnd w:id="0"/>
      <w:r>
        <w:rPr>
          <w:rFonts w:hint="eastAsia" w:cs="宋体" w:asciiTheme="minorEastAsia" w:hAnsiTheme="minorEastAsia"/>
          <w:kern w:val="0"/>
          <w:szCs w:val="21"/>
        </w:rPr>
        <w:t>《关于信息安全产品实施政府采购的通知》（财库[2010]48号）要求，投标人所投产品如被列入</w:t>
      </w:r>
      <w:r>
        <w:rPr>
          <w:rFonts w:cs="宋体" w:asciiTheme="minorEastAsia" w:hAnsiTheme="minorEastAsia"/>
          <w:kern w:val="0"/>
          <w:szCs w:val="21"/>
        </w:rPr>
        <w:t>《信息安全产品强制性认证目录》，</w:t>
      </w:r>
      <w:r>
        <w:rPr>
          <w:rFonts w:hint="eastAsia" w:cs="宋体" w:asciiTheme="minorEastAsia" w:hAnsiTheme="minorEastAsia"/>
          <w:kern w:val="0"/>
          <w:szCs w:val="21"/>
        </w:rPr>
        <w:t>则该产品应</w:t>
      </w:r>
      <w:r>
        <w:rPr>
          <w:rFonts w:cs="宋体" w:asciiTheme="minorEastAsia" w:hAnsiTheme="minorEastAsia"/>
          <w:kern w:val="0"/>
          <w:szCs w:val="21"/>
        </w:rPr>
        <w:t>具备</w:t>
      </w:r>
      <w:r>
        <w:rPr>
          <w:rFonts w:hint="eastAsia" w:cs="宋体" w:asciiTheme="minorEastAsia" w:hAnsiTheme="minorEastAsia"/>
          <w:kern w:val="0"/>
          <w:szCs w:val="21"/>
        </w:rPr>
        <w:t>中国信息安全认证中心</w:t>
      </w:r>
      <w:r>
        <w:rPr>
          <w:rFonts w:cs="宋体" w:asciiTheme="minorEastAsia" w:hAnsiTheme="minorEastAsia"/>
          <w:kern w:val="0"/>
          <w:szCs w:val="21"/>
        </w:rPr>
        <w:t>颁</w:t>
      </w:r>
      <w:r>
        <w:rPr>
          <w:rFonts w:hint="eastAsia" w:cs="宋体" w:asciiTheme="minorEastAsia" w:hAnsiTheme="minorEastAsia"/>
          <w:kern w:val="0"/>
          <w:szCs w:val="21"/>
        </w:rPr>
        <w:t>发的</w:t>
      </w:r>
      <w:r>
        <w:rPr>
          <w:rFonts w:cs="宋体" w:asciiTheme="minorEastAsia" w:hAnsiTheme="minorEastAsia"/>
          <w:kern w:val="0"/>
          <w:szCs w:val="21"/>
        </w:rPr>
        <w:t>《</w:t>
      </w:r>
      <w:r>
        <w:fldChar w:fldCharType="begin"/>
      </w:r>
      <w:r>
        <w:instrText xml:space="preserve"> HYPERLINK "http://www.cnca.gov.cn/cnca/zwxx/ggxx/images/2010/07/19/A6C32D2A507AC2A38326896013A67542.doc" \t "_blank" </w:instrText>
      </w:r>
      <w:r>
        <w:fldChar w:fldCharType="separate"/>
      </w:r>
      <w:r>
        <w:rPr>
          <w:rFonts w:hint="eastAsia" w:cs="宋体" w:asciiTheme="minorEastAsia" w:hAnsiTheme="minorEastAsia"/>
          <w:kern w:val="0"/>
          <w:szCs w:val="21"/>
        </w:rPr>
        <w:t>中国国家信息安全产品认证证书</w:t>
      </w:r>
      <w:r>
        <w:rPr>
          <w:rFonts w:hint="eastAsia" w:cs="宋体" w:asciiTheme="minorEastAsia" w:hAnsiTheme="minorEastAsia"/>
          <w:kern w:val="0"/>
          <w:szCs w:val="21"/>
        </w:rPr>
        <w:fldChar w:fldCharType="end"/>
      </w:r>
      <w:r>
        <w:rPr>
          <w:rFonts w:cs="宋体" w:asciiTheme="minorEastAsia" w:hAnsiTheme="minorEastAsia"/>
          <w:kern w:val="0"/>
          <w:szCs w:val="21"/>
        </w:rPr>
        <w:t>》。</w:t>
      </w:r>
      <w:r>
        <w:rPr>
          <w:rFonts w:hint="eastAsia" w:cs="宋体" w:asciiTheme="minorEastAsia" w:hAnsiTheme="minorEastAsia"/>
          <w:kern w:val="0"/>
          <w:szCs w:val="21"/>
        </w:rPr>
        <w:t>投标人</w:t>
      </w:r>
      <w:r>
        <w:rPr>
          <w:rFonts w:cs="宋体" w:asciiTheme="minorEastAsia" w:hAnsiTheme="minorEastAsia"/>
          <w:kern w:val="0"/>
          <w:szCs w:val="21"/>
        </w:rPr>
        <w:t>不能提供超出此目录范畴外的替代品</w:t>
      </w:r>
      <w:r>
        <w:rPr>
          <w:rFonts w:hint="eastAsia" w:cs="宋体" w:asciiTheme="minorEastAsia" w:hAnsiTheme="minorEastAsia"/>
          <w:kern w:val="0"/>
          <w:szCs w:val="21"/>
        </w:rPr>
        <w:t>。</w:t>
      </w:r>
    </w:p>
    <w:p w14:paraId="3BF8E2FF">
      <w:pPr>
        <w:pStyle w:val="42"/>
        <w:autoSpaceDE w:val="0"/>
        <w:autoSpaceDN w:val="0"/>
        <w:spacing w:line="360" w:lineRule="auto"/>
        <w:ind w:left="964" w:firstLine="0" w:firstLineChars="0"/>
        <w:contextualSpacing/>
        <w:rPr>
          <w:rFonts w:cs="宋体" w:asciiTheme="minorEastAsia" w:hAnsiTheme="minorEastAsia"/>
          <w:kern w:val="0"/>
          <w:szCs w:val="21"/>
        </w:rPr>
      </w:pPr>
    </w:p>
    <w:p w14:paraId="69A57640">
      <w:pPr>
        <w:pStyle w:val="42"/>
        <w:numPr>
          <w:ilvl w:val="0"/>
          <w:numId w:val="1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投标费用</w:t>
      </w:r>
    </w:p>
    <w:p w14:paraId="6B240868">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不论投标的结果如何，投标人均应自行承担所有与投标有关的全部费用，招标人在任何情况下均无义务和责任承担这些费用。</w:t>
      </w:r>
    </w:p>
    <w:p w14:paraId="6FF4D369">
      <w:pPr>
        <w:autoSpaceDE w:val="0"/>
        <w:autoSpaceDN w:val="0"/>
        <w:spacing w:line="360" w:lineRule="auto"/>
        <w:ind w:left="964"/>
        <w:contextualSpacing/>
        <w:rPr>
          <w:rFonts w:cs="宋体" w:asciiTheme="minorEastAsia" w:hAnsiTheme="minorEastAsia"/>
          <w:kern w:val="0"/>
          <w:szCs w:val="21"/>
        </w:rPr>
      </w:pPr>
    </w:p>
    <w:p w14:paraId="0CCB1905">
      <w:pPr>
        <w:pStyle w:val="42"/>
        <w:numPr>
          <w:ilvl w:val="0"/>
          <w:numId w:val="1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信息发布</w:t>
      </w:r>
    </w:p>
    <w:p w14:paraId="49778EEC">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本采购项目需要公开的有关信息，包括招标公告、招标文件澄清或修改公告、中标公告以及延长投标截止时间等与招标活动有关的通知，招标人均将通过在《中国政府采购网》、《河南省政府采购网》《许昌市政府采购网》和《全国公共资源交易平台（河南省·许昌市）》公开发布。投标人在参与本采购项目招投标活动期间，请及时关注以上媒体上的相关信息，投标人因没有及时关注而未能如期获取相关信息，及因此所产生的一切后果和责任，由投标人自行承担，招标人在任何情况下均不对此承担任何责任。</w:t>
      </w:r>
    </w:p>
    <w:p w14:paraId="73582FAA">
      <w:pPr>
        <w:autoSpaceDE w:val="0"/>
        <w:autoSpaceDN w:val="0"/>
        <w:spacing w:line="360" w:lineRule="auto"/>
        <w:ind w:left="964"/>
        <w:contextualSpacing/>
        <w:rPr>
          <w:rFonts w:cs="宋体" w:asciiTheme="minorEastAsia" w:hAnsiTheme="minorEastAsia"/>
          <w:kern w:val="0"/>
          <w:szCs w:val="21"/>
        </w:rPr>
      </w:pPr>
    </w:p>
    <w:p w14:paraId="275D88F2">
      <w:pPr>
        <w:pStyle w:val="42"/>
        <w:numPr>
          <w:ilvl w:val="0"/>
          <w:numId w:val="1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采购代理机构代理费用收取标准和方式</w:t>
      </w:r>
    </w:p>
    <w:p w14:paraId="189DC60B">
      <w:pPr>
        <w:pStyle w:val="42"/>
        <w:autoSpaceDE w:val="0"/>
        <w:autoSpaceDN w:val="0"/>
        <w:spacing w:line="360" w:lineRule="auto"/>
        <w:ind w:left="964" w:firstLine="0" w:firstLineChars="0"/>
        <w:contextualSpacing/>
        <w:rPr>
          <w:rFonts w:cs="宋体" w:asciiTheme="minorEastAsia" w:hAnsiTheme="minorEastAsia"/>
          <w:kern w:val="0"/>
          <w:szCs w:val="21"/>
        </w:rPr>
      </w:pPr>
      <w:r>
        <w:rPr>
          <w:rFonts w:hint="eastAsia" w:cs="宋体" w:asciiTheme="minorEastAsia" w:hAnsiTheme="minorEastAsia"/>
          <w:kern w:val="0"/>
          <w:szCs w:val="21"/>
        </w:rPr>
        <w:t>本项目不收取代理费用。详见投标人须知前附表。</w:t>
      </w:r>
    </w:p>
    <w:p w14:paraId="4D0CEECE">
      <w:pPr>
        <w:pStyle w:val="42"/>
        <w:autoSpaceDE w:val="0"/>
        <w:autoSpaceDN w:val="0"/>
        <w:spacing w:line="360" w:lineRule="auto"/>
        <w:ind w:left="964" w:firstLine="0" w:firstLineChars="0"/>
        <w:contextualSpacing/>
        <w:rPr>
          <w:rFonts w:cs="宋体" w:asciiTheme="minorEastAsia" w:hAnsiTheme="minorEastAsia"/>
          <w:kern w:val="0"/>
          <w:szCs w:val="21"/>
        </w:rPr>
      </w:pPr>
    </w:p>
    <w:p w14:paraId="639DBB16">
      <w:pPr>
        <w:pStyle w:val="42"/>
        <w:numPr>
          <w:ilvl w:val="0"/>
          <w:numId w:val="1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其他</w:t>
      </w:r>
    </w:p>
    <w:p w14:paraId="09499729">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本“投标人须知”的条款如与“投标邀请”、“项目需求”、“投标人须知前附表”和“资格审查与评标”就同一内容的表述不一致的，以“投标邀请”、“ 项目需求”、 “投标人须知前附表”和“资格审查与评标”中规定的内容为准。</w:t>
      </w:r>
    </w:p>
    <w:p w14:paraId="062794C8">
      <w:pPr>
        <w:autoSpaceDE w:val="0"/>
        <w:autoSpaceDN w:val="0"/>
        <w:spacing w:line="360" w:lineRule="auto"/>
        <w:contextualSpacing/>
        <w:rPr>
          <w:rFonts w:cs="宋体" w:asciiTheme="minorEastAsia" w:hAnsiTheme="minorEastAsia"/>
          <w:kern w:val="0"/>
          <w:szCs w:val="21"/>
        </w:rPr>
      </w:pPr>
    </w:p>
    <w:p w14:paraId="35E3BBFB">
      <w:pPr>
        <w:autoSpaceDE w:val="0"/>
        <w:autoSpaceDN w:val="0"/>
        <w:spacing w:line="360" w:lineRule="auto"/>
        <w:contextualSpacing/>
        <w:rPr>
          <w:rFonts w:cs="宋体" w:asciiTheme="minorEastAsia" w:hAnsiTheme="minorEastAsia"/>
          <w:kern w:val="0"/>
          <w:szCs w:val="21"/>
        </w:rPr>
      </w:pPr>
    </w:p>
    <w:p w14:paraId="5B19BB3C">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二、招标文件说明</w:t>
      </w:r>
    </w:p>
    <w:p w14:paraId="152D1857">
      <w:pPr>
        <w:pStyle w:val="42"/>
        <w:numPr>
          <w:ilvl w:val="0"/>
          <w:numId w:val="1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招标文件构成</w:t>
      </w:r>
    </w:p>
    <w:p w14:paraId="1676EAD5">
      <w:pPr>
        <w:pStyle w:val="42"/>
        <w:numPr>
          <w:ilvl w:val="0"/>
          <w:numId w:val="2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招标文件由以下部分组成：</w:t>
      </w:r>
    </w:p>
    <w:p w14:paraId="7E152778">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（1）投标邀请（招标公告）</w:t>
      </w:r>
    </w:p>
    <w:p w14:paraId="26B04D8A">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（2）项目需求</w:t>
      </w:r>
    </w:p>
    <w:p w14:paraId="3E4C53DC">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（3）投标人须知前附表</w:t>
      </w:r>
    </w:p>
    <w:p w14:paraId="0C56A719">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（4）投标人须知</w:t>
      </w:r>
    </w:p>
    <w:p w14:paraId="5BDBFD2F">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（5）政府采购政策功能</w:t>
      </w:r>
    </w:p>
    <w:p w14:paraId="0261544D">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（6）资格审查与评标</w:t>
      </w:r>
    </w:p>
    <w:p w14:paraId="1FDE073A">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（7）拟签订的合同文本</w:t>
      </w:r>
    </w:p>
    <w:p w14:paraId="0ED9A0CE">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（8）投标文件有关格式</w:t>
      </w:r>
    </w:p>
    <w:p w14:paraId="0D01F42D">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（9）本项目招标文件的澄清、答复、修改、补充内容（如有的话）</w:t>
      </w:r>
    </w:p>
    <w:p w14:paraId="1B053682">
      <w:pPr>
        <w:pStyle w:val="42"/>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14:paraId="470CEF0B">
      <w:pPr>
        <w:pStyle w:val="42"/>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3C50B795">
      <w:pPr>
        <w:pStyle w:val="42"/>
        <w:autoSpaceDE w:val="0"/>
        <w:autoSpaceDN w:val="0"/>
        <w:spacing w:line="360" w:lineRule="auto"/>
        <w:ind w:left="964" w:firstLine="0" w:firstLineChars="0"/>
        <w:contextualSpacing/>
        <w:rPr>
          <w:rFonts w:cs="宋体" w:asciiTheme="minorEastAsia" w:hAnsiTheme="minorEastAsia"/>
          <w:kern w:val="0"/>
          <w:szCs w:val="21"/>
        </w:rPr>
      </w:pPr>
    </w:p>
    <w:p w14:paraId="07346093">
      <w:pPr>
        <w:pStyle w:val="42"/>
        <w:numPr>
          <w:ilvl w:val="0"/>
          <w:numId w:val="1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现场考察、开标前答疑会</w:t>
      </w:r>
    </w:p>
    <w:p w14:paraId="4B1AE322">
      <w:pPr>
        <w:pStyle w:val="42"/>
        <w:numPr>
          <w:ilvl w:val="0"/>
          <w:numId w:val="2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招标人根据采购项目的具体情况，可以在招标文件公告期满后，组织已获取招标文件的潜在投标人现场考察或者召开开标前答疑会。</w:t>
      </w:r>
    </w:p>
    <w:p w14:paraId="129C9406">
      <w:pPr>
        <w:autoSpaceDE w:val="0"/>
        <w:autoSpaceDN w:val="0"/>
        <w:spacing w:line="360" w:lineRule="auto"/>
        <w:ind w:left="964" w:firstLine="29"/>
        <w:contextualSpacing/>
        <w:rPr>
          <w:rFonts w:cs="宋体" w:asciiTheme="minorEastAsia" w:hAnsiTheme="minorEastAsia"/>
          <w:kern w:val="0"/>
          <w:szCs w:val="21"/>
        </w:rPr>
      </w:pPr>
      <w:r>
        <w:rPr>
          <w:rFonts w:hint="eastAsia" w:cs="宋体" w:asciiTheme="minorEastAsia" w:hAnsiTheme="minorEastAsia"/>
          <w:kern w:val="0"/>
          <w:szCs w:val="21"/>
        </w:rPr>
        <w:t>招标人组织现场考察或者召开开标前答疑会的，所有投标人应按“投标人须知前附表”规定的时间、地点前往参加现场考察或者开标前答疑会。投标人如不参加，其风险由投标人自行承担，招标人不承担任何责任。</w:t>
      </w:r>
    </w:p>
    <w:p w14:paraId="4428D667">
      <w:pPr>
        <w:pStyle w:val="42"/>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招标人组织现场考察或者召开答疑会的，应当在招标文件中载明，或者在招标文件公告期满后在财政部门指定的政府采购信息发布媒体和《全国公共资源交易平台（河南省·许昌市）》发布更正公告。</w:t>
      </w:r>
    </w:p>
    <w:p w14:paraId="31D1EA42">
      <w:pPr>
        <w:pStyle w:val="42"/>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在考察现场和开标前答疑会口头介绍的情况，除招标人事后形成书面记录、并以澄清或修改公告的形式发布、构成招标文件的组成部分以外，其他内容仅供投标人在编制投标文件时参考，招标人不对投标人据此作出的判断和决策负责。</w:t>
      </w:r>
    </w:p>
    <w:p w14:paraId="34D0B1B0">
      <w:pPr>
        <w:pStyle w:val="42"/>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现场考察及参加开标前答疑会所发生的费用及一切责任由投标人自行承担。</w:t>
      </w:r>
    </w:p>
    <w:p w14:paraId="0BE62F5B">
      <w:pPr>
        <w:autoSpaceDE w:val="0"/>
        <w:autoSpaceDN w:val="0"/>
        <w:spacing w:line="360" w:lineRule="auto"/>
        <w:ind w:left="420"/>
        <w:contextualSpacing/>
        <w:rPr>
          <w:rFonts w:cs="宋体" w:asciiTheme="minorEastAsia" w:hAnsiTheme="minorEastAsia"/>
          <w:kern w:val="0"/>
          <w:szCs w:val="21"/>
        </w:rPr>
      </w:pPr>
    </w:p>
    <w:p w14:paraId="3E6327D1">
      <w:pPr>
        <w:pStyle w:val="42"/>
        <w:numPr>
          <w:ilvl w:val="0"/>
          <w:numId w:val="1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招标文件的澄清或修改</w:t>
      </w:r>
    </w:p>
    <w:p w14:paraId="0F4352BF">
      <w:pPr>
        <w:pStyle w:val="42"/>
        <w:numPr>
          <w:ilvl w:val="0"/>
          <w:numId w:val="2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在投标截止期前，无论出于何种原因，招标人可主动地或在解答潜在投标人提出的澄清问题时对招标文件进行修改。</w:t>
      </w:r>
    </w:p>
    <w:p w14:paraId="65DCFA25">
      <w:pPr>
        <w:pStyle w:val="42"/>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招标人可以对已发出的招标文件进行必要的澄清或者修改。澄清或者修改的内容可能影响投标文件编制的，招标人将在投标截止时间</w:t>
      </w:r>
      <w:r>
        <w:rPr>
          <w:rFonts w:cs="宋体" w:asciiTheme="minorEastAsia" w:hAnsiTheme="minorEastAsia"/>
          <w:kern w:val="0"/>
          <w:szCs w:val="21"/>
        </w:rPr>
        <w:t>15</w:t>
      </w:r>
      <w:r>
        <w:rPr>
          <w:rFonts w:hint="eastAsia" w:cs="宋体" w:asciiTheme="minorEastAsia" w:hAnsiTheme="minorEastAsia"/>
          <w:kern w:val="0"/>
          <w:szCs w:val="21"/>
        </w:rPr>
        <w:t>日前，在财政部门指定的政府采购信息发布媒体和《全国公共资源交易平台（河南省·许昌市）》发布更正公告。</w:t>
      </w:r>
    </w:p>
    <w:p w14:paraId="3490A00F">
      <w:pPr>
        <w:pStyle w:val="42"/>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澄清或修改公告的内容为招标文件的组成部分，并对投标人具有约束力。当招标文件与澄清或修改公告就同一内容的表述不一致时，以最后发出的文件内容为准。</w:t>
      </w:r>
    </w:p>
    <w:p w14:paraId="31745E0E">
      <w:pPr>
        <w:pStyle w:val="42"/>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如果澄清或者修改发出的时间距规定的投标截止时间不足15日，招标人将顺延提交投标文件的截止时间。</w:t>
      </w:r>
    </w:p>
    <w:p w14:paraId="3C14C713">
      <w:pPr>
        <w:autoSpaceDE w:val="0"/>
        <w:autoSpaceDN w:val="0"/>
        <w:spacing w:line="360" w:lineRule="auto"/>
        <w:contextualSpacing/>
        <w:rPr>
          <w:rFonts w:cs="宋体" w:asciiTheme="minorEastAsia" w:hAnsiTheme="minorEastAsia"/>
          <w:kern w:val="0"/>
          <w:szCs w:val="21"/>
        </w:rPr>
      </w:pPr>
    </w:p>
    <w:p w14:paraId="14A7B34F">
      <w:pPr>
        <w:autoSpaceDE w:val="0"/>
        <w:autoSpaceDN w:val="0"/>
        <w:spacing w:line="360" w:lineRule="auto"/>
        <w:contextualSpacing/>
        <w:rPr>
          <w:rFonts w:cs="宋体" w:asciiTheme="minorEastAsia" w:hAnsiTheme="minorEastAsia"/>
          <w:kern w:val="0"/>
          <w:szCs w:val="21"/>
        </w:rPr>
      </w:pPr>
    </w:p>
    <w:p w14:paraId="1F457160">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三、投标文件的编制</w:t>
      </w:r>
    </w:p>
    <w:p w14:paraId="2D1D0A47">
      <w:pPr>
        <w:pStyle w:val="42"/>
        <w:numPr>
          <w:ilvl w:val="0"/>
          <w:numId w:val="1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投标的语言及计量单位</w:t>
      </w:r>
    </w:p>
    <w:p w14:paraId="54796A6A">
      <w:pPr>
        <w:pStyle w:val="42"/>
        <w:numPr>
          <w:ilvl w:val="0"/>
          <w:numId w:val="2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投标人提交的投标文件以及投标人与招标人就有关投标事宜的所有来往书面文件均应使用中文。除签名、盖章、专用名称等特殊情形外，以中文以外的文字表述的投标文件视同未提供。</w:t>
      </w:r>
    </w:p>
    <w:p w14:paraId="5C215A24">
      <w:pPr>
        <w:pStyle w:val="42"/>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投标计量单位，招标文件已有明确规定的，使用招标文件规定的计量单位；招标文件没有规定的，一律采用中华人民共和国法定计量单位。</w:t>
      </w:r>
    </w:p>
    <w:p w14:paraId="6F63361B">
      <w:pPr>
        <w:pStyle w:val="42"/>
        <w:autoSpaceDE w:val="0"/>
        <w:autoSpaceDN w:val="0"/>
        <w:spacing w:line="360" w:lineRule="auto"/>
        <w:ind w:left="964" w:firstLine="0" w:firstLineChars="0"/>
        <w:contextualSpacing/>
        <w:rPr>
          <w:rFonts w:cs="宋体" w:asciiTheme="minorEastAsia" w:hAnsiTheme="minorEastAsia"/>
          <w:kern w:val="0"/>
          <w:szCs w:val="21"/>
        </w:rPr>
      </w:pPr>
    </w:p>
    <w:p w14:paraId="3F2FD9E6">
      <w:pPr>
        <w:pStyle w:val="42"/>
        <w:numPr>
          <w:ilvl w:val="0"/>
          <w:numId w:val="1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投标报价</w:t>
      </w:r>
    </w:p>
    <w:p w14:paraId="73507F90">
      <w:pPr>
        <w:pStyle w:val="42"/>
        <w:numPr>
          <w:ilvl w:val="0"/>
          <w:numId w:val="2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本次招标项目的投标均以人民币为计算单位。</w:t>
      </w:r>
    </w:p>
    <w:p w14:paraId="2FE1CBA5">
      <w:pPr>
        <w:pStyle w:val="42"/>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采购人不得向投标人索要或者接受其给予的赠品、回扣或者与采购无关的其他商品、服务。</w:t>
      </w:r>
    </w:p>
    <w:p w14:paraId="3FD498B2">
      <w:pPr>
        <w:pStyle w:val="42"/>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投标人应对项目要求的全部内容进行报价，少报漏报将导致其投标为非实质性响应予以拒绝。</w:t>
      </w:r>
    </w:p>
    <w:p w14:paraId="4EC8A76E">
      <w:pPr>
        <w:pStyle w:val="42"/>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当按照国家相关规定，结合自身服务水平和承受能力进行报价。投标报价应是履行合同的最终价格，除“项目需求”中另有说明外，投标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14:paraId="35612CD9">
      <w:pPr>
        <w:pStyle w:val="42"/>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本项目所涉及的运输、施工、安装、集成、调试、验收、备品和工具等费用均包含在投标报价中。</w:t>
      </w:r>
    </w:p>
    <w:p w14:paraId="3C5B952E">
      <w:pPr>
        <w:pStyle w:val="42"/>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本次招标不接受可选择或可调整的投标方案和报价，任何有选择的或可调整的投标方案和报价将被视为非实质性响应投标而作无效投标处理。</w:t>
      </w:r>
    </w:p>
    <w:p w14:paraId="10FFBA45">
      <w:pPr>
        <w:pStyle w:val="42"/>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报价不得高于本项目最高限价，且不低于成本价。本次招标实行“最高限价（项目控制金额上限）”,投标人的投标报价高于最高限价（项目控制金额上限）的，该投标人的投标文件将被视为非实质性响应予以拒绝。</w:t>
      </w:r>
    </w:p>
    <w:p w14:paraId="6A7935B9">
      <w:pPr>
        <w:pStyle w:val="42"/>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最低报价不能作为中标的保证。</w:t>
      </w:r>
    </w:p>
    <w:p w14:paraId="399D151A">
      <w:pPr>
        <w:autoSpaceDE w:val="0"/>
        <w:autoSpaceDN w:val="0"/>
        <w:spacing w:line="360" w:lineRule="auto"/>
        <w:ind w:left="420"/>
        <w:contextualSpacing/>
        <w:rPr>
          <w:rFonts w:cs="宋体" w:asciiTheme="minorEastAsia" w:hAnsiTheme="minorEastAsia"/>
          <w:kern w:val="0"/>
          <w:szCs w:val="21"/>
        </w:rPr>
      </w:pPr>
    </w:p>
    <w:p w14:paraId="62863C94">
      <w:pPr>
        <w:pStyle w:val="42"/>
        <w:numPr>
          <w:ilvl w:val="0"/>
          <w:numId w:val="1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投标有效期</w:t>
      </w:r>
    </w:p>
    <w:p w14:paraId="768AFC75">
      <w:pPr>
        <w:pStyle w:val="42"/>
        <w:numPr>
          <w:ilvl w:val="0"/>
          <w:numId w:val="2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有效期从提交投标文件的截止之日起算。本项目投标有效期详见投标人须知前附表。投标文件中承诺的投标有效期应当不少于“投标人须知前附表”载明的投标有效期。投标有效期比招标文件规定短的属于非实质性响应，将被认定为无效投标。</w:t>
      </w:r>
    </w:p>
    <w:p w14:paraId="16B0577C">
      <w:pPr>
        <w:pStyle w:val="42"/>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投标有效期内投标人撤销投标文件的，投标人将承担违背投标承诺函的责任追究。</w:t>
      </w:r>
    </w:p>
    <w:p w14:paraId="1B83BBFF">
      <w:pPr>
        <w:pStyle w:val="42"/>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特殊情况下，在原投标有效期截止之前，招标人可要求投标人延长投标有效期。这种要求与答复均应以书面形式提交。投标人可拒绝招标人的这种要求，但其投标在原投标有效期期满后将不再有效。同意延长投标有效期的投标人将不会被要求和允许修正其投标，而只会被要求相应地延长其投标承诺函的有效期。在这种情况下，有关投标人违背投标承诺的责任追究措施将在延长了的有效期内继续有效。同意延期的投标人在原投标有效期内应享之权利及应负之责任也相应延续。</w:t>
      </w:r>
    </w:p>
    <w:p w14:paraId="03A639D3">
      <w:pPr>
        <w:pStyle w:val="42"/>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中标人的投标文件作为项目合同的附件，其有效期至中标人全部合同义务履行完毕为止。</w:t>
      </w:r>
    </w:p>
    <w:p w14:paraId="59E228BE">
      <w:pPr>
        <w:pStyle w:val="42"/>
        <w:autoSpaceDE w:val="0"/>
        <w:autoSpaceDN w:val="0"/>
        <w:spacing w:line="360" w:lineRule="auto"/>
        <w:ind w:left="964" w:firstLine="0" w:firstLineChars="0"/>
        <w:contextualSpacing/>
        <w:rPr>
          <w:rFonts w:cs="宋体" w:asciiTheme="minorEastAsia" w:hAnsiTheme="minorEastAsia"/>
          <w:kern w:val="0"/>
          <w:szCs w:val="21"/>
        </w:rPr>
      </w:pPr>
    </w:p>
    <w:p w14:paraId="2C3DBA1F">
      <w:pPr>
        <w:pStyle w:val="42"/>
        <w:numPr>
          <w:ilvl w:val="0"/>
          <w:numId w:val="1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投标文件构成</w:t>
      </w:r>
    </w:p>
    <w:p w14:paraId="04121391">
      <w:pPr>
        <w:pStyle w:val="42"/>
        <w:numPr>
          <w:ilvl w:val="0"/>
          <w:numId w:val="2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投标文件的构成应符合法律法规及招标文件的要求。</w:t>
      </w:r>
    </w:p>
    <w:p w14:paraId="479E9290">
      <w:pPr>
        <w:pStyle w:val="42"/>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投标人应当按照招标文件的要求编制投标文件。投标文件应当对招标文件提出的要求和条件作出明确响应。</w:t>
      </w:r>
    </w:p>
    <w:p w14:paraId="1C738AEB">
      <w:pPr>
        <w:pStyle w:val="42"/>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投标文件由资格证明材料、符合性证明材料、其它材料等组成。</w:t>
      </w:r>
    </w:p>
    <w:p w14:paraId="44349BD3">
      <w:pPr>
        <w:pStyle w:val="42"/>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投标人根据招标文件的规定和采购项目的实际情况，拟在中标后将中标项目的非主体、非关键性工作分包的，应当在投标文件中载明分包承担主体，分包承担主体应当具备相应资质条件且不得再次分包。</w:t>
      </w:r>
    </w:p>
    <w:p w14:paraId="0B6EF80B">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840" w:leftChars="0" w:right="0" w:rightChars="0" w:hanging="840" w:hangingChars="400"/>
        <w:jc w:val="both"/>
        <w:textAlignment w:val="auto"/>
        <w:rPr>
          <w:rFonts w:hint="eastAsia" w:cs="宋体" w:asciiTheme="minorEastAsia" w:hAnsiTheme="minorEastAsia" w:eastAsiaTheme="minorEastAsia"/>
          <w:color w:val="FF0000"/>
          <w:kern w:val="0"/>
          <w:sz w:val="21"/>
          <w:szCs w:val="21"/>
          <w:lang w:val="en-US" w:eastAsia="zh-CN" w:bidi="ar-SA"/>
        </w:rPr>
      </w:pPr>
      <w:r>
        <w:rPr>
          <w:rFonts w:hint="eastAsia" w:cs="宋体" w:asciiTheme="minorEastAsia" w:hAnsiTheme="minorEastAsia" w:eastAsiaTheme="minorEastAsia"/>
          <w:color w:val="FF0000"/>
          <w:kern w:val="0"/>
          <w:sz w:val="21"/>
          <w:szCs w:val="21"/>
          <w:lang w:val="en-US" w:eastAsia="zh-CN" w:bidi="ar-SA"/>
        </w:rPr>
        <w:t>15.5    投标人登录“全国公共资源交易平台（河南省·许昌市）”下载“新点投标文件制作软件（河南省版）”的最新版本，按所响应标段磋商文件的要求制作电子响应文件。一个标段对应生成2份电子响应文件（后缀格式为.XCSTF和.nXCSTF）,其中后缀格式为“.XCSTF”的加密电子响应文件用于上传至交易系统中投标。</w:t>
      </w:r>
    </w:p>
    <w:p w14:paraId="6442801B">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both"/>
        <w:textAlignment w:val="auto"/>
        <w:rPr>
          <w:rFonts w:cs="宋体" w:asciiTheme="minorEastAsia" w:hAnsiTheme="minorEastAsia"/>
          <w:kern w:val="0"/>
          <w:szCs w:val="21"/>
        </w:rPr>
      </w:pPr>
      <w:r>
        <w:rPr>
          <w:rFonts w:hint="eastAsia" w:cs="宋体" w:asciiTheme="minorEastAsia" w:hAnsiTheme="minorEastAsia" w:eastAsiaTheme="minorEastAsia"/>
          <w:color w:val="FF0000"/>
          <w:kern w:val="0"/>
          <w:sz w:val="21"/>
          <w:szCs w:val="21"/>
          <w:lang w:val="en-US" w:eastAsia="zh-CN" w:bidi="ar-SA"/>
        </w:rPr>
        <w:t>15.6     电子响应文件制作技术咨询：0374-2961598。</w:t>
      </w:r>
    </w:p>
    <w:p w14:paraId="40F98800">
      <w:pPr>
        <w:pStyle w:val="42"/>
        <w:numPr>
          <w:ilvl w:val="0"/>
          <w:numId w:val="1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投标文件格式</w:t>
      </w:r>
    </w:p>
    <w:p w14:paraId="2CC009D0">
      <w:pPr>
        <w:pStyle w:val="42"/>
        <w:numPr>
          <w:ilvl w:val="0"/>
          <w:numId w:val="2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为便于评审及规范统一，建议投标文件参照招标文件第八部分（投标文件有关格式）的内容要求、编排顺序和格式要求，以A4幅面编上唯一的连贯页码，并在投标文件封面上注明：所投项目名称、项目编号、投标人名称、日期等字样。</w:t>
      </w:r>
    </w:p>
    <w:p w14:paraId="0CABACD8">
      <w:pPr>
        <w:pStyle w:val="42"/>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招标文件未提供标准格式的投标人可自行拟定。</w:t>
      </w:r>
    </w:p>
    <w:p w14:paraId="2E8AB338">
      <w:pPr>
        <w:autoSpaceDE w:val="0"/>
        <w:autoSpaceDN w:val="0"/>
        <w:spacing w:line="360" w:lineRule="auto"/>
        <w:ind w:left="420"/>
        <w:contextualSpacing/>
        <w:rPr>
          <w:rFonts w:cs="宋体" w:asciiTheme="minorEastAsia" w:hAnsiTheme="minorEastAsia"/>
          <w:kern w:val="0"/>
          <w:szCs w:val="21"/>
        </w:rPr>
      </w:pPr>
    </w:p>
    <w:p w14:paraId="3D8904AB">
      <w:pPr>
        <w:pStyle w:val="42"/>
        <w:numPr>
          <w:ilvl w:val="0"/>
          <w:numId w:val="1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投标保证金</w:t>
      </w:r>
    </w:p>
    <w:p w14:paraId="0989D474">
      <w:pPr>
        <w:pStyle w:val="42"/>
        <w:numPr>
          <w:ilvl w:val="0"/>
          <w:numId w:val="2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本项目不收取投标保证金。</w:t>
      </w:r>
    </w:p>
    <w:p w14:paraId="11FF4220">
      <w:pPr>
        <w:pStyle w:val="42"/>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投标人应提供投标承诺函。</w:t>
      </w:r>
    </w:p>
    <w:p w14:paraId="5705B75A">
      <w:pPr>
        <w:pStyle w:val="42"/>
        <w:autoSpaceDE w:val="0"/>
        <w:autoSpaceDN w:val="0"/>
        <w:spacing w:line="360" w:lineRule="auto"/>
        <w:ind w:left="964" w:firstLine="0" w:firstLineChars="0"/>
        <w:contextualSpacing/>
        <w:rPr>
          <w:rFonts w:cs="宋体" w:asciiTheme="minorEastAsia" w:hAnsiTheme="minorEastAsia"/>
          <w:kern w:val="0"/>
          <w:szCs w:val="21"/>
        </w:rPr>
      </w:pPr>
    </w:p>
    <w:p w14:paraId="6094E855">
      <w:pPr>
        <w:pStyle w:val="42"/>
        <w:numPr>
          <w:ilvl w:val="0"/>
          <w:numId w:val="1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投标文件的数量和签署盖章</w:t>
      </w:r>
    </w:p>
    <w:p w14:paraId="4CFD46CE">
      <w:pPr>
        <w:pStyle w:val="42"/>
        <w:numPr>
          <w:ilvl w:val="0"/>
          <w:numId w:val="2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投标人应提交投标文件份数见“投标人须知前附表”。</w:t>
      </w:r>
    </w:p>
    <w:p w14:paraId="2E918311">
      <w:pPr>
        <w:pStyle w:val="42"/>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在招标文件中已明示需盖章及签名之处，电子投标文件应按招标文件要求加盖投标人电子印章和法人电子印章或授权代表电子印章。</w:t>
      </w:r>
    </w:p>
    <w:p w14:paraId="72379A9B">
      <w:pPr>
        <w:tabs>
          <w:tab w:val="left" w:pos="1260"/>
        </w:tabs>
        <w:autoSpaceDE w:val="0"/>
        <w:autoSpaceDN w:val="0"/>
        <w:spacing w:line="360" w:lineRule="auto"/>
        <w:contextualSpacing/>
        <w:rPr>
          <w:rFonts w:cs="仿宋_GB2312" w:asciiTheme="minorEastAsia" w:hAnsiTheme="minorEastAsia"/>
          <w:szCs w:val="21"/>
          <w:lang w:val="zh-CN"/>
        </w:rPr>
      </w:pPr>
    </w:p>
    <w:p w14:paraId="5E7B62AF">
      <w:pPr>
        <w:tabs>
          <w:tab w:val="left" w:pos="1260"/>
        </w:tabs>
        <w:autoSpaceDE w:val="0"/>
        <w:autoSpaceDN w:val="0"/>
        <w:spacing w:line="360" w:lineRule="auto"/>
        <w:contextualSpacing/>
        <w:rPr>
          <w:rFonts w:cs="仿宋_GB2312" w:asciiTheme="minorEastAsia" w:hAnsiTheme="minorEastAsia"/>
          <w:szCs w:val="21"/>
          <w:lang w:val="zh-CN"/>
        </w:rPr>
      </w:pPr>
    </w:p>
    <w:p w14:paraId="52266F2C">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四、投标文件的提交</w:t>
      </w:r>
    </w:p>
    <w:p w14:paraId="19D0A2DA">
      <w:pPr>
        <w:pStyle w:val="42"/>
        <w:numPr>
          <w:ilvl w:val="0"/>
          <w:numId w:val="1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投标截止时间</w:t>
      </w:r>
    </w:p>
    <w:p w14:paraId="43E534AB">
      <w:pPr>
        <w:pStyle w:val="42"/>
        <w:numPr>
          <w:ilvl w:val="0"/>
          <w:numId w:val="2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投标人必须在“投标邀请”和“投标人须知前附表”中规定的投标截止时间前，将</w:t>
      </w:r>
      <w:r>
        <w:rPr>
          <w:rFonts w:hint="eastAsia" w:cs="仿宋_GB2312" w:asciiTheme="minorEastAsia" w:hAnsiTheme="minorEastAsia"/>
          <w:szCs w:val="21"/>
        </w:rPr>
        <w:t>加密电子投标文件</w:t>
      </w:r>
      <w:r>
        <w:rPr>
          <w:rFonts w:hint="eastAsia" w:cs="宋体" w:asciiTheme="minorEastAsia" w:hAnsiTheme="minorEastAsia"/>
          <w:szCs w:val="21"/>
        </w:rPr>
        <w:t>（</w:t>
      </w:r>
      <w:r>
        <w:rPr>
          <w:rFonts w:hint="eastAsia" w:ascii="宋体" w:hAnsi="宋体" w:eastAsia="宋体" w:cs="宋体"/>
          <w:b w:val="0"/>
          <w:bCs w:val="0"/>
          <w:i w:val="0"/>
          <w:iCs w:val="0"/>
          <w:color w:val="FF0000"/>
          <w:spacing w:val="0"/>
          <w:w w:val="100"/>
          <w:sz w:val="21"/>
          <w:szCs w:val="21"/>
          <w:vertAlign w:val="baseline"/>
        </w:rPr>
        <w:t>后缀格式为.XCSTF</w:t>
      </w:r>
      <w:r>
        <w:rPr>
          <w:rFonts w:hint="eastAsia" w:cs="宋体" w:asciiTheme="minorEastAsia" w:hAnsiTheme="minorEastAsia"/>
          <w:szCs w:val="21"/>
        </w:rPr>
        <w:t>）</w:t>
      </w:r>
      <w:r>
        <w:rPr>
          <w:rFonts w:hint="eastAsia" w:cs="仿宋_GB2312" w:asciiTheme="minorEastAsia" w:hAnsiTheme="minorEastAsia"/>
          <w:szCs w:val="21"/>
        </w:rPr>
        <w:t>通过《全国公共资源交易平台(河南省</w:t>
      </w:r>
      <w:r>
        <w:rPr>
          <w:rFonts w:hint="eastAsia" w:ascii="MS Mincho" w:hAnsi="MS Mincho" w:eastAsia="MS Mincho" w:cs="MS Mincho"/>
          <w:szCs w:val="21"/>
        </w:rPr>
        <w:t>▪</w:t>
      </w:r>
      <w:r>
        <w:rPr>
          <w:rFonts w:hint="eastAsia" w:ascii="宋体" w:hAnsi="宋体" w:cs="宋体"/>
          <w:szCs w:val="21"/>
        </w:rPr>
        <w:t>许昌市</w:t>
      </w:r>
      <w:r>
        <w:rPr>
          <w:rFonts w:hint="eastAsia" w:cs="仿宋_GB2312" w:asciiTheme="minorEastAsia" w:hAnsiTheme="minorEastAsia"/>
          <w:szCs w:val="21"/>
        </w:rPr>
        <w:t>)》公共资源交易系统成功上传。</w:t>
      </w:r>
    </w:p>
    <w:p w14:paraId="132EB738">
      <w:pPr>
        <w:pStyle w:val="42"/>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可以按本须知第14条规定，通过修改招标文件自行决定酌情延长投标截止期。在此情况下，招标人和投标人受投标截止期制约的所有权利和义务均应延长至新的截止日期和时间。投标人按招标人修改通知规定的时间提交投标文件。</w:t>
      </w:r>
    </w:p>
    <w:p w14:paraId="7DF78F15">
      <w:pPr>
        <w:pStyle w:val="42"/>
        <w:autoSpaceDE w:val="0"/>
        <w:autoSpaceDN w:val="0"/>
        <w:spacing w:line="360" w:lineRule="auto"/>
        <w:ind w:left="964" w:firstLine="0" w:firstLineChars="0"/>
        <w:contextualSpacing/>
        <w:rPr>
          <w:rFonts w:cs="宋体" w:asciiTheme="minorEastAsia" w:hAnsiTheme="minorEastAsia"/>
          <w:kern w:val="0"/>
          <w:szCs w:val="21"/>
        </w:rPr>
      </w:pPr>
    </w:p>
    <w:p w14:paraId="5A25A5A0">
      <w:pPr>
        <w:pStyle w:val="42"/>
        <w:numPr>
          <w:ilvl w:val="0"/>
          <w:numId w:val="1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迟交的投标文件</w:t>
      </w:r>
    </w:p>
    <w:p w14:paraId="082EE258">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投标截止时间之后上传的投标文件，招标人将拒绝接收。</w:t>
      </w:r>
    </w:p>
    <w:p w14:paraId="4CCA6446">
      <w:pPr>
        <w:autoSpaceDE w:val="0"/>
        <w:autoSpaceDN w:val="0"/>
        <w:spacing w:line="360" w:lineRule="auto"/>
        <w:ind w:left="964"/>
        <w:contextualSpacing/>
        <w:rPr>
          <w:rFonts w:cs="宋体" w:asciiTheme="minorEastAsia" w:hAnsiTheme="minorEastAsia"/>
          <w:kern w:val="0"/>
          <w:szCs w:val="21"/>
        </w:rPr>
      </w:pPr>
    </w:p>
    <w:p w14:paraId="37CAACE9">
      <w:pPr>
        <w:pStyle w:val="42"/>
        <w:numPr>
          <w:ilvl w:val="0"/>
          <w:numId w:val="1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投标文件的修改和撤回</w:t>
      </w:r>
    </w:p>
    <w:p w14:paraId="542C3C8F">
      <w:pPr>
        <w:pStyle w:val="42"/>
        <w:numPr>
          <w:ilvl w:val="0"/>
          <w:numId w:val="23"/>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投标人在投标截止时间前，对投标文件进行补充、修改或者撤回的，须书面通知招标人。</w:t>
      </w:r>
    </w:p>
    <w:p w14:paraId="1F09ED89">
      <w:pPr>
        <w:autoSpaceDE w:val="0"/>
        <w:autoSpaceDN w:val="0"/>
        <w:spacing w:line="360" w:lineRule="auto"/>
        <w:ind w:left="964" w:firstLine="29"/>
        <w:contextualSpacing/>
        <w:rPr>
          <w:rFonts w:cs="宋体" w:asciiTheme="minorEastAsia" w:hAnsiTheme="minorEastAsia"/>
          <w:kern w:val="0"/>
          <w:szCs w:val="21"/>
        </w:rPr>
      </w:pPr>
      <w:r>
        <w:rPr>
          <w:rFonts w:hint="eastAsia" w:cs="宋体" w:asciiTheme="minorEastAsia" w:hAnsiTheme="minorEastAsia"/>
          <w:kern w:val="0"/>
          <w:szCs w:val="21"/>
        </w:rPr>
        <w:t>投标人应当在投标截止时间前完成电子投标文件的提交，可以补充、修改或撤回。投标截止时间前未完成电子投标文件提交的，视为撤回投标文件。</w:t>
      </w:r>
    </w:p>
    <w:p w14:paraId="3F04EDFC">
      <w:pPr>
        <w:pStyle w:val="42"/>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投标人补充、修改的内容并作为投标文件的组成部分。补充或修改应当按招标文件要求签署、盖章、提交，并应注明“修改</w:t>
      </w:r>
      <w:r>
        <w:rPr>
          <w:rFonts w:cs="宋体" w:asciiTheme="minorEastAsia" w:hAnsiTheme="minorEastAsia"/>
          <w:kern w:val="0"/>
          <w:szCs w:val="21"/>
        </w:rPr>
        <w:t>”</w:t>
      </w:r>
      <w:r>
        <w:rPr>
          <w:rFonts w:hint="eastAsia" w:cs="宋体" w:asciiTheme="minorEastAsia" w:hAnsiTheme="minorEastAsia"/>
          <w:kern w:val="0"/>
          <w:szCs w:val="21"/>
        </w:rPr>
        <w:t>或“补充</w:t>
      </w:r>
      <w:r>
        <w:rPr>
          <w:rFonts w:cs="宋体" w:asciiTheme="minorEastAsia" w:hAnsiTheme="minorEastAsia"/>
          <w:kern w:val="0"/>
          <w:szCs w:val="21"/>
        </w:rPr>
        <w:t>”</w:t>
      </w:r>
      <w:r>
        <w:rPr>
          <w:rFonts w:hint="eastAsia" w:cs="宋体" w:asciiTheme="minorEastAsia" w:hAnsiTheme="minorEastAsia"/>
          <w:kern w:val="0"/>
          <w:szCs w:val="21"/>
        </w:rPr>
        <w:t>字样。</w:t>
      </w:r>
    </w:p>
    <w:p w14:paraId="74C03089">
      <w:pPr>
        <w:pStyle w:val="42"/>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投标人在提交投标文件后，可以撤回其投标，但投标人必须在规定的投标截止时间前以书面形式告知招标人。</w:t>
      </w:r>
    </w:p>
    <w:p w14:paraId="15773A20">
      <w:pPr>
        <w:pStyle w:val="42"/>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投标人不得在投标有效期内撤销投标文件，否则投标人将承担违背投标承诺函的责任追究。</w:t>
      </w:r>
    </w:p>
    <w:p w14:paraId="77428CDA">
      <w:pPr>
        <w:autoSpaceDE w:val="0"/>
        <w:autoSpaceDN w:val="0"/>
        <w:spacing w:line="360" w:lineRule="auto"/>
        <w:ind w:left="420"/>
        <w:contextualSpacing/>
        <w:rPr>
          <w:rFonts w:cs="宋体" w:asciiTheme="minorEastAsia" w:hAnsiTheme="minorEastAsia"/>
          <w:kern w:val="0"/>
          <w:szCs w:val="21"/>
        </w:rPr>
      </w:pPr>
    </w:p>
    <w:p w14:paraId="2CF34F5F">
      <w:pPr>
        <w:pStyle w:val="42"/>
        <w:numPr>
          <w:ilvl w:val="0"/>
          <w:numId w:val="1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除投标人须知前附表另有规定外，投标人所提交的电子投标文件不予退还。</w:t>
      </w:r>
    </w:p>
    <w:p w14:paraId="02F3E134">
      <w:pPr>
        <w:autoSpaceDE w:val="0"/>
        <w:autoSpaceDN w:val="0"/>
        <w:spacing w:line="360" w:lineRule="auto"/>
        <w:contextualSpacing/>
        <w:rPr>
          <w:rFonts w:cs="宋体" w:asciiTheme="minorEastAsia" w:hAnsiTheme="minorEastAsia"/>
          <w:kern w:val="0"/>
          <w:szCs w:val="21"/>
        </w:rPr>
      </w:pPr>
    </w:p>
    <w:p w14:paraId="01D39EEE">
      <w:pPr>
        <w:autoSpaceDE w:val="0"/>
        <w:autoSpaceDN w:val="0"/>
        <w:spacing w:line="360" w:lineRule="auto"/>
        <w:contextualSpacing/>
        <w:rPr>
          <w:rFonts w:cs="宋体" w:asciiTheme="minorEastAsia" w:hAnsiTheme="minorEastAsia"/>
          <w:kern w:val="0"/>
          <w:szCs w:val="21"/>
        </w:rPr>
      </w:pPr>
    </w:p>
    <w:p w14:paraId="49EB058A">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五、开标和评标</w:t>
      </w:r>
    </w:p>
    <w:p w14:paraId="44A28D91">
      <w:pPr>
        <w:pStyle w:val="42"/>
        <w:numPr>
          <w:ilvl w:val="0"/>
          <w:numId w:val="1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开标</w:t>
      </w:r>
    </w:p>
    <w:p w14:paraId="34B4486C">
      <w:pPr>
        <w:pStyle w:val="42"/>
        <w:numPr>
          <w:ilvl w:val="0"/>
          <w:numId w:val="2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招标人将按招标文件规定的时间和地点组织远程不见面开标。开标由代理机构主持，投标人无须到现场。评标委员会成员不得参加开标活动。</w:t>
      </w:r>
    </w:p>
    <w:p w14:paraId="30C053BE">
      <w:pPr>
        <w:pStyle w:val="42"/>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招标人应当对开标、评标现场活动进行全程录音录像。录音录像应当清晰可辨，音像资料作为采购文件一并存档。</w:t>
      </w:r>
    </w:p>
    <w:p w14:paraId="0C799C35">
      <w:pPr>
        <w:pStyle w:val="42"/>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开标时，由代理机构开通远程不见面开标大厅及开启“文字互动”等功能；投标人、代理机构进行电子投标文件的解密。解密后</w:t>
      </w:r>
      <w:r>
        <w:rPr>
          <w:rFonts w:hint="eastAsia" w:asciiTheme="minorEastAsia" w:hAnsiTheme="minorEastAsia"/>
          <w:szCs w:val="21"/>
        </w:rPr>
        <w:t>投标人选择功能栏“开标记录”按钮可查看</w:t>
      </w:r>
      <w:r>
        <w:rPr>
          <w:rFonts w:hint="eastAsia" w:cs="宋体" w:asciiTheme="minorEastAsia" w:hAnsiTheme="minorEastAsia"/>
          <w:kern w:val="0"/>
          <w:szCs w:val="21"/>
        </w:rPr>
        <w:t>投标人名称、投标价格、修改和撤回投标的通知（如有的话）和招标文件规定的需要宣布的其他内容。</w:t>
      </w:r>
    </w:p>
    <w:p w14:paraId="3730BA47">
      <w:pPr>
        <w:pStyle w:val="42"/>
        <w:numPr>
          <w:ilvl w:val="1"/>
          <w:numId w:val="25"/>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电子投标文件的解密。全流程电子化交易项目电子投标文件采用双重加密。解密需分</w:t>
      </w:r>
    </w:p>
    <w:p w14:paraId="244211F1">
      <w:pPr>
        <w:autoSpaceDE w:val="0"/>
        <w:autoSpaceDN w:val="0"/>
        <w:spacing w:line="360" w:lineRule="auto"/>
        <w:ind w:left="1841" w:leftChars="671" w:hanging="432" w:hangingChars="206"/>
        <w:contextualSpacing/>
        <w:rPr>
          <w:rFonts w:cs="宋体" w:asciiTheme="minorEastAsia" w:hAnsiTheme="minorEastAsia"/>
          <w:kern w:val="0"/>
          <w:szCs w:val="21"/>
        </w:rPr>
      </w:pPr>
      <w:r>
        <w:rPr>
          <w:rFonts w:hint="eastAsia" w:cs="宋体" w:asciiTheme="minorEastAsia" w:hAnsiTheme="minorEastAsia"/>
          <w:kern w:val="0"/>
          <w:szCs w:val="21"/>
        </w:rPr>
        <w:t>标段进行两次解密。</w:t>
      </w:r>
    </w:p>
    <w:p w14:paraId="19BD7A0E">
      <w:pPr>
        <w:pStyle w:val="42"/>
        <w:numPr>
          <w:ilvl w:val="1"/>
          <w:numId w:val="26"/>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投标人解密：投标人使用本单位CA数字证书远程进行解密。</w:t>
      </w:r>
    </w:p>
    <w:p w14:paraId="1F15E6A0">
      <w:pPr>
        <w:autoSpaceDE w:val="0"/>
        <w:autoSpaceDN w:val="0"/>
        <w:spacing w:line="360" w:lineRule="auto"/>
        <w:ind w:left="1842" w:hanging="1841" w:hangingChars="877"/>
        <w:contextualSpacing/>
        <w:jc w:val="left"/>
        <w:rPr>
          <w:rFonts w:cs="宋体" w:asciiTheme="minorEastAsia" w:hAnsiTheme="minorEastAsia"/>
          <w:kern w:val="0"/>
          <w:szCs w:val="21"/>
        </w:rPr>
      </w:pPr>
      <w:r>
        <w:rPr>
          <w:rFonts w:hint="eastAsia" w:cs="宋体" w:asciiTheme="minorEastAsia" w:hAnsiTheme="minorEastAsia"/>
          <w:kern w:val="0"/>
          <w:szCs w:val="21"/>
        </w:rPr>
        <w:t>23.3.1.2         代理机构解密：代理机构</w:t>
      </w:r>
      <w:r>
        <w:rPr>
          <w:rFonts w:cs="宋体" w:asciiTheme="minorEastAsia" w:hAnsiTheme="minorEastAsia"/>
          <w:kern w:val="0"/>
          <w:szCs w:val="21"/>
        </w:rPr>
        <w:t>按</w:t>
      </w:r>
      <w:r>
        <w:rPr>
          <w:rFonts w:hint="eastAsia" w:cs="宋体" w:asciiTheme="minorEastAsia" w:hAnsiTheme="minorEastAsia"/>
          <w:kern w:val="0"/>
          <w:szCs w:val="21"/>
        </w:rPr>
        <w:t>电子</w:t>
      </w:r>
      <w:r>
        <w:rPr>
          <w:rFonts w:cs="宋体" w:asciiTheme="minorEastAsia" w:hAnsiTheme="minorEastAsia"/>
          <w:kern w:val="0"/>
          <w:szCs w:val="21"/>
        </w:rPr>
        <w:t>投标</w:t>
      </w:r>
      <w:r>
        <w:rPr>
          <w:rFonts w:hint="eastAsia" w:cs="宋体" w:asciiTheme="minorEastAsia" w:hAnsiTheme="minorEastAsia"/>
          <w:kern w:val="0"/>
          <w:szCs w:val="21"/>
        </w:rPr>
        <w:t>文件到达交易系统</w:t>
      </w:r>
      <w:r>
        <w:rPr>
          <w:rFonts w:cs="宋体" w:asciiTheme="minorEastAsia" w:hAnsiTheme="minorEastAsia"/>
          <w:kern w:val="0"/>
          <w:szCs w:val="21"/>
        </w:rPr>
        <w:t>的先后顺序</w:t>
      </w:r>
      <w:r>
        <w:rPr>
          <w:rFonts w:hint="eastAsia" w:cs="宋体" w:asciiTheme="minorEastAsia" w:hAnsiTheme="minorEastAsia"/>
          <w:kern w:val="0"/>
          <w:szCs w:val="21"/>
        </w:rPr>
        <w:t>，使用本单位CA数字证书进行再次解密。</w:t>
      </w:r>
    </w:p>
    <w:p w14:paraId="3DC05907">
      <w:pPr>
        <w:pStyle w:val="42"/>
        <w:numPr>
          <w:ilvl w:val="1"/>
          <w:numId w:val="27"/>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因投标人原因电子投标文件解密失败的，其投标将被拒绝。</w:t>
      </w:r>
    </w:p>
    <w:p w14:paraId="06E5449F">
      <w:pPr>
        <w:pStyle w:val="42"/>
        <w:numPr>
          <w:ilvl w:val="1"/>
          <w:numId w:val="25"/>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投标人不足3家的，不得开标。</w:t>
      </w:r>
    </w:p>
    <w:p w14:paraId="07D0F611">
      <w:pPr>
        <w:pStyle w:val="42"/>
        <w:numPr>
          <w:ilvl w:val="1"/>
          <w:numId w:val="2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开标过程由采购代理机构负责记录，</w:t>
      </w:r>
      <w:r>
        <w:rPr>
          <w:rFonts w:hint="eastAsia" w:hAnsi="宋体"/>
          <w:szCs w:val="21"/>
        </w:rPr>
        <w:t>《开标记录表》经投标人进行电子签章、</w:t>
      </w:r>
      <w:r>
        <w:rPr>
          <w:rFonts w:hint="eastAsia" w:cs="宋体" w:asciiTheme="minorEastAsia" w:hAnsiTheme="minorEastAsia"/>
          <w:kern w:val="0"/>
          <w:szCs w:val="21"/>
        </w:rPr>
        <w:t>由参加开标相关工作人员签字确认后随采购文件一并存档。</w:t>
      </w:r>
      <w:r>
        <w:rPr>
          <w:rFonts w:hint="eastAsia" w:hAnsi="宋体"/>
          <w:szCs w:val="21"/>
        </w:rPr>
        <w:t>投标人未电子签章的，视同认可开标结果。</w:t>
      </w:r>
    </w:p>
    <w:p w14:paraId="553EE79A">
      <w:pPr>
        <w:pStyle w:val="42"/>
        <w:numPr>
          <w:ilvl w:val="1"/>
          <w:numId w:val="2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投标人对开标过程和开标记录如有疑义，以及认为采购人、采购代理机构相关工作人员有需要回避的情形的，应在不见面开标大厅“文字互动”对话框或“新增质疑”处在线提出询问或者回避申请。采购人、采购代理机构对投标人代表提出的询问或者回避申请应当及时处理。</w:t>
      </w:r>
    </w:p>
    <w:p w14:paraId="7401DD73">
      <w:pPr>
        <w:pStyle w:val="42"/>
        <w:numPr>
          <w:ilvl w:val="1"/>
          <w:numId w:val="2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项目远程不见面开标活动结束时，投标人应在《开标记录表》上进行电子签章。投标人未签章的，视同认可开标结果。</w:t>
      </w:r>
    </w:p>
    <w:p w14:paraId="2545E44D">
      <w:pPr>
        <w:pStyle w:val="42"/>
        <w:autoSpaceDE w:val="0"/>
        <w:autoSpaceDN w:val="0"/>
        <w:spacing w:line="360" w:lineRule="auto"/>
        <w:ind w:left="964" w:firstLine="0" w:firstLineChars="0"/>
        <w:contextualSpacing/>
        <w:rPr>
          <w:rFonts w:cs="宋体" w:asciiTheme="minorEastAsia" w:hAnsiTheme="minorEastAsia"/>
          <w:kern w:val="0"/>
          <w:szCs w:val="21"/>
        </w:rPr>
      </w:pPr>
    </w:p>
    <w:p w14:paraId="27EBA567">
      <w:pPr>
        <w:pStyle w:val="42"/>
        <w:numPr>
          <w:ilvl w:val="0"/>
          <w:numId w:val="2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资格审查</w:t>
      </w:r>
    </w:p>
    <w:p w14:paraId="6FD7920E">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开标结束后，采购人依法对投标人的资格进行审查。合格投标人不足3家的，不得评标。</w:t>
      </w:r>
    </w:p>
    <w:p w14:paraId="491789A3">
      <w:pPr>
        <w:autoSpaceDE w:val="0"/>
        <w:autoSpaceDN w:val="0"/>
        <w:spacing w:line="360" w:lineRule="auto"/>
        <w:ind w:left="964"/>
        <w:contextualSpacing/>
        <w:rPr>
          <w:rFonts w:cs="宋体" w:asciiTheme="minorEastAsia" w:hAnsiTheme="minorEastAsia"/>
          <w:kern w:val="0"/>
          <w:szCs w:val="21"/>
        </w:rPr>
      </w:pPr>
    </w:p>
    <w:p w14:paraId="7BA11890">
      <w:pPr>
        <w:pStyle w:val="42"/>
        <w:numPr>
          <w:ilvl w:val="0"/>
          <w:numId w:val="2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评标委员会的组成</w:t>
      </w:r>
    </w:p>
    <w:p w14:paraId="19159668">
      <w:pPr>
        <w:pStyle w:val="42"/>
        <w:numPr>
          <w:ilvl w:val="0"/>
          <w:numId w:val="2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将依法组建评标委员会，评标委员会由采购人代表和评审专家组成，成员人数应当为5人以上单数，其中评审专家的人数不少于评标委员会成员总数的三分之二。评审专家依法从政府采购评审专家库中随机抽取。</w:t>
      </w:r>
    </w:p>
    <w:p w14:paraId="40212ED8">
      <w:pPr>
        <w:pStyle w:val="42"/>
        <w:numPr>
          <w:ilvl w:val="0"/>
          <w:numId w:val="30"/>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招标人将依法组建评标委员会，评标委员会由评审专家组成，成员人数应当为5人以上单数。评审专家依法从政府采购评审专家库中随机抽取。</w:t>
      </w:r>
    </w:p>
    <w:p w14:paraId="22B99C3B">
      <w:pPr>
        <w:pStyle w:val="42"/>
        <w:numPr>
          <w:ilvl w:val="0"/>
          <w:numId w:val="30"/>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采购项目符合下列情形之一的，评标委员会成员人数应当为7人以上单数：</w:t>
      </w:r>
    </w:p>
    <w:p w14:paraId="7B78FB46">
      <w:pPr>
        <w:pStyle w:val="42"/>
        <w:numPr>
          <w:ilvl w:val="0"/>
          <w:numId w:val="31"/>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 xml:space="preserve">  采购预算金额在1000万元以上；</w:t>
      </w:r>
    </w:p>
    <w:p w14:paraId="5B5A9B14">
      <w:pPr>
        <w:pStyle w:val="42"/>
        <w:numPr>
          <w:ilvl w:val="0"/>
          <w:numId w:val="31"/>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 xml:space="preserve">  技术复杂；</w:t>
      </w:r>
    </w:p>
    <w:p w14:paraId="26CF8A40">
      <w:pPr>
        <w:pStyle w:val="42"/>
        <w:numPr>
          <w:ilvl w:val="0"/>
          <w:numId w:val="31"/>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 xml:space="preserve">  社会影响较大。</w:t>
      </w:r>
    </w:p>
    <w:p w14:paraId="2C3A56F1">
      <w:pPr>
        <w:pStyle w:val="42"/>
        <w:numPr>
          <w:ilvl w:val="0"/>
          <w:numId w:val="30"/>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评审专家对本单位的采购项目只能作为采购人代表参与评标。采购代理机构工作人员不得参加由本机构代理的政府采购项目的评标。</w:t>
      </w:r>
    </w:p>
    <w:p w14:paraId="6C788E35">
      <w:pPr>
        <w:pStyle w:val="42"/>
        <w:numPr>
          <w:ilvl w:val="0"/>
          <w:numId w:val="3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评审专家与投标人存在下列利害关系之一的,应当回避:</w:t>
      </w:r>
    </w:p>
    <w:p w14:paraId="6EAAD867">
      <w:pPr>
        <w:pStyle w:val="42"/>
        <w:numPr>
          <w:ilvl w:val="0"/>
          <w:numId w:val="3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参加采购活动前三年内,与供应商存在劳动关系,或者担任过供应商的董事、监事,或者是供应商的控股股东或实际控制人；</w:t>
      </w:r>
    </w:p>
    <w:p w14:paraId="464F14AE">
      <w:pPr>
        <w:pStyle w:val="42"/>
        <w:numPr>
          <w:ilvl w:val="0"/>
          <w:numId w:val="3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与供应商的法定代表人或者负责人有夫妻、直系血亲、三代以内旁系血亲或者近姻亲关系；</w:t>
      </w:r>
    </w:p>
    <w:p w14:paraId="184030F7">
      <w:pPr>
        <w:pStyle w:val="42"/>
        <w:numPr>
          <w:ilvl w:val="0"/>
          <w:numId w:val="3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与供应商有其他可能影响政府采购活动公平、公正进行的关系。</w:t>
      </w:r>
    </w:p>
    <w:p w14:paraId="5963A8A4">
      <w:pPr>
        <w:pStyle w:val="42"/>
        <w:numPr>
          <w:ilvl w:val="1"/>
          <w:numId w:val="3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评审专家发现本人与参加采购活动的供应商有利害关系的,应当主动提出回避。采购人或者代理机构发现评审专家与参加采购活动的供应商有利害关系的,应当要求其回避。</w:t>
      </w:r>
    </w:p>
    <w:p w14:paraId="563E4C34">
      <w:pPr>
        <w:pStyle w:val="42"/>
        <w:numPr>
          <w:ilvl w:val="1"/>
          <w:numId w:val="3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采购人不得担任评标小组长。</w:t>
      </w:r>
    </w:p>
    <w:p w14:paraId="4683F0E5">
      <w:pPr>
        <w:pStyle w:val="42"/>
        <w:numPr>
          <w:ilvl w:val="1"/>
          <w:numId w:val="3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采购人可以在评标前说明项目背景和采购需求，说明内容不得含有歧视性、倾向性意见，不得超出招标文件所述范围。说明应当提交书面材料，并随采购文件一并存档。</w:t>
      </w:r>
    </w:p>
    <w:p w14:paraId="4A143C80">
      <w:pPr>
        <w:pStyle w:val="42"/>
        <w:numPr>
          <w:ilvl w:val="1"/>
          <w:numId w:val="3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评标委员会成员名单在评标结果公告前应当保密。</w:t>
      </w:r>
    </w:p>
    <w:p w14:paraId="72EA0917">
      <w:pPr>
        <w:autoSpaceDE w:val="0"/>
        <w:autoSpaceDN w:val="0"/>
        <w:spacing w:line="360" w:lineRule="auto"/>
        <w:ind w:left="420"/>
        <w:contextualSpacing/>
        <w:rPr>
          <w:rFonts w:cs="宋体" w:asciiTheme="minorEastAsia" w:hAnsiTheme="minorEastAsia"/>
          <w:kern w:val="0"/>
          <w:szCs w:val="21"/>
        </w:rPr>
      </w:pPr>
    </w:p>
    <w:p w14:paraId="64FB1288">
      <w:pPr>
        <w:pStyle w:val="42"/>
        <w:numPr>
          <w:ilvl w:val="0"/>
          <w:numId w:val="3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符合性审查</w:t>
      </w:r>
    </w:p>
    <w:p w14:paraId="416E073A">
      <w:pPr>
        <w:pStyle w:val="42"/>
        <w:numPr>
          <w:ilvl w:val="0"/>
          <w:numId w:val="3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评标委员会依据有关法律法规和招标文件的规定，对符合资格的投标人的投标文件进行符合性审查，以确定其是否满足招标文件的实质性要求。</w:t>
      </w:r>
    </w:p>
    <w:p w14:paraId="633654CB">
      <w:pPr>
        <w:pStyle w:val="42"/>
        <w:numPr>
          <w:ilvl w:val="1"/>
          <w:numId w:val="36"/>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审查、评价投标文件是否符合招标文件的商务、技术等实质性要求。</w:t>
      </w:r>
    </w:p>
    <w:p w14:paraId="418EA1C3">
      <w:pPr>
        <w:pStyle w:val="42"/>
        <w:numPr>
          <w:ilvl w:val="1"/>
          <w:numId w:val="36"/>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可要求投标人对投标文件有关事项作出澄清或者说明。</w:t>
      </w:r>
    </w:p>
    <w:p w14:paraId="4E2D76FE">
      <w:pPr>
        <w:pStyle w:val="42"/>
        <w:autoSpaceDE w:val="0"/>
        <w:autoSpaceDN w:val="0"/>
        <w:spacing w:line="360" w:lineRule="auto"/>
        <w:ind w:left="964" w:firstLine="0" w:firstLineChars="0"/>
        <w:contextualSpacing/>
        <w:rPr>
          <w:rFonts w:cs="宋体" w:asciiTheme="minorEastAsia" w:hAnsiTheme="minorEastAsia"/>
          <w:kern w:val="0"/>
          <w:szCs w:val="21"/>
        </w:rPr>
      </w:pPr>
    </w:p>
    <w:p w14:paraId="668C29A2">
      <w:pPr>
        <w:pStyle w:val="42"/>
        <w:numPr>
          <w:ilvl w:val="0"/>
          <w:numId w:val="36"/>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投标文件的澄清</w:t>
      </w:r>
    </w:p>
    <w:p w14:paraId="329BF5DD">
      <w:pPr>
        <w:pStyle w:val="42"/>
        <w:numPr>
          <w:ilvl w:val="0"/>
          <w:numId w:val="3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对于投标文件中含义不明确、同类问题表述不一致或者有明显文字和计算错误的内容，评标委员会应当以书面形式要求投标人作出必要的澄清、说明或者补正。</w:t>
      </w:r>
    </w:p>
    <w:p w14:paraId="63EC659E">
      <w:pPr>
        <w:pStyle w:val="42"/>
        <w:numPr>
          <w:ilvl w:val="0"/>
          <w:numId w:val="3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投标人的澄清、说明或者补正应当采用书面形式，并加盖公章，或者由法定代表人或其授权的代表签字。投标人的澄清、说明或者补正不得超出投标文件的范围或者改变投标文件的实质性内容。</w:t>
      </w:r>
    </w:p>
    <w:p w14:paraId="236E0D9B">
      <w:pPr>
        <w:pStyle w:val="42"/>
        <w:numPr>
          <w:ilvl w:val="0"/>
          <w:numId w:val="3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投标人的澄清文件是其投标文件的组成部分。</w:t>
      </w:r>
    </w:p>
    <w:p w14:paraId="08A1C7B8">
      <w:pPr>
        <w:pStyle w:val="42"/>
        <w:autoSpaceDE w:val="0"/>
        <w:autoSpaceDN w:val="0"/>
        <w:spacing w:line="360" w:lineRule="auto"/>
        <w:ind w:left="964" w:firstLine="0" w:firstLineChars="0"/>
        <w:contextualSpacing/>
        <w:rPr>
          <w:rFonts w:cs="宋体" w:asciiTheme="minorEastAsia" w:hAnsiTheme="minorEastAsia"/>
          <w:kern w:val="0"/>
          <w:szCs w:val="21"/>
        </w:rPr>
      </w:pPr>
    </w:p>
    <w:p w14:paraId="3313713A">
      <w:pPr>
        <w:pStyle w:val="42"/>
        <w:numPr>
          <w:ilvl w:val="0"/>
          <w:numId w:val="36"/>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投标文件报价出现前后不一致的修正</w:t>
      </w:r>
    </w:p>
    <w:p w14:paraId="4805CD5D">
      <w:pPr>
        <w:pStyle w:val="42"/>
        <w:numPr>
          <w:ilvl w:val="0"/>
          <w:numId w:val="4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投标文件中开标一览表(报价表)内容与投标文件中相应内容不一致的，以开标一览表(报价表)为准；</w:t>
      </w:r>
    </w:p>
    <w:p w14:paraId="192F3500">
      <w:pPr>
        <w:pStyle w:val="42"/>
        <w:numPr>
          <w:ilvl w:val="0"/>
          <w:numId w:val="4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大写金额和小写金额不一致的，以大写金额为准；</w:t>
      </w:r>
    </w:p>
    <w:p w14:paraId="67E875FD">
      <w:pPr>
        <w:pStyle w:val="42"/>
        <w:numPr>
          <w:ilvl w:val="0"/>
          <w:numId w:val="4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单价金额小数点或者百分比有明显错位的，以开标一览表的总价为准，并修改单价；</w:t>
      </w:r>
    </w:p>
    <w:p w14:paraId="24EB74A7">
      <w:pPr>
        <w:pStyle w:val="42"/>
        <w:numPr>
          <w:ilvl w:val="0"/>
          <w:numId w:val="4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总价金额与按单价汇总金额不一致的，以单价金额计算结果为准。同时出现两种以上不一致的，按照前款规定的顺序修正。修正后的报价按照“投标人须知”28.2规定经投标人确认后产生约束力，投标人不确认的，其投标无效。</w:t>
      </w:r>
    </w:p>
    <w:p w14:paraId="58E4376B">
      <w:pPr>
        <w:autoSpaceDE w:val="0"/>
        <w:autoSpaceDN w:val="0"/>
        <w:spacing w:line="360" w:lineRule="auto"/>
        <w:ind w:left="964"/>
        <w:contextualSpacing/>
        <w:rPr>
          <w:rFonts w:cs="宋体" w:asciiTheme="minorEastAsia" w:hAnsiTheme="minorEastAsia"/>
          <w:kern w:val="0"/>
          <w:szCs w:val="21"/>
        </w:rPr>
      </w:pPr>
    </w:p>
    <w:p w14:paraId="1C70E0BF">
      <w:pPr>
        <w:pStyle w:val="42"/>
        <w:numPr>
          <w:ilvl w:val="0"/>
          <w:numId w:val="36"/>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投标无效情形</w:t>
      </w:r>
    </w:p>
    <w:p w14:paraId="7D52A200">
      <w:pPr>
        <w:pStyle w:val="42"/>
        <w:numPr>
          <w:ilvl w:val="0"/>
          <w:numId w:val="4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投标文件属下列情况之一的，按照无效投标处理：</w:t>
      </w:r>
    </w:p>
    <w:p w14:paraId="0FC8439A">
      <w:pPr>
        <w:pStyle w:val="42"/>
        <w:numPr>
          <w:ilvl w:val="0"/>
          <w:numId w:val="42"/>
        </w:numPr>
        <w:autoSpaceDE w:val="0"/>
        <w:autoSpaceDN w:val="0"/>
        <w:spacing w:line="360" w:lineRule="auto"/>
        <w:ind w:left="1418" w:hanging="1418" w:firstLineChars="0"/>
        <w:contextualSpacing/>
        <w:rPr>
          <w:rFonts w:cs="宋体" w:asciiTheme="minorEastAsia" w:hAnsiTheme="minorEastAsia"/>
          <w:color w:val="FF0000"/>
          <w:kern w:val="0"/>
          <w:szCs w:val="21"/>
        </w:rPr>
      </w:pPr>
      <w:r>
        <w:rPr>
          <w:rFonts w:hint="eastAsia" w:cs="宋体" w:asciiTheme="minorEastAsia" w:hAnsiTheme="minorEastAsia"/>
          <w:color w:val="FF0000"/>
          <w:kern w:val="0"/>
          <w:szCs w:val="21"/>
        </w:rPr>
        <w:t>未按照招标文件的规定提交《禹州市政府采购供应商信用承诺函》的；</w:t>
      </w:r>
    </w:p>
    <w:p w14:paraId="76D14427">
      <w:pPr>
        <w:pStyle w:val="42"/>
        <w:numPr>
          <w:ilvl w:val="0"/>
          <w:numId w:val="42"/>
        </w:numPr>
        <w:autoSpaceDE w:val="0"/>
        <w:autoSpaceDN w:val="0"/>
        <w:spacing w:line="360" w:lineRule="auto"/>
        <w:ind w:left="1418" w:hanging="1418" w:firstLineChars="0"/>
        <w:contextualSpacing/>
        <w:rPr>
          <w:rFonts w:cs="宋体" w:asciiTheme="minorEastAsia" w:hAnsiTheme="minorEastAsia"/>
          <w:color w:val="FF0000"/>
          <w:kern w:val="0"/>
          <w:szCs w:val="21"/>
        </w:rPr>
      </w:pPr>
      <w:r>
        <w:rPr>
          <w:rFonts w:hint="eastAsia" w:cs="宋体" w:asciiTheme="minorEastAsia" w:hAnsiTheme="minorEastAsia"/>
          <w:color w:val="FF0000"/>
          <w:kern w:val="0"/>
          <w:szCs w:val="21"/>
        </w:rPr>
        <w:t>未按照招标文件的规定提交投标承诺函的；</w:t>
      </w:r>
    </w:p>
    <w:p w14:paraId="0C36C798">
      <w:pPr>
        <w:pStyle w:val="42"/>
        <w:numPr>
          <w:ilvl w:val="0"/>
          <w:numId w:val="42"/>
        </w:numPr>
        <w:autoSpaceDE w:val="0"/>
        <w:autoSpaceDN w:val="0"/>
        <w:spacing w:line="360" w:lineRule="auto"/>
        <w:ind w:left="1418" w:hanging="1418" w:firstLineChars="0"/>
        <w:contextualSpacing/>
        <w:rPr>
          <w:rFonts w:cs="宋体" w:asciiTheme="minorEastAsia" w:hAnsiTheme="minorEastAsia"/>
          <w:color w:val="FF0000"/>
          <w:kern w:val="0"/>
          <w:szCs w:val="21"/>
        </w:rPr>
      </w:pPr>
      <w:r>
        <w:rPr>
          <w:rFonts w:hint="eastAsia" w:cs="宋体" w:asciiTheme="minorEastAsia" w:hAnsiTheme="minorEastAsia"/>
          <w:color w:val="FF0000"/>
          <w:kern w:val="0"/>
          <w:szCs w:val="21"/>
        </w:rPr>
        <w:t>投标文件未按招标文件要求签署、盖章的；</w:t>
      </w:r>
    </w:p>
    <w:p w14:paraId="73D1C2B4">
      <w:pPr>
        <w:pStyle w:val="42"/>
        <w:numPr>
          <w:ilvl w:val="0"/>
          <w:numId w:val="42"/>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报价超过招标文件中规定的预算金额或者最高限价的；</w:t>
      </w:r>
    </w:p>
    <w:p w14:paraId="328952E0">
      <w:pPr>
        <w:pStyle w:val="42"/>
        <w:numPr>
          <w:ilvl w:val="0"/>
          <w:numId w:val="42"/>
        </w:numPr>
        <w:autoSpaceDE w:val="0"/>
        <w:autoSpaceDN w:val="0"/>
        <w:spacing w:line="360" w:lineRule="auto"/>
        <w:ind w:left="1418" w:hanging="1418" w:firstLineChars="0"/>
        <w:contextualSpacing/>
        <w:rPr>
          <w:rFonts w:cs="宋体" w:asciiTheme="minorEastAsia" w:hAnsiTheme="minorEastAsia"/>
          <w:kern w:val="0"/>
          <w:szCs w:val="21"/>
        </w:rPr>
      </w:pPr>
      <w:r>
        <w:rPr>
          <w:rFonts w:cs="宋体" w:asciiTheme="minorEastAsia" w:hAnsiTheme="minorEastAsia"/>
          <w:kern w:val="0"/>
          <w:szCs w:val="21"/>
        </w:rPr>
        <w:t>投标文件含有采购人不能接受的附加条件的</w:t>
      </w:r>
      <w:r>
        <w:rPr>
          <w:rFonts w:hint="eastAsia" w:cs="宋体" w:asciiTheme="minorEastAsia" w:hAnsiTheme="minorEastAsia"/>
          <w:kern w:val="0"/>
          <w:szCs w:val="21"/>
        </w:rPr>
        <w:t>。</w:t>
      </w:r>
    </w:p>
    <w:p w14:paraId="0EDAC67B">
      <w:pPr>
        <w:pStyle w:val="42"/>
        <w:numPr>
          <w:ilvl w:val="0"/>
          <w:numId w:val="43"/>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根据《河南省财政厅关于防范供应商串通投标促进政府采购公平竞争的通知》（豫财购﹝2021﹞6号）要求，参与同一个标段的供应商存在下列情形之一的，其投标文件无效：</w:t>
      </w:r>
    </w:p>
    <w:p w14:paraId="4E7A36CD">
      <w:pPr>
        <w:pStyle w:val="42"/>
        <w:numPr>
          <w:ilvl w:val="0"/>
          <w:numId w:val="44"/>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不同供应商的电子投标文件上传计算机的网卡MAC地址、CPU序列号和硬盘序列号等硬件信息相同的；</w:t>
      </w:r>
    </w:p>
    <w:p w14:paraId="4FAB679E">
      <w:pPr>
        <w:pStyle w:val="42"/>
        <w:numPr>
          <w:ilvl w:val="0"/>
          <w:numId w:val="45"/>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不同供应商的投标文件由同一电子设备编制、打印加密或者上传；</w:t>
      </w:r>
    </w:p>
    <w:p w14:paraId="108A0AEB">
      <w:pPr>
        <w:pStyle w:val="42"/>
        <w:numPr>
          <w:ilvl w:val="0"/>
          <w:numId w:val="46"/>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不同供应商的投标文件由同一电子设备打印、复印；</w:t>
      </w:r>
    </w:p>
    <w:p w14:paraId="35EEA056">
      <w:pPr>
        <w:pStyle w:val="42"/>
        <w:numPr>
          <w:ilvl w:val="0"/>
          <w:numId w:val="47"/>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不同供应商的投标文件由同一人送达或者分发，或者不同供应商联系人为同一人或不同联系人的联系电话一致的；</w:t>
      </w:r>
    </w:p>
    <w:p w14:paraId="31252233">
      <w:pPr>
        <w:pStyle w:val="42"/>
        <w:numPr>
          <w:ilvl w:val="0"/>
          <w:numId w:val="4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不同供应商的投标文件的内容存在两处以上细节错误一致；</w:t>
      </w:r>
    </w:p>
    <w:p w14:paraId="4453A324">
      <w:pPr>
        <w:pStyle w:val="42"/>
        <w:numPr>
          <w:ilvl w:val="0"/>
          <w:numId w:val="49"/>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不同供应商的法定代表人、委托代理人、项目经理、项目负责人等由同一个单位缴纳社会保险或者领取报酬的；</w:t>
      </w:r>
    </w:p>
    <w:p w14:paraId="2636741E">
      <w:pPr>
        <w:pStyle w:val="42"/>
        <w:numPr>
          <w:ilvl w:val="0"/>
          <w:numId w:val="50"/>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不同供应商投标文件中法定代表人或者负责人签字出自同一人之手；</w:t>
      </w:r>
    </w:p>
    <w:p w14:paraId="3AC7894F">
      <w:pPr>
        <w:pStyle w:val="42"/>
        <w:numPr>
          <w:ilvl w:val="0"/>
          <w:numId w:val="51"/>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其它涉嫌串通的情形。</w:t>
      </w:r>
    </w:p>
    <w:p w14:paraId="6ADBC1DE">
      <w:pPr>
        <w:pStyle w:val="42"/>
        <w:numPr>
          <w:ilvl w:val="0"/>
          <w:numId w:val="5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有下列情形之一的，视为投标人串通投标，其投标无效：</w:t>
      </w:r>
    </w:p>
    <w:p w14:paraId="68416FCD">
      <w:pPr>
        <w:pStyle w:val="42"/>
        <w:numPr>
          <w:ilvl w:val="0"/>
          <w:numId w:val="5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不同投标人的投标文件由同一单位或者个人编制；</w:t>
      </w:r>
    </w:p>
    <w:p w14:paraId="445730F5">
      <w:pPr>
        <w:pStyle w:val="42"/>
        <w:numPr>
          <w:ilvl w:val="0"/>
          <w:numId w:val="54"/>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不同投标人委托同一单位或者个人办理投标事宜；</w:t>
      </w:r>
    </w:p>
    <w:p w14:paraId="7294F89E">
      <w:pPr>
        <w:pStyle w:val="42"/>
        <w:numPr>
          <w:ilvl w:val="0"/>
          <w:numId w:val="55"/>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不同投标人的投标文件载明的项目管理成员或者联系人员为同一人；</w:t>
      </w:r>
    </w:p>
    <w:p w14:paraId="08E204DD">
      <w:pPr>
        <w:pStyle w:val="42"/>
        <w:numPr>
          <w:ilvl w:val="0"/>
          <w:numId w:val="56"/>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不同投标人的投标文件异常一致或者投标报价呈规律性差异；</w:t>
      </w:r>
    </w:p>
    <w:p w14:paraId="5AA12C84">
      <w:pPr>
        <w:pStyle w:val="42"/>
        <w:numPr>
          <w:ilvl w:val="0"/>
          <w:numId w:val="57"/>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不同投标人的投标文件相互混装。</w:t>
      </w:r>
    </w:p>
    <w:p w14:paraId="16A184BF">
      <w:pPr>
        <w:pStyle w:val="42"/>
        <w:numPr>
          <w:ilvl w:val="0"/>
          <w:numId w:val="5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489D17EC">
      <w:pPr>
        <w:pStyle w:val="42"/>
        <w:numPr>
          <w:ilvl w:val="0"/>
          <w:numId w:val="5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评标委员会认为投标人的报价明显低于其他通过符合性审查投标人的报价，有可能影响产品质量或者不能诚信履约的，应当要求其在评标期间合理的时间内提供书面说明，必要时提交相关证明材料；投标人不能证明其报价合理性的，评标委员会应当将其作为无效投标处理。</w:t>
      </w:r>
    </w:p>
    <w:p w14:paraId="5D8293F7">
      <w:pPr>
        <w:pStyle w:val="42"/>
        <w:numPr>
          <w:ilvl w:val="0"/>
          <w:numId w:val="60"/>
        </w:numPr>
        <w:autoSpaceDE w:val="0"/>
        <w:autoSpaceDN w:val="0"/>
        <w:spacing w:line="360" w:lineRule="auto"/>
        <w:ind w:hanging="964" w:firstLineChars="0"/>
        <w:contextualSpacing/>
        <w:rPr>
          <w:rFonts w:cs="宋体" w:asciiTheme="minorEastAsia" w:hAnsiTheme="minorEastAsia"/>
          <w:kern w:val="0"/>
          <w:szCs w:val="21"/>
        </w:rPr>
      </w:pPr>
      <w:r>
        <w:rPr>
          <w:rFonts w:hint="eastAsia" w:ascii="ˎ̥" w:hAnsi="ˎ̥"/>
        </w:rPr>
        <w:t>按照《关于推进全流程电子化交易和在线监管工作有关问题的通知》（许公管办[2019]3号）规定，不同投标人电子投标文件记录的网卡MAC地址、CPU序号、硬盘序列号等硬件特征码均相同时，视为‘</w:t>
      </w:r>
      <w:r>
        <w:rPr>
          <w:rFonts w:ascii="ˎ̥" w:hAnsi="ˎ̥"/>
        </w:rPr>
        <w:t>不同</w:t>
      </w:r>
      <w:r>
        <w:rPr>
          <w:rFonts w:hint="eastAsia" w:ascii="ˎ̥" w:hAnsi="ˎ̥"/>
        </w:rPr>
        <w:t>投标人</w:t>
      </w:r>
      <w:r>
        <w:rPr>
          <w:rFonts w:ascii="ˎ̥" w:hAnsi="ˎ̥"/>
        </w:rPr>
        <w:t>的</w:t>
      </w:r>
      <w:r>
        <w:rPr>
          <w:rFonts w:hint="eastAsia" w:ascii="ˎ̥" w:hAnsi="ˎ̥"/>
        </w:rPr>
        <w:t>投标</w:t>
      </w:r>
      <w:r>
        <w:rPr>
          <w:rFonts w:ascii="ˎ̥" w:hAnsi="ˎ̥"/>
        </w:rPr>
        <w:t>文件由同一单位或者个人编制</w:t>
      </w:r>
      <w:r>
        <w:rPr>
          <w:rFonts w:hint="eastAsia" w:ascii="ˎ̥" w:hAnsi="ˎ̥"/>
        </w:rPr>
        <w:t>’或‘</w:t>
      </w:r>
      <w:r>
        <w:rPr>
          <w:rFonts w:ascii="ˎ̥" w:hAnsi="ˎ̥"/>
        </w:rPr>
        <w:t>不同</w:t>
      </w:r>
      <w:r>
        <w:rPr>
          <w:rFonts w:hint="eastAsia" w:ascii="ˎ̥" w:hAnsi="ˎ̥"/>
        </w:rPr>
        <w:t>投标人</w:t>
      </w:r>
      <w:r>
        <w:rPr>
          <w:rFonts w:ascii="ˎ̥" w:hAnsi="ˎ̥"/>
        </w:rPr>
        <w:t>委托同一单位或者个人办理</w:t>
      </w:r>
      <w:r>
        <w:rPr>
          <w:rFonts w:hint="eastAsia" w:ascii="ˎ̥" w:hAnsi="ˎ̥"/>
        </w:rPr>
        <w:t>响应</w:t>
      </w:r>
      <w:r>
        <w:rPr>
          <w:rFonts w:ascii="ˎ̥" w:hAnsi="ˎ̥"/>
        </w:rPr>
        <w:t>事宜</w:t>
      </w:r>
      <w:r>
        <w:rPr>
          <w:rFonts w:hint="eastAsia" w:ascii="ˎ̥" w:hAnsi="ˎ̥"/>
        </w:rPr>
        <w:t>’，其投标无效。</w:t>
      </w:r>
    </w:p>
    <w:p w14:paraId="5763B782">
      <w:pPr>
        <w:pStyle w:val="42"/>
        <w:numPr>
          <w:ilvl w:val="0"/>
          <w:numId w:val="6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法</w:t>
      </w:r>
      <w:r>
        <w:rPr>
          <w:rFonts w:cs="宋体" w:asciiTheme="minorEastAsia" w:hAnsiTheme="minorEastAsia"/>
          <w:kern w:val="0"/>
          <w:szCs w:val="21"/>
        </w:rPr>
        <w:t>律、法规和招标文件规定的其他无效情形。</w:t>
      </w:r>
    </w:p>
    <w:p w14:paraId="06ADCEA6">
      <w:pPr>
        <w:pStyle w:val="42"/>
        <w:autoSpaceDE w:val="0"/>
        <w:autoSpaceDN w:val="0"/>
        <w:spacing w:line="360" w:lineRule="auto"/>
        <w:ind w:left="964" w:firstLine="0" w:firstLineChars="0"/>
        <w:contextualSpacing/>
        <w:rPr>
          <w:rFonts w:cs="宋体" w:asciiTheme="minorEastAsia" w:hAnsiTheme="minorEastAsia"/>
          <w:kern w:val="0"/>
          <w:szCs w:val="21"/>
        </w:rPr>
      </w:pPr>
    </w:p>
    <w:p w14:paraId="41105D47">
      <w:pPr>
        <w:pStyle w:val="42"/>
        <w:numPr>
          <w:ilvl w:val="0"/>
          <w:numId w:val="36"/>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相同品牌投标人的认定</w:t>
      </w:r>
      <w:r>
        <w:rPr>
          <w:rFonts w:cs="仿宋_GB2312" w:asciiTheme="minorEastAsia" w:hAnsiTheme="minorEastAsia"/>
          <w:b/>
          <w:bCs/>
          <w:szCs w:val="21"/>
          <w:lang w:val="zh-CN"/>
        </w:rPr>
        <w:t>（服务类项目不适用本条款规定）</w:t>
      </w:r>
    </w:p>
    <w:p w14:paraId="31747494">
      <w:pPr>
        <w:pStyle w:val="42"/>
        <w:numPr>
          <w:ilvl w:val="0"/>
          <w:numId w:val="6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19CA3F1E">
      <w:pPr>
        <w:pStyle w:val="42"/>
        <w:numPr>
          <w:ilvl w:val="0"/>
          <w:numId w:val="63"/>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E416D35">
      <w:pPr>
        <w:pStyle w:val="42"/>
        <w:autoSpaceDE w:val="0"/>
        <w:autoSpaceDN w:val="0"/>
        <w:spacing w:line="360" w:lineRule="auto"/>
        <w:ind w:left="964" w:firstLine="0" w:firstLineChars="0"/>
        <w:contextualSpacing/>
        <w:rPr>
          <w:rFonts w:cs="宋体" w:asciiTheme="minorEastAsia" w:hAnsiTheme="minorEastAsia"/>
          <w:kern w:val="0"/>
          <w:szCs w:val="21"/>
        </w:rPr>
      </w:pPr>
    </w:p>
    <w:p w14:paraId="50106615">
      <w:pPr>
        <w:pStyle w:val="42"/>
        <w:numPr>
          <w:ilvl w:val="0"/>
          <w:numId w:val="36"/>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投标文件的比较与评价</w:t>
      </w:r>
    </w:p>
    <w:p w14:paraId="2BD357D9">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评标委员会按照招标文件中规定的评标方法和标准，对符合性审查合格的投标文件进行商务和技术评估，综合比较与评价。</w:t>
      </w:r>
    </w:p>
    <w:p w14:paraId="57108771">
      <w:pPr>
        <w:autoSpaceDE w:val="0"/>
        <w:autoSpaceDN w:val="0"/>
        <w:spacing w:line="360" w:lineRule="auto"/>
        <w:ind w:left="964"/>
        <w:contextualSpacing/>
        <w:rPr>
          <w:rFonts w:cs="宋体" w:asciiTheme="minorEastAsia" w:hAnsiTheme="minorEastAsia"/>
          <w:kern w:val="0"/>
          <w:szCs w:val="21"/>
        </w:rPr>
      </w:pPr>
    </w:p>
    <w:p w14:paraId="09691254">
      <w:pPr>
        <w:pStyle w:val="42"/>
        <w:numPr>
          <w:ilvl w:val="0"/>
          <w:numId w:val="36"/>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评标方法、评标标准</w:t>
      </w:r>
    </w:p>
    <w:p w14:paraId="05D31B88">
      <w:pPr>
        <w:pStyle w:val="42"/>
        <w:numPr>
          <w:ilvl w:val="0"/>
          <w:numId w:val="6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评标方法分为最低评标价法和综合评分法。</w:t>
      </w:r>
    </w:p>
    <w:p w14:paraId="7F296381">
      <w:pPr>
        <w:pStyle w:val="42"/>
        <w:numPr>
          <w:ilvl w:val="0"/>
          <w:numId w:val="65"/>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最低评标价法</w:t>
      </w:r>
    </w:p>
    <w:p w14:paraId="0A22362B">
      <w:pPr>
        <w:pStyle w:val="42"/>
        <w:numPr>
          <w:ilvl w:val="0"/>
          <w:numId w:val="66"/>
        </w:numPr>
        <w:autoSpaceDE w:val="0"/>
        <w:autoSpaceDN w:val="0"/>
        <w:spacing w:line="360" w:lineRule="auto"/>
        <w:ind w:left="1841" w:leftChars="1" w:hanging="1839" w:hangingChars="876"/>
        <w:contextualSpacing/>
        <w:rPr>
          <w:rFonts w:cs="宋体" w:asciiTheme="minorEastAsia" w:hAnsiTheme="minorEastAsia"/>
          <w:kern w:val="0"/>
          <w:szCs w:val="21"/>
        </w:rPr>
      </w:pPr>
      <w:r>
        <w:rPr>
          <w:rFonts w:hint="eastAsia" w:cs="宋体" w:asciiTheme="minorEastAsia" w:hAnsiTheme="minorEastAsia"/>
          <w:kern w:val="0"/>
          <w:szCs w:val="21"/>
        </w:rPr>
        <w:t>最低评标价法，是指投标文件满足招标文件全部实质性要求，且投标报价最低的投标人为中标候选人的评标方法。</w:t>
      </w:r>
    </w:p>
    <w:p w14:paraId="03B45668">
      <w:pPr>
        <w:pStyle w:val="42"/>
        <w:numPr>
          <w:ilvl w:val="0"/>
          <w:numId w:val="66"/>
        </w:numPr>
        <w:autoSpaceDE w:val="0"/>
        <w:autoSpaceDN w:val="0"/>
        <w:spacing w:line="360" w:lineRule="auto"/>
        <w:ind w:left="1841" w:leftChars="1" w:hanging="1839" w:hangingChars="876"/>
        <w:contextualSpacing/>
        <w:rPr>
          <w:rFonts w:cs="宋体" w:asciiTheme="minorEastAsia" w:hAnsiTheme="minorEastAsia"/>
          <w:kern w:val="0"/>
          <w:szCs w:val="21"/>
        </w:rPr>
      </w:pPr>
      <w:r>
        <w:rPr>
          <w:rFonts w:hint="eastAsia" w:cs="宋体" w:asciiTheme="minorEastAsia" w:hAnsiTheme="minorEastAsia"/>
          <w:kern w:val="0"/>
          <w:szCs w:val="21"/>
        </w:rPr>
        <w:t>采用最低评标价法评标时，除了算术修正和落实政府采购政策需进行的价格扣除外，不能对投标人的投标价格进行任何调整。</w:t>
      </w:r>
    </w:p>
    <w:p w14:paraId="0414FC69">
      <w:pPr>
        <w:pStyle w:val="42"/>
        <w:numPr>
          <w:ilvl w:val="0"/>
          <w:numId w:val="65"/>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综合评分法，是指投标文件满足招标文件全部实质性要求，且按照评审因素的量化指标评审得分最高的投标人为中标候选人的评标方法。</w:t>
      </w:r>
    </w:p>
    <w:p w14:paraId="42BFDF6E">
      <w:pPr>
        <w:pStyle w:val="42"/>
        <w:numPr>
          <w:ilvl w:val="0"/>
          <w:numId w:val="6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价格分</w:t>
      </w:r>
    </w:p>
    <w:p w14:paraId="753D3EEE">
      <w:pPr>
        <w:pStyle w:val="42"/>
        <w:numPr>
          <w:ilvl w:val="0"/>
          <w:numId w:val="6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价格分采用低价优先法计算，即满足招标文件要求且投标价格最低的投标报价为评标基准价，其价格分为满分。其他投标人的价格分统一按照下列公式计算：</w:t>
      </w:r>
    </w:p>
    <w:p w14:paraId="1901D5C2">
      <w:pPr>
        <w:autoSpaceDE w:val="0"/>
        <w:autoSpaceDN w:val="0"/>
        <w:spacing w:line="360" w:lineRule="auto"/>
        <w:ind w:left="964" w:firstLine="840" w:firstLineChars="400"/>
        <w:contextualSpacing/>
        <w:rPr>
          <w:rFonts w:cs="宋体" w:asciiTheme="minorEastAsia" w:hAnsiTheme="minorEastAsia"/>
          <w:kern w:val="0"/>
          <w:szCs w:val="21"/>
        </w:rPr>
      </w:pPr>
      <w:r>
        <w:rPr>
          <w:rFonts w:hint="eastAsia" w:cs="宋体" w:asciiTheme="minorEastAsia" w:hAnsiTheme="minorEastAsia"/>
          <w:kern w:val="0"/>
          <w:szCs w:val="21"/>
        </w:rPr>
        <w:t>投标报价得分=(评标基准价/投标报价)×100</w:t>
      </w:r>
    </w:p>
    <w:p w14:paraId="78D5CEF9">
      <w:pPr>
        <w:autoSpaceDE w:val="0"/>
        <w:autoSpaceDN w:val="0"/>
        <w:spacing w:line="360" w:lineRule="auto"/>
        <w:ind w:left="964" w:firstLine="840" w:firstLineChars="400"/>
        <w:contextualSpacing/>
        <w:rPr>
          <w:rFonts w:cs="宋体" w:asciiTheme="minorEastAsia" w:hAnsiTheme="minorEastAsia"/>
          <w:kern w:val="0"/>
          <w:szCs w:val="21"/>
        </w:rPr>
      </w:pPr>
      <w:r>
        <w:rPr>
          <w:rFonts w:hint="eastAsia" w:cs="宋体" w:asciiTheme="minorEastAsia" w:hAnsiTheme="minorEastAsia"/>
          <w:kern w:val="0"/>
          <w:szCs w:val="21"/>
        </w:rPr>
        <w:t>评标总得分=F1×A1+F2×A2+……+Fn×An</w:t>
      </w:r>
    </w:p>
    <w:p w14:paraId="1C8751E6">
      <w:pPr>
        <w:autoSpaceDE w:val="0"/>
        <w:autoSpaceDN w:val="0"/>
        <w:spacing w:line="360" w:lineRule="auto"/>
        <w:ind w:left="964" w:firstLine="840" w:firstLineChars="400"/>
        <w:contextualSpacing/>
        <w:rPr>
          <w:rFonts w:cs="宋体" w:asciiTheme="minorEastAsia" w:hAnsiTheme="minorEastAsia"/>
          <w:kern w:val="0"/>
          <w:szCs w:val="21"/>
        </w:rPr>
      </w:pPr>
      <w:r>
        <w:rPr>
          <w:rFonts w:hint="eastAsia" w:cs="宋体" w:asciiTheme="minorEastAsia" w:hAnsiTheme="minorEastAsia"/>
          <w:kern w:val="0"/>
          <w:szCs w:val="21"/>
        </w:rPr>
        <w:t>F1、F2……Fn分别为各项评审因素的得分;</w:t>
      </w:r>
    </w:p>
    <w:p w14:paraId="4448FFEC">
      <w:pPr>
        <w:autoSpaceDE w:val="0"/>
        <w:autoSpaceDN w:val="0"/>
        <w:spacing w:line="360" w:lineRule="auto"/>
        <w:ind w:left="964" w:firstLine="840" w:firstLineChars="400"/>
        <w:contextualSpacing/>
        <w:rPr>
          <w:rFonts w:cs="宋体" w:asciiTheme="minorEastAsia" w:hAnsiTheme="minorEastAsia"/>
          <w:kern w:val="0"/>
          <w:szCs w:val="21"/>
        </w:rPr>
      </w:pPr>
      <w:r>
        <w:rPr>
          <w:rFonts w:hint="eastAsia" w:cs="宋体" w:asciiTheme="minorEastAsia" w:hAnsiTheme="minorEastAsia"/>
          <w:kern w:val="0"/>
          <w:szCs w:val="21"/>
        </w:rPr>
        <w:t>A1、A2、……An 分别为各项评审因素所占的权重(A1+A2+……+An=1)。</w:t>
      </w:r>
    </w:p>
    <w:p w14:paraId="1B016D17">
      <w:pPr>
        <w:pStyle w:val="42"/>
        <w:numPr>
          <w:ilvl w:val="0"/>
          <w:numId w:val="6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评标过程中，不得去掉报价中的最高报价和最低报价。</w:t>
      </w:r>
    </w:p>
    <w:p w14:paraId="5AA8E801">
      <w:pPr>
        <w:pStyle w:val="42"/>
        <w:numPr>
          <w:ilvl w:val="0"/>
          <w:numId w:val="6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因落实政府采购政策进行价格调整的，以调整后的价格计算评标基准价和投标报价。</w:t>
      </w:r>
    </w:p>
    <w:p w14:paraId="6CA533D6">
      <w:pPr>
        <w:pStyle w:val="42"/>
        <w:numPr>
          <w:ilvl w:val="1"/>
          <w:numId w:val="6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b/>
          <w:kern w:val="0"/>
          <w:szCs w:val="21"/>
        </w:rPr>
        <w:t>本次评标具体评标方法、评标标准见（第六章 资格审查与评标）</w:t>
      </w:r>
      <w:r>
        <w:rPr>
          <w:rFonts w:hint="eastAsia" w:cs="宋体" w:asciiTheme="minorEastAsia" w:hAnsiTheme="minorEastAsia"/>
          <w:kern w:val="0"/>
          <w:szCs w:val="21"/>
        </w:rPr>
        <w:t>。</w:t>
      </w:r>
    </w:p>
    <w:p w14:paraId="349DEBB7">
      <w:pPr>
        <w:pStyle w:val="42"/>
        <w:autoSpaceDE w:val="0"/>
        <w:autoSpaceDN w:val="0"/>
        <w:spacing w:line="360" w:lineRule="auto"/>
        <w:ind w:left="964" w:firstLine="0" w:firstLineChars="0"/>
        <w:contextualSpacing/>
        <w:rPr>
          <w:rFonts w:cs="宋体" w:asciiTheme="minorEastAsia" w:hAnsiTheme="minorEastAsia"/>
          <w:kern w:val="0"/>
          <w:szCs w:val="21"/>
        </w:rPr>
      </w:pPr>
    </w:p>
    <w:p w14:paraId="4DC0CEE3">
      <w:pPr>
        <w:pStyle w:val="42"/>
        <w:numPr>
          <w:ilvl w:val="0"/>
          <w:numId w:val="69"/>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推荐中标候选人</w:t>
      </w:r>
    </w:p>
    <w:p w14:paraId="29290C94">
      <w:pPr>
        <w:pStyle w:val="42"/>
        <w:numPr>
          <w:ilvl w:val="0"/>
          <w:numId w:val="6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采用最低评标价法的，评标结果按投标报价由低到高顺序排列。投标报价相同的并列。投标文件满足招标文件全部实质性要求且投标报价最低的投标人为排名第一的中标候选人。</w:t>
      </w:r>
    </w:p>
    <w:p w14:paraId="080F9CE9">
      <w:pPr>
        <w:pStyle w:val="42"/>
        <w:numPr>
          <w:ilvl w:val="0"/>
          <w:numId w:val="7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254CCDF7">
      <w:pPr>
        <w:pStyle w:val="42"/>
        <w:autoSpaceDE w:val="0"/>
        <w:autoSpaceDN w:val="0"/>
        <w:spacing w:line="360" w:lineRule="auto"/>
        <w:ind w:left="964" w:firstLine="0" w:firstLineChars="0"/>
        <w:contextualSpacing/>
        <w:rPr>
          <w:rFonts w:cs="宋体" w:asciiTheme="minorEastAsia" w:hAnsiTheme="minorEastAsia"/>
          <w:kern w:val="0"/>
          <w:szCs w:val="21"/>
        </w:rPr>
      </w:pPr>
    </w:p>
    <w:p w14:paraId="782E399D">
      <w:pPr>
        <w:pStyle w:val="42"/>
        <w:numPr>
          <w:ilvl w:val="0"/>
          <w:numId w:val="71"/>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评审意见无效情形</w:t>
      </w:r>
    </w:p>
    <w:p w14:paraId="4D165982">
      <w:pPr>
        <w:pStyle w:val="42"/>
        <w:numPr>
          <w:ilvl w:val="0"/>
          <w:numId w:val="7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评标委员会及其成员有下列行为之一的，其评审意见无效：</w:t>
      </w:r>
    </w:p>
    <w:p w14:paraId="2406BAA0">
      <w:pPr>
        <w:pStyle w:val="42"/>
        <w:numPr>
          <w:ilvl w:val="0"/>
          <w:numId w:val="7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确定参与评标至评标结束前私自接触投标人；</w:t>
      </w:r>
    </w:p>
    <w:p w14:paraId="6151AA7E">
      <w:pPr>
        <w:pStyle w:val="42"/>
        <w:numPr>
          <w:ilvl w:val="0"/>
          <w:numId w:val="7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接受投标人提出的与投标文件不一致的澄清或者说明，《投标人须知》26条规定的情形除外；</w:t>
      </w:r>
    </w:p>
    <w:p w14:paraId="2801E75C">
      <w:pPr>
        <w:pStyle w:val="42"/>
        <w:numPr>
          <w:ilvl w:val="0"/>
          <w:numId w:val="7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违反评标纪律发表倾向性意见或者征询采购人的倾向性意见；</w:t>
      </w:r>
    </w:p>
    <w:p w14:paraId="737AA6FE">
      <w:pPr>
        <w:pStyle w:val="42"/>
        <w:numPr>
          <w:ilvl w:val="0"/>
          <w:numId w:val="7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对需要专业判断的主观评审因素协商评分；</w:t>
      </w:r>
    </w:p>
    <w:p w14:paraId="226EE13F">
      <w:pPr>
        <w:pStyle w:val="42"/>
        <w:numPr>
          <w:ilvl w:val="0"/>
          <w:numId w:val="7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在评标过程中擅离职守，影响评标程序正常进行的；</w:t>
      </w:r>
    </w:p>
    <w:p w14:paraId="2723C3D3">
      <w:pPr>
        <w:pStyle w:val="42"/>
        <w:numPr>
          <w:ilvl w:val="0"/>
          <w:numId w:val="7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记录、复制或者带走任何评标资料；</w:t>
      </w:r>
    </w:p>
    <w:p w14:paraId="0F49E755">
      <w:pPr>
        <w:pStyle w:val="42"/>
        <w:numPr>
          <w:ilvl w:val="0"/>
          <w:numId w:val="7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其他不遵守评标纪律的行为。</w:t>
      </w:r>
    </w:p>
    <w:p w14:paraId="40ABE0C5">
      <w:pPr>
        <w:pStyle w:val="42"/>
        <w:autoSpaceDE w:val="0"/>
        <w:autoSpaceDN w:val="0"/>
        <w:spacing w:line="360" w:lineRule="auto"/>
        <w:ind w:left="1384" w:firstLine="0" w:firstLineChars="0"/>
        <w:contextualSpacing/>
        <w:rPr>
          <w:rFonts w:cs="宋体" w:asciiTheme="minorEastAsia" w:hAnsiTheme="minorEastAsia"/>
          <w:kern w:val="0"/>
          <w:szCs w:val="21"/>
        </w:rPr>
      </w:pPr>
    </w:p>
    <w:p w14:paraId="494454C7">
      <w:pPr>
        <w:autoSpaceDE w:val="0"/>
        <w:autoSpaceDN w:val="0"/>
        <w:spacing w:line="360" w:lineRule="auto"/>
        <w:ind w:left="964"/>
        <w:contextualSpacing/>
        <w:rPr>
          <w:rFonts w:cs="宋体" w:asciiTheme="minorEastAsia" w:hAnsiTheme="minorEastAsia"/>
          <w:kern w:val="0"/>
          <w:szCs w:val="21"/>
        </w:rPr>
      </w:pPr>
    </w:p>
    <w:p w14:paraId="708A14F6">
      <w:pPr>
        <w:pStyle w:val="42"/>
        <w:numPr>
          <w:ilvl w:val="0"/>
          <w:numId w:val="71"/>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保密</w:t>
      </w:r>
    </w:p>
    <w:p w14:paraId="1755F12B">
      <w:pPr>
        <w:pStyle w:val="42"/>
        <w:numPr>
          <w:ilvl w:val="0"/>
          <w:numId w:val="74"/>
        </w:numPr>
        <w:autoSpaceDE w:val="0"/>
        <w:autoSpaceDN w:val="0"/>
        <w:spacing w:line="360" w:lineRule="auto"/>
        <w:ind w:left="0" w:firstLine="0" w:firstLineChars="0"/>
        <w:contextualSpacing/>
        <w:rPr>
          <w:rFonts w:cs="宋体" w:asciiTheme="minorEastAsia" w:hAnsiTheme="minorEastAsia"/>
          <w:kern w:val="0"/>
          <w:szCs w:val="21"/>
        </w:rPr>
      </w:pPr>
      <w:r>
        <w:rPr>
          <w:rFonts w:hint="eastAsia" w:cs="宋体" w:asciiTheme="minorEastAsia" w:hAnsiTheme="minorEastAsia"/>
          <w:kern w:val="0"/>
          <w:szCs w:val="21"/>
        </w:rPr>
        <w:t>评审专家应当遵守评审工作纪律，不得泄露评审文件、评审情况和评审中获悉的商业秘密。</w:t>
      </w:r>
    </w:p>
    <w:p w14:paraId="7BBCFC27">
      <w:pPr>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35.2    采购人、采购代理机构应当采取必要措施，保证评标在严格保密的情况下进行。有关人员对评标情况以及在评标过程中获悉的国家秘密、商业秘密负有保密责任。</w:t>
      </w:r>
    </w:p>
    <w:p w14:paraId="4F32DBE6">
      <w:pPr>
        <w:tabs>
          <w:tab w:val="left" w:pos="1260"/>
        </w:tabs>
        <w:autoSpaceDE w:val="0"/>
        <w:autoSpaceDN w:val="0"/>
        <w:spacing w:line="360" w:lineRule="auto"/>
        <w:contextualSpacing/>
        <w:rPr>
          <w:rFonts w:cs="仿宋_GB2312" w:asciiTheme="minorEastAsia" w:hAnsiTheme="minorEastAsia"/>
          <w:szCs w:val="21"/>
          <w:lang w:val="zh-CN"/>
        </w:rPr>
      </w:pPr>
    </w:p>
    <w:p w14:paraId="4F0BCF8A">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六、定标和授予合同</w:t>
      </w:r>
    </w:p>
    <w:p w14:paraId="1D6A858C">
      <w:pPr>
        <w:pStyle w:val="42"/>
        <w:numPr>
          <w:ilvl w:val="0"/>
          <w:numId w:val="71"/>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确定中标人</w:t>
      </w:r>
    </w:p>
    <w:p w14:paraId="795C8EEA">
      <w:pPr>
        <w:pStyle w:val="42"/>
        <w:numPr>
          <w:ilvl w:val="0"/>
          <w:numId w:val="7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应当自收到评标报告之日起1个工作日内，在评标报告确定的中标候选人名单中按顺序确定中标人（核验中标供应商由《禹州市政府采购供应商信用承诺函》替代的证明材料）。中标候选人并列的，由采购人采取随机抽取的方式确定。</w:t>
      </w:r>
    </w:p>
    <w:p w14:paraId="2B8741D4">
      <w:pPr>
        <w:pStyle w:val="42"/>
        <w:numPr>
          <w:ilvl w:val="0"/>
          <w:numId w:val="76"/>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采购人在收到评标报告1个工作日内未按评标报告推荐的中标候选人顺序确定中标人，又不能说明合法理由的，视同按评标报告推荐的顺序确定排名第一的中标候选人为中标人。</w:t>
      </w:r>
    </w:p>
    <w:p w14:paraId="59E89E90">
      <w:pPr>
        <w:pStyle w:val="42"/>
        <w:numPr>
          <w:ilvl w:val="0"/>
          <w:numId w:val="71"/>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中标公告、发出中标通知书</w:t>
      </w:r>
    </w:p>
    <w:p w14:paraId="1580DC7F">
      <w:pPr>
        <w:pStyle w:val="42"/>
        <w:numPr>
          <w:ilvl w:val="0"/>
          <w:numId w:val="7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采购人确认中标人后，1个工作日公告中标结果的同时，禹州市政府采购中心向中标人发出中标通知书。</w:t>
      </w:r>
    </w:p>
    <w:p w14:paraId="42382EB6">
      <w:pPr>
        <w:pStyle w:val="42"/>
        <w:numPr>
          <w:ilvl w:val="0"/>
          <w:numId w:val="7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中标通知书发出后，采购人不得违法改变中标结果，中标人无正当理由不得放弃中标。</w:t>
      </w:r>
    </w:p>
    <w:p w14:paraId="1D61BB87">
      <w:pPr>
        <w:pStyle w:val="42"/>
        <w:numPr>
          <w:ilvl w:val="0"/>
          <w:numId w:val="7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中标人在接到中标通知时，须向代理机构发送投标报价及分项报价一览表（包含主要中标标的的名称、规格型号、数量、单价、服务要求等）电子文档，并同时通知代理机构联系人。</w:t>
      </w:r>
    </w:p>
    <w:p w14:paraId="179F8806">
      <w:pPr>
        <w:pStyle w:val="42"/>
        <w:numPr>
          <w:ilvl w:val="0"/>
          <w:numId w:val="71"/>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质疑提出与答复</w:t>
      </w:r>
    </w:p>
    <w:p w14:paraId="0BDDF6AF">
      <w:pPr>
        <w:pStyle w:val="42"/>
        <w:numPr>
          <w:ilvl w:val="0"/>
          <w:numId w:val="7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供应商认为采购文件、采购过程和中标结果使自己的权益受到损害的，可以按照《政府采购质疑和投诉办法》（财政部令第94号）提出质疑。</w:t>
      </w:r>
      <w:r>
        <w:rPr>
          <w:rFonts w:cs="宋体" w:asciiTheme="minorEastAsia" w:hAnsiTheme="minorEastAsia"/>
          <w:kern w:val="0"/>
          <w:szCs w:val="21"/>
        </w:rPr>
        <w:t>提出质疑的供应商应当是参与</w:t>
      </w:r>
      <w:r>
        <w:rPr>
          <w:rFonts w:hint="eastAsia" w:cs="宋体" w:asciiTheme="minorEastAsia" w:hAnsiTheme="minorEastAsia"/>
          <w:kern w:val="0"/>
          <w:szCs w:val="21"/>
        </w:rPr>
        <w:t>本</w:t>
      </w:r>
      <w:r>
        <w:rPr>
          <w:rFonts w:cs="宋体" w:asciiTheme="minorEastAsia" w:hAnsiTheme="minorEastAsia"/>
          <w:kern w:val="0"/>
          <w:szCs w:val="21"/>
        </w:rPr>
        <w:t>项目采购活动的供应商。</w:t>
      </w:r>
      <w:r>
        <w:rPr>
          <w:rFonts w:hint="eastAsia" w:cs="宋体" w:asciiTheme="minorEastAsia" w:hAnsiTheme="minorEastAsia"/>
          <w:kern w:val="0"/>
          <w:szCs w:val="21"/>
        </w:rPr>
        <w:t>提出时应按照《政府采购质疑和投诉办法》（财政部令第94号）第十二条规定提交质疑函和必要的证明材料，质疑提出后</w:t>
      </w:r>
      <w:r>
        <w:rPr>
          <w:rFonts w:cs="宋体" w:asciiTheme="minorEastAsia" w:hAnsiTheme="minorEastAsia"/>
          <w:kern w:val="0"/>
          <w:szCs w:val="21"/>
        </w:rPr>
        <w:t>潜在</w:t>
      </w:r>
      <w:r>
        <w:rPr>
          <w:rFonts w:hint="eastAsia" w:cs="宋体" w:asciiTheme="minorEastAsia" w:hAnsiTheme="minorEastAsia"/>
          <w:kern w:val="0"/>
          <w:szCs w:val="21"/>
        </w:rPr>
        <w:t>投标人应及时联系招标公告中集采机构联系人查看。如未提出视为全面接受。</w:t>
      </w:r>
    </w:p>
    <w:p w14:paraId="32D42D11">
      <w:pPr>
        <w:pStyle w:val="42"/>
        <w:numPr>
          <w:ilvl w:val="0"/>
          <w:numId w:val="80"/>
        </w:numPr>
        <w:autoSpaceDE w:val="0"/>
        <w:autoSpaceDN w:val="0"/>
        <w:spacing w:line="360" w:lineRule="auto"/>
        <w:ind w:hanging="1407" w:firstLineChars="0"/>
        <w:contextualSpacing/>
        <w:rPr>
          <w:rFonts w:cs="宋体" w:asciiTheme="minorEastAsia" w:hAnsiTheme="minorEastAsia"/>
          <w:kern w:val="0"/>
          <w:szCs w:val="21"/>
        </w:rPr>
      </w:pPr>
      <w:r>
        <w:rPr>
          <w:rFonts w:hint="eastAsia" w:cs="宋体" w:asciiTheme="minorEastAsia" w:hAnsiTheme="minorEastAsia"/>
          <w:kern w:val="0"/>
          <w:szCs w:val="21"/>
        </w:rPr>
        <w:t>对采购文件提出质疑的，</w:t>
      </w:r>
      <w:r>
        <w:rPr>
          <w:rFonts w:cs="宋体" w:asciiTheme="minorEastAsia" w:hAnsiTheme="minorEastAsia"/>
          <w:kern w:val="0"/>
          <w:szCs w:val="21"/>
        </w:rPr>
        <w:t>潜在</w:t>
      </w:r>
      <w:r>
        <w:rPr>
          <w:rFonts w:hint="eastAsia" w:cs="宋体" w:asciiTheme="minorEastAsia" w:hAnsiTheme="minorEastAsia"/>
          <w:kern w:val="0"/>
          <w:szCs w:val="21"/>
        </w:rPr>
        <w:t>投标人应</w:t>
      </w:r>
      <w:r>
        <w:rPr>
          <w:rFonts w:cs="宋体" w:asciiTheme="minorEastAsia" w:hAnsiTheme="minorEastAsia"/>
          <w:kern w:val="0"/>
          <w:szCs w:val="21"/>
        </w:rPr>
        <w:t>已依法获取采购文件</w:t>
      </w:r>
      <w:r>
        <w:rPr>
          <w:rFonts w:hint="eastAsia" w:cs="宋体" w:asciiTheme="minorEastAsia" w:hAnsiTheme="minorEastAsia"/>
          <w:kern w:val="0"/>
          <w:szCs w:val="21"/>
        </w:rPr>
        <w:t>，且应当在</w:t>
      </w:r>
      <w:r>
        <w:rPr>
          <w:rFonts w:cs="宋体" w:asciiTheme="minorEastAsia" w:hAnsiTheme="minorEastAsia"/>
          <w:kern w:val="0"/>
          <w:szCs w:val="21"/>
        </w:rPr>
        <w:t>获取采购文件或者采购文件公告期限届满之日起7个工作日内</w:t>
      </w:r>
      <w:r>
        <w:rPr>
          <w:rFonts w:hint="eastAsia" w:cs="宋体" w:asciiTheme="minorEastAsia" w:hAnsiTheme="minorEastAsia"/>
          <w:kern w:val="0"/>
          <w:szCs w:val="21"/>
        </w:rPr>
        <w:t>通过《全国公共资源交易平台（河南省·许昌市）》一次性提出。</w:t>
      </w:r>
    </w:p>
    <w:p w14:paraId="0A57412A">
      <w:pPr>
        <w:pStyle w:val="42"/>
        <w:numPr>
          <w:ilvl w:val="0"/>
          <w:numId w:val="80"/>
        </w:numPr>
        <w:autoSpaceDE w:val="0"/>
        <w:autoSpaceDN w:val="0"/>
        <w:spacing w:line="360" w:lineRule="auto"/>
        <w:ind w:hanging="1407" w:firstLineChars="0"/>
        <w:contextualSpacing/>
        <w:rPr>
          <w:rFonts w:cs="宋体" w:asciiTheme="minorEastAsia" w:hAnsiTheme="minorEastAsia"/>
          <w:kern w:val="0"/>
          <w:szCs w:val="21"/>
        </w:rPr>
      </w:pPr>
      <w:r>
        <w:rPr>
          <w:rFonts w:hint="eastAsia" w:cs="宋体" w:asciiTheme="minorEastAsia" w:hAnsiTheme="minorEastAsia"/>
          <w:kern w:val="0"/>
          <w:szCs w:val="21"/>
        </w:rPr>
        <w:t>对采购过程提出质疑的，为各采购程序环节结束之日起七个工作日内，投标人通过《全国公共资源交易平台（河南省·许昌市）》一次性提出；</w:t>
      </w:r>
    </w:p>
    <w:p w14:paraId="445855CD">
      <w:pPr>
        <w:pStyle w:val="42"/>
        <w:numPr>
          <w:ilvl w:val="0"/>
          <w:numId w:val="80"/>
        </w:numPr>
        <w:autoSpaceDE w:val="0"/>
        <w:autoSpaceDN w:val="0"/>
        <w:spacing w:line="360" w:lineRule="auto"/>
        <w:ind w:hanging="1407" w:firstLineChars="0"/>
        <w:contextualSpacing/>
        <w:rPr>
          <w:rFonts w:cs="宋体" w:asciiTheme="minorEastAsia" w:hAnsiTheme="minorEastAsia"/>
          <w:kern w:val="0"/>
          <w:szCs w:val="21"/>
        </w:rPr>
      </w:pPr>
      <w:r>
        <w:rPr>
          <w:rFonts w:hint="eastAsia" w:cs="宋体" w:asciiTheme="minorEastAsia" w:hAnsiTheme="minorEastAsia"/>
          <w:kern w:val="0"/>
          <w:szCs w:val="21"/>
        </w:rPr>
        <w:t>对中标结果提出质疑的，为中标结果公告期限届满之日起七个工作日内，投标人通过《全国公共资源交易平台（河南省·许昌市）》一次性提出。</w:t>
      </w:r>
    </w:p>
    <w:p w14:paraId="6467752A">
      <w:pPr>
        <w:autoSpaceDE w:val="0"/>
        <w:autoSpaceDN w:val="0"/>
        <w:spacing w:line="360" w:lineRule="auto"/>
        <w:ind w:left="1365" w:hanging="1365" w:hangingChars="650"/>
        <w:contextualSpacing/>
        <w:rPr>
          <w:rFonts w:cs="宋体" w:asciiTheme="minorEastAsia" w:hAnsiTheme="minorEastAsia"/>
          <w:kern w:val="0"/>
          <w:szCs w:val="21"/>
        </w:rPr>
      </w:pPr>
      <w:r>
        <w:rPr>
          <w:rFonts w:hint="eastAsia" w:cs="宋体" w:asciiTheme="minorEastAsia" w:hAnsiTheme="minorEastAsia"/>
          <w:kern w:val="0"/>
          <w:szCs w:val="21"/>
        </w:rPr>
        <w:t xml:space="preserve">38.2         </w:t>
      </w:r>
      <w:r>
        <w:rPr>
          <w:rFonts w:cs="宋体" w:asciiTheme="minorEastAsia" w:hAnsiTheme="minorEastAsia"/>
          <w:kern w:val="0"/>
          <w:szCs w:val="21"/>
        </w:rPr>
        <w:t>采购人、采购代理机构认为供应商质疑不成立，或者成立但未对中标结果构成影响的，</w:t>
      </w:r>
      <w:r>
        <w:rPr>
          <w:rFonts w:hint="eastAsia" w:cs="宋体" w:asciiTheme="minorEastAsia" w:hAnsiTheme="minorEastAsia"/>
          <w:kern w:val="0"/>
          <w:szCs w:val="21"/>
        </w:rPr>
        <w:t>在收到质疑函7个工作日内通过《全国公共资源交易平台（河南省·许昌市）》交易系统作出答复，并</w:t>
      </w:r>
      <w:r>
        <w:rPr>
          <w:rFonts w:cs="宋体" w:asciiTheme="minorEastAsia" w:hAnsiTheme="minorEastAsia"/>
          <w:kern w:val="0"/>
          <w:szCs w:val="21"/>
        </w:rPr>
        <w:t>继续开展采购活动；认为供应商质疑成立且影响或者可能影响中标结果的，</w:t>
      </w:r>
      <w:r>
        <w:rPr>
          <w:rFonts w:hint="eastAsia" w:cs="宋体" w:asciiTheme="minorEastAsia" w:hAnsiTheme="minorEastAsia"/>
          <w:kern w:val="0"/>
          <w:szCs w:val="21"/>
        </w:rPr>
        <w:t>在收到质疑函7个工作日内通过《全国公共资源交易平台（河南省·许昌市）》交易系统作出答复，并</w:t>
      </w:r>
      <w:r>
        <w:rPr>
          <w:rFonts w:cs="宋体" w:asciiTheme="minorEastAsia" w:hAnsiTheme="minorEastAsia"/>
          <w:kern w:val="0"/>
          <w:szCs w:val="21"/>
        </w:rPr>
        <w:t>按照下列情况处理：</w:t>
      </w:r>
    </w:p>
    <w:p w14:paraId="01E4642C">
      <w:pPr>
        <w:pStyle w:val="42"/>
        <w:numPr>
          <w:ilvl w:val="0"/>
          <w:numId w:val="81"/>
        </w:numPr>
        <w:autoSpaceDE w:val="0"/>
        <w:autoSpaceDN w:val="0"/>
        <w:spacing w:line="360" w:lineRule="auto"/>
        <w:ind w:hanging="1384" w:firstLineChars="0"/>
        <w:contextualSpacing/>
        <w:rPr>
          <w:rFonts w:cs="宋体" w:asciiTheme="minorEastAsia" w:hAnsiTheme="minorEastAsia"/>
          <w:kern w:val="0"/>
          <w:szCs w:val="21"/>
        </w:rPr>
      </w:pPr>
      <w:r>
        <w:rPr>
          <w:rFonts w:cs="宋体" w:asciiTheme="minorEastAsia" w:hAnsiTheme="minorEastAsia"/>
          <w:kern w:val="0"/>
          <w:szCs w:val="21"/>
        </w:rPr>
        <w:t>对采购文件提出的质疑，依法通过澄清或者修改可以继续开展采购活动的，澄清或者修改采购文件后继续开展采购活动；否则应当修改采购文件后重新开展采购活动。</w:t>
      </w:r>
    </w:p>
    <w:p w14:paraId="3D87AF9B">
      <w:pPr>
        <w:pStyle w:val="42"/>
        <w:numPr>
          <w:ilvl w:val="0"/>
          <w:numId w:val="81"/>
        </w:numPr>
        <w:autoSpaceDE w:val="0"/>
        <w:autoSpaceDN w:val="0"/>
        <w:spacing w:line="360" w:lineRule="auto"/>
        <w:ind w:hanging="1384" w:firstLineChars="0"/>
        <w:contextualSpacing/>
        <w:rPr>
          <w:rFonts w:cs="宋体" w:asciiTheme="minorEastAsia" w:hAnsiTheme="minorEastAsia"/>
          <w:kern w:val="0"/>
          <w:szCs w:val="21"/>
        </w:rPr>
      </w:pPr>
      <w:r>
        <w:rPr>
          <w:rFonts w:cs="宋体" w:asciiTheme="minorEastAsia" w:hAnsiTheme="minorEastAsia"/>
          <w:kern w:val="0"/>
          <w:szCs w:val="21"/>
        </w:rPr>
        <w:t>对采购过程、中标结果提出的质疑，合格供应商符合法定数量时，可以从合格的中标</w:t>
      </w:r>
      <w:r>
        <w:rPr>
          <w:rFonts w:hint="eastAsia" w:cs="宋体" w:asciiTheme="minorEastAsia" w:hAnsiTheme="minorEastAsia"/>
          <w:kern w:val="0"/>
          <w:szCs w:val="21"/>
        </w:rPr>
        <w:t>候选人</w:t>
      </w:r>
      <w:r>
        <w:rPr>
          <w:rFonts w:cs="宋体" w:asciiTheme="minorEastAsia" w:hAnsiTheme="minorEastAsia"/>
          <w:kern w:val="0"/>
          <w:szCs w:val="21"/>
        </w:rPr>
        <w:t>中另行确定中标供应商的，应当依法另行确定中标供应商；否则应当重新开展采购活动</w:t>
      </w:r>
      <w:r>
        <w:rPr>
          <w:rFonts w:hint="eastAsia" w:cs="宋体" w:asciiTheme="minorEastAsia" w:hAnsiTheme="minorEastAsia"/>
          <w:kern w:val="0"/>
          <w:szCs w:val="21"/>
        </w:rPr>
        <w:t>。</w:t>
      </w:r>
    </w:p>
    <w:p w14:paraId="6A0D2B2D">
      <w:pPr>
        <w:autoSpaceDE w:val="0"/>
        <w:autoSpaceDN w:val="0"/>
        <w:spacing w:line="360" w:lineRule="auto"/>
        <w:ind w:left="964"/>
        <w:contextualSpacing/>
        <w:rPr>
          <w:rFonts w:cs="宋体" w:asciiTheme="minorEastAsia" w:hAnsiTheme="minorEastAsia"/>
          <w:kern w:val="0"/>
          <w:szCs w:val="21"/>
        </w:rPr>
      </w:pPr>
    </w:p>
    <w:p w14:paraId="4F4B6F58">
      <w:pPr>
        <w:pStyle w:val="42"/>
        <w:numPr>
          <w:ilvl w:val="0"/>
          <w:numId w:val="8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签订合同与备案</w:t>
      </w:r>
    </w:p>
    <w:p w14:paraId="39ADD95C">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采购人应当自中标通知书发出之日起2日内，按照招标文件和中标人投标文件的规定，与中标人签订书面合同。所签订的合同不得对招标文件确定的事项和中标人投标文件作实质性修改。</w:t>
      </w:r>
    </w:p>
    <w:p w14:paraId="125B6FAF">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采购人自采购合同签订之日起，1个</w:t>
      </w:r>
      <w:r>
        <w:rPr>
          <w:rFonts w:cs="宋体" w:asciiTheme="minorEastAsia" w:hAnsiTheme="minorEastAsia"/>
          <w:kern w:val="0"/>
          <w:szCs w:val="21"/>
        </w:rPr>
        <w:t>工作日内</w:t>
      </w:r>
      <w:r>
        <w:rPr>
          <w:rFonts w:hint="eastAsia" w:cs="宋体" w:asciiTheme="minorEastAsia" w:hAnsiTheme="minorEastAsia"/>
          <w:kern w:val="0"/>
          <w:szCs w:val="21"/>
        </w:rPr>
        <w:t>到禹州市政府采购监督管理办公室进行合同备案，并登陆“河南省政府采购网”进行网上备案。</w:t>
      </w:r>
    </w:p>
    <w:p w14:paraId="4466BAE1">
      <w:pPr>
        <w:autoSpaceDE w:val="0"/>
        <w:autoSpaceDN w:val="0"/>
        <w:spacing w:line="360" w:lineRule="auto"/>
        <w:ind w:left="964"/>
        <w:contextualSpacing/>
        <w:rPr>
          <w:rFonts w:cs="宋体" w:asciiTheme="minorEastAsia" w:hAnsiTheme="minorEastAsia"/>
          <w:kern w:val="0"/>
          <w:szCs w:val="21"/>
        </w:rPr>
      </w:pPr>
    </w:p>
    <w:p w14:paraId="387B5AE8">
      <w:pPr>
        <w:pStyle w:val="42"/>
        <w:numPr>
          <w:ilvl w:val="0"/>
          <w:numId w:val="8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履约保证金</w:t>
      </w:r>
    </w:p>
    <w:p w14:paraId="39752069">
      <w:pPr>
        <w:autoSpaceDE w:val="0"/>
        <w:autoSpaceDN w:val="0"/>
        <w:spacing w:line="360" w:lineRule="auto"/>
        <w:ind w:left="964"/>
        <w:contextualSpacing/>
        <w:jc w:val="left"/>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rPr>
        <w:t>“投标人须知前附表”中规定中标人提交履约保证金的，中标人应当以支票、汇票、本票或者金融机构、担保机构出具的保函等非现金形式向采购人提交。履约保证金的数额不得超过政府采购合同金额的10%。</w:t>
      </w:r>
    </w:p>
    <w:p w14:paraId="398F7DFD">
      <w:pPr>
        <w:autoSpaceDE w:val="0"/>
        <w:autoSpaceDN w:val="0"/>
        <w:spacing w:line="360" w:lineRule="auto"/>
        <w:ind w:left="964"/>
        <w:contextualSpacing/>
        <w:jc w:val="left"/>
        <w:rPr>
          <w:rFonts w:hint="eastAsia" w:cs="宋体" w:asciiTheme="minorEastAsia" w:hAnsiTheme="minorEastAsia" w:eastAsiaTheme="minorEastAsia"/>
          <w:kern w:val="0"/>
          <w:szCs w:val="21"/>
          <w:lang w:eastAsia="zh-CN"/>
        </w:rPr>
      </w:pPr>
    </w:p>
    <w:p w14:paraId="3734034A">
      <w:pPr>
        <w:pStyle w:val="42"/>
        <w:numPr>
          <w:ilvl w:val="0"/>
          <w:numId w:val="82"/>
        </w:numPr>
        <w:autoSpaceDE w:val="0"/>
        <w:autoSpaceDN w:val="0"/>
        <w:spacing w:line="360" w:lineRule="auto"/>
        <w:ind w:firstLineChars="0"/>
        <w:contextualSpacing/>
        <w:rPr>
          <w:rFonts w:cs="宋体" w:asciiTheme="minorEastAsia" w:hAnsiTheme="minorEastAsia"/>
          <w:color w:val="FF99FF"/>
          <w:kern w:val="0"/>
          <w:szCs w:val="21"/>
        </w:rPr>
      </w:pPr>
      <w:r>
        <w:rPr>
          <w:rFonts w:hint="eastAsia" w:cs="宋体" w:asciiTheme="minorEastAsia" w:hAnsiTheme="minorEastAsia"/>
          <w:b/>
          <w:kern w:val="0"/>
          <w:szCs w:val="21"/>
        </w:rPr>
        <w:t>政府采购合同融资</w:t>
      </w:r>
    </w:p>
    <w:p w14:paraId="627D7670">
      <w:pPr>
        <w:pStyle w:val="42"/>
        <w:numPr>
          <w:ilvl w:val="0"/>
          <w:numId w:val="0"/>
        </w:numPr>
        <w:wordWrap w:val="0"/>
        <w:topLinePunct/>
        <w:autoSpaceDE w:val="0"/>
        <w:autoSpaceDN w:val="0"/>
        <w:adjustRightInd w:val="0"/>
        <w:spacing w:line="360" w:lineRule="auto"/>
        <w:ind w:leftChars="0"/>
        <w:contextualSpacing/>
        <w:outlineLvl w:val="3"/>
        <w:rPr>
          <w:rFonts w:cs="宋体" w:asciiTheme="minorEastAsia" w:hAnsiTheme="minorEastAsia"/>
          <w:kern w:val="0"/>
          <w:szCs w:val="21"/>
        </w:rPr>
      </w:pPr>
      <w:r>
        <w:rPr>
          <w:rFonts w:hint="eastAsia" w:cs="宋体" w:asciiTheme="minorEastAsia" w:hAnsiTheme="minorEastAsia"/>
          <w:kern w:val="0"/>
          <w:szCs w:val="21"/>
          <w:lang w:val="en-US" w:eastAsia="zh-CN"/>
        </w:rPr>
        <w:t xml:space="preserve">41.1  </w:t>
      </w:r>
      <w:r>
        <w:rPr>
          <w:rFonts w:hint="eastAsia" w:cs="宋体" w:asciiTheme="minorEastAsia" w:hAnsiTheme="minorEastAsia"/>
          <w:kern w:val="0"/>
          <w:szCs w:val="21"/>
        </w:rPr>
        <w:t>缓解中小企业融资难题</w:t>
      </w:r>
    </w:p>
    <w:p w14:paraId="09D16031">
      <w:pPr>
        <w:autoSpaceDE w:val="0"/>
        <w:autoSpaceDN w:val="0"/>
        <w:spacing w:line="360" w:lineRule="auto"/>
        <w:ind w:firstLine="420" w:firstLineChars="200"/>
        <w:contextualSpacing/>
        <w:jc w:val="left"/>
        <w:rPr>
          <w:rFonts w:cs="宋体" w:asciiTheme="minorEastAsia" w:hAnsiTheme="minorEastAsia"/>
          <w:color w:val="FF99FF"/>
          <w:kern w:val="0"/>
          <w:szCs w:val="21"/>
        </w:rPr>
      </w:pPr>
      <w:r>
        <w:rPr>
          <w:rFonts w:hint="eastAsia" w:cs="宋体" w:asciiTheme="minorEastAsia" w:hAnsiTheme="minorEastAsia"/>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650FC8EA">
      <w:pPr>
        <w:autoSpaceDE w:val="0"/>
        <w:autoSpaceDN w:val="0"/>
        <w:spacing w:line="360" w:lineRule="auto"/>
        <w:contextualSpacing/>
        <w:jc w:val="left"/>
        <w:outlineLvl w:val="3"/>
        <w:rPr>
          <w:rFonts w:cs="宋体" w:asciiTheme="minorEastAsia" w:hAnsiTheme="minorEastAsia"/>
          <w:color w:val="FF99FF"/>
          <w:kern w:val="0"/>
          <w:szCs w:val="21"/>
        </w:rPr>
      </w:pPr>
      <w:r>
        <w:rPr>
          <w:rFonts w:hint="eastAsia" w:cs="宋体" w:asciiTheme="minorEastAsia" w:hAnsiTheme="minorEastAsia"/>
          <w:kern w:val="0"/>
          <w:szCs w:val="21"/>
          <w:lang w:val="en-US" w:eastAsia="zh-CN"/>
        </w:rPr>
        <w:t>41</w:t>
      </w:r>
      <w:r>
        <w:rPr>
          <w:rFonts w:hint="eastAsia" w:cs="宋体" w:asciiTheme="minorEastAsia" w:hAnsiTheme="minorEastAsia"/>
          <w:kern w:val="0"/>
          <w:szCs w:val="21"/>
        </w:rPr>
        <w:t>.2  合作金融机构（排名不分先后）</w:t>
      </w:r>
    </w:p>
    <w:p w14:paraId="0F46DD35">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合作金融机构名称：中原银行许昌分行（小微金融部）</w:t>
      </w:r>
    </w:p>
    <w:p w14:paraId="3F89C591">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联系人及电话：陈阳 13137407575   方金龙   15836539901</w:t>
      </w:r>
    </w:p>
    <w:p w14:paraId="3C65578F">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地址：许昌市建安大道与紫云路交汇处中原银行</w:t>
      </w:r>
    </w:p>
    <w:p w14:paraId="4048EEB9">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合作金融机构名称：浦发银行许昌分行</w:t>
      </w:r>
    </w:p>
    <w:p w14:paraId="534EF1F0">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联系人及电话：赵勇  0374-7313551  18937425515</w:t>
      </w:r>
    </w:p>
    <w:p w14:paraId="46028A36">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地址：禹州市禹王大道与府东路交叉口</w:t>
      </w:r>
    </w:p>
    <w:p w14:paraId="22A973C6">
      <w:pPr>
        <w:numPr>
          <w:ilvl w:val="0"/>
          <w:numId w:val="0"/>
        </w:numPr>
        <w:wordWrap w:val="0"/>
        <w:topLinePunct/>
        <w:autoSpaceDE w:val="0"/>
        <w:autoSpaceDN w:val="0"/>
        <w:adjustRightInd w:val="0"/>
        <w:spacing w:line="360" w:lineRule="auto"/>
        <w:ind w:leftChars="0"/>
        <w:contextualSpacing/>
        <w:outlineLvl w:val="3"/>
        <w:rPr>
          <w:rFonts w:cs="宋体" w:asciiTheme="minorEastAsia" w:hAnsiTheme="minorEastAsia"/>
          <w:kern w:val="0"/>
          <w:szCs w:val="21"/>
        </w:rPr>
      </w:pPr>
      <w:r>
        <w:rPr>
          <w:rFonts w:hint="eastAsia" w:cs="宋体" w:asciiTheme="minorEastAsia" w:hAnsiTheme="minorEastAsia"/>
          <w:kern w:val="0"/>
          <w:szCs w:val="21"/>
          <w:lang w:val="en-US" w:eastAsia="zh-CN"/>
        </w:rPr>
        <w:t>41.3</w:t>
      </w:r>
      <w:r>
        <w:rPr>
          <w:rFonts w:hint="eastAsia" w:cs="宋体" w:asciiTheme="minorEastAsia" w:hAnsiTheme="minorEastAsia"/>
          <w:kern w:val="0"/>
          <w:szCs w:val="21"/>
        </w:rPr>
        <w:t xml:space="preserve"> “政府采购合同融资金融产品推介名录”链接</w:t>
      </w:r>
    </w:p>
    <w:p w14:paraId="60A49531">
      <w:pPr>
        <w:autoSpaceDE w:val="0"/>
        <w:autoSpaceDN w:val="0"/>
        <w:spacing w:line="360" w:lineRule="auto"/>
        <w:ind w:left="964"/>
        <w:contextualSpacing/>
        <w:jc w:val="left"/>
        <w:rPr>
          <w:rFonts w:hint="eastAsia" w:cs="宋体" w:asciiTheme="minorEastAsia" w:hAnsiTheme="minorEastAsia"/>
          <w:color w:val="0000FF"/>
          <w:kern w:val="0"/>
          <w:szCs w:val="21"/>
          <w:u w:val="single"/>
        </w:rPr>
      </w:pPr>
      <w:r>
        <w:fldChar w:fldCharType="begin"/>
      </w:r>
      <w:r>
        <w:instrText xml:space="preserve"> HYPERLINK "http://xuchang.hngp.gov.cn/xuchang/content?infoId=1606365368231095&amp;channelCode=H711001" </w:instrText>
      </w:r>
      <w:r>
        <w:fldChar w:fldCharType="separate"/>
      </w:r>
      <w:r>
        <w:rPr>
          <w:rFonts w:hint="eastAsia" w:cs="宋体" w:asciiTheme="minorEastAsia" w:hAnsiTheme="minorEastAsia"/>
          <w:color w:val="0000FF"/>
          <w:kern w:val="0"/>
          <w:szCs w:val="21"/>
          <w:u w:val="single"/>
        </w:rPr>
        <w:t>http://xuchang.hngp.gov.cn/xuchang/content?infoId=1606365368231095&amp;channelCode=H711001</w:t>
      </w:r>
      <w:r>
        <w:rPr>
          <w:rFonts w:hint="eastAsia" w:cs="宋体" w:asciiTheme="minorEastAsia" w:hAnsiTheme="minorEastAsia"/>
          <w:color w:val="0000FF"/>
          <w:kern w:val="0"/>
          <w:szCs w:val="21"/>
          <w:u w:val="single"/>
        </w:rPr>
        <w:fldChar w:fldCharType="end"/>
      </w:r>
    </w:p>
    <w:p w14:paraId="49C27F38">
      <w:pPr>
        <w:autoSpaceDE w:val="0"/>
        <w:autoSpaceDN w:val="0"/>
        <w:spacing w:line="360" w:lineRule="auto"/>
        <w:ind w:left="964"/>
        <w:contextualSpacing/>
        <w:jc w:val="left"/>
        <w:rPr>
          <w:rFonts w:hint="eastAsia" w:cs="宋体" w:asciiTheme="minorEastAsia" w:hAnsiTheme="minorEastAsia"/>
          <w:color w:val="0000FF"/>
          <w:kern w:val="0"/>
          <w:szCs w:val="21"/>
          <w:u w:val="single"/>
        </w:rPr>
      </w:pPr>
    </w:p>
    <w:p w14:paraId="41E28D20">
      <w:pPr>
        <w:numPr>
          <w:ilvl w:val="0"/>
          <w:numId w:val="0"/>
        </w:numPr>
        <w:autoSpaceDE w:val="0"/>
        <w:autoSpaceDN w:val="0"/>
        <w:spacing w:line="360" w:lineRule="auto"/>
        <w:ind w:leftChars="0"/>
        <w:contextualSpacing/>
        <w:outlineLvl w:val="2"/>
        <w:rPr>
          <w:rFonts w:cs="宋体" w:asciiTheme="minorEastAsia" w:hAnsiTheme="minorEastAsia"/>
          <w:b/>
          <w:kern w:val="0"/>
          <w:szCs w:val="21"/>
        </w:rPr>
      </w:pPr>
      <w:r>
        <w:rPr>
          <w:rFonts w:hint="eastAsia" w:cs="宋体" w:asciiTheme="minorEastAsia" w:hAnsiTheme="minorEastAsia"/>
          <w:b/>
          <w:kern w:val="0"/>
          <w:szCs w:val="21"/>
          <w:lang w:val="en-US" w:eastAsia="zh-CN"/>
        </w:rPr>
        <w:t xml:space="preserve">43  </w:t>
      </w:r>
      <w:r>
        <w:rPr>
          <w:rFonts w:hint="eastAsia" w:cs="宋体" w:asciiTheme="minorEastAsia" w:hAnsiTheme="minorEastAsia"/>
          <w:b/>
          <w:kern w:val="0"/>
          <w:szCs w:val="21"/>
        </w:rPr>
        <w:t>“采小帮”政府采购服务体系</w:t>
      </w:r>
    </w:p>
    <w:p w14:paraId="1B4E8D0A">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为持续优化我市政府采购营商环境,</w:t>
      </w:r>
      <w:r>
        <w:rPr>
          <w:rFonts w:hint="eastAsia"/>
        </w:rPr>
        <w:t xml:space="preserve"> </w:t>
      </w:r>
      <w:r>
        <w:rPr>
          <w:rFonts w:hint="eastAsia"/>
          <w:lang w:val="en-US" w:eastAsia="zh-CN"/>
        </w:rPr>
        <w:t>禹州</w:t>
      </w:r>
      <w:r>
        <w:rPr>
          <w:rFonts w:hint="eastAsia" w:cs="宋体" w:asciiTheme="minorEastAsia" w:hAnsiTheme="minorEastAsia"/>
          <w:kern w:val="0"/>
          <w:szCs w:val="21"/>
        </w:rPr>
        <w:t>市财政局政府采购监督管理办公室人员、</w:t>
      </w:r>
      <w:r>
        <w:rPr>
          <w:rFonts w:hint="eastAsia" w:cs="宋体" w:asciiTheme="minorEastAsia" w:hAnsiTheme="minorEastAsia"/>
          <w:kern w:val="0"/>
          <w:szCs w:val="21"/>
          <w:lang w:val="en-US" w:eastAsia="zh-CN"/>
        </w:rPr>
        <w:t>禹州市</w:t>
      </w:r>
      <w:r>
        <w:rPr>
          <w:rFonts w:hint="eastAsia" w:cs="宋体" w:asciiTheme="minorEastAsia" w:hAnsiTheme="minorEastAsia"/>
          <w:kern w:val="0"/>
          <w:szCs w:val="21"/>
        </w:rPr>
        <w:t>政府采购中心人员组成“采小帮”服务团队，提供政府采购政策咨询服务，以及项目实施全程跟踪提醒、监督预警服务。</w:t>
      </w:r>
    </w:p>
    <w:p w14:paraId="7987DB22">
      <w:pPr>
        <w:numPr>
          <w:ilvl w:val="0"/>
          <w:numId w:val="83"/>
        </w:numPr>
        <w:wordWrap w:val="0"/>
        <w:topLinePunct/>
        <w:autoSpaceDE w:val="0"/>
        <w:autoSpaceDN w:val="0"/>
        <w:adjustRightInd w:val="0"/>
        <w:spacing w:line="360" w:lineRule="auto"/>
        <w:contextualSpacing/>
        <w:rPr>
          <w:rFonts w:cs="宋体" w:asciiTheme="minorEastAsia" w:hAnsiTheme="minorEastAsia"/>
          <w:vanish/>
          <w:kern w:val="0"/>
          <w:szCs w:val="21"/>
        </w:rPr>
      </w:pPr>
    </w:p>
    <w:p w14:paraId="6C26F996">
      <w:pPr>
        <w:numPr>
          <w:ilvl w:val="0"/>
          <w:numId w:val="0"/>
        </w:numPr>
        <w:wordWrap w:val="0"/>
        <w:topLinePunct/>
        <w:autoSpaceDE w:val="0"/>
        <w:autoSpaceDN w:val="0"/>
        <w:adjustRightInd w:val="0"/>
        <w:spacing w:line="360" w:lineRule="auto"/>
        <w:ind w:leftChars="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43.1 </w:t>
      </w:r>
      <w:r>
        <w:rPr>
          <w:rFonts w:hint="eastAsia" w:cs="宋体" w:asciiTheme="minorEastAsia" w:hAnsiTheme="minorEastAsia"/>
          <w:kern w:val="0"/>
          <w:szCs w:val="21"/>
        </w:rPr>
        <w:t xml:space="preserve"> “采小帮”服务团队依据职责分工，向供应商提供个性化、精准化服务，包括政策咨询、   政策宣传、采购辅导、节点提醒、风险提示、问题反馈等。</w:t>
      </w:r>
    </w:p>
    <w:p w14:paraId="6F463F1D">
      <w:pPr>
        <w:numPr>
          <w:ilvl w:val="0"/>
          <w:numId w:val="0"/>
        </w:numPr>
        <w:wordWrap w:val="0"/>
        <w:topLinePunct/>
        <w:autoSpaceDE w:val="0"/>
        <w:autoSpaceDN w:val="0"/>
        <w:adjustRightInd w:val="0"/>
        <w:spacing w:line="360" w:lineRule="auto"/>
        <w:contextualSpacing/>
        <w:rPr>
          <w:rFonts w:hint="eastAsia" w:cs="宋体" w:asciiTheme="minorEastAsia" w:hAnsiTheme="minorEastAsia"/>
          <w:kern w:val="0"/>
          <w:szCs w:val="21"/>
          <w:lang w:val="en-US" w:eastAsia="zh-CN"/>
        </w:rPr>
      </w:pPr>
    </w:p>
    <w:p w14:paraId="0B18C3AD">
      <w:pPr>
        <w:numPr>
          <w:ilvl w:val="0"/>
          <w:numId w:val="0"/>
        </w:numPr>
        <w:wordWrap w:val="0"/>
        <w:topLinePunct/>
        <w:autoSpaceDE w:val="0"/>
        <w:autoSpaceDN w:val="0"/>
        <w:adjustRightInd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43.2 </w:t>
      </w:r>
      <w:r>
        <w:rPr>
          <w:rFonts w:hint="eastAsia" w:cs="宋体" w:asciiTheme="minorEastAsia" w:hAnsiTheme="minorEastAsia"/>
          <w:kern w:val="0"/>
          <w:szCs w:val="21"/>
        </w:rPr>
        <w:t>“采小帮”服务团队帮助供应商在政府采购活动中维护自身合法权益，及时发现和制止采购人利用自身优势地位拒绝或延迟支付款项，强制要求供应商接受不合理的付款期限、方式、条件，拒不按政府采购政策规定和采购合同约定履行责任等行为。</w:t>
      </w:r>
    </w:p>
    <w:p w14:paraId="6EFE0AD3">
      <w:pPr>
        <w:numPr>
          <w:ilvl w:val="0"/>
          <w:numId w:val="0"/>
        </w:numPr>
        <w:wordWrap w:val="0"/>
        <w:topLinePunct/>
        <w:autoSpaceDE w:val="0"/>
        <w:autoSpaceDN w:val="0"/>
        <w:adjustRightInd w:val="0"/>
        <w:spacing w:line="360" w:lineRule="auto"/>
        <w:ind w:leftChars="-472" w:firstLine="1050" w:firstLineChars="50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43.3 </w:t>
      </w:r>
      <w:r>
        <w:rPr>
          <w:rFonts w:hint="eastAsia" w:cs="宋体" w:asciiTheme="minorEastAsia" w:hAnsiTheme="minorEastAsia"/>
          <w:kern w:val="0"/>
          <w:szCs w:val="21"/>
        </w:rPr>
        <w:t>助手团队</w:t>
      </w:r>
    </w:p>
    <w:tbl>
      <w:tblPr>
        <w:tblStyle w:val="26"/>
        <w:tblpPr w:leftFromText="180" w:rightFromText="180" w:vertAnchor="text" w:horzAnchor="page" w:tblpX="1905" w:tblpY="4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1"/>
        <w:gridCol w:w="1544"/>
        <w:gridCol w:w="2136"/>
        <w:gridCol w:w="3031"/>
      </w:tblGrid>
      <w:tr w14:paraId="63B8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noWrap w:val="0"/>
            <w:vAlign w:val="top"/>
          </w:tcPr>
          <w:p w14:paraId="6C0BC690">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部门</w:t>
            </w:r>
          </w:p>
        </w:tc>
        <w:tc>
          <w:tcPr>
            <w:tcW w:w="1544" w:type="dxa"/>
            <w:noWrap w:val="0"/>
            <w:vAlign w:val="top"/>
          </w:tcPr>
          <w:p w14:paraId="2DA438EB">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w:t>
            </w:r>
          </w:p>
        </w:tc>
        <w:tc>
          <w:tcPr>
            <w:tcW w:w="2136" w:type="dxa"/>
            <w:noWrap w:val="0"/>
            <w:vAlign w:val="top"/>
          </w:tcPr>
          <w:p w14:paraId="123C138E">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联系方式</w:t>
            </w:r>
          </w:p>
        </w:tc>
        <w:tc>
          <w:tcPr>
            <w:tcW w:w="3031" w:type="dxa"/>
            <w:noWrap w:val="0"/>
            <w:vAlign w:val="top"/>
          </w:tcPr>
          <w:p w14:paraId="607C93EA">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服务领域</w:t>
            </w:r>
          </w:p>
        </w:tc>
      </w:tr>
      <w:tr w14:paraId="38138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noWrap w:val="0"/>
            <w:vAlign w:val="center"/>
          </w:tcPr>
          <w:p w14:paraId="5A565540">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禹</w:t>
            </w:r>
            <w:r>
              <w:rPr>
                <w:rFonts w:hint="eastAsia" w:asciiTheme="minorEastAsia" w:hAnsiTheme="minorEastAsia" w:cstheme="minorEastAsia"/>
                <w:sz w:val="21"/>
                <w:szCs w:val="21"/>
                <w:lang w:val="en-US" w:eastAsia="zh-CN"/>
              </w:rPr>
              <w:t>州</w:t>
            </w:r>
            <w:r>
              <w:rPr>
                <w:rFonts w:hint="eastAsia" w:asciiTheme="minorEastAsia" w:hAnsiTheme="minorEastAsia" w:eastAsiaTheme="minorEastAsia" w:cstheme="minorEastAsia"/>
                <w:sz w:val="21"/>
                <w:szCs w:val="21"/>
              </w:rPr>
              <w:t>市政府采购监督管理办公室</w:t>
            </w:r>
          </w:p>
        </w:tc>
        <w:tc>
          <w:tcPr>
            <w:tcW w:w="1544" w:type="dxa"/>
            <w:noWrap w:val="0"/>
            <w:vAlign w:val="top"/>
          </w:tcPr>
          <w:p w14:paraId="30B93435">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乔娜</w:t>
            </w:r>
          </w:p>
          <w:p w14:paraId="7DE43134">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赵纪伟</w:t>
            </w:r>
          </w:p>
          <w:p w14:paraId="1074694D">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邢琳琳</w:t>
            </w:r>
          </w:p>
        </w:tc>
        <w:tc>
          <w:tcPr>
            <w:tcW w:w="2136" w:type="dxa"/>
            <w:noWrap w:val="0"/>
            <w:vAlign w:val="center"/>
          </w:tcPr>
          <w:p w14:paraId="08822E01">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0374-</w:t>
            </w:r>
            <w:r>
              <w:rPr>
                <w:rFonts w:hint="eastAsia" w:asciiTheme="minorEastAsia" w:hAnsiTheme="minorEastAsia" w:eastAsiaTheme="minorEastAsia" w:cstheme="minorEastAsia"/>
                <w:sz w:val="21"/>
                <w:szCs w:val="21"/>
                <w:lang w:val="en-US" w:eastAsia="zh-CN"/>
              </w:rPr>
              <w:t>8112523</w:t>
            </w:r>
          </w:p>
        </w:tc>
        <w:tc>
          <w:tcPr>
            <w:tcW w:w="3031" w:type="dxa"/>
            <w:noWrap w:val="0"/>
            <w:vAlign w:val="center"/>
          </w:tcPr>
          <w:p w14:paraId="127937B4">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政府采购政策制度、支持中小企业发展、政府采购信息系统、</w:t>
            </w:r>
            <w:r>
              <w:rPr>
                <w:rFonts w:hint="eastAsia" w:asciiTheme="minorEastAsia" w:hAnsiTheme="minorEastAsia" w:eastAsiaTheme="minorEastAsia" w:cstheme="minorEastAsia"/>
                <w:sz w:val="21"/>
                <w:szCs w:val="21"/>
                <w:lang w:eastAsia="zh-CN"/>
              </w:rPr>
              <w:t>合同备案管理、</w:t>
            </w:r>
            <w:r>
              <w:rPr>
                <w:rFonts w:hint="eastAsia" w:asciiTheme="minorEastAsia" w:hAnsiTheme="minorEastAsia" w:eastAsiaTheme="minorEastAsia" w:cstheme="minorEastAsia"/>
                <w:sz w:val="21"/>
                <w:szCs w:val="21"/>
              </w:rPr>
              <w:t>供应商监管、网上商城管理、832平台</w:t>
            </w:r>
            <w:r>
              <w:rPr>
                <w:rFonts w:hint="eastAsia" w:asciiTheme="minorEastAsia" w:hAnsiTheme="minorEastAsia" w:eastAsiaTheme="minorEastAsia" w:cstheme="minorEastAsia"/>
                <w:sz w:val="21"/>
                <w:szCs w:val="21"/>
                <w:lang w:eastAsia="zh-CN"/>
              </w:rPr>
              <w:t>管理、质</w:t>
            </w:r>
            <w:r>
              <w:rPr>
                <w:rFonts w:hint="eastAsia" w:asciiTheme="minorEastAsia" w:hAnsiTheme="minorEastAsia" w:eastAsiaTheme="minorEastAsia" w:cstheme="minorEastAsia"/>
                <w:sz w:val="21"/>
                <w:szCs w:val="21"/>
              </w:rPr>
              <w:t>疑投诉处理</w:t>
            </w:r>
          </w:p>
        </w:tc>
      </w:tr>
      <w:tr w14:paraId="63DAC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811" w:type="dxa"/>
            <w:noWrap w:val="0"/>
            <w:vAlign w:val="center"/>
          </w:tcPr>
          <w:p w14:paraId="35B1348A">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禹州</w:t>
            </w:r>
            <w:r>
              <w:rPr>
                <w:rFonts w:hint="eastAsia" w:asciiTheme="minorEastAsia" w:hAnsiTheme="minorEastAsia" w:eastAsiaTheme="minorEastAsia" w:cstheme="minorEastAsia"/>
                <w:sz w:val="21"/>
                <w:szCs w:val="21"/>
              </w:rPr>
              <w:t>市政府采购中心</w:t>
            </w:r>
          </w:p>
        </w:tc>
        <w:tc>
          <w:tcPr>
            <w:tcW w:w="1544" w:type="dxa"/>
            <w:noWrap w:val="0"/>
            <w:vAlign w:val="center"/>
          </w:tcPr>
          <w:p w14:paraId="3C3CECEA">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侯英红</w:t>
            </w:r>
          </w:p>
          <w:p w14:paraId="309B755F">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方诗涵</w:t>
            </w:r>
          </w:p>
        </w:tc>
        <w:tc>
          <w:tcPr>
            <w:tcW w:w="2136" w:type="dxa"/>
            <w:noWrap w:val="0"/>
            <w:vAlign w:val="center"/>
          </w:tcPr>
          <w:p w14:paraId="3F074F6F">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0374-2077111</w:t>
            </w:r>
          </w:p>
        </w:tc>
        <w:tc>
          <w:tcPr>
            <w:tcW w:w="3031" w:type="dxa"/>
            <w:noWrap w:val="0"/>
            <w:vAlign w:val="center"/>
          </w:tcPr>
          <w:p w14:paraId="78A60369">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采购</w:t>
            </w:r>
            <w:r>
              <w:rPr>
                <w:rFonts w:hint="eastAsia" w:asciiTheme="minorEastAsia" w:hAnsiTheme="minorEastAsia" w:eastAsiaTheme="minorEastAsia" w:cstheme="minorEastAsia"/>
                <w:sz w:val="21"/>
                <w:szCs w:val="21"/>
              </w:rPr>
              <w:t>文件编制、核验，信息（公告、文件）发布，确认场地时间，集采项目答疑</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交易数据统计。</w:t>
            </w:r>
          </w:p>
        </w:tc>
      </w:tr>
    </w:tbl>
    <w:p w14:paraId="06343A56">
      <w:pPr>
        <w:numPr>
          <w:ilvl w:val="0"/>
          <w:numId w:val="0"/>
        </w:numPr>
        <w:wordWrap w:val="0"/>
        <w:topLinePunct/>
        <w:autoSpaceDE w:val="0"/>
        <w:autoSpaceDN w:val="0"/>
        <w:adjustRightInd w:val="0"/>
        <w:spacing w:line="360" w:lineRule="auto"/>
        <w:ind w:leftChars="-472"/>
        <w:contextualSpacing/>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 xml:space="preserve">     </w:t>
      </w:r>
    </w:p>
    <w:p w14:paraId="64E210A9">
      <w:pPr>
        <w:numPr>
          <w:ilvl w:val="0"/>
          <w:numId w:val="0"/>
        </w:numPr>
        <w:wordWrap w:val="0"/>
        <w:topLinePunct/>
        <w:autoSpaceDE w:val="0"/>
        <w:autoSpaceDN w:val="0"/>
        <w:adjustRightInd w:val="0"/>
        <w:spacing w:line="360" w:lineRule="auto"/>
        <w:ind w:left="210" w:leftChars="0" w:firstLine="210" w:firstLineChars="10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43.4  </w:t>
      </w:r>
      <w:r>
        <w:rPr>
          <w:rFonts w:hint="eastAsia" w:cs="宋体" w:asciiTheme="minorEastAsia" w:hAnsiTheme="minorEastAsia"/>
          <w:kern w:val="0"/>
          <w:szCs w:val="21"/>
        </w:rPr>
        <w:t xml:space="preserve">咨询途径： </w:t>
      </w:r>
    </w:p>
    <w:p w14:paraId="0F89F0DE">
      <w:pPr>
        <w:autoSpaceDE w:val="0"/>
        <w:autoSpaceDN w:val="0"/>
        <w:spacing w:line="360" w:lineRule="auto"/>
        <w:ind w:left="964" w:firstLine="27" w:firstLineChars="13"/>
        <w:contextualSpacing/>
        <w:jc w:val="left"/>
        <w:rPr>
          <w:rFonts w:cs="宋体" w:asciiTheme="minorEastAsia" w:hAnsiTheme="minorEastAsia"/>
          <w:kern w:val="0"/>
          <w:szCs w:val="21"/>
        </w:rPr>
      </w:pPr>
      <w:r>
        <w:rPr>
          <w:rFonts w:hint="eastAsia" w:cs="宋体" w:asciiTheme="minorEastAsia" w:hAnsiTheme="minorEastAsia"/>
          <w:kern w:val="0"/>
          <w:szCs w:val="21"/>
        </w:rPr>
        <w:t>（1）电话咨询：采购人、供应商对照助手团队人员，通过电话方式直接咨询。</w:t>
      </w:r>
    </w:p>
    <w:p w14:paraId="63909E71">
      <w:pPr>
        <w:autoSpaceDE w:val="0"/>
        <w:autoSpaceDN w:val="0"/>
        <w:spacing w:line="360" w:lineRule="auto"/>
        <w:ind w:left="993"/>
        <w:contextualSpacing/>
        <w:jc w:val="left"/>
        <w:outlineLvl w:val="3"/>
        <w:rPr>
          <w:rFonts w:cs="宋体" w:asciiTheme="minorEastAsia" w:hAnsiTheme="minorEastAsia"/>
          <w:kern w:val="0"/>
          <w:szCs w:val="21"/>
        </w:rPr>
      </w:pPr>
      <w:r>
        <w:rPr>
          <w:rFonts w:hint="eastAsia" w:cs="宋体" w:asciiTheme="minorEastAsia" w:hAnsiTheme="minorEastAsia"/>
          <w:kern w:val="0"/>
          <w:szCs w:val="21"/>
        </w:rPr>
        <w:t>（2）邮箱咨询：</w:t>
      </w:r>
    </w:p>
    <w:p w14:paraId="2CC5C9D4">
      <w:pPr>
        <w:wordWrap w:val="0"/>
        <w:autoSpaceDE w:val="0"/>
        <w:autoSpaceDN w:val="0"/>
        <w:spacing w:line="360" w:lineRule="auto"/>
        <w:ind w:left="1418"/>
        <w:contextualSpacing/>
        <w:jc w:val="left"/>
        <w:rPr>
          <w:rFonts w:cs="宋体" w:asciiTheme="minorEastAsia" w:hAnsiTheme="minorEastAsia"/>
          <w:kern w:val="0"/>
          <w:szCs w:val="21"/>
        </w:rPr>
      </w:pPr>
      <w:r>
        <w:rPr>
          <w:rFonts w:hint="eastAsia" w:cs="宋体" w:asciiTheme="minorEastAsia" w:hAnsiTheme="minorEastAsia"/>
          <w:kern w:val="0"/>
          <w:szCs w:val="21"/>
        </w:rPr>
        <w:t>①发送电子邮件至</w:t>
      </w:r>
      <w:r>
        <w:rPr>
          <w:rFonts w:hint="eastAsia" w:cs="宋体" w:asciiTheme="minorEastAsia" w:hAnsiTheme="minorEastAsia"/>
          <w:kern w:val="0"/>
          <w:szCs w:val="21"/>
          <w:lang w:val="en-US" w:eastAsia="zh-CN"/>
        </w:rPr>
        <w:t>禹州</w:t>
      </w:r>
      <w:r>
        <w:rPr>
          <w:rFonts w:hint="eastAsia" w:cs="宋体" w:asciiTheme="minorEastAsia" w:hAnsiTheme="minorEastAsia"/>
          <w:kern w:val="0"/>
          <w:szCs w:val="21"/>
        </w:rPr>
        <w:t>市政府采购监督管理办公室咨询邮箱，邮箱地址：</w:t>
      </w:r>
      <w:r>
        <w:fldChar w:fldCharType="begin"/>
      </w:r>
      <w:r>
        <w:instrText xml:space="preserve"> HYPERLINK "mailto:xcscgb@126.com" </w:instrText>
      </w:r>
      <w:r>
        <w:fldChar w:fldCharType="separate"/>
      </w:r>
      <w:r>
        <w:rPr>
          <w:rFonts w:hint="eastAsia" w:cs="宋体" w:asciiTheme="minorEastAsia" w:hAnsiTheme="minorEastAsia"/>
          <w:color w:val="0000FF"/>
          <w:kern w:val="0"/>
          <w:szCs w:val="21"/>
          <w:u w:val="single"/>
          <w:lang w:val="en-US" w:eastAsia="zh-CN"/>
        </w:rPr>
        <w:t>yzscgb2523</w:t>
      </w:r>
      <w:r>
        <w:rPr>
          <w:rFonts w:hint="eastAsia" w:cs="宋体" w:asciiTheme="minorEastAsia" w:hAnsiTheme="minorEastAsia"/>
          <w:color w:val="0000FF"/>
          <w:kern w:val="0"/>
          <w:szCs w:val="21"/>
          <w:u w:val="single"/>
        </w:rPr>
        <w:t>@</w:t>
      </w:r>
      <w:r>
        <w:rPr>
          <w:rFonts w:hint="eastAsia" w:cs="宋体" w:asciiTheme="minorEastAsia" w:hAnsiTheme="minorEastAsia"/>
          <w:color w:val="0000FF"/>
          <w:kern w:val="0"/>
          <w:szCs w:val="21"/>
          <w:u w:val="single"/>
          <w:lang w:val="en-US" w:eastAsia="zh-CN"/>
        </w:rPr>
        <w:t>163</w:t>
      </w:r>
      <w:r>
        <w:rPr>
          <w:rFonts w:hint="eastAsia" w:cs="宋体" w:asciiTheme="minorEastAsia" w:hAnsiTheme="minorEastAsia"/>
          <w:color w:val="0000FF"/>
          <w:kern w:val="0"/>
          <w:szCs w:val="21"/>
          <w:u w:val="single"/>
        </w:rPr>
        <w:t>.com</w:t>
      </w:r>
      <w:r>
        <w:rPr>
          <w:rFonts w:hint="eastAsia" w:cs="宋体" w:asciiTheme="minorEastAsia" w:hAnsiTheme="minorEastAsia"/>
          <w:color w:val="0000FF"/>
          <w:kern w:val="0"/>
          <w:szCs w:val="21"/>
          <w:u w:val="single"/>
        </w:rPr>
        <w:fldChar w:fldCharType="end"/>
      </w:r>
      <w:r>
        <w:rPr>
          <w:rFonts w:hint="eastAsia" w:cs="宋体" w:asciiTheme="minorEastAsia" w:hAnsiTheme="minorEastAsia"/>
          <w:kern w:val="0"/>
          <w:szCs w:val="21"/>
        </w:rPr>
        <w:t>；</w:t>
      </w:r>
    </w:p>
    <w:p w14:paraId="0424B501">
      <w:pPr>
        <w:autoSpaceDE w:val="0"/>
        <w:autoSpaceDN w:val="0"/>
        <w:spacing w:line="360" w:lineRule="auto"/>
        <w:ind w:left="964" w:firstLine="453" w:firstLineChars="216"/>
        <w:contextualSpacing/>
        <w:jc w:val="left"/>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rPr>
        <w:t>②发送电子邮件至</w:t>
      </w:r>
      <w:r>
        <w:rPr>
          <w:rFonts w:hint="eastAsia" w:cs="宋体" w:asciiTheme="minorEastAsia" w:hAnsiTheme="minorEastAsia"/>
          <w:kern w:val="0"/>
          <w:szCs w:val="21"/>
          <w:lang w:val="en-US" w:eastAsia="zh-CN"/>
        </w:rPr>
        <w:t>禹州</w:t>
      </w:r>
      <w:r>
        <w:rPr>
          <w:rFonts w:hint="eastAsia" w:cs="宋体" w:asciiTheme="minorEastAsia" w:hAnsiTheme="minorEastAsia"/>
          <w:kern w:val="0"/>
          <w:szCs w:val="21"/>
        </w:rPr>
        <w:t>市政府采购中心咨询邮箱，邮箱地址：</w:t>
      </w:r>
      <w:r>
        <w:fldChar w:fldCharType="begin"/>
      </w:r>
      <w:r>
        <w:instrText xml:space="preserve"> HYPERLINK "mailto:xcszfcgzx@126.com" </w:instrText>
      </w:r>
      <w:r>
        <w:fldChar w:fldCharType="separate"/>
      </w:r>
      <w:r>
        <w:rPr>
          <w:rFonts w:hint="eastAsia"/>
          <w:lang w:val="en-US" w:eastAsia="zh-CN"/>
        </w:rPr>
        <w:t>ztbjyglzx</w:t>
      </w:r>
      <w:r>
        <w:rPr>
          <w:rFonts w:hint="eastAsia" w:cs="宋体" w:asciiTheme="minorEastAsia" w:hAnsiTheme="minorEastAsia"/>
          <w:color w:val="0000FF"/>
          <w:kern w:val="0"/>
          <w:szCs w:val="21"/>
          <w:u w:val="single"/>
        </w:rPr>
        <w:t>@1</w:t>
      </w:r>
      <w:r>
        <w:rPr>
          <w:rFonts w:hint="eastAsia" w:cs="宋体" w:asciiTheme="minorEastAsia" w:hAnsiTheme="minorEastAsia"/>
          <w:color w:val="0000FF"/>
          <w:kern w:val="0"/>
          <w:szCs w:val="21"/>
          <w:u w:val="single"/>
          <w:lang w:val="en-US" w:eastAsia="zh-CN"/>
        </w:rPr>
        <w:t>63</w:t>
      </w:r>
      <w:r>
        <w:rPr>
          <w:rFonts w:hint="eastAsia" w:cs="宋体" w:asciiTheme="minorEastAsia" w:hAnsiTheme="minorEastAsia"/>
          <w:color w:val="0000FF"/>
          <w:kern w:val="0"/>
          <w:szCs w:val="21"/>
          <w:u w:val="single"/>
        </w:rPr>
        <w:t>.com</w:t>
      </w:r>
      <w:r>
        <w:rPr>
          <w:rFonts w:hint="eastAsia" w:cs="宋体" w:asciiTheme="minorEastAsia" w:hAnsiTheme="minorEastAsia"/>
          <w:color w:val="0000FF"/>
          <w:kern w:val="0"/>
          <w:szCs w:val="21"/>
          <w:u w:val="single"/>
        </w:rPr>
        <w:fldChar w:fldCharType="end"/>
      </w:r>
      <w:r>
        <w:rPr>
          <w:rFonts w:hint="eastAsia" w:cs="宋体" w:asciiTheme="minorEastAsia" w:hAnsiTheme="minorEastAsia"/>
          <w:color w:val="0000FF"/>
          <w:kern w:val="0"/>
          <w:szCs w:val="21"/>
          <w:u w:val="single"/>
          <w:lang w:val="en-US" w:eastAsia="zh-CN"/>
        </w:rPr>
        <w:t>.</w:t>
      </w:r>
    </w:p>
    <w:p w14:paraId="4A67DB9D">
      <w:pPr>
        <w:autoSpaceDE w:val="0"/>
        <w:autoSpaceDN w:val="0"/>
        <w:spacing w:line="360" w:lineRule="auto"/>
        <w:ind w:left="964"/>
        <w:contextualSpacing/>
        <w:jc w:val="left"/>
        <w:rPr>
          <w:rFonts w:cs="宋体" w:asciiTheme="majorEastAsia" w:hAnsiTheme="majorEastAsia" w:eastAsiaTheme="majorEastAsia"/>
          <w:b/>
          <w:kern w:val="0"/>
          <w:sz w:val="32"/>
          <w:szCs w:val="32"/>
        </w:rPr>
      </w:pPr>
    </w:p>
    <w:p w14:paraId="638DCA5A">
      <w:pPr>
        <w:autoSpaceDE w:val="0"/>
        <w:autoSpaceDN w:val="0"/>
        <w:spacing w:line="360" w:lineRule="auto"/>
        <w:contextualSpacing/>
        <w:jc w:val="left"/>
        <w:rPr>
          <w:rFonts w:cs="宋体" w:asciiTheme="majorEastAsia" w:hAnsiTheme="majorEastAsia" w:eastAsiaTheme="majorEastAsia"/>
          <w:b/>
          <w:kern w:val="0"/>
          <w:sz w:val="32"/>
          <w:szCs w:val="32"/>
        </w:rPr>
      </w:pPr>
    </w:p>
    <w:p w14:paraId="376ECFFF">
      <w:pPr>
        <w:autoSpaceDE w:val="0"/>
        <w:autoSpaceDN w:val="0"/>
        <w:spacing w:line="360" w:lineRule="auto"/>
        <w:ind w:left="964"/>
        <w:contextualSpacing/>
        <w:jc w:val="left"/>
        <w:rPr>
          <w:rFonts w:cs="宋体" w:asciiTheme="majorEastAsia" w:hAnsiTheme="majorEastAsia" w:eastAsiaTheme="majorEastAsia"/>
          <w:b/>
          <w:kern w:val="0"/>
          <w:sz w:val="32"/>
          <w:szCs w:val="32"/>
        </w:rPr>
      </w:pPr>
    </w:p>
    <w:p w14:paraId="3CF966BA">
      <w:pPr>
        <w:autoSpaceDE w:val="0"/>
        <w:autoSpaceDN w:val="0"/>
        <w:spacing w:line="360" w:lineRule="auto"/>
        <w:ind w:left="964" w:leftChars="459" w:firstLine="1606" w:firstLineChars="500"/>
        <w:contextualSpacing/>
        <w:jc w:val="left"/>
        <w:rPr>
          <w:rFonts w:hint="eastAsia" w:cs="宋体" w:asciiTheme="majorEastAsia" w:hAnsiTheme="majorEastAsia" w:eastAsiaTheme="majorEastAsia"/>
          <w:b/>
          <w:kern w:val="0"/>
          <w:sz w:val="32"/>
          <w:szCs w:val="32"/>
        </w:rPr>
      </w:pPr>
    </w:p>
    <w:p w14:paraId="03CF21A7">
      <w:pPr>
        <w:autoSpaceDE w:val="0"/>
        <w:autoSpaceDN w:val="0"/>
        <w:spacing w:line="360" w:lineRule="auto"/>
        <w:ind w:left="964" w:leftChars="459" w:firstLine="1606" w:firstLineChars="500"/>
        <w:contextualSpacing/>
        <w:jc w:val="left"/>
        <w:rPr>
          <w:rFonts w:hint="eastAsia" w:cs="宋体" w:asciiTheme="majorEastAsia" w:hAnsiTheme="majorEastAsia" w:eastAsiaTheme="majorEastAsia"/>
          <w:b/>
          <w:kern w:val="0"/>
          <w:sz w:val="32"/>
          <w:szCs w:val="32"/>
        </w:rPr>
      </w:pPr>
    </w:p>
    <w:p w14:paraId="2BD12104">
      <w:pPr>
        <w:autoSpaceDE w:val="0"/>
        <w:autoSpaceDN w:val="0"/>
        <w:spacing w:line="360" w:lineRule="auto"/>
        <w:ind w:left="964"/>
        <w:contextualSpacing/>
        <w:jc w:val="left"/>
        <w:rPr>
          <w:rFonts w:cs="宋体" w:asciiTheme="majorEastAsia" w:hAnsiTheme="majorEastAsia" w:eastAsiaTheme="majorEastAsia"/>
          <w:b/>
          <w:kern w:val="0"/>
          <w:sz w:val="32"/>
          <w:szCs w:val="32"/>
        </w:rPr>
      </w:pPr>
    </w:p>
    <w:p w14:paraId="2338C9CD">
      <w:pPr>
        <w:autoSpaceDE w:val="0"/>
        <w:autoSpaceDN w:val="0"/>
        <w:spacing w:line="360" w:lineRule="auto"/>
        <w:ind w:left="964"/>
        <w:contextualSpacing/>
        <w:jc w:val="left"/>
        <w:rPr>
          <w:rFonts w:cs="宋体" w:asciiTheme="majorEastAsia" w:hAnsiTheme="majorEastAsia" w:eastAsiaTheme="majorEastAsia"/>
          <w:b/>
          <w:kern w:val="0"/>
          <w:sz w:val="32"/>
          <w:szCs w:val="32"/>
        </w:rPr>
      </w:pPr>
    </w:p>
    <w:p w14:paraId="302EAC5C">
      <w:pPr>
        <w:widowControl/>
        <w:jc w:val="left"/>
        <w:rPr>
          <w:rFonts w:cs="宋体" w:asciiTheme="majorEastAsia" w:hAnsiTheme="majorEastAsia" w:eastAsiaTheme="majorEastAsia"/>
          <w:b/>
          <w:kern w:val="0"/>
          <w:sz w:val="32"/>
          <w:szCs w:val="32"/>
        </w:rPr>
      </w:pPr>
      <w:r>
        <w:rPr>
          <w:rFonts w:cs="宋体" w:asciiTheme="majorEastAsia" w:hAnsiTheme="majorEastAsia" w:eastAsiaTheme="majorEastAsia"/>
          <w:b/>
          <w:kern w:val="0"/>
          <w:sz w:val="32"/>
          <w:szCs w:val="32"/>
        </w:rPr>
        <w:br w:type="page"/>
      </w:r>
    </w:p>
    <w:p w14:paraId="07A8AF48">
      <w:pPr>
        <w:autoSpaceDE w:val="0"/>
        <w:autoSpaceDN w:val="0"/>
        <w:spacing w:line="360" w:lineRule="auto"/>
        <w:ind w:left="964" w:leftChars="459" w:firstLine="1606" w:firstLineChars="500"/>
        <w:contextualSpacing/>
        <w:jc w:val="left"/>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第五章 政府采购政策功能</w:t>
      </w:r>
    </w:p>
    <w:p w14:paraId="4A6C9DE7">
      <w:pPr>
        <w:jc w:val="center"/>
        <w:rPr>
          <w:rFonts w:cs="宋体" w:asciiTheme="majorEastAsia" w:hAnsiTheme="majorEastAsia" w:eastAsiaTheme="majorEastAsia"/>
          <w:b/>
          <w:kern w:val="0"/>
          <w:sz w:val="36"/>
          <w:szCs w:val="36"/>
        </w:rPr>
      </w:pPr>
    </w:p>
    <w:p w14:paraId="0976A6B9">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根据《中华人民共和国政府采购法》、《中华人民共和国政府采购法实施条例》、《政府采购货物和服务招标投标管理办法》等规定，本项目落实节约能源、保护环境、促进中小企业发展、支持监狱企业发展、促进残疾人就业等政府采购政策。</w:t>
      </w:r>
    </w:p>
    <w:p w14:paraId="22D62AC0">
      <w:pPr>
        <w:pStyle w:val="16"/>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一、节约能源、保护环境</w:t>
      </w:r>
    </w:p>
    <w:p w14:paraId="1B5E47A1">
      <w:pPr>
        <w:pStyle w:val="16"/>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sz w:val="21"/>
          <w:szCs w:val="21"/>
        </w:rPr>
        <w:t>财政部、生态环境部</w:t>
      </w:r>
      <w:r>
        <w:rPr>
          <w:rFonts w:hint="eastAsia" w:cs="仿宋_GB2312" w:asciiTheme="minorEastAsia" w:hAnsiTheme="minorEastAsia" w:eastAsiaTheme="minorEastAsia"/>
          <w:sz w:val="21"/>
          <w:szCs w:val="21"/>
          <w:lang w:val="zh-CN"/>
        </w:rPr>
        <w:t>《关于印发环境标志产品政府采购品目清单的通知》</w:t>
      </w:r>
      <w:r>
        <w:rPr>
          <w:rFonts w:hint="eastAsia" w:cs="仿宋_GB2312" w:asciiTheme="minorEastAsia" w:hAnsiTheme="minorEastAsia" w:eastAsiaTheme="minorEastAsia"/>
          <w:sz w:val="21"/>
          <w:szCs w:val="21"/>
        </w:rPr>
        <w:t>（财库[2019]18号）以及</w:t>
      </w:r>
      <w:r>
        <w:rPr>
          <w:rFonts w:hint="eastAsia" w:cs="仿宋_GB2312" w:asciiTheme="minorEastAsia" w:hAnsiTheme="minorEastAsia" w:eastAsiaTheme="minorEastAsia"/>
          <w:sz w:val="21"/>
          <w:szCs w:val="21"/>
          <w:lang w:val="zh-CN"/>
        </w:rPr>
        <w:t>财政部、发展改革委</w:t>
      </w:r>
      <w:r>
        <w:rPr>
          <w:rFonts w:hint="eastAsia" w:cs="仿宋_GB2312" w:asciiTheme="minorEastAsia" w:hAnsiTheme="minorEastAsia" w:eastAsiaTheme="minorEastAsia"/>
          <w:sz w:val="21"/>
          <w:szCs w:val="21"/>
        </w:rPr>
        <w:t>《关于印发节能产品政府采购品目清单的通知》（财库[2019]19号）</w:t>
      </w:r>
      <w:r>
        <w:rPr>
          <w:rFonts w:hint="eastAsia" w:cs="仿宋_GB2312" w:asciiTheme="minorEastAsia" w:hAnsiTheme="minorEastAsia" w:eastAsiaTheme="minorEastAsia"/>
          <w:sz w:val="21"/>
          <w:szCs w:val="21"/>
          <w:lang w:val="zh-CN"/>
        </w:rPr>
        <w:t>，</w:t>
      </w:r>
      <w:r>
        <w:rPr>
          <w:rFonts w:hint="eastAsia" w:cs="仿宋_GB2312" w:asciiTheme="minorEastAsia" w:hAnsiTheme="minorEastAsia" w:eastAsiaTheme="minorEastAsia"/>
          <w:sz w:val="21"/>
          <w:szCs w:val="21"/>
        </w:rPr>
        <w:t>采购政府强</w:t>
      </w:r>
      <w:r>
        <w:rPr>
          <w:rFonts w:hint="eastAsia" w:cs="仿宋_GB2312" w:asciiTheme="minorEastAsia" w:hAnsiTheme="minorEastAsia" w:eastAsiaTheme="minorEastAsia"/>
          <w:sz w:val="21"/>
          <w:szCs w:val="21"/>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65C2325A">
      <w:pPr>
        <w:pStyle w:val="16"/>
        <w:spacing w:line="360" w:lineRule="auto"/>
        <w:ind w:firstLine="422" w:firstLineChars="200"/>
        <w:contextualSpacing/>
        <w:rPr>
          <w:rFonts w:cs="仿宋_GB2312" w:asciiTheme="minorEastAsia" w:hAnsiTheme="minorEastAsia"/>
          <w:b/>
          <w:sz w:val="21"/>
          <w:szCs w:val="21"/>
          <w:lang w:val="zh-CN"/>
        </w:rPr>
      </w:pPr>
      <w:r>
        <w:rPr>
          <w:rFonts w:hint="eastAsia" w:cs="仿宋_GB2312" w:asciiTheme="minorEastAsia" w:hAnsiTheme="minorEastAsia" w:eastAsiaTheme="minorEastAsia"/>
          <w:b/>
          <w:sz w:val="21"/>
          <w:szCs w:val="21"/>
          <w:lang w:val="zh-CN"/>
        </w:rPr>
        <w:t>二、</w:t>
      </w:r>
      <w:r>
        <w:rPr>
          <w:rFonts w:hint="eastAsia" w:cs="仿宋_GB2312" w:asciiTheme="minorEastAsia" w:hAnsiTheme="minorEastAsia"/>
          <w:b/>
          <w:sz w:val="21"/>
          <w:szCs w:val="21"/>
          <w:lang w:val="zh-CN"/>
        </w:rPr>
        <w:t>促进中小企业发展（不含民办非企业）</w:t>
      </w:r>
    </w:p>
    <w:p w14:paraId="79791B7E">
      <w:pPr>
        <w:topLinePunct/>
        <w:spacing w:line="360" w:lineRule="auto"/>
        <w:ind w:firstLine="420" w:firstLineChars="200"/>
        <w:contextualSpacing/>
        <w:rPr>
          <w:rFonts w:ascii="ˎ̥" w:hAnsi="ˎ̥"/>
        </w:rPr>
      </w:pPr>
      <w:r>
        <w:rPr>
          <w:rFonts w:hint="eastAsia" w:ascii="ˎ̥" w:hAnsi="ˎ̥"/>
        </w:rPr>
        <w:t>（一）</w:t>
      </w:r>
      <w:r>
        <w:rPr>
          <w:rFonts w:hint="eastAsia" w:cs="仿宋_GB2312" w:asciiTheme="minorEastAsia" w:hAnsiTheme="minorEastAsia"/>
          <w:szCs w:val="21"/>
          <w:lang w:val="zh-CN"/>
        </w:rPr>
        <w:t>专门面向中小企业预留采购份额（本项目专门面向</w:t>
      </w:r>
      <w:r>
        <w:rPr>
          <w:rFonts w:hint="eastAsia" w:cs="仿宋_GB2312" w:asciiTheme="minorEastAsia" w:hAnsiTheme="minorEastAsia"/>
          <w:szCs w:val="21"/>
          <w:lang w:val="en-US" w:eastAsia="zh-CN"/>
        </w:rPr>
        <w:t>中小</w:t>
      </w:r>
      <w:r>
        <w:rPr>
          <w:rFonts w:hint="eastAsia" w:cs="仿宋_GB2312" w:asciiTheme="minorEastAsia" w:hAnsiTheme="minorEastAsia"/>
          <w:szCs w:val="21"/>
          <w:lang w:val="zh-CN"/>
        </w:rPr>
        <w:t>企业采购）</w:t>
      </w:r>
    </w:p>
    <w:p w14:paraId="20D3A9E0">
      <w:pPr>
        <w:topLinePunct/>
        <w:spacing w:line="360" w:lineRule="auto"/>
        <w:ind w:firstLine="420" w:firstLineChars="200"/>
        <w:contextualSpacing/>
        <w:rPr>
          <w:rFonts w:ascii="ˎ̥" w:hAnsi="ˎ̥"/>
        </w:rPr>
      </w:pPr>
      <w:r>
        <w:rPr>
          <w:rFonts w:hint="eastAsia" w:ascii="ˎ̥" w:hAnsi="ˎ̥"/>
        </w:rPr>
        <w:t>（二）非</w:t>
      </w:r>
      <w:r>
        <w:rPr>
          <w:rFonts w:hint="eastAsia" w:cs="仿宋_GB2312" w:asciiTheme="minorEastAsia" w:hAnsiTheme="minorEastAsia"/>
          <w:szCs w:val="21"/>
          <w:lang w:val="zh-CN"/>
        </w:rPr>
        <w:t>专门面向中小企业预留采购份额</w:t>
      </w:r>
    </w:p>
    <w:p w14:paraId="335C306B">
      <w:pPr>
        <w:topLinePunct/>
        <w:spacing w:line="360" w:lineRule="auto"/>
        <w:ind w:firstLine="420" w:firstLineChars="200"/>
        <w:contextualSpacing/>
        <w:rPr>
          <w:rFonts w:cs="仿宋_GB2312" w:asciiTheme="minorEastAsia" w:hAnsiTheme="minorEastAsia"/>
          <w:szCs w:val="21"/>
          <w:lang w:val="zh-CN"/>
        </w:rPr>
      </w:pPr>
      <w:r>
        <w:rPr>
          <w:rFonts w:hint="eastAsia" w:ascii="ˎ̥" w:hAnsi="ˎ̥"/>
        </w:rPr>
        <w:t>1、</w:t>
      </w:r>
      <w:r>
        <w:rPr>
          <w:rFonts w:hint="eastAsia" w:cs="仿宋_GB2312" w:asciiTheme="minorEastAsia" w:hAnsiTheme="minorEastAsia"/>
          <w:szCs w:val="21"/>
          <w:lang w:val="zh-CN"/>
        </w:rPr>
        <w:t>根据财政部、工业和信息化部《政府采购促进中小企业发展管理办法》（财库[2020]46号）</w:t>
      </w:r>
      <w:r>
        <w:rPr>
          <w:rFonts w:hint="eastAsia" w:ascii="ˎ̥" w:hAnsi="ˎ̥"/>
        </w:rPr>
        <w:t>、</w:t>
      </w:r>
      <w:r>
        <w:rPr>
          <w:rFonts w:hint="eastAsia" w:ascii="ˎ̥" w:hAnsi="ˎ̥"/>
          <w:color w:val="FF0000"/>
        </w:rPr>
        <w:t>《关于进一步加大政府采购支持中小企业力度的通知》（财库〔2022〕19号）</w:t>
      </w:r>
      <w:r>
        <w:rPr>
          <w:rFonts w:hint="eastAsia" w:cs="仿宋_GB2312" w:asciiTheme="minorEastAsia" w:hAnsiTheme="minorEastAsia"/>
          <w:szCs w:val="21"/>
          <w:lang w:val="zh-CN"/>
        </w:rPr>
        <w:t>规定，对符合该办法规定的小型和微型企业报价给予</w:t>
      </w:r>
      <w:r>
        <w:rPr>
          <w:rFonts w:hint="eastAsia" w:cs="仿宋_GB2312" w:asciiTheme="minorEastAsia" w:hAnsiTheme="minorEastAsia"/>
          <w:color w:val="FF0000"/>
          <w:szCs w:val="21"/>
          <w:lang w:val="zh-CN"/>
        </w:rPr>
        <w:t>20%</w:t>
      </w:r>
      <w:r>
        <w:rPr>
          <w:rFonts w:hint="eastAsia" w:cs="仿宋_GB2312" w:asciiTheme="minorEastAsia" w:hAnsiTheme="minorEastAsia"/>
          <w:szCs w:val="21"/>
          <w:lang w:val="zh-CN"/>
        </w:rPr>
        <w:t>的扣除，用扣除后的价格参与评审。</w:t>
      </w:r>
    </w:p>
    <w:p w14:paraId="40AF556B">
      <w:pPr>
        <w:spacing w:line="360" w:lineRule="auto"/>
        <w:ind w:firstLine="420" w:firstLineChars="200"/>
        <w:contextualSpacing/>
        <w:rPr>
          <w:rFonts w:ascii="ˎ̥" w:hAnsi="ˎ̥"/>
        </w:rPr>
      </w:pPr>
      <w:r>
        <w:rPr>
          <w:rFonts w:hint="eastAsia" w:ascii="ˎ̥" w:hAnsi="ˎ̥"/>
        </w:rPr>
        <w:t>2、</w:t>
      </w:r>
      <w:r>
        <w:rPr>
          <w:rFonts w:ascii="ˎ̥" w:hAnsi="ˎ̥"/>
        </w:rPr>
        <w:t>在货物采购项目中，供应商提供的货物既有中小企业制造货物，也有大型企业制造货物的，不享受</w:t>
      </w:r>
      <w:r>
        <w:rPr>
          <w:rFonts w:hint="eastAsia" w:cs="仿宋_GB2312" w:asciiTheme="minorEastAsia" w:hAnsiTheme="minorEastAsia"/>
          <w:szCs w:val="21"/>
          <w:lang w:val="zh-CN"/>
        </w:rPr>
        <w:t>《政府采购促进中小企业发展管理办法》（财库[2020]46号）</w:t>
      </w:r>
      <w:r>
        <w:rPr>
          <w:rFonts w:ascii="ˎ̥" w:hAnsi="ˎ̥"/>
        </w:rPr>
        <w:t>规定的中小企业扶持政策。</w:t>
      </w:r>
    </w:p>
    <w:p w14:paraId="19872129">
      <w:pPr>
        <w:spacing w:line="360" w:lineRule="auto"/>
        <w:ind w:firstLine="420" w:firstLineChars="200"/>
        <w:contextualSpacing/>
        <w:rPr>
          <w:rFonts w:ascii="ˎ̥" w:hAnsi="ˎ̥"/>
        </w:rPr>
      </w:pPr>
      <w:r>
        <w:rPr>
          <w:rFonts w:hint="eastAsia" w:ascii="ˎ̥" w:hAnsi="ˎ̥"/>
        </w:rPr>
        <w:t>3、</w:t>
      </w:r>
      <w:r>
        <w:rPr>
          <w:rFonts w:ascii="ˎ̥" w:hAnsi="ˎ̥"/>
        </w:rPr>
        <w:t>以联合体形式参加政府采购活动，联合体各方均为中小企业的，联合体视同中小企业。其中，联合体各方均为小微企业的，联合体视同小微企业。</w:t>
      </w:r>
    </w:p>
    <w:p w14:paraId="1A76F617">
      <w:pPr>
        <w:spacing w:line="360" w:lineRule="auto"/>
        <w:ind w:firstLine="420" w:firstLineChars="200"/>
        <w:contextualSpacing/>
        <w:rPr>
          <w:rFonts w:ascii="ˎ̥" w:hAnsi="ˎ̥"/>
        </w:rPr>
      </w:pPr>
      <w:r>
        <w:rPr>
          <w:rFonts w:hint="eastAsia" w:ascii="ˎ̥" w:hAnsi="ˎ̥"/>
        </w:rPr>
        <w:t>4、</w:t>
      </w:r>
      <w:r>
        <w:rPr>
          <w:rFonts w:ascii="ˎ̥" w:hAnsi="ˎ̥"/>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ˎ̥" w:hAnsi="ˎ̥"/>
          <w:color w:val="FF0000"/>
        </w:rPr>
        <w:t>6</w:t>
      </w:r>
      <w:r>
        <w:rPr>
          <w:rFonts w:ascii="ˎ̥" w:hAnsi="ˎ̥"/>
        </w:rPr>
        <w:t>%的扣除，用扣除后的价格参加评审。组成联合体或者接受分包的小微企业与联合体内其他企业、分包企业之间存在直接控股、管理关系的，不享受价格扣除优惠政策。</w:t>
      </w:r>
    </w:p>
    <w:p w14:paraId="62E95F12">
      <w:pPr>
        <w:topLinePunct/>
        <w:spacing w:line="360" w:lineRule="auto"/>
        <w:ind w:firstLine="420" w:firstLineChars="200"/>
        <w:contextualSpacing/>
        <w:rPr>
          <w:rFonts w:ascii="ˎ̥" w:hAnsi="ˎ̥"/>
        </w:rPr>
      </w:pPr>
      <w:r>
        <w:rPr>
          <w:rFonts w:hint="eastAsia" w:ascii="ˎ̥" w:hAnsi="ˎ̥"/>
        </w:rPr>
        <w:t>5、按照本次采购标的所属行业的划型标准，符合条件的中小企业应按照招标文件格式要求提供《中小企业声明函》，</w:t>
      </w:r>
      <w:r>
        <w:rPr>
          <w:rFonts w:ascii="ˎ̥" w:hAnsi="ˎ̥"/>
        </w:rPr>
        <w:t>否则不得享受相关中小企业扶持政策。</w:t>
      </w:r>
    </w:p>
    <w:p w14:paraId="646E2D13">
      <w:pPr>
        <w:topLinePunct/>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三、支持监狱企业发展</w:t>
      </w:r>
    </w:p>
    <w:p w14:paraId="6E048D77">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按照财政部、司法部发布的《关于政府采购支持监狱企业发展有关问题的通知》（</w:t>
      </w:r>
      <w:bookmarkStart w:id="1" w:name="OLE_LINK6"/>
      <w:r>
        <w:rPr>
          <w:rFonts w:hint="eastAsia" w:cs="仿宋_GB2312" w:asciiTheme="minorEastAsia" w:hAnsiTheme="minorEastAsia"/>
          <w:szCs w:val="21"/>
          <w:lang w:val="zh-CN"/>
        </w:rPr>
        <w:t>财库[2014]68号</w:t>
      </w:r>
      <w:bookmarkEnd w:id="1"/>
      <w:r>
        <w:rPr>
          <w:rFonts w:hint="eastAsia" w:cs="仿宋_GB2312" w:asciiTheme="minorEastAsia" w:hAnsiTheme="minorEastAsia"/>
          <w:szCs w:val="21"/>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4DB9F39E">
      <w:pPr>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四、促进残疾人就业</w:t>
      </w:r>
    </w:p>
    <w:p w14:paraId="4BD9A349">
      <w:pPr>
        <w:pStyle w:val="16"/>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sz w:val="21"/>
          <w:szCs w:val="21"/>
        </w:rPr>
        <w:t>残疾人福利性单位属于小型、微型企业的，不重复享受政策。</w:t>
      </w:r>
    </w:p>
    <w:p w14:paraId="2C7B5CE1">
      <w:pPr>
        <w:pStyle w:val="16"/>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6308C923">
      <w:pPr>
        <w:pStyle w:val="16"/>
        <w:spacing w:line="360" w:lineRule="auto"/>
        <w:ind w:firstLine="42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 w:val="21"/>
          <w:szCs w:val="21"/>
          <w:lang w:val="zh-CN"/>
        </w:rPr>
        <w:t>3、中标人为残疾人福利性单位的，招标人应当随中标结果同时公告其《残疾人福利性单位声明函》，接受社会监督。</w:t>
      </w:r>
    </w:p>
    <w:p w14:paraId="68836411">
      <w:pPr>
        <w:topLinePunct/>
        <w:spacing w:line="360" w:lineRule="auto"/>
        <w:ind w:firstLine="420" w:firstLineChars="200"/>
        <w:contextualSpacing/>
        <w:rPr>
          <w:rFonts w:cs="仿宋_GB2312" w:asciiTheme="minorEastAsia" w:hAnsiTheme="minorEastAsia"/>
          <w:szCs w:val="21"/>
          <w:lang w:val="zh-CN"/>
        </w:rPr>
      </w:pPr>
    </w:p>
    <w:p w14:paraId="66ACB01B">
      <w:pPr>
        <w:pStyle w:val="16"/>
        <w:spacing w:line="360" w:lineRule="auto"/>
        <w:ind w:left="282" w:hanging="282" w:hangingChars="78"/>
        <w:contextualSpacing/>
        <w:jc w:val="center"/>
        <w:rPr>
          <w:rFonts w:cs="宋体" w:asciiTheme="majorEastAsia" w:hAnsiTheme="majorEastAsia" w:eastAsiaTheme="majorEastAsia"/>
          <w:b/>
          <w:kern w:val="0"/>
          <w:sz w:val="36"/>
          <w:szCs w:val="36"/>
        </w:rPr>
      </w:pPr>
    </w:p>
    <w:p w14:paraId="537CC855">
      <w:pPr>
        <w:pStyle w:val="16"/>
        <w:spacing w:line="360" w:lineRule="auto"/>
        <w:contextualSpacing/>
        <w:rPr>
          <w:rFonts w:cs="宋体" w:asciiTheme="majorEastAsia" w:hAnsiTheme="majorEastAsia" w:eastAsiaTheme="majorEastAsia"/>
          <w:b/>
          <w:kern w:val="0"/>
          <w:sz w:val="36"/>
          <w:szCs w:val="36"/>
        </w:rPr>
      </w:pPr>
    </w:p>
    <w:p w14:paraId="6D304CE5">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57D46E25">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第六章 资格审查与评标</w:t>
      </w:r>
    </w:p>
    <w:p w14:paraId="14ECB54B">
      <w:pPr>
        <w:pStyle w:val="16"/>
        <w:spacing w:line="360" w:lineRule="auto"/>
        <w:contextualSpacing/>
        <w:rPr>
          <w:rFonts w:cs="仿宋_GB2312" w:asciiTheme="minorEastAsia" w:hAnsiTheme="minorEastAsia"/>
          <w:lang w:val="zh-CN"/>
        </w:rPr>
      </w:pPr>
    </w:p>
    <w:p w14:paraId="24CF711E">
      <w:pPr>
        <w:pStyle w:val="16"/>
        <w:spacing w:line="360" w:lineRule="auto"/>
        <w:contextualSpacing/>
        <w:rPr>
          <w:rFonts w:asciiTheme="minorEastAsia" w:hAnsiTheme="minorEastAsia" w:eastAsiaTheme="minorEastAsia"/>
          <w:bCs/>
          <w:sz w:val="21"/>
          <w:szCs w:val="21"/>
        </w:rPr>
      </w:pPr>
      <w:r>
        <w:rPr>
          <w:rFonts w:cs="仿宋_GB2312" w:asciiTheme="minorEastAsia" w:hAnsiTheme="minorEastAsia" w:eastAsiaTheme="minorEastAsia"/>
          <w:b/>
          <w:sz w:val="21"/>
          <w:szCs w:val="21"/>
          <w:lang w:val="zh-CN"/>
        </w:rPr>
        <w:t>一、资格审查</w:t>
      </w:r>
    </w:p>
    <w:p w14:paraId="62F19CEC">
      <w:pPr>
        <w:spacing w:line="360" w:lineRule="auto"/>
        <w:ind w:right="420" w:rightChars="200" w:firstLine="420" w:firstLineChars="200"/>
        <w:contextualSpacing/>
        <w:rPr>
          <w:rFonts w:asciiTheme="minorEastAsia" w:hAnsiTheme="minorEastAsia"/>
          <w:bCs/>
          <w:szCs w:val="21"/>
        </w:rPr>
      </w:pPr>
      <w:r>
        <w:rPr>
          <w:rFonts w:hint="eastAsia" w:asciiTheme="minorEastAsia" w:hAnsiTheme="minorEastAsia"/>
          <w:bCs/>
          <w:szCs w:val="21"/>
        </w:rPr>
        <w:t>（一）</w:t>
      </w:r>
      <w:r>
        <w:rPr>
          <w:rFonts w:asciiTheme="minorEastAsia" w:hAnsiTheme="minorEastAsia"/>
          <w:bCs/>
          <w:szCs w:val="21"/>
        </w:rPr>
        <w:t>开标结束后，</w:t>
      </w:r>
      <w:r>
        <w:rPr>
          <w:rFonts w:hint="eastAsia" w:asciiTheme="minorEastAsia" w:hAnsiTheme="minorEastAsia"/>
          <w:bCs/>
          <w:szCs w:val="21"/>
        </w:rPr>
        <w:t>采购人（采购代理机构）依法对投标人资格进行审查</w:t>
      </w:r>
      <w:r>
        <w:rPr>
          <w:rFonts w:asciiTheme="minorEastAsia" w:hAnsiTheme="minorEastAsia"/>
          <w:bCs/>
          <w:szCs w:val="21"/>
        </w:rPr>
        <w:t>。</w:t>
      </w:r>
      <w:r>
        <w:rPr>
          <w:rFonts w:hint="eastAsia" w:asciiTheme="minorEastAsia" w:hAnsiTheme="minorEastAsia"/>
          <w:bCs/>
          <w:szCs w:val="21"/>
        </w:rPr>
        <w:t>确定符合资格的投标人不少于3家的，将组织评标委员会进行评标。</w:t>
      </w:r>
    </w:p>
    <w:p w14:paraId="4B4A534A">
      <w:pPr>
        <w:spacing w:line="360" w:lineRule="auto"/>
        <w:ind w:right="420" w:rightChars="200"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（二）资格证明材料（本栏所列内容为本项目的资格审查条件，如有一项不符合要求，则不能进入下一步评审）。</w:t>
      </w:r>
    </w:p>
    <w:p w14:paraId="4CFD3FB0">
      <w:pPr>
        <w:spacing w:line="360" w:lineRule="auto"/>
        <w:ind w:right="420" w:rightChars="200"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（三）资格审查中所涉及到的证书及材料，均须在电子投标文件中提供原件扫描件（或图片）。</w:t>
      </w:r>
    </w:p>
    <w:tbl>
      <w:tblPr>
        <w:tblStyle w:val="2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3190E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9382D49">
            <w:pPr>
              <w:spacing w:line="360" w:lineRule="auto"/>
              <w:jc w:val="center"/>
              <w:rPr>
                <w:rFonts w:asciiTheme="minorEastAsia" w:hAnsiTheme="minorEastAsia"/>
                <w:b/>
                <w:szCs w:val="21"/>
              </w:rPr>
            </w:pPr>
            <w:r>
              <w:rPr>
                <w:rFonts w:hint="eastAsia" w:asciiTheme="minorEastAsia" w:hAnsiTheme="minorEastAsia"/>
                <w:b/>
                <w:szCs w:val="21"/>
              </w:rPr>
              <w:t>序号</w:t>
            </w:r>
          </w:p>
        </w:tc>
        <w:tc>
          <w:tcPr>
            <w:tcW w:w="2410" w:type="dxa"/>
            <w:vAlign w:val="center"/>
          </w:tcPr>
          <w:p w14:paraId="432DC55D">
            <w:pPr>
              <w:spacing w:line="360" w:lineRule="auto"/>
              <w:jc w:val="center"/>
              <w:rPr>
                <w:rFonts w:asciiTheme="minorEastAsia" w:hAnsiTheme="minorEastAsia"/>
                <w:b/>
                <w:szCs w:val="21"/>
              </w:rPr>
            </w:pPr>
            <w:r>
              <w:rPr>
                <w:rFonts w:hint="eastAsia" w:asciiTheme="minorEastAsia" w:hAnsiTheme="minorEastAsia"/>
                <w:b/>
                <w:szCs w:val="21"/>
              </w:rPr>
              <w:t>资格审查</w:t>
            </w:r>
            <w:r>
              <w:rPr>
                <w:rFonts w:asciiTheme="minorEastAsia" w:hAnsiTheme="minorEastAsia"/>
                <w:b/>
                <w:szCs w:val="21"/>
              </w:rPr>
              <w:t>因素</w:t>
            </w:r>
          </w:p>
        </w:tc>
        <w:tc>
          <w:tcPr>
            <w:tcW w:w="5954" w:type="dxa"/>
            <w:vAlign w:val="center"/>
          </w:tcPr>
          <w:p w14:paraId="736977A3">
            <w:pPr>
              <w:spacing w:line="360" w:lineRule="auto"/>
              <w:jc w:val="center"/>
              <w:rPr>
                <w:rFonts w:asciiTheme="minorEastAsia" w:hAnsiTheme="minorEastAsia"/>
                <w:b/>
                <w:szCs w:val="21"/>
              </w:rPr>
            </w:pPr>
            <w:r>
              <w:rPr>
                <w:rFonts w:hint="eastAsia" w:asciiTheme="minorEastAsia" w:hAnsiTheme="minorEastAsia"/>
                <w:b/>
                <w:szCs w:val="21"/>
              </w:rPr>
              <w:t>说明与要求</w:t>
            </w:r>
          </w:p>
        </w:tc>
      </w:tr>
      <w:tr w14:paraId="332AD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5BB54CE">
            <w:pPr>
              <w:spacing w:line="360" w:lineRule="auto"/>
              <w:jc w:val="center"/>
              <w:rPr>
                <w:rFonts w:asciiTheme="minorEastAsia" w:hAnsiTheme="minorEastAsia"/>
                <w:b/>
                <w:szCs w:val="21"/>
              </w:rPr>
            </w:pPr>
            <w:r>
              <w:rPr>
                <w:rFonts w:hint="eastAsia" w:asciiTheme="minorEastAsia" w:hAnsiTheme="minorEastAsia"/>
                <w:b/>
                <w:szCs w:val="21"/>
              </w:rPr>
              <w:t>1</w:t>
            </w:r>
          </w:p>
        </w:tc>
        <w:tc>
          <w:tcPr>
            <w:tcW w:w="2410" w:type="dxa"/>
            <w:vAlign w:val="center"/>
          </w:tcPr>
          <w:p w14:paraId="6A99BCAC">
            <w:pPr>
              <w:spacing w:line="360" w:lineRule="auto"/>
              <w:jc w:val="center"/>
              <w:rPr>
                <w:rFonts w:asciiTheme="minorEastAsia" w:hAnsiTheme="minorEastAsia"/>
                <w:b/>
                <w:szCs w:val="21"/>
              </w:rPr>
            </w:pPr>
            <w:r>
              <w:rPr>
                <w:rFonts w:hint="eastAsia" w:asciiTheme="minorEastAsia" w:hAnsiTheme="minorEastAsia"/>
                <w:b/>
                <w:szCs w:val="21"/>
              </w:rPr>
              <w:t>投标函</w:t>
            </w:r>
          </w:p>
        </w:tc>
        <w:tc>
          <w:tcPr>
            <w:tcW w:w="5954" w:type="dxa"/>
            <w:vAlign w:val="center"/>
          </w:tcPr>
          <w:p w14:paraId="20B38A2D">
            <w:pPr>
              <w:spacing w:line="360" w:lineRule="auto"/>
              <w:rPr>
                <w:rFonts w:asciiTheme="minorEastAsia" w:hAnsiTheme="minorEastAsia"/>
                <w:b/>
                <w:szCs w:val="21"/>
              </w:rPr>
            </w:pPr>
            <w:r>
              <w:rPr>
                <w:rFonts w:hint="eastAsia" w:ascii="宋体" w:hAnsi="宋体" w:cs="微软雅黑"/>
                <w:bCs/>
                <w:szCs w:val="21"/>
              </w:rPr>
              <w:t>参考招标文件第八章3.1格式填写</w:t>
            </w:r>
          </w:p>
        </w:tc>
      </w:tr>
      <w:tr w14:paraId="18659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675" w:type="dxa"/>
            <w:vAlign w:val="center"/>
          </w:tcPr>
          <w:p w14:paraId="4CC1F636">
            <w:pPr>
              <w:spacing w:line="360" w:lineRule="auto"/>
              <w:jc w:val="center"/>
              <w:rPr>
                <w:rFonts w:asciiTheme="minorEastAsia" w:hAnsiTheme="minorEastAsia"/>
                <w:b/>
                <w:szCs w:val="21"/>
              </w:rPr>
            </w:pPr>
            <w:r>
              <w:rPr>
                <w:rFonts w:hint="eastAsia" w:asciiTheme="minorEastAsia" w:hAnsiTheme="minorEastAsia"/>
                <w:b/>
                <w:szCs w:val="21"/>
              </w:rPr>
              <w:t>2</w:t>
            </w:r>
          </w:p>
        </w:tc>
        <w:tc>
          <w:tcPr>
            <w:tcW w:w="2410" w:type="dxa"/>
            <w:vAlign w:val="center"/>
          </w:tcPr>
          <w:p w14:paraId="459BF4C6">
            <w:pPr>
              <w:spacing w:line="360" w:lineRule="auto"/>
              <w:jc w:val="center"/>
              <w:rPr>
                <w:rFonts w:hint="default" w:asciiTheme="minorEastAsia" w:hAnsiTheme="minorEastAsia" w:eastAsiaTheme="minorEastAsia"/>
                <w:b/>
                <w:szCs w:val="21"/>
                <w:lang w:val="en-US" w:eastAsia="zh-CN"/>
              </w:rPr>
            </w:pPr>
            <w:r>
              <w:rPr>
                <w:rFonts w:hint="eastAsia" w:asciiTheme="minorEastAsia" w:hAnsiTheme="minorEastAsia"/>
                <w:b/>
                <w:szCs w:val="21"/>
              </w:rPr>
              <w:t>中小企业</w:t>
            </w:r>
            <w:r>
              <w:rPr>
                <w:rFonts w:hint="eastAsia" w:asciiTheme="minorEastAsia" w:hAnsiTheme="minorEastAsia"/>
                <w:b/>
                <w:szCs w:val="21"/>
                <w:lang w:val="en-US" w:eastAsia="zh-CN"/>
              </w:rPr>
              <w:t>声明函</w:t>
            </w:r>
          </w:p>
        </w:tc>
        <w:tc>
          <w:tcPr>
            <w:tcW w:w="5954" w:type="dxa"/>
            <w:vAlign w:val="center"/>
          </w:tcPr>
          <w:p w14:paraId="52614E46">
            <w:pPr>
              <w:spacing w:line="360" w:lineRule="auto"/>
              <w:jc w:val="left"/>
              <w:rPr>
                <w:rFonts w:asciiTheme="minorEastAsia" w:hAnsiTheme="minorEastAsia"/>
                <w:bCs/>
                <w:szCs w:val="21"/>
              </w:rPr>
            </w:pPr>
            <w:r>
              <w:rPr>
                <w:rFonts w:hint="eastAsia" w:asciiTheme="minorEastAsia" w:hAnsiTheme="minorEastAsia"/>
                <w:bCs/>
                <w:szCs w:val="21"/>
              </w:rPr>
              <w:t>（1）中小企业出具《中小企业声明函》</w:t>
            </w:r>
          </w:p>
          <w:p w14:paraId="1D310438">
            <w:pPr>
              <w:spacing w:line="360" w:lineRule="auto"/>
              <w:jc w:val="left"/>
              <w:rPr>
                <w:rFonts w:ascii="宋体" w:hAnsi="宋体" w:cs="微软雅黑"/>
                <w:bCs/>
                <w:szCs w:val="21"/>
              </w:rPr>
            </w:pPr>
            <w:r>
              <w:rPr>
                <w:rFonts w:hint="eastAsia" w:asciiTheme="minorEastAsia" w:hAnsiTheme="minorEastAsia"/>
                <w:bCs/>
                <w:szCs w:val="21"/>
              </w:rPr>
              <w:t>（2）残疾人福利性单位出具《残疾人福利企业声明函》</w:t>
            </w:r>
          </w:p>
        </w:tc>
      </w:tr>
      <w:tr w14:paraId="74014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24EF677">
            <w:pPr>
              <w:spacing w:line="360" w:lineRule="auto"/>
              <w:jc w:val="center"/>
              <w:rPr>
                <w:rFonts w:asciiTheme="minorEastAsia" w:hAnsiTheme="minorEastAsia"/>
                <w:b/>
                <w:bCs/>
                <w:szCs w:val="21"/>
              </w:rPr>
            </w:pPr>
            <w:r>
              <w:rPr>
                <w:rFonts w:hint="eastAsia" w:asciiTheme="minorEastAsia" w:hAnsiTheme="minorEastAsia"/>
                <w:b/>
                <w:bCs/>
                <w:szCs w:val="21"/>
              </w:rPr>
              <w:t>3</w:t>
            </w:r>
          </w:p>
        </w:tc>
        <w:tc>
          <w:tcPr>
            <w:tcW w:w="2410" w:type="dxa"/>
            <w:vAlign w:val="center"/>
          </w:tcPr>
          <w:p w14:paraId="0F157AE8">
            <w:pPr>
              <w:spacing w:line="360" w:lineRule="auto"/>
              <w:jc w:val="center"/>
              <w:rPr>
                <w:rFonts w:asciiTheme="minorEastAsia" w:hAnsiTheme="minorEastAsia"/>
                <w:b/>
                <w:color w:val="FF0000"/>
                <w:szCs w:val="21"/>
              </w:rPr>
            </w:pPr>
            <w:r>
              <w:rPr>
                <w:rFonts w:hint="eastAsia" w:asciiTheme="minorEastAsia" w:hAnsiTheme="minorEastAsia"/>
                <w:b/>
                <w:color w:val="FF0000"/>
                <w:szCs w:val="21"/>
              </w:rPr>
              <w:t>禹州</w:t>
            </w:r>
            <w:r>
              <w:rPr>
                <w:rFonts w:asciiTheme="minorEastAsia" w:hAnsiTheme="minorEastAsia"/>
                <w:b/>
                <w:color w:val="FF0000"/>
                <w:szCs w:val="21"/>
              </w:rPr>
              <w:t>市政府采购</w:t>
            </w:r>
          </w:p>
          <w:p w14:paraId="5ACD3170">
            <w:pPr>
              <w:spacing w:line="360" w:lineRule="auto"/>
              <w:jc w:val="center"/>
              <w:rPr>
                <w:rFonts w:asciiTheme="minorEastAsia" w:hAnsiTheme="minorEastAsia"/>
                <w:b/>
                <w:color w:val="FF0000"/>
                <w:szCs w:val="21"/>
              </w:rPr>
            </w:pPr>
            <w:r>
              <w:rPr>
                <w:rFonts w:asciiTheme="minorEastAsia" w:hAnsiTheme="minorEastAsia"/>
                <w:b/>
                <w:color w:val="FF0000"/>
                <w:szCs w:val="21"/>
              </w:rPr>
              <w:t>供应商信用承诺函</w:t>
            </w:r>
          </w:p>
        </w:tc>
        <w:tc>
          <w:tcPr>
            <w:tcW w:w="5954" w:type="dxa"/>
            <w:vAlign w:val="center"/>
          </w:tcPr>
          <w:p w14:paraId="66315F2D">
            <w:pPr>
              <w:spacing w:line="360" w:lineRule="auto"/>
              <w:jc w:val="left"/>
              <w:rPr>
                <w:rFonts w:asciiTheme="minorEastAsia" w:hAnsiTheme="minorEastAsia"/>
                <w:b/>
                <w:bCs/>
                <w:color w:val="FF0000"/>
                <w:szCs w:val="21"/>
              </w:rPr>
            </w:pPr>
            <w:r>
              <w:rPr>
                <w:rFonts w:hint="eastAsia" w:ascii="宋体" w:hAnsi="宋体" w:cs="微软雅黑"/>
                <w:bCs/>
                <w:color w:val="FF0000"/>
                <w:szCs w:val="21"/>
              </w:rPr>
              <w:t>按照招标文件第八章3.5格式填写</w:t>
            </w:r>
          </w:p>
        </w:tc>
      </w:tr>
      <w:tr w14:paraId="16791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DE73C6D">
            <w:pPr>
              <w:spacing w:line="360" w:lineRule="auto"/>
              <w:jc w:val="center"/>
              <w:rPr>
                <w:rFonts w:asciiTheme="minorEastAsia" w:hAnsiTheme="minorEastAsia"/>
                <w:b/>
                <w:bCs/>
                <w:szCs w:val="21"/>
              </w:rPr>
            </w:pPr>
            <w:r>
              <w:rPr>
                <w:rFonts w:hint="eastAsia" w:asciiTheme="minorEastAsia" w:hAnsiTheme="minorEastAsia"/>
                <w:b/>
                <w:bCs/>
                <w:szCs w:val="21"/>
              </w:rPr>
              <w:t>4</w:t>
            </w:r>
          </w:p>
        </w:tc>
        <w:tc>
          <w:tcPr>
            <w:tcW w:w="2410" w:type="dxa"/>
            <w:vAlign w:val="center"/>
          </w:tcPr>
          <w:p w14:paraId="2C24DD0E">
            <w:pPr>
              <w:spacing w:line="360" w:lineRule="auto"/>
              <w:jc w:val="center"/>
              <w:rPr>
                <w:rFonts w:asciiTheme="minorEastAsia" w:hAnsiTheme="minorEastAsia"/>
                <w:b/>
                <w:bCs/>
                <w:szCs w:val="21"/>
              </w:rPr>
            </w:pPr>
            <w:r>
              <w:rPr>
                <w:rFonts w:hint="eastAsia" w:asciiTheme="minorEastAsia" w:hAnsiTheme="minorEastAsia"/>
                <w:b/>
                <w:bCs/>
                <w:szCs w:val="21"/>
              </w:rPr>
              <w:t>投标</w:t>
            </w:r>
            <w:r>
              <w:rPr>
                <w:rFonts w:hint="eastAsia" w:cs="仿宋_GB2312" w:asciiTheme="minorEastAsia" w:hAnsiTheme="minorEastAsia"/>
                <w:b/>
                <w:szCs w:val="21"/>
                <w:lang w:val="zh-CN"/>
              </w:rPr>
              <w:t>报价</w:t>
            </w:r>
          </w:p>
        </w:tc>
        <w:tc>
          <w:tcPr>
            <w:tcW w:w="5954" w:type="dxa"/>
          </w:tcPr>
          <w:p w14:paraId="31E30F03">
            <w:pPr>
              <w:spacing w:line="360" w:lineRule="auto"/>
              <w:rPr>
                <w:rFonts w:asciiTheme="minorEastAsia" w:hAnsiTheme="minorEastAsia"/>
                <w:b/>
                <w:bCs/>
                <w:szCs w:val="21"/>
              </w:rPr>
            </w:pPr>
            <w:r>
              <w:rPr>
                <w:rFonts w:hint="eastAsia" w:cs="仿宋_GB2312" w:asciiTheme="minorEastAsia" w:hAnsiTheme="minorEastAsia"/>
                <w:szCs w:val="21"/>
                <w:lang w:val="zh-CN"/>
              </w:rPr>
              <w:t>投标报价是否超出招标文件中规定的预算金额，超出预算金额的投标无效。如投标人须知前附表规定最高限价，则</w:t>
            </w:r>
            <w:r>
              <w:rPr>
                <w:rFonts w:hint="eastAsia" w:cs="宋体" w:asciiTheme="minorEastAsia" w:hAnsiTheme="minorEastAsia"/>
                <w:bCs/>
                <w:szCs w:val="21"/>
                <w:lang w:val="zh-CN"/>
              </w:rPr>
              <w:t>超出预算金额和最高限价的投标无效。</w:t>
            </w:r>
          </w:p>
        </w:tc>
      </w:tr>
      <w:tr w14:paraId="5736F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86DD918">
            <w:pPr>
              <w:spacing w:line="360" w:lineRule="auto"/>
              <w:jc w:val="center"/>
              <w:rPr>
                <w:rFonts w:asciiTheme="minorEastAsia" w:hAnsiTheme="minorEastAsia"/>
                <w:b/>
                <w:bCs/>
                <w:szCs w:val="21"/>
              </w:rPr>
            </w:pPr>
            <w:r>
              <w:rPr>
                <w:rFonts w:hint="eastAsia" w:asciiTheme="minorEastAsia" w:hAnsiTheme="minorEastAsia"/>
                <w:b/>
                <w:bCs/>
                <w:szCs w:val="21"/>
              </w:rPr>
              <w:t>5</w:t>
            </w:r>
          </w:p>
        </w:tc>
        <w:tc>
          <w:tcPr>
            <w:tcW w:w="2410" w:type="dxa"/>
            <w:vAlign w:val="center"/>
          </w:tcPr>
          <w:p w14:paraId="7FC48AEE">
            <w:pPr>
              <w:spacing w:line="360" w:lineRule="auto"/>
              <w:jc w:val="center"/>
              <w:rPr>
                <w:rFonts w:asciiTheme="minorEastAsia" w:hAnsiTheme="minorEastAsia"/>
                <w:szCs w:val="21"/>
              </w:rPr>
            </w:pPr>
            <w:r>
              <w:rPr>
                <w:rFonts w:hint="eastAsia" w:asciiTheme="minorEastAsia" w:hAnsiTheme="minorEastAsia"/>
                <w:b/>
                <w:szCs w:val="21"/>
              </w:rPr>
              <w:t>投标承诺函</w:t>
            </w:r>
          </w:p>
        </w:tc>
        <w:tc>
          <w:tcPr>
            <w:tcW w:w="5954" w:type="dxa"/>
            <w:vAlign w:val="center"/>
          </w:tcPr>
          <w:p w14:paraId="539C1AF6">
            <w:pPr>
              <w:spacing w:line="360" w:lineRule="auto"/>
              <w:rPr>
                <w:rFonts w:asciiTheme="minorEastAsia" w:hAnsiTheme="minorEastAsia"/>
                <w:b/>
                <w:szCs w:val="21"/>
              </w:rPr>
            </w:pPr>
            <w:r>
              <w:rPr>
                <w:rFonts w:hint="eastAsia" w:asciiTheme="minorEastAsia" w:hAnsiTheme="minorEastAsia"/>
                <w:szCs w:val="21"/>
              </w:rPr>
              <w:t>投标人以投标承诺函的形式替代投标保证金。</w:t>
            </w:r>
          </w:p>
        </w:tc>
      </w:tr>
      <w:tr w14:paraId="39D75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0695C60">
            <w:pPr>
              <w:spacing w:line="360" w:lineRule="auto"/>
              <w:jc w:val="center"/>
              <w:rPr>
                <w:rFonts w:asciiTheme="minorEastAsia" w:hAnsiTheme="minorEastAsia"/>
                <w:b/>
                <w:bCs/>
                <w:szCs w:val="21"/>
              </w:rPr>
            </w:pPr>
            <w:r>
              <w:rPr>
                <w:rFonts w:hint="eastAsia" w:asciiTheme="minorEastAsia" w:hAnsiTheme="minorEastAsia"/>
                <w:b/>
                <w:bCs/>
                <w:szCs w:val="21"/>
              </w:rPr>
              <w:t>6</w:t>
            </w:r>
          </w:p>
        </w:tc>
        <w:tc>
          <w:tcPr>
            <w:tcW w:w="2410" w:type="dxa"/>
            <w:vAlign w:val="center"/>
          </w:tcPr>
          <w:p w14:paraId="1B8F9858">
            <w:pPr>
              <w:spacing w:line="360" w:lineRule="auto"/>
              <w:jc w:val="center"/>
              <w:rPr>
                <w:rFonts w:asciiTheme="minorEastAsia" w:hAnsiTheme="minorEastAsia"/>
                <w:b/>
                <w:bCs/>
                <w:szCs w:val="21"/>
              </w:rPr>
            </w:pPr>
            <w:r>
              <w:rPr>
                <w:rFonts w:hint="eastAsia" w:asciiTheme="minorEastAsia" w:hAnsiTheme="minorEastAsia"/>
                <w:b/>
                <w:bCs/>
                <w:szCs w:val="21"/>
              </w:rPr>
              <w:t>联合体协议</w:t>
            </w:r>
          </w:p>
        </w:tc>
        <w:tc>
          <w:tcPr>
            <w:tcW w:w="5954" w:type="dxa"/>
          </w:tcPr>
          <w:p w14:paraId="0C1E8BD5">
            <w:pPr>
              <w:spacing w:line="360" w:lineRule="auto"/>
              <w:rPr>
                <w:rFonts w:asciiTheme="minorEastAsia" w:hAnsiTheme="minorEastAsia"/>
                <w:b/>
                <w:bCs/>
                <w:szCs w:val="21"/>
              </w:rPr>
            </w:pPr>
            <w:r>
              <w:rPr>
                <w:rFonts w:hint="eastAsia" w:asciiTheme="minorEastAsia" w:hAnsiTheme="minorEastAsia"/>
                <w:bCs/>
                <w:szCs w:val="21"/>
              </w:rPr>
              <w:t>招标文件接受联合体投标且投标人为联合体的，投标人应提供本协议；否则无须提供。</w:t>
            </w:r>
          </w:p>
        </w:tc>
      </w:tr>
      <w:tr w14:paraId="3C099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5FE0332">
            <w:pPr>
              <w:spacing w:line="360" w:lineRule="auto"/>
              <w:jc w:val="center"/>
              <w:rPr>
                <w:rFonts w:asciiTheme="minorEastAsia" w:hAnsiTheme="minorEastAsia"/>
                <w:b/>
                <w:bCs/>
                <w:szCs w:val="21"/>
              </w:rPr>
            </w:pPr>
            <w:r>
              <w:rPr>
                <w:rFonts w:hint="eastAsia" w:asciiTheme="minorEastAsia" w:hAnsiTheme="minorEastAsia"/>
                <w:b/>
                <w:bCs/>
                <w:szCs w:val="21"/>
              </w:rPr>
              <w:t>7</w:t>
            </w:r>
          </w:p>
        </w:tc>
        <w:tc>
          <w:tcPr>
            <w:tcW w:w="2410" w:type="dxa"/>
            <w:vAlign w:val="center"/>
          </w:tcPr>
          <w:p w14:paraId="6CB8A8D3">
            <w:pPr>
              <w:spacing w:line="360" w:lineRule="auto"/>
              <w:contextualSpacing/>
              <w:jc w:val="center"/>
              <w:rPr>
                <w:rFonts w:asciiTheme="minorEastAsia" w:hAnsiTheme="minorEastAsia"/>
                <w:b/>
                <w:szCs w:val="21"/>
              </w:rPr>
            </w:pPr>
            <w:r>
              <w:rPr>
                <w:rFonts w:hint="eastAsia" w:asciiTheme="minorEastAsia" w:hAnsiTheme="minorEastAsia"/>
                <w:b/>
                <w:szCs w:val="21"/>
              </w:rPr>
              <w:t>投标人身份证明及授权</w:t>
            </w:r>
          </w:p>
        </w:tc>
        <w:tc>
          <w:tcPr>
            <w:tcW w:w="5954" w:type="dxa"/>
          </w:tcPr>
          <w:p w14:paraId="52862945">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（1）法定代表人身份证明或提供法定代表人授权委托书及被授权人身份证明。（法人投标提供）</w:t>
            </w:r>
          </w:p>
          <w:p w14:paraId="42D37268">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（2）单位负责人身份证明或提供单位负责人授权委托书及被授权人身份证明。（非法人投标提供）</w:t>
            </w:r>
          </w:p>
          <w:p w14:paraId="3D45AF50">
            <w:pPr>
              <w:spacing w:line="360" w:lineRule="auto"/>
              <w:rPr>
                <w:rFonts w:ascii="楷体" w:hAnsi="楷体" w:eastAsia="楷体" w:cs="仿宋_GB2312"/>
                <w:b/>
                <w:sz w:val="24"/>
                <w:szCs w:val="24"/>
                <w:lang w:val="zh-CN"/>
              </w:rPr>
            </w:pPr>
            <w:r>
              <w:rPr>
                <w:rFonts w:hint="eastAsia" w:ascii="楷体" w:hAnsi="楷体" w:eastAsia="楷体" w:cs="仿宋_GB2312"/>
                <w:b/>
                <w:sz w:val="24"/>
                <w:szCs w:val="24"/>
                <w:lang w:val="zh-CN"/>
              </w:rPr>
              <w:t>注：</w:t>
            </w:r>
          </w:p>
          <w:p w14:paraId="3F49FE2B">
            <w:pPr>
              <w:spacing w:line="360" w:lineRule="auto"/>
              <w:rPr>
                <w:rFonts w:asciiTheme="minorEastAsia" w:hAnsiTheme="minorEastAsia"/>
                <w:b/>
                <w:sz w:val="24"/>
                <w:szCs w:val="24"/>
              </w:rPr>
            </w:pPr>
            <w:r>
              <w:rPr>
                <w:rFonts w:hint="eastAsia" w:ascii="楷体" w:hAnsi="楷体" w:eastAsia="楷体"/>
                <w:sz w:val="24"/>
                <w:szCs w:val="24"/>
              </w:rPr>
              <w:t>①企业（银行、保险、石油石化、电力、电信等行业除外）、事业单位和社会团体投标人以法人身份参加投标的，法定代表人应与实际提交的“营业执照等证明文件”载明的一致。</w:t>
            </w:r>
          </w:p>
          <w:p w14:paraId="423A45AB">
            <w:pPr>
              <w:spacing w:line="360" w:lineRule="auto"/>
              <w:contextualSpacing/>
              <w:rPr>
                <w:rFonts w:ascii="楷体" w:hAnsi="楷体" w:eastAsia="楷体"/>
                <w:sz w:val="24"/>
                <w:szCs w:val="24"/>
              </w:rPr>
            </w:pPr>
            <w:r>
              <w:rPr>
                <w:rFonts w:hint="eastAsia" w:ascii="楷体" w:hAnsi="楷体" w:eastAsia="楷体"/>
                <w:sz w:val="24"/>
                <w:szCs w:val="24"/>
              </w:rPr>
              <w:t>②银行、保险、石油石化、电力、电信等行业：以法人身份参加投标的，法定代表人应与实际提交的“营业执照等证明文件”载明的一致；以非法人身份参加投标的，“单位负责人”指代表单位行使职权的主要负责人，应与实际提交的“营业执照等证明文件”载明的一致。</w:t>
            </w:r>
          </w:p>
          <w:p w14:paraId="58570E13">
            <w:pPr>
              <w:spacing w:line="360" w:lineRule="auto"/>
              <w:contextualSpacing/>
              <w:rPr>
                <w:rFonts w:asciiTheme="minorEastAsia" w:hAnsiTheme="minorEastAsia"/>
                <w:b/>
                <w:szCs w:val="21"/>
              </w:rPr>
            </w:pPr>
            <w:r>
              <w:rPr>
                <w:rFonts w:hint="eastAsia" w:ascii="楷体" w:hAnsi="楷体" w:eastAsia="楷体"/>
                <w:sz w:val="24"/>
                <w:szCs w:val="24"/>
              </w:rPr>
              <w:t>③</w:t>
            </w:r>
            <w:r>
              <w:rPr>
                <w:rFonts w:hint="eastAsia" w:ascii="楷体" w:hAnsi="楷体" w:eastAsia="楷体"/>
                <w:kern w:val="0"/>
                <w:sz w:val="24"/>
                <w:szCs w:val="24"/>
              </w:rPr>
              <w:t>投标人为自然人的，无需填写法定代表人授权书。</w:t>
            </w:r>
          </w:p>
        </w:tc>
      </w:tr>
      <w:tr w14:paraId="5F5E2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308B7B8">
            <w:pPr>
              <w:spacing w:line="360" w:lineRule="auto"/>
              <w:jc w:val="center"/>
              <w:rPr>
                <w:rFonts w:asciiTheme="minorEastAsia" w:hAnsiTheme="minorEastAsia"/>
                <w:b/>
                <w:bCs/>
                <w:szCs w:val="21"/>
              </w:rPr>
            </w:pPr>
            <w:r>
              <w:rPr>
                <w:rFonts w:hint="eastAsia" w:asciiTheme="minorEastAsia" w:hAnsiTheme="minorEastAsia"/>
                <w:b/>
                <w:bCs/>
                <w:szCs w:val="21"/>
              </w:rPr>
              <w:t>8</w:t>
            </w:r>
          </w:p>
        </w:tc>
        <w:tc>
          <w:tcPr>
            <w:tcW w:w="2410" w:type="dxa"/>
            <w:vAlign w:val="center"/>
          </w:tcPr>
          <w:p w14:paraId="734DCE6E">
            <w:pPr>
              <w:spacing w:line="360" w:lineRule="auto"/>
              <w:rPr>
                <w:rFonts w:asciiTheme="minorEastAsia" w:hAnsiTheme="minorEastAsia"/>
                <w:b/>
                <w:bCs/>
                <w:szCs w:val="21"/>
              </w:rPr>
            </w:pPr>
            <w:r>
              <w:rPr>
                <w:rFonts w:hint="eastAsia" w:asciiTheme="minorEastAsia" w:hAnsiTheme="minorEastAsia"/>
                <w:b/>
                <w:bCs/>
                <w:szCs w:val="21"/>
              </w:rPr>
              <w:t>单位负责人为同一人或者存在直接控股、管理关系的不同供应商，不得参加同一合同项下的政府采购活动</w:t>
            </w:r>
          </w:p>
        </w:tc>
        <w:tc>
          <w:tcPr>
            <w:tcW w:w="5954" w:type="dxa"/>
          </w:tcPr>
          <w:p w14:paraId="2E28E335">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投标人提供与参加本项目投标的其他供应商之间，单位负责人不为同一人并且不存在直接控股、管理关系承诺函（承诺函格式自拟）。</w:t>
            </w:r>
          </w:p>
          <w:p w14:paraId="727CE5D6">
            <w:pPr>
              <w:spacing w:line="360" w:lineRule="auto"/>
              <w:rPr>
                <w:rFonts w:cs="仿宋_GB2312" w:asciiTheme="minorEastAsia" w:hAnsiTheme="minorEastAsia"/>
                <w:szCs w:val="21"/>
                <w:lang w:val="zh-CN"/>
              </w:rPr>
            </w:pPr>
          </w:p>
        </w:tc>
      </w:tr>
      <w:tr w14:paraId="456E6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AE33583">
            <w:pPr>
              <w:spacing w:line="360" w:lineRule="auto"/>
              <w:jc w:val="center"/>
              <w:rPr>
                <w:rFonts w:asciiTheme="minorEastAsia" w:hAnsiTheme="minorEastAsia"/>
                <w:b/>
                <w:bCs/>
                <w:szCs w:val="21"/>
              </w:rPr>
            </w:pPr>
            <w:r>
              <w:rPr>
                <w:rFonts w:hint="eastAsia" w:asciiTheme="minorEastAsia" w:hAnsiTheme="minorEastAsia"/>
                <w:b/>
                <w:bCs/>
                <w:szCs w:val="21"/>
              </w:rPr>
              <w:t>9</w:t>
            </w:r>
          </w:p>
        </w:tc>
        <w:tc>
          <w:tcPr>
            <w:tcW w:w="2410" w:type="dxa"/>
            <w:vAlign w:val="center"/>
          </w:tcPr>
          <w:p w14:paraId="42E8B0D5">
            <w:pPr>
              <w:spacing w:line="360" w:lineRule="auto"/>
              <w:rPr>
                <w:rFonts w:asciiTheme="minorEastAsia" w:hAnsiTheme="minorEastAsia"/>
                <w:b/>
                <w:bCs/>
                <w:szCs w:val="21"/>
              </w:rPr>
            </w:pPr>
            <w:r>
              <w:rPr>
                <w:rFonts w:hint="eastAsia" w:asciiTheme="minorEastAsia" w:hAnsiTheme="minorEastAsia"/>
                <w:b/>
                <w:bCs/>
                <w:szCs w:val="21"/>
              </w:rPr>
              <w:t>为本项目提供整体设计、规范编制或者项目管理、监理、检测等服务的供应商不得参加本项目投标</w:t>
            </w:r>
          </w:p>
        </w:tc>
        <w:tc>
          <w:tcPr>
            <w:tcW w:w="5954" w:type="dxa"/>
          </w:tcPr>
          <w:p w14:paraId="34D0AB75">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投标人</w:t>
            </w:r>
            <w:bookmarkStart w:id="2" w:name="baidusnap2"/>
            <w:bookmarkEnd w:id="2"/>
            <w:r>
              <w:rPr>
                <w:rFonts w:hint="eastAsia" w:cs="仿宋_GB2312" w:asciiTheme="minorEastAsia" w:hAnsiTheme="minorEastAsia"/>
                <w:szCs w:val="21"/>
                <w:lang w:val="zh-CN"/>
              </w:rPr>
              <w:t>提供未为本项目提供整体设计、</w:t>
            </w:r>
            <w:bookmarkStart w:id="3" w:name="baidusnap9"/>
            <w:bookmarkEnd w:id="3"/>
            <w:r>
              <w:rPr>
                <w:rFonts w:hint="eastAsia" w:cs="仿宋_GB2312" w:asciiTheme="minorEastAsia" w:hAnsiTheme="minorEastAsia"/>
                <w:szCs w:val="21"/>
                <w:lang w:val="zh-CN"/>
              </w:rPr>
              <w:t>规范编制或者项目管理、监理、检测等服务承诺函（承诺函格式自拟）。</w:t>
            </w:r>
          </w:p>
          <w:p w14:paraId="6C6D3100">
            <w:pPr>
              <w:spacing w:line="360" w:lineRule="auto"/>
              <w:rPr>
                <w:rFonts w:asciiTheme="minorEastAsia" w:hAnsiTheme="minorEastAsia"/>
                <w:bCs/>
                <w:szCs w:val="21"/>
              </w:rPr>
            </w:pPr>
          </w:p>
        </w:tc>
      </w:tr>
    </w:tbl>
    <w:p w14:paraId="5D426807">
      <w:pPr>
        <w:pStyle w:val="16"/>
        <w:spacing w:line="360" w:lineRule="auto"/>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二、评标</w:t>
      </w:r>
    </w:p>
    <w:p w14:paraId="57FF5A73">
      <w:pPr>
        <w:pStyle w:val="16"/>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（一）评标方法</w:t>
      </w:r>
    </w:p>
    <w:p w14:paraId="2F706CCE">
      <w:pPr>
        <w:pStyle w:val="16"/>
        <w:spacing w:line="360" w:lineRule="auto"/>
        <w:ind w:firstLine="420"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sz w:val="21"/>
          <w:szCs w:val="21"/>
          <w:lang w:val="zh-CN"/>
        </w:rPr>
        <w:t>本项目采用综合评分法。总分为100分。</w:t>
      </w:r>
    </w:p>
    <w:p w14:paraId="3C5E69CC">
      <w:pPr>
        <w:pStyle w:val="16"/>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（二）</w:t>
      </w:r>
      <w:r>
        <w:rPr>
          <w:rFonts w:cs="仿宋_GB2312" w:asciiTheme="minorEastAsia" w:hAnsiTheme="minorEastAsia" w:eastAsiaTheme="minorEastAsia"/>
          <w:b/>
          <w:sz w:val="21"/>
          <w:szCs w:val="21"/>
          <w:lang w:val="zh-CN"/>
        </w:rPr>
        <w:t>评标委员会负责具体评标事务，并独立履行下列职责</w:t>
      </w:r>
    </w:p>
    <w:p w14:paraId="2D4A6909">
      <w:pPr>
        <w:pStyle w:val="16"/>
        <w:spacing w:line="360" w:lineRule="auto"/>
        <w:ind w:firstLine="422" w:firstLineChars="200"/>
        <w:contextualSpacing/>
        <w:jc w:val="left"/>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1、</w:t>
      </w:r>
      <w:r>
        <w:rPr>
          <w:rFonts w:cs="仿宋_GB2312" w:asciiTheme="minorEastAsia" w:hAnsiTheme="minorEastAsia" w:eastAsiaTheme="minorEastAsia"/>
          <w:b/>
          <w:sz w:val="21"/>
          <w:szCs w:val="21"/>
          <w:lang w:val="zh-CN"/>
        </w:rPr>
        <w:t>审查、评价投标文件是否符合招标文件的商务、技术等实质性要求；</w:t>
      </w:r>
    </w:p>
    <w:p w14:paraId="342ABB67">
      <w:pPr>
        <w:pStyle w:val="16"/>
        <w:spacing w:line="360" w:lineRule="auto"/>
        <w:ind w:firstLine="420" w:firstLineChars="200"/>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评标委员会对符合资格的投标人的投标文件进行符合性审查，以确定其是否满足招标文件的商务、技术等实质性要求。</w:t>
      </w:r>
    </w:p>
    <w:p w14:paraId="456C019B">
      <w:pPr>
        <w:pStyle w:val="16"/>
        <w:spacing w:line="360" w:lineRule="auto"/>
        <w:ind w:firstLine="420" w:firstLineChars="200"/>
        <w:contextualSpacing/>
        <w:jc w:val="left"/>
        <w:rPr>
          <w:rFonts w:cs="仿宋_GB2312" w:asciiTheme="minorEastAsia" w:hAnsiTheme="minorEastAsia"/>
          <w:sz w:val="21"/>
          <w:szCs w:val="21"/>
          <w:lang w:val="zh-CN"/>
        </w:rPr>
      </w:pPr>
      <w:r>
        <w:rPr>
          <w:rFonts w:hint="eastAsia" w:cs="仿宋_GB2312" w:asciiTheme="minorEastAsia" w:hAnsiTheme="minorEastAsia"/>
          <w:sz w:val="21"/>
          <w:szCs w:val="21"/>
          <w:lang w:val="zh-CN"/>
        </w:rPr>
        <w:t>注：符合性审查中所涉及到的证书及材料，均应在电子投标文件中提供原件扫描件（或图片）。</w:t>
      </w:r>
    </w:p>
    <w:p w14:paraId="7C2F5EB3">
      <w:pPr>
        <w:pStyle w:val="16"/>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2、</w:t>
      </w:r>
      <w:r>
        <w:rPr>
          <w:rFonts w:cs="仿宋_GB2312" w:asciiTheme="minorEastAsia" w:hAnsiTheme="minorEastAsia" w:eastAsiaTheme="minorEastAsia"/>
          <w:b/>
          <w:sz w:val="21"/>
          <w:szCs w:val="21"/>
          <w:lang w:val="zh-CN"/>
        </w:rPr>
        <w:t>要求投标人对投标文件有关事项作出澄清或者说明；</w:t>
      </w:r>
    </w:p>
    <w:p w14:paraId="176770EE">
      <w:pPr>
        <w:pStyle w:val="16"/>
        <w:spacing w:line="360" w:lineRule="auto"/>
        <w:ind w:firstLine="420" w:firstLineChars="200"/>
        <w:contextualSpacing/>
        <w:rPr>
          <w:rFonts w:cs="仿宋_GB2312" w:asciiTheme="minorEastAsia" w:hAnsiTheme="minorEastAsia" w:eastAsiaTheme="minorEastAsia"/>
          <w:sz w:val="21"/>
          <w:szCs w:val="21"/>
          <w:lang w:val="zh-CN"/>
        </w:rPr>
      </w:pPr>
      <w:r>
        <w:rPr>
          <w:rFonts w:cs="仿宋_GB2312" w:asciiTheme="minorEastAsia" w:hAnsiTheme="minorEastAsia" w:eastAsiaTheme="minorEastAsia"/>
          <w:sz w:val="21"/>
          <w:szCs w:val="21"/>
          <w:lang w:val="zh-CN"/>
        </w:rPr>
        <w:t>对于投标文件中含义不明确、同类问题表述不一致或者有明显文字和计算错误的内容，评标委员会应当以书面形式要求投标人作出必要的澄清、说明或者补正。</w:t>
      </w:r>
    </w:p>
    <w:p w14:paraId="19E88BB5">
      <w:pPr>
        <w:pStyle w:val="16"/>
        <w:spacing w:line="360" w:lineRule="auto"/>
        <w:ind w:firstLine="420" w:firstLineChars="200"/>
        <w:contextualSpacing/>
        <w:rPr>
          <w:rFonts w:cs="仿宋_GB2312" w:asciiTheme="minorEastAsia" w:hAnsiTheme="minorEastAsia" w:eastAsiaTheme="minorEastAsia"/>
          <w:sz w:val="21"/>
          <w:szCs w:val="21"/>
          <w:lang w:val="zh-CN"/>
        </w:rPr>
      </w:pPr>
      <w:r>
        <w:rPr>
          <w:rFonts w:cs="仿宋_GB2312" w:asciiTheme="minorEastAsia" w:hAnsiTheme="minorEastAsia" w:eastAsiaTheme="minorEastAsia"/>
          <w:sz w:val="21"/>
          <w:szCs w:val="21"/>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6B9078BE">
      <w:pPr>
        <w:pStyle w:val="16"/>
        <w:spacing w:line="360" w:lineRule="auto"/>
        <w:ind w:firstLine="465"/>
        <w:contextualSpacing/>
        <w:jc w:val="left"/>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3、</w:t>
      </w:r>
      <w:r>
        <w:rPr>
          <w:rFonts w:cs="仿宋_GB2312" w:asciiTheme="minorEastAsia" w:hAnsiTheme="minorEastAsia" w:eastAsiaTheme="minorEastAsia"/>
          <w:b/>
          <w:sz w:val="21"/>
          <w:szCs w:val="21"/>
          <w:lang w:val="zh-CN"/>
        </w:rPr>
        <w:t>对投标文件进行比较和评价；</w:t>
      </w:r>
    </w:p>
    <w:p w14:paraId="4EB0F3C1">
      <w:pPr>
        <w:pStyle w:val="16"/>
        <w:spacing w:line="360" w:lineRule="auto"/>
        <w:ind w:firstLine="420" w:firstLineChars="200"/>
        <w:contextualSpacing/>
        <w:rPr>
          <w:rFonts w:cs="仿宋_GB2312" w:asciiTheme="minorEastAsia" w:hAnsiTheme="minorEastAsia"/>
          <w:sz w:val="21"/>
          <w:szCs w:val="21"/>
          <w:lang w:val="zh-CN"/>
        </w:rPr>
      </w:pPr>
      <w:r>
        <w:rPr>
          <w:rFonts w:hint="eastAsia" w:cs="仿宋_GB2312" w:asciiTheme="minorEastAsia" w:hAnsiTheme="minorEastAsia" w:eastAsiaTheme="minorEastAsia"/>
          <w:sz w:val="21"/>
          <w:szCs w:val="21"/>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w:t>
      </w:r>
      <w:r>
        <w:rPr>
          <w:rFonts w:hint="eastAsia" w:cs="仿宋_GB2312" w:asciiTheme="minorEastAsia" w:hAnsiTheme="minorEastAsia"/>
          <w:sz w:val="21"/>
          <w:szCs w:val="21"/>
          <w:lang w:val="zh-CN"/>
        </w:rPr>
        <w:t>评标过程中，不得去掉报价中的最高报价和最低报价。</w:t>
      </w:r>
    </w:p>
    <w:p w14:paraId="1F463E6A">
      <w:pPr>
        <w:pStyle w:val="16"/>
        <w:spacing w:line="360" w:lineRule="auto"/>
        <w:ind w:firstLine="420" w:firstLineChars="200"/>
        <w:contextualSpacing/>
        <w:rPr>
          <w:rFonts w:cs="仿宋_GB2312" w:asciiTheme="minorEastAsia" w:hAnsiTheme="minorEastAsia"/>
          <w:sz w:val="21"/>
          <w:szCs w:val="21"/>
          <w:lang w:val="zh-CN"/>
        </w:rPr>
      </w:pPr>
      <w:r>
        <w:rPr>
          <w:rFonts w:hint="eastAsia" w:cs="仿宋_GB2312" w:asciiTheme="minorEastAsia" w:hAnsiTheme="minorEastAsia"/>
          <w:sz w:val="21"/>
          <w:szCs w:val="21"/>
          <w:lang w:val="zh-CN"/>
        </w:rPr>
        <w:t>注：评标标准中所涉及到的证书及材料，均应在电子投标文件中提供原件扫描件（或图片）。</w:t>
      </w:r>
    </w:p>
    <w:p w14:paraId="6A0E2753">
      <w:pPr>
        <w:pStyle w:val="16"/>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（1）价格分计算</w:t>
      </w:r>
    </w:p>
    <w:p w14:paraId="63942E07">
      <w:pPr>
        <w:pStyle w:val="16"/>
        <w:spacing w:line="360" w:lineRule="auto"/>
        <w:ind w:firstLine="420" w:firstLineChars="200"/>
        <w:contextualSpacing/>
        <w:rPr>
          <w:rFonts w:cs="仿宋_GB2312" w:asciiTheme="minorEastAsia" w:hAnsiTheme="minorEastAsia" w:eastAsiaTheme="minorEastAsia"/>
          <w:sz w:val="21"/>
          <w:szCs w:val="21"/>
          <w:lang w:val="zh-CN"/>
        </w:rPr>
      </w:pPr>
      <w:r>
        <w:rPr>
          <w:rFonts w:cs="仿宋_GB2312" w:asciiTheme="minorEastAsia" w:hAnsiTheme="minorEastAsia" w:eastAsiaTheme="minorEastAsia"/>
          <w:sz w:val="21"/>
          <w:szCs w:val="21"/>
          <w:lang w:val="zh-CN"/>
        </w:rPr>
        <w:t>价格分采用低价优先法计算，即满足招标文件要求且投标价格最低的投标报价为评标基准价，其价格分为满分。因落实政府采购政策进行价格调整的，以调整后的价格计算评标基准价和投标报价。</w:t>
      </w:r>
    </w:p>
    <w:p w14:paraId="36C96D1E">
      <w:pPr>
        <w:pStyle w:val="16"/>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asciiTheme="minorEastAsia" w:hAnsiTheme="minorEastAsia" w:eastAsiaTheme="minorEastAsia"/>
          <w:b/>
          <w:sz w:val="21"/>
          <w:szCs w:val="21"/>
        </w:rPr>
        <w:t>（2）</w:t>
      </w:r>
      <w:r>
        <w:rPr>
          <w:rFonts w:cs="仿宋_GB2312" w:asciiTheme="minorEastAsia" w:hAnsiTheme="minorEastAsia" w:eastAsiaTheme="minorEastAsia"/>
          <w:b/>
          <w:sz w:val="21"/>
          <w:szCs w:val="21"/>
          <w:lang w:val="zh-CN"/>
        </w:rPr>
        <w:t>关于相同品牌产品</w:t>
      </w:r>
      <w:r>
        <w:rPr>
          <w:rFonts w:cs="仿宋_GB2312" w:asciiTheme="minorEastAsia" w:hAnsiTheme="minorEastAsia" w:eastAsiaTheme="minorEastAsia"/>
          <w:b/>
          <w:bCs/>
          <w:sz w:val="21"/>
          <w:szCs w:val="21"/>
          <w:lang w:val="zh-CN"/>
        </w:rPr>
        <w:t>（服务类项目不适用本条款规定）</w:t>
      </w:r>
    </w:p>
    <w:p w14:paraId="26A613E2">
      <w:pPr>
        <w:pStyle w:val="16"/>
        <w:spacing w:line="360" w:lineRule="auto"/>
        <w:ind w:firstLine="465"/>
        <w:contextualSpacing/>
        <w:jc w:val="left"/>
        <w:rPr>
          <w:rFonts w:cs="仿宋_GB2312" w:asciiTheme="minorEastAsia" w:hAnsiTheme="minorEastAsia" w:eastAsiaTheme="minorEastAsia"/>
          <w:sz w:val="21"/>
          <w:szCs w:val="21"/>
          <w:lang w:val="zh-CN"/>
        </w:rPr>
      </w:pPr>
      <w:r>
        <w:rPr>
          <w:rFonts w:cs="仿宋_GB2312" w:asciiTheme="minorEastAsia" w:hAnsiTheme="minorEastAsia" w:eastAsiaTheme="minorEastAsia"/>
          <w:sz w:val="21"/>
          <w:szCs w:val="21"/>
          <w:lang w:val="zh-CN"/>
        </w:rPr>
        <w:t>采用最低评标价法的，提供相同品牌产品的不同投标人参加同一合同项下投标的，以其中通过资格审查、符合性审查且报价最低的参加评标；报价相同的，由采购人或者采购人委托评标委员会</w:t>
      </w:r>
      <w:r>
        <w:rPr>
          <w:rFonts w:hint="eastAsia" w:cs="仿宋_GB2312" w:asciiTheme="minorEastAsia" w:hAnsiTheme="minorEastAsia" w:eastAsiaTheme="minorEastAsia"/>
          <w:sz w:val="21"/>
          <w:szCs w:val="21"/>
          <w:lang w:val="zh-CN"/>
        </w:rPr>
        <w:t>采取随机抽取</w:t>
      </w:r>
      <w:r>
        <w:rPr>
          <w:rFonts w:cs="仿宋_GB2312" w:asciiTheme="minorEastAsia" w:hAnsiTheme="minorEastAsia" w:eastAsiaTheme="minorEastAsia"/>
          <w:sz w:val="21"/>
          <w:szCs w:val="21"/>
          <w:lang w:val="zh-CN"/>
        </w:rPr>
        <w:t>方式确定一个参加评标的投标人，其他投标无效。</w:t>
      </w:r>
    </w:p>
    <w:p w14:paraId="38B4E811">
      <w:pPr>
        <w:pStyle w:val="16"/>
        <w:spacing w:line="360" w:lineRule="auto"/>
        <w:ind w:firstLine="465"/>
        <w:contextualSpacing/>
        <w:jc w:val="left"/>
        <w:rPr>
          <w:rFonts w:cs="仿宋_GB2312" w:asciiTheme="minorEastAsia" w:hAnsiTheme="minorEastAsia" w:eastAsiaTheme="minorEastAsia"/>
          <w:sz w:val="21"/>
          <w:szCs w:val="21"/>
          <w:lang w:val="zh-CN"/>
        </w:rPr>
      </w:pPr>
      <w:r>
        <w:rPr>
          <w:rFonts w:cs="仿宋_GB2312" w:asciiTheme="minorEastAsia" w:hAnsiTheme="minorEastAsia" w:eastAsiaTheme="minorEastAsia"/>
          <w:sz w:val="21"/>
          <w:szCs w:val="21"/>
          <w:lang w:val="zh-CN"/>
        </w:rPr>
        <w:t>采用综合评分法的，提供相同品牌产品</w:t>
      </w:r>
      <w:r>
        <w:rPr>
          <w:rFonts w:hint="eastAsia" w:cs="仿宋_GB2312" w:asciiTheme="minorEastAsia" w:hAnsiTheme="minorEastAsia" w:eastAsiaTheme="minorEastAsia"/>
          <w:sz w:val="21"/>
          <w:szCs w:val="21"/>
          <w:lang w:val="zh-CN"/>
        </w:rPr>
        <w:t>（</w:t>
      </w:r>
      <w:r>
        <w:rPr>
          <w:rFonts w:cs="仿宋_GB2312" w:asciiTheme="minorEastAsia" w:hAnsiTheme="minorEastAsia" w:eastAsiaTheme="minorEastAsia"/>
          <w:sz w:val="21"/>
          <w:szCs w:val="21"/>
          <w:lang w:val="zh-CN"/>
        </w:rPr>
        <w:t>非单一产品采购项目，多家投标人提供的核心产品品牌相同</w:t>
      </w:r>
      <w:r>
        <w:rPr>
          <w:rFonts w:hint="eastAsia" w:cs="仿宋_GB2312" w:asciiTheme="minorEastAsia" w:hAnsiTheme="minorEastAsia" w:eastAsiaTheme="minorEastAsia"/>
          <w:sz w:val="21"/>
          <w:szCs w:val="21"/>
          <w:lang w:val="zh-CN"/>
        </w:rPr>
        <w:t>）</w:t>
      </w:r>
      <w:r>
        <w:rPr>
          <w:rFonts w:cs="仿宋_GB2312" w:asciiTheme="minorEastAsia" w:hAnsiTheme="minorEastAsia" w:eastAsiaTheme="minorEastAsia"/>
          <w:sz w:val="21"/>
          <w:szCs w:val="21"/>
          <w:lang w:val="zh-CN"/>
        </w:rPr>
        <w:t>且通过资格审查、符合性审查的不同投标人参加同一合同项下投标的，按一家投标人计算，评审后得分最高的同品牌投标人作为中标候选人推荐；评审得分相同的，</w:t>
      </w:r>
      <w:r>
        <w:rPr>
          <w:rFonts w:hint="eastAsia" w:cs="仿宋_GB2312" w:asciiTheme="minorEastAsia" w:hAnsiTheme="minorEastAsia" w:eastAsiaTheme="minorEastAsia"/>
          <w:sz w:val="21"/>
          <w:szCs w:val="21"/>
          <w:lang w:val="zh-CN"/>
        </w:rPr>
        <w:t>由采购人或者采购人委托评标委员会</w:t>
      </w:r>
      <w:r>
        <w:rPr>
          <w:rFonts w:cs="仿宋_GB2312" w:asciiTheme="minorEastAsia" w:hAnsiTheme="minorEastAsia" w:eastAsiaTheme="minorEastAsia"/>
          <w:sz w:val="21"/>
          <w:szCs w:val="21"/>
          <w:lang w:val="zh-CN"/>
        </w:rPr>
        <w:t>采取随机抽取方式确定</w:t>
      </w:r>
      <w:r>
        <w:rPr>
          <w:rFonts w:hint="eastAsia" w:cs="仿宋_GB2312" w:asciiTheme="minorEastAsia" w:hAnsiTheme="minorEastAsia" w:eastAsiaTheme="minorEastAsia"/>
          <w:sz w:val="21"/>
          <w:szCs w:val="21"/>
          <w:lang w:val="zh-CN"/>
        </w:rPr>
        <w:t>一个投标人获得中标人推荐资格</w:t>
      </w:r>
      <w:r>
        <w:rPr>
          <w:rFonts w:cs="仿宋_GB2312" w:asciiTheme="minorEastAsia" w:hAnsiTheme="minorEastAsia" w:eastAsiaTheme="minorEastAsia"/>
          <w:sz w:val="21"/>
          <w:szCs w:val="21"/>
          <w:lang w:val="zh-CN"/>
        </w:rPr>
        <w:t>，其他同品牌投标人不作为中标候选人。</w:t>
      </w:r>
    </w:p>
    <w:p w14:paraId="6051B001">
      <w:pPr>
        <w:pStyle w:val="16"/>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asciiTheme="minorEastAsia" w:hAnsiTheme="minorEastAsia" w:eastAsiaTheme="minorEastAsia"/>
          <w:b/>
          <w:sz w:val="21"/>
          <w:szCs w:val="21"/>
        </w:rPr>
        <w:t>（3）强制采购节能产品和优先采购节能产品、优先采购环保产品</w:t>
      </w:r>
    </w:p>
    <w:p w14:paraId="1EAF4021">
      <w:pPr>
        <w:pStyle w:val="16"/>
        <w:spacing w:line="360" w:lineRule="auto"/>
        <w:ind w:firstLine="465"/>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1）对《节能产品政府采购品目清单》所列的政府强制采购节能产品</w:t>
      </w:r>
      <w:r>
        <w:rPr>
          <w:rFonts w:hint="eastAsia" w:cs="仿宋_GB2312" w:asciiTheme="minorEastAsia" w:hAnsiTheme="minorEastAsia" w:eastAsiaTheme="minorEastAsia"/>
          <w:sz w:val="21"/>
          <w:szCs w:val="21"/>
        </w:rPr>
        <w:t>，</w:t>
      </w:r>
      <w:r>
        <w:rPr>
          <w:rFonts w:hint="eastAsia" w:cs="仿宋_GB2312" w:asciiTheme="minorEastAsia" w:hAnsiTheme="minorEastAsia" w:eastAsiaTheme="minorEastAsia"/>
          <w:sz w:val="21"/>
          <w:szCs w:val="21"/>
          <w:lang w:val="zh-CN"/>
        </w:rPr>
        <w:t>投标人投标文件中应提供具有国家确定的认证机构出具的、处于有效期之内的节能产品认证证书，否则将承担其投标被视为非实质性响应投标的风险。</w:t>
      </w:r>
    </w:p>
    <w:p w14:paraId="1FFFF3E8">
      <w:pPr>
        <w:pStyle w:val="16"/>
        <w:spacing w:line="360" w:lineRule="auto"/>
        <w:ind w:firstLine="465"/>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投标人所投产品若属于《节能产品政府采购品目清单》优先采购产品，</w:t>
      </w:r>
      <w:r>
        <w:rPr>
          <w:rFonts w:hint="eastAsia" w:cs="仿宋_GB2312" w:asciiTheme="minorEastAsia" w:hAnsiTheme="minorEastAsia"/>
          <w:sz w:val="21"/>
          <w:szCs w:val="21"/>
          <w:lang w:val="zh-CN"/>
        </w:rPr>
        <w:t>投标文件中应提供</w:t>
      </w:r>
      <w:r>
        <w:rPr>
          <w:rFonts w:hint="eastAsia" w:cs="仿宋_GB2312" w:asciiTheme="minorEastAsia" w:hAnsiTheme="minorEastAsia" w:eastAsiaTheme="minorEastAsia"/>
          <w:sz w:val="21"/>
          <w:szCs w:val="21"/>
          <w:lang w:val="zh-CN"/>
        </w:rPr>
        <w:t>具有国家确定的认证机构出具的、处于有效期之内的节能产品认证证书</w:t>
      </w:r>
      <w:r>
        <w:rPr>
          <w:rFonts w:hint="eastAsia" w:cs="仿宋_GB2312" w:asciiTheme="minorEastAsia" w:hAnsiTheme="minorEastAsia"/>
          <w:sz w:val="21"/>
          <w:szCs w:val="21"/>
          <w:lang w:val="zh-CN"/>
        </w:rPr>
        <w:t>，评标委员会根据本项目评标标准予以判定并赋分。</w:t>
      </w:r>
    </w:p>
    <w:p w14:paraId="4EC9C2EE">
      <w:pPr>
        <w:pStyle w:val="16"/>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2）</w:t>
      </w:r>
      <w:r>
        <w:rPr>
          <w:rFonts w:hint="eastAsia" w:cs="仿宋_GB2312" w:asciiTheme="minorEastAsia" w:hAnsiTheme="minorEastAsia"/>
          <w:sz w:val="21"/>
          <w:szCs w:val="21"/>
          <w:lang w:val="zh-CN"/>
        </w:rPr>
        <w:t>投标人所投产品若属于《环境标志产品政府采购品目清单》内产品，投标文件中应提供</w:t>
      </w:r>
      <w:r>
        <w:rPr>
          <w:rFonts w:hint="eastAsia" w:cs="仿宋_GB2312" w:asciiTheme="minorEastAsia" w:hAnsiTheme="minorEastAsia" w:eastAsiaTheme="minorEastAsia"/>
          <w:sz w:val="21"/>
          <w:szCs w:val="21"/>
          <w:lang w:val="zh-CN"/>
        </w:rPr>
        <w:t>具有国家确定的认证机构出具的、处于有效期之内的环境标志产品认证证书</w:t>
      </w:r>
      <w:r>
        <w:rPr>
          <w:rFonts w:hint="eastAsia" w:cs="仿宋_GB2312" w:asciiTheme="minorEastAsia" w:hAnsiTheme="minorEastAsia"/>
          <w:sz w:val="21"/>
          <w:szCs w:val="21"/>
          <w:lang w:val="zh-CN"/>
        </w:rPr>
        <w:t>，</w:t>
      </w:r>
      <w:r>
        <w:rPr>
          <w:rFonts w:hint="eastAsia" w:cs="仿宋_GB2312" w:asciiTheme="minorEastAsia" w:hAnsiTheme="minorEastAsia" w:eastAsiaTheme="minorEastAsia"/>
          <w:sz w:val="21"/>
          <w:szCs w:val="21"/>
          <w:lang w:val="zh-CN"/>
        </w:rPr>
        <w:t>评标委员会根据本项目评标标准予以判定并赋分。</w:t>
      </w:r>
    </w:p>
    <w:p w14:paraId="348E7818">
      <w:pPr>
        <w:pStyle w:val="16"/>
        <w:spacing w:line="360" w:lineRule="auto"/>
        <w:ind w:firstLine="465"/>
        <w:contextualSpacing/>
        <w:jc w:val="left"/>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（4）信息产品要求</w:t>
      </w:r>
    </w:p>
    <w:p w14:paraId="30A4B020">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1）</w:t>
      </w:r>
      <w:r>
        <w:rPr>
          <w:rFonts w:hint="eastAsia" w:cs="宋体" w:asciiTheme="minorEastAsia" w:hAnsiTheme="minorEastAsia"/>
          <w:kern w:val="0"/>
          <w:szCs w:val="21"/>
        </w:rPr>
        <w:t>投标人所投产品如被列入</w:t>
      </w:r>
      <w:r>
        <w:rPr>
          <w:rFonts w:cs="宋体" w:asciiTheme="minorEastAsia" w:hAnsiTheme="minorEastAsia"/>
          <w:kern w:val="0"/>
          <w:szCs w:val="21"/>
        </w:rPr>
        <w:t>《信息安全产品强制性认证目录》</w:t>
      </w:r>
      <w:r>
        <w:rPr>
          <w:rFonts w:cs="仿宋_GB2312" w:asciiTheme="minorEastAsia" w:hAnsiTheme="minorEastAsia"/>
          <w:szCs w:val="21"/>
          <w:lang w:val="zh-CN"/>
        </w:rPr>
        <w:t>，</w:t>
      </w:r>
      <w:r>
        <w:rPr>
          <w:rFonts w:hint="eastAsia" w:cs="仿宋_GB2312" w:asciiTheme="minorEastAsia" w:hAnsiTheme="minorEastAsia"/>
          <w:szCs w:val="21"/>
          <w:lang w:val="zh-CN"/>
        </w:rPr>
        <w:t>应提供由中国信息安全认证中心按国家标准认证颁发的有效认证证书。</w:t>
      </w:r>
    </w:p>
    <w:p w14:paraId="71665A26">
      <w:pPr>
        <w:tabs>
          <w:tab w:val="left" w:pos="1260"/>
        </w:tabs>
        <w:autoSpaceDE w:val="0"/>
        <w:autoSpaceDN w:val="0"/>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（5）投标无效情形</w:t>
      </w:r>
    </w:p>
    <w:p w14:paraId="6A91CBA3">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14:paraId="16FD05A8">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2）符合性审查资料未按招标文件要求签署、盖章的；</w:t>
      </w:r>
    </w:p>
    <w:p w14:paraId="238800EE">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3）有下列情形之一的，视为投标人串通投标，其投标无效：</w:t>
      </w:r>
    </w:p>
    <w:p w14:paraId="29018A2C">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a.不同投标人的投标文件由同一单位或者个人编制；</w:t>
      </w:r>
    </w:p>
    <w:p w14:paraId="0174E1C3">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b.不同投标人委托同一单位或者个人办理投标事宜；</w:t>
      </w:r>
    </w:p>
    <w:p w14:paraId="401668D2">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c.不同投标人的投标文件载明的项目管理成员或者联系人员为同一人；</w:t>
      </w:r>
    </w:p>
    <w:p w14:paraId="3BCA3C4F">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d.不同投标人的投标文件异常一致或者投标报价呈规律性差异；</w:t>
      </w:r>
    </w:p>
    <w:p w14:paraId="2E040A10">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e.不同投标人的投标文件相互混装；</w:t>
      </w:r>
    </w:p>
    <w:p w14:paraId="18678775">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5FE7C72">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5）</w:t>
      </w:r>
      <w:r>
        <w:rPr>
          <w:rFonts w:cs="仿宋_GB2312" w:asciiTheme="minorEastAsia" w:hAnsiTheme="minorEastAsia"/>
          <w:szCs w:val="21"/>
          <w:lang w:val="zh-CN"/>
        </w:rPr>
        <w:t>法律、法规和招标文件规定的其他无效情形。</w:t>
      </w:r>
    </w:p>
    <w:p w14:paraId="33BE1F24">
      <w:pPr>
        <w:pStyle w:val="16"/>
        <w:spacing w:line="360" w:lineRule="auto"/>
        <w:ind w:firstLine="422" w:firstLineChars="200"/>
        <w:contextualSpacing/>
        <w:rPr>
          <w:rFonts w:hint="eastAsia" w:cs="仿宋_GB2312" w:asciiTheme="minorEastAsia" w:hAnsiTheme="minorEastAsia" w:eastAsiaTheme="minorEastAsia"/>
          <w:b/>
          <w:sz w:val="21"/>
          <w:szCs w:val="21"/>
          <w:lang w:val="en-US" w:eastAsia="zh-CN"/>
        </w:rPr>
      </w:pPr>
      <w:r>
        <w:rPr>
          <w:rFonts w:hint="eastAsia" w:cs="仿宋_GB2312" w:asciiTheme="minorEastAsia" w:hAnsiTheme="minorEastAsia" w:eastAsiaTheme="minorEastAsia"/>
          <w:b/>
          <w:sz w:val="21"/>
          <w:szCs w:val="21"/>
          <w:lang w:val="zh-CN"/>
        </w:rPr>
        <w:t>（6）评标标准（</w:t>
      </w:r>
      <w:r>
        <w:rPr>
          <w:rFonts w:hint="eastAsia" w:cs="仿宋_GB2312" w:asciiTheme="minorEastAsia" w:hAnsiTheme="minorEastAsia" w:eastAsiaTheme="minorEastAsia"/>
          <w:b/>
          <w:sz w:val="21"/>
          <w:szCs w:val="21"/>
          <w:lang w:val="en-US" w:eastAsia="zh-CN"/>
        </w:rPr>
        <w:t>一、二标段</w:t>
      </w:r>
      <w:r>
        <w:rPr>
          <w:rFonts w:hint="eastAsia" w:cs="仿宋_GB2312" w:asciiTheme="minorEastAsia" w:hAnsiTheme="minorEastAsia" w:eastAsiaTheme="minorEastAsia"/>
          <w:b/>
          <w:sz w:val="21"/>
          <w:szCs w:val="21"/>
          <w:lang w:val="zh-CN"/>
        </w:rPr>
        <w:t>）</w:t>
      </w:r>
    </w:p>
    <w:tbl>
      <w:tblPr>
        <w:tblStyle w:val="25"/>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407"/>
        <w:gridCol w:w="992"/>
      </w:tblGrid>
      <w:tr w14:paraId="63F13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trPr>
        <w:tc>
          <w:tcPr>
            <w:tcW w:w="1668" w:type="dxa"/>
            <w:tcBorders>
              <w:top w:val="single" w:color="auto" w:sz="4" w:space="0"/>
              <w:left w:val="single" w:color="auto" w:sz="4" w:space="0"/>
              <w:bottom w:val="single" w:color="auto" w:sz="4" w:space="0"/>
              <w:right w:val="single" w:color="auto" w:sz="4" w:space="0"/>
            </w:tcBorders>
            <w:noWrap/>
            <w:vAlign w:val="center"/>
          </w:tcPr>
          <w:p w14:paraId="1BB42337">
            <w:pPr>
              <w:tabs>
                <w:tab w:val="left" w:pos="1260"/>
              </w:tabs>
              <w:autoSpaceDE w:val="0"/>
              <w:autoSpaceDN w:val="0"/>
              <w:spacing w:line="360" w:lineRule="auto"/>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分值构成</w:t>
            </w:r>
          </w:p>
          <w:p w14:paraId="49AF95D8">
            <w:pPr>
              <w:tabs>
                <w:tab w:val="left" w:pos="1260"/>
              </w:tabs>
              <w:autoSpaceDE w:val="0"/>
              <w:autoSpaceDN w:val="0"/>
              <w:spacing w:line="360" w:lineRule="auto"/>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(总分100分)</w:t>
            </w:r>
          </w:p>
        </w:tc>
        <w:tc>
          <w:tcPr>
            <w:tcW w:w="7399" w:type="dxa"/>
            <w:gridSpan w:val="2"/>
            <w:tcBorders>
              <w:top w:val="single" w:color="auto" w:sz="4" w:space="0"/>
              <w:left w:val="single" w:color="auto" w:sz="4" w:space="0"/>
              <w:bottom w:val="single" w:color="auto" w:sz="4" w:space="0"/>
              <w:right w:val="single" w:color="auto" w:sz="4" w:space="0"/>
            </w:tcBorders>
            <w:noWrap/>
            <w:vAlign w:val="center"/>
          </w:tcPr>
          <w:p w14:paraId="3EB87D69">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价格分值：</w:t>
            </w:r>
            <w:r>
              <w:rPr>
                <w:rFonts w:hint="eastAsia" w:cs="仿宋_GB2312" w:asciiTheme="minorEastAsia" w:hAnsiTheme="minorEastAsia"/>
                <w:szCs w:val="21"/>
                <w:lang w:val="en-US" w:eastAsia="zh-CN"/>
              </w:rPr>
              <w:t>30</w:t>
            </w:r>
            <w:r>
              <w:rPr>
                <w:rFonts w:hint="eastAsia" w:cs="仿宋_GB2312" w:asciiTheme="minorEastAsia" w:hAnsiTheme="minorEastAsia"/>
                <w:szCs w:val="21"/>
                <w:lang w:val="zh-CN"/>
              </w:rPr>
              <w:t>分</w:t>
            </w:r>
          </w:p>
          <w:p w14:paraId="7D824DB4">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商务部分：</w:t>
            </w:r>
            <w:r>
              <w:rPr>
                <w:rFonts w:hint="eastAsia" w:cs="仿宋_GB2312" w:asciiTheme="minorEastAsia" w:hAnsiTheme="minorEastAsia"/>
                <w:szCs w:val="21"/>
                <w:lang w:val="en-US" w:eastAsia="zh-CN"/>
              </w:rPr>
              <w:t>3</w:t>
            </w:r>
            <w:r>
              <w:rPr>
                <w:rFonts w:hint="eastAsia" w:cs="仿宋_GB2312" w:asciiTheme="minorEastAsia" w:hAnsiTheme="minorEastAsia"/>
                <w:szCs w:val="21"/>
                <w:lang w:val="zh-CN"/>
              </w:rPr>
              <w:t>0分</w:t>
            </w:r>
          </w:p>
          <w:p w14:paraId="57901CFC">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技术部分：4</w:t>
            </w:r>
            <w:r>
              <w:rPr>
                <w:rFonts w:hint="eastAsia" w:cs="仿宋_GB2312" w:asciiTheme="minorEastAsia" w:hAnsiTheme="minorEastAsia"/>
                <w:szCs w:val="21"/>
                <w:lang w:val="en-US" w:eastAsia="zh-CN"/>
              </w:rPr>
              <w:t>0</w:t>
            </w:r>
            <w:r>
              <w:rPr>
                <w:rFonts w:hint="eastAsia" w:cs="仿宋_GB2312" w:asciiTheme="minorEastAsia" w:hAnsiTheme="minorEastAsia"/>
                <w:szCs w:val="21"/>
                <w:lang w:val="zh-CN"/>
              </w:rPr>
              <w:t>分</w:t>
            </w:r>
          </w:p>
        </w:tc>
      </w:tr>
      <w:tr w14:paraId="7719C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67" w:type="dxa"/>
            <w:gridSpan w:val="3"/>
            <w:tcBorders>
              <w:top w:val="single" w:color="auto" w:sz="4" w:space="0"/>
              <w:left w:val="single" w:color="auto" w:sz="4" w:space="0"/>
              <w:bottom w:val="single" w:color="auto" w:sz="4" w:space="0"/>
              <w:right w:val="single" w:color="auto" w:sz="4" w:space="0"/>
            </w:tcBorders>
            <w:noWrap/>
            <w:vAlign w:val="center"/>
          </w:tcPr>
          <w:p w14:paraId="12DAEEF9">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一、价格部分（满分</w:t>
            </w:r>
            <w:r>
              <w:rPr>
                <w:rFonts w:hint="eastAsia" w:cs="仿宋_GB2312" w:asciiTheme="minorEastAsia" w:hAnsiTheme="minorEastAsia"/>
                <w:szCs w:val="21"/>
                <w:lang w:val="en-US" w:eastAsia="zh-CN"/>
              </w:rPr>
              <w:t>30</w:t>
            </w:r>
            <w:r>
              <w:rPr>
                <w:rFonts w:hint="eastAsia" w:cs="仿宋_GB2312" w:asciiTheme="minorEastAsia" w:hAnsiTheme="minorEastAsia"/>
                <w:szCs w:val="21"/>
                <w:lang w:val="zh-CN"/>
              </w:rPr>
              <w:t>分）</w:t>
            </w:r>
          </w:p>
        </w:tc>
      </w:tr>
      <w:tr w14:paraId="5E54C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668" w:type="dxa"/>
            <w:tcBorders>
              <w:top w:val="single" w:color="auto" w:sz="4" w:space="0"/>
              <w:left w:val="single" w:color="auto" w:sz="4" w:space="0"/>
              <w:bottom w:val="single" w:color="auto" w:sz="4" w:space="0"/>
              <w:right w:val="single" w:color="auto" w:sz="4" w:space="0"/>
            </w:tcBorders>
            <w:noWrap/>
            <w:vAlign w:val="center"/>
          </w:tcPr>
          <w:p w14:paraId="53C169D3">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评分因素</w:t>
            </w:r>
          </w:p>
        </w:tc>
        <w:tc>
          <w:tcPr>
            <w:tcW w:w="6407" w:type="dxa"/>
            <w:tcBorders>
              <w:top w:val="single" w:color="auto" w:sz="4" w:space="0"/>
              <w:left w:val="single" w:color="auto" w:sz="4" w:space="0"/>
              <w:bottom w:val="single" w:color="auto" w:sz="4" w:space="0"/>
              <w:right w:val="single" w:color="auto" w:sz="4" w:space="0"/>
            </w:tcBorders>
            <w:noWrap/>
            <w:vAlign w:val="center"/>
          </w:tcPr>
          <w:p w14:paraId="199168D6">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评分标准</w:t>
            </w:r>
          </w:p>
        </w:tc>
        <w:tc>
          <w:tcPr>
            <w:tcW w:w="992" w:type="dxa"/>
            <w:tcBorders>
              <w:top w:val="single" w:color="auto" w:sz="4" w:space="0"/>
              <w:left w:val="single" w:color="auto" w:sz="4" w:space="0"/>
              <w:bottom w:val="single" w:color="auto" w:sz="4" w:space="0"/>
              <w:right w:val="single" w:color="auto" w:sz="4" w:space="0"/>
            </w:tcBorders>
            <w:noWrap/>
            <w:vAlign w:val="center"/>
          </w:tcPr>
          <w:p w14:paraId="2ED68303">
            <w:pPr>
              <w:tabs>
                <w:tab w:val="left" w:pos="1260"/>
              </w:tabs>
              <w:autoSpaceDE w:val="0"/>
              <w:autoSpaceDN w:val="0"/>
              <w:spacing w:line="360" w:lineRule="auto"/>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分值</w:t>
            </w:r>
          </w:p>
        </w:tc>
      </w:tr>
      <w:tr w14:paraId="22DCD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1668" w:type="dxa"/>
            <w:tcBorders>
              <w:top w:val="single" w:color="auto" w:sz="4" w:space="0"/>
              <w:left w:val="single" w:color="auto" w:sz="4" w:space="0"/>
              <w:bottom w:val="single" w:color="auto" w:sz="4" w:space="0"/>
              <w:right w:val="single" w:color="auto" w:sz="4" w:space="0"/>
            </w:tcBorders>
            <w:noWrap/>
            <w:vAlign w:val="center"/>
          </w:tcPr>
          <w:p w14:paraId="7BA8E37E">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投标报价</w:t>
            </w:r>
          </w:p>
          <w:p w14:paraId="2B809CBA">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评分标准</w:t>
            </w:r>
          </w:p>
        </w:tc>
        <w:tc>
          <w:tcPr>
            <w:tcW w:w="6407" w:type="dxa"/>
            <w:tcBorders>
              <w:top w:val="single" w:color="auto" w:sz="4" w:space="0"/>
              <w:left w:val="single" w:color="auto" w:sz="4" w:space="0"/>
              <w:bottom w:val="single" w:color="auto" w:sz="4" w:space="0"/>
              <w:right w:val="single" w:color="auto" w:sz="4" w:space="0"/>
            </w:tcBorders>
            <w:noWrap/>
            <w:vAlign w:val="center"/>
          </w:tcPr>
          <w:p w14:paraId="06111691">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评标基准价：满足招标文件要求的有效投标报价中，最低的投标报价为评标基准价。</w:t>
            </w:r>
          </w:p>
          <w:p w14:paraId="0111FC72">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zh-CN"/>
              </w:rPr>
              <w:t>投标报价得分=（评标基准价/投标报价）×</w:t>
            </w:r>
            <w:r>
              <w:rPr>
                <w:rFonts w:hint="eastAsia" w:cs="仿宋_GB2312" w:asciiTheme="minorEastAsia" w:hAnsiTheme="minorEastAsia"/>
                <w:szCs w:val="21"/>
                <w:lang w:val="en-US" w:eastAsia="zh-CN"/>
              </w:rPr>
              <w:t>30</w:t>
            </w:r>
          </w:p>
          <w:p w14:paraId="5B74A9FF">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计算按四舍五入法则。保留小数点后两位。</w:t>
            </w:r>
          </w:p>
        </w:tc>
        <w:tc>
          <w:tcPr>
            <w:tcW w:w="992" w:type="dxa"/>
            <w:tcBorders>
              <w:top w:val="single" w:color="auto" w:sz="4" w:space="0"/>
              <w:left w:val="single" w:color="auto" w:sz="4" w:space="0"/>
              <w:bottom w:val="single" w:color="auto" w:sz="4" w:space="0"/>
              <w:right w:val="single" w:color="auto" w:sz="4" w:space="0"/>
            </w:tcBorders>
            <w:noWrap/>
            <w:vAlign w:val="center"/>
          </w:tcPr>
          <w:p w14:paraId="19F8B0EB">
            <w:pPr>
              <w:tabs>
                <w:tab w:val="left" w:pos="1260"/>
              </w:tabs>
              <w:autoSpaceDE w:val="0"/>
              <w:autoSpaceDN w:val="0"/>
              <w:spacing w:line="360" w:lineRule="auto"/>
              <w:contextualSpacing/>
              <w:rPr>
                <w:rFonts w:hint="eastAsia" w:cs="仿宋_GB2312" w:asciiTheme="minorEastAsia" w:hAnsiTheme="minorEastAsia"/>
                <w:szCs w:val="21"/>
                <w:lang w:val="zh-CN"/>
              </w:rPr>
            </w:pPr>
            <w:r>
              <w:rPr>
                <w:rFonts w:hint="eastAsia" w:cs="仿宋_GB2312" w:asciiTheme="minorEastAsia" w:hAnsiTheme="minorEastAsia"/>
                <w:szCs w:val="21"/>
                <w:lang w:val="en-US" w:eastAsia="zh-CN"/>
              </w:rPr>
              <w:t>30</w:t>
            </w:r>
            <w:r>
              <w:rPr>
                <w:rFonts w:hint="eastAsia" w:cs="仿宋_GB2312" w:asciiTheme="minorEastAsia" w:hAnsiTheme="minorEastAsia"/>
                <w:szCs w:val="21"/>
                <w:lang w:val="zh-CN"/>
              </w:rPr>
              <w:t>分</w:t>
            </w:r>
          </w:p>
        </w:tc>
      </w:tr>
      <w:tr w14:paraId="206A8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9067" w:type="dxa"/>
            <w:gridSpan w:val="3"/>
            <w:tcBorders>
              <w:top w:val="single" w:color="auto" w:sz="4" w:space="0"/>
              <w:left w:val="single" w:color="auto" w:sz="4" w:space="0"/>
              <w:bottom w:val="single" w:color="auto" w:sz="4" w:space="0"/>
              <w:right w:val="single" w:color="auto" w:sz="4" w:space="0"/>
            </w:tcBorders>
            <w:noWrap/>
            <w:vAlign w:val="center"/>
          </w:tcPr>
          <w:p w14:paraId="01DC3F3F">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二、商务部分（满分</w:t>
            </w:r>
            <w:r>
              <w:rPr>
                <w:rFonts w:hint="eastAsia" w:cs="仿宋_GB2312" w:asciiTheme="minorEastAsia" w:hAnsiTheme="minorEastAsia"/>
                <w:szCs w:val="21"/>
                <w:lang w:val="en-US" w:eastAsia="zh-CN"/>
              </w:rPr>
              <w:t>3</w:t>
            </w:r>
            <w:r>
              <w:rPr>
                <w:rFonts w:hint="eastAsia" w:cs="仿宋_GB2312" w:asciiTheme="minorEastAsia" w:hAnsiTheme="minorEastAsia"/>
                <w:szCs w:val="21"/>
                <w:lang w:val="zh-CN"/>
              </w:rPr>
              <w:t>0分）</w:t>
            </w:r>
          </w:p>
        </w:tc>
      </w:tr>
      <w:tr w14:paraId="31C35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668" w:type="dxa"/>
            <w:tcBorders>
              <w:top w:val="single" w:color="auto" w:sz="4" w:space="0"/>
              <w:left w:val="single" w:color="auto" w:sz="4" w:space="0"/>
              <w:bottom w:val="single" w:color="auto" w:sz="4" w:space="0"/>
              <w:right w:val="single" w:color="auto" w:sz="4" w:space="0"/>
            </w:tcBorders>
            <w:noWrap/>
            <w:vAlign w:val="center"/>
          </w:tcPr>
          <w:p w14:paraId="5BCCD443">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评分因素</w:t>
            </w:r>
          </w:p>
        </w:tc>
        <w:tc>
          <w:tcPr>
            <w:tcW w:w="6407" w:type="dxa"/>
            <w:tcBorders>
              <w:top w:val="single" w:color="auto" w:sz="4" w:space="0"/>
              <w:left w:val="single" w:color="auto" w:sz="4" w:space="0"/>
              <w:bottom w:val="single" w:color="auto" w:sz="4" w:space="0"/>
              <w:right w:val="single" w:color="auto" w:sz="4" w:space="0"/>
            </w:tcBorders>
            <w:noWrap/>
            <w:vAlign w:val="center"/>
          </w:tcPr>
          <w:p w14:paraId="5B2375F4">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ab/>
            </w:r>
            <w:r>
              <w:rPr>
                <w:rFonts w:hint="eastAsia" w:cs="仿宋_GB2312" w:asciiTheme="minorEastAsia" w:hAnsiTheme="minorEastAsia"/>
                <w:szCs w:val="21"/>
                <w:lang w:val="zh-CN"/>
              </w:rPr>
              <w:tab/>
            </w:r>
            <w:r>
              <w:rPr>
                <w:rFonts w:hint="eastAsia" w:cs="仿宋_GB2312" w:asciiTheme="minorEastAsia" w:hAnsiTheme="minorEastAsia"/>
                <w:szCs w:val="21"/>
                <w:lang w:val="zh-CN"/>
              </w:rPr>
              <w:t>评分标准</w:t>
            </w:r>
          </w:p>
        </w:tc>
        <w:tc>
          <w:tcPr>
            <w:tcW w:w="992" w:type="dxa"/>
            <w:tcBorders>
              <w:top w:val="single" w:color="auto" w:sz="4" w:space="0"/>
              <w:left w:val="single" w:color="auto" w:sz="4" w:space="0"/>
              <w:bottom w:val="single" w:color="auto" w:sz="4" w:space="0"/>
              <w:right w:val="single" w:color="auto" w:sz="4" w:space="0"/>
            </w:tcBorders>
            <w:noWrap/>
            <w:vAlign w:val="center"/>
          </w:tcPr>
          <w:p w14:paraId="0534E9D9">
            <w:pPr>
              <w:tabs>
                <w:tab w:val="left" w:pos="1260"/>
              </w:tabs>
              <w:autoSpaceDE w:val="0"/>
              <w:autoSpaceDN w:val="0"/>
              <w:spacing w:line="360" w:lineRule="auto"/>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分值</w:t>
            </w:r>
          </w:p>
        </w:tc>
      </w:tr>
      <w:tr w14:paraId="7591D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668" w:type="dxa"/>
            <w:tcBorders>
              <w:top w:val="single" w:color="auto" w:sz="4" w:space="0"/>
              <w:left w:val="single" w:color="auto" w:sz="4" w:space="0"/>
              <w:bottom w:val="single" w:color="auto" w:sz="4" w:space="0"/>
              <w:right w:val="single" w:color="auto" w:sz="4" w:space="0"/>
            </w:tcBorders>
            <w:noWrap/>
            <w:vAlign w:val="center"/>
          </w:tcPr>
          <w:p w14:paraId="580C71DF">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eastAsia="zh-CN"/>
              </w:rPr>
              <w:t>类似业绩</w:t>
            </w:r>
          </w:p>
        </w:tc>
        <w:tc>
          <w:tcPr>
            <w:tcW w:w="6407" w:type="dxa"/>
            <w:tcBorders>
              <w:top w:val="single" w:color="auto" w:sz="4" w:space="0"/>
              <w:left w:val="single" w:color="auto" w:sz="4" w:space="0"/>
              <w:bottom w:val="single" w:color="auto" w:sz="4" w:space="0"/>
              <w:right w:val="single" w:color="auto" w:sz="4" w:space="0"/>
            </w:tcBorders>
            <w:noWrap/>
            <w:vAlign w:val="center"/>
          </w:tcPr>
          <w:p w14:paraId="65F9BED3">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eastAsia="zh-CN"/>
              </w:rPr>
            </w:pPr>
            <w:r>
              <w:rPr>
                <w:rFonts w:hint="eastAsia" w:cs="仿宋_GB2312" w:asciiTheme="minorEastAsia" w:hAnsiTheme="minorEastAsia"/>
                <w:szCs w:val="21"/>
                <w:lang w:val="en-US" w:eastAsia="zh-CN"/>
              </w:rPr>
              <w:t>投标人提供</w:t>
            </w:r>
            <w:r>
              <w:rPr>
                <w:rFonts w:hint="eastAsia" w:cs="仿宋_GB2312" w:asciiTheme="minorEastAsia" w:hAnsiTheme="minorEastAsia"/>
                <w:szCs w:val="21"/>
                <w:lang w:val="zh-CN" w:eastAsia="zh-CN"/>
              </w:rPr>
              <w:t>20</w:t>
            </w:r>
            <w:r>
              <w:rPr>
                <w:rFonts w:hint="eastAsia" w:cs="仿宋_GB2312" w:asciiTheme="minorEastAsia" w:hAnsiTheme="minorEastAsia"/>
                <w:szCs w:val="21"/>
                <w:lang w:val="en-US" w:eastAsia="zh-CN"/>
              </w:rPr>
              <w:t>21</w:t>
            </w:r>
            <w:r>
              <w:rPr>
                <w:rFonts w:hint="eastAsia" w:cs="仿宋_GB2312" w:asciiTheme="minorEastAsia" w:hAnsiTheme="minorEastAsia"/>
                <w:szCs w:val="21"/>
                <w:lang w:val="zh-CN" w:eastAsia="zh-CN"/>
              </w:rPr>
              <w:t>年</w:t>
            </w:r>
            <w:r>
              <w:rPr>
                <w:rFonts w:hint="eastAsia" w:cs="仿宋_GB2312" w:asciiTheme="minorEastAsia" w:hAnsiTheme="minorEastAsia"/>
                <w:szCs w:val="21"/>
                <w:lang w:val="en-US" w:eastAsia="zh-CN"/>
              </w:rPr>
              <w:t>1</w:t>
            </w:r>
            <w:r>
              <w:rPr>
                <w:rFonts w:hint="eastAsia" w:cs="仿宋_GB2312" w:asciiTheme="minorEastAsia" w:hAnsiTheme="minorEastAsia"/>
                <w:szCs w:val="21"/>
                <w:lang w:val="zh-CN" w:eastAsia="zh-CN"/>
              </w:rPr>
              <w:t>月1日以来</w:t>
            </w:r>
            <w:r>
              <w:rPr>
                <w:rFonts w:hint="eastAsia" w:cs="仿宋_GB2312" w:asciiTheme="minorEastAsia" w:hAnsiTheme="minorEastAsia"/>
                <w:szCs w:val="21"/>
                <w:lang w:val="en-US" w:eastAsia="zh-CN"/>
              </w:rPr>
              <w:t>同</w:t>
            </w:r>
            <w:r>
              <w:rPr>
                <w:rFonts w:hint="eastAsia" w:cs="仿宋_GB2312" w:asciiTheme="minorEastAsia" w:hAnsiTheme="minorEastAsia"/>
                <w:szCs w:val="21"/>
                <w:lang w:val="zh-CN" w:eastAsia="zh-CN"/>
              </w:rPr>
              <w:t>类项目业绩每</w:t>
            </w:r>
            <w:r>
              <w:rPr>
                <w:rFonts w:hint="eastAsia" w:cs="仿宋_GB2312" w:asciiTheme="minorEastAsia" w:hAnsiTheme="minorEastAsia"/>
                <w:szCs w:val="21"/>
                <w:lang w:val="en-US" w:eastAsia="zh-CN"/>
              </w:rPr>
              <w:t>有</w:t>
            </w:r>
            <w:r>
              <w:rPr>
                <w:rFonts w:hint="eastAsia" w:cs="仿宋_GB2312" w:asciiTheme="minorEastAsia" w:hAnsiTheme="minorEastAsia"/>
                <w:szCs w:val="21"/>
                <w:lang w:val="zh-CN" w:eastAsia="zh-CN"/>
              </w:rPr>
              <w:t>一项得</w:t>
            </w:r>
            <w:r>
              <w:rPr>
                <w:rFonts w:hint="eastAsia" w:cs="仿宋_GB2312" w:asciiTheme="minorEastAsia" w:hAnsiTheme="minorEastAsia"/>
                <w:szCs w:val="21"/>
                <w:lang w:val="en-US" w:eastAsia="zh-CN"/>
              </w:rPr>
              <w:t>3</w:t>
            </w:r>
            <w:r>
              <w:rPr>
                <w:rFonts w:hint="eastAsia" w:cs="仿宋_GB2312" w:asciiTheme="minorEastAsia" w:hAnsiTheme="minorEastAsia"/>
                <w:szCs w:val="21"/>
                <w:lang w:val="zh-CN" w:eastAsia="zh-CN"/>
              </w:rPr>
              <w:t>分，最高得</w:t>
            </w:r>
            <w:r>
              <w:rPr>
                <w:rFonts w:hint="eastAsia" w:cs="仿宋_GB2312" w:asciiTheme="minorEastAsia" w:hAnsiTheme="minorEastAsia"/>
                <w:szCs w:val="21"/>
                <w:lang w:val="en-US" w:eastAsia="zh-CN"/>
              </w:rPr>
              <w:t>15</w:t>
            </w:r>
            <w:r>
              <w:rPr>
                <w:rFonts w:hint="eastAsia" w:cs="仿宋_GB2312" w:asciiTheme="minorEastAsia" w:hAnsiTheme="minorEastAsia"/>
                <w:szCs w:val="21"/>
                <w:lang w:val="zh-CN" w:eastAsia="zh-CN"/>
              </w:rPr>
              <w:t>分。</w:t>
            </w:r>
          </w:p>
          <w:p w14:paraId="106EA31A">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注：（1）</w:t>
            </w:r>
            <w:r>
              <w:rPr>
                <w:rFonts w:hint="eastAsia" w:cs="仿宋_GB2312" w:asciiTheme="minorEastAsia" w:hAnsiTheme="minorEastAsia"/>
                <w:szCs w:val="21"/>
                <w:lang w:val="zh-CN" w:eastAsia="zh-CN"/>
              </w:rPr>
              <w:t>“</w:t>
            </w:r>
            <w:r>
              <w:rPr>
                <w:rFonts w:hint="eastAsia" w:cs="仿宋_GB2312" w:asciiTheme="minorEastAsia" w:hAnsiTheme="minorEastAsia"/>
                <w:szCs w:val="21"/>
                <w:lang w:val="en-US" w:eastAsia="zh-CN"/>
              </w:rPr>
              <w:t>同类项目”是指投标人以往承担过的项目标的或服务内容、服务标准与本次招标的标的或服务内容、服务标准同类。</w:t>
            </w:r>
          </w:p>
          <w:p w14:paraId="55635AEA">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en-US" w:eastAsia="zh-CN"/>
              </w:rPr>
              <w:t>（2）</w:t>
            </w:r>
            <w:r>
              <w:rPr>
                <w:rFonts w:hint="eastAsia" w:cs="仿宋_GB2312" w:asciiTheme="minorEastAsia" w:hAnsiTheme="minorEastAsia"/>
                <w:szCs w:val="21"/>
                <w:lang w:val="zh-CN" w:eastAsia="zh-CN"/>
              </w:rPr>
              <w:t>以中标通知书或合同书为准，标书中附扫描件。</w:t>
            </w:r>
            <w:r>
              <w:rPr>
                <w:rFonts w:hint="eastAsia" w:cs="仿宋_GB2312" w:asciiTheme="minorEastAsia" w:hAnsiTheme="minorEastAsia"/>
                <w:szCs w:val="21"/>
                <w:lang w:val="en-US" w:eastAsia="zh-CN"/>
              </w:rPr>
              <w:t>提供合同的，合同内容必须包含合同首页、金额所在页、签订时间、双方签字盖章页。</w:t>
            </w:r>
          </w:p>
        </w:tc>
        <w:tc>
          <w:tcPr>
            <w:tcW w:w="992" w:type="dxa"/>
            <w:tcBorders>
              <w:top w:val="single" w:color="auto" w:sz="4" w:space="0"/>
              <w:left w:val="single" w:color="auto" w:sz="4" w:space="0"/>
              <w:bottom w:val="single" w:color="auto" w:sz="4" w:space="0"/>
              <w:right w:val="single" w:color="auto" w:sz="4" w:space="0"/>
            </w:tcBorders>
            <w:noWrap/>
            <w:vAlign w:val="center"/>
          </w:tcPr>
          <w:p w14:paraId="436574FA">
            <w:pPr>
              <w:tabs>
                <w:tab w:val="left" w:pos="1260"/>
              </w:tabs>
              <w:autoSpaceDE w:val="0"/>
              <w:autoSpaceDN w:val="0"/>
              <w:spacing w:line="360" w:lineRule="auto"/>
              <w:contextualSpacing/>
              <w:rPr>
                <w:rFonts w:hint="eastAsia" w:cs="仿宋_GB2312" w:asciiTheme="minorEastAsia" w:hAnsiTheme="minorEastAsia"/>
                <w:szCs w:val="21"/>
                <w:lang w:val="zh-CN"/>
              </w:rPr>
            </w:pPr>
            <w:r>
              <w:rPr>
                <w:rFonts w:hint="eastAsia" w:cs="仿宋_GB2312" w:asciiTheme="minorEastAsia" w:hAnsiTheme="minorEastAsia"/>
                <w:szCs w:val="21"/>
                <w:lang w:val="en-US" w:eastAsia="zh-CN"/>
              </w:rPr>
              <w:t>15</w:t>
            </w:r>
            <w:r>
              <w:rPr>
                <w:rFonts w:hint="eastAsia" w:cs="仿宋_GB2312" w:asciiTheme="minorEastAsia" w:hAnsiTheme="minorEastAsia"/>
                <w:szCs w:val="21"/>
                <w:lang w:val="zh-CN"/>
              </w:rPr>
              <w:t>分</w:t>
            </w:r>
          </w:p>
        </w:tc>
      </w:tr>
      <w:tr w14:paraId="5B8D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668" w:type="dxa"/>
            <w:tcBorders>
              <w:top w:val="single" w:color="auto" w:sz="4" w:space="0"/>
              <w:left w:val="single" w:color="auto" w:sz="4" w:space="0"/>
              <w:bottom w:val="single" w:color="auto" w:sz="4" w:space="0"/>
              <w:right w:val="single" w:color="auto" w:sz="4" w:space="0"/>
            </w:tcBorders>
            <w:noWrap/>
            <w:vAlign w:val="center"/>
          </w:tcPr>
          <w:p w14:paraId="0FA395A3">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综合实力</w:t>
            </w:r>
          </w:p>
        </w:tc>
        <w:tc>
          <w:tcPr>
            <w:tcW w:w="6407" w:type="dxa"/>
            <w:tcBorders>
              <w:top w:val="single" w:color="auto" w:sz="4" w:space="0"/>
              <w:left w:val="nil"/>
              <w:bottom w:val="single" w:color="auto" w:sz="4" w:space="0"/>
              <w:right w:val="single" w:color="auto" w:sz="4" w:space="0"/>
            </w:tcBorders>
            <w:noWrap/>
            <w:vAlign w:val="center"/>
          </w:tcPr>
          <w:p w14:paraId="78054454">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en-US" w:eastAsia="zh-CN"/>
              </w:rPr>
              <w:t>（1）</w:t>
            </w:r>
            <w:r>
              <w:rPr>
                <w:rFonts w:hint="eastAsia" w:cs="仿宋_GB2312" w:asciiTheme="minorEastAsia" w:hAnsiTheme="minorEastAsia"/>
                <w:szCs w:val="21"/>
                <w:lang w:val="zh-CN"/>
              </w:rPr>
              <w:t>投标人具有有效的质量管理体系认证证书、环境管理体系认证证书、职业健康安全管理体系认证证书的每个得</w:t>
            </w:r>
            <w:r>
              <w:rPr>
                <w:rFonts w:hint="eastAsia" w:cs="仿宋_GB2312" w:asciiTheme="minorEastAsia" w:hAnsiTheme="minorEastAsia"/>
                <w:szCs w:val="21"/>
                <w:lang w:val="en-US" w:eastAsia="zh-CN"/>
              </w:rPr>
              <w:t>2</w:t>
            </w:r>
            <w:r>
              <w:rPr>
                <w:rFonts w:hint="eastAsia" w:cs="仿宋_GB2312" w:asciiTheme="minorEastAsia" w:hAnsiTheme="minorEastAsia"/>
                <w:szCs w:val="21"/>
                <w:lang w:val="zh-CN"/>
              </w:rPr>
              <w:t>分，本项最多得</w:t>
            </w:r>
            <w:r>
              <w:rPr>
                <w:rFonts w:hint="eastAsia" w:cs="仿宋_GB2312" w:asciiTheme="minorEastAsia" w:hAnsiTheme="minorEastAsia"/>
                <w:szCs w:val="21"/>
                <w:lang w:val="en-US" w:eastAsia="zh-CN"/>
              </w:rPr>
              <w:t>6</w:t>
            </w:r>
            <w:r>
              <w:rPr>
                <w:rFonts w:hint="eastAsia" w:cs="仿宋_GB2312" w:asciiTheme="minorEastAsia" w:hAnsiTheme="minorEastAsia"/>
                <w:szCs w:val="21"/>
                <w:lang w:val="zh-CN"/>
              </w:rPr>
              <w:t>分（标书附原件</w:t>
            </w:r>
            <w:r>
              <w:rPr>
                <w:rFonts w:hint="eastAsia" w:cs="仿宋_GB2312" w:asciiTheme="minorEastAsia" w:hAnsiTheme="minorEastAsia"/>
                <w:szCs w:val="21"/>
                <w:lang w:val="en-US" w:eastAsia="zh-CN"/>
              </w:rPr>
              <w:t>扫描</w:t>
            </w:r>
            <w:r>
              <w:rPr>
                <w:rFonts w:hint="eastAsia" w:cs="仿宋_GB2312" w:asciiTheme="minorEastAsia" w:hAnsiTheme="minorEastAsia"/>
                <w:szCs w:val="21"/>
                <w:lang w:val="zh-CN"/>
              </w:rPr>
              <w:t>件）。</w:t>
            </w:r>
          </w:p>
          <w:p w14:paraId="4C9E702C">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en-US" w:eastAsia="zh-CN"/>
              </w:rPr>
              <w:t>2</w:t>
            </w:r>
            <w:r>
              <w:rPr>
                <w:rFonts w:hint="eastAsia" w:cs="仿宋_GB2312" w:asciiTheme="minorEastAsia" w:hAnsiTheme="minorEastAsia"/>
                <w:szCs w:val="21"/>
                <w:lang w:val="zh-CN"/>
              </w:rPr>
              <w:t>、20</w:t>
            </w:r>
            <w:r>
              <w:rPr>
                <w:rFonts w:hint="eastAsia" w:cs="仿宋_GB2312" w:asciiTheme="minorEastAsia" w:hAnsiTheme="minorEastAsia"/>
                <w:szCs w:val="21"/>
                <w:lang w:val="en-US" w:eastAsia="zh-CN"/>
              </w:rPr>
              <w:t>21</w:t>
            </w:r>
            <w:r>
              <w:rPr>
                <w:rFonts w:hint="eastAsia" w:cs="仿宋_GB2312" w:asciiTheme="minorEastAsia" w:hAnsiTheme="minorEastAsia"/>
                <w:szCs w:val="21"/>
                <w:lang w:val="zh-CN"/>
              </w:rPr>
              <w:t>年1月1日以来服务的物业管理项目荣获荣誉称号的得</w:t>
            </w:r>
            <w:r>
              <w:rPr>
                <w:rFonts w:hint="eastAsia" w:cs="仿宋_GB2312" w:asciiTheme="minorEastAsia" w:hAnsiTheme="minorEastAsia"/>
                <w:szCs w:val="21"/>
                <w:lang w:val="en-US" w:eastAsia="zh-CN"/>
              </w:rPr>
              <w:t>2</w:t>
            </w:r>
            <w:r>
              <w:rPr>
                <w:rFonts w:hint="eastAsia" w:cs="仿宋_GB2312" w:asciiTheme="minorEastAsia" w:hAnsiTheme="minorEastAsia"/>
                <w:szCs w:val="21"/>
                <w:lang w:val="zh-CN"/>
              </w:rPr>
              <w:t>分</w:t>
            </w:r>
            <w:r>
              <w:rPr>
                <w:rFonts w:hint="eastAsia" w:cs="仿宋_GB2312" w:asciiTheme="minorEastAsia" w:hAnsiTheme="minorEastAsia"/>
                <w:szCs w:val="21"/>
                <w:lang w:val="zh-CN" w:eastAsia="zh-CN"/>
              </w:rPr>
              <w:t>，</w:t>
            </w:r>
            <w:r>
              <w:rPr>
                <w:rFonts w:hint="eastAsia" w:cs="仿宋_GB2312" w:asciiTheme="minorEastAsia" w:hAnsiTheme="minorEastAsia"/>
                <w:szCs w:val="21"/>
                <w:lang w:val="zh-CN"/>
              </w:rPr>
              <w:t>本项最多得</w:t>
            </w:r>
            <w:r>
              <w:rPr>
                <w:rFonts w:hint="eastAsia" w:cs="仿宋_GB2312" w:asciiTheme="minorEastAsia" w:hAnsiTheme="minorEastAsia"/>
                <w:szCs w:val="21"/>
                <w:lang w:val="en-US" w:eastAsia="zh-CN"/>
              </w:rPr>
              <w:t>2</w:t>
            </w:r>
            <w:r>
              <w:rPr>
                <w:rFonts w:hint="eastAsia" w:cs="仿宋_GB2312" w:asciiTheme="minorEastAsia" w:hAnsiTheme="minorEastAsia"/>
                <w:szCs w:val="21"/>
                <w:lang w:val="zh-CN"/>
              </w:rPr>
              <w:t>分（标书附相关资料</w:t>
            </w:r>
            <w:r>
              <w:rPr>
                <w:rFonts w:hint="eastAsia" w:cs="仿宋_GB2312" w:asciiTheme="minorEastAsia" w:hAnsiTheme="minorEastAsia"/>
                <w:szCs w:val="21"/>
                <w:lang w:val="en-US" w:eastAsia="zh-CN"/>
              </w:rPr>
              <w:t>扫描</w:t>
            </w:r>
            <w:r>
              <w:rPr>
                <w:rFonts w:hint="eastAsia" w:cs="仿宋_GB2312" w:asciiTheme="minorEastAsia" w:hAnsiTheme="minorEastAsia"/>
                <w:szCs w:val="21"/>
                <w:lang w:val="zh-CN"/>
              </w:rPr>
              <w:t>件）</w:t>
            </w:r>
          </w:p>
          <w:p w14:paraId="546E5494">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en-US" w:eastAsia="zh-CN"/>
              </w:rPr>
              <w:t>3、2021年1月1日以来荣获地市级“先进单位”荣誉称号的得2分，省级及以上的得4分。</w:t>
            </w:r>
            <w:r>
              <w:rPr>
                <w:rFonts w:hint="eastAsia" w:cs="仿宋_GB2312" w:asciiTheme="minorEastAsia" w:hAnsiTheme="minorEastAsia"/>
                <w:szCs w:val="21"/>
                <w:lang w:val="zh-CN"/>
              </w:rPr>
              <w:t>本项最多得</w:t>
            </w:r>
            <w:r>
              <w:rPr>
                <w:rFonts w:hint="eastAsia" w:cs="仿宋_GB2312" w:asciiTheme="minorEastAsia" w:hAnsiTheme="minorEastAsia"/>
                <w:szCs w:val="21"/>
                <w:lang w:val="en-US" w:eastAsia="zh-CN"/>
              </w:rPr>
              <w:t>4</w:t>
            </w:r>
            <w:r>
              <w:rPr>
                <w:rFonts w:hint="eastAsia" w:cs="仿宋_GB2312" w:asciiTheme="minorEastAsia" w:hAnsiTheme="minorEastAsia"/>
                <w:szCs w:val="21"/>
                <w:lang w:val="zh-CN"/>
              </w:rPr>
              <w:t>分（标书附相关资料原件</w:t>
            </w:r>
            <w:r>
              <w:rPr>
                <w:rFonts w:hint="eastAsia" w:cs="仿宋_GB2312" w:asciiTheme="minorEastAsia" w:hAnsiTheme="minorEastAsia"/>
                <w:szCs w:val="21"/>
                <w:lang w:val="en-US" w:eastAsia="zh-CN"/>
              </w:rPr>
              <w:t>扫描件</w:t>
            </w:r>
            <w:r>
              <w:rPr>
                <w:rFonts w:hint="eastAsia" w:cs="仿宋_GB2312" w:asciiTheme="minorEastAsia" w:hAnsiTheme="minorEastAsia"/>
                <w:szCs w:val="21"/>
                <w:lang w:val="zh-CN"/>
              </w:rPr>
              <w:t>）</w:t>
            </w:r>
          </w:p>
        </w:tc>
        <w:tc>
          <w:tcPr>
            <w:tcW w:w="992" w:type="dxa"/>
            <w:tcBorders>
              <w:top w:val="single" w:color="auto" w:sz="4" w:space="0"/>
              <w:left w:val="single" w:color="auto" w:sz="4" w:space="0"/>
              <w:bottom w:val="single" w:color="auto" w:sz="4" w:space="0"/>
              <w:right w:val="single" w:color="auto" w:sz="4" w:space="0"/>
            </w:tcBorders>
            <w:noWrap/>
            <w:vAlign w:val="center"/>
          </w:tcPr>
          <w:p w14:paraId="41CE0E42">
            <w:pPr>
              <w:tabs>
                <w:tab w:val="left" w:pos="1260"/>
              </w:tabs>
              <w:autoSpaceDE w:val="0"/>
              <w:autoSpaceDN w:val="0"/>
              <w:spacing w:line="360" w:lineRule="auto"/>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12分</w:t>
            </w:r>
          </w:p>
        </w:tc>
      </w:tr>
      <w:tr w14:paraId="21C90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668" w:type="dxa"/>
            <w:tcBorders>
              <w:top w:val="single" w:color="auto" w:sz="4" w:space="0"/>
              <w:left w:val="single" w:color="auto" w:sz="4" w:space="0"/>
              <w:bottom w:val="single" w:color="auto" w:sz="4" w:space="0"/>
              <w:right w:val="single" w:color="auto" w:sz="4" w:space="0"/>
            </w:tcBorders>
            <w:noWrap/>
            <w:vAlign w:val="center"/>
          </w:tcPr>
          <w:p w14:paraId="4E713356">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人员配备</w:t>
            </w:r>
          </w:p>
        </w:tc>
        <w:tc>
          <w:tcPr>
            <w:tcW w:w="6407" w:type="dxa"/>
            <w:tcBorders>
              <w:top w:val="single" w:color="auto" w:sz="4" w:space="0"/>
              <w:left w:val="nil"/>
              <w:bottom w:val="single" w:color="auto" w:sz="4" w:space="0"/>
              <w:right w:val="single" w:color="auto" w:sz="4" w:space="0"/>
            </w:tcBorders>
            <w:noWrap/>
            <w:vAlign w:val="center"/>
          </w:tcPr>
          <w:p w14:paraId="0E355DE7">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拟派</w:t>
            </w:r>
            <w:r>
              <w:rPr>
                <w:rFonts w:hint="eastAsia" w:cs="仿宋_GB2312" w:asciiTheme="minorEastAsia" w:hAnsiTheme="minorEastAsia"/>
                <w:szCs w:val="21"/>
                <w:lang w:val="zh-CN"/>
              </w:rPr>
              <w:t>项目负责人具有大专及以上学历</w:t>
            </w:r>
            <w:r>
              <w:rPr>
                <w:rFonts w:hint="eastAsia" w:cs="仿宋_GB2312" w:asciiTheme="minorEastAsia" w:hAnsiTheme="minorEastAsia"/>
                <w:szCs w:val="21"/>
                <w:lang w:val="en-US" w:eastAsia="zh-CN"/>
              </w:rPr>
              <w:t>及</w:t>
            </w:r>
            <w:r>
              <w:rPr>
                <w:rFonts w:hint="eastAsia" w:cs="仿宋_GB2312" w:asciiTheme="minorEastAsia" w:hAnsiTheme="minorEastAsia"/>
                <w:szCs w:val="21"/>
                <w:lang w:val="zh-CN"/>
              </w:rPr>
              <w:t>物业经理证（需提供学历证书及学信网下载的“教育部学历证电子信息备案表”）的得</w:t>
            </w:r>
            <w:r>
              <w:rPr>
                <w:rFonts w:hint="eastAsia" w:cs="仿宋_GB2312" w:asciiTheme="minorEastAsia" w:hAnsiTheme="minorEastAsia"/>
                <w:szCs w:val="21"/>
                <w:lang w:val="en-US" w:eastAsia="zh-CN"/>
              </w:rPr>
              <w:t>3</w:t>
            </w:r>
            <w:r>
              <w:rPr>
                <w:rFonts w:hint="eastAsia" w:cs="仿宋_GB2312" w:asciiTheme="minorEastAsia" w:hAnsiTheme="minorEastAsia"/>
                <w:szCs w:val="21"/>
                <w:lang w:val="zh-CN"/>
              </w:rPr>
              <w:t>分。（标书附相关资料原件</w:t>
            </w:r>
            <w:r>
              <w:rPr>
                <w:rFonts w:hint="eastAsia" w:cs="仿宋_GB2312" w:asciiTheme="minorEastAsia" w:hAnsiTheme="minorEastAsia"/>
                <w:szCs w:val="21"/>
                <w:lang w:val="en-US" w:eastAsia="zh-CN"/>
              </w:rPr>
              <w:t>扫描</w:t>
            </w:r>
            <w:r>
              <w:rPr>
                <w:rFonts w:hint="eastAsia" w:cs="仿宋_GB2312" w:asciiTheme="minorEastAsia" w:hAnsiTheme="minorEastAsia"/>
                <w:szCs w:val="21"/>
                <w:lang w:val="zh-CN"/>
              </w:rPr>
              <w:t>件）</w:t>
            </w:r>
          </w:p>
        </w:tc>
        <w:tc>
          <w:tcPr>
            <w:tcW w:w="992" w:type="dxa"/>
            <w:tcBorders>
              <w:top w:val="single" w:color="auto" w:sz="4" w:space="0"/>
              <w:left w:val="single" w:color="auto" w:sz="4" w:space="0"/>
              <w:bottom w:val="single" w:color="auto" w:sz="4" w:space="0"/>
              <w:right w:val="single" w:color="auto" w:sz="4" w:space="0"/>
            </w:tcBorders>
            <w:noWrap/>
            <w:vAlign w:val="center"/>
          </w:tcPr>
          <w:p w14:paraId="02B4E927">
            <w:pPr>
              <w:tabs>
                <w:tab w:val="left" w:pos="1260"/>
              </w:tabs>
              <w:autoSpaceDE w:val="0"/>
              <w:autoSpaceDN w:val="0"/>
              <w:spacing w:line="360" w:lineRule="auto"/>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3分</w:t>
            </w:r>
          </w:p>
        </w:tc>
      </w:tr>
      <w:tr w14:paraId="03622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9067" w:type="dxa"/>
            <w:gridSpan w:val="3"/>
            <w:tcBorders>
              <w:top w:val="single" w:color="auto" w:sz="4" w:space="0"/>
              <w:left w:val="single" w:color="auto" w:sz="4" w:space="0"/>
              <w:bottom w:val="single" w:color="auto" w:sz="4" w:space="0"/>
              <w:right w:val="single" w:color="auto" w:sz="4" w:space="0"/>
            </w:tcBorders>
            <w:noWrap/>
            <w:vAlign w:val="center"/>
          </w:tcPr>
          <w:p w14:paraId="044DC3B1">
            <w:pPr>
              <w:tabs>
                <w:tab w:val="left" w:pos="1260"/>
              </w:tabs>
              <w:autoSpaceDE w:val="0"/>
              <w:autoSpaceDN w:val="0"/>
              <w:spacing w:line="360" w:lineRule="auto"/>
              <w:ind w:firstLine="1890" w:firstLineChars="9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三、技术部分（满分4</w:t>
            </w:r>
            <w:r>
              <w:rPr>
                <w:rFonts w:hint="eastAsia" w:cs="仿宋_GB2312" w:asciiTheme="minorEastAsia" w:hAnsiTheme="minorEastAsia"/>
                <w:szCs w:val="21"/>
                <w:lang w:val="en-US" w:eastAsia="zh-CN"/>
              </w:rPr>
              <w:t>0</w:t>
            </w:r>
            <w:r>
              <w:rPr>
                <w:rFonts w:hint="eastAsia" w:cs="仿宋_GB2312" w:asciiTheme="minorEastAsia" w:hAnsiTheme="minorEastAsia"/>
                <w:szCs w:val="21"/>
                <w:lang w:val="zh-CN"/>
              </w:rPr>
              <w:t>分）</w:t>
            </w:r>
          </w:p>
        </w:tc>
      </w:tr>
      <w:tr w14:paraId="2DF10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668" w:type="dxa"/>
            <w:tcBorders>
              <w:top w:val="single" w:color="auto" w:sz="4" w:space="0"/>
              <w:left w:val="single" w:color="auto" w:sz="4" w:space="0"/>
              <w:bottom w:val="single" w:color="auto" w:sz="4" w:space="0"/>
              <w:right w:val="single" w:color="auto" w:sz="4" w:space="0"/>
            </w:tcBorders>
            <w:noWrap/>
            <w:vAlign w:val="center"/>
          </w:tcPr>
          <w:p w14:paraId="126B316E">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评分因素</w:t>
            </w:r>
          </w:p>
        </w:tc>
        <w:tc>
          <w:tcPr>
            <w:tcW w:w="6407" w:type="dxa"/>
            <w:tcBorders>
              <w:top w:val="single" w:color="auto" w:sz="4" w:space="0"/>
              <w:left w:val="single" w:color="auto" w:sz="4" w:space="0"/>
              <w:bottom w:val="single" w:color="auto" w:sz="4" w:space="0"/>
              <w:right w:val="single" w:color="auto" w:sz="4" w:space="0"/>
            </w:tcBorders>
            <w:noWrap/>
            <w:vAlign w:val="center"/>
          </w:tcPr>
          <w:p w14:paraId="72D0DF97">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评分标准</w:t>
            </w:r>
          </w:p>
        </w:tc>
        <w:tc>
          <w:tcPr>
            <w:tcW w:w="992" w:type="dxa"/>
            <w:tcBorders>
              <w:top w:val="single" w:color="auto" w:sz="4" w:space="0"/>
              <w:left w:val="single" w:color="auto" w:sz="4" w:space="0"/>
              <w:bottom w:val="single" w:color="auto" w:sz="4" w:space="0"/>
              <w:right w:val="single" w:color="auto" w:sz="4" w:space="0"/>
            </w:tcBorders>
            <w:noWrap/>
            <w:vAlign w:val="center"/>
          </w:tcPr>
          <w:p w14:paraId="67BBB622">
            <w:pPr>
              <w:tabs>
                <w:tab w:val="left" w:pos="1260"/>
              </w:tabs>
              <w:autoSpaceDE w:val="0"/>
              <w:autoSpaceDN w:val="0"/>
              <w:spacing w:line="360" w:lineRule="auto"/>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分值</w:t>
            </w:r>
          </w:p>
        </w:tc>
      </w:tr>
      <w:tr w14:paraId="5CF69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68" w:type="dxa"/>
            <w:tcBorders>
              <w:top w:val="single" w:color="auto" w:sz="4" w:space="0"/>
              <w:left w:val="single" w:color="auto" w:sz="4" w:space="0"/>
              <w:right w:val="single" w:color="auto" w:sz="4" w:space="0"/>
            </w:tcBorders>
            <w:shd w:val="clear" w:color="auto" w:fill="auto"/>
            <w:noWrap/>
            <w:vAlign w:val="center"/>
          </w:tcPr>
          <w:p w14:paraId="1D893876">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技术方案</w:t>
            </w:r>
          </w:p>
        </w:tc>
        <w:tc>
          <w:tcPr>
            <w:tcW w:w="6407" w:type="dxa"/>
            <w:tcBorders>
              <w:top w:val="nil"/>
              <w:left w:val="nil"/>
              <w:bottom w:val="single" w:color="auto" w:sz="4" w:space="0"/>
              <w:right w:val="single" w:color="auto" w:sz="4" w:space="0"/>
            </w:tcBorders>
            <w:noWrap/>
            <w:vAlign w:val="center"/>
          </w:tcPr>
          <w:p w14:paraId="0D056449">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投标人提供针对本项目服务的工作实施方案，包括①人员招聘定岗②作业方式③作业频次④作业程序。每项内容全面详细可行的得 6 分，不缺项且仅做简单描述得3分，缺项或不提供不得分。</w:t>
            </w:r>
          </w:p>
          <w:p w14:paraId="74F8D61B">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投标人针对本项目服务的日常管理制度，包括①劳务人员安排②劳务人员调配③劳务人员交接④岗位职责⑤操作流程。每项内容全面详细可行的得 6 分，不缺项且仅做简单描述得3分，缺项或不提供不得分。</w:t>
            </w:r>
          </w:p>
          <w:p w14:paraId="7940DD47">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投标人提供针对本项目服务的拟派人员管理方案，包括①工具及耗材管理②人员配备③管理制度。每项内容全面详细可行的得 6 分，不缺项且仅做简单描述得3分，缺项或不提供不得分。</w:t>
            </w:r>
          </w:p>
          <w:p w14:paraId="25AD87C1">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投标人提供针对本项目服务的人员培训方案，包括①劳务人员岗位标准②专业知识技能③沟通与管理技能④礼节礼貌⑤培训效果评估。每项内容全面详细可行的得 5 分，不缺项且仅做简单描述得3分，缺项或不提供不得分。</w:t>
            </w:r>
          </w:p>
          <w:p w14:paraId="748F6AA6">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投标人提供针对本项目服务质量保证措施方案，包括①人员素质保障②环境质量管理③设施设备质量④便民服务质量。每项内容全面详细可行的得 6 分，不缺项且仅做简单描述得3分，缺项或不提供不得分。</w:t>
            </w:r>
          </w:p>
          <w:p w14:paraId="084247DD">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6、投标人提供针对本项目服务的应急预案，包括①预警和监测②应急响应流程③应急服务响应时间④风险和识别评估⑤服务过程中遇到恶劣天气⑥紧急事故处理预案解决办法。每项内容全面详细可行的得 6 分，不缺项且仅做简单描述得3分，缺项或不提供不得分。</w:t>
            </w:r>
          </w:p>
          <w:p w14:paraId="6CB17FDC">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7、投标人提供针对本项目服务的监督及客户反馈机制，包括①反馈信息的收集②反馈信息的核实③反馈信息解决办法。每项内容全面详细可行的得 5 分，不缺项且仅做简单描述得3分，缺项或不提供不得分。</w:t>
            </w:r>
          </w:p>
        </w:tc>
        <w:tc>
          <w:tcPr>
            <w:tcW w:w="992" w:type="dxa"/>
            <w:tcBorders>
              <w:top w:val="single" w:color="auto" w:sz="4" w:space="0"/>
              <w:left w:val="single" w:color="auto" w:sz="4" w:space="0"/>
              <w:bottom w:val="single" w:color="auto" w:sz="4" w:space="0"/>
              <w:right w:val="single" w:color="auto" w:sz="4" w:space="0"/>
            </w:tcBorders>
            <w:noWrap/>
            <w:vAlign w:val="center"/>
          </w:tcPr>
          <w:p w14:paraId="6B40AAC4">
            <w:pPr>
              <w:tabs>
                <w:tab w:val="left" w:pos="1260"/>
              </w:tabs>
              <w:autoSpaceDE w:val="0"/>
              <w:autoSpaceDN w:val="0"/>
              <w:spacing w:line="360" w:lineRule="auto"/>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40分</w:t>
            </w:r>
          </w:p>
        </w:tc>
      </w:tr>
    </w:tbl>
    <w:p w14:paraId="0CBE37B2">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p>
    <w:p w14:paraId="6AE69B69">
      <w:pPr>
        <w:pStyle w:val="16"/>
        <w:spacing w:line="360" w:lineRule="auto"/>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b/>
          <w:sz w:val="21"/>
          <w:szCs w:val="21"/>
          <w:lang w:val="zh-CN"/>
        </w:rPr>
        <w:t>（7）</w:t>
      </w:r>
      <w:r>
        <w:rPr>
          <w:rFonts w:cs="仿宋_GB2312" w:asciiTheme="minorEastAsia" w:hAnsiTheme="minorEastAsia" w:eastAsiaTheme="minorEastAsia"/>
          <w:b/>
          <w:sz w:val="21"/>
          <w:szCs w:val="21"/>
          <w:lang w:val="zh-CN"/>
        </w:rPr>
        <w:t>评标结果汇总完成后，除下列情形外，任何人不得修改评标结果：</w:t>
      </w:r>
    </w:p>
    <w:p w14:paraId="171DDD19">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 xml:space="preserve">1） </w:t>
      </w:r>
      <w:r>
        <w:rPr>
          <w:rFonts w:cs="仿宋_GB2312" w:asciiTheme="minorEastAsia" w:hAnsiTheme="minorEastAsia"/>
          <w:szCs w:val="21"/>
          <w:lang w:val="zh-CN"/>
        </w:rPr>
        <w:t>分值汇总计算错误的；</w:t>
      </w:r>
    </w:p>
    <w:p w14:paraId="40D8AD6E">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 xml:space="preserve">2） </w:t>
      </w:r>
      <w:r>
        <w:rPr>
          <w:rFonts w:cs="仿宋_GB2312" w:asciiTheme="minorEastAsia" w:hAnsiTheme="minorEastAsia"/>
          <w:szCs w:val="21"/>
          <w:lang w:val="zh-CN"/>
        </w:rPr>
        <w:t>分项评分超出评分标准范围的；</w:t>
      </w:r>
    </w:p>
    <w:p w14:paraId="278C6138">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 xml:space="preserve">3） </w:t>
      </w:r>
      <w:r>
        <w:rPr>
          <w:rFonts w:cs="仿宋_GB2312" w:asciiTheme="minorEastAsia" w:hAnsiTheme="minorEastAsia"/>
          <w:szCs w:val="21"/>
          <w:lang w:val="zh-CN"/>
        </w:rPr>
        <w:t>评标委员会成员对客观评审因素评分不一致的；</w:t>
      </w:r>
    </w:p>
    <w:p w14:paraId="7EB5B935">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 xml:space="preserve">4） </w:t>
      </w:r>
      <w:r>
        <w:rPr>
          <w:rFonts w:cs="仿宋_GB2312" w:asciiTheme="minorEastAsia" w:hAnsiTheme="minorEastAsia"/>
          <w:szCs w:val="21"/>
          <w:lang w:val="zh-CN"/>
        </w:rPr>
        <w:t>经评标委员会认定评分畸高、畸低的。</w:t>
      </w:r>
    </w:p>
    <w:p w14:paraId="27735B74">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cs="仿宋_GB2312" w:asciiTheme="minorEastAsia" w:hAnsiTheme="minorEastAsia"/>
          <w:szCs w:val="21"/>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2CBF2C53">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cs="仿宋_GB2312" w:asciiTheme="minorEastAsia" w:hAnsiTheme="minorEastAsia"/>
          <w:szCs w:val="21"/>
          <w:lang w:val="zh-CN"/>
        </w:rPr>
        <w:t>投标人对本条第一款情形提出质疑的，采购人或者采购代理机构可以组织原评标委员会进行重新评审，重新评审改变评标结果的，应当书面报告本级财政部门。</w:t>
      </w:r>
    </w:p>
    <w:p w14:paraId="7B676B87">
      <w:pPr>
        <w:wordWrap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8）按照《关于推进全流程电子化交易和在线监管工作有关问题的通知》（许公管办[2019]3号）规定：评标专家应严格按照要求查看“硬件特征码”相关信息并进行评审，在评审报告中显示“不同投标人电子投标文件制作硬件特征码”是否雷同的分析及判定结果。</w:t>
      </w:r>
    </w:p>
    <w:p w14:paraId="188CAFDB">
      <w:pPr>
        <w:tabs>
          <w:tab w:val="left" w:pos="1260"/>
        </w:tabs>
        <w:autoSpaceDE w:val="0"/>
        <w:autoSpaceDN w:val="0"/>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（9）</w:t>
      </w:r>
      <w:r>
        <w:rPr>
          <w:rFonts w:cs="仿宋_GB2312" w:asciiTheme="minorEastAsia" w:hAnsiTheme="minorEastAsia"/>
          <w:b/>
          <w:szCs w:val="21"/>
          <w:lang w:val="zh-CN"/>
        </w:rPr>
        <w:t>评标委员会</w:t>
      </w:r>
      <w:r>
        <w:rPr>
          <w:rFonts w:hint="eastAsia" w:cs="仿宋_GB2312" w:asciiTheme="minorEastAsia" w:hAnsiTheme="minorEastAsia"/>
          <w:b/>
          <w:szCs w:val="21"/>
          <w:lang w:val="zh-CN"/>
        </w:rPr>
        <w:t>争议处理</w:t>
      </w:r>
    </w:p>
    <w:p w14:paraId="0A9208A7">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cs="仿宋_GB2312" w:asciiTheme="minorEastAsia" w:hAnsiTheme="minorEastAsia"/>
          <w:szCs w:val="21"/>
          <w:lang w:val="zh-CN"/>
        </w:rPr>
        <w:t>评标委员会成员对需要共同认定的事项存在争议的，应当按照少数服从多数的原则作出结论。持不同意见的评标委员会成员应当在评标报告上签署不同意见及理由，否则视为同意评标报告。</w:t>
      </w:r>
    </w:p>
    <w:p w14:paraId="1ACF6469">
      <w:pPr>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4、</w:t>
      </w:r>
      <w:r>
        <w:rPr>
          <w:rFonts w:cs="仿宋_GB2312" w:asciiTheme="minorEastAsia" w:hAnsiTheme="minorEastAsia"/>
          <w:b/>
          <w:szCs w:val="21"/>
          <w:lang w:val="zh-CN"/>
        </w:rPr>
        <w:t>确定中标候选人名单，以及根据采购人委托直接确定中标人</w:t>
      </w:r>
      <w:r>
        <w:rPr>
          <w:rFonts w:hint="eastAsia" w:cs="仿宋_GB2312" w:asciiTheme="minorEastAsia" w:hAnsiTheme="minorEastAsia"/>
          <w:b/>
          <w:szCs w:val="21"/>
          <w:lang w:val="zh-CN"/>
        </w:rPr>
        <w:t>。</w:t>
      </w:r>
    </w:p>
    <w:p w14:paraId="62FB0C89">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1CB7F422">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14:paraId="55FE289F">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14:paraId="6ACBAA36">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14:paraId="0C6B1E39">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14:paraId="3098269E">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14:paraId="2E773048">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14:paraId="2DB0943D">
      <w:pPr>
        <w:pStyle w:val="2"/>
        <w:rPr>
          <w:rFonts w:cs="宋体" w:asciiTheme="majorEastAsia" w:hAnsiTheme="majorEastAsia" w:eastAsiaTheme="majorEastAsia"/>
          <w:b/>
          <w:kern w:val="0"/>
          <w:sz w:val="32"/>
          <w:szCs w:val="32"/>
        </w:rPr>
      </w:pPr>
    </w:p>
    <w:p w14:paraId="1C002F93">
      <w:pPr>
        <w:pStyle w:val="3"/>
        <w:rPr>
          <w:rFonts w:cs="宋体" w:asciiTheme="majorEastAsia" w:hAnsiTheme="majorEastAsia" w:eastAsiaTheme="majorEastAsia"/>
          <w:b/>
          <w:kern w:val="0"/>
          <w:sz w:val="32"/>
          <w:szCs w:val="32"/>
        </w:rPr>
      </w:pPr>
    </w:p>
    <w:p w14:paraId="28A16AA6">
      <w:pPr>
        <w:pStyle w:val="4"/>
        <w:rPr>
          <w:rFonts w:cs="宋体" w:asciiTheme="majorEastAsia" w:hAnsiTheme="majorEastAsia" w:eastAsiaTheme="majorEastAsia"/>
          <w:b/>
          <w:kern w:val="0"/>
          <w:sz w:val="32"/>
          <w:szCs w:val="32"/>
        </w:rPr>
      </w:pPr>
    </w:p>
    <w:p w14:paraId="174D1A98">
      <w:pPr>
        <w:pStyle w:val="4"/>
        <w:rPr>
          <w:rFonts w:cs="宋体" w:asciiTheme="majorEastAsia" w:hAnsiTheme="majorEastAsia" w:eastAsiaTheme="majorEastAsia"/>
          <w:b/>
          <w:kern w:val="0"/>
          <w:sz w:val="32"/>
          <w:szCs w:val="32"/>
        </w:rPr>
      </w:pPr>
    </w:p>
    <w:p w14:paraId="32465C67">
      <w:pPr>
        <w:pStyle w:val="4"/>
        <w:rPr>
          <w:rFonts w:cs="宋体" w:asciiTheme="majorEastAsia" w:hAnsiTheme="majorEastAsia" w:eastAsiaTheme="majorEastAsia"/>
          <w:b/>
          <w:kern w:val="0"/>
          <w:sz w:val="32"/>
          <w:szCs w:val="32"/>
        </w:rPr>
      </w:pPr>
    </w:p>
    <w:p w14:paraId="251AE828">
      <w:pPr>
        <w:pStyle w:val="4"/>
        <w:rPr>
          <w:rFonts w:cs="宋体" w:asciiTheme="majorEastAsia" w:hAnsiTheme="majorEastAsia" w:eastAsiaTheme="majorEastAsia"/>
          <w:b/>
          <w:kern w:val="0"/>
          <w:sz w:val="32"/>
          <w:szCs w:val="32"/>
        </w:rPr>
      </w:pPr>
    </w:p>
    <w:p w14:paraId="57AD58A6">
      <w:pPr>
        <w:pStyle w:val="4"/>
        <w:rPr>
          <w:rFonts w:cs="宋体" w:asciiTheme="majorEastAsia" w:hAnsiTheme="majorEastAsia" w:eastAsiaTheme="majorEastAsia"/>
          <w:b/>
          <w:kern w:val="0"/>
          <w:sz w:val="32"/>
          <w:szCs w:val="32"/>
        </w:rPr>
      </w:pPr>
    </w:p>
    <w:p w14:paraId="45D5BDEA">
      <w:pPr>
        <w:pStyle w:val="4"/>
        <w:rPr>
          <w:rFonts w:cs="宋体" w:asciiTheme="majorEastAsia" w:hAnsiTheme="majorEastAsia" w:eastAsiaTheme="majorEastAsia"/>
          <w:b/>
          <w:kern w:val="0"/>
          <w:sz w:val="32"/>
          <w:szCs w:val="32"/>
        </w:rPr>
      </w:pPr>
    </w:p>
    <w:p w14:paraId="6343CEBD">
      <w:pPr>
        <w:pStyle w:val="4"/>
        <w:rPr>
          <w:rFonts w:cs="宋体" w:asciiTheme="majorEastAsia" w:hAnsiTheme="majorEastAsia" w:eastAsiaTheme="majorEastAsia"/>
          <w:b/>
          <w:kern w:val="0"/>
          <w:sz w:val="32"/>
          <w:szCs w:val="32"/>
        </w:rPr>
      </w:pPr>
    </w:p>
    <w:p w14:paraId="72AA1BC2">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632E5092">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59443B3B">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18995988">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7D909743">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45B424BC">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第七章 拟签订的合同文本</w:t>
      </w:r>
    </w:p>
    <w:p w14:paraId="437827C4">
      <w:pPr>
        <w:pStyle w:val="16"/>
        <w:spacing w:line="360" w:lineRule="auto"/>
        <w:contextualSpacing/>
        <w:jc w:val="center"/>
        <w:rPr>
          <w:rFonts w:cs="宋体" w:asciiTheme="majorEastAsia" w:hAnsiTheme="majorEastAsia" w:eastAsiaTheme="majorEastAsia"/>
          <w:b/>
          <w:kern w:val="0"/>
          <w:sz w:val="36"/>
          <w:szCs w:val="36"/>
        </w:rPr>
      </w:pPr>
    </w:p>
    <w:p w14:paraId="12F3116C">
      <w:pPr>
        <w:spacing w:line="360" w:lineRule="auto"/>
        <w:jc w:val="center"/>
        <w:rPr>
          <w:rFonts w:ascii="宋体" w:hAnsi="宋体" w:cs="微软雅黑"/>
          <w:b/>
          <w:bCs/>
          <w:szCs w:val="21"/>
        </w:rPr>
      </w:pPr>
      <w:r>
        <w:rPr>
          <w:rFonts w:hint="eastAsia" w:ascii="宋体" w:hAnsi="宋体" w:cs="微软雅黑"/>
          <w:b/>
          <w:bCs/>
          <w:szCs w:val="21"/>
        </w:rPr>
        <w:t>（此合同仅供参考。以最终采购人与中标人签定的合同条款为准进行公示，</w:t>
      </w:r>
    </w:p>
    <w:p w14:paraId="7A206FA5">
      <w:pPr>
        <w:spacing w:line="360" w:lineRule="auto"/>
        <w:jc w:val="center"/>
        <w:rPr>
          <w:rFonts w:ascii="宋体" w:hAnsi="宋体" w:cs="微软雅黑"/>
          <w:b/>
          <w:bCs/>
          <w:szCs w:val="21"/>
        </w:rPr>
      </w:pPr>
      <w:r>
        <w:rPr>
          <w:rFonts w:hint="eastAsia" w:ascii="宋体" w:hAnsi="宋体" w:cs="微软雅黑"/>
          <w:b/>
          <w:bCs/>
          <w:szCs w:val="21"/>
        </w:rPr>
        <w:t>最终签定合同的主要条款不能与招标文件有冲突）</w:t>
      </w:r>
    </w:p>
    <w:p w14:paraId="7AD019F2">
      <w:pPr>
        <w:pStyle w:val="16"/>
        <w:spacing w:line="360" w:lineRule="auto"/>
        <w:contextualSpacing/>
        <w:jc w:val="center"/>
        <w:rPr>
          <w:rFonts w:cs="宋体" w:asciiTheme="majorEastAsia" w:hAnsiTheme="majorEastAsia" w:eastAsiaTheme="majorEastAsia"/>
          <w:b/>
          <w:kern w:val="0"/>
          <w:sz w:val="36"/>
          <w:szCs w:val="36"/>
        </w:rPr>
      </w:pPr>
    </w:p>
    <w:p w14:paraId="162F90CA">
      <w:pPr>
        <w:pStyle w:val="23"/>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甲方：</w:t>
      </w:r>
      <w:r>
        <w:rPr>
          <w:rFonts w:asciiTheme="minorEastAsia" w:hAnsiTheme="minorEastAsia" w:eastAsiaTheme="minorEastAsia"/>
          <w:color w:val="000000"/>
          <w:sz w:val="21"/>
          <w:szCs w:val="21"/>
          <w:u w:val="single"/>
        </w:rPr>
        <w:t>（采购人全称）</w:t>
      </w:r>
      <w:bookmarkStart w:id="12" w:name="_GoBack"/>
      <w:bookmarkEnd w:id="12"/>
    </w:p>
    <w:p w14:paraId="00E470A1">
      <w:pPr>
        <w:pStyle w:val="23"/>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乙方：</w:t>
      </w:r>
      <w:r>
        <w:rPr>
          <w:rFonts w:asciiTheme="minorEastAsia" w:hAnsiTheme="minorEastAsia" w:eastAsiaTheme="minorEastAsia"/>
          <w:color w:val="000000"/>
          <w:sz w:val="21"/>
          <w:szCs w:val="21"/>
          <w:u w:val="single"/>
        </w:rPr>
        <w:t>（中标人全称）</w:t>
      </w:r>
    </w:p>
    <w:p w14:paraId="3FFC1367">
      <w:pPr>
        <w:pStyle w:val="23"/>
        <w:spacing w:before="75" w:after="75"/>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 </w:t>
      </w:r>
    </w:p>
    <w:p w14:paraId="4C41B726">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根据招标编号为</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的</w:t>
      </w:r>
      <w:r>
        <w:rPr>
          <w:rFonts w:asciiTheme="minorEastAsia" w:hAnsiTheme="minorEastAsia" w:eastAsiaTheme="minorEastAsia"/>
          <w:color w:val="000000"/>
          <w:sz w:val="21"/>
          <w:szCs w:val="21"/>
          <w:u w:val="single"/>
        </w:rPr>
        <w:t>（填写“项目名称”）</w:t>
      </w:r>
      <w:r>
        <w:rPr>
          <w:rFonts w:asciiTheme="minorEastAsia" w:hAnsiTheme="minorEastAsia" w:eastAsiaTheme="minorEastAsia"/>
          <w:color w:val="000000"/>
          <w:sz w:val="21"/>
          <w:szCs w:val="21"/>
        </w:rPr>
        <w:t>项目（以下简称：“本项目”）的招标结果，乙方为中标人。现经甲乙双方友好协商，就以下事项达成一致并签订本合同：</w:t>
      </w:r>
    </w:p>
    <w:p w14:paraId="61F8B4B6">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1、下列合同文件是构成本合同不可分割的部分：</w:t>
      </w:r>
    </w:p>
    <w:p w14:paraId="63E27602">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1.1合同条款；</w:t>
      </w:r>
    </w:p>
    <w:p w14:paraId="43975CCF">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1.2招标文件、乙方的投标文件；</w:t>
      </w:r>
    </w:p>
    <w:p w14:paraId="410BCDD7">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1.3其他文件或材料：□无。□</w:t>
      </w:r>
      <w:r>
        <w:rPr>
          <w:rFonts w:asciiTheme="minorEastAsia" w:hAnsiTheme="minorEastAsia" w:eastAsiaTheme="minorEastAsia"/>
          <w:color w:val="000000"/>
          <w:sz w:val="21"/>
          <w:szCs w:val="21"/>
          <w:u w:val="single"/>
        </w:rPr>
        <w:t>（按照实际情况编制填写需要增加的内容）</w:t>
      </w:r>
      <w:r>
        <w:rPr>
          <w:rFonts w:asciiTheme="minorEastAsia" w:hAnsiTheme="minorEastAsia" w:eastAsiaTheme="minorEastAsia"/>
          <w:color w:val="000000"/>
          <w:sz w:val="21"/>
          <w:szCs w:val="21"/>
        </w:rPr>
        <w:t>。</w:t>
      </w:r>
    </w:p>
    <w:p w14:paraId="4D922249">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2、合同标的</w:t>
      </w:r>
    </w:p>
    <w:p w14:paraId="15562F4A">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w:t>
      </w:r>
      <w:r>
        <w:rPr>
          <w:rFonts w:asciiTheme="minorEastAsia" w:hAnsiTheme="minorEastAsia" w:eastAsiaTheme="minorEastAsia"/>
          <w:color w:val="000000"/>
          <w:sz w:val="21"/>
          <w:szCs w:val="21"/>
        </w:rPr>
        <w:t>。</w:t>
      </w:r>
    </w:p>
    <w:p w14:paraId="07E562DA">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3、合同总金额</w:t>
      </w:r>
    </w:p>
    <w:p w14:paraId="7ED854C5">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3.1合同总金额为人民币大写：</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元（￥</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w:t>
      </w:r>
    </w:p>
    <w:p w14:paraId="71790E56">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4、合同标的交付时间、地点和条件</w:t>
      </w:r>
    </w:p>
    <w:p w14:paraId="5A983A3F">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4.1交付时间：</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w:t>
      </w:r>
    </w:p>
    <w:p w14:paraId="4CD98C32">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4.2交付地点：</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w:t>
      </w:r>
    </w:p>
    <w:p w14:paraId="3910EB1C">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4.3交付条件：</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w:t>
      </w:r>
    </w:p>
    <w:p w14:paraId="02A4A277">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5、合同标的应符合招标文件、乙方投标文件的规定或约定，具体如下：</w:t>
      </w:r>
    </w:p>
    <w:p w14:paraId="5A3785E7">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w:t>
      </w:r>
      <w:r>
        <w:rPr>
          <w:rFonts w:asciiTheme="minorEastAsia" w:hAnsiTheme="minorEastAsia" w:eastAsiaTheme="minorEastAsia"/>
          <w:color w:val="000000"/>
          <w:sz w:val="21"/>
          <w:szCs w:val="21"/>
        </w:rPr>
        <w:t>。</w:t>
      </w:r>
    </w:p>
    <w:p w14:paraId="20FC44B3">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6、验收</w:t>
      </w:r>
    </w:p>
    <w:p w14:paraId="0516C201">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6.1验收应按照招标文件、乙方投标文件的规定或约定进行，具体如下：</w:t>
      </w:r>
    </w:p>
    <w:p w14:paraId="7DB0FFD8">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w:t>
      </w:r>
      <w:r>
        <w:rPr>
          <w:rFonts w:asciiTheme="minorEastAsia" w:hAnsiTheme="minorEastAsia" w:eastAsiaTheme="minorEastAsia"/>
          <w:color w:val="000000"/>
          <w:sz w:val="21"/>
          <w:szCs w:val="21"/>
        </w:rPr>
        <w:t>。</w:t>
      </w:r>
    </w:p>
    <w:p w14:paraId="33F6B538">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6.2本项目是否邀请其他投标人参与验收：</w:t>
      </w:r>
    </w:p>
    <w:p w14:paraId="6033484D">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□不邀请。□邀请，具体如下：</w:t>
      </w:r>
      <w:r>
        <w:rPr>
          <w:rFonts w:asciiTheme="minorEastAsia" w:hAnsiTheme="minorEastAsia" w:eastAsiaTheme="minorEastAsia"/>
          <w:color w:val="000000"/>
          <w:sz w:val="21"/>
          <w:szCs w:val="21"/>
          <w:u w:val="single"/>
        </w:rPr>
        <w:t>（按照招标文件规定填写）</w:t>
      </w:r>
      <w:r>
        <w:rPr>
          <w:rFonts w:asciiTheme="minorEastAsia" w:hAnsiTheme="minorEastAsia" w:eastAsiaTheme="minorEastAsia"/>
          <w:color w:val="000000"/>
          <w:sz w:val="21"/>
          <w:szCs w:val="21"/>
        </w:rPr>
        <w:t>。</w:t>
      </w:r>
    </w:p>
    <w:p w14:paraId="76542797">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7、合同款项的支付应按照招标文件的规定进行，具体如下：</w:t>
      </w:r>
    </w:p>
    <w:p w14:paraId="4C897CB9">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（按照实际情况编制填写，可以是表格或文字描述，包括一次性支付或分期支付等）</w:t>
      </w:r>
      <w:r>
        <w:rPr>
          <w:rFonts w:asciiTheme="minorEastAsia" w:hAnsiTheme="minorEastAsia" w:eastAsiaTheme="minorEastAsia"/>
          <w:color w:val="000000"/>
          <w:sz w:val="21"/>
          <w:szCs w:val="21"/>
        </w:rPr>
        <w:t>。</w:t>
      </w:r>
    </w:p>
    <w:p w14:paraId="41BFE7AE">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8、履约保证金</w:t>
      </w:r>
    </w:p>
    <w:p w14:paraId="6ED1D187">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□无。□有，具体如下：</w:t>
      </w:r>
      <w:r>
        <w:rPr>
          <w:rFonts w:asciiTheme="minorEastAsia" w:hAnsiTheme="minorEastAsia" w:eastAsiaTheme="minorEastAsia"/>
          <w:color w:val="000000"/>
          <w:sz w:val="21"/>
          <w:szCs w:val="21"/>
          <w:u w:val="single"/>
        </w:rPr>
        <w:t>（按照招标文件规定填写）</w:t>
      </w:r>
      <w:r>
        <w:rPr>
          <w:rFonts w:asciiTheme="minorEastAsia" w:hAnsiTheme="minorEastAsia" w:eastAsiaTheme="minorEastAsia"/>
          <w:color w:val="000000"/>
          <w:sz w:val="21"/>
          <w:szCs w:val="21"/>
        </w:rPr>
        <w:t>。</w:t>
      </w:r>
    </w:p>
    <w:p w14:paraId="6721C9D7">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9、合同有效期</w:t>
      </w:r>
    </w:p>
    <w:p w14:paraId="528B11EB">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w:t>
      </w:r>
      <w:r>
        <w:rPr>
          <w:rFonts w:asciiTheme="minorEastAsia" w:hAnsiTheme="minorEastAsia" w:eastAsiaTheme="minorEastAsia"/>
          <w:color w:val="000000"/>
          <w:sz w:val="21"/>
          <w:szCs w:val="21"/>
        </w:rPr>
        <w:t>。</w:t>
      </w:r>
    </w:p>
    <w:p w14:paraId="3C754F5E">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10、违约责任</w:t>
      </w:r>
    </w:p>
    <w:p w14:paraId="55A173C1">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w:t>
      </w:r>
      <w:r>
        <w:rPr>
          <w:rFonts w:asciiTheme="minorEastAsia" w:hAnsiTheme="minorEastAsia" w:eastAsiaTheme="minorEastAsia"/>
          <w:color w:val="000000"/>
          <w:sz w:val="21"/>
          <w:szCs w:val="21"/>
        </w:rPr>
        <w:t>。</w:t>
      </w:r>
    </w:p>
    <w:p w14:paraId="70BE85F9">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11、知识产权</w:t>
      </w:r>
    </w:p>
    <w:p w14:paraId="21537113">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292B572B">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11.2若乙方提供的采购标的不符合国家知识产权法律、法规的规定或被有关主管机关认定为假冒伪劣品，则乙方中标资格将被取消；甲方还将按照有关法律、法规和规章的规定进行处理，具体如下：</w:t>
      </w:r>
      <w:r>
        <w:rPr>
          <w:rFonts w:asciiTheme="minorEastAsia" w:hAnsiTheme="minorEastAsia" w:eastAsiaTheme="minorEastAsia"/>
          <w:color w:val="000000"/>
          <w:sz w:val="21"/>
          <w:szCs w:val="21"/>
          <w:u w:val="single"/>
        </w:rPr>
        <w:t>（按照实际情况编制填写）</w:t>
      </w:r>
      <w:r>
        <w:rPr>
          <w:rFonts w:asciiTheme="minorEastAsia" w:hAnsiTheme="minorEastAsia" w:eastAsiaTheme="minorEastAsia"/>
          <w:color w:val="000000"/>
          <w:sz w:val="21"/>
          <w:szCs w:val="21"/>
        </w:rPr>
        <w:t>。</w:t>
      </w:r>
    </w:p>
    <w:p w14:paraId="5D10508A">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12、解决争议的方法</w:t>
      </w:r>
    </w:p>
    <w:p w14:paraId="640F6E14">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12.1甲、乙双方协商解决。</w:t>
      </w:r>
    </w:p>
    <w:p w14:paraId="61CB989B">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12.2若协商解决不成，则通过下列途径之一解决：</w:t>
      </w:r>
    </w:p>
    <w:p w14:paraId="5C37C64A">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□提交仲裁委员会仲裁，具体如下：</w:t>
      </w:r>
      <w:r>
        <w:rPr>
          <w:rFonts w:asciiTheme="minorEastAsia" w:hAnsiTheme="minorEastAsia" w:eastAsiaTheme="minorEastAsia"/>
          <w:color w:val="000000"/>
          <w:sz w:val="21"/>
          <w:szCs w:val="21"/>
          <w:u w:val="single"/>
        </w:rPr>
        <w:t>（按照实际情况编制填写）</w:t>
      </w:r>
      <w:r>
        <w:rPr>
          <w:rFonts w:asciiTheme="minorEastAsia" w:hAnsiTheme="minorEastAsia" w:eastAsiaTheme="minorEastAsia"/>
          <w:color w:val="000000"/>
          <w:sz w:val="21"/>
          <w:szCs w:val="21"/>
        </w:rPr>
        <w:t>。</w:t>
      </w:r>
    </w:p>
    <w:p w14:paraId="2F964722">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□向人民法院提起诉讼，具体如下：</w:t>
      </w:r>
      <w:r>
        <w:rPr>
          <w:rFonts w:asciiTheme="minorEastAsia" w:hAnsiTheme="minorEastAsia" w:eastAsiaTheme="minorEastAsia"/>
          <w:color w:val="000000"/>
          <w:sz w:val="21"/>
          <w:szCs w:val="21"/>
          <w:u w:val="single"/>
        </w:rPr>
        <w:t>（按照实际情况编制填写）</w:t>
      </w:r>
      <w:r>
        <w:rPr>
          <w:rFonts w:asciiTheme="minorEastAsia" w:hAnsiTheme="minorEastAsia" w:eastAsiaTheme="minorEastAsia"/>
          <w:color w:val="000000"/>
          <w:sz w:val="21"/>
          <w:szCs w:val="21"/>
        </w:rPr>
        <w:t>。</w:t>
      </w:r>
    </w:p>
    <w:p w14:paraId="1BE140E8">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13、不可抗力</w:t>
      </w:r>
    </w:p>
    <w:p w14:paraId="5B7682E4">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14F0CDA4">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13.2本合同中的不可抗力指不能预见、不能避免、不能克服的客观情况，包括但不限于：自然灾害如地震、台风、洪水、火灾及政府行为、法律规定或其适用的变化或其他任何无法预见、避免或控制的事件。</w:t>
      </w:r>
    </w:p>
    <w:p w14:paraId="7C4AE804">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14、合同条款</w:t>
      </w:r>
    </w:p>
    <w:p w14:paraId="223E7DB4">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（按照实际情况编制填写。招标文件已有规定的，双方均不得变更或调整；招标文件未作规定的，双方可通过友好协商进行约定）</w:t>
      </w:r>
      <w:r>
        <w:rPr>
          <w:rFonts w:asciiTheme="minorEastAsia" w:hAnsiTheme="minorEastAsia" w:eastAsiaTheme="minorEastAsia"/>
          <w:color w:val="000000"/>
          <w:sz w:val="21"/>
          <w:szCs w:val="21"/>
        </w:rPr>
        <w:t>。</w:t>
      </w:r>
    </w:p>
    <w:p w14:paraId="09A796A5">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15、其他约定</w:t>
      </w:r>
    </w:p>
    <w:p w14:paraId="6C5AA0D1">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15.1合同文件与本合同具有同等法律效力。</w:t>
      </w:r>
    </w:p>
    <w:p w14:paraId="05BAA7CA">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15.2本合同未尽事宜，双方可另行补充。</w:t>
      </w:r>
    </w:p>
    <w:p w14:paraId="181E816D">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15.3合同生效：自签订之日起生效。</w:t>
      </w:r>
    </w:p>
    <w:p w14:paraId="2727B02D">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15.4本合同一式</w:t>
      </w:r>
      <w:r>
        <w:rPr>
          <w:rFonts w:asciiTheme="minorEastAsia" w:hAnsiTheme="minorEastAsia" w:eastAsiaTheme="minorEastAsia"/>
          <w:color w:val="000000"/>
          <w:sz w:val="21"/>
          <w:szCs w:val="21"/>
          <w:u w:val="single"/>
        </w:rPr>
        <w:t>（填写具体份数）</w:t>
      </w:r>
      <w:r>
        <w:rPr>
          <w:rFonts w:asciiTheme="minorEastAsia" w:hAnsiTheme="minorEastAsia" w:eastAsiaTheme="minorEastAsia"/>
          <w:color w:val="000000"/>
          <w:sz w:val="21"/>
          <w:szCs w:val="21"/>
        </w:rPr>
        <w:t>份，经双方授权代表签字并盖章后生效。甲方、乙方各执</w:t>
      </w:r>
      <w:r>
        <w:rPr>
          <w:rFonts w:asciiTheme="minorEastAsia" w:hAnsiTheme="minorEastAsia" w:eastAsiaTheme="minorEastAsia"/>
          <w:color w:val="000000"/>
          <w:sz w:val="21"/>
          <w:szCs w:val="21"/>
          <w:u w:val="single"/>
        </w:rPr>
        <w:t>（填写具体份数）</w:t>
      </w:r>
      <w:r>
        <w:rPr>
          <w:rFonts w:asciiTheme="minorEastAsia" w:hAnsiTheme="minorEastAsia" w:eastAsiaTheme="minorEastAsia"/>
          <w:color w:val="000000"/>
          <w:sz w:val="21"/>
          <w:szCs w:val="21"/>
        </w:rPr>
        <w:t>份，送</w:t>
      </w:r>
      <w:r>
        <w:rPr>
          <w:rFonts w:asciiTheme="minorEastAsia" w:hAnsiTheme="minorEastAsia" w:eastAsiaTheme="minorEastAsia"/>
          <w:color w:val="000000"/>
          <w:sz w:val="21"/>
          <w:szCs w:val="21"/>
          <w:u w:val="single"/>
        </w:rPr>
        <w:t>（填写需要备案的监管部门的全称）</w:t>
      </w:r>
      <w:r>
        <w:rPr>
          <w:rFonts w:asciiTheme="minorEastAsia" w:hAnsiTheme="minorEastAsia" w:eastAsiaTheme="minorEastAsia"/>
          <w:color w:val="000000"/>
          <w:sz w:val="21"/>
          <w:szCs w:val="21"/>
        </w:rPr>
        <w:t>备案</w:t>
      </w:r>
      <w:r>
        <w:rPr>
          <w:rFonts w:asciiTheme="minorEastAsia" w:hAnsiTheme="minorEastAsia" w:eastAsiaTheme="minorEastAsia"/>
          <w:color w:val="000000"/>
          <w:sz w:val="21"/>
          <w:szCs w:val="21"/>
          <w:u w:val="single"/>
        </w:rPr>
        <w:t>（填写具体份数）</w:t>
      </w:r>
      <w:r>
        <w:rPr>
          <w:rFonts w:asciiTheme="minorEastAsia" w:hAnsiTheme="minorEastAsia" w:eastAsiaTheme="minorEastAsia"/>
          <w:color w:val="000000"/>
          <w:sz w:val="21"/>
          <w:szCs w:val="21"/>
        </w:rPr>
        <w:t>份，具有同等效力。</w:t>
      </w:r>
    </w:p>
    <w:p w14:paraId="7274294C">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15.5其他：□无。□</w:t>
      </w:r>
      <w:r>
        <w:rPr>
          <w:rFonts w:asciiTheme="minorEastAsia" w:hAnsiTheme="minorEastAsia" w:eastAsiaTheme="minorEastAsia"/>
          <w:color w:val="000000"/>
          <w:sz w:val="21"/>
          <w:szCs w:val="21"/>
          <w:u w:val="single"/>
        </w:rPr>
        <w:t>（按照实际情况编制填写需要增加的内容）</w:t>
      </w:r>
      <w:r>
        <w:rPr>
          <w:rFonts w:asciiTheme="minorEastAsia" w:hAnsiTheme="minorEastAsia" w:eastAsiaTheme="minorEastAsia"/>
          <w:color w:val="000000"/>
          <w:sz w:val="21"/>
          <w:szCs w:val="21"/>
        </w:rPr>
        <w:t>。</w:t>
      </w:r>
    </w:p>
    <w:p w14:paraId="16AA01B2">
      <w:pPr>
        <w:pStyle w:val="23"/>
        <w:spacing w:before="75" w:after="75"/>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 </w:t>
      </w:r>
    </w:p>
    <w:p w14:paraId="6848B631">
      <w:pPr>
        <w:pStyle w:val="23"/>
        <w:spacing w:before="75" w:after="75"/>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 </w:t>
      </w:r>
    </w:p>
    <w:p w14:paraId="21EA0B97">
      <w:pPr>
        <w:pStyle w:val="23"/>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甲方：                        乙方：</w:t>
      </w:r>
    </w:p>
    <w:p w14:paraId="0461ACB5">
      <w:pPr>
        <w:pStyle w:val="23"/>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住所：                        住所：</w:t>
      </w:r>
    </w:p>
    <w:p w14:paraId="034F15C8">
      <w:pPr>
        <w:pStyle w:val="23"/>
        <w:spacing w:before="75" w:after="75" w:line="360" w:lineRule="auto"/>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法定代表人（</w:t>
      </w:r>
      <w:r>
        <w:rPr>
          <w:rFonts w:asciiTheme="minorEastAsia" w:hAnsiTheme="minorEastAsia" w:eastAsiaTheme="minorEastAsia"/>
          <w:color w:val="000000"/>
          <w:sz w:val="21"/>
          <w:szCs w:val="21"/>
        </w:rPr>
        <w:t>单位负责人</w:t>
      </w:r>
      <w:r>
        <w:rPr>
          <w:rFonts w:hint="eastAsia" w:asciiTheme="minorEastAsia" w:hAnsiTheme="minorEastAsia" w:eastAsiaTheme="minorEastAsia"/>
          <w:color w:val="000000"/>
          <w:sz w:val="21"/>
          <w:szCs w:val="21"/>
        </w:rPr>
        <w:t>）</w:t>
      </w:r>
      <w:r>
        <w:rPr>
          <w:rFonts w:asciiTheme="minorEastAsia" w:hAnsiTheme="minorEastAsia" w:eastAsiaTheme="minorEastAsia"/>
          <w:color w:val="000000"/>
          <w:sz w:val="21"/>
          <w:szCs w:val="21"/>
        </w:rPr>
        <w:t>：            </w:t>
      </w:r>
      <w:r>
        <w:rPr>
          <w:rFonts w:hint="eastAsia" w:asciiTheme="minorEastAsia" w:hAnsiTheme="minorEastAsia" w:eastAsiaTheme="minorEastAsia"/>
          <w:color w:val="000000"/>
          <w:sz w:val="21"/>
          <w:szCs w:val="21"/>
        </w:rPr>
        <w:t xml:space="preserve">     法定代表人（</w:t>
      </w:r>
      <w:r>
        <w:rPr>
          <w:rFonts w:asciiTheme="minorEastAsia" w:hAnsiTheme="minorEastAsia" w:eastAsiaTheme="minorEastAsia"/>
          <w:color w:val="000000"/>
          <w:sz w:val="21"/>
          <w:szCs w:val="21"/>
        </w:rPr>
        <w:t>单位负责人</w:t>
      </w:r>
      <w:r>
        <w:rPr>
          <w:rFonts w:hint="eastAsia" w:asciiTheme="minorEastAsia" w:hAnsiTheme="minorEastAsia" w:eastAsiaTheme="minorEastAsia"/>
          <w:color w:val="000000"/>
          <w:sz w:val="21"/>
          <w:szCs w:val="21"/>
        </w:rPr>
        <w:t>）</w:t>
      </w:r>
      <w:r>
        <w:rPr>
          <w:rFonts w:asciiTheme="minorEastAsia" w:hAnsiTheme="minorEastAsia" w:eastAsiaTheme="minorEastAsia"/>
          <w:color w:val="000000"/>
          <w:sz w:val="21"/>
          <w:szCs w:val="21"/>
        </w:rPr>
        <w:t>：</w:t>
      </w:r>
    </w:p>
    <w:p w14:paraId="42D41ABF">
      <w:pPr>
        <w:pStyle w:val="23"/>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联系方法：                      联系方法：</w:t>
      </w:r>
    </w:p>
    <w:p w14:paraId="5B7BBC37">
      <w:pPr>
        <w:pStyle w:val="23"/>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开户银行：                      开户银行：</w:t>
      </w:r>
    </w:p>
    <w:p w14:paraId="3D39206D">
      <w:pPr>
        <w:pStyle w:val="23"/>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账号：                        账号：</w:t>
      </w:r>
    </w:p>
    <w:p w14:paraId="0EE10230">
      <w:pPr>
        <w:pStyle w:val="23"/>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 </w:t>
      </w:r>
    </w:p>
    <w:p w14:paraId="4F4882C9">
      <w:pPr>
        <w:pStyle w:val="23"/>
        <w:spacing w:before="75" w:after="75"/>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 </w:t>
      </w:r>
    </w:p>
    <w:p w14:paraId="671AFD0F">
      <w:pPr>
        <w:pStyle w:val="23"/>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签订地点：</w:t>
      </w:r>
      <w:r>
        <w:rPr>
          <w:rFonts w:asciiTheme="minorEastAsia" w:hAnsiTheme="minorEastAsia" w:eastAsiaTheme="minorEastAsia"/>
          <w:color w:val="000000"/>
          <w:sz w:val="21"/>
          <w:szCs w:val="21"/>
          <w:u w:val="single"/>
        </w:rPr>
        <w:t>                </w:t>
      </w:r>
    </w:p>
    <w:p w14:paraId="14FD3859">
      <w:pPr>
        <w:pStyle w:val="23"/>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签订日期：</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年</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月</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日</w:t>
      </w:r>
    </w:p>
    <w:p w14:paraId="26FF9D22">
      <w:pPr>
        <w:pStyle w:val="16"/>
        <w:spacing w:line="360" w:lineRule="auto"/>
        <w:contextualSpacing/>
        <w:jc w:val="center"/>
        <w:rPr>
          <w:rFonts w:cs="宋体" w:asciiTheme="majorEastAsia" w:hAnsiTheme="majorEastAsia" w:eastAsiaTheme="majorEastAsia"/>
          <w:b/>
          <w:kern w:val="0"/>
          <w:sz w:val="36"/>
          <w:szCs w:val="36"/>
        </w:rPr>
      </w:pPr>
    </w:p>
    <w:p w14:paraId="1FC3205B">
      <w:pPr>
        <w:pStyle w:val="16"/>
        <w:spacing w:line="360" w:lineRule="auto"/>
        <w:contextualSpacing/>
        <w:jc w:val="center"/>
        <w:rPr>
          <w:rFonts w:cs="宋体" w:asciiTheme="majorEastAsia" w:hAnsiTheme="majorEastAsia" w:eastAsiaTheme="majorEastAsia"/>
          <w:b/>
          <w:kern w:val="0"/>
          <w:sz w:val="36"/>
          <w:szCs w:val="36"/>
        </w:rPr>
      </w:pPr>
    </w:p>
    <w:p w14:paraId="4E88E0F4">
      <w:pPr>
        <w:pStyle w:val="16"/>
        <w:spacing w:line="360" w:lineRule="auto"/>
        <w:contextualSpacing/>
        <w:jc w:val="center"/>
        <w:rPr>
          <w:rFonts w:cs="宋体" w:asciiTheme="majorEastAsia" w:hAnsiTheme="majorEastAsia" w:eastAsiaTheme="majorEastAsia"/>
          <w:b/>
          <w:kern w:val="0"/>
          <w:sz w:val="36"/>
          <w:szCs w:val="36"/>
        </w:rPr>
      </w:pPr>
    </w:p>
    <w:p w14:paraId="0B376A66">
      <w:pPr>
        <w:pStyle w:val="16"/>
        <w:spacing w:line="360" w:lineRule="auto"/>
        <w:contextualSpacing/>
        <w:jc w:val="center"/>
        <w:rPr>
          <w:rFonts w:cs="宋体" w:asciiTheme="majorEastAsia" w:hAnsiTheme="majorEastAsia" w:eastAsiaTheme="majorEastAsia"/>
          <w:b/>
          <w:kern w:val="0"/>
          <w:sz w:val="36"/>
          <w:szCs w:val="36"/>
        </w:rPr>
      </w:pPr>
    </w:p>
    <w:p w14:paraId="5BB6A591">
      <w:pPr>
        <w:pStyle w:val="16"/>
        <w:spacing w:line="360" w:lineRule="auto"/>
        <w:contextualSpacing/>
        <w:jc w:val="center"/>
        <w:rPr>
          <w:rFonts w:cs="宋体" w:asciiTheme="majorEastAsia" w:hAnsiTheme="majorEastAsia" w:eastAsiaTheme="majorEastAsia"/>
          <w:b/>
          <w:kern w:val="0"/>
          <w:sz w:val="36"/>
          <w:szCs w:val="36"/>
        </w:rPr>
      </w:pPr>
    </w:p>
    <w:p w14:paraId="54D3D6A3">
      <w:pPr>
        <w:pStyle w:val="16"/>
        <w:spacing w:line="360" w:lineRule="auto"/>
        <w:contextualSpacing/>
        <w:jc w:val="center"/>
        <w:rPr>
          <w:rFonts w:cs="宋体" w:asciiTheme="majorEastAsia" w:hAnsiTheme="majorEastAsia" w:eastAsiaTheme="majorEastAsia"/>
          <w:b/>
          <w:kern w:val="0"/>
          <w:sz w:val="36"/>
          <w:szCs w:val="36"/>
        </w:rPr>
      </w:pPr>
    </w:p>
    <w:p w14:paraId="2F4B4DF8">
      <w:pPr>
        <w:pStyle w:val="16"/>
        <w:spacing w:line="360" w:lineRule="auto"/>
        <w:contextualSpacing/>
        <w:jc w:val="center"/>
        <w:rPr>
          <w:rFonts w:cs="宋体" w:asciiTheme="majorEastAsia" w:hAnsiTheme="majorEastAsia" w:eastAsiaTheme="majorEastAsia"/>
          <w:b/>
          <w:kern w:val="0"/>
          <w:sz w:val="36"/>
          <w:szCs w:val="36"/>
        </w:rPr>
      </w:pPr>
    </w:p>
    <w:p w14:paraId="25D442A8">
      <w:pPr>
        <w:pStyle w:val="16"/>
        <w:spacing w:line="360" w:lineRule="auto"/>
        <w:contextualSpacing/>
        <w:jc w:val="center"/>
        <w:rPr>
          <w:rFonts w:cs="宋体" w:asciiTheme="majorEastAsia" w:hAnsiTheme="majorEastAsia" w:eastAsiaTheme="majorEastAsia"/>
          <w:b/>
          <w:kern w:val="0"/>
          <w:sz w:val="36"/>
          <w:szCs w:val="36"/>
        </w:rPr>
      </w:pPr>
    </w:p>
    <w:p w14:paraId="5751951D">
      <w:pPr>
        <w:pStyle w:val="16"/>
        <w:spacing w:line="360" w:lineRule="auto"/>
        <w:contextualSpacing/>
        <w:jc w:val="center"/>
        <w:rPr>
          <w:rFonts w:cs="宋体" w:asciiTheme="majorEastAsia" w:hAnsiTheme="majorEastAsia" w:eastAsiaTheme="majorEastAsia"/>
          <w:b/>
          <w:kern w:val="0"/>
          <w:sz w:val="36"/>
          <w:szCs w:val="36"/>
        </w:rPr>
      </w:pPr>
    </w:p>
    <w:p w14:paraId="1AC0B6AA">
      <w:pPr>
        <w:pStyle w:val="16"/>
        <w:spacing w:line="360" w:lineRule="auto"/>
        <w:contextualSpacing/>
        <w:jc w:val="center"/>
        <w:rPr>
          <w:rFonts w:cs="宋体" w:asciiTheme="majorEastAsia" w:hAnsiTheme="majorEastAsia" w:eastAsiaTheme="majorEastAsia"/>
          <w:b/>
          <w:kern w:val="0"/>
          <w:sz w:val="36"/>
          <w:szCs w:val="36"/>
        </w:rPr>
      </w:pPr>
    </w:p>
    <w:p w14:paraId="504844C2">
      <w:pPr>
        <w:pStyle w:val="16"/>
        <w:spacing w:line="360" w:lineRule="auto"/>
        <w:contextualSpacing/>
        <w:jc w:val="center"/>
        <w:rPr>
          <w:rFonts w:cs="宋体" w:asciiTheme="majorEastAsia" w:hAnsiTheme="majorEastAsia" w:eastAsiaTheme="majorEastAsia"/>
          <w:b/>
          <w:kern w:val="0"/>
          <w:sz w:val="36"/>
          <w:szCs w:val="36"/>
        </w:rPr>
      </w:pPr>
    </w:p>
    <w:p w14:paraId="4A9E89CD">
      <w:pPr>
        <w:pStyle w:val="16"/>
        <w:spacing w:line="360" w:lineRule="auto"/>
        <w:contextualSpacing/>
        <w:jc w:val="center"/>
        <w:rPr>
          <w:rFonts w:cs="宋体" w:asciiTheme="majorEastAsia" w:hAnsiTheme="majorEastAsia" w:eastAsiaTheme="majorEastAsia"/>
          <w:b/>
          <w:kern w:val="0"/>
          <w:sz w:val="36"/>
          <w:szCs w:val="36"/>
        </w:rPr>
      </w:pPr>
    </w:p>
    <w:p w14:paraId="634D4998">
      <w:pPr>
        <w:pStyle w:val="16"/>
        <w:spacing w:line="360" w:lineRule="auto"/>
        <w:contextualSpacing/>
        <w:rPr>
          <w:rFonts w:cs="宋体" w:asciiTheme="majorEastAsia" w:hAnsiTheme="majorEastAsia" w:eastAsiaTheme="majorEastAsia"/>
          <w:b/>
          <w:kern w:val="0"/>
          <w:sz w:val="36"/>
          <w:szCs w:val="36"/>
        </w:rPr>
      </w:pPr>
    </w:p>
    <w:p w14:paraId="401FFAD4">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第八章 投标文件有关格式</w:t>
      </w:r>
    </w:p>
    <w:p w14:paraId="1E4A22C7">
      <w:pPr>
        <w:pStyle w:val="53"/>
        <w:numPr>
          <w:ilvl w:val="0"/>
          <w:numId w:val="0"/>
        </w:numPr>
        <w:tabs>
          <w:tab w:val="left" w:pos="660"/>
        </w:tabs>
        <w:snapToGrid w:val="0"/>
        <w:spacing w:before="0" w:line="400" w:lineRule="exact"/>
        <w:rPr>
          <w:rFonts w:cs="黑体" w:asciiTheme="minorEastAsia" w:hAnsiTheme="minorEastAsia" w:eastAsiaTheme="minorEastAsia"/>
          <w:color w:val="auto"/>
          <w:kern w:val="2"/>
          <w:sz w:val="28"/>
          <w:szCs w:val="28"/>
          <w:lang w:val="zh-CN"/>
        </w:rPr>
      </w:pPr>
      <w:bookmarkStart w:id="4" w:name="_Toc184023138"/>
      <w:bookmarkStart w:id="5" w:name="_Toc186274126"/>
      <w:bookmarkStart w:id="6" w:name="_Toc174185203"/>
      <w:r>
        <w:rPr>
          <w:rFonts w:hint="eastAsia" w:cs="黑体" w:asciiTheme="minorEastAsia" w:hAnsiTheme="minorEastAsia" w:eastAsiaTheme="minorEastAsia"/>
          <w:color w:val="auto"/>
          <w:kern w:val="2"/>
          <w:sz w:val="28"/>
          <w:szCs w:val="28"/>
          <w:lang w:val="zh-CN"/>
        </w:rPr>
        <w:t>一、投标人应答索引表</w:t>
      </w:r>
      <w:bookmarkEnd w:id="4"/>
      <w:bookmarkEnd w:id="5"/>
      <w:bookmarkEnd w:id="6"/>
    </w:p>
    <w:tbl>
      <w:tblPr>
        <w:tblStyle w:val="25"/>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00E7B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401FF2A4">
            <w:pPr>
              <w:snapToGrid w:val="0"/>
              <w:spacing w:line="400" w:lineRule="exact"/>
              <w:jc w:val="center"/>
              <w:rPr>
                <w:rFonts w:ascii="宋体" w:hAnsi="宋体" w:cs="微软雅黑"/>
                <w:b/>
                <w:szCs w:val="21"/>
              </w:rPr>
            </w:pPr>
            <w:r>
              <w:rPr>
                <w:rFonts w:hint="eastAsia" w:ascii="宋体" w:hAnsi="宋体" w:cs="微软雅黑"/>
                <w:b/>
                <w:szCs w:val="21"/>
              </w:rPr>
              <w:t>序号</w:t>
            </w:r>
          </w:p>
        </w:tc>
        <w:tc>
          <w:tcPr>
            <w:tcW w:w="3751" w:type="dxa"/>
            <w:vAlign w:val="center"/>
          </w:tcPr>
          <w:p w14:paraId="07FBDA40">
            <w:pPr>
              <w:snapToGrid w:val="0"/>
              <w:spacing w:line="400" w:lineRule="exact"/>
              <w:jc w:val="center"/>
              <w:rPr>
                <w:rFonts w:ascii="宋体" w:hAnsi="宋体" w:cs="微软雅黑"/>
                <w:b/>
                <w:szCs w:val="21"/>
              </w:rPr>
            </w:pPr>
            <w:r>
              <w:rPr>
                <w:rFonts w:hint="eastAsia" w:ascii="宋体" w:hAnsi="宋体" w:cs="微软雅黑"/>
                <w:b/>
                <w:szCs w:val="21"/>
              </w:rPr>
              <w:t>项  目</w:t>
            </w:r>
          </w:p>
        </w:tc>
        <w:tc>
          <w:tcPr>
            <w:tcW w:w="1559" w:type="dxa"/>
            <w:vAlign w:val="center"/>
          </w:tcPr>
          <w:p w14:paraId="29A66856">
            <w:pPr>
              <w:snapToGrid w:val="0"/>
              <w:spacing w:line="400" w:lineRule="exact"/>
              <w:jc w:val="center"/>
              <w:rPr>
                <w:rFonts w:ascii="宋体" w:hAnsi="宋体" w:cs="微软雅黑"/>
                <w:b/>
                <w:szCs w:val="21"/>
              </w:rPr>
            </w:pPr>
            <w:r>
              <w:rPr>
                <w:rFonts w:hint="eastAsia" w:ascii="宋体" w:hAnsi="宋体" w:cs="微软雅黑"/>
                <w:b/>
                <w:szCs w:val="21"/>
              </w:rPr>
              <w:t>投标人应答</w:t>
            </w:r>
          </w:p>
          <w:p w14:paraId="5234A02E">
            <w:pPr>
              <w:snapToGrid w:val="0"/>
              <w:spacing w:line="400" w:lineRule="exact"/>
              <w:jc w:val="center"/>
              <w:rPr>
                <w:rFonts w:ascii="宋体" w:hAnsi="宋体" w:cs="微软雅黑"/>
                <w:b/>
                <w:szCs w:val="21"/>
              </w:rPr>
            </w:pPr>
            <w:r>
              <w:rPr>
                <w:rFonts w:hint="eastAsia" w:ascii="宋体" w:hAnsi="宋体" w:cs="微软雅黑"/>
                <w:b/>
                <w:szCs w:val="21"/>
              </w:rPr>
              <w:t>（有/没有）</w:t>
            </w:r>
          </w:p>
        </w:tc>
        <w:tc>
          <w:tcPr>
            <w:tcW w:w="1560" w:type="dxa"/>
            <w:vAlign w:val="center"/>
          </w:tcPr>
          <w:p w14:paraId="5796A9D8">
            <w:pPr>
              <w:snapToGrid w:val="0"/>
              <w:spacing w:line="400" w:lineRule="exact"/>
              <w:jc w:val="center"/>
              <w:rPr>
                <w:rFonts w:ascii="宋体" w:hAnsi="宋体" w:cs="微软雅黑"/>
                <w:b/>
                <w:szCs w:val="21"/>
              </w:rPr>
            </w:pPr>
            <w:r>
              <w:rPr>
                <w:rFonts w:hint="eastAsia" w:ascii="宋体" w:hAnsi="宋体" w:cs="微软雅黑"/>
                <w:b/>
                <w:szCs w:val="21"/>
              </w:rPr>
              <w:t>投标文件中所在页码</w:t>
            </w:r>
          </w:p>
        </w:tc>
        <w:tc>
          <w:tcPr>
            <w:tcW w:w="2018" w:type="dxa"/>
            <w:vAlign w:val="center"/>
          </w:tcPr>
          <w:p w14:paraId="320C92CD">
            <w:pPr>
              <w:snapToGrid w:val="0"/>
              <w:spacing w:line="400" w:lineRule="exact"/>
              <w:jc w:val="center"/>
              <w:rPr>
                <w:rFonts w:ascii="宋体" w:hAnsi="宋体" w:cs="微软雅黑"/>
                <w:b/>
                <w:szCs w:val="21"/>
              </w:rPr>
            </w:pPr>
            <w:r>
              <w:rPr>
                <w:rFonts w:hint="eastAsia" w:ascii="宋体" w:hAnsi="宋体" w:cs="微软雅黑"/>
                <w:b/>
                <w:szCs w:val="21"/>
              </w:rPr>
              <w:t>备注说明</w:t>
            </w:r>
          </w:p>
        </w:tc>
      </w:tr>
      <w:tr w14:paraId="055DA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02BB5015">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1</w:t>
            </w:r>
          </w:p>
        </w:tc>
        <w:tc>
          <w:tcPr>
            <w:tcW w:w="3751" w:type="dxa"/>
            <w:vAlign w:val="center"/>
          </w:tcPr>
          <w:p w14:paraId="2D0BADC6">
            <w:pPr>
              <w:pStyle w:val="16"/>
              <w:kinsoku w:val="0"/>
              <w:overflowPunct w:val="0"/>
              <w:autoSpaceDE w:val="0"/>
              <w:autoSpaceDN w:val="0"/>
              <w:spacing w:line="320" w:lineRule="exact"/>
              <w:rPr>
                <w:rFonts w:hAnsi="宋体" w:cs="微软雅黑"/>
                <w:bCs/>
                <w:color w:val="FF0000"/>
                <w:kern w:val="0"/>
                <w:sz w:val="21"/>
                <w:szCs w:val="21"/>
              </w:rPr>
            </w:pPr>
            <w:r>
              <w:rPr>
                <w:rFonts w:hint="eastAsia" w:hAnsi="宋体"/>
                <w:color w:val="FF0000"/>
                <w:kern w:val="0"/>
                <w:sz w:val="21"/>
                <w:szCs w:val="21"/>
              </w:rPr>
              <w:t>投标人应答索引表</w:t>
            </w:r>
          </w:p>
        </w:tc>
        <w:tc>
          <w:tcPr>
            <w:tcW w:w="1559" w:type="dxa"/>
            <w:vAlign w:val="center"/>
          </w:tcPr>
          <w:p w14:paraId="7E5ACDF0">
            <w:pPr>
              <w:snapToGrid w:val="0"/>
              <w:spacing w:line="400" w:lineRule="exact"/>
              <w:jc w:val="center"/>
              <w:rPr>
                <w:rFonts w:ascii="宋体" w:hAnsi="宋体" w:cs="微软雅黑"/>
                <w:szCs w:val="21"/>
              </w:rPr>
            </w:pPr>
          </w:p>
        </w:tc>
        <w:tc>
          <w:tcPr>
            <w:tcW w:w="1560" w:type="dxa"/>
            <w:vAlign w:val="center"/>
          </w:tcPr>
          <w:p w14:paraId="03181C01">
            <w:pPr>
              <w:snapToGrid w:val="0"/>
              <w:spacing w:line="400" w:lineRule="exact"/>
              <w:rPr>
                <w:rFonts w:ascii="宋体" w:hAnsi="宋体" w:cs="微软雅黑"/>
                <w:szCs w:val="21"/>
              </w:rPr>
            </w:pPr>
          </w:p>
        </w:tc>
        <w:tc>
          <w:tcPr>
            <w:tcW w:w="2018" w:type="dxa"/>
            <w:vAlign w:val="center"/>
          </w:tcPr>
          <w:p w14:paraId="1890C6CD">
            <w:pPr>
              <w:snapToGrid w:val="0"/>
              <w:spacing w:line="400" w:lineRule="exact"/>
              <w:rPr>
                <w:rFonts w:ascii="宋体" w:hAnsi="宋体" w:cs="微软雅黑"/>
                <w:szCs w:val="21"/>
              </w:rPr>
            </w:pPr>
          </w:p>
        </w:tc>
      </w:tr>
      <w:tr w14:paraId="159A4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FE2F024">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2</w:t>
            </w:r>
          </w:p>
        </w:tc>
        <w:tc>
          <w:tcPr>
            <w:tcW w:w="3751" w:type="dxa"/>
            <w:vAlign w:val="center"/>
          </w:tcPr>
          <w:p w14:paraId="18584EAC">
            <w:pPr>
              <w:pStyle w:val="16"/>
              <w:kinsoku w:val="0"/>
              <w:overflowPunct w:val="0"/>
              <w:autoSpaceDE w:val="0"/>
              <w:autoSpaceDN w:val="0"/>
              <w:spacing w:line="320" w:lineRule="exact"/>
              <w:rPr>
                <w:rFonts w:hAnsi="宋体"/>
                <w:color w:val="FF0000"/>
                <w:kern w:val="0"/>
                <w:sz w:val="21"/>
                <w:szCs w:val="21"/>
              </w:rPr>
            </w:pPr>
            <w:r>
              <w:rPr>
                <w:rFonts w:hint="eastAsia" w:hAnsi="宋体"/>
                <w:color w:val="FF0000"/>
                <w:kern w:val="0"/>
                <w:sz w:val="21"/>
                <w:szCs w:val="21"/>
              </w:rPr>
              <w:t>开标一览表</w:t>
            </w:r>
          </w:p>
        </w:tc>
        <w:tc>
          <w:tcPr>
            <w:tcW w:w="1559" w:type="dxa"/>
            <w:vAlign w:val="center"/>
          </w:tcPr>
          <w:p w14:paraId="0433C647">
            <w:pPr>
              <w:snapToGrid w:val="0"/>
              <w:spacing w:line="400" w:lineRule="exact"/>
              <w:jc w:val="center"/>
              <w:rPr>
                <w:rFonts w:ascii="宋体" w:hAnsi="宋体" w:cs="微软雅黑"/>
                <w:szCs w:val="21"/>
              </w:rPr>
            </w:pPr>
          </w:p>
        </w:tc>
        <w:tc>
          <w:tcPr>
            <w:tcW w:w="1560" w:type="dxa"/>
            <w:vAlign w:val="center"/>
          </w:tcPr>
          <w:p w14:paraId="69C4F1CE">
            <w:pPr>
              <w:snapToGrid w:val="0"/>
              <w:spacing w:line="400" w:lineRule="exact"/>
              <w:rPr>
                <w:rFonts w:ascii="宋体" w:hAnsi="宋体" w:cs="微软雅黑"/>
                <w:szCs w:val="21"/>
              </w:rPr>
            </w:pPr>
          </w:p>
        </w:tc>
        <w:tc>
          <w:tcPr>
            <w:tcW w:w="2018" w:type="dxa"/>
            <w:vAlign w:val="center"/>
          </w:tcPr>
          <w:p w14:paraId="38CEC9CF">
            <w:pPr>
              <w:snapToGrid w:val="0"/>
              <w:spacing w:line="400" w:lineRule="exact"/>
              <w:rPr>
                <w:rFonts w:ascii="宋体" w:hAnsi="宋体" w:cs="微软雅黑"/>
                <w:szCs w:val="21"/>
              </w:rPr>
            </w:pPr>
          </w:p>
        </w:tc>
      </w:tr>
      <w:tr w14:paraId="14E8B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41FFD84">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3</w:t>
            </w:r>
          </w:p>
        </w:tc>
        <w:tc>
          <w:tcPr>
            <w:tcW w:w="3751" w:type="dxa"/>
            <w:vAlign w:val="center"/>
          </w:tcPr>
          <w:p w14:paraId="0C6FA9FC">
            <w:pPr>
              <w:pStyle w:val="16"/>
              <w:kinsoku w:val="0"/>
              <w:overflowPunct w:val="0"/>
              <w:autoSpaceDE w:val="0"/>
              <w:autoSpaceDN w:val="0"/>
              <w:spacing w:line="320" w:lineRule="exact"/>
              <w:rPr>
                <w:rFonts w:hAnsi="宋体" w:cs="微软雅黑"/>
                <w:bCs/>
                <w:color w:val="FF0000"/>
                <w:kern w:val="0"/>
                <w:sz w:val="21"/>
                <w:szCs w:val="21"/>
              </w:rPr>
            </w:pPr>
            <w:r>
              <w:rPr>
                <w:rFonts w:hint="eastAsia" w:hAnsi="宋体"/>
                <w:color w:val="FF0000"/>
                <w:kern w:val="0"/>
                <w:sz w:val="21"/>
                <w:szCs w:val="21"/>
              </w:rPr>
              <w:t>投标函</w:t>
            </w:r>
          </w:p>
        </w:tc>
        <w:tc>
          <w:tcPr>
            <w:tcW w:w="1559" w:type="dxa"/>
            <w:vAlign w:val="center"/>
          </w:tcPr>
          <w:p w14:paraId="025AC40A">
            <w:pPr>
              <w:snapToGrid w:val="0"/>
              <w:spacing w:line="400" w:lineRule="exact"/>
              <w:jc w:val="center"/>
              <w:rPr>
                <w:rFonts w:ascii="宋体" w:hAnsi="宋体" w:cs="微软雅黑"/>
                <w:szCs w:val="21"/>
              </w:rPr>
            </w:pPr>
          </w:p>
        </w:tc>
        <w:tc>
          <w:tcPr>
            <w:tcW w:w="1560" w:type="dxa"/>
            <w:vAlign w:val="center"/>
          </w:tcPr>
          <w:p w14:paraId="19EA7B92">
            <w:pPr>
              <w:snapToGrid w:val="0"/>
              <w:spacing w:line="400" w:lineRule="exact"/>
              <w:rPr>
                <w:rFonts w:ascii="宋体" w:hAnsi="宋体" w:cs="微软雅黑"/>
                <w:szCs w:val="21"/>
              </w:rPr>
            </w:pPr>
          </w:p>
        </w:tc>
        <w:tc>
          <w:tcPr>
            <w:tcW w:w="2018" w:type="dxa"/>
            <w:vAlign w:val="center"/>
          </w:tcPr>
          <w:p w14:paraId="39206A2D">
            <w:pPr>
              <w:snapToGrid w:val="0"/>
              <w:spacing w:line="400" w:lineRule="exact"/>
              <w:rPr>
                <w:rFonts w:ascii="宋体" w:hAnsi="宋体" w:cs="微软雅黑"/>
                <w:szCs w:val="21"/>
              </w:rPr>
            </w:pPr>
          </w:p>
        </w:tc>
      </w:tr>
      <w:tr w14:paraId="3CBA3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10D634F5">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4</w:t>
            </w:r>
          </w:p>
        </w:tc>
        <w:tc>
          <w:tcPr>
            <w:tcW w:w="3751" w:type="dxa"/>
            <w:vAlign w:val="center"/>
          </w:tcPr>
          <w:p w14:paraId="6CA6E6AB">
            <w:pPr>
              <w:pStyle w:val="16"/>
              <w:kinsoku w:val="0"/>
              <w:overflowPunct w:val="0"/>
              <w:autoSpaceDE w:val="0"/>
              <w:autoSpaceDN w:val="0"/>
              <w:spacing w:line="320" w:lineRule="exact"/>
              <w:rPr>
                <w:rFonts w:hAnsi="宋体"/>
                <w:color w:val="FF0000"/>
                <w:kern w:val="0"/>
                <w:sz w:val="21"/>
                <w:szCs w:val="21"/>
              </w:rPr>
            </w:pPr>
            <w:r>
              <w:rPr>
                <w:rFonts w:hint="eastAsia" w:asciiTheme="majorEastAsia" w:hAnsiTheme="majorEastAsia" w:eastAsiaTheme="majorEastAsia" w:cstheme="majorEastAsia"/>
                <w:bCs/>
                <w:color w:val="FF0000"/>
                <w:sz w:val="21"/>
                <w:szCs w:val="21"/>
                <w:lang w:val="zh-CN"/>
              </w:rPr>
              <w:t>法定代表人（单位负责人）</w:t>
            </w:r>
            <w:r>
              <w:rPr>
                <w:rFonts w:asciiTheme="majorEastAsia" w:hAnsiTheme="majorEastAsia" w:eastAsiaTheme="majorEastAsia" w:cstheme="majorEastAsia"/>
                <w:bCs/>
                <w:color w:val="FF0000"/>
                <w:sz w:val="21"/>
                <w:szCs w:val="21"/>
                <w:lang w:val="zh-CN"/>
              </w:rPr>
              <w:t>资</w:t>
            </w:r>
            <w:r>
              <w:rPr>
                <w:rFonts w:hint="eastAsia" w:asciiTheme="majorEastAsia" w:hAnsiTheme="majorEastAsia" w:eastAsiaTheme="majorEastAsia" w:cstheme="majorEastAsia"/>
                <w:bCs/>
                <w:color w:val="FF0000"/>
                <w:sz w:val="21"/>
                <w:szCs w:val="21"/>
                <w:lang w:val="zh-CN"/>
              </w:rPr>
              <w:t>格</w:t>
            </w:r>
            <w:r>
              <w:rPr>
                <w:rFonts w:asciiTheme="majorEastAsia" w:hAnsiTheme="majorEastAsia" w:eastAsiaTheme="majorEastAsia" w:cstheme="majorEastAsia"/>
                <w:bCs/>
                <w:color w:val="FF0000"/>
                <w:sz w:val="21"/>
                <w:szCs w:val="21"/>
                <w:lang w:val="zh-CN"/>
              </w:rPr>
              <w:t>证</w:t>
            </w:r>
            <w:r>
              <w:rPr>
                <w:rFonts w:hint="eastAsia" w:asciiTheme="majorEastAsia" w:hAnsiTheme="majorEastAsia" w:eastAsiaTheme="majorEastAsia" w:cstheme="majorEastAsia"/>
                <w:bCs/>
                <w:color w:val="FF0000"/>
                <w:sz w:val="21"/>
                <w:szCs w:val="21"/>
                <w:lang w:val="zh-CN"/>
              </w:rPr>
              <w:t>明</w:t>
            </w:r>
            <w:r>
              <w:rPr>
                <w:rFonts w:asciiTheme="majorEastAsia" w:hAnsiTheme="majorEastAsia" w:eastAsiaTheme="majorEastAsia" w:cstheme="majorEastAsia"/>
                <w:bCs/>
                <w:color w:val="FF0000"/>
                <w:sz w:val="21"/>
                <w:szCs w:val="21"/>
                <w:lang w:val="zh-CN"/>
              </w:rPr>
              <w:t>书</w:t>
            </w:r>
          </w:p>
        </w:tc>
        <w:tc>
          <w:tcPr>
            <w:tcW w:w="1559" w:type="dxa"/>
            <w:vAlign w:val="center"/>
          </w:tcPr>
          <w:p w14:paraId="34F381E5">
            <w:pPr>
              <w:snapToGrid w:val="0"/>
              <w:spacing w:line="400" w:lineRule="exact"/>
              <w:jc w:val="center"/>
              <w:rPr>
                <w:rFonts w:ascii="宋体" w:hAnsi="宋体" w:cs="微软雅黑"/>
                <w:szCs w:val="21"/>
              </w:rPr>
            </w:pPr>
          </w:p>
        </w:tc>
        <w:tc>
          <w:tcPr>
            <w:tcW w:w="1560" w:type="dxa"/>
            <w:vAlign w:val="center"/>
          </w:tcPr>
          <w:p w14:paraId="17251CEA">
            <w:pPr>
              <w:snapToGrid w:val="0"/>
              <w:spacing w:line="400" w:lineRule="exact"/>
              <w:rPr>
                <w:rFonts w:ascii="宋体" w:hAnsi="宋体" w:cs="微软雅黑"/>
                <w:szCs w:val="21"/>
              </w:rPr>
            </w:pPr>
          </w:p>
        </w:tc>
        <w:tc>
          <w:tcPr>
            <w:tcW w:w="2018" w:type="dxa"/>
            <w:vAlign w:val="center"/>
          </w:tcPr>
          <w:p w14:paraId="63C62E8A">
            <w:pPr>
              <w:snapToGrid w:val="0"/>
              <w:spacing w:line="400" w:lineRule="exact"/>
              <w:rPr>
                <w:rFonts w:ascii="宋体" w:hAnsi="宋体" w:cs="微软雅黑"/>
                <w:szCs w:val="21"/>
              </w:rPr>
            </w:pPr>
          </w:p>
        </w:tc>
      </w:tr>
      <w:tr w14:paraId="6D592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64C8B76">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5</w:t>
            </w:r>
          </w:p>
        </w:tc>
        <w:tc>
          <w:tcPr>
            <w:tcW w:w="3751" w:type="dxa"/>
            <w:vAlign w:val="center"/>
          </w:tcPr>
          <w:p w14:paraId="40E945F1">
            <w:pPr>
              <w:pStyle w:val="16"/>
              <w:kinsoku w:val="0"/>
              <w:overflowPunct w:val="0"/>
              <w:autoSpaceDE w:val="0"/>
              <w:autoSpaceDN w:val="0"/>
              <w:spacing w:line="320" w:lineRule="exact"/>
              <w:rPr>
                <w:rFonts w:hAnsi="宋体"/>
                <w:color w:val="FF0000"/>
                <w:kern w:val="0"/>
                <w:sz w:val="21"/>
                <w:szCs w:val="21"/>
              </w:rPr>
            </w:pPr>
            <w:r>
              <w:rPr>
                <w:rFonts w:hint="eastAsia" w:hAnsi="宋体"/>
                <w:color w:val="FF0000"/>
                <w:kern w:val="0"/>
                <w:sz w:val="21"/>
                <w:szCs w:val="21"/>
              </w:rPr>
              <w:t>法定代表人（单位负责人）授权书</w:t>
            </w:r>
          </w:p>
        </w:tc>
        <w:tc>
          <w:tcPr>
            <w:tcW w:w="1559" w:type="dxa"/>
            <w:vAlign w:val="center"/>
          </w:tcPr>
          <w:p w14:paraId="39F728AE">
            <w:pPr>
              <w:snapToGrid w:val="0"/>
              <w:spacing w:line="400" w:lineRule="exact"/>
              <w:jc w:val="center"/>
              <w:rPr>
                <w:rFonts w:ascii="宋体" w:hAnsi="宋体" w:cs="微软雅黑"/>
                <w:szCs w:val="21"/>
              </w:rPr>
            </w:pPr>
          </w:p>
        </w:tc>
        <w:tc>
          <w:tcPr>
            <w:tcW w:w="1560" w:type="dxa"/>
            <w:vAlign w:val="center"/>
          </w:tcPr>
          <w:p w14:paraId="3B24591A">
            <w:pPr>
              <w:snapToGrid w:val="0"/>
              <w:spacing w:line="400" w:lineRule="exact"/>
              <w:rPr>
                <w:rFonts w:ascii="宋体" w:hAnsi="宋体" w:cs="微软雅黑"/>
                <w:szCs w:val="21"/>
              </w:rPr>
            </w:pPr>
          </w:p>
        </w:tc>
        <w:tc>
          <w:tcPr>
            <w:tcW w:w="2018" w:type="dxa"/>
            <w:vAlign w:val="center"/>
          </w:tcPr>
          <w:p w14:paraId="478B44B1">
            <w:pPr>
              <w:snapToGrid w:val="0"/>
              <w:spacing w:line="400" w:lineRule="exact"/>
              <w:rPr>
                <w:rFonts w:ascii="宋体" w:hAnsi="宋体" w:cs="微软雅黑"/>
                <w:szCs w:val="21"/>
              </w:rPr>
            </w:pPr>
          </w:p>
        </w:tc>
      </w:tr>
      <w:tr w14:paraId="54968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A0A1B29">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6</w:t>
            </w:r>
          </w:p>
        </w:tc>
        <w:tc>
          <w:tcPr>
            <w:tcW w:w="3751" w:type="dxa"/>
            <w:vAlign w:val="center"/>
          </w:tcPr>
          <w:p w14:paraId="64F00BCA">
            <w:pPr>
              <w:pStyle w:val="16"/>
              <w:kinsoku w:val="0"/>
              <w:overflowPunct w:val="0"/>
              <w:autoSpaceDE w:val="0"/>
              <w:autoSpaceDN w:val="0"/>
              <w:spacing w:line="320" w:lineRule="exact"/>
              <w:rPr>
                <w:rFonts w:hAnsi="宋体" w:cs="微软雅黑"/>
                <w:bCs/>
                <w:color w:val="FF0000"/>
                <w:kern w:val="0"/>
                <w:sz w:val="21"/>
                <w:szCs w:val="21"/>
              </w:rPr>
            </w:pPr>
            <w:r>
              <w:rPr>
                <w:rFonts w:hint="eastAsia" w:asciiTheme="majorEastAsia" w:hAnsiTheme="majorEastAsia" w:eastAsiaTheme="majorEastAsia" w:cstheme="majorEastAsia"/>
                <w:bCs/>
                <w:color w:val="FF0000"/>
                <w:sz w:val="21"/>
                <w:szCs w:val="21"/>
                <w:lang w:val="zh-CN"/>
              </w:rPr>
              <w:t>投标承诺函</w:t>
            </w:r>
          </w:p>
        </w:tc>
        <w:tc>
          <w:tcPr>
            <w:tcW w:w="1559" w:type="dxa"/>
            <w:vAlign w:val="center"/>
          </w:tcPr>
          <w:p w14:paraId="0CF3F682">
            <w:pPr>
              <w:snapToGrid w:val="0"/>
              <w:spacing w:line="400" w:lineRule="exact"/>
              <w:jc w:val="center"/>
              <w:rPr>
                <w:rFonts w:ascii="宋体" w:hAnsi="宋体" w:cs="微软雅黑"/>
                <w:szCs w:val="21"/>
              </w:rPr>
            </w:pPr>
          </w:p>
        </w:tc>
        <w:tc>
          <w:tcPr>
            <w:tcW w:w="1560" w:type="dxa"/>
            <w:vAlign w:val="center"/>
          </w:tcPr>
          <w:p w14:paraId="2A6DF5B9">
            <w:pPr>
              <w:snapToGrid w:val="0"/>
              <w:spacing w:line="400" w:lineRule="exact"/>
              <w:rPr>
                <w:rFonts w:ascii="宋体" w:hAnsi="宋体" w:cs="微软雅黑"/>
                <w:szCs w:val="21"/>
              </w:rPr>
            </w:pPr>
          </w:p>
        </w:tc>
        <w:tc>
          <w:tcPr>
            <w:tcW w:w="2018" w:type="dxa"/>
            <w:vAlign w:val="center"/>
          </w:tcPr>
          <w:p w14:paraId="5A03E75A">
            <w:pPr>
              <w:snapToGrid w:val="0"/>
              <w:spacing w:line="400" w:lineRule="exact"/>
              <w:rPr>
                <w:rFonts w:ascii="宋体" w:hAnsi="宋体" w:cs="微软雅黑"/>
                <w:szCs w:val="21"/>
              </w:rPr>
            </w:pPr>
          </w:p>
        </w:tc>
      </w:tr>
      <w:tr w14:paraId="1DF66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603A070">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7</w:t>
            </w:r>
          </w:p>
        </w:tc>
        <w:tc>
          <w:tcPr>
            <w:tcW w:w="3751" w:type="dxa"/>
            <w:vAlign w:val="center"/>
          </w:tcPr>
          <w:p w14:paraId="5808904D">
            <w:pPr>
              <w:pStyle w:val="16"/>
              <w:kinsoku w:val="0"/>
              <w:overflowPunct w:val="0"/>
              <w:autoSpaceDE w:val="0"/>
              <w:autoSpaceDN w:val="0"/>
              <w:spacing w:line="320" w:lineRule="exact"/>
              <w:rPr>
                <w:rFonts w:hAnsi="宋体" w:cs="微软雅黑"/>
                <w:bCs/>
                <w:color w:val="FF0000"/>
                <w:kern w:val="0"/>
                <w:sz w:val="21"/>
                <w:szCs w:val="21"/>
              </w:rPr>
            </w:pPr>
            <w:r>
              <w:rPr>
                <w:rFonts w:hint="eastAsia" w:hAnsi="宋体"/>
                <w:color w:val="FF0000"/>
                <w:kern w:val="0"/>
                <w:sz w:val="21"/>
                <w:szCs w:val="21"/>
              </w:rPr>
              <w:t>禹州市政府采购供应商信用承诺函</w:t>
            </w:r>
          </w:p>
        </w:tc>
        <w:tc>
          <w:tcPr>
            <w:tcW w:w="1559" w:type="dxa"/>
            <w:vAlign w:val="center"/>
          </w:tcPr>
          <w:p w14:paraId="11654BF6">
            <w:pPr>
              <w:jc w:val="center"/>
              <w:rPr>
                <w:szCs w:val="21"/>
              </w:rPr>
            </w:pPr>
          </w:p>
        </w:tc>
        <w:tc>
          <w:tcPr>
            <w:tcW w:w="1560" w:type="dxa"/>
            <w:vAlign w:val="center"/>
          </w:tcPr>
          <w:p w14:paraId="080F1BEB">
            <w:pPr>
              <w:snapToGrid w:val="0"/>
              <w:spacing w:line="400" w:lineRule="exact"/>
              <w:rPr>
                <w:rFonts w:ascii="宋体" w:hAnsi="宋体" w:cs="微软雅黑"/>
                <w:szCs w:val="21"/>
              </w:rPr>
            </w:pPr>
          </w:p>
        </w:tc>
        <w:tc>
          <w:tcPr>
            <w:tcW w:w="2018" w:type="dxa"/>
            <w:vAlign w:val="center"/>
          </w:tcPr>
          <w:p w14:paraId="2762F6D2">
            <w:pPr>
              <w:snapToGrid w:val="0"/>
              <w:spacing w:line="400" w:lineRule="exact"/>
              <w:rPr>
                <w:rFonts w:ascii="宋体" w:hAnsi="宋体" w:cs="微软雅黑"/>
                <w:szCs w:val="21"/>
              </w:rPr>
            </w:pPr>
          </w:p>
        </w:tc>
      </w:tr>
      <w:tr w14:paraId="06833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DFA33DB">
            <w:pPr>
              <w:adjustRightInd w:val="0"/>
              <w:snapToGrid w:val="0"/>
              <w:spacing w:line="400" w:lineRule="exact"/>
              <w:jc w:val="center"/>
              <w:textAlignment w:val="baseline"/>
              <w:rPr>
                <w:rFonts w:asciiTheme="majorEastAsia" w:hAnsiTheme="majorEastAsia" w:eastAsiaTheme="majorEastAsia" w:cstheme="majorEastAsia"/>
                <w:bCs/>
                <w:color w:val="FF0000"/>
                <w:szCs w:val="21"/>
                <w:lang w:val="zh-CN"/>
              </w:rPr>
            </w:pPr>
            <w:r>
              <w:rPr>
                <w:rFonts w:hint="eastAsia" w:asciiTheme="majorEastAsia" w:hAnsiTheme="majorEastAsia" w:eastAsiaTheme="majorEastAsia" w:cstheme="majorEastAsia"/>
                <w:bCs/>
                <w:color w:val="FF0000"/>
                <w:szCs w:val="21"/>
                <w:lang w:val="zh-CN"/>
              </w:rPr>
              <w:t>8</w:t>
            </w:r>
          </w:p>
        </w:tc>
        <w:tc>
          <w:tcPr>
            <w:tcW w:w="3751" w:type="dxa"/>
            <w:vAlign w:val="center"/>
          </w:tcPr>
          <w:p w14:paraId="49AB4521">
            <w:pPr>
              <w:pStyle w:val="16"/>
              <w:kinsoku w:val="0"/>
              <w:overflowPunct w:val="0"/>
              <w:autoSpaceDE w:val="0"/>
              <w:autoSpaceDN w:val="0"/>
              <w:spacing w:line="320" w:lineRule="exact"/>
              <w:rPr>
                <w:rFonts w:asciiTheme="majorEastAsia" w:hAnsiTheme="majorEastAsia" w:eastAsiaTheme="majorEastAsia" w:cstheme="majorEastAsia"/>
                <w:bCs/>
                <w:color w:val="FF0000"/>
                <w:sz w:val="21"/>
                <w:szCs w:val="21"/>
                <w:lang w:val="zh-CN"/>
              </w:rPr>
            </w:pPr>
            <w:r>
              <w:rPr>
                <w:rFonts w:hint="eastAsia" w:asciiTheme="majorEastAsia" w:hAnsiTheme="majorEastAsia" w:eastAsiaTheme="majorEastAsia" w:cstheme="majorEastAsia"/>
                <w:bCs/>
                <w:color w:val="FF0000"/>
                <w:sz w:val="21"/>
                <w:szCs w:val="21"/>
                <w:lang w:val="zh-CN"/>
              </w:rPr>
              <w:t>联合体协议</w:t>
            </w:r>
          </w:p>
        </w:tc>
        <w:tc>
          <w:tcPr>
            <w:tcW w:w="1559" w:type="dxa"/>
            <w:vAlign w:val="center"/>
          </w:tcPr>
          <w:p w14:paraId="5F3D1BEE">
            <w:pPr>
              <w:jc w:val="center"/>
              <w:rPr>
                <w:szCs w:val="21"/>
              </w:rPr>
            </w:pPr>
          </w:p>
        </w:tc>
        <w:tc>
          <w:tcPr>
            <w:tcW w:w="1560" w:type="dxa"/>
            <w:vAlign w:val="center"/>
          </w:tcPr>
          <w:p w14:paraId="4C58595C">
            <w:pPr>
              <w:snapToGrid w:val="0"/>
              <w:spacing w:line="400" w:lineRule="exact"/>
              <w:rPr>
                <w:rFonts w:ascii="宋体" w:hAnsi="宋体" w:cs="微软雅黑"/>
                <w:szCs w:val="21"/>
              </w:rPr>
            </w:pPr>
          </w:p>
        </w:tc>
        <w:tc>
          <w:tcPr>
            <w:tcW w:w="2018" w:type="dxa"/>
            <w:vAlign w:val="center"/>
          </w:tcPr>
          <w:p w14:paraId="48113912">
            <w:pPr>
              <w:snapToGrid w:val="0"/>
              <w:spacing w:line="400" w:lineRule="exact"/>
              <w:rPr>
                <w:rFonts w:ascii="宋体" w:hAnsi="宋体" w:cs="微软雅黑"/>
                <w:szCs w:val="21"/>
              </w:rPr>
            </w:pPr>
          </w:p>
        </w:tc>
      </w:tr>
      <w:tr w14:paraId="4B9C3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D06DE4A">
            <w:pPr>
              <w:adjustRightInd w:val="0"/>
              <w:snapToGrid w:val="0"/>
              <w:spacing w:line="400" w:lineRule="exact"/>
              <w:jc w:val="center"/>
              <w:textAlignment w:val="baseline"/>
              <w:rPr>
                <w:rFonts w:asciiTheme="majorEastAsia" w:hAnsiTheme="majorEastAsia" w:eastAsiaTheme="majorEastAsia" w:cstheme="majorEastAsia"/>
                <w:bCs/>
                <w:color w:val="FF0000"/>
                <w:szCs w:val="21"/>
                <w:lang w:val="zh-CN"/>
              </w:rPr>
            </w:pPr>
            <w:r>
              <w:rPr>
                <w:rFonts w:hint="eastAsia" w:asciiTheme="majorEastAsia" w:hAnsiTheme="majorEastAsia" w:eastAsiaTheme="majorEastAsia" w:cstheme="majorEastAsia"/>
                <w:bCs/>
                <w:color w:val="FF0000"/>
                <w:szCs w:val="21"/>
                <w:lang w:val="zh-CN"/>
              </w:rPr>
              <w:t>9</w:t>
            </w:r>
          </w:p>
        </w:tc>
        <w:tc>
          <w:tcPr>
            <w:tcW w:w="3751" w:type="dxa"/>
            <w:vAlign w:val="center"/>
          </w:tcPr>
          <w:p w14:paraId="666624D1">
            <w:pPr>
              <w:pStyle w:val="16"/>
              <w:kinsoku w:val="0"/>
              <w:overflowPunct w:val="0"/>
              <w:autoSpaceDE w:val="0"/>
              <w:autoSpaceDN w:val="0"/>
              <w:spacing w:line="320" w:lineRule="exact"/>
              <w:rPr>
                <w:rFonts w:asciiTheme="majorEastAsia" w:hAnsiTheme="majorEastAsia" w:eastAsiaTheme="majorEastAsia" w:cstheme="majorEastAsia"/>
                <w:bCs/>
                <w:color w:val="FF0000"/>
                <w:sz w:val="21"/>
                <w:szCs w:val="21"/>
                <w:lang w:val="zh-CN"/>
              </w:rPr>
            </w:pPr>
            <w:r>
              <w:rPr>
                <w:rFonts w:hint="eastAsia" w:asciiTheme="majorEastAsia" w:hAnsiTheme="majorEastAsia" w:eastAsiaTheme="majorEastAsia" w:cstheme="majorEastAsia"/>
                <w:bCs/>
                <w:color w:val="FF0000"/>
                <w:sz w:val="21"/>
                <w:szCs w:val="21"/>
                <w:lang w:val="zh-CN"/>
              </w:rPr>
              <w:t>投标人与参加本项目投标的其他供应商之间，单位负责人不为同一人并且不存在直接控股、管理关系承诺函</w:t>
            </w:r>
          </w:p>
        </w:tc>
        <w:tc>
          <w:tcPr>
            <w:tcW w:w="1559" w:type="dxa"/>
            <w:vAlign w:val="center"/>
          </w:tcPr>
          <w:p w14:paraId="26103777">
            <w:pPr>
              <w:jc w:val="center"/>
              <w:rPr>
                <w:szCs w:val="21"/>
              </w:rPr>
            </w:pPr>
          </w:p>
        </w:tc>
        <w:tc>
          <w:tcPr>
            <w:tcW w:w="1560" w:type="dxa"/>
            <w:vAlign w:val="center"/>
          </w:tcPr>
          <w:p w14:paraId="3AB2A5C9">
            <w:pPr>
              <w:snapToGrid w:val="0"/>
              <w:spacing w:line="400" w:lineRule="exact"/>
              <w:rPr>
                <w:rFonts w:ascii="宋体" w:hAnsi="宋体" w:cs="微软雅黑"/>
                <w:szCs w:val="21"/>
              </w:rPr>
            </w:pPr>
          </w:p>
        </w:tc>
        <w:tc>
          <w:tcPr>
            <w:tcW w:w="2018" w:type="dxa"/>
            <w:vAlign w:val="center"/>
          </w:tcPr>
          <w:p w14:paraId="4FEEDAD1">
            <w:pPr>
              <w:snapToGrid w:val="0"/>
              <w:spacing w:line="400" w:lineRule="exact"/>
              <w:rPr>
                <w:rFonts w:ascii="宋体" w:hAnsi="宋体" w:cs="微软雅黑"/>
                <w:szCs w:val="21"/>
              </w:rPr>
            </w:pPr>
          </w:p>
        </w:tc>
      </w:tr>
      <w:tr w14:paraId="4B3D3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EA17E2D">
            <w:pPr>
              <w:adjustRightInd w:val="0"/>
              <w:snapToGrid w:val="0"/>
              <w:spacing w:line="400" w:lineRule="exact"/>
              <w:jc w:val="center"/>
              <w:textAlignment w:val="baseline"/>
              <w:rPr>
                <w:rFonts w:asciiTheme="majorEastAsia" w:hAnsiTheme="majorEastAsia" w:eastAsiaTheme="majorEastAsia" w:cstheme="majorEastAsia"/>
                <w:bCs/>
                <w:color w:val="FF0000"/>
                <w:szCs w:val="21"/>
                <w:lang w:val="zh-CN"/>
              </w:rPr>
            </w:pPr>
            <w:r>
              <w:rPr>
                <w:rFonts w:hint="eastAsia" w:asciiTheme="majorEastAsia" w:hAnsiTheme="majorEastAsia" w:eastAsiaTheme="majorEastAsia" w:cstheme="majorEastAsia"/>
                <w:bCs/>
                <w:color w:val="FF0000"/>
                <w:szCs w:val="21"/>
                <w:lang w:val="zh-CN"/>
              </w:rPr>
              <w:t>10</w:t>
            </w:r>
          </w:p>
        </w:tc>
        <w:tc>
          <w:tcPr>
            <w:tcW w:w="3751" w:type="dxa"/>
            <w:vAlign w:val="center"/>
          </w:tcPr>
          <w:p w14:paraId="21629ADA">
            <w:pPr>
              <w:pStyle w:val="16"/>
              <w:kinsoku w:val="0"/>
              <w:overflowPunct w:val="0"/>
              <w:autoSpaceDE w:val="0"/>
              <w:autoSpaceDN w:val="0"/>
              <w:spacing w:line="320" w:lineRule="exact"/>
              <w:rPr>
                <w:rFonts w:asciiTheme="majorEastAsia" w:hAnsiTheme="majorEastAsia" w:eastAsiaTheme="majorEastAsia" w:cstheme="majorEastAsia"/>
                <w:bCs/>
                <w:color w:val="FF0000"/>
                <w:sz w:val="21"/>
                <w:szCs w:val="21"/>
                <w:lang w:val="zh-CN"/>
              </w:rPr>
            </w:pPr>
            <w:r>
              <w:rPr>
                <w:rFonts w:hint="eastAsia" w:cs="仿宋_GB2312" w:asciiTheme="minorEastAsia" w:hAnsiTheme="minorEastAsia"/>
                <w:color w:val="FF0000"/>
                <w:sz w:val="21"/>
                <w:szCs w:val="21"/>
                <w:lang w:val="zh-CN"/>
              </w:rPr>
              <w:t>投标人未为本项目提供整体设计、规范编制或者项目管理、监理、检测等服务承诺函</w:t>
            </w:r>
          </w:p>
        </w:tc>
        <w:tc>
          <w:tcPr>
            <w:tcW w:w="1559" w:type="dxa"/>
            <w:vAlign w:val="center"/>
          </w:tcPr>
          <w:p w14:paraId="5B0884C7">
            <w:pPr>
              <w:jc w:val="center"/>
              <w:rPr>
                <w:szCs w:val="21"/>
              </w:rPr>
            </w:pPr>
          </w:p>
        </w:tc>
        <w:tc>
          <w:tcPr>
            <w:tcW w:w="1560" w:type="dxa"/>
            <w:vAlign w:val="center"/>
          </w:tcPr>
          <w:p w14:paraId="17983581">
            <w:pPr>
              <w:snapToGrid w:val="0"/>
              <w:spacing w:line="400" w:lineRule="exact"/>
              <w:rPr>
                <w:rFonts w:ascii="宋体" w:hAnsi="宋体" w:cs="微软雅黑"/>
                <w:szCs w:val="21"/>
              </w:rPr>
            </w:pPr>
          </w:p>
        </w:tc>
        <w:tc>
          <w:tcPr>
            <w:tcW w:w="2018" w:type="dxa"/>
            <w:vAlign w:val="center"/>
          </w:tcPr>
          <w:p w14:paraId="6D03B3A3">
            <w:pPr>
              <w:snapToGrid w:val="0"/>
              <w:spacing w:line="400" w:lineRule="exact"/>
              <w:rPr>
                <w:rFonts w:ascii="宋体" w:hAnsi="宋体" w:cs="微软雅黑"/>
                <w:szCs w:val="21"/>
              </w:rPr>
            </w:pPr>
          </w:p>
        </w:tc>
      </w:tr>
      <w:tr w14:paraId="39898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vAlign w:val="center"/>
          </w:tcPr>
          <w:p w14:paraId="11AE9F3A">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11</w:t>
            </w:r>
          </w:p>
        </w:tc>
        <w:tc>
          <w:tcPr>
            <w:tcW w:w="3751" w:type="dxa"/>
            <w:tcBorders>
              <w:top w:val="double" w:color="auto" w:sz="4" w:space="0"/>
            </w:tcBorders>
            <w:vAlign w:val="center"/>
          </w:tcPr>
          <w:p w14:paraId="55136530">
            <w:pPr>
              <w:pStyle w:val="16"/>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投标分项报价表</w:t>
            </w:r>
          </w:p>
        </w:tc>
        <w:tc>
          <w:tcPr>
            <w:tcW w:w="1559" w:type="dxa"/>
            <w:tcBorders>
              <w:top w:val="double" w:color="auto" w:sz="4" w:space="0"/>
            </w:tcBorders>
            <w:vAlign w:val="center"/>
          </w:tcPr>
          <w:p w14:paraId="6D2E974F">
            <w:pPr>
              <w:jc w:val="center"/>
              <w:rPr>
                <w:szCs w:val="21"/>
              </w:rPr>
            </w:pPr>
          </w:p>
        </w:tc>
        <w:tc>
          <w:tcPr>
            <w:tcW w:w="1560" w:type="dxa"/>
            <w:tcBorders>
              <w:top w:val="double" w:color="auto" w:sz="4" w:space="0"/>
            </w:tcBorders>
            <w:vAlign w:val="center"/>
          </w:tcPr>
          <w:p w14:paraId="217553C8">
            <w:pPr>
              <w:snapToGrid w:val="0"/>
              <w:spacing w:line="400" w:lineRule="exact"/>
              <w:rPr>
                <w:rFonts w:ascii="宋体" w:hAnsi="宋体" w:cs="微软雅黑"/>
                <w:szCs w:val="21"/>
              </w:rPr>
            </w:pPr>
          </w:p>
        </w:tc>
        <w:tc>
          <w:tcPr>
            <w:tcW w:w="2018" w:type="dxa"/>
            <w:tcBorders>
              <w:top w:val="double" w:color="auto" w:sz="4" w:space="0"/>
            </w:tcBorders>
            <w:vAlign w:val="center"/>
          </w:tcPr>
          <w:p w14:paraId="5CEEB2FD">
            <w:pPr>
              <w:snapToGrid w:val="0"/>
              <w:spacing w:line="400" w:lineRule="exact"/>
              <w:rPr>
                <w:rFonts w:ascii="宋体" w:hAnsi="宋体" w:cs="微软雅黑"/>
                <w:szCs w:val="21"/>
              </w:rPr>
            </w:pPr>
          </w:p>
        </w:tc>
      </w:tr>
      <w:tr w14:paraId="0B7E3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CAB6A90">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12</w:t>
            </w:r>
          </w:p>
        </w:tc>
        <w:tc>
          <w:tcPr>
            <w:tcW w:w="3751" w:type="dxa"/>
            <w:vAlign w:val="center"/>
          </w:tcPr>
          <w:p w14:paraId="071D5FDF">
            <w:pPr>
              <w:pStyle w:val="16"/>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技术规格偏离表</w:t>
            </w:r>
          </w:p>
        </w:tc>
        <w:tc>
          <w:tcPr>
            <w:tcW w:w="1559" w:type="dxa"/>
            <w:vAlign w:val="center"/>
          </w:tcPr>
          <w:p w14:paraId="22C502A7">
            <w:pPr>
              <w:jc w:val="center"/>
              <w:rPr>
                <w:szCs w:val="21"/>
              </w:rPr>
            </w:pPr>
          </w:p>
        </w:tc>
        <w:tc>
          <w:tcPr>
            <w:tcW w:w="1560" w:type="dxa"/>
            <w:vAlign w:val="center"/>
          </w:tcPr>
          <w:p w14:paraId="21E9604C">
            <w:pPr>
              <w:snapToGrid w:val="0"/>
              <w:spacing w:line="400" w:lineRule="exact"/>
              <w:rPr>
                <w:rFonts w:ascii="宋体" w:hAnsi="宋体" w:cs="微软雅黑"/>
                <w:szCs w:val="21"/>
              </w:rPr>
            </w:pPr>
          </w:p>
        </w:tc>
        <w:tc>
          <w:tcPr>
            <w:tcW w:w="2018" w:type="dxa"/>
            <w:vAlign w:val="center"/>
          </w:tcPr>
          <w:p w14:paraId="700FDE31">
            <w:pPr>
              <w:snapToGrid w:val="0"/>
              <w:spacing w:line="400" w:lineRule="exact"/>
              <w:rPr>
                <w:rFonts w:ascii="宋体" w:hAnsi="宋体" w:cs="微软雅黑"/>
                <w:szCs w:val="21"/>
              </w:rPr>
            </w:pPr>
          </w:p>
        </w:tc>
      </w:tr>
      <w:tr w14:paraId="1D635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8A9B39C">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13</w:t>
            </w:r>
          </w:p>
        </w:tc>
        <w:tc>
          <w:tcPr>
            <w:tcW w:w="3751" w:type="dxa"/>
            <w:vAlign w:val="center"/>
          </w:tcPr>
          <w:p w14:paraId="5FF74248">
            <w:pPr>
              <w:pStyle w:val="16"/>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技术方案（实施方案）</w:t>
            </w:r>
          </w:p>
        </w:tc>
        <w:tc>
          <w:tcPr>
            <w:tcW w:w="1559" w:type="dxa"/>
            <w:vAlign w:val="center"/>
          </w:tcPr>
          <w:p w14:paraId="31AA76FD">
            <w:pPr>
              <w:jc w:val="center"/>
              <w:rPr>
                <w:szCs w:val="21"/>
              </w:rPr>
            </w:pPr>
          </w:p>
        </w:tc>
        <w:tc>
          <w:tcPr>
            <w:tcW w:w="1560" w:type="dxa"/>
            <w:tcBorders>
              <w:top w:val="single" w:color="auto" w:sz="4" w:space="0"/>
            </w:tcBorders>
            <w:vAlign w:val="center"/>
          </w:tcPr>
          <w:p w14:paraId="0F99CF65">
            <w:pPr>
              <w:snapToGrid w:val="0"/>
              <w:spacing w:line="400" w:lineRule="exact"/>
              <w:rPr>
                <w:rFonts w:ascii="宋体" w:hAnsi="宋体" w:cs="微软雅黑"/>
                <w:szCs w:val="21"/>
              </w:rPr>
            </w:pPr>
          </w:p>
        </w:tc>
        <w:tc>
          <w:tcPr>
            <w:tcW w:w="2018" w:type="dxa"/>
            <w:tcBorders>
              <w:top w:val="single" w:color="auto" w:sz="4" w:space="0"/>
            </w:tcBorders>
            <w:vAlign w:val="center"/>
          </w:tcPr>
          <w:p w14:paraId="3D42266A">
            <w:pPr>
              <w:snapToGrid w:val="0"/>
              <w:spacing w:line="400" w:lineRule="exact"/>
              <w:rPr>
                <w:rFonts w:ascii="宋体" w:hAnsi="宋体" w:cs="微软雅黑"/>
                <w:szCs w:val="21"/>
              </w:rPr>
            </w:pPr>
          </w:p>
        </w:tc>
      </w:tr>
      <w:tr w14:paraId="1B887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1BD41F0">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14</w:t>
            </w:r>
          </w:p>
        </w:tc>
        <w:tc>
          <w:tcPr>
            <w:tcW w:w="3751" w:type="dxa"/>
            <w:vAlign w:val="center"/>
          </w:tcPr>
          <w:p w14:paraId="129C61D7">
            <w:pPr>
              <w:pStyle w:val="16"/>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售后服务方案</w:t>
            </w:r>
          </w:p>
        </w:tc>
        <w:tc>
          <w:tcPr>
            <w:tcW w:w="1559" w:type="dxa"/>
            <w:vAlign w:val="center"/>
          </w:tcPr>
          <w:p w14:paraId="7F4D3891">
            <w:pPr>
              <w:jc w:val="center"/>
              <w:rPr>
                <w:szCs w:val="21"/>
              </w:rPr>
            </w:pPr>
          </w:p>
        </w:tc>
        <w:tc>
          <w:tcPr>
            <w:tcW w:w="1560" w:type="dxa"/>
            <w:vAlign w:val="center"/>
          </w:tcPr>
          <w:p w14:paraId="1B2542A4">
            <w:pPr>
              <w:snapToGrid w:val="0"/>
              <w:spacing w:line="400" w:lineRule="exact"/>
              <w:rPr>
                <w:rFonts w:ascii="宋体" w:hAnsi="宋体" w:cs="微软雅黑"/>
                <w:szCs w:val="21"/>
              </w:rPr>
            </w:pPr>
          </w:p>
        </w:tc>
        <w:tc>
          <w:tcPr>
            <w:tcW w:w="2018" w:type="dxa"/>
            <w:vAlign w:val="center"/>
          </w:tcPr>
          <w:p w14:paraId="6DF7F48B">
            <w:pPr>
              <w:snapToGrid w:val="0"/>
              <w:spacing w:line="400" w:lineRule="exact"/>
              <w:rPr>
                <w:rFonts w:ascii="宋体" w:hAnsi="宋体" w:cs="微软雅黑"/>
                <w:szCs w:val="21"/>
              </w:rPr>
            </w:pPr>
          </w:p>
        </w:tc>
      </w:tr>
      <w:tr w14:paraId="1BA23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F9C4886">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15</w:t>
            </w:r>
          </w:p>
        </w:tc>
        <w:tc>
          <w:tcPr>
            <w:tcW w:w="3751" w:type="dxa"/>
            <w:vAlign w:val="center"/>
          </w:tcPr>
          <w:p w14:paraId="4AF830EE">
            <w:pPr>
              <w:pStyle w:val="16"/>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业绩情况表</w:t>
            </w:r>
          </w:p>
        </w:tc>
        <w:tc>
          <w:tcPr>
            <w:tcW w:w="1559" w:type="dxa"/>
            <w:vAlign w:val="center"/>
          </w:tcPr>
          <w:p w14:paraId="0E93D1C1">
            <w:pPr>
              <w:jc w:val="center"/>
              <w:rPr>
                <w:szCs w:val="21"/>
              </w:rPr>
            </w:pPr>
          </w:p>
        </w:tc>
        <w:tc>
          <w:tcPr>
            <w:tcW w:w="1560" w:type="dxa"/>
            <w:vAlign w:val="center"/>
          </w:tcPr>
          <w:p w14:paraId="042CA9B7">
            <w:pPr>
              <w:snapToGrid w:val="0"/>
              <w:spacing w:line="400" w:lineRule="exact"/>
              <w:rPr>
                <w:rFonts w:ascii="宋体" w:hAnsi="宋体" w:cs="微软雅黑"/>
                <w:szCs w:val="21"/>
              </w:rPr>
            </w:pPr>
          </w:p>
        </w:tc>
        <w:tc>
          <w:tcPr>
            <w:tcW w:w="2018" w:type="dxa"/>
            <w:vAlign w:val="center"/>
          </w:tcPr>
          <w:p w14:paraId="0FA30A71">
            <w:pPr>
              <w:snapToGrid w:val="0"/>
              <w:spacing w:line="400" w:lineRule="exact"/>
              <w:rPr>
                <w:rFonts w:ascii="宋体" w:hAnsi="宋体" w:cs="微软雅黑"/>
                <w:szCs w:val="21"/>
              </w:rPr>
            </w:pPr>
          </w:p>
        </w:tc>
      </w:tr>
      <w:tr w14:paraId="2D772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FB6CB97">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16</w:t>
            </w:r>
          </w:p>
        </w:tc>
        <w:tc>
          <w:tcPr>
            <w:tcW w:w="3751" w:type="dxa"/>
            <w:vAlign w:val="center"/>
          </w:tcPr>
          <w:p w14:paraId="1DE75E5B">
            <w:pPr>
              <w:pStyle w:val="16"/>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政府强制采购节能产品品目清单情况</w:t>
            </w:r>
          </w:p>
        </w:tc>
        <w:tc>
          <w:tcPr>
            <w:tcW w:w="1559" w:type="dxa"/>
            <w:vAlign w:val="center"/>
          </w:tcPr>
          <w:p w14:paraId="786C92E4">
            <w:pPr>
              <w:jc w:val="center"/>
              <w:rPr>
                <w:szCs w:val="21"/>
              </w:rPr>
            </w:pPr>
          </w:p>
        </w:tc>
        <w:tc>
          <w:tcPr>
            <w:tcW w:w="1560" w:type="dxa"/>
            <w:vAlign w:val="center"/>
          </w:tcPr>
          <w:p w14:paraId="05C3950E">
            <w:pPr>
              <w:snapToGrid w:val="0"/>
              <w:spacing w:line="400" w:lineRule="exact"/>
              <w:rPr>
                <w:rFonts w:ascii="宋体" w:hAnsi="宋体" w:cs="微软雅黑"/>
                <w:szCs w:val="21"/>
              </w:rPr>
            </w:pPr>
          </w:p>
        </w:tc>
        <w:tc>
          <w:tcPr>
            <w:tcW w:w="2018" w:type="dxa"/>
            <w:vAlign w:val="center"/>
          </w:tcPr>
          <w:p w14:paraId="3A434CCF">
            <w:pPr>
              <w:snapToGrid w:val="0"/>
              <w:spacing w:line="400" w:lineRule="exact"/>
              <w:rPr>
                <w:rFonts w:ascii="宋体" w:hAnsi="宋体" w:cs="微软雅黑"/>
                <w:szCs w:val="21"/>
              </w:rPr>
            </w:pPr>
          </w:p>
        </w:tc>
      </w:tr>
      <w:tr w14:paraId="39A6F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DA1EFB2">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17</w:t>
            </w:r>
          </w:p>
        </w:tc>
        <w:tc>
          <w:tcPr>
            <w:tcW w:w="3751" w:type="dxa"/>
            <w:vAlign w:val="center"/>
          </w:tcPr>
          <w:p w14:paraId="78E7E11A">
            <w:pPr>
              <w:pStyle w:val="16"/>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优先采购节能产品政府采购品目清单情况</w:t>
            </w:r>
          </w:p>
        </w:tc>
        <w:tc>
          <w:tcPr>
            <w:tcW w:w="1559" w:type="dxa"/>
            <w:vAlign w:val="center"/>
          </w:tcPr>
          <w:p w14:paraId="72127DF4">
            <w:pPr>
              <w:jc w:val="center"/>
              <w:rPr>
                <w:szCs w:val="21"/>
              </w:rPr>
            </w:pPr>
          </w:p>
        </w:tc>
        <w:tc>
          <w:tcPr>
            <w:tcW w:w="1560" w:type="dxa"/>
            <w:vAlign w:val="center"/>
          </w:tcPr>
          <w:p w14:paraId="61A7B5CA">
            <w:pPr>
              <w:snapToGrid w:val="0"/>
              <w:spacing w:line="400" w:lineRule="exact"/>
              <w:rPr>
                <w:rFonts w:ascii="宋体" w:hAnsi="宋体" w:cs="微软雅黑"/>
                <w:szCs w:val="21"/>
              </w:rPr>
            </w:pPr>
          </w:p>
        </w:tc>
        <w:tc>
          <w:tcPr>
            <w:tcW w:w="2018" w:type="dxa"/>
            <w:vAlign w:val="center"/>
          </w:tcPr>
          <w:p w14:paraId="4D1B3CA9">
            <w:pPr>
              <w:snapToGrid w:val="0"/>
              <w:spacing w:line="400" w:lineRule="exact"/>
              <w:rPr>
                <w:rFonts w:ascii="宋体" w:hAnsi="宋体" w:cs="微软雅黑"/>
                <w:szCs w:val="21"/>
              </w:rPr>
            </w:pPr>
          </w:p>
        </w:tc>
      </w:tr>
      <w:tr w14:paraId="35BC7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815118C">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18</w:t>
            </w:r>
          </w:p>
        </w:tc>
        <w:tc>
          <w:tcPr>
            <w:tcW w:w="3751" w:type="dxa"/>
            <w:vAlign w:val="center"/>
          </w:tcPr>
          <w:p w14:paraId="4FC921C8">
            <w:pPr>
              <w:pStyle w:val="16"/>
              <w:kinsoku w:val="0"/>
              <w:overflowPunct w:val="0"/>
              <w:autoSpaceDE w:val="0"/>
              <w:autoSpaceDN w:val="0"/>
              <w:spacing w:line="320" w:lineRule="exact"/>
              <w:rPr>
                <w:rFonts w:hAnsi="宋体" w:cs="微软雅黑"/>
                <w:bCs/>
                <w:kern w:val="0"/>
                <w:sz w:val="21"/>
                <w:szCs w:val="21"/>
              </w:rPr>
            </w:pPr>
            <w:r>
              <w:rPr>
                <w:rFonts w:hint="eastAsia" w:ascii="宋体" w:hAnsi="宋体"/>
                <w:sz w:val="21"/>
                <w:szCs w:val="21"/>
                <w:lang w:val="en-GB"/>
              </w:rPr>
              <w:t>优先采购环境标志产品政府采购品目清单情况</w:t>
            </w:r>
          </w:p>
        </w:tc>
        <w:tc>
          <w:tcPr>
            <w:tcW w:w="1559" w:type="dxa"/>
            <w:vAlign w:val="center"/>
          </w:tcPr>
          <w:p w14:paraId="185C3756">
            <w:pPr>
              <w:jc w:val="center"/>
              <w:rPr>
                <w:szCs w:val="21"/>
              </w:rPr>
            </w:pPr>
          </w:p>
        </w:tc>
        <w:tc>
          <w:tcPr>
            <w:tcW w:w="1560" w:type="dxa"/>
            <w:vAlign w:val="center"/>
          </w:tcPr>
          <w:p w14:paraId="6C897E5A">
            <w:pPr>
              <w:snapToGrid w:val="0"/>
              <w:spacing w:line="400" w:lineRule="exact"/>
              <w:rPr>
                <w:rFonts w:ascii="宋体" w:hAnsi="宋体" w:cs="微软雅黑"/>
                <w:szCs w:val="21"/>
              </w:rPr>
            </w:pPr>
          </w:p>
        </w:tc>
        <w:tc>
          <w:tcPr>
            <w:tcW w:w="2018" w:type="dxa"/>
            <w:vAlign w:val="center"/>
          </w:tcPr>
          <w:p w14:paraId="1B4E546F">
            <w:pPr>
              <w:snapToGrid w:val="0"/>
              <w:spacing w:line="400" w:lineRule="exact"/>
              <w:rPr>
                <w:rFonts w:ascii="宋体" w:hAnsi="宋体" w:cs="微软雅黑"/>
                <w:szCs w:val="21"/>
              </w:rPr>
            </w:pPr>
          </w:p>
        </w:tc>
      </w:tr>
      <w:tr w14:paraId="0F4A0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EFFC00C">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19</w:t>
            </w:r>
          </w:p>
        </w:tc>
        <w:tc>
          <w:tcPr>
            <w:tcW w:w="3751" w:type="dxa"/>
            <w:vAlign w:val="center"/>
          </w:tcPr>
          <w:p w14:paraId="21A6E6BD">
            <w:pPr>
              <w:pStyle w:val="16"/>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中小企业声明函</w:t>
            </w:r>
          </w:p>
        </w:tc>
        <w:tc>
          <w:tcPr>
            <w:tcW w:w="1559" w:type="dxa"/>
            <w:vAlign w:val="center"/>
          </w:tcPr>
          <w:p w14:paraId="6A933175">
            <w:pPr>
              <w:jc w:val="center"/>
              <w:rPr>
                <w:szCs w:val="21"/>
              </w:rPr>
            </w:pPr>
          </w:p>
        </w:tc>
        <w:tc>
          <w:tcPr>
            <w:tcW w:w="1560" w:type="dxa"/>
            <w:vAlign w:val="center"/>
          </w:tcPr>
          <w:p w14:paraId="32902C29">
            <w:pPr>
              <w:snapToGrid w:val="0"/>
              <w:spacing w:line="400" w:lineRule="exact"/>
              <w:rPr>
                <w:rFonts w:ascii="宋体" w:hAnsi="宋体" w:cs="微软雅黑"/>
                <w:szCs w:val="21"/>
              </w:rPr>
            </w:pPr>
          </w:p>
        </w:tc>
        <w:tc>
          <w:tcPr>
            <w:tcW w:w="2018" w:type="dxa"/>
            <w:vAlign w:val="center"/>
          </w:tcPr>
          <w:p w14:paraId="291FAD4F">
            <w:pPr>
              <w:snapToGrid w:val="0"/>
              <w:spacing w:line="400" w:lineRule="exact"/>
              <w:rPr>
                <w:rFonts w:ascii="宋体" w:hAnsi="宋体" w:cs="微软雅黑"/>
                <w:szCs w:val="21"/>
              </w:rPr>
            </w:pPr>
          </w:p>
        </w:tc>
      </w:tr>
      <w:tr w14:paraId="58F3C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99549CC">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20</w:t>
            </w:r>
          </w:p>
        </w:tc>
        <w:tc>
          <w:tcPr>
            <w:tcW w:w="3751" w:type="dxa"/>
            <w:vAlign w:val="center"/>
          </w:tcPr>
          <w:p w14:paraId="58BCE190">
            <w:pPr>
              <w:pStyle w:val="16"/>
              <w:kinsoku w:val="0"/>
              <w:overflowPunct w:val="0"/>
              <w:autoSpaceDE w:val="0"/>
              <w:autoSpaceDN w:val="0"/>
              <w:spacing w:line="320" w:lineRule="exact"/>
              <w:rPr>
                <w:rFonts w:hAnsi="宋体" w:cs="微软雅黑"/>
                <w:bCs/>
                <w:kern w:val="0"/>
                <w:sz w:val="21"/>
                <w:szCs w:val="21"/>
              </w:rPr>
            </w:pPr>
            <w:r>
              <w:rPr>
                <w:rFonts w:hint="eastAsia" w:cs="仿宋_GB2312" w:asciiTheme="minorEastAsia" w:hAnsiTheme="minorEastAsia" w:eastAsiaTheme="minorEastAsia"/>
                <w:sz w:val="21"/>
                <w:szCs w:val="21"/>
                <w:lang w:val="zh-CN"/>
              </w:rPr>
              <w:t>残疾人福利性单位声明函</w:t>
            </w:r>
          </w:p>
        </w:tc>
        <w:tc>
          <w:tcPr>
            <w:tcW w:w="1559" w:type="dxa"/>
            <w:vAlign w:val="center"/>
          </w:tcPr>
          <w:p w14:paraId="6F58DF6F">
            <w:pPr>
              <w:jc w:val="center"/>
              <w:rPr>
                <w:szCs w:val="21"/>
              </w:rPr>
            </w:pPr>
          </w:p>
        </w:tc>
        <w:tc>
          <w:tcPr>
            <w:tcW w:w="1560" w:type="dxa"/>
            <w:vAlign w:val="center"/>
          </w:tcPr>
          <w:p w14:paraId="2CC302C2">
            <w:pPr>
              <w:snapToGrid w:val="0"/>
              <w:spacing w:line="400" w:lineRule="exact"/>
              <w:rPr>
                <w:rFonts w:ascii="宋体" w:hAnsi="宋体" w:cs="微软雅黑"/>
                <w:szCs w:val="21"/>
              </w:rPr>
            </w:pPr>
          </w:p>
        </w:tc>
        <w:tc>
          <w:tcPr>
            <w:tcW w:w="2018" w:type="dxa"/>
            <w:vAlign w:val="center"/>
          </w:tcPr>
          <w:p w14:paraId="3DE2AD64">
            <w:pPr>
              <w:snapToGrid w:val="0"/>
              <w:spacing w:line="400" w:lineRule="exact"/>
              <w:rPr>
                <w:rFonts w:ascii="宋体" w:hAnsi="宋体" w:cs="微软雅黑"/>
                <w:szCs w:val="21"/>
              </w:rPr>
            </w:pPr>
          </w:p>
        </w:tc>
      </w:tr>
      <w:tr w14:paraId="4C998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3924481">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21</w:t>
            </w:r>
          </w:p>
        </w:tc>
        <w:tc>
          <w:tcPr>
            <w:tcW w:w="3751" w:type="dxa"/>
            <w:vAlign w:val="center"/>
          </w:tcPr>
          <w:p w14:paraId="4EEBBC62">
            <w:pPr>
              <w:pStyle w:val="16"/>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监狱企业证明文件</w:t>
            </w:r>
          </w:p>
        </w:tc>
        <w:tc>
          <w:tcPr>
            <w:tcW w:w="1559" w:type="dxa"/>
            <w:vAlign w:val="center"/>
          </w:tcPr>
          <w:p w14:paraId="5CFB72DB">
            <w:pPr>
              <w:jc w:val="center"/>
              <w:rPr>
                <w:szCs w:val="21"/>
              </w:rPr>
            </w:pPr>
          </w:p>
        </w:tc>
        <w:tc>
          <w:tcPr>
            <w:tcW w:w="1560" w:type="dxa"/>
            <w:vAlign w:val="center"/>
          </w:tcPr>
          <w:p w14:paraId="703F933B">
            <w:pPr>
              <w:snapToGrid w:val="0"/>
              <w:spacing w:line="400" w:lineRule="exact"/>
              <w:rPr>
                <w:rFonts w:ascii="宋体" w:hAnsi="宋体" w:cs="微软雅黑"/>
                <w:szCs w:val="21"/>
              </w:rPr>
            </w:pPr>
          </w:p>
        </w:tc>
        <w:tc>
          <w:tcPr>
            <w:tcW w:w="2018" w:type="dxa"/>
            <w:vAlign w:val="center"/>
          </w:tcPr>
          <w:p w14:paraId="1707A145">
            <w:pPr>
              <w:snapToGrid w:val="0"/>
              <w:spacing w:line="400" w:lineRule="exact"/>
              <w:rPr>
                <w:rFonts w:ascii="宋体" w:hAnsi="宋体" w:cs="微软雅黑"/>
                <w:szCs w:val="21"/>
              </w:rPr>
            </w:pPr>
          </w:p>
        </w:tc>
      </w:tr>
      <w:tr w14:paraId="6BEBA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4" w:hRule="atLeast"/>
        </w:trPr>
        <w:tc>
          <w:tcPr>
            <w:tcW w:w="468" w:type="dxa"/>
            <w:vAlign w:val="center"/>
          </w:tcPr>
          <w:p w14:paraId="5678A9D4">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22</w:t>
            </w:r>
          </w:p>
        </w:tc>
        <w:tc>
          <w:tcPr>
            <w:tcW w:w="3751" w:type="dxa"/>
            <w:vAlign w:val="center"/>
          </w:tcPr>
          <w:p w14:paraId="2101854D">
            <w:pPr>
              <w:pStyle w:val="16"/>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cs="宋体" w:asciiTheme="minorEastAsia" w:hAnsiTheme="minorEastAsia"/>
                <w:bCs/>
                <w:sz w:val="21"/>
                <w:szCs w:val="21"/>
                <w:lang w:val="zh-CN"/>
              </w:rPr>
              <w:t>中国信息安全认证中心按国家标准认证颁发的</w:t>
            </w:r>
            <w:r>
              <w:rPr>
                <w:rFonts w:cs="宋体" w:asciiTheme="minorEastAsia" w:hAnsiTheme="minorEastAsia"/>
                <w:kern w:val="0"/>
                <w:sz w:val="21"/>
                <w:szCs w:val="21"/>
              </w:rPr>
              <w:t>信息安全产品</w:t>
            </w:r>
            <w:r>
              <w:rPr>
                <w:rFonts w:hint="eastAsia" w:cs="宋体" w:asciiTheme="minorEastAsia" w:hAnsiTheme="minorEastAsia"/>
                <w:bCs/>
                <w:sz w:val="21"/>
                <w:szCs w:val="21"/>
                <w:lang w:val="zh-CN"/>
              </w:rPr>
              <w:t>有效认证证书</w:t>
            </w:r>
          </w:p>
        </w:tc>
        <w:tc>
          <w:tcPr>
            <w:tcW w:w="1559" w:type="dxa"/>
            <w:vAlign w:val="center"/>
          </w:tcPr>
          <w:p w14:paraId="7140EB9C">
            <w:pPr>
              <w:pStyle w:val="16"/>
              <w:rPr>
                <w:sz w:val="21"/>
                <w:szCs w:val="21"/>
              </w:rPr>
            </w:pPr>
          </w:p>
        </w:tc>
        <w:tc>
          <w:tcPr>
            <w:tcW w:w="1560" w:type="dxa"/>
            <w:vAlign w:val="center"/>
          </w:tcPr>
          <w:p w14:paraId="3C89571B">
            <w:pPr>
              <w:snapToGrid w:val="0"/>
              <w:spacing w:line="400" w:lineRule="exact"/>
              <w:rPr>
                <w:rFonts w:ascii="宋体" w:hAnsi="宋体" w:cs="微软雅黑"/>
                <w:szCs w:val="21"/>
              </w:rPr>
            </w:pPr>
          </w:p>
        </w:tc>
        <w:tc>
          <w:tcPr>
            <w:tcW w:w="2018" w:type="dxa"/>
            <w:vAlign w:val="center"/>
          </w:tcPr>
          <w:p w14:paraId="62F8ADA4">
            <w:pPr>
              <w:snapToGrid w:val="0"/>
              <w:spacing w:line="400" w:lineRule="exact"/>
              <w:rPr>
                <w:rFonts w:ascii="宋体" w:hAnsi="宋体" w:cs="微软雅黑"/>
                <w:szCs w:val="21"/>
              </w:rPr>
            </w:pPr>
          </w:p>
        </w:tc>
      </w:tr>
      <w:tr w14:paraId="6D38E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bottom w:val="single" w:color="auto" w:sz="4" w:space="0"/>
            </w:tcBorders>
            <w:vAlign w:val="center"/>
          </w:tcPr>
          <w:p w14:paraId="64ABB207">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23</w:t>
            </w:r>
          </w:p>
        </w:tc>
        <w:tc>
          <w:tcPr>
            <w:tcW w:w="3751" w:type="dxa"/>
            <w:tcBorders>
              <w:bottom w:val="single" w:color="auto" w:sz="4" w:space="0"/>
            </w:tcBorders>
            <w:vAlign w:val="center"/>
          </w:tcPr>
          <w:p w14:paraId="6C0A1F8F">
            <w:pPr>
              <w:pStyle w:val="16"/>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其它资料</w:t>
            </w:r>
          </w:p>
        </w:tc>
        <w:tc>
          <w:tcPr>
            <w:tcW w:w="1559" w:type="dxa"/>
            <w:vAlign w:val="center"/>
          </w:tcPr>
          <w:p w14:paraId="42413ACC">
            <w:pPr>
              <w:pStyle w:val="16"/>
              <w:rPr>
                <w:szCs w:val="21"/>
              </w:rPr>
            </w:pPr>
          </w:p>
        </w:tc>
        <w:tc>
          <w:tcPr>
            <w:tcW w:w="1560" w:type="dxa"/>
            <w:vAlign w:val="center"/>
          </w:tcPr>
          <w:p w14:paraId="22BE6EF1">
            <w:pPr>
              <w:snapToGrid w:val="0"/>
              <w:spacing w:line="400" w:lineRule="exact"/>
              <w:rPr>
                <w:rFonts w:ascii="宋体" w:hAnsi="宋体" w:cs="微软雅黑"/>
                <w:szCs w:val="21"/>
              </w:rPr>
            </w:pPr>
          </w:p>
        </w:tc>
        <w:tc>
          <w:tcPr>
            <w:tcW w:w="2018" w:type="dxa"/>
            <w:vAlign w:val="center"/>
          </w:tcPr>
          <w:p w14:paraId="3751C3E3">
            <w:pPr>
              <w:snapToGrid w:val="0"/>
              <w:spacing w:line="400" w:lineRule="exact"/>
              <w:rPr>
                <w:rFonts w:ascii="宋体" w:hAnsi="宋体" w:cs="微软雅黑"/>
                <w:szCs w:val="21"/>
              </w:rPr>
            </w:pPr>
          </w:p>
        </w:tc>
      </w:tr>
    </w:tbl>
    <w:p w14:paraId="141C857C">
      <w:pPr>
        <w:pStyle w:val="16"/>
        <w:spacing w:line="360" w:lineRule="auto"/>
        <w:jc w:val="center"/>
        <w:rPr>
          <w:rFonts w:asciiTheme="majorEastAsia" w:hAnsiTheme="majorEastAsia" w:eastAsiaTheme="majorEastAsia"/>
          <w:b/>
          <w:snapToGrid w:val="0"/>
          <w:kern w:val="0"/>
          <w:sz w:val="28"/>
          <w:szCs w:val="28"/>
        </w:rPr>
      </w:pPr>
    </w:p>
    <w:p w14:paraId="1F8D5426">
      <w:pPr>
        <w:widowControl/>
        <w:jc w:val="left"/>
        <w:rPr>
          <w:rFonts w:asciiTheme="majorEastAsia" w:hAnsiTheme="majorEastAsia" w:eastAsiaTheme="majorEastAsia"/>
          <w:b/>
          <w:snapToGrid w:val="0"/>
          <w:kern w:val="0"/>
          <w:sz w:val="28"/>
          <w:szCs w:val="28"/>
        </w:rPr>
      </w:pPr>
      <w:r>
        <w:rPr>
          <w:rFonts w:asciiTheme="majorEastAsia" w:hAnsiTheme="majorEastAsia" w:eastAsiaTheme="majorEastAsia"/>
          <w:b/>
          <w:snapToGrid w:val="0"/>
          <w:kern w:val="0"/>
          <w:sz w:val="28"/>
          <w:szCs w:val="28"/>
        </w:rPr>
        <w:br w:type="page"/>
      </w:r>
    </w:p>
    <w:p w14:paraId="310195D6">
      <w:pPr>
        <w:pStyle w:val="16"/>
        <w:spacing w:line="360" w:lineRule="auto"/>
        <w:jc w:val="center"/>
        <w:rPr>
          <w:rFonts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rPr>
        <w:t>二、开标一览表</w:t>
      </w:r>
    </w:p>
    <w:p w14:paraId="0CD3972E">
      <w:pPr>
        <w:pStyle w:val="16"/>
        <w:spacing w:line="360" w:lineRule="auto"/>
        <w:jc w:val="center"/>
        <w:rPr>
          <w:rFonts w:asciiTheme="majorEastAsia" w:hAnsiTheme="majorEastAsia" w:eastAsiaTheme="majorEastAsia"/>
          <w:b/>
          <w:snapToGrid w:val="0"/>
          <w:kern w:val="0"/>
          <w:sz w:val="28"/>
          <w:szCs w:val="28"/>
        </w:rPr>
      </w:pPr>
    </w:p>
    <w:p w14:paraId="1AA90547">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24F0F9F1">
      <w:pPr>
        <w:spacing w:line="360" w:lineRule="auto"/>
        <w:contextualSpacing/>
        <w:rPr>
          <w:rFonts w:asciiTheme="minorEastAsia" w:hAnsiTheme="minorEastAsia"/>
          <w:szCs w:val="21"/>
        </w:rPr>
      </w:pPr>
      <w:r>
        <w:rPr>
          <w:rFonts w:hint="eastAsia" w:asciiTheme="minorEastAsia" w:hAnsiTheme="minorEastAsia"/>
          <w:szCs w:val="21"/>
        </w:rPr>
        <w:t xml:space="preserve">项目名称：                                                      </w:t>
      </w:r>
      <w:r>
        <w:rPr>
          <w:rFonts w:hint="eastAsia" w:cs="Arial" w:asciiTheme="minorEastAsia" w:hAnsiTheme="minorEastAsia"/>
          <w:szCs w:val="21"/>
        </w:rPr>
        <w:t>单位：元（人民币）</w:t>
      </w:r>
    </w:p>
    <w:tbl>
      <w:tblPr>
        <w:tblStyle w:val="25"/>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31DB3B97">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C53B306">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标段</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30D16B5">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D9795E2">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投标报价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09B3FF4">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交付日期</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D096062">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备注</w:t>
            </w:r>
          </w:p>
        </w:tc>
      </w:tr>
      <w:tr w14:paraId="4453D69E">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4814272A">
            <w:pPr>
              <w:autoSpaceDE w:val="0"/>
              <w:autoSpaceDN w:val="0"/>
              <w:adjustRightInd w:val="0"/>
              <w:spacing w:line="480" w:lineRule="exact"/>
              <w:ind w:firstLine="240"/>
              <w:rPr>
                <w:rFonts w:asciiTheme="minorEastAsia" w:hAnsiTheme="minorEastAsia"/>
                <w:szCs w:val="21"/>
              </w:rPr>
            </w:pPr>
          </w:p>
        </w:tc>
        <w:tc>
          <w:tcPr>
            <w:tcW w:w="1843" w:type="dxa"/>
            <w:tcBorders>
              <w:top w:val="single" w:color="auto" w:sz="6" w:space="0"/>
              <w:left w:val="single" w:color="auto" w:sz="6" w:space="0"/>
              <w:bottom w:val="single" w:color="auto" w:sz="6" w:space="0"/>
              <w:right w:val="single" w:color="auto" w:sz="6" w:space="0"/>
            </w:tcBorders>
            <w:vAlign w:val="center"/>
          </w:tcPr>
          <w:p w14:paraId="6D61F4C8">
            <w:pPr>
              <w:autoSpaceDE w:val="0"/>
              <w:autoSpaceDN w:val="0"/>
              <w:adjustRightInd w:val="0"/>
              <w:spacing w:line="480" w:lineRule="exact"/>
              <w:ind w:firstLine="240"/>
              <w:rPr>
                <w:rFonts w:asciiTheme="minorEastAsia" w:hAnsiTheme="minorEastAsia"/>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61BB4CEA">
            <w:pPr>
              <w:autoSpaceDE w:val="0"/>
              <w:autoSpaceDN w:val="0"/>
              <w:adjustRightInd w:val="0"/>
              <w:spacing w:line="480" w:lineRule="exact"/>
              <w:rPr>
                <w:rFonts w:cs="宋体" w:asciiTheme="minorEastAsia" w:hAnsiTheme="minorEastAsia"/>
                <w:szCs w:val="21"/>
                <w:lang w:val="zh-CN"/>
              </w:rPr>
            </w:pPr>
            <w:r>
              <w:rPr>
                <w:rFonts w:hint="eastAsia" w:cs="宋体" w:asciiTheme="minorEastAsia" w:hAnsiTheme="minorEastAsia"/>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4B68529C">
            <w:pPr>
              <w:autoSpaceDE w:val="0"/>
              <w:autoSpaceDN w:val="0"/>
              <w:adjustRightInd w:val="0"/>
              <w:spacing w:line="480" w:lineRule="exact"/>
              <w:ind w:firstLine="240"/>
              <w:rPr>
                <w:rFonts w:cs="宋体" w:asciiTheme="minorEastAsia" w:hAnsiTheme="minorEastAsia"/>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28B11AC3">
            <w:pPr>
              <w:autoSpaceDE w:val="0"/>
              <w:autoSpaceDN w:val="0"/>
              <w:adjustRightInd w:val="0"/>
              <w:spacing w:line="480" w:lineRule="exact"/>
              <w:ind w:firstLine="240"/>
              <w:rPr>
                <w:rFonts w:cs="宋体" w:asciiTheme="minorEastAsia" w:hAnsiTheme="minorEastAsia"/>
                <w:szCs w:val="21"/>
                <w:lang w:val="zh-CN"/>
              </w:rPr>
            </w:pPr>
          </w:p>
        </w:tc>
      </w:tr>
      <w:tr w14:paraId="3070AC6F">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E4C0384">
            <w:pPr>
              <w:autoSpaceDE w:val="0"/>
              <w:autoSpaceDN w:val="0"/>
              <w:adjustRightInd w:val="0"/>
              <w:spacing w:line="480" w:lineRule="exact"/>
              <w:ind w:firstLine="240"/>
              <w:rPr>
                <w:rFonts w:asciiTheme="minorEastAsia" w:hAnsiTheme="minorEastAsia"/>
                <w:szCs w:val="21"/>
              </w:rPr>
            </w:pPr>
            <w:r>
              <w:rPr>
                <w:rFonts w:cs="Arial" w:asciiTheme="minorEastAsia" w:hAnsiTheme="minorEastAsia"/>
                <w:szCs w:val="21"/>
              </w:rPr>
              <w:t>…</w:t>
            </w:r>
          </w:p>
        </w:tc>
        <w:tc>
          <w:tcPr>
            <w:tcW w:w="1843" w:type="dxa"/>
            <w:tcBorders>
              <w:top w:val="single" w:color="auto" w:sz="6" w:space="0"/>
              <w:left w:val="single" w:color="auto" w:sz="6" w:space="0"/>
              <w:bottom w:val="single" w:color="auto" w:sz="6" w:space="0"/>
              <w:right w:val="single" w:color="auto" w:sz="6" w:space="0"/>
            </w:tcBorders>
            <w:vAlign w:val="center"/>
          </w:tcPr>
          <w:p w14:paraId="456F33BB">
            <w:pPr>
              <w:autoSpaceDE w:val="0"/>
              <w:autoSpaceDN w:val="0"/>
              <w:adjustRightInd w:val="0"/>
              <w:spacing w:line="480" w:lineRule="exact"/>
              <w:ind w:firstLine="240"/>
              <w:rPr>
                <w:rFonts w:asciiTheme="minorEastAsia" w:hAnsiTheme="minorEastAsia"/>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40708153">
            <w:pPr>
              <w:autoSpaceDE w:val="0"/>
              <w:autoSpaceDN w:val="0"/>
              <w:adjustRightInd w:val="0"/>
              <w:spacing w:line="480" w:lineRule="exact"/>
              <w:rPr>
                <w:rFonts w:cs="宋体" w:asciiTheme="minorEastAsia" w:hAnsiTheme="minorEastAsia"/>
                <w:szCs w:val="21"/>
                <w:lang w:val="zh-CN"/>
              </w:rPr>
            </w:pPr>
            <w:r>
              <w:rPr>
                <w:rFonts w:hint="eastAsia" w:cs="宋体" w:asciiTheme="minorEastAsia" w:hAnsiTheme="minorEastAsia"/>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6AA7293F">
            <w:pPr>
              <w:autoSpaceDE w:val="0"/>
              <w:autoSpaceDN w:val="0"/>
              <w:adjustRightInd w:val="0"/>
              <w:spacing w:line="480" w:lineRule="exact"/>
              <w:ind w:firstLine="240"/>
              <w:rPr>
                <w:rFonts w:cs="宋体" w:asciiTheme="minorEastAsia" w:hAnsiTheme="minorEastAsia"/>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3B68ED8E">
            <w:pPr>
              <w:autoSpaceDE w:val="0"/>
              <w:autoSpaceDN w:val="0"/>
              <w:adjustRightInd w:val="0"/>
              <w:spacing w:line="480" w:lineRule="exact"/>
              <w:ind w:firstLine="240"/>
              <w:rPr>
                <w:rFonts w:cs="宋体" w:asciiTheme="minorEastAsia" w:hAnsiTheme="minorEastAsia"/>
                <w:szCs w:val="21"/>
                <w:lang w:val="zh-CN"/>
              </w:rPr>
            </w:pPr>
          </w:p>
        </w:tc>
      </w:tr>
    </w:tbl>
    <w:p w14:paraId="5657412E">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投标人名称：</w:t>
      </w:r>
      <w:r>
        <w:rPr>
          <w:rFonts w:hint="eastAsia" w:cs="宋体" w:asciiTheme="minorEastAsia" w:hAnsiTheme="minorEastAsia"/>
          <w:szCs w:val="21"/>
          <w:u w:val="single"/>
          <w:lang w:val="zh-CN"/>
        </w:rPr>
        <w:t xml:space="preserve">     （全称）   </w:t>
      </w:r>
      <w:r>
        <w:rPr>
          <w:rFonts w:hint="eastAsia" w:cs="宋体" w:asciiTheme="minorEastAsia" w:hAnsiTheme="minorEastAsia"/>
          <w:szCs w:val="21"/>
          <w:lang w:val="zh-CN"/>
        </w:rPr>
        <w:t>（公章）：</w:t>
      </w:r>
    </w:p>
    <w:p w14:paraId="65C8B87C">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日期：年月日</w:t>
      </w:r>
    </w:p>
    <w:p w14:paraId="36CDC4C1">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注：1、交付日期指完成该项目的最终时间（日历天）。</w:t>
      </w:r>
    </w:p>
    <w:p w14:paraId="18B73CCE">
      <w:pPr>
        <w:autoSpaceDE w:val="0"/>
        <w:autoSpaceDN w:val="0"/>
        <w:adjustRightInd w:val="0"/>
        <w:spacing w:line="480" w:lineRule="auto"/>
        <w:ind w:firstLine="420" w:firstLineChars="200"/>
        <w:rPr>
          <w:rFonts w:cs="宋体" w:asciiTheme="minorEastAsia" w:hAnsiTheme="minorEastAsia"/>
          <w:szCs w:val="21"/>
          <w:lang w:val="zh-CN"/>
        </w:rPr>
      </w:pPr>
      <w:r>
        <w:rPr>
          <w:rFonts w:hint="eastAsia" w:cs="宋体" w:asciiTheme="minorEastAsia" w:hAnsiTheme="minorEastAsia"/>
          <w:szCs w:val="21"/>
          <w:lang w:val="zh-CN"/>
        </w:rPr>
        <w:t>2、如招标公告明确项目交付日期以年为单位，本表应填写完成该项目的年限。</w:t>
      </w:r>
    </w:p>
    <w:p w14:paraId="3582AA02">
      <w:pPr>
        <w:autoSpaceDE w:val="0"/>
        <w:autoSpaceDN w:val="0"/>
        <w:adjustRightInd w:val="0"/>
        <w:spacing w:line="360" w:lineRule="auto"/>
        <w:rPr>
          <w:rFonts w:ascii="宋体" w:cs="宋体"/>
          <w:sz w:val="24"/>
          <w:lang w:val="zh-CN"/>
        </w:rPr>
      </w:pPr>
    </w:p>
    <w:p w14:paraId="5EFD2999">
      <w:pPr>
        <w:autoSpaceDE w:val="0"/>
        <w:autoSpaceDN w:val="0"/>
        <w:adjustRightInd w:val="0"/>
        <w:spacing w:line="360" w:lineRule="auto"/>
        <w:rPr>
          <w:rFonts w:ascii="宋体" w:cs="宋体"/>
          <w:sz w:val="24"/>
          <w:lang w:val="zh-CN"/>
        </w:rPr>
      </w:pPr>
    </w:p>
    <w:p w14:paraId="6C8804C6">
      <w:pPr>
        <w:autoSpaceDE w:val="0"/>
        <w:autoSpaceDN w:val="0"/>
        <w:adjustRightInd w:val="0"/>
        <w:spacing w:line="360" w:lineRule="auto"/>
        <w:rPr>
          <w:rFonts w:ascii="宋体" w:cs="宋体"/>
          <w:sz w:val="24"/>
          <w:lang w:val="zh-CN"/>
        </w:rPr>
      </w:pPr>
    </w:p>
    <w:p w14:paraId="0D8E649B">
      <w:pPr>
        <w:autoSpaceDE w:val="0"/>
        <w:autoSpaceDN w:val="0"/>
        <w:adjustRightInd w:val="0"/>
        <w:spacing w:line="360" w:lineRule="auto"/>
        <w:rPr>
          <w:rFonts w:ascii="宋体" w:cs="宋体"/>
          <w:sz w:val="24"/>
          <w:lang w:val="zh-CN"/>
        </w:rPr>
      </w:pPr>
    </w:p>
    <w:p w14:paraId="25DFE87E">
      <w:pPr>
        <w:autoSpaceDE w:val="0"/>
        <w:autoSpaceDN w:val="0"/>
        <w:adjustRightInd w:val="0"/>
        <w:spacing w:line="360" w:lineRule="auto"/>
        <w:rPr>
          <w:rFonts w:ascii="宋体" w:cs="宋体"/>
          <w:sz w:val="24"/>
          <w:lang w:val="zh-CN"/>
        </w:rPr>
      </w:pPr>
    </w:p>
    <w:p w14:paraId="64695EAD">
      <w:pPr>
        <w:autoSpaceDE w:val="0"/>
        <w:autoSpaceDN w:val="0"/>
        <w:adjustRightInd w:val="0"/>
        <w:spacing w:line="360" w:lineRule="auto"/>
        <w:rPr>
          <w:rFonts w:ascii="宋体" w:cs="宋体"/>
          <w:sz w:val="24"/>
          <w:lang w:val="zh-CN"/>
        </w:rPr>
      </w:pPr>
    </w:p>
    <w:p w14:paraId="1E02EE72">
      <w:pPr>
        <w:autoSpaceDE w:val="0"/>
        <w:autoSpaceDN w:val="0"/>
        <w:adjustRightInd w:val="0"/>
        <w:spacing w:line="360" w:lineRule="auto"/>
        <w:rPr>
          <w:rFonts w:ascii="宋体" w:cs="宋体"/>
          <w:sz w:val="24"/>
          <w:lang w:val="zh-CN"/>
        </w:rPr>
      </w:pPr>
    </w:p>
    <w:p w14:paraId="298DC2A2">
      <w:pPr>
        <w:autoSpaceDE w:val="0"/>
        <w:autoSpaceDN w:val="0"/>
        <w:adjustRightInd w:val="0"/>
        <w:spacing w:line="360" w:lineRule="auto"/>
        <w:rPr>
          <w:rFonts w:ascii="宋体" w:cs="宋体"/>
          <w:sz w:val="24"/>
          <w:lang w:val="zh-CN"/>
        </w:rPr>
      </w:pPr>
    </w:p>
    <w:p w14:paraId="42D3BF6B">
      <w:pPr>
        <w:autoSpaceDE w:val="0"/>
        <w:autoSpaceDN w:val="0"/>
        <w:adjustRightInd w:val="0"/>
        <w:spacing w:line="360" w:lineRule="auto"/>
        <w:rPr>
          <w:rFonts w:ascii="宋体" w:cs="宋体"/>
          <w:sz w:val="24"/>
          <w:lang w:val="zh-CN"/>
        </w:rPr>
      </w:pPr>
    </w:p>
    <w:p w14:paraId="19ECEAF6">
      <w:pPr>
        <w:autoSpaceDE w:val="0"/>
        <w:autoSpaceDN w:val="0"/>
        <w:adjustRightInd w:val="0"/>
        <w:spacing w:line="360" w:lineRule="auto"/>
        <w:rPr>
          <w:rFonts w:ascii="宋体" w:cs="宋体"/>
          <w:sz w:val="24"/>
          <w:lang w:val="zh-CN"/>
        </w:rPr>
      </w:pPr>
    </w:p>
    <w:p w14:paraId="2FC66FDC">
      <w:pPr>
        <w:autoSpaceDE w:val="0"/>
        <w:autoSpaceDN w:val="0"/>
        <w:adjustRightInd w:val="0"/>
        <w:spacing w:line="360" w:lineRule="auto"/>
        <w:rPr>
          <w:rFonts w:cs="黑体" w:asciiTheme="minorEastAsia" w:hAnsiTheme="minorEastAsia"/>
          <w:b/>
          <w:bCs/>
          <w:sz w:val="44"/>
          <w:szCs w:val="44"/>
          <w:lang w:val="zh-CN"/>
        </w:rPr>
      </w:pPr>
    </w:p>
    <w:p w14:paraId="7CD6E367">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三、资格审查证明材料</w:t>
      </w:r>
    </w:p>
    <w:p w14:paraId="159EA943">
      <w:pPr>
        <w:pStyle w:val="16"/>
        <w:spacing w:line="360" w:lineRule="auto"/>
        <w:jc w:val="center"/>
        <w:rPr>
          <w:rFonts w:asciiTheme="majorEastAsia" w:hAnsiTheme="majorEastAsia" w:eastAsiaTheme="majorEastAsia"/>
          <w:b/>
          <w:snapToGrid w:val="0"/>
          <w:kern w:val="0"/>
          <w:szCs w:val="24"/>
        </w:rPr>
      </w:pPr>
      <w:r>
        <w:rPr>
          <w:rFonts w:hint="eastAsia" w:asciiTheme="majorEastAsia" w:hAnsiTheme="majorEastAsia" w:eastAsiaTheme="majorEastAsia"/>
          <w:b/>
          <w:snapToGrid w:val="0"/>
          <w:kern w:val="0"/>
          <w:szCs w:val="24"/>
        </w:rPr>
        <w:t>3.1 投 标 函</w:t>
      </w:r>
    </w:p>
    <w:p w14:paraId="21A3B95C">
      <w:pPr>
        <w:pStyle w:val="16"/>
        <w:spacing w:line="360" w:lineRule="auto"/>
        <w:jc w:val="center"/>
        <w:rPr>
          <w:rFonts w:asciiTheme="majorEastAsia" w:hAnsiTheme="majorEastAsia" w:eastAsiaTheme="majorEastAsia"/>
          <w:b/>
          <w:snapToGrid w:val="0"/>
          <w:kern w:val="0"/>
          <w:sz w:val="28"/>
          <w:szCs w:val="28"/>
        </w:rPr>
      </w:pPr>
    </w:p>
    <w:p w14:paraId="32FA9831">
      <w:pPr>
        <w:adjustRightInd w:val="0"/>
        <w:spacing w:line="360" w:lineRule="auto"/>
        <w:contextualSpacing/>
        <w:rPr>
          <w:rFonts w:asciiTheme="minorEastAsia" w:hAnsiTheme="minorEastAsia"/>
          <w:b/>
          <w:snapToGrid w:val="0"/>
          <w:kern w:val="0"/>
          <w:szCs w:val="21"/>
        </w:rPr>
      </w:pPr>
      <w:r>
        <w:rPr>
          <w:rFonts w:hint="eastAsia" w:asciiTheme="minorEastAsia" w:hAnsiTheme="minorEastAsia"/>
          <w:snapToGrid w:val="0"/>
          <w:kern w:val="0"/>
          <w:szCs w:val="21"/>
        </w:rPr>
        <w:t>致：禹州市政府采购中心</w:t>
      </w:r>
    </w:p>
    <w:p w14:paraId="7C425028">
      <w:pPr>
        <w:adjustRightInd w:val="0"/>
        <w:spacing w:line="360" w:lineRule="auto"/>
        <w:ind w:firstLine="420" w:firstLineChars="200"/>
        <w:contextualSpacing/>
        <w:outlineLvl w:val="0"/>
        <w:rPr>
          <w:rFonts w:asciiTheme="minorEastAsia" w:hAnsiTheme="minorEastAsia"/>
          <w:snapToGrid w:val="0"/>
          <w:kern w:val="0"/>
          <w:szCs w:val="21"/>
        </w:rPr>
      </w:pPr>
      <w:r>
        <w:rPr>
          <w:rFonts w:hint="eastAsia" w:asciiTheme="minorEastAsia" w:hAnsiTheme="minorEastAsia"/>
          <w:snapToGrid w:val="0"/>
          <w:kern w:val="0"/>
          <w:szCs w:val="21"/>
        </w:rPr>
        <w:t>根据贵方_</w:t>
      </w:r>
      <w:r>
        <w:rPr>
          <w:rFonts w:hint="eastAsia" w:asciiTheme="minorEastAsia" w:hAnsiTheme="minorEastAsia"/>
          <w:snapToGrid w:val="0"/>
          <w:kern w:val="0"/>
          <w:szCs w:val="21"/>
          <w:u w:val="single"/>
        </w:rPr>
        <w:t xml:space="preserve">_    </w:t>
      </w:r>
      <w:r>
        <w:rPr>
          <w:rFonts w:hint="eastAsia" w:asciiTheme="minorEastAsia" w:hAnsiTheme="minorEastAsia"/>
          <w:snapToGrid w:val="0"/>
          <w:kern w:val="0"/>
          <w:szCs w:val="21"/>
        </w:rPr>
        <w:t>_（项目名称、招标编号）采购的招标公告及投标邀请，_______（姓名和职务）被正式授权并代表投标人（投标人名称、地址）提交。</w:t>
      </w:r>
    </w:p>
    <w:p w14:paraId="5065330E">
      <w:pPr>
        <w:pStyle w:val="16"/>
        <w:adjustRightInd w:val="0"/>
        <w:spacing w:line="360" w:lineRule="auto"/>
        <w:ind w:firstLine="420" w:firstLineChars="200"/>
        <w:contextualSpacing/>
        <w:rPr>
          <w:rFonts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我方确认收到贵方提供的（项目名称、招标编号）招标文件的全部内容。</w:t>
      </w:r>
    </w:p>
    <w:p w14:paraId="60BE0BE3">
      <w:pPr>
        <w:pStyle w:val="16"/>
        <w:adjustRightInd w:val="0"/>
        <w:spacing w:line="360" w:lineRule="auto"/>
        <w:ind w:firstLine="420" w:firstLineChars="200"/>
        <w:contextualSpacing/>
        <w:rPr>
          <w:rFonts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w:t>
      </w:r>
      <w:r>
        <w:rPr>
          <w:rFonts w:hint="eastAsia" w:asciiTheme="minorEastAsia" w:hAnsiTheme="minorEastAsia" w:eastAsiaTheme="minorEastAsia"/>
          <w:sz w:val="21"/>
          <w:szCs w:val="21"/>
        </w:rPr>
        <w:t>已完全理解并接受招标文件的各项规定和要求及资金支付规定，对招标文件的合理性、合法性不再有异议，</w:t>
      </w:r>
      <w:r>
        <w:rPr>
          <w:rFonts w:hint="eastAsia" w:ascii="宋体" w:hAnsi="宋体"/>
          <w:sz w:val="21"/>
          <w:szCs w:val="21"/>
        </w:rPr>
        <w:t>并承诺在发生争议时不会以对《招标文件》存在误解、不明白的条款为由，对贵中心行使任何法律上的抗辩权。</w:t>
      </w:r>
    </w:p>
    <w:p w14:paraId="443F36B4">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我方已完全明白招标文件的所有条款要求，并申明如下：</w:t>
      </w:r>
    </w:p>
    <w:p w14:paraId="6FBB466E">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一、按招标文件提供的全部货物与相关服务的投标总价详见《开标一览表》。</w:t>
      </w:r>
    </w:p>
    <w:p w14:paraId="11E8B828">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二、</w:t>
      </w:r>
      <w:r>
        <w:rPr>
          <w:rFonts w:hint="eastAsia" w:ascii="宋体" w:hAnsi="宋体"/>
          <w:szCs w:val="21"/>
        </w:rPr>
        <w:t>我方同意在本项目招标文件中规定的开标日起90天内遵守本投标文件中的承诺且在此期限期满之前均具有约束力。我方同意并遵守本招标文件“投标人须知”中第十四条第三款关于延长投标有效期的规定。</w:t>
      </w:r>
      <w:r>
        <w:rPr>
          <w:rFonts w:hint="eastAsia" w:cs="Courier New" w:asciiTheme="minorEastAsia" w:hAnsiTheme="minorEastAsia"/>
          <w:szCs w:val="21"/>
        </w:rPr>
        <w:t>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33914D1B">
      <w:pPr>
        <w:pStyle w:val="23"/>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三、我方明白并同意，在规定的开标日之后，投标有效期之内撤销投标的，则我方承担违背投标承诺的责任追究。</w:t>
      </w:r>
    </w:p>
    <w:p w14:paraId="0C924D85">
      <w:pPr>
        <w:pStyle w:val="23"/>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四、我方同意按照贵方可能提出的要求而提供与投标有关的任何其它数据、信息或资料。</w:t>
      </w:r>
    </w:p>
    <w:p w14:paraId="7A5D6020">
      <w:pPr>
        <w:pStyle w:val="23"/>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五、我方理解贵方不一定接受最低投标价或任何贵方可能收到的投标。</w:t>
      </w:r>
    </w:p>
    <w:p w14:paraId="003F1C1F">
      <w:pPr>
        <w:pStyle w:val="23"/>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六、我方如果中标，将保证履行招标文件及其澄清、修改文件（如果有）中的全部责任和义务，按质、按量、按期完成《项目需求》及《合同书》中的全部任务。</w:t>
      </w:r>
    </w:p>
    <w:p w14:paraId="54A404B4">
      <w:pPr>
        <w:pStyle w:val="23"/>
        <w:adjustRightInd w:val="0"/>
        <w:spacing w:line="360" w:lineRule="auto"/>
        <w:ind w:firstLine="420" w:firstLineChars="200"/>
        <w:contextualSpacing/>
        <w:rPr>
          <w:rFonts w:cs="宋体" w:asciiTheme="minorEastAsia" w:hAnsiTheme="minorEastAsia" w:eastAsiaTheme="minorEastAsia"/>
          <w:sz w:val="21"/>
          <w:szCs w:val="21"/>
        </w:rPr>
      </w:pPr>
      <w:r>
        <w:rPr>
          <w:rFonts w:hint="eastAsia" w:cs="Courier New" w:asciiTheme="minorEastAsia" w:hAnsiTheme="minorEastAsia" w:eastAsiaTheme="minorEastAsia"/>
          <w:sz w:val="21"/>
          <w:szCs w:val="21"/>
        </w:rPr>
        <w:t>七、我方在此保证所提交的所有文件和全部说明是真实的和正确的。</w:t>
      </w:r>
    </w:p>
    <w:p w14:paraId="41B0FFCE">
      <w:pPr>
        <w:pStyle w:val="16"/>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八、我方投标报价已包含应向知识产权所有权人支付的所有相关税费，并保证采购人在中国使用我方提供的货物时，如有第三方提出侵犯其知识产权主张的，责任由我方承担。 </w:t>
      </w:r>
    </w:p>
    <w:p w14:paraId="1FAB607C">
      <w:pPr>
        <w:pStyle w:val="16"/>
        <w:adjustRightInd w:val="0"/>
        <w:spacing w:line="360" w:lineRule="auto"/>
        <w:ind w:firstLine="420" w:firstLineChars="200"/>
        <w:contextualSpacing/>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九、我方具备《政府采购法》第二十二条规定的条件；承诺如下：</w:t>
      </w:r>
    </w:p>
    <w:p w14:paraId="53F1F97D">
      <w:pPr>
        <w:pStyle w:val="16"/>
        <w:adjustRightInd w:val="0"/>
        <w:spacing w:line="360" w:lineRule="auto"/>
        <w:ind w:firstLine="420" w:firstLineChars="200"/>
        <w:contextualSpacing/>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1. 具有独立承担民事责任能力的在中华人民共和国境内注册的法人或其他组织或自然人，有效的营业执照（或事业法人登记证或身份证等相关证明）。</w:t>
      </w:r>
    </w:p>
    <w:p w14:paraId="5437A6BE">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2. 我方已依法缴纳了各项税费及社会保险费用，如有需要，可随时向采购人提供近三个月内的相关缴费证明，以便核查。</w:t>
      </w:r>
    </w:p>
    <w:p w14:paraId="72910D7A">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3. 我方已依法建立健全的财务会计制度，如有需要，可随时向采购人提供相关证明材料，以便核查。</w:t>
      </w:r>
    </w:p>
    <w:p w14:paraId="7CEDFEF8">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4. 参加政府采购活动前三年内，在经营活动中没有重大违法记录。</w:t>
      </w:r>
    </w:p>
    <w:p w14:paraId="2A8C55FB">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5. 符合法律、行政法规规定的其他条件。</w:t>
      </w:r>
    </w:p>
    <w:p w14:paraId="30AD819F">
      <w:pPr>
        <w:adjustRightInd w:val="0"/>
        <w:spacing w:line="360" w:lineRule="auto"/>
        <w:ind w:firstLine="441" w:firstLineChars="210"/>
        <w:contextualSpacing/>
        <w:rPr>
          <w:rFonts w:cs="Arial" w:asciiTheme="minorEastAsia" w:hAnsiTheme="minorEastAsia"/>
          <w:szCs w:val="21"/>
        </w:rPr>
      </w:pPr>
      <w:r>
        <w:rPr>
          <w:rFonts w:hint="eastAsia" w:cs="宋体" w:asciiTheme="minorEastAsia" w:hAnsiTheme="minorEastAsia"/>
          <w:szCs w:val="21"/>
        </w:rPr>
        <w:t>以上内容如有虚假或与事实不符的，评审委员会可将</w:t>
      </w:r>
      <w:r>
        <w:rPr>
          <w:rFonts w:hint="eastAsia" w:cs="Arial" w:asciiTheme="minorEastAsia" w:hAnsiTheme="minorEastAsia"/>
          <w:szCs w:val="21"/>
        </w:rPr>
        <w:t>我方做无效投标处理，我方愿意承担相应的法律责任。</w:t>
      </w:r>
    </w:p>
    <w:p w14:paraId="4AF3F8A6">
      <w:pPr>
        <w:pStyle w:val="16"/>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z w:val="21"/>
          <w:szCs w:val="21"/>
        </w:rPr>
        <w:t>十、我方具备履行合同所必需的设备和专业技术能力。</w:t>
      </w:r>
    </w:p>
    <w:p w14:paraId="6C082462">
      <w:pPr>
        <w:pStyle w:val="16"/>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napToGrid w:val="0"/>
          <w:kern w:val="0"/>
          <w:sz w:val="21"/>
          <w:szCs w:val="21"/>
        </w:rPr>
        <w:t>十一、</w:t>
      </w:r>
      <w:r>
        <w:rPr>
          <w:rFonts w:hint="eastAsia" w:asciiTheme="minorEastAsia" w:hAnsiTheme="minorEastAsia" w:eastAsiaTheme="minorEastAsia"/>
          <w:sz w:val="21"/>
          <w:szCs w:val="21"/>
        </w:rPr>
        <w:t>我方对在本函及投标文件中所作的所有承诺承担法律责任。</w:t>
      </w:r>
    </w:p>
    <w:p w14:paraId="73C6FDF1">
      <w:pPr>
        <w:pStyle w:val="16"/>
        <w:adjustRightInd w:val="0"/>
        <w:snapToGrid w:val="0"/>
        <w:spacing w:line="360" w:lineRule="auto"/>
        <w:rPr>
          <w:rFonts w:asciiTheme="minorEastAsia" w:hAnsiTheme="minorEastAsia" w:eastAsiaTheme="minorEastAsia"/>
          <w:sz w:val="21"/>
          <w:szCs w:val="21"/>
        </w:rPr>
      </w:pPr>
    </w:p>
    <w:p w14:paraId="0F98A844">
      <w:pPr>
        <w:pStyle w:val="16"/>
        <w:adjustRightInd w:val="0"/>
        <w:snapToGrid w:val="0"/>
        <w:spacing w:line="360" w:lineRule="auto"/>
        <w:rPr>
          <w:rFonts w:asciiTheme="minorEastAsia" w:hAnsiTheme="minorEastAsia" w:eastAsiaTheme="minorEastAsia"/>
          <w:sz w:val="21"/>
          <w:szCs w:val="21"/>
        </w:rPr>
      </w:pPr>
    </w:p>
    <w:p w14:paraId="01489364">
      <w:pPr>
        <w:pStyle w:val="16"/>
        <w:adjustRightInd w:val="0"/>
        <w:snapToGrid w:val="0"/>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所有与本招标有关的一切正式往来请寄：</w:t>
      </w:r>
    </w:p>
    <w:p w14:paraId="131DD40C">
      <w:pPr>
        <w:adjustRightInd w:val="0"/>
        <w:snapToGrid w:val="0"/>
        <w:spacing w:line="360" w:lineRule="auto"/>
        <w:ind w:firstLine="420" w:firstLineChars="200"/>
        <w:rPr>
          <w:rFonts w:cs="宋体" w:asciiTheme="minorEastAsia" w:hAnsiTheme="minorEastAsia"/>
          <w:szCs w:val="21"/>
        </w:rPr>
      </w:pPr>
      <w:r>
        <w:rPr>
          <w:rFonts w:hint="eastAsia" w:cs="宋体" w:asciiTheme="minorEastAsia" w:hAnsiTheme="minorEastAsia"/>
          <w:szCs w:val="21"/>
        </w:rPr>
        <w:t>地    址：  邮政编码：</w:t>
      </w:r>
    </w:p>
    <w:p w14:paraId="3033BA57">
      <w:pPr>
        <w:adjustRightInd w:val="0"/>
        <w:snapToGrid w:val="0"/>
        <w:spacing w:line="360" w:lineRule="auto"/>
        <w:ind w:firstLine="420" w:firstLineChars="200"/>
        <w:rPr>
          <w:rFonts w:cs="宋体" w:asciiTheme="minorEastAsia" w:hAnsiTheme="minorEastAsia"/>
          <w:szCs w:val="21"/>
        </w:rPr>
      </w:pPr>
      <w:r>
        <w:rPr>
          <w:rFonts w:hint="eastAsia" w:cs="宋体" w:asciiTheme="minorEastAsia" w:hAnsiTheme="minorEastAsia"/>
          <w:szCs w:val="21"/>
        </w:rPr>
        <w:t>电    话：  传    真：</w:t>
      </w:r>
    </w:p>
    <w:p w14:paraId="28B20342">
      <w:pPr>
        <w:adjustRightInd w:val="0"/>
        <w:snapToGrid w:val="0"/>
        <w:spacing w:line="360" w:lineRule="auto"/>
        <w:ind w:firstLine="420" w:firstLineChars="200"/>
        <w:rPr>
          <w:rFonts w:cs="宋体" w:asciiTheme="minorEastAsia" w:hAnsiTheme="minorEastAsia"/>
          <w:szCs w:val="21"/>
          <w:u w:val="single"/>
        </w:rPr>
      </w:pPr>
      <w:r>
        <w:rPr>
          <w:rFonts w:hint="eastAsia" w:cs="宋体" w:asciiTheme="minorEastAsia" w:hAnsiTheme="minorEastAsia"/>
          <w:szCs w:val="21"/>
        </w:rPr>
        <w:t>投标人代表姓名：  职    务：</w:t>
      </w:r>
    </w:p>
    <w:p w14:paraId="2ED57352">
      <w:pPr>
        <w:adjustRightInd w:val="0"/>
        <w:snapToGrid w:val="0"/>
        <w:spacing w:line="360" w:lineRule="auto"/>
        <w:rPr>
          <w:rFonts w:cs="宋体" w:asciiTheme="minorEastAsia" w:hAnsiTheme="minorEastAsia"/>
          <w:szCs w:val="21"/>
          <w:u w:val="single"/>
        </w:rPr>
      </w:pPr>
    </w:p>
    <w:p w14:paraId="4B27DE63">
      <w:pPr>
        <w:adjustRightInd w:val="0"/>
        <w:snapToGrid w:val="0"/>
        <w:spacing w:line="360" w:lineRule="auto"/>
        <w:ind w:firstLine="4305" w:firstLineChars="2050"/>
        <w:rPr>
          <w:rFonts w:cs="宋体" w:asciiTheme="minorEastAsia" w:hAnsiTheme="minorEastAsia"/>
          <w:szCs w:val="21"/>
        </w:rPr>
      </w:pPr>
    </w:p>
    <w:p w14:paraId="2E6DA4FB">
      <w:pPr>
        <w:adjustRightInd w:val="0"/>
        <w:snapToGrid w:val="0"/>
        <w:spacing w:line="360" w:lineRule="auto"/>
        <w:ind w:firstLine="4305" w:firstLineChars="2050"/>
        <w:rPr>
          <w:rFonts w:cs="宋体" w:asciiTheme="minorEastAsia" w:hAnsiTheme="minorEastAsia"/>
          <w:szCs w:val="21"/>
        </w:rPr>
      </w:pPr>
    </w:p>
    <w:p w14:paraId="249D50FB">
      <w:pPr>
        <w:adjustRightInd w:val="0"/>
        <w:snapToGrid w:val="0"/>
        <w:spacing w:line="360" w:lineRule="auto"/>
        <w:ind w:firstLine="3885" w:firstLineChars="1850"/>
        <w:rPr>
          <w:rFonts w:cs="宋体" w:asciiTheme="minorEastAsia" w:hAnsiTheme="minorEastAsia"/>
          <w:szCs w:val="21"/>
        </w:rPr>
      </w:pPr>
      <w:r>
        <w:rPr>
          <w:rFonts w:hint="eastAsia" w:cs="宋体" w:asciiTheme="minorEastAsia" w:hAnsiTheme="minorEastAsia"/>
          <w:szCs w:val="21"/>
        </w:rPr>
        <w:t>投标人名称（并加盖公章）：</w:t>
      </w:r>
    </w:p>
    <w:p w14:paraId="4F9E5FD4">
      <w:pPr>
        <w:adjustRightInd w:val="0"/>
        <w:snapToGrid w:val="0"/>
        <w:spacing w:line="360" w:lineRule="auto"/>
        <w:ind w:firstLine="4305" w:firstLineChars="2050"/>
        <w:rPr>
          <w:rFonts w:cs="宋体" w:asciiTheme="minorEastAsia" w:hAnsiTheme="minorEastAsia"/>
          <w:szCs w:val="21"/>
        </w:rPr>
      </w:pPr>
    </w:p>
    <w:p w14:paraId="03219C80">
      <w:pPr>
        <w:adjustRightInd w:val="0"/>
        <w:snapToGrid w:val="0"/>
        <w:spacing w:line="360" w:lineRule="auto"/>
        <w:ind w:firstLine="3885" w:firstLineChars="1850"/>
        <w:rPr>
          <w:rFonts w:cs="宋体" w:asciiTheme="minorEastAsia" w:hAnsiTheme="minorEastAsia"/>
          <w:szCs w:val="21"/>
        </w:rPr>
      </w:pPr>
      <w:r>
        <w:rPr>
          <w:rFonts w:hint="eastAsia" w:cs="宋体" w:asciiTheme="minorEastAsia" w:hAnsiTheme="minorEastAsia"/>
          <w:szCs w:val="21"/>
        </w:rPr>
        <w:t>日期：年月 日</w:t>
      </w:r>
    </w:p>
    <w:p w14:paraId="7C348473">
      <w:pPr>
        <w:adjustRightInd w:val="0"/>
        <w:snapToGrid w:val="0"/>
        <w:spacing w:line="360" w:lineRule="auto"/>
        <w:ind w:firstLine="4305" w:firstLineChars="2050"/>
        <w:rPr>
          <w:rFonts w:cs="宋体" w:asciiTheme="minorEastAsia" w:hAnsiTheme="minorEastAsia"/>
          <w:szCs w:val="21"/>
        </w:rPr>
      </w:pPr>
    </w:p>
    <w:p w14:paraId="07FFC1A4">
      <w:pPr>
        <w:adjustRightInd w:val="0"/>
        <w:snapToGrid w:val="0"/>
        <w:spacing w:line="360" w:lineRule="auto"/>
        <w:ind w:firstLine="4305" w:firstLineChars="2050"/>
        <w:rPr>
          <w:rFonts w:cs="宋体" w:asciiTheme="minorEastAsia" w:hAnsiTheme="minorEastAsia"/>
          <w:szCs w:val="21"/>
        </w:rPr>
      </w:pPr>
    </w:p>
    <w:p w14:paraId="55BF7E14">
      <w:pPr>
        <w:adjustRightInd w:val="0"/>
        <w:snapToGrid w:val="0"/>
        <w:spacing w:line="360" w:lineRule="auto"/>
        <w:rPr>
          <w:rFonts w:cs="宋体" w:asciiTheme="minorEastAsia" w:hAnsiTheme="minorEastAsia"/>
          <w:szCs w:val="21"/>
        </w:rPr>
      </w:pPr>
    </w:p>
    <w:p w14:paraId="044F8D3D">
      <w:pPr>
        <w:spacing w:line="480" w:lineRule="exact"/>
        <w:jc w:val="center"/>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3.2 法定代表人（单位负责人）</w:t>
      </w:r>
      <w:r>
        <w:rPr>
          <w:rFonts w:asciiTheme="majorEastAsia" w:hAnsiTheme="majorEastAsia" w:eastAsiaTheme="majorEastAsia"/>
          <w:b/>
          <w:bCs/>
          <w:sz w:val="24"/>
          <w:szCs w:val="24"/>
        </w:rPr>
        <w:t>资</w:t>
      </w:r>
      <w:r>
        <w:rPr>
          <w:rFonts w:hint="eastAsia" w:asciiTheme="majorEastAsia" w:hAnsiTheme="majorEastAsia" w:eastAsiaTheme="majorEastAsia"/>
          <w:b/>
          <w:bCs/>
          <w:sz w:val="24"/>
          <w:szCs w:val="24"/>
        </w:rPr>
        <w:t>格</w:t>
      </w:r>
      <w:r>
        <w:rPr>
          <w:rFonts w:asciiTheme="majorEastAsia" w:hAnsiTheme="majorEastAsia" w:eastAsiaTheme="majorEastAsia"/>
          <w:b/>
          <w:bCs/>
          <w:sz w:val="24"/>
          <w:szCs w:val="24"/>
        </w:rPr>
        <w:t>证</w:t>
      </w:r>
      <w:r>
        <w:rPr>
          <w:rFonts w:hint="eastAsia" w:asciiTheme="majorEastAsia" w:hAnsiTheme="majorEastAsia" w:eastAsiaTheme="majorEastAsia"/>
          <w:b/>
          <w:bCs/>
          <w:sz w:val="24"/>
          <w:szCs w:val="24"/>
        </w:rPr>
        <w:t>明</w:t>
      </w:r>
      <w:r>
        <w:rPr>
          <w:rFonts w:asciiTheme="majorEastAsia" w:hAnsiTheme="majorEastAsia" w:eastAsiaTheme="majorEastAsia"/>
          <w:b/>
          <w:bCs/>
          <w:sz w:val="24"/>
          <w:szCs w:val="24"/>
        </w:rPr>
        <w:t>书</w:t>
      </w:r>
    </w:p>
    <w:p w14:paraId="32A1161F">
      <w:pPr>
        <w:autoSpaceDE w:val="0"/>
        <w:autoSpaceDN w:val="0"/>
        <w:adjustRightInd w:val="0"/>
        <w:spacing w:line="480" w:lineRule="auto"/>
        <w:ind w:firstLine="616" w:firstLineChars="257"/>
        <w:rPr>
          <w:rFonts w:ascii="宋体" w:hAnsi="宋体"/>
          <w:sz w:val="24"/>
          <w:szCs w:val="24"/>
        </w:rPr>
      </w:pPr>
    </w:p>
    <w:p w14:paraId="56D09D1B">
      <w:pPr>
        <w:pStyle w:val="44"/>
        <w:spacing w:line="480" w:lineRule="auto"/>
        <w:ind w:firstLine="472" w:firstLineChars="225"/>
        <w:jc w:val="left"/>
        <w:rPr>
          <w:rFonts w:asciiTheme="minorEastAsia" w:hAnsiTheme="minorEastAsia"/>
          <w:sz w:val="21"/>
          <w:szCs w:val="21"/>
        </w:rPr>
      </w:pPr>
      <w:r>
        <w:rPr>
          <w:rFonts w:asciiTheme="minorEastAsia" w:hAnsiTheme="minorEastAsia"/>
          <w:sz w:val="21"/>
          <w:szCs w:val="21"/>
        </w:rPr>
        <w:t>单</w:t>
      </w:r>
      <w:r>
        <w:rPr>
          <w:rFonts w:hint="eastAsia" w:asciiTheme="minorEastAsia" w:hAnsiTheme="minorEastAsia"/>
          <w:sz w:val="21"/>
          <w:szCs w:val="21"/>
        </w:rPr>
        <w:t>位名</w:t>
      </w:r>
      <w:r>
        <w:rPr>
          <w:rFonts w:asciiTheme="minorEastAsia" w:hAnsiTheme="minorEastAsia"/>
          <w:sz w:val="21"/>
          <w:szCs w:val="21"/>
        </w:rPr>
        <w:t>称</w:t>
      </w:r>
      <w:r>
        <w:rPr>
          <w:rFonts w:hint="eastAsia" w:asciiTheme="minorEastAsia" w:hAnsiTheme="minorEastAsia"/>
          <w:sz w:val="21"/>
          <w:szCs w:val="21"/>
        </w:rPr>
        <w:t>：</w:t>
      </w:r>
    </w:p>
    <w:p w14:paraId="445D9B07">
      <w:pPr>
        <w:pStyle w:val="44"/>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地址：</w:t>
      </w:r>
    </w:p>
    <w:p w14:paraId="530CC29C">
      <w:pPr>
        <w:pStyle w:val="44"/>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姓名：       性</w:t>
      </w:r>
      <w:r>
        <w:rPr>
          <w:rFonts w:asciiTheme="minorEastAsia" w:hAnsiTheme="minorEastAsia"/>
          <w:sz w:val="21"/>
          <w:szCs w:val="21"/>
        </w:rPr>
        <w:t>别</w:t>
      </w:r>
      <w:r>
        <w:rPr>
          <w:rFonts w:hint="eastAsia" w:asciiTheme="minorEastAsia" w:hAnsiTheme="minorEastAsia"/>
          <w:sz w:val="21"/>
          <w:szCs w:val="21"/>
        </w:rPr>
        <w:t>：     年</w:t>
      </w:r>
      <w:r>
        <w:rPr>
          <w:rFonts w:asciiTheme="minorEastAsia" w:hAnsiTheme="minorEastAsia"/>
          <w:sz w:val="21"/>
          <w:szCs w:val="21"/>
        </w:rPr>
        <w:t>龄</w:t>
      </w:r>
      <w:r>
        <w:rPr>
          <w:rFonts w:hint="eastAsia" w:asciiTheme="minorEastAsia" w:hAnsiTheme="minorEastAsia"/>
          <w:sz w:val="21"/>
          <w:szCs w:val="21"/>
        </w:rPr>
        <w:t>：</w:t>
      </w:r>
      <w:r>
        <w:rPr>
          <w:rFonts w:asciiTheme="minorEastAsia" w:hAnsiTheme="minorEastAsia"/>
          <w:sz w:val="21"/>
          <w:szCs w:val="21"/>
        </w:rPr>
        <w:t xml:space="preserve">     职务</w:t>
      </w:r>
      <w:r>
        <w:rPr>
          <w:rFonts w:hint="eastAsia" w:asciiTheme="minorEastAsia" w:hAnsiTheme="minorEastAsia"/>
          <w:sz w:val="21"/>
          <w:szCs w:val="21"/>
        </w:rPr>
        <w:t xml:space="preserve">：        </w:t>
      </w:r>
    </w:p>
    <w:p w14:paraId="5B936339">
      <w:pPr>
        <w:pStyle w:val="44"/>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本人系</w:t>
      </w:r>
      <w:r>
        <w:rPr>
          <w:rFonts w:hint="eastAsia" w:asciiTheme="minorEastAsia" w:hAnsiTheme="minorEastAsia"/>
          <w:i/>
          <w:snapToGrid w:val="0"/>
          <w:sz w:val="21"/>
          <w:szCs w:val="21"/>
          <w:u w:val="single"/>
        </w:rPr>
        <w:t>投</w:t>
      </w:r>
      <w:r>
        <w:rPr>
          <w:rFonts w:asciiTheme="minorEastAsia" w:hAnsiTheme="minorEastAsia"/>
          <w:i/>
          <w:snapToGrid w:val="0"/>
          <w:sz w:val="21"/>
          <w:szCs w:val="21"/>
          <w:u w:val="single"/>
        </w:rPr>
        <w:t>标</w:t>
      </w:r>
      <w:r>
        <w:rPr>
          <w:rFonts w:hint="eastAsia" w:asciiTheme="minorEastAsia" w:hAnsiTheme="minorEastAsia"/>
          <w:i/>
          <w:snapToGrid w:val="0"/>
          <w:sz w:val="21"/>
          <w:szCs w:val="21"/>
          <w:u w:val="single"/>
        </w:rPr>
        <w:t>人名</w:t>
      </w:r>
      <w:r>
        <w:rPr>
          <w:rFonts w:asciiTheme="minorEastAsia" w:hAnsiTheme="minorEastAsia"/>
          <w:i/>
          <w:snapToGrid w:val="0"/>
          <w:sz w:val="21"/>
          <w:szCs w:val="21"/>
          <w:u w:val="single"/>
        </w:rPr>
        <w:t>称</w:t>
      </w:r>
      <w:r>
        <w:rPr>
          <w:rFonts w:hint="eastAsia" w:asciiTheme="minorEastAsia" w:hAnsiTheme="minorEastAsia"/>
          <w:sz w:val="21"/>
          <w:szCs w:val="21"/>
        </w:rPr>
        <w:t>的法定代表人（单位负责人）。就</w:t>
      </w:r>
      <w:r>
        <w:rPr>
          <w:rFonts w:asciiTheme="minorEastAsia" w:hAnsiTheme="minorEastAsia"/>
          <w:sz w:val="21"/>
          <w:szCs w:val="21"/>
        </w:rPr>
        <w:t>参</w:t>
      </w:r>
      <w:r>
        <w:rPr>
          <w:rFonts w:hint="eastAsia" w:asciiTheme="minorEastAsia" w:hAnsiTheme="minorEastAsia"/>
          <w:sz w:val="21"/>
          <w:szCs w:val="21"/>
        </w:rPr>
        <w:t>加贵方招</w:t>
      </w:r>
      <w:r>
        <w:rPr>
          <w:rFonts w:asciiTheme="minorEastAsia" w:hAnsiTheme="minorEastAsia"/>
          <w:sz w:val="21"/>
          <w:szCs w:val="21"/>
        </w:rPr>
        <w:t>标编号为</w:t>
      </w:r>
      <w:r>
        <w:rPr>
          <w:rFonts w:asciiTheme="minorEastAsia" w:hAnsiTheme="minorEastAsia"/>
          <w:i/>
          <w:sz w:val="21"/>
          <w:szCs w:val="21"/>
          <w:u w:val="single"/>
        </w:rPr>
        <w:t>项目编号</w:t>
      </w:r>
      <w:r>
        <w:rPr>
          <w:rFonts w:hint="eastAsia" w:asciiTheme="minorEastAsia" w:hAnsiTheme="minorEastAsia"/>
          <w:sz w:val="21"/>
          <w:szCs w:val="21"/>
        </w:rPr>
        <w:t>的</w:t>
      </w:r>
      <w:r>
        <w:rPr>
          <w:rFonts w:asciiTheme="minorEastAsia" w:hAnsiTheme="minorEastAsia"/>
          <w:i/>
          <w:sz w:val="21"/>
          <w:szCs w:val="21"/>
          <w:u w:val="single"/>
        </w:rPr>
        <w:t>项目</w:t>
      </w:r>
      <w:r>
        <w:rPr>
          <w:rFonts w:hint="eastAsia" w:asciiTheme="minorEastAsia" w:hAnsiTheme="minorEastAsia"/>
          <w:i/>
          <w:sz w:val="21"/>
          <w:szCs w:val="21"/>
          <w:u w:val="single"/>
        </w:rPr>
        <w:t>名</w:t>
      </w:r>
      <w:r>
        <w:rPr>
          <w:rFonts w:asciiTheme="minorEastAsia" w:hAnsiTheme="minorEastAsia"/>
          <w:i/>
          <w:sz w:val="21"/>
          <w:szCs w:val="21"/>
          <w:u w:val="single"/>
        </w:rPr>
        <w:t>称</w:t>
      </w:r>
      <w:r>
        <w:rPr>
          <w:rFonts w:hint="eastAsia" w:asciiTheme="minorEastAsia" w:hAnsiTheme="minorEastAsia"/>
          <w:sz w:val="21"/>
          <w:szCs w:val="21"/>
        </w:rPr>
        <w:t>公</w:t>
      </w:r>
      <w:r>
        <w:rPr>
          <w:rFonts w:asciiTheme="minorEastAsia" w:hAnsiTheme="minorEastAsia"/>
          <w:sz w:val="21"/>
          <w:szCs w:val="21"/>
        </w:rPr>
        <w:t>开</w:t>
      </w:r>
      <w:r>
        <w:rPr>
          <w:rFonts w:hint="eastAsia" w:asciiTheme="minorEastAsia" w:hAnsiTheme="minorEastAsia"/>
          <w:sz w:val="21"/>
          <w:szCs w:val="21"/>
        </w:rPr>
        <w:t>招</w:t>
      </w:r>
      <w:r>
        <w:rPr>
          <w:rFonts w:asciiTheme="minorEastAsia" w:hAnsiTheme="minorEastAsia"/>
          <w:sz w:val="21"/>
          <w:szCs w:val="21"/>
        </w:rPr>
        <w:t>标项目</w:t>
      </w:r>
      <w:r>
        <w:rPr>
          <w:rFonts w:hint="eastAsia" w:asciiTheme="minorEastAsia" w:hAnsiTheme="minorEastAsia"/>
          <w:sz w:val="21"/>
          <w:szCs w:val="21"/>
        </w:rPr>
        <w:t>的投</w:t>
      </w:r>
      <w:r>
        <w:rPr>
          <w:rFonts w:asciiTheme="minorEastAsia" w:hAnsiTheme="minorEastAsia"/>
          <w:sz w:val="21"/>
          <w:szCs w:val="21"/>
        </w:rPr>
        <w:t>标报价</w:t>
      </w:r>
      <w:r>
        <w:rPr>
          <w:rFonts w:hint="eastAsia" w:asciiTheme="minorEastAsia" w:hAnsiTheme="minorEastAsia"/>
          <w:sz w:val="21"/>
          <w:szCs w:val="21"/>
        </w:rPr>
        <w:t>，</w:t>
      </w:r>
      <w:r>
        <w:rPr>
          <w:rFonts w:asciiTheme="minorEastAsia" w:hAnsiTheme="minorEastAsia"/>
          <w:sz w:val="21"/>
          <w:szCs w:val="21"/>
        </w:rPr>
        <w:t>签</w:t>
      </w:r>
      <w:r>
        <w:rPr>
          <w:rFonts w:hint="eastAsia" w:asciiTheme="minorEastAsia" w:hAnsiTheme="minorEastAsia"/>
          <w:sz w:val="21"/>
          <w:szCs w:val="21"/>
        </w:rPr>
        <w:t>署上</w:t>
      </w:r>
      <w:r>
        <w:rPr>
          <w:rFonts w:asciiTheme="minorEastAsia" w:hAnsiTheme="minorEastAsia"/>
          <w:sz w:val="21"/>
          <w:szCs w:val="21"/>
        </w:rPr>
        <w:t>述项目</w:t>
      </w:r>
      <w:r>
        <w:rPr>
          <w:rFonts w:hint="eastAsia" w:asciiTheme="minorEastAsia" w:hAnsiTheme="minorEastAsia"/>
          <w:sz w:val="21"/>
          <w:szCs w:val="21"/>
        </w:rPr>
        <w:t>的投</w:t>
      </w:r>
      <w:r>
        <w:rPr>
          <w:rFonts w:asciiTheme="minorEastAsia" w:hAnsiTheme="minorEastAsia"/>
          <w:sz w:val="21"/>
          <w:szCs w:val="21"/>
        </w:rPr>
        <w:t>标</w:t>
      </w:r>
      <w:r>
        <w:rPr>
          <w:rFonts w:hint="eastAsia" w:asciiTheme="minorEastAsia" w:hAnsiTheme="minorEastAsia"/>
          <w:sz w:val="21"/>
          <w:szCs w:val="21"/>
        </w:rPr>
        <w:t>文件及合同的</w:t>
      </w:r>
      <w:r>
        <w:rPr>
          <w:rFonts w:asciiTheme="minorEastAsia" w:hAnsiTheme="minorEastAsia"/>
          <w:sz w:val="21"/>
          <w:szCs w:val="21"/>
        </w:rPr>
        <w:t>执</w:t>
      </w:r>
      <w:r>
        <w:rPr>
          <w:rFonts w:hint="eastAsia" w:asciiTheme="minorEastAsia" w:hAnsiTheme="minorEastAsia"/>
          <w:sz w:val="21"/>
          <w:szCs w:val="21"/>
        </w:rPr>
        <w:t>行、完成、服</w:t>
      </w:r>
      <w:r>
        <w:rPr>
          <w:rFonts w:asciiTheme="minorEastAsia" w:hAnsiTheme="minorEastAsia"/>
          <w:sz w:val="21"/>
          <w:szCs w:val="21"/>
        </w:rPr>
        <w:t>务</w:t>
      </w:r>
      <w:r>
        <w:rPr>
          <w:rFonts w:hint="eastAsia" w:asciiTheme="minorEastAsia" w:hAnsiTheme="minorEastAsia"/>
          <w:sz w:val="21"/>
          <w:szCs w:val="21"/>
        </w:rPr>
        <w:t>和保修，</w:t>
      </w:r>
      <w:r>
        <w:rPr>
          <w:rFonts w:asciiTheme="minorEastAsia" w:hAnsiTheme="minorEastAsia"/>
          <w:sz w:val="21"/>
          <w:szCs w:val="21"/>
        </w:rPr>
        <w:t>签</w:t>
      </w:r>
      <w:r>
        <w:rPr>
          <w:rFonts w:hint="eastAsia" w:asciiTheme="minorEastAsia" w:hAnsiTheme="minorEastAsia"/>
          <w:sz w:val="21"/>
          <w:szCs w:val="21"/>
        </w:rPr>
        <w:t>署合同和</w:t>
      </w:r>
      <w:r>
        <w:rPr>
          <w:rFonts w:asciiTheme="minorEastAsia" w:hAnsiTheme="minorEastAsia"/>
          <w:sz w:val="21"/>
          <w:szCs w:val="21"/>
        </w:rPr>
        <w:t>处</w:t>
      </w:r>
      <w:r>
        <w:rPr>
          <w:rFonts w:hint="eastAsia" w:asciiTheme="minorEastAsia" w:hAnsiTheme="minorEastAsia"/>
          <w:sz w:val="21"/>
          <w:szCs w:val="21"/>
        </w:rPr>
        <w:t>理与之有</w:t>
      </w:r>
      <w:r>
        <w:rPr>
          <w:rFonts w:asciiTheme="minorEastAsia" w:hAnsiTheme="minorEastAsia"/>
          <w:sz w:val="21"/>
          <w:szCs w:val="21"/>
        </w:rPr>
        <w:t>关的</w:t>
      </w:r>
      <w:r>
        <w:rPr>
          <w:rFonts w:hint="eastAsia" w:asciiTheme="minorEastAsia" w:hAnsiTheme="minorEastAsia"/>
          <w:sz w:val="21"/>
          <w:szCs w:val="21"/>
        </w:rPr>
        <w:t>一切事</w:t>
      </w:r>
      <w:r>
        <w:rPr>
          <w:rFonts w:asciiTheme="minorEastAsia" w:hAnsiTheme="minorEastAsia"/>
          <w:sz w:val="21"/>
          <w:szCs w:val="21"/>
        </w:rPr>
        <w:t>务</w:t>
      </w:r>
      <w:r>
        <w:rPr>
          <w:rFonts w:hint="eastAsia" w:asciiTheme="minorEastAsia" w:hAnsiTheme="minorEastAsia"/>
          <w:sz w:val="21"/>
          <w:szCs w:val="21"/>
        </w:rPr>
        <w:t>。</w:t>
      </w:r>
    </w:p>
    <w:p w14:paraId="08F2651D">
      <w:pPr>
        <w:pStyle w:val="44"/>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特此</w:t>
      </w:r>
      <w:r>
        <w:rPr>
          <w:rFonts w:asciiTheme="minorEastAsia" w:hAnsiTheme="minorEastAsia"/>
          <w:sz w:val="21"/>
          <w:szCs w:val="21"/>
        </w:rPr>
        <w:t>证</w:t>
      </w:r>
      <w:r>
        <w:rPr>
          <w:rFonts w:hint="eastAsia" w:asciiTheme="minorEastAsia" w:hAnsiTheme="minorEastAsia"/>
          <w:sz w:val="21"/>
          <w:szCs w:val="21"/>
        </w:rPr>
        <w:t>明。</w:t>
      </w:r>
    </w:p>
    <w:p w14:paraId="68BF4886">
      <w:pPr>
        <w:pStyle w:val="44"/>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法定代表人（单位负责人）联系电话（手机）：</w:t>
      </w:r>
    </w:p>
    <w:p w14:paraId="40DB9394">
      <w:pPr>
        <w:pStyle w:val="44"/>
        <w:spacing w:line="480" w:lineRule="auto"/>
        <w:ind w:firstLine="472" w:firstLineChars="225"/>
        <w:jc w:val="left"/>
        <w:rPr>
          <w:rFonts w:asciiTheme="minorEastAsia" w:hAnsiTheme="minorEastAsia"/>
          <w:sz w:val="21"/>
          <w:szCs w:val="21"/>
        </w:rPr>
      </w:pPr>
    </w:p>
    <w:p w14:paraId="4BB45ADB">
      <w:pPr>
        <w:pStyle w:val="44"/>
        <w:spacing w:line="480" w:lineRule="auto"/>
        <w:ind w:left="-538" w:leftChars="-256" w:firstLine="539" w:firstLineChars="257"/>
        <w:jc w:val="center"/>
        <w:rPr>
          <w:rFonts w:asciiTheme="minorEastAsia" w:hAnsiTheme="minorEastAsia"/>
          <w:bCs/>
          <w:sz w:val="21"/>
          <w:szCs w:val="21"/>
        </w:rPr>
      </w:pPr>
      <w:r>
        <w:rPr>
          <w:rFonts w:hint="eastAsia" w:asciiTheme="minorEastAsia" w:hAnsiTheme="minorEastAsia"/>
          <w:bCs/>
          <w:sz w:val="21"/>
          <w:szCs w:val="21"/>
        </w:rPr>
        <w:t>【此</w:t>
      </w:r>
      <w:r>
        <w:rPr>
          <w:rFonts w:asciiTheme="minorEastAsia" w:hAnsiTheme="minorEastAsia"/>
          <w:bCs/>
          <w:sz w:val="21"/>
          <w:szCs w:val="21"/>
        </w:rPr>
        <w:t>处请</w:t>
      </w:r>
      <w:r>
        <w:rPr>
          <w:rFonts w:hint="eastAsia" w:asciiTheme="minorEastAsia" w:hAnsiTheme="minorEastAsia"/>
          <w:bCs/>
          <w:sz w:val="21"/>
          <w:szCs w:val="21"/>
        </w:rPr>
        <w:t>粘</w:t>
      </w:r>
      <w:r>
        <w:rPr>
          <w:rFonts w:asciiTheme="minorEastAsia" w:hAnsiTheme="minorEastAsia"/>
          <w:bCs/>
          <w:sz w:val="21"/>
          <w:szCs w:val="21"/>
        </w:rPr>
        <w:t>贴</w:t>
      </w:r>
      <w:r>
        <w:rPr>
          <w:rFonts w:hint="eastAsia" w:asciiTheme="minorEastAsia" w:hAnsiTheme="minorEastAsia"/>
          <w:bCs/>
          <w:sz w:val="21"/>
          <w:szCs w:val="21"/>
        </w:rPr>
        <w:t>法定代表人（单位负责人）身份</w:t>
      </w:r>
      <w:r>
        <w:rPr>
          <w:rFonts w:asciiTheme="minorEastAsia" w:hAnsiTheme="minorEastAsia"/>
          <w:bCs/>
          <w:sz w:val="21"/>
          <w:szCs w:val="21"/>
        </w:rPr>
        <w:t>证复</w:t>
      </w:r>
      <w:r>
        <w:rPr>
          <w:rFonts w:hint="eastAsia" w:asciiTheme="minorEastAsia" w:hAnsiTheme="minorEastAsia"/>
          <w:bCs/>
          <w:sz w:val="21"/>
          <w:szCs w:val="21"/>
        </w:rPr>
        <w:t>印件，需清晰反映身份证有效期限】</w:t>
      </w:r>
    </w:p>
    <w:p w14:paraId="23FA9C12">
      <w:pPr>
        <w:pStyle w:val="44"/>
        <w:spacing w:line="480" w:lineRule="auto"/>
        <w:ind w:left="-538" w:leftChars="-256" w:firstLine="539" w:firstLineChars="257"/>
        <w:jc w:val="center"/>
        <w:rPr>
          <w:rFonts w:asciiTheme="minorEastAsia" w:hAnsiTheme="minorEastAsia"/>
          <w:bCs/>
          <w:sz w:val="21"/>
          <w:szCs w:val="21"/>
        </w:rPr>
      </w:pPr>
    </w:p>
    <w:p w14:paraId="0F25DA4F">
      <w:pPr>
        <w:autoSpaceDE w:val="0"/>
        <w:autoSpaceDN w:val="0"/>
        <w:adjustRightInd w:val="0"/>
        <w:spacing w:line="360" w:lineRule="auto"/>
        <w:ind w:right="-11"/>
        <w:rPr>
          <w:rFonts w:cs="宋体" w:asciiTheme="minorEastAsia" w:hAnsiTheme="minorEastAsia"/>
          <w:szCs w:val="21"/>
          <w:lang w:val="zh-CN"/>
        </w:rPr>
      </w:pPr>
    </w:p>
    <w:p w14:paraId="0647701B">
      <w:pPr>
        <w:spacing w:line="480" w:lineRule="auto"/>
        <w:ind w:firstLine="3937" w:firstLineChars="1875"/>
        <w:rPr>
          <w:rFonts w:cs="Arial" w:asciiTheme="minorEastAsia" w:hAnsiTheme="minorEastAsia"/>
          <w:szCs w:val="21"/>
          <w:u w:val="single"/>
        </w:rPr>
      </w:pPr>
      <w:r>
        <w:rPr>
          <w:rFonts w:hint="eastAsia" w:cs="Arial" w:asciiTheme="minorEastAsia" w:hAnsiTheme="minorEastAsia"/>
          <w:szCs w:val="21"/>
        </w:rPr>
        <w:t>投标人名称（并加盖公章）：</w:t>
      </w:r>
    </w:p>
    <w:p w14:paraId="500FF1D3">
      <w:pPr>
        <w:pStyle w:val="47"/>
        <w:spacing w:before="60" w:line="480" w:lineRule="auto"/>
        <w:ind w:firstLine="3937" w:firstLineChars="1875"/>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签署日期：   年   月  日</w:t>
      </w:r>
    </w:p>
    <w:p w14:paraId="795688A6">
      <w:pPr>
        <w:pStyle w:val="46"/>
        <w:spacing w:line="480" w:lineRule="auto"/>
        <w:rPr>
          <w:rFonts w:cs="Arial" w:asciiTheme="minorEastAsia" w:hAnsiTheme="minorEastAsia"/>
          <w:sz w:val="21"/>
          <w:szCs w:val="21"/>
        </w:rPr>
      </w:pPr>
    </w:p>
    <w:p w14:paraId="04D59FEA">
      <w:pPr>
        <w:rPr>
          <w:szCs w:val="21"/>
        </w:rPr>
      </w:pPr>
    </w:p>
    <w:p w14:paraId="69779A2A">
      <w:pPr>
        <w:spacing w:line="320" w:lineRule="exact"/>
        <w:ind w:firstLine="420" w:firstLineChars="200"/>
        <w:rPr>
          <w:rFonts w:asciiTheme="minorEastAsia" w:hAnsiTheme="minorEastAsia"/>
          <w:bCs/>
          <w:kern w:val="12"/>
          <w:szCs w:val="21"/>
        </w:rPr>
      </w:pPr>
      <w:r>
        <w:rPr>
          <w:rFonts w:hint="eastAsia" w:asciiTheme="minorEastAsia" w:hAnsiTheme="minorEastAsia"/>
          <w:bCs/>
          <w:kern w:val="12"/>
          <w:szCs w:val="21"/>
        </w:rPr>
        <w:t>说明：法定代表人（单位负责人）</w:t>
      </w:r>
      <w:r>
        <w:rPr>
          <w:rFonts w:asciiTheme="minorEastAsia" w:hAnsiTheme="minorEastAsia"/>
          <w:bCs/>
          <w:kern w:val="12"/>
          <w:szCs w:val="21"/>
        </w:rPr>
        <w:t>参</w:t>
      </w:r>
      <w:r>
        <w:rPr>
          <w:rFonts w:hint="eastAsia" w:asciiTheme="minorEastAsia" w:hAnsiTheme="minorEastAsia"/>
          <w:bCs/>
          <w:kern w:val="12"/>
          <w:szCs w:val="21"/>
        </w:rPr>
        <w:t>加本招</w:t>
      </w:r>
      <w:r>
        <w:rPr>
          <w:rFonts w:asciiTheme="minorEastAsia" w:hAnsiTheme="minorEastAsia"/>
          <w:bCs/>
          <w:kern w:val="12"/>
          <w:szCs w:val="21"/>
        </w:rPr>
        <w:t>标项目</w:t>
      </w:r>
      <w:r>
        <w:rPr>
          <w:rFonts w:hint="eastAsia" w:asciiTheme="minorEastAsia" w:hAnsiTheme="minorEastAsia"/>
          <w:bCs/>
          <w:kern w:val="12"/>
          <w:szCs w:val="21"/>
        </w:rPr>
        <w:t>投</w:t>
      </w:r>
      <w:r>
        <w:rPr>
          <w:rFonts w:asciiTheme="minorEastAsia" w:hAnsiTheme="minorEastAsia"/>
          <w:bCs/>
          <w:kern w:val="12"/>
          <w:szCs w:val="21"/>
        </w:rPr>
        <w:t>标</w:t>
      </w:r>
      <w:r>
        <w:rPr>
          <w:rFonts w:hint="eastAsia" w:asciiTheme="minorEastAsia" w:hAnsiTheme="minorEastAsia"/>
          <w:bCs/>
          <w:kern w:val="12"/>
          <w:szCs w:val="21"/>
        </w:rPr>
        <w:t>的，</w:t>
      </w:r>
      <w:r>
        <w:rPr>
          <w:rFonts w:asciiTheme="minorEastAsia" w:hAnsiTheme="minorEastAsia"/>
          <w:bCs/>
          <w:kern w:val="12"/>
          <w:szCs w:val="21"/>
        </w:rPr>
        <w:t>仅须</w:t>
      </w:r>
      <w:r>
        <w:rPr>
          <w:rFonts w:hint="eastAsia" w:asciiTheme="minorEastAsia" w:hAnsiTheme="minorEastAsia"/>
          <w:bCs/>
          <w:kern w:val="12"/>
          <w:szCs w:val="21"/>
        </w:rPr>
        <w:t>出具此</w:t>
      </w:r>
      <w:r>
        <w:rPr>
          <w:rFonts w:asciiTheme="minorEastAsia" w:hAnsiTheme="minorEastAsia"/>
          <w:bCs/>
          <w:kern w:val="12"/>
          <w:szCs w:val="21"/>
        </w:rPr>
        <w:t>证</w:t>
      </w:r>
      <w:r>
        <w:rPr>
          <w:rFonts w:hint="eastAsia" w:asciiTheme="minorEastAsia" w:hAnsiTheme="minorEastAsia"/>
          <w:bCs/>
          <w:kern w:val="12"/>
          <w:szCs w:val="21"/>
        </w:rPr>
        <w:t>明</w:t>
      </w:r>
      <w:r>
        <w:rPr>
          <w:rFonts w:asciiTheme="minorEastAsia" w:hAnsiTheme="minorEastAsia"/>
          <w:bCs/>
          <w:kern w:val="12"/>
          <w:szCs w:val="21"/>
        </w:rPr>
        <w:t>书</w:t>
      </w:r>
      <w:r>
        <w:rPr>
          <w:rFonts w:hint="eastAsia" w:asciiTheme="minorEastAsia" w:hAnsiTheme="minorEastAsia"/>
          <w:bCs/>
          <w:kern w:val="12"/>
          <w:szCs w:val="21"/>
        </w:rPr>
        <w:t>。</w:t>
      </w:r>
    </w:p>
    <w:p w14:paraId="5017698F">
      <w:pPr>
        <w:spacing w:line="480" w:lineRule="exact"/>
        <w:jc w:val="center"/>
        <w:rPr>
          <w:rFonts w:ascii="宋体" w:hAnsi="宋体"/>
          <w:b/>
          <w:bCs/>
          <w:sz w:val="36"/>
          <w:szCs w:val="36"/>
        </w:rPr>
      </w:pPr>
    </w:p>
    <w:p w14:paraId="0B7EA69C">
      <w:pPr>
        <w:widowControl/>
        <w:jc w:val="left"/>
        <w:rPr>
          <w:rFonts w:ascii="宋体" w:hAnsi="宋体"/>
          <w:b/>
          <w:bCs/>
          <w:sz w:val="24"/>
          <w:szCs w:val="24"/>
        </w:rPr>
      </w:pPr>
      <w:r>
        <w:rPr>
          <w:rFonts w:ascii="宋体" w:hAnsi="宋体"/>
          <w:b/>
          <w:bCs/>
          <w:sz w:val="24"/>
          <w:szCs w:val="24"/>
        </w:rPr>
        <w:br w:type="page"/>
      </w:r>
    </w:p>
    <w:p w14:paraId="10A95F5D">
      <w:pPr>
        <w:spacing w:line="480" w:lineRule="exact"/>
        <w:jc w:val="center"/>
        <w:rPr>
          <w:rFonts w:ascii="宋体" w:hAnsi="宋体"/>
          <w:b/>
          <w:bCs/>
          <w:sz w:val="24"/>
          <w:szCs w:val="24"/>
        </w:rPr>
      </w:pPr>
      <w:r>
        <w:rPr>
          <w:rFonts w:hint="eastAsia" w:ascii="宋体" w:hAnsi="宋体"/>
          <w:b/>
          <w:bCs/>
          <w:sz w:val="24"/>
          <w:szCs w:val="24"/>
        </w:rPr>
        <w:t>3.3 法定代表人（单位负责人）授权书</w:t>
      </w:r>
    </w:p>
    <w:p w14:paraId="6C3AB9CE">
      <w:pPr>
        <w:spacing w:line="480" w:lineRule="exact"/>
        <w:jc w:val="center"/>
        <w:rPr>
          <w:rFonts w:ascii="宋体" w:hAnsi="宋体"/>
          <w:b/>
          <w:bCs/>
          <w:sz w:val="36"/>
          <w:szCs w:val="36"/>
        </w:rPr>
      </w:pPr>
    </w:p>
    <w:p w14:paraId="6B62A521">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本人</w:t>
      </w:r>
      <w:r>
        <w:rPr>
          <w:rFonts w:hint="eastAsia" w:cs="Arial" w:asciiTheme="minorEastAsia" w:hAnsiTheme="minorEastAsia"/>
          <w:szCs w:val="21"/>
          <w:u w:val="single"/>
        </w:rPr>
        <w:t xml:space="preserve">　 </w:t>
      </w:r>
      <w:r>
        <w:rPr>
          <w:rFonts w:hint="eastAsia" w:asciiTheme="minorEastAsia" w:hAnsiTheme="minorEastAsia"/>
          <w:i/>
          <w:snapToGrid w:val="0"/>
          <w:szCs w:val="21"/>
          <w:u w:val="single"/>
        </w:rPr>
        <w:t>法人姓名</w:t>
      </w:r>
      <w:r>
        <w:rPr>
          <w:rFonts w:hint="eastAsia" w:cs="Arial" w:asciiTheme="minorEastAsia" w:hAnsiTheme="minorEastAsia"/>
          <w:szCs w:val="21"/>
        </w:rPr>
        <w:t>系</w:t>
      </w:r>
      <w:r>
        <w:rPr>
          <w:rFonts w:hint="eastAsia" w:cs="Arial" w:asciiTheme="minorEastAsia" w:hAnsiTheme="minorEastAsia"/>
          <w:szCs w:val="21"/>
          <w:u w:val="single"/>
        </w:rPr>
        <w:t>　</w:t>
      </w:r>
      <w:r>
        <w:rPr>
          <w:rFonts w:hint="eastAsia" w:asciiTheme="minorEastAsia" w:hAnsiTheme="minorEastAsia"/>
          <w:i/>
          <w:snapToGrid w:val="0"/>
          <w:szCs w:val="21"/>
          <w:u w:val="single"/>
        </w:rPr>
        <w:t xml:space="preserve">投标人名称  </w:t>
      </w:r>
      <w:r>
        <w:rPr>
          <w:rFonts w:hint="eastAsia" w:cs="Arial" w:asciiTheme="minorEastAsia" w:hAnsiTheme="minorEastAsia"/>
          <w:szCs w:val="21"/>
        </w:rPr>
        <w:t>的法定代表人（单位负责人），现委托</w:t>
      </w:r>
      <w:r>
        <w:rPr>
          <w:rFonts w:hint="eastAsia" w:cs="Arial" w:asciiTheme="minorEastAsia" w:hAnsiTheme="minorEastAsia"/>
          <w:szCs w:val="21"/>
          <w:u w:val="single"/>
        </w:rPr>
        <w:t xml:space="preserve">　 </w:t>
      </w:r>
      <w:r>
        <w:rPr>
          <w:rFonts w:hint="eastAsia" w:asciiTheme="minorEastAsia" w:hAnsiTheme="minorEastAsia"/>
          <w:i/>
          <w:snapToGrid w:val="0"/>
          <w:szCs w:val="21"/>
          <w:u w:val="single"/>
        </w:rPr>
        <w:t>姓名，职务</w:t>
      </w:r>
      <w:r>
        <w:rPr>
          <w:rFonts w:hint="eastAsia" w:cs="Arial" w:asciiTheme="minorEastAsia" w:hAnsiTheme="minorEastAsia"/>
          <w:szCs w:val="21"/>
        </w:rPr>
        <w:t>以我方的名义参加贵方______________________项目的投标活动，并代表我方全权办理针对上述项目的投标、开标、投标文件澄清、签约等一切具体事务和签署相关文件。</w:t>
      </w:r>
    </w:p>
    <w:p w14:paraId="21148484">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我方对被授权人的签名事项负全部责任。</w:t>
      </w:r>
    </w:p>
    <w:p w14:paraId="5AC9C6A6">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4067B40E">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被授权人无转委托权，特此委托。</w:t>
      </w:r>
    </w:p>
    <w:p w14:paraId="37B3318D">
      <w:pPr>
        <w:spacing w:line="480" w:lineRule="auto"/>
        <w:ind w:firstLine="420" w:firstLineChars="200"/>
        <w:rPr>
          <w:rFonts w:asciiTheme="minorEastAsia" w:hAnsiTheme="minorEastAsia"/>
          <w:szCs w:val="21"/>
        </w:rPr>
      </w:pPr>
      <w:r>
        <w:rPr>
          <w:rFonts w:hint="eastAsia" w:asciiTheme="minorEastAsia" w:hAnsiTheme="minorEastAsia"/>
          <w:szCs w:val="21"/>
        </w:rPr>
        <w:t xml:space="preserve">投标人名称： </w:t>
      </w:r>
      <w:r>
        <w:rPr>
          <w:rFonts w:hint="eastAsia" w:asciiTheme="minorEastAsia" w:hAnsiTheme="minorEastAsia"/>
          <w:szCs w:val="21"/>
          <w:u w:val="single"/>
        </w:rPr>
        <w:t xml:space="preserve">       （全称）       </w:t>
      </w:r>
      <w:r>
        <w:rPr>
          <w:rFonts w:hint="eastAsia" w:asciiTheme="minorEastAsia" w:hAnsiTheme="minorEastAsia"/>
          <w:szCs w:val="21"/>
        </w:rPr>
        <w:t xml:space="preserve"> （盖单位公章）</w:t>
      </w:r>
    </w:p>
    <w:p w14:paraId="0DD27219">
      <w:pPr>
        <w:spacing w:line="480" w:lineRule="auto"/>
        <w:ind w:firstLine="420" w:firstLineChars="200"/>
        <w:rPr>
          <w:rFonts w:cs="Arial" w:asciiTheme="minorEastAsia" w:hAnsiTheme="minorEastAsia"/>
          <w:szCs w:val="21"/>
        </w:rPr>
      </w:pPr>
      <w:r>
        <w:rPr>
          <w:rFonts w:hint="eastAsia" w:cs="Arial" w:asciiTheme="minorEastAsia" w:hAnsiTheme="minorEastAsia"/>
          <w:szCs w:val="21"/>
        </w:rPr>
        <w:t>法定代表人（单位负责人）： （签字或加盖名章）</w:t>
      </w:r>
    </w:p>
    <w:p w14:paraId="5AF36AC9">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授权代表：（签字或加盖名章）</w:t>
      </w:r>
    </w:p>
    <w:p w14:paraId="155D210D">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授权代表联系电话（手机）：</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1894C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084EC1DE">
            <w:pPr>
              <w:jc w:val="center"/>
              <w:rPr>
                <w:rFonts w:asciiTheme="minorEastAsia" w:hAnsiTheme="minorEastAsia"/>
                <w:szCs w:val="21"/>
              </w:rPr>
            </w:pPr>
            <w:r>
              <w:rPr>
                <w:rFonts w:hint="eastAsia" w:asciiTheme="minorEastAsia" w:hAnsiTheme="minorEastAsia"/>
                <w:szCs w:val="21"/>
              </w:rPr>
              <w:t>法定代表人（单位负责人）身份证（正面）</w:t>
            </w:r>
          </w:p>
        </w:tc>
        <w:tc>
          <w:tcPr>
            <w:tcW w:w="4485" w:type="dxa"/>
            <w:gridSpan w:val="2"/>
            <w:vAlign w:val="center"/>
          </w:tcPr>
          <w:p w14:paraId="5A6DFDCC">
            <w:pPr>
              <w:jc w:val="center"/>
              <w:rPr>
                <w:rFonts w:asciiTheme="minorEastAsia" w:hAnsiTheme="minorEastAsia"/>
                <w:szCs w:val="21"/>
              </w:rPr>
            </w:pPr>
            <w:r>
              <w:rPr>
                <w:rFonts w:hint="eastAsia" w:asciiTheme="minorEastAsia" w:hAnsiTheme="minorEastAsia"/>
                <w:szCs w:val="21"/>
              </w:rPr>
              <w:t>法定代表人（单位负责人）身份证（反面）</w:t>
            </w:r>
          </w:p>
        </w:tc>
      </w:tr>
      <w:tr w14:paraId="552D7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029F466F">
            <w:pPr>
              <w:jc w:val="center"/>
              <w:rPr>
                <w:rFonts w:asciiTheme="minorEastAsia" w:hAnsiTheme="minorEastAsia"/>
                <w:szCs w:val="21"/>
              </w:rPr>
            </w:pPr>
            <w:bookmarkStart w:id="7" w:name="_资格证明文件"/>
            <w:bookmarkEnd w:id="7"/>
            <w:bookmarkStart w:id="8" w:name="_Toc364329026"/>
            <w:r>
              <w:rPr>
                <w:rFonts w:hint="eastAsia" w:asciiTheme="minorEastAsia" w:hAnsiTheme="minorEastAsia"/>
                <w:szCs w:val="21"/>
              </w:rPr>
              <w:t>法定代表人（单位负责人）授权代表身份证</w:t>
            </w:r>
          </w:p>
          <w:p w14:paraId="005C20A4">
            <w:pPr>
              <w:jc w:val="center"/>
              <w:rPr>
                <w:rFonts w:asciiTheme="minorEastAsia" w:hAnsiTheme="minorEastAsia"/>
                <w:szCs w:val="21"/>
              </w:rPr>
            </w:pPr>
            <w:r>
              <w:rPr>
                <w:rFonts w:hint="eastAsia" w:asciiTheme="minorEastAsia" w:hAnsiTheme="minorEastAsia"/>
                <w:szCs w:val="21"/>
              </w:rPr>
              <w:t>（正面）</w:t>
            </w:r>
            <w:bookmarkEnd w:id="8"/>
          </w:p>
        </w:tc>
        <w:tc>
          <w:tcPr>
            <w:tcW w:w="4492" w:type="dxa"/>
            <w:gridSpan w:val="2"/>
            <w:vAlign w:val="center"/>
          </w:tcPr>
          <w:p w14:paraId="1231B578">
            <w:pPr>
              <w:jc w:val="center"/>
              <w:rPr>
                <w:rFonts w:asciiTheme="minorEastAsia" w:hAnsiTheme="minorEastAsia"/>
                <w:szCs w:val="21"/>
              </w:rPr>
            </w:pPr>
            <w:bookmarkStart w:id="9" w:name="_Toc364329027"/>
            <w:r>
              <w:rPr>
                <w:rFonts w:hint="eastAsia" w:asciiTheme="minorEastAsia" w:hAnsiTheme="minorEastAsia"/>
                <w:szCs w:val="21"/>
              </w:rPr>
              <w:t>法定代表人（单位负责人）授权代表身份证</w:t>
            </w:r>
          </w:p>
          <w:p w14:paraId="3A9E655C">
            <w:pPr>
              <w:jc w:val="center"/>
              <w:rPr>
                <w:rFonts w:asciiTheme="minorEastAsia" w:hAnsiTheme="minorEastAsia"/>
                <w:szCs w:val="21"/>
              </w:rPr>
            </w:pPr>
            <w:r>
              <w:rPr>
                <w:rFonts w:hint="eastAsia" w:asciiTheme="minorEastAsia" w:hAnsiTheme="minorEastAsia"/>
                <w:szCs w:val="21"/>
              </w:rPr>
              <w:t>（反面）</w:t>
            </w:r>
            <w:bookmarkEnd w:id="9"/>
          </w:p>
        </w:tc>
      </w:tr>
    </w:tbl>
    <w:p w14:paraId="751515C6">
      <w:pPr>
        <w:widowControl/>
        <w:spacing w:before="100" w:beforeAutospacing="1" w:after="100" w:afterAutospacing="1" w:line="360" w:lineRule="auto"/>
        <w:jc w:val="center"/>
        <w:rPr>
          <w:rFonts w:ascii="宋体" w:hAnsi="宋体"/>
          <w:b/>
          <w:bCs/>
          <w:sz w:val="24"/>
          <w:szCs w:val="24"/>
        </w:rPr>
      </w:pPr>
      <w:r>
        <w:rPr>
          <w:rFonts w:hint="eastAsia" w:ascii="宋体" w:hAnsi="宋体"/>
          <w:b/>
          <w:bCs/>
          <w:sz w:val="24"/>
          <w:szCs w:val="24"/>
        </w:rPr>
        <w:t>3.4 投标承诺函</w:t>
      </w:r>
    </w:p>
    <w:p w14:paraId="6B437623">
      <w:pPr>
        <w:autoSpaceDE w:val="0"/>
        <w:autoSpaceDN w:val="0"/>
        <w:snapToGrid w:val="0"/>
        <w:spacing w:line="360" w:lineRule="auto"/>
        <w:jc w:val="center"/>
        <w:rPr>
          <w:rFonts w:ascii="宋体" w:hAnsi="宋体"/>
          <w:b/>
          <w:bCs/>
          <w:sz w:val="24"/>
          <w:szCs w:val="24"/>
        </w:rPr>
      </w:pPr>
    </w:p>
    <w:p w14:paraId="6DC37633">
      <w:pPr>
        <w:spacing w:beforeLines="50" w:afterLines="50" w:line="360" w:lineRule="auto"/>
        <w:contextualSpacing/>
        <w:rPr>
          <w:rFonts w:ascii="宋体" w:hAnsi="宋体" w:eastAsia="宋体" w:cs="宋体"/>
          <w:szCs w:val="21"/>
          <w:lang w:val="zh-CN"/>
        </w:rPr>
      </w:pPr>
      <w:r>
        <w:rPr>
          <w:rFonts w:hint="eastAsia" w:ascii="宋体" w:hAnsi="宋体" w:eastAsia="宋体" w:cs="宋体"/>
          <w:szCs w:val="21"/>
          <w:lang w:val="zh-CN"/>
        </w:rPr>
        <w:t>禹州市政府采购中心</w:t>
      </w:r>
      <w:r>
        <w:rPr>
          <w:rFonts w:ascii="宋体" w:hAnsi="宋体" w:eastAsia="宋体" w:cs="宋体"/>
          <w:szCs w:val="21"/>
          <w:lang w:val="zh-CN"/>
        </w:rPr>
        <w:t>：</w:t>
      </w:r>
    </w:p>
    <w:p w14:paraId="13E8A21B">
      <w:pPr>
        <w:spacing w:beforeLines="50" w:afterLines="50" w:line="360" w:lineRule="auto"/>
        <w:ind w:firstLine="420" w:firstLineChars="200"/>
        <w:contextualSpacing/>
        <w:rPr>
          <w:rFonts w:cs="宋体" w:asciiTheme="minorEastAsia" w:hAnsiTheme="minorEastAsia"/>
          <w:szCs w:val="21"/>
          <w:lang w:val="zh-CN"/>
        </w:rPr>
      </w:pPr>
      <w:r>
        <w:rPr>
          <w:rFonts w:ascii="宋体" w:hAnsi="宋体" w:eastAsia="宋体" w:cs="宋体"/>
          <w:szCs w:val="21"/>
          <w:lang w:val="zh-CN"/>
        </w:rPr>
        <w:t>经研究，我</w:t>
      </w:r>
      <w:r>
        <w:rPr>
          <w:rFonts w:hint="eastAsia" w:cs="宋体" w:asciiTheme="minorEastAsia" w:hAnsiTheme="minorEastAsia"/>
          <w:szCs w:val="21"/>
          <w:lang w:val="zh-CN"/>
        </w:rPr>
        <w:t>方自愿参与贵方</w:t>
      </w:r>
      <w:r>
        <w:rPr>
          <w:rFonts w:ascii="宋体" w:hAnsi="宋体" w:eastAsia="宋体" w:cs="宋体"/>
          <w:szCs w:val="21"/>
          <w:lang w:val="zh-CN"/>
        </w:rPr>
        <w:t>____年____月____日________</w:t>
      </w:r>
      <w:r>
        <w:rPr>
          <w:rFonts w:hint="eastAsia" w:cs="宋体" w:asciiTheme="minorEastAsia" w:hAnsiTheme="minorEastAsia"/>
          <w:i/>
          <w:szCs w:val="21"/>
          <w:u w:val="single"/>
          <w:lang w:val="zh-CN"/>
        </w:rPr>
        <w:t>（招标编号、项目名称）</w:t>
      </w:r>
      <w:r>
        <w:rPr>
          <w:rFonts w:hint="eastAsia" w:cs="宋体" w:asciiTheme="minorEastAsia" w:hAnsiTheme="minorEastAsia"/>
          <w:szCs w:val="21"/>
          <w:lang w:val="zh-CN"/>
        </w:rPr>
        <w:t>的</w:t>
      </w:r>
      <w:r>
        <w:rPr>
          <w:rFonts w:ascii="宋体" w:hAnsi="宋体" w:eastAsia="宋体" w:cs="宋体"/>
          <w:szCs w:val="21"/>
          <w:lang w:val="zh-CN"/>
        </w:rPr>
        <w:t>投标，</w:t>
      </w:r>
      <w:r>
        <w:rPr>
          <w:rFonts w:hint="eastAsia" w:cs="宋体" w:asciiTheme="minorEastAsia" w:hAnsiTheme="minorEastAsia"/>
          <w:szCs w:val="21"/>
          <w:lang w:val="zh-CN"/>
        </w:rPr>
        <w:t>将</w:t>
      </w:r>
      <w:r>
        <w:rPr>
          <w:rFonts w:ascii="宋体" w:hAnsi="宋体" w:eastAsia="宋体" w:cs="宋体"/>
          <w:szCs w:val="21"/>
          <w:lang w:val="zh-CN"/>
        </w:rPr>
        <w:t>严格</w:t>
      </w:r>
      <w:r>
        <w:rPr>
          <w:rFonts w:hint="eastAsia" w:cs="宋体" w:asciiTheme="minorEastAsia" w:hAnsiTheme="minorEastAsia"/>
          <w:szCs w:val="21"/>
          <w:lang w:val="zh-CN"/>
        </w:rPr>
        <w:t>遵守</w:t>
      </w:r>
      <w:r>
        <w:rPr>
          <w:rFonts w:ascii="宋体" w:hAnsi="宋体" w:eastAsia="宋体" w:cs="宋体"/>
          <w:szCs w:val="21"/>
          <w:lang w:val="zh-CN"/>
        </w:rPr>
        <w:t>《</w:t>
      </w:r>
      <w:r>
        <w:rPr>
          <w:rFonts w:hint="eastAsia" w:cs="宋体" w:asciiTheme="minorEastAsia" w:hAnsiTheme="minorEastAsia"/>
          <w:szCs w:val="21"/>
          <w:lang w:val="zh-CN"/>
        </w:rPr>
        <w:t>中华人民共和国政府采购</w:t>
      </w:r>
      <w:r>
        <w:rPr>
          <w:rFonts w:ascii="宋体" w:hAnsi="宋体" w:eastAsia="宋体" w:cs="宋体"/>
          <w:szCs w:val="21"/>
          <w:lang w:val="zh-CN"/>
        </w:rPr>
        <w:t>法》等</w:t>
      </w:r>
      <w:r>
        <w:rPr>
          <w:rFonts w:hint="eastAsia" w:cs="宋体" w:asciiTheme="minorEastAsia" w:hAnsiTheme="minorEastAsia"/>
          <w:szCs w:val="21"/>
          <w:lang w:val="zh-CN"/>
        </w:rPr>
        <w:t>相关</w:t>
      </w:r>
      <w:r>
        <w:rPr>
          <w:rFonts w:ascii="宋体" w:hAnsi="宋体" w:eastAsia="宋体" w:cs="宋体"/>
          <w:szCs w:val="21"/>
          <w:lang w:val="zh-CN"/>
        </w:rPr>
        <w:t>法律法规</w:t>
      </w:r>
      <w:r>
        <w:rPr>
          <w:rFonts w:hint="eastAsia" w:cs="宋体" w:asciiTheme="minorEastAsia" w:hAnsiTheme="minorEastAsia"/>
          <w:szCs w:val="21"/>
          <w:lang w:val="zh-CN"/>
        </w:rPr>
        <w:t>规定</w:t>
      </w:r>
      <w:r>
        <w:rPr>
          <w:rFonts w:cs="宋体" w:asciiTheme="minorEastAsia" w:hAnsiTheme="minorEastAsia"/>
          <w:szCs w:val="21"/>
          <w:lang w:val="zh-CN"/>
        </w:rPr>
        <w:t>，并无条件地遵守本次采购活动各项规定。我们郑重承诺：</w:t>
      </w:r>
      <w:r>
        <w:rPr>
          <w:rFonts w:hint="eastAsia" w:cs="宋体" w:asciiTheme="minorEastAsia" w:hAnsiTheme="minorEastAsia"/>
          <w:szCs w:val="21"/>
          <w:lang w:val="zh-CN"/>
        </w:rPr>
        <w:t>我方</w:t>
      </w:r>
      <w:r>
        <w:rPr>
          <w:rFonts w:cs="宋体" w:asciiTheme="minorEastAsia" w:hAnsiTheme="minorEastAsia"/>
          <w:szCs w:val="21"/>
          <w:lang w:val="zh-CN"/>
        </w:rPr>
        <w:t>如果在本次</w:t>
      </w:r>
      <w:r>
        <w:rPr>
          <w:rFonts w:hint="eastAsia" w:cs="宋体" w:asciiTheme="minorEastAsia" w:hAnsiTheme="minorEastAsia"/>
          <w:szCs w:val="21"/>
          <w:lang w:val="zh-CN"/>
        </w:rPr>
        <w:t>投标</w:t>
      </w:r>
      <w:r>
        <w:rPr>
          <w:rFonts w:cs="宋体" w:asciiTheme="minorEastAsia" w:hAnsiTheme="minorEastAsia"/>
          <w:szCs w:val="21"/>
          <w:lang w:val="zh-CN"/>
        </w:rPr>
        <w:t>活动中有</w:t>
      </w:r>
      <w:r>
        <w:rPr>
          <w:rFonts w:hint="eastAsia" w:cs="宋体" w:asciiTheme="minorEastAsia" w:hAnsiTheme="minorEastAsia"/>
          <w:szCs w:val="21"/>
          <w:lang w:val="zh-CN"/>
        </w:rPr>
        <w:t>下列</w:t>
      </w:r>
      <w:r>
        <w:rPr>
          <w:rFonts w:cs="宋体" w:asciiTheme="minorEastAsia" w:hAnsiTheme="minorEastAsia"/>
          <w:szCs w:val="21"/>
          <w:lang w:val="zh-CN"/>
        </w:rPr>
        <w:t>情形</w:t>
      </w:r>
      <w:r>
        <w:rPr>
          <w:rFonts w:hint="eastAsia" w:cs="宋体" w:asciiTheme="minorEastAsia" w:hAnsiTheme="minorEastAsia"/>
          <w:szCs w:val="21"/>
          <w:lang w:val="zh-CN"/>
        </w:rPr>
        <w:t>之一</w:t>
      </w:r>
      <w:r>
        <w:rPr>
          <w:rFonts w:cs="宋体" w:asciiTheme="minorEastAsia" w:hAnsiTheme="minorEastAsia"/>
          <w:szCs w:val="21"/>
          <w:lang w:val="zh-CN"/>
        </w:rPr>
        <w:t>的，愿接受政府采购</w:t>
      </w:r>
      <w:r>
        <w:rPr>
          <w:rFonts w:hint="eastAsia" w:cs="宋体" w:asciiTheme="minorEastAsia" w:hAnsiTheme="minorEastAsia"/>
          <w:szCs w:val="21"/>
          <w:lang w:val="zh-CN"/>
        </w:rPr>
        <w:t>监督管理</w:t>
      </w:r>
      <w:r>
        <w:rPr>
          <w:rFonts w:cs="宋体" w:asciiTheme="minorEastAsia" w:hAnsiTheme="minorEastAsia"/>
          <w:szCs w:val="21"/>
          <w:lang w:val="zh-CN"/>
        </w:rPr>
        <w:t>部门给予相关处罚并</w:t>
      </w:r>
      <w:r>
        <w:rPr>
          <w:rFonts w:hint="eastAsia" w:cs="宋体" w:asciiTheme="minorEastAsia" w:hAnsiTheme="minorEastAsia"/>
          <w:szCs w:val="21"/>
          <w:lang w:val="zh-CN"/>
        </w:rPr>
        <w:t>承诺依法</w:t>
      </w:r>
      <w:r>
        <w:rPr>
          <w:rFonts w:cs="宋体" w:asciiTheme="minorEastAsia" w:hAnsiTheme="minorEastAsia"/>
          <w:szCs w:val="21"/>
          <w:lang w:val="zh-CN"/>
        </w:rPr>
        <w:t>承担</w:t>
      </w:r>
      <w:r>
        <w:rPr>
          <w:rFonts w:hint="eastAsia" w:cs="宋体" w:asciiTheme="minorEastAsia" w:hAnsiTheme="minorEastAsia"/>
          <w:szCs w:val="21"/>
          <w:lang w:val="zh-CN"/>
        </w:rPr>
        <w:t>相关的经济赔偿责任和</w:t>
      </w:r>
      <w:r>
        <w:rPr>
          <w:rFonts w:cs="宋体" w:asciiTheme="minorEastAsia" w:hAnsiTheme="minorEastAsia"/>
          <w:szCs w:val="21"/>
          <w:lang w:val="zh-CN"/>
        </w:rPr>
        <w:t>法律责任。</w:t>
      </w:r>
    </w:p>
    <w:p w14:paraId="04008B07">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一、在投标有效期内撤销投标文件；</w:t>
      </w:r>
    </w:p>
    <w:p w14:paraId="49545FF2">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二、在投标文件中提供虚假材料；</w:t>
      </w:r>
    </w:p>
    <w:p w14:paraId="18FF9A29">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三、除因不可抗力或招标文件认可的情形以外，中标后不与采购人签订合同；</w:t>
      </w:r>
    </w:p>
    <w:p w14:paraId="3FDEE2A4">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四、与采购人、其他投标人或者采购代理机构恶意串通；</w:t>
      </w:r>
    </w:p>
    <w:p w14:paraId="54FD2D6B">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五、法律法规及本招标文件规定的其他严重违法行为。</w:t>
      </w:r>
    </w:p>
    <w:p w14:paraId="0ECD70FF">
      <w:pPr>
        <w:rPr>
          <w:sz w:val="28"/>
          <w:szCs w:val="28"/>
          <w:u w:val="single"/>
        </w:rPr>
      </w:pPr>
    </w:p>
    <w:p w14:paraId="20677208">
      <w:pPr>
        <w:rPr>
          <w:sz w:val="28"/>
          <w:szCs w:val="28"/>
          <w:u w:val="single"/>
        </w:rPr>
      </w:pPr>
    </w:p>
    <w:p w14:paraId="354BCCF1">
      <w:pPr>
        <w:spacing w:line="480" w:lineRule="auto"/>
        <w:ind w:firstLine="4357" w:firstLineChars="2075"/>
        <w:rPr>
          <w:rFonts w:cs="Arial" w:asciiTheme="minorEastAsia" w:hAnsiTheme="minorEastAsia"/>
          <w:szCs w:val="21"/>
        </w:rPr>
      </w:pPr>
      <w:r>
        <w:rPr>
          <w:rFonts w:hint="eastAsia" w:cs="Arial" w:asciiTheme="minorEastAsia" w:hAnsiTheme="minorEastAsia"/>
          <w:szCs w:val="21"/>
        </w:rPr>
        <w:t>投标人名称（并加盖公章）：　　　　　　　　　</w:t>
      </w:r>
    </w:p>
    <w:p w14:paraId="486D0541">
      <w:pPr>
        <w:spacing w:line="480" w:lineRule="auto"/>
        <w:ind w:firstLine="4357" w:firstLineChars="2075"/>
        <w:rPr>
          <w:rFonts w:cs="Arial" w:asciiTheme="minorEastAsia" w:hAnsiTheme="minorEastAsia"/>
          <w:szCs w:val="21"/>
        </w:rPr>
      </w:pPr>
      <w:r>
        <w:rPr>
          <w:rFonts w:hint="eastAsia" w:cs="Arial" w:asciiTheme="minorEastAsia" w:hAnsiTheme="minorEastAsia"/>
          <w:szCs w:val="21"/>
        </w:rPr>
        <w:t>日　  期：      年    月    日</w:t>
      </w:r>
    </w:p>
    <w:p w14:paraId="7310B3CE">
      <w:pPr>
        <w:autoSpaceDE w:val="0"/>
        <w:autoSpaceDN w:val="0"/>
        <w:adjustRightInd w:val="0"/>
        <w:spacing w:line="360" w:lineRule="auto"/>
        <w:jc w:val="center"/>
        <w:outlineLvl w:val="0"/>
        <w:rPr>
          <w:rFonts w:hAnsi="宋体" w:eastAsia="宋体"/>
          <w:b/>
          <w:snapToGrid w:val="0"/>
          <w:kern w:val="0"/>
          <w:sz w:val="36"/>
          <w:szCs w:val="36"/>
        </w:rPr>
      </w:pPr>
    </w:p>
    <w:p w14:paraId="5A05A207">
      <w:pPr>
        <w:autoSpaceDE w:val="0"/>
        <w:autoSpaceDN w:val="0"/>
        <w:adjustRightInd w:val="0"/>
        <w:spacing w:line="360" w:lineRule="auto"/>
        <w:jc w:val="center"/>
        <w:rPr>
          <w:rFonts w:ascii="宋体" w:cs="宋体"/>
          <w:szCs w:val="21"/>
          <w:lang w:val="zh-CN"/>
        </w:rPr>
      </w:pPr>
    </w:p>
    <w:p w14:paraId="21684946">
      <w:pPr>
        <w:autoSpaceDE w:val="0"/>
        <w:autoSpaceDN w:val="0"/>
        <w:adjustRightInd w:val="0"/>
        <w:spacing w:line="360" w:lineRule="auto"/>
        <w:jc w:val="center"/>
        <w:rPr>
          <w:rFonts w:ascii="宋体" w:cs="宋体"/>
          <w:szCs w:val="21"/>
          <w:lang w:val="zh-CN"/>
        </w:rPr>
      </w:pPr>
    </w:p>
    <w:p w14:paraId="2F179C00">
      <w:pPr>
        <w:autoSpaceDE w:val="0"/>
        <w:autoSpaceDN w:val="0"/>
        <w:adjustRightInd w:val="0"/>
        <w:spacing w:line="360" w:lineRule="auto"/>
        <w:jc w:val="center"/>
        <w:rPr>
          <w:rFonts w:ascii="宋体" w:cs="宋体"/>
          <w:szCs w:val="21"/>
          <w:lang w:val="zh-CN"/>
        </w:rPr>
      </w:pPr>
    </w:p>
    <w:p w14:paraId="49C52767">
      <w:pPr>
        <w:autoSpaceDE w:val="0"/>
        <w:autoSpaceDN w:val="0"/>
        <w:adjustRightInd w:val="0"/>
        <w:spacing w:line="360" w:lineRule="auto"/>
        <w:jc w:val="center"/>
        <w:rPr>
          <w:rFonts w:ascii="宋体" w:cs="宋体"/>
          <w:szCs w:val="21"/>
          <w:lang w:val="zh-CN"/>
        </w:rPr>
      </w:pPr>
    </w:p>
    <w:p w14:paraId="7A28571B">
      <w:pPr>
        <w:autoSpaceDE w:val="0"/>
        <w:autoSpaceDN w:val="0"/>
        <w:adjustRightInd w:val="0"/>
        <w:spacing w:line="360" w:lineRule="auto"/>
        <w:jc w:val="center"/>
        <w:rPr>
          <w:rFonts w:ascii="宋体" w:cs="宋体"/>
          <w:szCs w:val="21"/>
          <w:lang w:val="zh-CN"/>
        </w:rPr>
      </w:pPr>
    </w:p>
    <w:p w14:paraId="18B46E27">
      <w:pPr>
        <w:autoSpaceDE w:val="0"/>
        <w:autoSpaceDN w:val="0"/>
        <w:adjustRightInd w:val="0"/>
        <w:spacing w:line="360" w:lineRule="auto"/>
        <w:ind w:right="-11"/>
        <w:rPr>
          <w:rFonts w:ascii="宋体" w:cs="宋体"/>
          <w:szCs w:val="21"/>
          <w:lang w:val="zh-CN"/>
        </w:rPr>
      </w:pPr>
    </w:p>
    <w:p w14:paraId="030A1645">
      <w:pPr>
        <w:autoSpaceDE w:val="0"/>
        <w:autoSpaceDN w:val="0"/>
        <w:adjustRightInd w:val="0"/>
        <w:spacing w:line="360" w:lineRule="auto"/>
        <w:jc w:val="center"/>
        <w:rPr>
          <w:rFonts w:cs="宋体" w:asciiTheme="minorEastAsia" w:hAnsiTheme="minorEastAsia"/>
          <w:sz w:val="24"/>
          <w:szCs w:val="24"/>
          <w:lang w:val="zh-CN"/>
        </w:rPr>
      </w:pPr>
    </w:p>
    <w:p w14:paraId="37BBF651">
      <w:pPr>
        <w:autoSpaceDE w:val="0"/>
        <w:autoSpaceDN w:val="0"/>
        <w:adjustRightInd w:val="0"/>
        <w:spacing w:line="360" w:lineRule="auto"/>
        <w:jc w:val="center"/>
        <w:rPr>
          <w:rFonts w:cs="宋体" w:asciiTheme="minorEastAsia" w:hAnsiTheme="minorEastAsia"/>
          <w:sz w:val="24"/>
          <w:szCs w:val="24"/>
          <w:lang w:val="zh-CN"/>
        </w:rPr>
      </w:pPr>
    </w:p>
    <w:p w14:paraId="2E27797A">
      <w:pPr>
        <w:spacing w:line="360" w:lineRule="auto"/>
        <w:jc w:val="center"/>
        <w:rPr>
          <w:rFonts w:ascii="宋体" w:hAnsi="宋体"/>
          <w:b/>
          <w:bCs/>
          <w:sz w:val="24"/>
          <w:szCs w:val="24"/>
        </w:rPr>
      </w:pPr>
      <w:r>
        <w:rPr>
          <w:rFonts w:hint="eastAsia" w:ascii="宋体" w:hAnsi="宋体"/>
          <w:b/>
          <w:bCs/>
          <w:sz w:val="24"/>
          <w:szCs w:val="24"/>
        </w:rPr>
        <w:t>3.5禹州市政府采购供应商信用承诺函</w:t>
      </w:r>
    </w:p>
    <w:p w14:paraId="7B91DBFF">
      <w:pPr>
        <w:rPr>
          <w:rFonts w:cs="宋体" w:asciiTheme="minorEastAsia" w:hAnsiTheme="minorEastAsia"/>
          <w:szCs w:val="21"/>
          <w:lang w:val="zh-CN"/>
        </w:rPr>
      </w:pPr>
    </w:p>
    <w:p w14:paraId="455E8B3C">
      <w:pPr>
        <w:spacing w:line="600" w:lineRule="exact"/>
        <w:rPr>
          <w:rFonts w:cs="宋体" w:asciiTheme="minorEastAsia" w:hAnsiTheme="minorEastAsia"/>
          <w:szCs w:val="21"/>
          <w:lang w:val="zh-CN"/>
        </w:rPr>
      </w:pPr>
      <w:r>
        <w:rPr>
          <w:rFonts w:cs="宋体" w:asciiTheme="minorEastAsia" w:hAnsiTheme="minorEastAsia"/>
          <w:szCs w:val="21"/>
          <w:lang w:val="zh-CN"/>
        </w:rPr>
        <w:t>致（采购人或采购代理机构）：</w:t>
      </w:r>
    </w:p>
    <w:p w14:paraId="0AC1B2DF">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单位名称（自然人姓名）:</w:t>
      </w:r>
    </w:p>
    <w:p w14:paraId="18CF4FD9">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统一社会信用代码（身份证号码）:</w:t>
      </w:r>
    </w:p>
    <w:p w14:paraId="1BBCB350">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法定代表人（负责人）:</w:t>
      </w:r>
    </w:p>
    <w:p w14:paraId="26658CB7">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联系地址和电话：</w:t>
      </w:r>
    </w:p>
    <w:p w14:paraId="04FB5E6E">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为维护公平、公正、公开的政府采购市场秩序，树立诚实守信的政府采购供应商形象，我单位（本人）自愿作出以下承诺：</w:t>
      </w:r>
    </w:p>
    <w:p w14:paraId="7FFBA53F">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5F6B17B4">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（一）具有独立承担民事责任的能力；</w:t>
      </w:r>
    </w:p>
    <w:p w14:paraId="61350BEF">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（二）具有良好的商业信誉和健全的财务会计制度；</w:t>
      </w:r>
    </w:p>
    <w:p w14:paraId="2D8D9F4E">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（三）具有履行合同所必需的设备和专业技术能力；</w:t>
      </w:r>
    </w:p>
    <w:p w14:paraId="1330E369">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（四）有依法缴纳税收和社会保障资金的良好记录；</w:t>
      </w:r>
    </w:p>
    <w:p w14:paraId="1FBD4F66">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（五）参加政府采购活动前三年内，在经营活动中没有重大违法记录；</w:t>
      </w:r>
    </w:p>
    <w:p w14:paraId="3A28D647">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（六）未被列入经营异常名录或者严重违法失信名单、失信被执行人，重大税收违法案件当事人名单、政府采购严重违法失信行为记录名单；</w:t>
      </w:r>
    </w:p>
    <w:p w14:paraId="12F7E9D2">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（七）未被相关监管部门作出行政处罚且尚在处罚有效期的；</w:t>
      </w:r>
    </w:p>
    <w:p w14:paraId="1111E259">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（八）未曾作出虚假采购承诺；</w:t>
      </w:r>
    </w:p>
    <w:p w14:paraId="16A4F830">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（九）符合法律、行政法规规定的其他条件。</w:t>
      </w:r>
    </w:p>
    <w:p w14:paraId="563A86C4">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151B8A5E">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供应商（电子章）:</w:t>
      </w:r>
    </w:p>
    <w:p w14:paraId="517CB5C8">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法定代表人、负责人、本人、或授权代表（签字或电子印章）:</w:t>
      </w:r>
    </w:p>
    <w:p w14:paraId="3E901114">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日期：年月日</w:t>
      </w:r>
    </w:p>
    <w:p w14:paraId="559E4BA9">
      <w:pPr>
        <w:rPr>
          <w:rFonts w:cs="宋体" w:asciiTheme="minorEastAsia" w:hAnsiTheme="minorEastAsia"/>
          <w:szCs w:val="21"/>
          <w:lang w:val="zh-CN"/>
        </w:rPr>
      </w:pPr>
    </w:p>
    <w:p w14:paraId="363BC290">
      <w:pPr>
        <w:rPr>
          <w:rFonts w:ascii="仿宋" w:hAnsi="仿宋" w:eastAsia="仿宋" w:cs="华文仿宋"/>
          <w:szCs w:val="21"/>
        </w:rPr>
      </w:pPr>
    </w:p>
    <w:p w14:paraId="46187B10">
      <w:pPr>
        <w:rPr>
          <w:rFonts w:ascii="仿宋" w:hAnsi="仿宋" w:eastAsia="仿宋"/>
        </w:rPr>
      </w:pPr>
      <w:r>
        <w:rPr>
          <w:rFonts w:ascii="仿宋" w:hAnsi="仿宋" w:eastAsia="仿宋" w:cs="华文仿宋"/>
          <w:szCs w:val="21"/>
        </w:rPr>
        <w:t>注：1.供应商须在</w:t>
      </w:r>
      <w:r>
        <w:rPr>
          <w:rFonts w:hint="eastAsia" w:ascii="仿宋" w:hAnsi="仿宋" w:eastAsia="仿宋" w:cs="华文仿宋"/>
          <w:szCs w:val="21"/>
        </w:rPr>
        <w:t>谈判</w:t>
      </w:r>
      <w:r>
        <w:rPr>
          <w:rFonts w:ascii="仿宋" w:hAnsi="仿宋" w:eastAsia="仿宋" w:cs="华文仿宋"/>
          <w:szCs w:val="21"/>
        </w:rPr>
        <w:t>文件中按此模板提供承诺函，未提供视为未实质性响应</w:t>
      </w:r>
      <w:r>
        <w:rPr>
          <w:rFonts w:hint="eastAsia" w:ascii="仿宋" w:hAnsi="仿宋" w:eastAsia="仿宋" w:cs="华文仿宋"/>
          <w:szCs w:val="21"/>
        </w:rPr>
        <w:t>谈判</w:t>
      </w:r>
      <w:r>
        <w:rPr>
          <w:rFonts w:ascii="仿宋" w:hAnsi="仿宋" w:eastAsia="仿宋" w:cs="华文仿宋"/>
          <w:szCs w:val="21"/>
        </w:rPr>
        <w:t>文件要求，按无效投标处理。</w:t>
      </w:r>
    </w:p>
    <w:p w14:paraId="72267FC0">
      <w:pPr>
        <w:rPr>
          <w:rFonts w:ascii="仿宋" w:hAnsi="仿宋" w:eastAsia="仿宋"/>
        </w:rPr>
      </w:pPr>
      <w:r>
        <w:rPr>
          <w:rFonts w:ascii="仿宋" w:hAnsi="仿宋" w:eastAsia="仿宋" w:cs="华文仿宋"/>
          <w:szCs w:val="21"/>
        </w:rPr>
        <w:t>2.供应商的法定代表人或者授权代表的签字或盖章应真实、有效，如由授权代表签字或盖章的，应提供“法定代表人授权书”。</w:t>
      </w:r>
    </w:p>
    <w:p w14:paraId="2BEA4DF6">
      <w:pPr>
        <w:rPr>
          <w:rFonts w:ascii="仿宋" w:hAnsi="仿宋" w:eastAsia="仿宋"/>
          <w:sz w:val="32"/>
          <w:szCs w:val="32"/>
        </w:rPr>
      </w:pPr>
    </w:p>
    <w:p w14:paraId="6F56305F">
      <w:pPr>
        <w:rPr>
          <w:rFonts w:ascii="仿宋" w:hAnsi="仿宋" w:eastAsia="仿宋"/>
          <w:sz w:val="32"/>
          <w:szCs w:val="32"/>
        </w:rPr>
      </w:pPr>
    </w:p>
    <w:p w14:paraId="39A414BD">
      <w:pPr>
        <w:rPr>
          <w:rFonts w:ascii="仿宋" w:hAnsi="仿宋" w:eastAsia="仿宋"/>
          <w:sz w:val="32"/>
          <w:szCs w:val="32"/>
        </w:rPr>
      </w:pPr>
    </w:p>
    <w:p w14:paraId="0023A595">
      <w:pPr>
        <w:rPr>
          <w:rFonts w:ascii="仿宋" w:hAnsi="仿宋" w:eastAsia="仿宋"/>
          <w:sz w:val="32"/>
          <w:szCs w:val="32"/>
        </w:rPr>
      </w:pPr>
    </w:p>
    <w:p w14:paraId="20DB1E69">
      <w:pPr>
        <w:rPr>
          <w:rFonts w:ascii="仿宋" w:hAnsi="仿宋" w:eastAsia="仿宋"/>
          <w:sz w:val="32"/>
          <w:szCs w:val="32"/>
        </w:rPr>
      </w:pPr>
    </w:p>
    <w:p w14:paraId="0F228377">
      <w:pPr>
        <w:pStyle w:val="3"/>
        <w:rPr>
          <w:rFonts w:ascii="宋体" w:cs="宋体"/>
          <w:sz w:val="24"/>
          <w:lang w:val="zh-CN"/>
        </w:rPr>
      </w:pPr>
    </w:p>
    <w:p w14:paraId="654C5B20">
      <w:pPr>
        <w:pStyle w:val="3"/>
        <w:rPr>
          <w:rFonts w:ascii="宋体" w:cs="宋体"/>
          <w:sz w:val="24"/>
          <w:lang w:val="zh-CN"/>
        </w:rPr>
      </w:pPr>
    </w:p>
    <w:p w14:paraId="5CE32BD6">
      <w:pPr>
        <w:pStyle w:val="3"/>
        <w:rPr>
          <w:rFonts w:ascii="宋体" w:cs="宋体"/>
          <w:sz w:val="24"/>
          <w:lang w:val="zh-CN"/>
        </w:rPr>
      </w:pPr>
    </w:p>
    <w:p w14:paraId="707894DC">
      <w:pPr>
        <w:spacing w:line="360" w:lineRule="auto"/>
        <w:rPr>
          <w:rFonts w:ascii="宋体" w:hAnsi="宋体"/>
          <w:b/>
          <w:bCs/>
          <w:sz w:val="24"/>
          <w:szCs w:val="24"/>
        </w:rPr>
      </w:pPr>
    </w:p>
    <w:p w14:paraId="1F9F8CB8">
      <w:pPr>
        <w:shd w:val="clear" w:color="auto" w:fill="FFFFFF"/>
        <w:spacing w:before="100" w:beforeAutospacing="1" w:after="100" w:afterAutospacing="1" w:line="435" w:lineRule="atLeast"/>
        <w:jc w:val="center"/>
        <w:rPr>
          <w:rFonts w:ascii="宋体" w:hAnsi="宋体" w:eastAsia="宋体" w:cs="Arial"/>
          <w:b/>
          <w:bCs/>
          <w:color w:val="333333"/>
          <w:kern w:val="0"/>
          <w:sz w:val="29"/>
        </w:rPr>
      </w:pPr>
      <w:r>
        <w:rPr>
          <w:rFonts w:hint="eastAsia" w:ascii="宋体" w:hAnsi="宋体" w:eastAsia="宋体" w:cs="Arial"/>
          <w:b/>
          <w:bCs/>
          <w:color w:val="333333"/>
          <w:kern w:val="0"/>
          <w:sz w:val="29"/>
          <w:lang w:val="en-US" w:eastAsia="zh-CN"/>
        </w:rPr>
        <w:t xml:space="preserve">3.6 </w:t>
      </w:r>
      <w:r>
        <w:rPr>
          <w:rFonts w:hint="eastAsia" w:ascii="宋体" w:hAnsi="宋体" w:eastAsia="宋体" w:cs="Arial"/>
          <w:b/>
          <w:bCs/>
          <w:color w:val="333333"/>
          <w:kern w:val="0"/>
          <w:sz w:val="29"/>
        </w:rPr>
        <w:t>中小企业声明函（服务）</w:t>
      </w:r>
    </w:p>
    <w:p w14:paraId="14477F12">
      <w:pPr>
        <w:widowControl/>
        <w:shd w:val="clear" w:color="auto" w:fill="FFFFFF"/>
        <w:spacing w:before="100" w:beforeAutospacing="1" w:after="100" w:afterAutospacing="1" w:line="435" w:lineRule="atLeast"/>
        <w:ind w:firstLine="480"/>
        <w:jc w:val="left"/>
        <w:rPr>
          <w:rFonts w:ascii="Arial" w:hAnsi="Arial" w:eastAsia="宋体" w:cs="Arial"/>
          <w:color w:val="333333"/>
          <w:kern w:val="0"/>
          <w:szCs w:val="21"/>
        </w:rPr>
      </w:pPr>
      <w:r>
        <w:rPr>
          <w:rFonts w:hint="eastAsia" w:ascii="宋体" w:hAnsi="宋体" w:eastAsia="宋体" w:cs="Arial"/>
          <w:color w:val="333333"/>
          <w:kern w:val="0"/>
          <w:szCs w:val="21"/>
        </w:rPr>
        <w:t>本公司（联合体）郑重声明，根据《政府采购促进中小企业发展管理办法》（财库﹝2020﹞46 号）的规定，本公司（联合体）参加</w:t>
      </w:r>
      <w:r>
        <w:rPr>
          <w:rFonts w:hint="eastAsia" w:ascii="宋体" w:hAnsi="宋体" w:eastAsia="宋体" w:cs="Arial"/>
          <w:color w:val="333333"/>
          <w:kern w:val="0"/>
          <w:szCs w:val="21"/>
          <w:u w:val="single"/>
        </w:rPr>
        <w:t>    （单位名称）</w:t>
      </w:r>
      <w:r>
        <w:rPr>
          <w:rFonts w:hint="eastAsia" w:ascii="宋体" w:hAnsi="宋体" w:eastAsia="宋体" w:cs="Arial"/>
          <w:color w:val="333333"/>
          <w:kern w:val="0"/>
          <w:szCs w:val="21"/>
        </w:rPr>
        <w:t>的（项目名称）采购活动，工程的施工单位全部为符合政策要求的中小企业（或者：服务全部由符合政策要求的中小企业承接）。相关企业（含联合体中的中小企业、签订分包意向协议的中小企业）的具体情况如下：</w:t>
      </w:r>
    </w:p>
    <w:p w14:paraId="4D0E5F3E">
      <w:pPr>
        <w:widowControl/>
        <w:shd w:val="clear" w:color="auto" w:fill="FFFFFF"/>
        <w:spacing w:before="100" w:beforeAutospacing="1" w:after="100" w:afterAutospacing="1" w:line="435" w:lineRule="atLeast"/>
        <w:ind w:firstLine="480"/>
        <w:jc w:val="left"/>
        <w:rPr>
          <w:rFonts w:ascii="Arial" w:hAnsi="Arial" w:eastAsia="宋体" w:cs="Arial"/>
          <w:color w:val="333333"/>
          <w:kern w:val="0"/>
          <w:szCs w:val="21"/>
        </w:rPr>
      </w:pPr>
      <w:r>
        <w:rPr>
          <w:rFonts w:hint="eastAsia" w:ascii="宋体" w:hAnsi="宋体" w:eastAsia="宋体" w:cs="Arial"/>
          <w:color w:val="333333"/>
          <w:kern w:val="0"/>
          <w:szCs w:val="21"/>
          <w:u w:val="single"/>
        </w:rPr>
        <w:t>1.   （标的名称）</w:t>
      </w:r>
      <w:r>
        <w:rPr>
          <w:rFonts w:hint="eastAsia" w:ascii="宋体" w:hAnsi="宋体" w:eastAsia="宋体" w:cs="Arial"/>
          <w:color w:val="333333"/>
          <w:kern w:val="0"/>
          <w:szCs w:val="21"/>
        </w:rPr>
        <w:t>，属于</w:t>
      </w:r>
      <w:r>
        <w:rPr>
          <w:rFonts w:hint="eastAsia" w:ascii="宋体" w:hAnsi="宋体" w:eastAsia="宋体" w:cs="Arial"/>
          <w:color w:val="333333"/>
          <w:kern w:val="0"/>
          <w:szCs w:val="21"/>
          <w:u w:val="single"/>
        </w:rPr>
        <w:t>    （采购文件中明确的所属行业）</w:t>
      </w:r>
      <w:r>
        <w:rPr>
          <w:rFonts w:hint="eastAsia" w:ascii="宋体" w:hAnsi="宋体" w:eastAsia="宋体" w:cs="Arial"/>
          <w:color w:val="333333"/>
          <w:kern w:val="0"/>
          <w:szCs w:val="21"/>
        </w:rPr>
        <w:t>；承建（承接）企业为</w:t>
      </w:r>
      <w:r>
        <w:rPr>
          <w:rFonts w:hint="eastAsia" w:ascii="宋体" w:hAnsi="宋体" w:eastAsia="宋体" w:cs="Arial"/>
          <w:color w:val="333333"/>
          <w:kern w:val="0"/>
          <w:szCs w:val="21"/>
          <w:u w:val="single"/>
        </w:rPr>
        <w:t>    （企业名称）</w:t>
      </w:r>
      <w:r>
        <w:rPr>
          <w:rFonts w:hint="eastAsia" w:ascii="宋体" w:hAnsi="宋体" w:eastAsia="宋体" w:cs="Arial"/>
          <w:color w:val="333333"/>
          <w:kern w:val="0"/>
          <w:szCs w:val="21"/>
        </w:rPr>
        <w:t>，从业人员</w:t>
      </w:r>
      <w:r>
        <w:rPr>
          <w:rFonts w:hint="eastAsia" w:ascii="宋体" w:hAnsi="宋体" w:eastAsia="宋体" w:cs="Arial"/>
          <w:color w:val="333333"/>
          <w:kern w:val="0"/>
          <w:szCs w:val="21"/>
          <w:u w:val="single"/>
        </w:rPr>
        <w:t>    </w:t>
      </w:r>
      <w:r>
        <w:rPr>
          <w:rFonts w:hint="eastAsia" w:ascii="宋体" w:hAnsi="宋体" w:eastAsia="宋体" w:cs="Arial"/>
          <w:color w:val="333333"/>
          <w:kern w:val="0"/>
          <w:szCs w:val="21"/>
        </w:rPr>
        <w:t>人，营业收入为</w:t>
      </w:r>
      <w:r>
        <w:rPr>
          <w:rFonts w:hint="eastAsia" w:ascii="宋体" w:hAnsi="宋体" w:eastAsia="宋体" w:cs="Arial"/>
          <w:color w:val="333333"/>
          <w:kern w:val="0"/>
          <w:szCs w:val="21"/>
          <w:u w:val="single"/>
        </w:rPr>
        <w:t>    </w:t>
      </w:r>
      <w:r>
        <w:rPr>
          <w:rFonts w:hint="eastAsia" w:ascii="宋体" w:hAnsi="宋体" w:eastAsia="宋体" w:cs="Arial"/>
          <w:color w:val="333333"/>
          <w:kern w:val="0"/>
          <w:szCs w:val="21"/>
        </w:rPr>
        <w:t>万元，资产总额为</w:t>
      </w:r>
      <w:r>
        <w:rPr>
          <w:rFonts w:hint="eastAsia" w:ascii="宋体" w:hAnsi="宋体" w:eastAsia="宋体" w:cs="Arial"/>
          <w:color w:val="333333"/>
          <w:kern w:val="0"/>
          <w:szCs w:val="21"/>
          <w:u w:val="single"/>
        </w:rPr>
        <w:t>    </w:t>
      </w:r>
      <w:r>
        <w:rPr>
          <w:rFonts w:hint="eastAsia" w:ascii="宋体" w:hAnsi="宋体" w:eastAsia="宋体" w:cs="Arial"/>
          <w:color w:val="333333"/>
          <w:kern w:val="0"/>
          <w:szCs w:val="21"/>
        </w:rPr>
        <w:t>万元，属于</w:t>
      </w:r>
      <w:r>
        <w:rPr>
          <w:rFonts w:hint="eastAsia" w:ascii="宋体" w:hAnsi="宋体" w:eastAsia="宋体" w:cs="Arial"/>
          <w:color w:val="333333"/>
          <w:kern w:val="0"/>
          <w:szCs w:val="21"/>
          <w:u w:val="single"/>
        </w:rPr>
        <w:t>     （中型企业、小型企业、微型企业）</w:t>
      </w:r>
      <w:r>
        <w:rPr>
          <w:rFonts w:hint="eastAsia" w:ascii="宋体" w:hAnsi="宋体" w:eastAsia="宋体" w:cs="Arial"/>
          <w:color w:val="333333"/>
          <w:kern w:val="0"/>
          <w:szCs w:val="21"/>
        </w:rPr>
        <w:t>；</w:t>
      </w:r>
    </w:p>
    <w:p w14:paraId="1AE796FC">
      <w:pPr>
        <w:widowControl/>
        <w:shd w:val="clear" w:color="auto" w:fill="FFFFFF"/>
        <w:spacing w:before="100" w:beforeAutospacing="1" w:after="100" w:afterAutospacing="1" w:line="435" w:lineRule="atLeast"/>
        <w:ind w:firstLine="480"/>
        <w:jc w:val="left"/>
        <w:rPr>
          <w:rFonts w:ascii="Arial" w:hAnsi="Arial" w:eastAsia="宋体" w:cs="Arial"/>
          <w:color w:val="333333"/>
          <w:kern w:val="0"/>
          <w:szCs w:val="21"/>
        </w:rPr>
      </w:pPr>
      <w:r>
        <w:rPr>
          <w:rFonts w:hint="eastAsia" w:ascii="宋体" w:hAnsi="宋体" w:eastAsia="宋体" w:cs="Arial"/>
          <w:color w:val="333333"/>
          <w:kern w:val="0"/>
          <w:szCs w:val="21"/>
        </w:rPr>
        <w:t>2.</w:t>
      </w:r>
      <w:r>
        <w:rPr>
          <w:rFonts w:hint="eastAsia" w:ascii="宋体" w:hAnsi="宋体" w:eastAsia="宋体" w:cs="Arial"/>
          <w:color w:val="333333"/>
          <w:kern w:val="0"/>
          <w:szCs w:val="21"/>
          <w:u w:val="single"/>
        </w:rPr>
        <w:t>     （标的名称）</w:t>
      </w:r>
      <w:r>
        <w:rPr>
          <w:rFonts w:hint="eastAsia" w:ascii="宋体" w:hAnsi="宋体" w:eastAsia="宋体" w:cs="Arial"/>
          <w:color w:val="333333"/>
          <w:kern w:val="0"/>
          <w:szCs w:val="21"/>
        </w:rPr>
        <w:t>，属于</w:t>
      </w:r>
      <w:r>
        <w:rPr>
          <w:rFonts w:hint="eastAsia" w:ascii="宋体" w:hAnsi="宋体" w:eastAsia="宋体" w:cs="Arial"/>
          <w:color w:val="333333"/>
          <w:kern w:val="0"/>
          <w:szCs w:val="21"/>
          <w:u w:val="single"/>
        </w:rPr>
        <w:t>     （采购文件中明确的所属行业）</w:t>
      </w:r>
      <w:r>
        <w:rPr>
          <w:rFonts w:hint="eastAsia" w:ascii="宋体" w:hAnsi="宋体" w:eastAsia="宋体" w:cs="Arial"/>
          <w:color w:val="333333"/>
          <w:kern w:val="0"/>
          <w:szCs w:val="21"/>
        </w:rPr>
        <w:t>行业；制造商为</w:t>
      </w:r>
      <w:r>
        <w:rPr>
          <w:rFonts w:hint="eastAsia" w:ascii="宋体" w:hAnsi="宋体" w:eastAsia="宋体" w:cs="Arial"/>
          <w:color w:val="333333"/>
          <w:kern w:val="0"/>
          <w:szCs w:val="21"/>
          <w:u w:val="single"/>
        </w:rPr>
        <w:t>       （企业名称）</w:t>
      </w:r>
      <w:r>
        <w:rPr>
          <w:rFonts w:hint="eastAsia" w:ascii="宋体" w:hAnsi="宋体" w:eastAsia="宋体" w:cs="Arial"/>
          <w:color w:val="333333"/>
          <w:kern w:val="0"/>
          <w:szCs w:val="21"/>
        </w:rPr>
        <w:t>，从业人员</w:t>
      </w:r>
      <w:r>
        <w:rPr>
          <w:rFonts w:hint="eastAsia" w:ascii="宋体" w:hAnsi="宋体" w:eastAsia="宋体" w:cs="Arial"/>
          <w:color w:val="333333"/>
          <w:kern w:val="0"/>
          <w:szCs w:val="21"/>
          <w:u w:val="single"/>
        </w:rPr>
        <w:t>    </w:t>
      </w:r>
      <w:r>
        <w:rPr>
          <w:rFonts w:hint="eastAsia" w:ascii="宋体" w:hAnsi="宋体" w:eastAsia="宋体" w:cs="Arial"/>
          <w:color w:val="333333"/>
          <w:kern w:val="0"/>
          <w:szCs w:val="21"/>
        </w:rPr>
        <w:t>人，营业收入为</w:t>
      </w:r>
      <w:r>
        <w:rPr>
          <w:rFonts w:hint="eastAsia" w:ascii="宋体" w:hAnsi="宋体" w:eastAsia="宋体" w:cs="Arial"/>
          <w:color w:val="333333"/>
          <w:kern w:val="0"/>
          <w:szCs w:val="21"/>
          <w:u w:val="single"/>
        </w:rPr>
        <w:t>    </w:t>
      </w:r>
      <w:r>
        <w:rPr>
          <w:rFonts w:hint="eastAsia" w:ascii="宋体" w:hAnsi="宋体" w:eastAsia="宋体" w:cs="Arial"/>
          <w:color w:val="333333"/>
          <w:kern w:val="0"/>
          <w:szCs w:val="21"/>
        </w:rPr>
        <w:t>万元，资产总额为</w:t>
      </w:r>
      <w:r>
        <w:rPr>
          <w:rFonts w:hint="eastAsia" w:ascii="宋体" w:hAnsi="宋体" w:eastAsia="宋体" w:cs="Arial"/>
          <w:color w:val="333333"/>
          <w:kern w:val="0"/>
          <w:szCs w:val="21"/>
          <w:u w:val="single"/>
        </w:rPr>
        <w:t>   </w:t>
      </w:r>
      <w:r>
        <w:rPr>
          <w:rFonts w:hint="eastAsia" w:ascii="宋体" w:hAnsi="宋体" w:eastAsia="宋体" w:cs="Arial"/>
          <w:color w:val="333333"/>
          <w:kern w:val="0"/>
          <w:szCs w:val="21"/>
        </w:rPr>
        <w:t>万元</w:t>
      </w:r>
      <w:r>
        <w:rPr>
          <w:rFonts w:hint="eastAsia" w:ascii="宋体" w:hAnsi="宋体" w:eastAsia="宋体" w:cs="Arial"/>
          <w:color w:val="333333"/>
          <w:kern w:val="0"/>
          <w:szCs w:val="21"/>
          <w:vertAlign w:val="superscript"/>
        </w:rPr>
        <w:t>1</w:t>
      </w:r>
      <w:r>
        <w:rPr>
          <w:rFonts w:hint="eastAsia" w:ascii="宋体" w:hAnsi="宋体" w:eastAsia="宋体" w:cs="Arial"/>
          <w:color w:val="333333"/>
          <w:kern w:val="0"/>
          <w:szCs w:val="21"/>
        </w:rPr>
        <w:t>，属于</w:t>
      </w:r>
      <w:r>
        <w:rPr>
          <w:rFonts w:hint="eastAsia" w:ascii="宋体" w:hAnsi="宋体" w:eastAsia="宋体" w:cs="Arial"/>
          <w:color w:val="333333"/>
          <w:kern w:val="0"/>
          <w:szCs w:val="21"/>
          <w:u w:val="single"/>
        </w:rPr>
        <w:t>     （中型企业、小型企业、微型企业）</w:t>
      </w:r>
      <w:r>
        <w:rPr>
          <w:rFonts w:hint="eastAsia" w:ascii="宋体" w:hAnsi="宋体" w:eastAsia="宋体" w:cs="Arial"/>
          <w:color w:val="333333"/>
          <w:kern w:val="0"/>
          <w:szCs w:val="21"/>
        </w:rPr>
        <w:t>；</w:t>
      </w:r>
    </w:p>
    <w:p w14:paraId="5957828C">
      <w:pPr>
        <w:widowControl/>
        <w:shd w:val="clear" w:color="auto" w:fill="FFFFFF"/>
        <w:spacing w:before="100" w:beforeAutospacing="1" w:after="100" w:afterAutospacing="1" w:line="435" w:lineRule="atLeast"/>
        <w:ind w:firstLine="480"/>
        <w:jc w:val="left"/>
        <w:rPr>
          <w:rFonts w:ascii="Arial" w:hAnsi="Arial" w:eastAsia="宋体" w:cs="Arial"/>
          <w:color w:val="333333"/>
          <w:kern w:val="0"/>
          <w:szCs w:val="21"/>
        </w:rPr>
      </w:pPr>
      <w:r>
        <w:rPr>
          <w:rFonts w:hint="eastAsia" w:ascii="宋体" w:hAnsi="宋体" w:eastAsia="宋体" w:cs="Arial"/>
          <w:color w:val="333333"/>
          <w:kern w:val="0"/>
          <w:szCs w:val="21"/>
        </w:rPr>
        <w:t>……</w:t>
      </w:r>
    </w:p>
    <w:p w14:paraId="62FA0923">
      <w:pPr>
        <w:widowControl/>
        <w:shd w:val="clear" w:color="auto" w:fill="FFFFFF"/>
        <w:spacing w:before="100" w:beforeAutospacing="1" w:after="100" w:afterAutospacing="1" w:line="435" w:lineRule="atLeast"/>
        <w:ind w:firstLine="480"/>
        <w:jc w:val="left"/>
        <w:rPr>
          <w:rFonts w:ascii="Arial" w:hAnsi="Arial" w:eastAsia="宋体" w:cs="Arial"/>
          <w:color w:val="333333"/>
          <w:kern w:val="0"/>
          <w:szCs w:val="21"/>
        </w:rPr>
      </w:pPr>
      <w:r>
        <w:rPr>
          <w:rFonts w:hint="eastAsia" w:ascii="宋体" w:hAnsi="宋体" w:eastAsia="宋体" w:cs="Arial"/>
          <w:color w:val="333333"/>
          <w:kern w:val="0"/>
          <w:szCs w:val="21"/>
        </w:rPr>
        <w:t>以上企业，不属于大企业的分支机构，不存在控股股东为大企业的情形，也不存在与大企业的负责人为同一人的情形。</w:t>
      </w:r>
    </w:p>
    <w:p w14:paraId="206A1FF7">
      <w:pPr>
        <w:widowControl/>
        <w:shd w:val="clear" w:color="auto" w:fill="FFFFFF"/>
        <w:spacing w:before="100" w:beforeAutospacing="1" w:after="100" w:afterAutospacing="1" w:line="435" w:lineRule="atLeast"/>
        <w:ind w:firstLine="480"/>
        <w:jc w:val="left"/>
        <w:rPr>
          <w:rFonts w:ascii="Arial" w:hAnsi="Arial" w:eastAsia="宋体" w:cs="Arial"/>
          <w:color w:val="333333"/>
          <w:kern w:val="0"/>
          <w:szCs w:val="21"/>
        </w:rPr>
      </w:pPr>
      <w:r>
        <w:rPr>
          <w:rFonts w:hint="eastAsia" w:ascii="宋体" w:hAnsi="宋体" w:eastAsia="宋体" w:cs="Arial"/>
          <w:color w:val="333333"/>
          <w:kern w:val="0"/>
          <w:szCs w:val="21"/>
        </w:rPr>
        <w:t>本企业对上述声明内容的真实性负责。如有虚假，将依法承担相应责任。</w:t>
      </w:r>
    </w:p>
    <w:p w14:paraId="41B5763E">
      <w:pPr>
        <w:widowControl/>
        <w:shd w:val="clear" w:color="auto" w:fill="FFFFFF"/>
        <w:spacing w:before="100" w:beforeAutospacing="1" w:after="100" w:afterAutospacing="1" w:line="435" w:lineRule="atLeast"/>
        <w:ind w:firstLine="5280"/>
        <w:jc w:val="left"/>
        <w:rPr>
          <w:rFonts w:ascii="Arial" w:hAnsi="Arial" w:eastAsia="宋体" w:cs="Arial"/>
          <w:color w:val="333333"/>
          <w:kern w:val="0"/>
          <w:szCs w:val="21"/>
        </w:rPr>
      </w:pPr>
      <w:r>
        <w:rPr>
          <w:rFonts w:hint="eastAsia" w:ascii="宋体" w:hAnsi="宋体" w:eastAsia="宋体" w:cs="Arial"/>
          <w:color w:val="333333"/>
          <w:kern w:val="0"/>
          <w:szCs w:val="21"/>
        </w:rPr>
        <w:t>企业名称（盖章）：</w:t>
      </w:r>
    </w:p>
    <w:p w14:paraId="35E0BDE2">
      <w:pPr>
        <w:widowControl/>
        <w:shd w:val="clear" w:color="auto" w:fill="FFFFFF"/>
        <w:spacing w:before="100" w:beforeAutospacing="1" w:after="100" w:afterAutospacing="1" w:line="435" w:lineRule="atLeast"/>
        <w:ind w:firstLine="5280"/>
        <w:jc w:val="left"/>
        <w:rPr>
          <w:rFonts w:ascii="Arial" w:hAnsi="Arial" w:eastAsia="宋体" w:cs="Arial"/>
          <w:color w:val="333333"/>
          <w:kern w:val="0"/>
          <w:szCs w:val="21"/>
        </w:rPr>
      </w:pPr>
      <w:r>
        <w:rPr>
          <w:rFonts w:hint="eastAsia" w:ascii="宋体" w:hAnsi="宋体" w:eastAsia="宋体" w:cs="Arial"/>
          <w:color w:val="333333"/>
          <w:kern w:val="0"/>
          <w:szCs w:val="21"/>
        </w:rPr>
        <w:t>日 期：</w:t>
      </w:r>
    </w:p>
    <w:p w14:paraId="06FBA58A">
      <w:pPr>
        <w:autoSpaceDE w:val="0"/>
        <w:autoSpaceDN w:val="0"/>
        <w:adjustRightInd w:val="0"/>
        <w:spacing w:line="360" w:lineRule="auto"/>
        <w:outlineLvl w:val="0"/>
        <w:rPr>
          <w:rFonts w:ascii="宋体" w:hAnsi="宋体"/>
          <w:szCs w:val="21"/>
        </w:rPr>
      </w:pPr>
      <w:r>
        <w:rPr>
          <w:rFonts w:hint="eastAsia" w:ascii="宋体" w:hAnsi="宋体"/>
          <w:szCs w:val="21"/>
        </w:rPr>
        <w:t>说明：</w:t>
      </w:r>
    </w:p>
    <w:p w14:paraId="46CDC508">
      <w:pPr>
        <w:widowControl/>
        <w:spacing w:before="100" w:beforeAutospacing="1" w:after="100" w:afterAutospacing="1" w:line="360" w:lineRule="auto"/>
        <w:contextualSpacing/>
        <w:jc w:val="left"/>
        <w:rPr>
          <w:rFonts w:ascii="宋体" w:hAnsi="宋体" w:cs="Arial"/>
          <w:kern w:val="0"/>
          <w:szCs w:val="21"/>
        </w:rPr>
      </w:pPr>
      <w:r>
        <w:rPr>
          <w:rFonts w:hint="eastAsia" w:ascii="宋体" w:hAnsi="宋体" w:cs="Arial"/>
          <w:kern w:val="0"/>
          <w:szCs w:val="21"/>
        </w:rPr>
        <w:t>1、</w:t>
      </w:r>
      <w:r>
        <w:t>从业人员、营业收入、资产总额填报上一年度数据，无上一年度数据的新成立企业可不填报。</w:t>
      </w:r>
    </w:p>
    <w:p w14:paraId="0B296559">
      <w:pPr>
        <w:widowControl/>
        <w:spacing w:before="100" w:beforeAutospacing="1" w:after="100" w:afterAutospacing="1" w:line="360" w:lineRule="auto"/>
        <w:contextualSpacing/>
        <w:jc w:val="left"/>
        <w:rPr>
          <w:rFonts w:ascii="宋体" w:hAnsi="宋体" w:cs="Arial"/>
          <w:kern w:val="0"/>
          <w:szCs w:val="21"/>
        </w:rPr>
      </w:pPr>
      <w:r>
        <w:rPr>
          <w:rFonts w:hint="eastAsia" w:ascii="宋体" w:hAnsi="宋体" w:cs="Arial"/>
          <w:kern w:val="0"/>
          <w:szCs w:val="21"/>
        </w:rPr>
        <w:t>2、</w:t>
      </w:r>
      <w:r>
        <w:rPr>
          <w:rFonts w:ascii="宋体" w:hAnsi="宋体" w:cs="Arial"/>
          <w:kern w:val="0"/>
          <w:szCs w:val="21"/>
        </w:rPr>
        <w:t>中小企业参加政府采购活动，应当出具</w:t>
      </w:r>
      <w:r>
        <w:t>《中小企业声明函》，否则不得享受相关中小企业扶持政</w:t>
      </w:r>
      <w:r>
        <w:rPr>
          <w:rFonts w:ascii="宋体" w:hAnsi="宋体" w:cs="Arial"/>
          <w:kern w:val="0"/>
          <w:szCs w:val="21"/>
        </w:rPr>
        <w:t>策。</w:t>
      </w:r>
    </w:p>
    <w:p w14:paraId="5BEA7E3B">
      <w:pPr>
        <w:widowControl/>
        <w:spacing w:before="100" w:beforeAutospacing="1" w:after="100" w:afterAutospacing="1" w:line="360" w:lineRule="auto"/>
        <w:contextualSpacing/>
        <w:jc w:val="left"/>
        <w:rPr>
          <w:rFonts w:ascii="宋体" w:hAnsi="宋体" w:cs="Arial"/>
          <w:kern w:val="0"/>
          <w:szCs w:val="21"/>
        </w:rPr>
      </w:pPr>
    </w:p>
    <w:p w14:paraId="5F438EF5">
      <w:pPr>
        <w:widowControl/>
        <w:jc w:val="left"/>
        <w:rPr>
          <w:rFonts w:ascii="宋体" w:hAnsi="宋体"/>
          <w:b/>
          <w:bCs/>
          <w:sz w:val="24"/>
          <w:szCs w:val="24"/>
        </w:rPr>
      </w:pPr>
    </w:p>
    <w:p w14:paraId="578303B0">
      <w:pPr>
        <w:shd w:val="clear" w:color="auto" w:fill="FFFFFF"/>
        <w:spacing w:before="100" w:beforeAutospacing="1" w:after="100" w:afterAutospacing="1" w:line="435" w:lineRule="atLeast"/>
        <w:rPr>
          <w:rFonts w:ascii="Arial" w:hAnsi="Arial" w:eastAsia="宋体" w:cs="Arial"/>
          <w:color w:val="333333"/>
          <w:kern w:val="0"/>
          <w:szCs w:val="21"/>
        </w:rPr>
      </w:pPr>
    </w:p>
    <w:p w14:paraId="3C1DB04C">
      <w:pPr>
        <w:autoSpaceDE w:val="0"/>
        <w:autoSpaceDN w:val="0"/>
        <w:adjustRightInd w:val="0"/>
        <w:spacing w:line="360" w:lineRule="auto"/>
        <w:jc w:val="center"/>
        <w:outlineLvl w:val="0"/>
        <w:rPr>
          <w:rFonts w:ascii="宋体" w:hAnsi="宋体"/>
          <w:b/>
          <w:bCs/>
          <w:sz w:val="24"/>
          <w:szCs w:val="24"/>
        </w:rPr>
      </w:pPr>
      <w:bookmarkStart w:id="10" w:name="OLE_LINK13"/>
      <w:bookmarkStart w:id="11" w:name="OLE_LINK14"/>
      <w:r>
        <w:rPr>
          <w:rFonts w:hint="eastAsia" w:ascii="宋体" w:hAnsi="宋体"/>
          <w:b/>
          <w:bCs/>
          <w:sz w:val="24"/>
          <w:szCs w:val="24"/>
          <w:lang w:val="en-US" w:eastAsia="zh-CN"/>
        </w:rPr>
        <w:t>3.7</w:t>
      </w:r>
      <w:r>
        <w:rPr>
          <w:rFonts w:hint="eastAsia" w:ascii="宋体" w:hAnsi="宋体"/>
          <w:b/>
          <w:bCs/>
          <w:sz w:val="24"/>
          <w:szCs w:val="24"/>
        </w:rPr>
        <w:t xml:space="preserve">   残疾人福利性单位声明函</w:t>
      </w:r>
    </w:p>
    <w:bookmarkEnd w:id="10"/>
    <w:bookmarkEnd w:id="11"/>
    <w:p w14:paraId="7C04F00A">
      <w:pPr>
        <w:spacing w:line="360" w:lineRule="auto"/>
        <w:rPr>
          <w:rFonts w:ascii="宋体" w:hAnsi="宋体"/>
          <w:szCs w:val="21"/>
        </w:rPr>
      </w:pPr>
    </w:p>
    <w:p w14:paraId="0A3A3DA4">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46253EB7">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0CDF4277">
      <w:pPr>
        <w:spacing w:line="360" w:lineRule="auto"/>
        <w:rPr>
          <w:rFonts w:ascii="宋体" w:hAnsi="宋体"/>
          <w:szCs w:val="21"/>
        </w:rPr>
      </w:pPr>
    </w:p>
    <w:p w14:paraId="1479845B">
      <w:pPr>
        <w:spacing w:line="360" w:lineRule="auto"/>
        <w:rPr>
          <w:rFonts w:ascii="宋体" w:hAnsi="宋体"/>
          <w:szCs w:val="21"/>
        </w:rPr>
      </w:pPr>
    </w:p>
    <w:p w14:paraId="70D65013">
      <w:pPr>
        <w:spacing w:line="360" w:lineRule="auto"/>
        <w:rPr>
          <w:rFonts w:ascii="宋体" w:hAnsi="宋体"/>
          <w:szCs w:val="21"/>
        </w:rPr>
      </w:pPr>
    </w:p>
    <w:p w14:paraId="1BFA377C">
      <w:pPr>
        <w:adjustRightInd w:val="0"/>
        <w:snapToGrid w:val="0"/>
        <w:spacing w:line="360" w:lineRule="auto"/>
        <w:ind w:firstLine="3150" w:firstLineChars="1500"/>
        <w:rPr>
          <w:rFonts w:cs="宋体" w:asciiTheme="minorEastAsia" w:hAnsiTheme="minorEastAsia"/>
          <w:szCs w:val="21"/>
        </w:rPr>
      </w:pPr>
      <w:r>
        <w:rPr>
          <w:rFonts w:hint="eastAsia" w:ascii="宋体" w:hAnsi="宋体"/>
          <w:szCs w:val="21"/>
        </w:rPr>
        <w:t>单位名称（盖章）</w:t>
      </w:r>
      <w:r>
        <w:rPr>
          <w:rFonts w:hint="eastAsia" w:cs="宋体" w:asciiTheme="minorEastAsia" w:hAnsiTheme="minorEastAsia"/>
          <w:szCs w:val="21"/>
        </w:rPr>
        <w:t>：</w:t>
      </w:r>
    </w:p>
    <w:p w14:paraId="4FA3A122">
      <w:pPr>
        <w:spacing w:line="480" w:lineRule="auto"/>
        <w:ind w:left="4358" w:leftChars="2075"/>
        <w:rPr>
          <w:rFonts w:cs="Arial" w:asciiTheme="minorEastAsia" w:hAnsiTheme="minorEastAsia"/>
          <w:szCs w:val="21"/>
        </w:rPr>
      </w:pPr>
      <w:r>
        <w:rPr>
          <w:rFonts w:hint="eastAsia" w:cs="Arial" w:asciiTheme="minorEastAsia" w:hAnsiTheme="minorEastAsia"/>
          <w:szCs w:val="21"/>
        </w:rPr>
        <w:t xml:space="preserve"> 日    期：      年    月    日</w:t>
      </w:r>
    </w:p>
    <w:p w14:paraId="7D3BC370">
      <w:pPr>
        <w:spacing w:line="480" w:lineRule="auto"/>
        <w:ind w:left="4358" w:leftChars="2075"/>
        <w:rPr>
          <w:rFonts w:cs="Arial" w:asciiTheme="minorEastAsia" w:hAnsiTheme="minorEastAsia"/>
          <w:szCs w:val="21"/>
        </w:rPr>
      </w:pPr>
    </w:p>
    <w:p w14:paraId="70E974A3"/>
    <w:p w14:paraId="31CA94CA"/>
    <w:p w14:paraId="30833E00"/>
    <w:p w14:paraId="64E95268"/>
    <w:p w14:paraId="14DF1CCA"/>
    <w:p w14:paraId="18FBB87A"/>
    <w:p w14:paraId="76C9A575"/>
    <w:p w14:paraId="78E22D66">
      <w:pPr>
        <w:spacing w:line="360" w:lineRule="auto"/>
        <w:jc w:val="center"/>
        <w:rPr>
          <w:rFonts w:ascii="宋体" w:hAnsi="宋体"/>
          <w:b/>
          <w:bCs/>
          <w:sz w:val="24"/>
          <w:szCs w:val="24"/>
        </w:rPr>
      </w:pPr>
    </w:p>
    <w:p w14:paraId="0F62AD92">
      <w:pPr>
        <w:spacing w:line="360" w:lineRule="auto"/>
        <w:jc w:val="center"/>
        <w:rPr>
          <w:rFonts w:ascii="宋体" w:hAnsi="宋体"/>
          <w:b/>
          <w:bCs/>
          <w:sz w:val="24"/>
          <w:szCs w:val="24"/>
        </w:rPr>
      </w:pPr>
      <w:r>
        <w:rPr>
          <w:rFonts w:hint="eastAsia" w:ascii="宋体" w:hAnsi="宋体"/>
          <w:b/>
          <w:bCs/>
          <w:sz w:val="24"/>
          <w:szCs w:val="24"/>
        </w:rPr>
        <w:t>3.</w:t>
      </w:r>
      <w:r>
        <w:rPr>
          <w:rFonts w:hint="eastAsia" w:ascii="宋体" w:hAnsi="宋体"/>
          <w:b/>
          <w:bCs/>
          <w:sz w:val="24"/>
          <w:szCs w:val="24"/>
          <w:lang w:val="en-US" w:eastAsia="zh-CN"/>
        </w:rPr>
        <w:t>8</w:t>
      </w:r>
      <w:r>
        <w:rPr>
          <w:rFonts w:hint="eastAsia" w:ascii="宋体" w:hAnsi="宋体"/>
          <w:b/>
          <w:bCs/>
          <w:sz w:val="24"/>
          <w:szCs w:val="24"/>
        </w:rPr>
        <w:t>投标人提供与参加本项目投标的其他供应商之间，单位负责人不为同一人并且不存在直接控股、管理关系承诺函</w:t>
      </w:r>
    </w:p>
    <w:p w14:paraId="0C894DB4">
      <w:pPr>
        <w:spacing w:line="360" w:lineRule="auto"/>
        <w:jc w:val="center"/>
        <w:rPr>
          <w:rFonts w:ascii="宋体" w:hAnsi="宋体"/>
          <w:bCs/>
          <w:sz w:val="24"/>
          <w:szCs w:val="24"/>
        </w:rPr>
      </w:pPr>
      <w:r>
        <w:rPr>
          <w:rFonts w:hint="eastAsia" w:ascii="宋体" w:hAnsi="宋体"/>
          <w:bCs/>
          <w:sz w:val="24"/>
          <w:szCs w:val="24"/>
        </w:rPr>
        <w:t>（承诺函格式自拟）</w:t>
      </w:r>
    </w:p>
    <w:p w14:paraId="351427A3">
      <w:pPr>
        <w:autoSpaceDE w:val="0"/>
        <w:autoSpaceDN w:val="0"/>
        <w:adjustRightInd w:val="0"/>
        <w:spacing w:line="360" w:lineRule="auto"/>
        <w:jc w:val="center"/>
        <w:outlineLvl w:val="0"/>
        <w:rPr>
          <w:rFonts w:ascii="宋体" w:hAnsi="宋体"/>
          <w:b/>
          <w:bCs/>
          <w:sz w:val="24"/>
          <w:szCs w:val="24"/>
        </w:rPr>
      </w:pPr>
    </w:p>
    <w:p w14:paraId="29808ACF">
      <w:pPr>
        <w:widowControl/>
        <w:jc w:val="left"/>
        <w:rPr>
          <w:rFonts w:ascii="宋体" w:hAnsi="宋体"/>
          <w:b/>
          <w:bCs/>
          <w:sz w:val="24"/>
          <w:szCs w:val="24"/>
        </w:rPr>
      </w:pPr>
      <w:r>
        <w:rPr>
          <w:rFonts w:ascii="宋体" w:hAnsi="宋体"/>
          <w:b/>
          <w:bCs/>
          <w:sz w:val="24"/>
          <w:szCs w:val="24"/>
        </w:rPr>
        <w:br w:type="page"/>
      </w:r>
    </w:p>
    <w:p w14:paraId="4C1BB364">
      <w:pPr>
        <w:spacing w:line="360" w:lineRule="auto"/>
        <w:jc w:val="center"/>
        <w:rPr>
          <w:rFonts w:ascii="宋体" w:hAnsi="宋体"/>
          <w:b/>
          <w:bCs/>
          <w:sz w:val="24"/>
          <w:szCs w:val="24"/>
        </w:rPr>
      </w:pPr>
      <w:r>
        <w:rPr>
          <w:rFonts w:hint="eastAsia" w:ascii="宋体" w:hAnsi="宋体"/>
          <w:b/>
          <w:bCs/>
          <w:sz w:val="24"/>
          <w:szCs w:val="24"/>
        </w:rPr>
        <w:t>3.</w:t>
      </w:r>
      <w:r>
        <w:rPr>
          <w:rFonts w:hint="eastAsia" w:ascii="宋体" w:hAnsi="宋体"/>
          <w:b/>
          <w:bCs/>
          <w:sz w:val="24"/>
          <w:szCs w:val="24"/>
          <w:lang w:val="en-US" w:eastAsia="zh-CN"/>
        </w:rPr>
        <w:t>9</w:t>
      </w:r>
      <w:r>
        <w:rPr>
          <w:rFonts w:hint="eastAsia" w:ascii="宋体" w:hAnsi="宋体"/>
          <w:b/>
          <w:bCs/>
          <w:sz w:val="24"/>
          <w:szCs w:val="24"/>
        </w:rPr>
        <w:t>投标人提供未为本项目提供整体设计、规范编制或者项目管理、监理、检测等服务承诺函</w:t>
      </w:r>
    </w:p>
    <w:p w14:paraId="14C824CE">
      <w:pPr>
        <w:spacing w:line="360" w:lineRule="auto"/>
        <w:jc w:val="center"/>
        <w:rPr>
          <w:rFonts w:ascii="宋体" w:hAnsi="宋体"/>
          <w:bCs/>
          <w:sz w:val="24"/>
          <w:szCs w:val="24"/>
        </w:rPr>
      </w:pPr>
      <w:r>
        <w:rPr>
          <w:rFonts w:hint="eastAsia" w:ascii="宋体" w:hAnsi="宋体"/>
          <w:bCs/>
          <w:sz w:val="24"/>
          <w:szCs w:val="24"/>
        </w:rPr>
        <w:t>（承诺函格式自拟）</w:t>
      </w:r>
    </w:p>
    <w:p w14:paraId="7BDBC7CF">
      <w:pPr>
        <w:spacing w:line="360" w:lineRule="auto"/>
        <w:jc w:val="center"/>
        <w:rPr>
          <w:rFonts w:ascii="宋体" w:hAnsi="宋体"/>
          <w:bCs/>
          <w:sz w:val="24"/>
          <w:szCs w:val="24"/>
        </w:rPr>
      </w:pPr>
    </w:p>
    <w:p w14:paraId="7E7323FE">
      <w:pPr>
        <w:spacing w:line="360" w:lineRule="auto"/>
        <w:jc w:val="center"/>
        <w:rPr>
          <w:rFonts w:ascii="宋体" w:hAnsi="宋体"/>
          <w:bCs/>
          <w:sz w:val="24"/>
          <w:szCs w:val="24"/>
        </w:rPr>
      </w:pPr>
    </w:p>
    <w:p w14:paraId="4F71B8A4">
      <w:pPr>
        <w:spacing w:line="360" w:lineRule="auto"/>
        <w:jc w:val="center"/>
        <w:rPr>
          <w:rFonts w:ascii="宋体" w:hAnsi="宋体"/>
          <w:bCs/>
          <w:sz w:val="24"/>
          <w:szCs w:val="24"/>
        </w:rPr>
      </w:pPr>
    </w:p>
    <w:p w14:paraId="3A94B94F">
      <w:pPr>
        <w:spacing w:line="360" w:lineRule="auto"/>
        <w:jc w:val="center"/>
        <w:rPr>
          <w:rFonts w:ascii="宋体" w:hAnsi="宋体"/>
          <w:bCs/>
          <w:sz w:val="24"/>
          <w:szCs w:val="24"/>
        </w:rPr>
      </w:pPr>
    </w:p>
    <w:p w14:paraId="12BB0522">
      <w:pPr>
        <w:spacing w:line="360" w:lineRule="auto"/>
        <w:jc w:val="center"/>
        <w:rPr>
          <w:rFonts w:ascii="宋体" w:hAnsi="宋体"/>
          <w:bCs/>
          <w:sz w:val="24"/>
          <w:szCs w:val="24"/>
        </w:rPr>
      </w:pPr>
    </w:p>
    <w:p w14:paraId="65764FC9">
      <w:pPr>
        <w:spacing w:line="360" w:lineRule="auto"/>
        <w:jc w:val="center"/>
        <w:rPr>
          <w:rFonts w:ascii="宋体" w:hAnsi="宋体"/>
          <w:bCs/>
          <w:sz w:val="24"/>
          <w:szCs w:val="24"/>
        </w:rPr>
      </w:pPr>
    </w:p>
    <w:p w14:paraId="20F18EE8">
      <w:pPr>
        <w:spacing w:line="360" w:lineRule="auto"/>
        <w:jc w:val="center"/>
        <w:rPr>
          <w:rFonts w:ascii="宋体" w:hAnsi="宋体"/>
          <w:bCs/>
          <w:sz w:val="24"/>
          <w:szCs w:val="24"/>
        </w:rPr>
      </w:pPr>
    </w:p>
    <w:p w14:paraId="05B583C5">
      <w:pPr>
        <w:spacing w:line="360" w:lineRule="auto"/>
        <w:jc w:val="center"/>
        <w:rPr>
          <w:rFonts w:ascii="宋体" w:hAnsi="宋体"/>
          <w:bCs/>
          <w:sz w:val="24"/>
          <w:szCs w:val="24"/>
        </w:rPr>
      </w:pPr>
    </w:p>
    <w:p w14:paraId="305E3171">
      <w:pPr>
        <w:spacing w:line="360" w:lineRule="auto"/>
        <w:jc w:val="center"/>
        <w:rPr>
          <w:rFonts w:ascii="宋体" w:hAnsi="宋体"/>
          <w:bCs/>
          <w:sz w:val="24"/>
          <w:szCs w:val="24"/>
        </w:rPr>
      </w:pPr>
    </w:p>
    <w:p w14:paraId="64C2AE10">
      <w:pPr>
        <w:spacing w:line="360" w:lineRule="auto"/>
        <w:jc w:val="center"/>
        <w:rPr>
          <w:rFonts w:ascii="宋体" w:hAnsi="宋体"/>
          <w:bCs/>
          <w:sz w:val="24"/>
          <w:szCs w:val="24"/>
        </w:rPr>
      </w:pPr>
    </w:p>
    <w:p w14:paraId="00F93725">
      <w:pPr>
        <w:spacing w:line="360" w:lineRule="auto"/>
        <w:jc w:val="center"/>
        <w:rPr>
          <w:rFonts w:ascii="宋体" w:hAnsi="宋体"/>
          <w:bCs/>
          <w:sz w:val="24"/>
          <w:szCs w:val="24"/>
        </w:rPr>
      </w:pPr>
    </w:p>
    <w:p w14:paraId="0E56AEFF">
      <w:pPr>
        <w:spacing w:line="360" w:lineRule="auto"/>
        <w:jc w:val="center"/>
        <w:rPr>
          <w:rFonts w:ascii="宋体" w:hAnsi="宋体"/>
          <w:bCs/>
          <w:sz w:val="24"/>
          <w:szCs w:val="24"/>
        </w:rPr>
      </w:pPr>
    </w:p>
    <w:p w14:paraId="5A37DC3F">
      <w:pPr>
        <w:spacing w:line="360" w:lineRule="auto"/>
        <w:jc w:val="center"/>
        <w:rPr>
          <w:rFonts w:ascii="宋体" w:hAnsi="宋体"/>
          <w:bCs/>
          <w:sz w:val="24"/>
          <w:szCs w:val="24"/>
        </w:rPr>
      </w:pPr>
    </w:p>
    <w:p w14:paraId="32C92EEF">
      <w:pPr>
        <w:spacing w:line="360" w:lineRule="auto"/>
        <w:jc w:val="center"/>
        <w:rPr>
          <w:rFonts w:ascii="宋体" w:hAnsi="宋体"/>
          <w:bCs/>
          <w:sz w:val="24"/>
          <w:szCs w:val="24"/>
        </w:rPr>
      </w:pPr>
    </w:p>
    <w:p w14:paraId="3526F594">
      <w:pPr>
        <w:spacing w:line="360" w:lineRule="auto"/>
        <w:jc w:val="center"/>
        <w:rPr>
          <w:rFonts w:ascii="宋体" w:hAnsi="宋体"/>
          <w:bCs/>
          <w:sz w:val="24"/>
          <w:szCs w:val="24"/>
        </w:rPr>
      </w:pPr>
    </w:p>
    <w:p w14:paraId="467DC2D0">
      <w:pPr>
        <w:spacing w:line="360" w:lineRule="auto"/>
        <w:jc w:val="center"/>
        <w:rPr>
          <w:rFonts w:ascii="宋体" w:hAnsi="宋体"/>
          <w:bCs/>
          <w:sz w:val="24"/>
          <w:szCs w:val="24"/>
        </w:rPr>
      </w:pPr>
    </w:p>
    <w:p w14:paraId="63B3E962">
      <w:pPr>
        <w:spacing w:line="360" w:lineRule="auto"/>
        <w:jc w:val="center"/>
        <w:rPr>
          <w:rFonts w:ascii="宋体" w:hAnsi="宋体"/>
          <w:bCs/>
          <w:sz w:val="24"/>
          <w:szCs w:val="24"/>
        </w:rPr>
      </w:pPr>
    </w:p>
    <w:p w14:paraId="01B9947A">
      <w:pPr>
        <w:spacing w:line="360" w:lineRule="auto"/>
        <w:jc w:val="center"/>
        <w:rPr>
          <w:rFonts w:ascii="宋体" w:hAnsi="宋体"/>
          <w:bCs/>
          <w:sz w:val="24"/>
          <w:szCs w:val="24"/>
        </w:rPr>
      </w:pPr>
    </w:p>
    <w:p w14:paraId="7040BF10">
      <w:pPr>
        <w:spacing w:line="360" w:lineRule="auto"/>
        <w:jc w:val="center"/>
        <w:rPr>
          <w:rFonts w:ascii="宋体" w:hAnsi="宋体"/>
          <w:bCs/>
          <w:sz w:val="24"/>
          <w:szCs w:val="24"/>
        </w:rPr>
      </w:pPr>
    </w:p>
    <w:p w14:paraId="5CC771B0">
      <w:pPr>
        <w:spacing w:line="360" w:lineRule="auto"/>
        <w:jc w:val="center"/>
        <w:rPr>
          <w:rFonts w:ascii="宋体" w:hAnsi="宋体"/>
          <w:bCs/>
          <w:sz w:val="24"/>
          <w:szCs w:val="24"/>
        </w:rPr>
      </w:pPr>
    </w:p>
    <w:p w14:paraId="1AA40B5D">
      <w:pPr>
        <w:spacing w:line="360" w:lineRule="auto"/>
        <w:jc w:val="center"/>
        <w:rPr>
          <w:rFonts w:ascii="宋体" w:hAnsi="宋体"/>
          <w:bCs/>
          <w:sz w:val="24"/>
          <w:szCs w:val="24"/>
        </w:rPr>
      </w:pPr>
    </w:p>
    <w:p w14:paraId="6EA2F1D6">
      <w:pPr>
        <w:spacing w:line="360" w:lineRule="auto"/>
        <w:jc w:val="center"/>
        <w:rPr>
          <w:rFonts w:ascii="宋体" w:hAnsi="宋体"/>
          <w:bCs/>
          <w:sz w:val="24"/>
          <w:szCs w:val="24"/>
        </w:rPr>
      </w:pPr>
    </w:p>
    <w:p w14:paraId="60E44549">
      <w:pPr>
        <w:spacing w:line="360" w:lineRule="auto"/>
        <w:jc w:val="center"/>
        <w:rPr>
          <w:rFonts w:ascii="宋体" w:hAnsi="宋体"/>
          <w:bCs/>
          <w:sz w:val="24"/>
          <w:szCs w:val="24"/>
        </w:rPr>
      </w:pPr>
    </w:p>
    <w:p w14:paraId="6CEDBF39">
      <w:pPr>
        <w:spacing w:line="360" w:lineRule="auto"/>
        <w:jc w:val="center"/>
        <w:rPr>
          <w:rFonts w:ascii="宋体" w:hAnsi="宋体"/>
          <w:bCs/>
          <w:sz w:val="24"/>
          <w:szCs w:val="24"/>
        </w:rPr>
      </w:pPr>
    </w:p>
    <w:p w14:paraId="32B8202D">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3.</w:t>
      </w:r>
      <w:r>
        <w:rPr>
          <w:rFonts w:hint="eastAsia" w:ascii="宋体" w:hAnsi="宋体"/>
          <w:b/>
          <w:bCs/>
          <w:sz w:val="24"/>
          <w:szCs w:val="24"/>
          <w:lang w:val="en-US" w:eastAsia="zh-CN"/>
        </w:rPr>
        <w:t>10</w:t>
      </w:r>
      <w:r>
        <w:rPr>
          <w:rFonts w:hint="eastAsia" w:ascii="宋体" w:hAnsi="宋体"/>
          <w:b/>
          <w:bCs/>
          <w:sz w:val="24"/>
          <w:szCs w:val="24"/>
        </w:rPr>
        <w:t xml:space="preserve"> 其他资格证书或材料 </w:t>
      </w:r>
    </w:p>
    <w:p w14:paraId="76ECE597">
      <w:pPr>
        <w:autoSpaceDE w:val="0"/>
        <w:autoSpaceDN w:val="0"/>
        <w:adjustRightInd w:val="0"/>
        <w:spacing w:line="360" w:lineRule="auto"/>
        <w:jc w:val="center"/>
        <w:outlineLvl w:val="0"/>
        <w:rPr>
          <w:rFonts w:hAnsi="宋体" w:eastAsia="宋体"/>
          <w:b/>
          <w:snapToGrid w:val="0"/>
          <w:kern w:val="0"/>
          <w:sz w:val="36"/>
          <w:szCs w:val="36"/>
        </w:rPr>
      </w:pPr>
    </w:p>
    <w:p w14:paraId="18F6EDDE">
      <w:pPr>
        <w:autoSpaceDE w:val="0"/>
        <w:autoSpaceDN w:val="0"/>
        <w:adjustRightInd w:val="0"/>
        <w:spacing w:line="360" w:lineRule="auto"/>
        <w:jc w:val="center"/>
        <w:outlineLvl w:val="0"/>
        <w:rPr>
          <w:rFonts w:hAnsi="宋体" w:eastAsia="宋体"/>
          <w:b/>
          <w:snapToGrid w:val="0"/>
          <w:kern w:val="0"/>
          <w:sz w:val="36"/>
          <w:szCs w:val="36"/>
        </w:rPr>
      </w:pPr>
    </w:p>
    <w:p w14:paraId="6AAC3EE7">
      <w:pPr>
        <w:autoSpaceDE w:val="0"/>
        <w:autoSpaceDN w:val="0"/>
        <w:adjustRightInd w:val="0"/>
        <w:spacing w:line="360" w:lineRule="auto"/>
        <w:jc w:val="center"/>
        <w:outlineLvl w:val="0"/>
        <w:rPr>
          <w:rFonts w:hAnsi="宋体" w:eastAsia="宋体"/>
          <w:b/>
          <w:snapToGrid w:val="0"/>
          <w:kern w:val="0"/>
          <w:sz w:val="36"/>
          <w:szCs w:val="36"/>
        </w:rPr>
      </w:pPr>
    </w:p>
    <w:p w14:paraId="2068BBB8">
      <w:pPr>
        <w:autoSpaceDE w:val="0"/>
        <w:autoSpaceDN w:val="0"/>
        <w:adjustRightInd w:val="0"/>
        <w:spacing w:line="360" w:lineRule="auto"/>
        <w:jc w:val="center"/>
        <w:outlineLvl w:val="0"/>
        <w:rPr>
          <w:rFonts w:hAnsi="宋体" w:eastAsia="宋体"/>
          <w:b/>
          <w:snapToGrid w:val="0"/>
          <w:kern w:val="0"/>
          <w:sz w:val="36"/>
          <w:szCs w:val="36"/>
        </w:rPr>
      </w:pPr>
    </w:p>
    <w:p w14:paraId="084E055C">
      <w:pPr>
        <w:autoSpaceDE w:val="0"/>
        <w:autoSpaceDN w:val="0"/>
        <w:adjustRightInd w:val="0"/>
        <w:spacing w:line="360" w:lineRule="auto"/>
        <w:jc w:val="center"/>
        <w:rPr>
          <w:rFonts w:cs="黑体" w:asciiTheme="minorEastAsia" w:hAnsiTheme="minorEastAsia"/>
          <w:b/>
          <w:bCs/>
          <w:sz w:val="44"/>
          <w:szCs w:val="44"/>
          <w:lang w:val="zh-CN"/>
        </w:rPr>
      </w:pPr>
    </w:p>
    <w:p w14:paraId="2F42E8E8">
      <w:pPr>
        <w:autoSpaceDE w:val="0"/>
        <w:autoSpaceDN w:val="0"/>
        <w:adjustRightInd w:val="0"/>
        <w:spacing w:line="360" w:lineRule="auto"/>
        <w:jc w:val="center"/>
        <w:rPr>
          <w:rFonts w:cs="黑体" w:asciiTheme="minorEastAsia" w:hAnsiTheme="minorEastAsia"/>
          <w:b/>
          <w:bCs/>
          <w:sz w:val="44"/>
          <w:szCs w:val="44"/>
          <w:lang w:val="zh-CN"/>
        </w:rPr>
      </w:pPr>
    </w:p>
    <w:p w14:paraId="1DE6897C">
      <w:pPr>
        <w:autoSpaceDE w:val="0"/>
        <w:autoSpaceDN w:val="0"/>
        <w:adjustRightInd w:val="0"/>
        <w:spacing w:line="360" w:lineRule="auto"/>
        <w:jc w:val="center"/>
        <w:rPr>
          <w:rFonts w:cs="黑体" w:asciiTheme="minorEastAsia" w:hAnsiTheme="minorEastAsia"/>
          <w:b/>
          <w:bCs/>
          <w:sz w:val="44"/>
          <w:szCs w:val="44"/>
          <w:lang w:val="zh-CN"/>
        </w:rPr>
      </w:pPr>
    </w:p>
    <w:p w14:paraId="52F38397">
      <w:pPr>
        <w:autoSpaceDE w:val="0"/>
        <w:autoSpaceDN w:val="0"/>
        <w:adjustRightInd w:val="0"/>
        <w:spacing w:line="360" w:lineRule="auto"/>
        <w:jc w:val="center"/>
        <w:rPr>
          <w:rFonts w:cs="黑体" w:asciiTheme="minorEastAsia" w:hAnsiTheme="minorEastAsia"/>
          <w:b/>
          <w:bCs/>
          <w:sz w:val="44"/>
          <w:szCs w:val="44"/>
          <w:lang w:val="zh-CN"/>
        </w:rPr>
      </w:pPr>
    </w:p>
    <w:p w14:paraId="183E3D2D">
      <w:pPr>
        <w:autoSpaceDE w:val="0"/>
        <w:autoSpaceDN w:val="0"/>
        <w:adjustRightInd w:val="0"/>
        <w:spacing w:line="360" w:lineRule="auto"/>
        <w:jc w:val="center"/>
        <w:rPr>
          <w:rFonts w:cs="黑体" w:asciiTheme="minorEastAsia" w:hAnsiTheme="minorEastAsia"/>
          <w:b/>
          <w:bCs/>
          <w:sz w:val="44"/>
          <w:szCs w:val="44"/>
          <w:lang w:val="zh-CN"/>
        </w:rPr>
      </w:pPr>
    </w:p>
    <w:p w14:paraId="7200973F">
      <w:pPr>
        <w:autoSpaceDE w:val="0"/>
        <w:autoSpaceDN w:val="0"/>
        <w:adjustRightInd w:val="0"/>
        <w:spacing w:line="360" w:lineRule="auto"/>
        <w:jc w:val="center"/>
        <w:rPr>
          <w:rFonts w:cs="黑体" w:asciiTheme="minorEastAsia" w:hAnsiTheme="minorEastAsia"/>
          <w:b/>
          <w:bCs/>
          <w:sz w:val="44"/>
          <w:szCs w:val="44"/>
          <w:lang w:val="zh-CN"/>
        </w:rPr>
      </w:pPr>
    </w:p>
    <w:p w14:paraId="18699F9B">
      <w:pPr>
        <w:autoSpaceDE w:val="0"/>
        <w:autoSpaceDN w:val="0"/>
        <w:adjustRightInd w:val="0"/>
        <w:spacing w:line="360" w:lineRule="auto"/>
        <w:jc w:val="center"/>
        <w:rPr>
          <w:rFonts w:cs="黑体" w:asciiTheme="minorEastAsia" w:hAnsiTheme="minorEastAsia"/>
          <w:b/>
          <w:bCs/>
          <w:sz w:val="44"/>
          <w:szCs w:val="44"/>
          <w:lang w:val="zh-CN"/>
        </w:rPr>
      </w:pPr>
    </w:p>
    <w:p w14:paraId="00B7CB68">
      <w:pPr>
        <w:autoSpaceDE w:val="0"/>
        <w:autoSpaceDN w:val="0"/>
        <w:adjustRightInd w:val="0"/>
        <w:spacing w:line="360" w:lineRule="auto"/>
        <w:jc w:val="center"/>
        <w:rPr>
          <w:rFonts w:cs="黑体" w:asciiTheme="minorEastAsia" w:hAnsiTheme="minorEastAsia"/>
          <w:b/>
          <w:bCs/>
          <w:sz w:val="44"/>
          <w:szCs w:val="44"/>
          <w:lang w:val="zh-CN"/>
        </w:rPr>
      </w:pPr>
    </w:p>
    <w:p w14:paraId="68D66DAA">
      <w:pPr>
        <w:autoSpaceDE w:val="0"/>
        <w:autoSpaceDN w:val="0"/>
        <w:adjustRightInd w:val="0"/>
        <w:spacing w:line="360" w:lineRule="auto"/>
        <w:jc w:val="center"/>
        <w:rPr>
          <w:rFonts w:cs="黑体" w:asciiTheme="minorEastAsia" w:hAnsiTheme="minorEastAsia"/>
          <w:b/>
          <w:bCs/>
          <w:sz w:val="44"/>
          <w:szCs w:val="44"/>
          <w:lang w:val="zh-CN"/>
        </w:rPr>
      </w:pPr>
    </w:p>
    <w:p w14:paraId="47B48300">
      <w:pPr>
        <w:autoSpaceDE w:val="0"/>
        <w:autoSpaceDN w:val="0"/>
        <w:adjustRightInd w:val="0"/>
        <w:spacing w:line="360" w:lineRule="auto"/>
        <w:jc w:val="center"/>
        <w:rPr>
          <w:rFonts w:cs="黑体" w:asciiTheme="minorEastAsia" w:hAnsiTheme="minorEastAsia"/>
          <w:b/>
          <w:bCs/>
          <w:sz w:val="44"/>
          <w:szCs w:val="44"/>
          <w:lang w:val="zh-CN"/>
        </w:rPr>
      </w:pPr>
    </w:p>
    <w:p w14:paraId="304826B0">
      <w:pPr>
        <w:autoSpaceDE w:val="0"/>
        <w:autoSpaceDN w:val="0"/>
        <w:adjustRightInd w:val="0"/>
        <w:spacing w:line="360" w:lineRule="auto"/>
        <w:jc w:val="center"/>
        <w:rPr>
          <w:rFonts w:cs="黑体" w:asciiTheme="minorEastAsia" w:hAnsiTheme="minorEastAsia"/>
          <w:b/>
          <w:bCs/>
          <w:sz w:val="44"/>
          <w:szCs w:val="44"/>
          <w:lang w:val="zh-CN"/>
        </w:rPr>
      </w:pPr>
    </w:p>
    <w:p w14:paraId="2AB8D10E">
      <w:pPr>
        <w:autoSpaceDE w:val="0"/>
        <w:autoSpaceDN w:val="0"/>
        <w:adjustRightInd w:val="0"/>
        <w:spacing w:line="360" w:lineRule="auto"/>
        <w:jc w:val="center"/>
        <w:rPr>
          <w:rFonts w:cs="黑体" w:asciiTheme="minorEastAsia" w:hAnsiTheme="minorEastAsia"/>
          <w:b/>
          <w:bCs/>
          <w:sz w:val="44"/>
          <w:szCs w:val="44"/>
          <w:lang w:val="zh-CN"/>
        </w:rPr>
      </w:pPr>
    </w:p>
    <w:p w14:paraId="467ACF61">
      <w:pPr>
        <w:autoSpaceDE w:val="0"/>
        <w:autoSpaceDN w:val="0"/>
        <w:adjustRightInd w:val="0"/>
        <w:spacing w:line="360" w:lineRule="auto"/>
        <w:jc w:val="center"/>
        <w:rPr>
          <w:rFonts w:cs="黑体" w:asciiTheme="minorEastAsia" w:hAnsiTheme="minorEastAsia"/>
          <w:b/>
          <w:bCs/>
          <w:sz w:val="44"/>
          <w:szCs w:val="44"/>
          <w:lang w:val="zh-CN"/>
        </w:rPr>
      </w:pPr>
    </w:p>
    <w:p w14:paraId="556F12A5">
      <w:pPr>
        <w:autoSpaceDE w:val="0"/>
        <w:autoSpaceDN w:val="0"/>
        <w:adjustRightInd w:val="0"/>
        <w:spacing w:line="360" w:lineRule="auto"/>
        <w:jc w:val="center"/>
        <w:rPr>
          <w:rFonts w:cs="黑体" w:asciiTheme="minorEastAsia" w:hAnsiTheme="minorEastAsia"/>
          <w:b/>
          <w:bCs/>
          <w:sz w:val="44"/>
          <w:szCs w:val="44"/>
          <w:lang w:val="zh-CN"/>
        </w:rPr>
      </w:pPr>
    </w:p>
    <w:p w14:paraId="4BBE5419">
      <w:pPr>
        <w:autoSpaceDE w:val="0"/>
        <w:autoSpaceDN w:val="0"/>
        <w:adjustRightInd w:val="0"/>
        <w:spacing w:line="360" w:lineRule="auto"/>
        <w:jc w:val="center"/>
        <w:rPr>
          <w:rFonts w:cs="黑体" w:asciiTheme="minorEastAsia" w:hAnsiTheme="minorEastAsia"/>
          <w:b/>
          <w:bCs/>
          <w:sz w:val="44"/>
          <w:szCs w:val="44"/>
          <w:lang w:val="zh-CN"/>
        </w:rPr>
      </w:pPr>
    </w:p>
    <w:p w14:paraId="7C7A68C1">
      <w:pPr>
        <w:autoSpaceDE w:val="0"/>
        <w:autoSpaceDN w:val="0"/>
        <w:adjustRightInd w:val="0"/>
        <w:spacing w:line="360" w:lineRule="auto"/>
        <w:rPr>
          <w:rFonts w:cs="黑体" w:asciiTheme="minorEastAsia" w:hAnsiTheme="minorEastAsia"/>
          <w:b/>
          <w:bCs/>
          <w:sz w:val="44"/>
          <w:szCs w:val="44"/>
          <w:lang w:val="zh-CN"/>
        </w:rPr>
      </w:pPr>
    </w:p>
    <w:p w14:paraId="266DED0C">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四、符合性审查证明材料</w:t>
      </w:r>
    </w:p>
    <w:p w14:paraId="24287C8C">
      <w:pPr>
        <w:autoSpaceDE w:val="0"/>
        <w:autoSpaceDN w:val="0"/>
        <w:adjustRightInd w:val="0"/>
        <w:spacing w:line="360" w:lineRule="auto"/>
        <w:jc w:val="center"/>
        <w:outlineLvl w:val="0"/>
        <w:rPr>
          <w:rFonts w:hAnsi="宋体" w:eastAsia="宋体"/>
          <w:b/>
          <w:snapToGrid w:val="0"/>
          <w:kern w:val="0"/>
          <w:sz w:val="36"/>
          <w:szCs w:val="36"/>
        </w:rPr>
      </w:pPr>
    </w:p>
    <w:p w14:paraId="50D6AE5F">
      <w:pPr>
        <w:autoSpaceDE w:val="0"/>
        <w:autoSpaceDN w:val="0"/>
        <w:adjustRightInd w:val="0"/>
        <w:spacing w:line="480" w:lineRule="auto"/>
        <w:rPr>
          <w:rFonts w:cs="宋体" w:asciiTheme="minorEastAsia" w:hAnsiTheme="minorEastAsia"/>
          <w:sz w:val="24"/>
          <w:szCs w:val="24"/>
          <w:lang w:val="zh-CN"/>
        </w:rPr>
      </w:pPr>
    </w:p>
    <w:p w14:paraId="47B689BD">
      <w:pPr>
        <w:autoSpaceDE w:val="0"/>
        <w:autoSpaceDN w:val="0"/>
        <w:adjustRightInd w:val="0"/>
        <w:spacing w:line="360" w:lineRule="auto"/>
        <w:outlineLvl w:val="0"/>
        <w:rPr>
          <w:rFonts w:ascii="宋体" w:hAnsi="宋体"/>
          <w:b/>
          <w:bCs/>
          <w:sz w:val="24"/>
          <w:szCs w:val="24"/>
        </w:rPr>
      </w:pPr>
    </w:p>
    <w:p w14:paraId="52317E9A">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4.1 技术方案（实施方案）</w:t>
      </w:r>
    </w:p>
    <w:p w14:paraId="53C771FC">
      <w:pPr>
        <w:snapToGrid w:val="0"/>
        <w:spacing w:line="360" w:lineRule="auto"/>
        <w:jc w:val="center"/>
        <w:rPr>
          <w:rFonts w:hAnsi="宋体" w:eastAsia="宋体"/>
          <w:b/>
          <w:snapToGrid w:val="0"/>
          <w:kern w:val="0"/>
          <w:sz w:val="36"/>
          <w:szCs w:val="36"/>
        </w:rPr>
      </w:pPr>
    </w:p>
    <w:p w14:paraId="1F88FBB3">
      <w:pPr>
        <w:snapToGrid w:val="0"/>
        <w:spacing w:line="360" w:lineRule="auto"/>
        <w:jc w:val="center"/>
        <w:rPr>
          <w:rFonts w:hAnsi="宋体" w:eastAsia="宋体"/>
          <w:b/>
          <w:snapToGrid w:val="0"/>
          <w:kern w:val="0"/>
          <w:sz w:val="36"/>
          <w:szCs w:val="36"/>
        </w:rPr>
      </w:pPr>
    </w:p>
    <w:p w14:paraId="46047FE5">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（投标人根据招标文件要求自行编制）</w:t>
      </w:r>
    </w:p>
    <w:p w14:paraId="28B058DE">
      <w:pPr>
        <w:snapToGrid w:val="0"/>
        <w:spacing w:line="360" w:lineRule="auto"/>
        <w:jc w:val="center"/>
        <w:rPr>
          <w:rFonts w:hAnsi="宋体" w:eastAsia="宋体"/>
          <w:b/>
          <w:snapToGrid w:val="0"/>
          <w:kern w:val="0"/>
          <w:sz w:val="36"/>
          <w:szCs w:val="36"/>
        </w:rPr>
      </w:pPr>
    </w:p>
    <w:p w14:paraId="0CC34760">
      <w:pPr>
        <w:snapToGrid w:val="0"/>
        <w:spacing w:line="360" w:lineRule="auto"/>
        <w:jc w:val="center"/>
        <w:rPr>
          <w:rFonts w:hAnsi="宋体" w:eastAsia="宋体"/>
          <w:b/>
          <w:snapToGrid w:val="0"/>
          <w:kern w:val="0"/>
          <w:sz w:val="36"/>
          <w:szCs w:val="36"/>
        </w:rPr>
      </w:pPr>
    </w:p>
    <w:p w14:paraId="3635C627">
      <w:pPr>
        <w:snapToGrid w:val="0"/>
        <w:spacing w:line="360" w:lineRule="auto"/>
        <w:jc w:val="center"/>
        <w:rPr>
          <w:rFonts w:hAnsi="宋体" w:eastAsia="宋体"/>
          <w:b/>
          <w:snapToGrid w:val="0"/>
          <w:kern w:val="0"/>
          <w:sz w:val="36"/>
          <w:szCs w:val="36"/>
        </w:rPr>
      </w:pPr>
    </w:p>
    <w:p w14:paraId="73695516">
      <w:pPr>
        <w:snapToGrid w:val="0"/>
        <w:spacing w:line="360" w:lineRule="auto"/>
        <w:jc w:val="center"/>
        <w:rPr>
          <w:rFonts w:hAnsi="宋体" w:eastAsia="宋体"/>
          <w:b/>
          <w:snapToGrid w:val="0"/>
          <w:kern w:val="0"/>
          <w:sz w:val="36"/>
          <w:szCs w:val="36"/>
        </w:rPr>
      </w:pPr>
    </w:p>
    <w:p w14:paraId="4B1F08D4">
      <w:pPr>
        <w:snapToGrid w:val="0"/>
        <w:spacing w:line="360" w:lineRule="auto"/>
        <w:jc w:val="center"/>
        <w:rPr>
          <w:rFonts w:hAnsi="宋体" w:eastAsia="宋体"/>
          <w:b/>
          <w:snapToGrid w:val="0"/>
          <w:kern w:val="0"/>
          <w:sz w:val="36"/>
          <w:szCs w:val="36"/>
        </w:rPr>
      </w:pPr>
    </w:p>
    <w:p w14:paraId="3AD3402B">
      <w:pPr>
        <w:snapToGrid w:val="0"/>
        <w:spacing w:line="360" w:lineRule="auto"/>
        <w:jc w:val="center"/>
        <w:rPr>
          <w:rFonts w:hAnsi="宋体" w:eastAsia="宋体"/>
          <w:b/>
          <w:snapToGrid w:val="0"/>
          <w:kern w:val="0"/>
          <w:sz w:val="36"/>
          <w:szCs w:val="36"/>
        </w:rPr>
      </w:pPr>
    </w:p>
    <w:p w14:paraId="4824F7B1">
      <w:pPr>
        <w:snapToGrid w:val="0"/>
        <w:spacing w:line="360" w:lineRule="auto"/>
        <w:jc w:val="center"/>
        <w:rPr>
          <w:rFonts w:hAnsi="宋体" w:eastAsia="宋体"/>
          <w:b/>
          <w:snapToGrid w:val="0"/>
          <w:kern w:val="0"/>
          <w:sz w:val="36"/>
          <w:szCs w:val="36"/>
        </w:rPr>
      </w:pPr>
    </w:p>
    <w:p w14:paraId="3FEEE230">
      <w:pPr>
        <w:snapToGrid w:val="0"/>
        <w:spacing w:line="360" w:lineRule="auto"/>
        <w:jc w:val="center"/>
        <w:rPr>
          <w:rFonts w:hAnsi="宋体" w:eastAsia="宋体"/>
          <w:b/>
          <w:snapToGrid w:val="0"/>
          <w:kern w:val="0"/>
          <w:sz w:val="36"/>
          <w:szCs w:val="36"/>
        </w:rPr>
      </w:pPr>
    </w:p>
    <w:p w14:paraId="3A1635D1">
      <w:pPr>
        <w:snapToGrid w:val="0"/>
        <w:spacing w:line="360" w:lineRule="auto"/>
        <w:jc w:val="center"/>
        <w:rPr>
          <w:rFonts w:hAnsi="宋体" w:eastAsia="宋体"/>
          <w:b/>
          <w:snapToGrid w:val="0"/>
          <w:kern w:val="0"/>
          <w:sz w:val="36"/>
          <w:szCs w:val="36"/>
        </w:rPr>
      </w:pPr>
    </w:p>
    <w:p w14:paraId="170C1D92">
      <w:pPr>
        <w:snapToGrid w:val="0"/>
        <w:spacing w:line="360" w:lineRule="auto"/>
        <w:jc w:val="center"/>
        <w:rPr>
          <w:rFonts w:hAnsi="宋体" w:eastAsia="宋体"/>
          <w:b/>
          <w:snapToGrid w:val="0"/>
          <w:kern w:val="0"/>
          <w:sz w:val="36"/>
          <w:szCs w:val="36"/>
        </w:rPr>
      </w:pPr>
    </w:p>
    <w:p w14:paraId="4DC20376">
      <w:pPr>
        <w:snapToGrid w:val="0"/>
        <w:spacing w:line="360" w:lineRule="auto"/>
        <w:jc w:val="center"/>
        <w:rPr>
          <w:rFonts w:hAnsi="宋体" w:eastAsia="宋体"/>
          <w:b/>
          <w:snapToGrid w:val="0"/>
          <w:kern w:val="0"/>
          <w:sz w:val="36"/>
          <w:szCs w:val="36"/>
        </w:rPr>
      </w:pPr>
    </w:p>
    <w:p w14:paraId="5630C506">
      <w:pPr>
        <w:snapToGrid w:val="0"/>
        <w:spacing w:line="360" w:lineRule="auto"/>
        <w:rPr>
          <w:rFonts w:hAnsi="宋体" w:eastAsia="宋体"/>
          <w:b/>
          <w:snapToGrid w:val="0"/>
          <w:kern w:val="0"/>
          <w:sz w:val="36"/>
          <w:szCs w:val="36"/>
        </w:rPr>
      </w:pPr>
    </w:p>
    <w:p w14:paraId="05C61D35">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4.2 业绩情况表</w:t>
      </w:r>
    </w:p>
    <w:p w14:paraId="6D6836DE">
      <w:pPr>
        <w:autoSpaceDE w:val="0"/>
        <w:autoSpaceDN w:val="0"/>
        <w:adjustRightInd w:val="0"/>
        <w:spacing w:line="360" w:lineRule="auto"/>
        <w:jc w:val="center"/>
        <w:outlineLvl w:val="0"/>
        <w:rPr>
          <w:rFonts w:ascii="宋体" w:hAnsi="宋体"/>
          <w:b/>
          <w:bCs/>
          <w:sz w:val="28"/>
          <w:szCs w:val="28"/>
        </w:rPr>
      </w:pPr>
    </w:p>
    <w:p w14:paraId="62E67788">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1822F089">
      <w:pPr>
        <w:snapToGrid w:val="0"/>
        <w:spacing w:line="360" w:lineRule="auto"/>
        <w:rPr>
          <w:rFonts w:asciiTheme="minorEastAsia" w:hAnsiTheme="minorEastAsia"/>
          <w:szCs w:val="21"/>
        </w:rPr>
      </w:pPr>
      <w:r>
        <w:rPr>
          <w:rFonts w:hint="eastAsia" w:asciiTheme="minorEastAsia" w:hAnsiTheme="minorEastAsia"/>
          <w:szCs w:val="21"/>
        </w:rPr>
        <w:t xml:space="preserve">项目名称：   </w:t>
      </w:r>
    </w:p>
    <w:p w14:paraId="76B140A2">
      <w:pPr>
        <w:snapToGrid w:val="0"/>
        <w:spacing w:line="360" w:lineRule="auto"/>
        <w:rPr>
          <w:rFonts w:hAnsi="宋体" w:eastAsia="宋体"/>
          <w:b/>
          <w:snapToGrid w:val="0"/>
          <w:kern w:val="0"/>
          <w:szCs w:val="21"/>
        </w:rPr>
      </w:pPr>
    </w:p>
    <w:tbl>
      <w:tblPr>
        <w:tblStyle w:val="25"/>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028D0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6AFC1BFA">
            <w:pPr>
              <w:pStyle w:val="10"/>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8" w:type="dxa"/>
            <w:shd w:val="clear" w:color="auto" w:fill="F3F3F3"/>
            <w:vAlign w:val="center"/>
          </w:tcPr>
          <w:p w14:paraId="04C80AEE">
            <w:pPr>
              <w:pStyle w:val="10"/>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9" w:type="dxa"/>
            <w:shd w:val="clear" w:color="auto" w:fill="F3F3F3"/>
            <w:vAlign w:val="center"/>
          </w:tcPr>
          <w:p w14:paraId="16C4B0C7">
            <w:pPr>
              <w:pStyle w:val="10"/>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40" w:type="dxa"/>
            <w:shd w:val="clear" w:color="auto" w:fill="F3F3F3"/>
            <w:vAlign w:val="center"/>
          </w:tcPr>
          <w:p w14:paraId="016515AC">
            <w:pPr>
              <w:pStyle w:val="10"/>
              <w:jc w:val="center"/>
              <w:rPr>
                <w:rFonts w:ascii="宋体" w:hAnsi="宋体" w:eastAsia="宋体" w:cs="宋体"/>
                <w:b/>
                <w:bCs/>
                <w:sz w:val="21"/>
                <w:szCs w:val="21"/>
              </w:rPr>
            </w:pPr>
            <w:r>
              <w:rPr>
                <w:rFonts w:hint="eastAsia" w:ascii="宋体" w:hAnsi="宋体" w:eastAsia="宋体" w:cs="宋体"/>
                <w:b/>
                <w:bCs/>
                <w:sz w:val="21"/>
                <w:szCs w:val="21"/>
              </w:rPr>
              <w:t>合同金额</w:t>
            </w:r>
          </w:p>
          <w:p w14:paraId="450C7789">
            <w:pPr>
              <w:pStyle w:val="10"/>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6" w:type="dxa"/>
            <w:shd w:val="clear" w:color="auto" w:fill="F3F3F3"/>
            <w:vAlign w:val="center"/>
          </w:tcPr>
          <w:p w14:paraId="4A6F77EE">
            <w:pPr>
              <w:pStyle w:val="10"/>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14:paraId="361C7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7EA76B6">
            <w:pPr>
              <w:pStyle w:val="10"/>
              <w:spacing w:line="360" w:lineRule="auto"/>
              <w:jc w:val="center"/>
              <w:rPr>
                <w:rFonts w:ascii="宋体" w:hAnsi="宋体" w:eastAsia="宋体" w:cs="宋体"/>
                <w:sz w:val="21"/>
                <w:szCs w:val="21"/>
              </w:rPr>
            </w:pPr>
            <w:r>
              <w:rPr>
                <w:rFonts w:ascii="宋体" w:hAnsi="宋体" w:eastAsia="宋体" w:cs="宋体"/>
                <w:sz w:val="21"/>
                <w:szCs w:val="21"/>
              </w:rPr>
              <w:t>1</w:t>
            </w:r>
          </w:p>
        </w:tc>
        <w:tc>
          <w:tcPr>
            <w:tcW w:w="1808" w:type="dxa"/>
            <w:vAlign w:val="center"/>
          </w:tcPr>
          <w:p w14:paraId="701CB750">
            <w:pPr>
              <w:pStyle w:val="10"/>
              <w:spacing w:line="360" w:lineRule="auto"/>
              <w:rPr>
                <w:rFonts w:ascii="宋体" w:hAnsi="宋体" w:eastAsia="宋体" w:cs="Times New Roman"/>
                <w:sz w:val="21"/>
                <w:szCs w:val="21"/>
              </w:rPr>
            </w:pPr>
          </w:p>
        </w:tc>
        <w:tc>
          <w:tcPr>
            <w:tcW w:w="3579" w:type="dxa"/>
            <w:vAlign w:val="center"/>
          </w:tcPr>
          <w:p w14:paraId="785AF27A">
            <w:pPr>
              <w:pStyle w:val="10"/>
              <w:spacing w:line="360" w:lineRule="auto"/>
              <w:rPr>
                <w:rFonts w:ascii="宋体" w:hAnsi="宋体" w:eastAsia="宋体" w:cs="Times New Roman"/>
                <w:sz w:val="21"/>
                <w:szCs w:val="21"/>
              </w:rPr>
            </w:pPr>
          </w:p>
        </w:tc>
        <w:tc>
          <w:tcPr>
            <w:tcW w:w="1440" w:type="dxa"/>
            <w:vAlign w:val="center"/>
          </w:tcPr>
          <w:p w14:paraId="637CE408">
            <w:pPr>
              <w:pStyle w:val="10"/>
              <w:spacing w:line="360" w:lineRule="auto"/>
              <w:rPr>
                <w:rFonts w:ascii="宋体" w:hAnsi="宋体" w:eastAsia="宋体" w:cs="Times New Roman"/>
                <w:sz w:val="21"/>
                <w:szCs w:val="21"/>
              </w:rPr>
            </w:pPr>
          </w:p>
        </w:tc>
        <w:tc>
          <w:tcPr>
            <w:tcW w:w="1706" w:type="dxa"/>
            <w:vAlign w:val="center"/>
          </w:tcPr>
          <w:p w14:paraId="02E8B34B">
            <w:pPr>
              <w:pStyle w:val="10"/>
              <w:spacing w:line="360" w:lineRule="auto"/>
              <w:rPr>
                <w:rFonts w:ascii="宋体" w:hAnsi="宋体" w:eastAsia="宋体" w:cs="Times New Roman"/>
                <w:sz w:val="21"/>
                <w:szCs w:val="21"/>
              </w:rPr>
            </w:pPr>
          </w:p>
        </w:tc>
      </w:tr>
      <w:tr w14:paraId="6DF5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E989532">
            <w:pPr>
              <w:pStyle w:val="10"/>
              <w:spacing w:line="360" w:lineRule="auto"/>
              <w:jc w:val="center"/>
              <w:rPr>
                <w:rFonts w:ascii="宋体" w:hAnsi="宋体" w:eastAsia="宋体" w:cs="宋体"/>
                <w:sz w:val="21"/>
                <w:szCs w:val="21"/>
              </w:rPr>
            </w:pPr>
            <w:r>
              <w:rPr>
                <w:rFonts w:ascii="宋体" w:hAnsi="宋体" w:eastAsia="宋体" w:cs="宋体"/>
                <w:sz w:val="21"/>
                <w:szCs w:val="21"/>
              </w:rPr>
              <w:t>2</w:t>
            </w:r>
          </w:p>
        </w:tc>
        <w:tc>
          <w:tcPr>
            <w:tcW w:w="1808" w:type="dxa"/>
            <w:vAlign w:val="center"/>
          </w:tcPr>
          <w:p w14:paraId="53E5C8C6">
            <w:pPr>
              <w:pStyle w:val="10"/>
              <w:spacing w:line="360" w:lineRule="auto"/>
              <w:rPr>
                <w:rFonts w:ascii="宋体" w:hAnsi="宋体" w:eastAsia="宋体" w:cs="Times New Roman"/>
                <w:sz w:val="21"/>
                <w:szCs w:val="21"/>
              </w:rPr>
            </w:pPr>
          </w:p>
        </w:tc>
        <w:tc>
          <w:tcPr>
            <w:tcW w:w="3579" w:type="dxa"/>
            <w:vAlign w:val="center"/>
          </w:tcPr>
          <w:p w14:paraId="5F30350F">
            <w:pPr>
              <w:pStyle w:val="10"/>
              <w:spacing w:line="360" w:lineRule="auto"/>
              <w:rPr>
                <w:rFonts w:ascii="宋体" w:hAnsi="宋体" w:eastAsia="宋体" w:cs="Times New Roman"/>
                <w:sz w:val="21"/>
                <w:szCs w:val="21"/>
              </w:rPr>
            </w:pPr>
          </w:p>
        </w:tc>
        <w:tc>
          <w:tcPr>
            <w:tcW w:w="1440" w:type="dxa"/>
            <w:vAlign w:val="center"/>
          </w:tcPr>
          <w:p w14:paraId="22C4CF75">
            <w:pPr>
              <w:pStyle w:val="10"/>
              <w:spacing w:line="360" w:lineRule="auto"/>
              <w:rPr>
                <w:rFonts w:ascii="宋体" w:hAnsi="宋体" w:eastAsia="宋体" w:cs="Times New Roman"/>
                <w:sz w:val="21"/>
                <w:szCs w:val="21"/>
              </w:rPr>
            </w:pPr>
          </w:p>
        </w:tc>
        <w:tc>
          <w:tcPr>
            <w:tcW w:w="1706" w:type="dxa"/>
            <w:vAlign w:val="center"/>
          </w:tcPr>
          <w:p w14:paraId="5AF37836">
            <w:pPr>
              <w:pStyle w:val="10"/>
              <w:spacing w:line="360" w:lineRule="auto"/>
              <w:rPr>
                <w:rFonts w:ascii="宋体" w:hAnsi="宋体" w:eastAsia="宋体" w:cs="Times New Roman"/>
                <w:sz w:val="21"/>
                <w:szCs w:val="21"/>
              </w:rPr>
            </w:pPr>
          </w:p>
        </w:tc>
      </w:tr>
      <w:tr w14:paraId="2CDB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A2ADEE0">
            <w:pPr>
              <w:pStyle w:val="10"/>
              <w:spacing w:line="360" w:lineRule="auto"/>
              <w:jc w:val="center"/>
              <w:rPr>
                <w:rFonts w:ascii="宋体" w:hAnsi="宋体" w:eastAsia="宋体" w:cs="宋体"/>
                <w:sz w:val="21"/>
                <w:szCs w:val="21"/>
              </w:rPr>
            </w:pPr>
            <w:r>
              <w:rPr>
                <w:rFonts w:ascii="宋体" w:hAnsi="宋体" w:eastAsia="宋体" w:cs="宋体"/>
                <w:sz w:val="21"/>
                <w:szCs w:val="21"/>
              </w:rPr>
              <w:t>3</w:t>
            </w:r>
          </w:p>
        </w:tc>
        <w:tc>
          <w:tcPr>
            <w:tcW w:w="1808" w:type="dxa"/>
            <w:vAlign w:val="center"/>
          </w:tcPr>
          <w:p w14:paraId="66964E92">
            <w:pPr>
              <w:pStyle w:val="10"/>
              <w:spacing w:line="360" w:lineRule="auto"/>
              <w:rPr>
                <w:rFonts w:ascii="宋体" w:hAnsi="宋体" w:eastAsia="宋体" w:cs="Times New Roman"/>
                <w:sz w:val="21"/>
                <w:szCs w:val="21"/>
              </w:rPr>
            </w:pPr>
          </w:p>
        </w:tc>
        <w:tc>
          <w:tcPr>
            <w:tcW w:w="3579" w:type="dxa"/>
            <w:vAlign w:val="center"/>
          </w:tcPr>
          <w:p w14:paraId="1998A04B">
            <w:pPr>
              <w:pStyle w:val="10"/>
              <w:spacing w:line="360" w:lineRule="auto"/>
              <w:rPr>
                <w:rFonts w:ascii="宋体" w:hAnsi="宋体" w:eastAsia="宋体" w:cs="Times New Roman"/>
                <w:sz w:val="21"/>
                <w:szCs w:val="21"/>
              </w:rPr>
            </w:pPr>
          </w:p>
        </w:tc>
        <w:tc>
          <w:tcPr>
            <w:tcW w:w="1440" w:type="dxa"/>
            <w:vAlign w:val="center"/>
          </w:tcPr>
          <w:p w14:paraId="4F788535">
            <w:pPr>
              <w:pStyle w:val="10"/>
              <w:spacing w:line="360" w:lineRule="auto"/>
              <w:rPr>
                <w:rFonts w:ascii="宋体" w:hAnsi="宋体" w:eastAsia="宋体" w:cs="Times New Roman"/>
                <w:sz w:val="21"/>
                <w:szCs w:val="21"/>
              </w:rPr>
            </w:pPr>
          </w:p>
        </w:tc>
        <w:tc>
          <w:tcPr>
            <w:tcW w:w="1706" w:type="dxa"/>
            <w:vAlign w:val="center"/>
          </w:tcPr>
          <w:p w14:paraId="64D5516D">
            <w:pPr>
              <w:pStyle w:val="10"/>
              <w:spacing w:line="360" w:lineRule="auto"/>
              <w:rPr>
                <w:rFonts w:ascii="宋体" w:hAnsi="宋体" w:eastAsia="宋体" w:cs="Times New Roman"/>
                <w:sz w:val="21"/>
                <w:szCs w:val="21"/>
              </w:rPr>
            </w:pPr>
          </w:p>
        </w:tc>
      </w:tr>
      <w:tr w14:paraId="1E449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104EE9FC">
            <w:pPr>
              <w:pStyle w:val="10"/>
              <w:spacing w:line="360" w:lineRule="auto"/>
              <w:jc w:val="center"/>
              <w:rPr>
                <w:rFonts w:ascii="宋体" w:hAnsi="宋体" w:eastAsia="宋体" w:cs="宋体"/>
                <w:sz w:val="21"/>
                <w:szCs w:val="21"/>
              </w:rPr>
            </w:pPr>
            <w:r>
              <w:rPr>
                <w:rFonts w:ascii="宋体" w:hAnsi="宋体" w:eastAsia="宋体" w:cs="宋体"/>
                <w:sz w:val="21"/>
                <w:szCs w:val="21"/>
              </w:rPr>
              <w:t>4</w:t>
            </w:r>
          </w:p>
        </w:tc>
        <w:tc>
          <w:tcPr>
            <w:tcW w:w="1808" w:type="dxa"/>
            <w:vAlign w:val="center"/>
          </w:tcPr>
          <w:p w14:paraId="6B853F36">
            <w:pPr>
              <w:rPr>
                <w:rFonts w:ascii="宋体"/>
                <w:szCs w:val="21"/>
              </w:rPr>
            </w:pPr>
          </w:p>
        </w:tc>
        <w:tc>
          <w:tcPr>
            <w:tcW w:w="3579" w:type="dxa"/>
            <w:vAlign w:val="center"/>
          </w:tcPr>
          <w:p w14:paraId="029D9CB0">
            <w:pPr>
              <w:rPr>
                <w:rFonts w:ascii="宋体"/>
                <w:szCs w:val="21"/>
              </w:rPr>
            </w:pPr>
          </w:p>
        </w:tc>
        <w:tc>
          <w:tcPr>
            <w:tcW w:w="1440" w:type="dxa"/>
            <w:vAlign w:val="center"/>
          </w:tcPr>
          <w:p w14:paraId="6BBDE911">
            <w:pPr>
              <w:rPr>
                <w:rFonts w:ascii="宋体"/>
                <w:szCs w:val="21"/>
              </w:rPr>
            </w:pPr>
          </w:p>
        </w:tc>
        <w:tc>
          <w:tcPr>
            <w:tcW w:w="1706" w:type="dxa"/>
            <w:vAlign w:val="center"/>
          </w:tcPr>
          <w:p w14:paraId="68BF071C">
            <w:pPr>
              <w:rPr>
                <w:rFonts w:ascii="宋体"/>
                <w:szCs w:val="21"/>
              </w:rPr>
            </w:pPr>
          </w:p>
        </w:tc>
      </w:tr>
      <w:tr w14:paraId="4809A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7603E70">
            <w:pPr>
              <w:pStyle w:val="10"/>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8" w:type="dxa"/>
            <w:vAlign w:val="center"/>
          </w:tcPr>
          <w:p w14:paraId="0587082B">
            <w:pPr>
              <w:rPr>
                <w:rFonts w:ascii="宋体"/>
                <w:szCs w:val="21"/>
              </w:rPr>
            </w:pPr>
          </w:p>
        </w:tc>
        <w:tc>
          <w:tcPr>
            <w:tcW w:w="3579" w:type="dxa"/>
            <w:vAlign w:val="center"/>
          </w:tcPr>
          <w:p w14:paraId="40D908AA">
            <w:pPr>
              <w:rPr>
                <w:rFonts w:ascii="宋体"/>
                <w:szCs w:val="21"/>
              </w:rPr>
            </w:pPr>
          </w:p>
        </w:tc>
        <w:tc>
          <w:tcPr>
            <w:tcW w:w="1440" w:type="dxa"/>
            <w:vAlign w:val="center"/>
          </w:tcPr>
          <w:p w14:paraId="72C6F3EA">
            <w:pPr>
              <w:rPr>
                <w:rFonts w:ascii="宋体"/>
                <w:szCs w:val="21"/>
              </w:rPr>
            </w:pPr>
          </w:p>
        </w:tc>
        <w:tc>
          <w:tcPr>
            <w:tcW w:w="1706" w:type="dxa"/>
            <w:vAlign w:val="center"/>
          </w:tcPr>
          <w:p w14:paraId="26955CB4">
            <w:pPr>
              <w:rPr>
                <w:rFonts w:ascii="宋体"/>
                <w:szCs w:val="21"/>
              </w:rPr>
            </w:pPr>
          </w:p>
        </w:tc>
      </w:tr>
    </w:tbl>
    <w:p w14:paraId="22440262">
      <w:pPr>
        <w:autoSpaceDE w:val="0"/>
        <w:autoSpaceDN w:val="0"/>
        <w:adjustRightInd w:val="0"/>
        <w:spacing w:line="480" w:lineRule="auto"/>
        <w:rPr>
          <w:rFonts w:cs="宋体" w:asciiTheme="minorEastAsia" w:hAnsiTheme="minorEastAsia"/>
          <w:szCs w:val="21"/>
          <w:lang w:val="zh-CN"/>
        </w:rPr>
      </w:pPr>
    </w:p>
    <w:p w14:paraId="46A9DBBF">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14:paraId="74311FE0">
      <w:pPr>
        <w:autoSpaceDE w:val="0"/>
        <w:autoSpaceDN w:val="0"/>
        <w:adjustRightInd w:val="0"/>
        <w:spacing w:line="480" w:lineRule="auto"/>
        <w:rPr>
          <w:rFonts w:cs="宋体" w:asciiTheme="minorEastAsia" w:hAnsiTheme="minorEastAsia"/>
          <w:szCs w:val="21"/>
          <w:lang w:val="zh-CN"/>
        </w:rPr>
      </w:pPr>
    </w:p>
    <w:p w14:paraId="131F02F5">
      <w:pPr>
        <w:autoSpaceDE w:val="0"/>
        <w:autoSpaceDN w:val="0"/>
        <w:adjustRightInd w:val="0"/>
        <w:spacing w:line="480" w:lineRule="auto"/>
        <w:rPr>
          <w:rFonts w:cs="宋体" w:asciiTheme="minorEastAsia" w:hAnsiTheme="minorEastAsia"/>
          <w:sz w:val="24"/>
          <w:szCs w:val="24"/>
          <w:lang w:val="zh-CN"/>
        </w:rPr>
      </w:pPr>
    </w:p>
    <w:p w14:paraId="2FDD0847">
      <w:pPr>
        <w:autoSpaceDE w:val="0"/>
        <w:autoSpaceDN w:val="0"/>
        <w:adjustRightInd w:val="0"/>
        <w:spacing w:line="360" w:lineRule="auto"/>
        <w:jc w:val="center"/>
        <w:outlineLvl w:val="0"/>
        <w:rPr>
          <w:rFonts w:ascii="宋体" w:hAnsi="宋体"/>
          <w:b/>
          <w:bCs/>
          <w:sz w:val="24"/>
          <w:szCs w:val="24"/>
        </w:rPr>
      </w:pPr>
    </w:p>
    <w:p w14:paraId="6B947E18">
      <w:pPr>
        <w:autoSpaceDE w:val="0"/>
        <w:autoSpaceDN w:val="0"/>
        <w:adjustRightInd w:val="0"/>
        <w:spacing w:line="360" w:lineRule="auto"/>
        <w:jc w:val="center"/>
        <w:outlineLvl w:val="0"/>
        <w:rPr>
          <w:rFonts w:ascii="宋体" w:hAnsi="宋体"/>
          <w:b/>
          <w:bCs/>
          <w:sz w:val="24"/>
          <w:szCs w:val="24"/>
        </w:rPr>
      </w:pPr>
    </w:p>
    <w:p w14:paraId="6B66E89D">
      <w:pPr>
        <w:autoSpaceDE w:val="0"/>
        <w:autoSpaceDN w:val="0"/>
        <w:adjustRightInd w:val="0"/>
        <w:spacing w:line="360" w:lineRule="auto"/>
        <w:jc w:val="center"/>
        <w:outlineLvl w:val="0"/>
        <w:rPr>
          <w:rFonts w:ascii="宋体" w:hAnsi="宋体"/>
          <w:b/>
          <w:bCs/>
          <w:sz w:val="24"/>
          <w:szCs w:val="24"/>
        </w:rPr>
      </w:pPr>
    </w:p>
    <w:p w14:paraId="40019C0C">
      <w:pPr>
        <w:autoSpaceDE w:val="0"/>
        <w:autoSpaceDN w:val="0"/>
        <w:adjustRightInd w:val="0"/>
        <w:spacing w:line="360" w:lineRule="auto"/>
        <w:jc w:val="center"/>
        <w:outlineLvl w:val="0"/>
        <w:rPr>
          <w:rFonts w:ascii="宋体" w:hAnsi="宋体"/>
          <w:b/>
          <w:bCs/>
          <w:sz w:val="24"/>
          <w:szCs w:val="24"/>
        </w:rPr>
      </w:pPr>
    </w:p>
    <w:p w14:paraId="326D2978">
      <w:pPr>
        <w:autoSpaceDE w:val="0"/>
        <w:autoSpaceDN w:val="0"/>
        <w:adjustRightInd w:val="0"/>
        <w:spacing w:line="360" w:lineRule="auto"/>
        <w:jc w:val="center"/>
        <w:outlineLvl w:val="0"/>
        <w:rPr>
          <w:rFonts w:ascii="宋体" w:hAnsi="宋体"/>
          <w:b/>
          <w:bCs/>
          <w:sz w:val="24"/>
          <w:szCs w:val="24"/>
        </w:rPr>
      </w:pPr>
    </w:p>
    <w:p w14:paraId="3FCD3C5D">
      <w:pPr>
        <w:autoSpaceDE w:val="0"/>
        <w:autoSpaceDN w:val="0"/>
        <w:adjustRightInd w:val="0"/>
        <w:spacing w:line="360" w:lineRule="auto"/>
        <w:jc w:val="center"/>
        <w:outlineLvl w:val="0"/>
        <w:rPr>
          <w:rFonts w:ascii="宋体" w:hAnsi="宋体"/>
          <w:b/>
          <w:bCs/>
          <w:sz w:val="24"/>
          <w:szCs w:val="24"/>
        </w:rPr>
      </w:pPr>
    </w:p>
    <w:p w14:paraId="46F3B66B">
      <w:pPr>
        <w:autoSpaceDE w:val="0"/>
        <w:autoSpaceDN w:val="0"/>
        <w:adjustRightInd w:val="0"/>
        <w:spacing w:line="360" w:lineRule="auto"/>
        <w:jc w:val="center"/>
        <w:outlineLvl w:val="0"/>
        <w:rPr>
          <w:rFonts w:ascii="宋体" w:hAnsi="宋体"/>
          <w:b/>
          <w:bCs/>
          <w:sz w:val="24"/>
          <w:szCs w:val="24"/>
        </w:rPr>
      </w:pPr>
    </w:p>
    <w:p w14:paraId="093E1260">
      <w:pPr>
        <w:autoSpaceDE w:val="0"/>
        <w:autoSpaceDN w:val="0"/>
        <w:adjustRightInd w:val="0"/>
        <w:spacing w:line="360" w:lineRule="auto"/>
        <w:jc w:val="center"/>
        <w:outlineLvl w:val="0"/>
        <w:rPr>
          <w:rFonts w:ascii="宋体" w:hAnsi="宋体"/>
          <w:b/>
          <w:bCs/>
          <w:sz w:val="24"/>
          <w:szCs w:val="24"/>
        </w:rPr>
      </w:pPr>
    </w:p>
    <w:p w14:paraId="69B7B4F3">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4.3 售后服务方案</w:t>
      </w:r>
    </w:p>
    <w:p w14:paraId="4817437F">
      <w:pPr>
        <w:autoSpaceDE w:val="0"/>
        <w:autoSpaceDN w:val="0"/>
        <w:adjustRightInd w:val="0"/>
        <w:spacing w:line="360" w:lineRule="auto"/>
        <w:jc w:val="center"/>
        <w:outlineLvl w:val="0"/>
        <w:rPr>
          <w:rFonts w:ascii="宋体" w:hAnsi="宋体"/>
          <w:b/>
          <w:bCs/>
          <w:sz w:val="36"/>
          <w:szCs w:val="36"/>
        </w:rPr>
      </w:pPr>
    </w:p>
    <w:p w14:paraId="62D614A5">
      <w:pPr>
        <w:autoSpaceDE w:val="0"/>
        <w:autoSpaceDN w:val="0"/>
        <w:adjustRightInd w:val="0"/>
        <w:spacing w:line="360" w:lineRule="auto"/>
        <w:jc w:val="center"/>
        <w:outlineLvl w:val="0"/>
        <w:rPr>
          <w:rFonts w:ascii="宋体" w:hAnsi="宋体"/>
          <w:b/>
          <w:bCs/>
          <w:sz w:val="36"/>
          <w:szCs w:val="36"/>
        </w:rPr>
      </w:pPr>
    </w:p>
    <w:p w14:paraId="0FDA95EE">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（投标人根据招标文件要求自行编制）</w:t>
      </w:r>
    </w:p>
    <w:p w14:paraId="54E3B4CE">
      <w:pPr>
        <w:autoSpaceDE w:val="0"/>
        <w:autoSpaceDN w:val="0"/>
        <w:adjustRightInd w:val="0"/>
        <w:spacing w:line="360" w:lineRule="auto"/>
        <w:jc w:val="center"/>
        <w:outlineLvl w:val="0"/>
        <w:rPr>
          <w:rFonts w:ascii="宋体" w:hAnsi="宋体"/>
          <w:b/>
          <w:bCs/>
          <w:sz w:val="36"/>
          <w:szCs w:val="36"/>
        </w:rPr>
      </w:pPr>
    </w:p>
    <w:p w14:paraId="43F779DA">
      <w:pPr>
        <w:autoSpaceDE w:val="0"/>
        <w:autoSpaceDN w:val="0"/>
        <w:adjustRightInd w:val="0"/>
        <w:spacing w:line="360" w:lineRule="auto"/>
        <w:jc w:val="center"/>
        <w:outlineLvl w:val="0"/>
        <w:rPr>
          <w:rFonts w:ascii="宋体" w:hAnsi="宋体"/>
          <w:b/>
          <w:bCs/>
          <w:sz w:val="36"/>
          <w:szCs w:val="36"/>
        </w:rPr>
      </w:pPr>
    </w:p>
    <w:p w14:paraId="4B3A29BA">
      <w:pPr>
        <w:autoSpaceDE w:val="0"/>
        <w:autoSpaceDN w:val="0"/>
        <w:adjustRightInd w:val="0"/>
        <w:spacing w:line="360" w:lineRule="auto"/>
        <w:jc w:val="center"/>
        <w:outlineLvl w:val="0"/>
        <w:rPr>
          <w:rFonts w:ascii="宋体" w:hAnsi="宋体"/>
          <w:b/>
          <w:bCs/>
          <w:sz w:val="36"/>
          <w:szCs w:val="36"/>
        </w:rPr>
      </w:pPr>
    </w:p>
    <w:p w14:paraId="77B8B11F">
      <w:pPr>
        <w:autoSpaceDE w:val="0"/>
        <w:autoSpaceDN w:val="0"/>
        <w:adjustRightInd w:val="0"/>
        <w:spacing w:line="360" w:lineRule="auto"/>
        <w:jc w:val="center"/>
        <w:outlineLvl w:val="0"/>
        <w:rPr>
          <w:rFonts w:ascii="宋体" w:hAnsi="宋体"/>
          <w:b/>
          <w:bCs/>
          <w:sz w:val="36"/>
          <w:szCs w:val="36"/>
        </w:rPr>
      </w:pPr>
    </w:p>
    <w:p w14:paraId="79F34921">
      <w:pPr>
        <w:autoSpaceDE w:val="0"/>
        <w:autoSpaceDN w:val="0"/>
        <w:adjustRightInd w:val="0"/>
        <w:spacing w:line="360" w:lineRule="auto"/>
        <w:jc w:val="center"/>
        <w:outlineLvl w:val="0"/>
        <w:rPr>
          <w:rFonts w:ascii="宋体" w:hAnsi="宋体"/>
          <w:b/>
          <w:bCs/>
          <w:sz w:val="36"/>
          <w:szCs w:val="36"/>
        </w:rPr>
      </w:pPr>
    </w:p>
    <w:p w14:paraId="7E96BD5B">
      <w:pPr>
        <w:autoSpaceDE w:val="0"/>
        <w:autoSpaceDN w:val="0"/>
        <w:adjustRightInd w:val="0"/>
        <w:spacing w:line="360" w:lineRule="auto"/>
        <w:jc w:val="center"/>
        <w:outlineLvl w:val="0"/>
        <w:rPr>
          <w:rFonts w:ascii="宋体" w:hAnsi="宋体"/>
          <w:b/>
          <w:bCs/>
          <w:sz w:val="36"/>
          <w:szCs w:val="36"/>
        </w:rPr>
      </w:pPr>
    </w:p>
    <w:p w14:paraId="733216DC">
      <w:pPr>
        <w:autoSpaceDE w:val="0"/>
        <w:autoSpaceDN w:val="0"/>
        <w:adjustRightInd w:val="0"/>
        <w:spacing w:line="360" w:lineRule="auto"/>
        <w:jc w:val="center"/>
        <w:outlineLvl w:val="0"/>
        <w:rPr>
          <w:rFonts w:ascii="宋体" w:hAnsi="宋体"/>
          <w:b/>
          <w:bCs/>
          <w:sz w:val="36"/>
          <w:szCs w:val="36"/>
        </w:rPr>
      </w:pPr>
    </w:p>
    <w:p w14:paraId="5FFC7587">
      <w:pPr>
        <w:autoSpaceDE w:val="0"/>
        <w:autoSpaceDN w:val="0"/>
        <w:adjustRightInd w:val="0"/>
        <w:spacing w:line="360" w:lineRule="auto"/>
        <w:jc w:val="center"/>
        <w:outlineLvl w:val="0"/>
        <w:rPr>
          <w:rFonts w:ascii="宋体" w:hAnsi="宋体"/>
          <w:b/>
          <w:bCs/>
          <w:sz w:val="36"/>
          <w:szCs w:val="36"/>
        </w:rPr>
      </w:pPr>
    </w:p>
    <w:p w14:paraId="32F417BB">
      <w:pPr>
        <w:autoSpaceDE w:val="0"/>
        <w:autoSpaceDN w:val="0"/>
        <w:adjustRightInd w:val="0"/>
        <w:spacing w:line="360" w:lineRule="auto"/>
        <w:jc w:val="center"/>
        <w:outlineLvl w:val="0"/>
        <w:rPr>
          <w:rFonts w:ascii="宋体" w:hAnsi="宋体"/>
          <w:b/>
          <w:bCs/>
          <w:sz w:val="36"/>
          <w:szCs w:val="36"/>
        </w:rPr>
      </w:pPr>
    </w:p>
    <w:p w14:paraId="478003E8">
      <w:pPr>
        <w:autoSpaceDE w:val="0"/>
        <w:autoSpaceDN w:val="0"/>
        <w:adjustRightInd w:val="0"/>
        <w:spacing w:line="360" w:lineRule="auto"/>
        <w:jc w:val="center"/>
        <w:outlineLvl w:val="0"/>
        <w:rPr>
          <w:rFonts w:ascii="宋体" w:hAnsi="宋体"/>
          <w:b/>
          <w:bCs/>
          <w:sz w:val="36"/>
          <w:szCs w:val="36"/>
        </w:rPr>
      </w:pPr>
    </w:p>
    <w:p w14:paraId="5116EAC6">
      <w:pPr>
        <w:autoSpaceDE w:val="0"/>
        <w:autoSpaceDN w:val="0"/>
        <w:adjustRightInd w:val="0"/>
        <w:spacing w:line="360" w:lineRule="auto"/>
        <w:jc w:val="center"/>
        <w:outlineLvl w:val="0"/>
        <w:rPr>
          <w:rFonts w:ascii="宋体" w:hAnsi="宋体"/>
          <w:b/>
          <w:bCs/>
          <w:sz w:val="36"/>
          <w:szCs w:val="36"/>
        </w:rPr>
      </w:pPr>
    </w:p>
    <w:p w14:paraId="501A7626">
      <w:pPr>
        <w:autoSpaceDE w:val="0"/>
        <w:autoSpaceDN w:val="0"/>
        <w:adjustRightInd w:val="0"/>
        <w:spacing w:line="360" w:lineRule="auto"/>
        <w:jc w:val="center"/>
        <w:outlineLvl w:val="0"/>
        <w:rPr>
          <w:rFonts w:ascii="宋体" w:hAnsi="宋体"/>
          <w:b/>
          <w:bCs/>
          <w:sz w:val="36"/>
          <w:szCs w:val="36"/>
        </w:rPr>
      </w:pPr>
    </w:p>
    <w:p w14:paraId="6473583F">
      <w:pPr>
        <w:autoSpaceDE w:val="0"/>
        <w:autoSpaceDN w:val="0"/>
        <w:adjustRightInd w:val="0"/>
        <w:spacing w:line="360" w:lineRule="auto"/>
        <w:jc w:val="center"/>
        <w:outlineLvl w:val="0"/>
        <w:rPr>
          <w:rFonts w:ascii="宋体" w:hAnsi="宋体"/>
          <w:b/>
          <w:bCs/>
          <w:sz w:val="36"/>
          <w:szCs w:val="36"/>
        </w:rPr>
      </w:pPr>
    </w:p>
    <w:p w14:paraId="4BB3C1A5">
      <w:pPr>
        <w:autoSpaceDE w:val="0"/>
        <w:autoSpaceDN w:val="0"/>
        <w:adjustRightInd w:val="0"/>
        <w:spacing w:line="360" w:lineRule="auto"/>
        <w:jc w:val="center"/>
        <w:outlineLvl w:val="0"/>
        <w:rPr>
          <w:rFonts w:ascii="宋体" w:hAnsi="宋体"/>
          <w:b/>
          <w:bCs/>
          <w:sz w:val="36"/>
          <w:szCs w:val="36"/>
        </w:rPr>
      </w:pPr>
    </w:p>
    <w:p w14:paraId="75446118">
      <w:pPr>
        <w:spacing w:line="360" w:lineRule="auto"/>
        <w:rPr>
          <w:rFonts w:cs="宋体" w:asciiTheme="minorEastAsia" w:hAnsiTheme="minorEastAsia"/>
          <w:szCs w:val="21"/>
          <w:lang w:val="zh-CN"/>
        </w:rPr>
      </w:pPr>
    </w:p>
    <w:p w14:paraId="398E3BDE"/>
    <w:p w14:paraId="6675AEEC"/>
    <w:p w14:paraId="4D6EB53D"/>
    <w:p w14:paraId="5B77C9F6"/>
    <w:p w14:paraId="259FDB87">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五、</w:t>
      </w:r>
      <w:r>
        <w:rPr>
          <w:rFonts w:cs="黑体" w:asciiTheme="minorEastAsia" w:hAnsiTheme="minorEastAsia"/>
          <w:b/>
          <w:bCs/>
          <w:sz w:val="28"/>
          <w:szCs w:val="28"/>
          <w:lang w:val="zh-CN"/>
        </w:rPr>
        <w:t>其他资料（若有）</w:t>
      </w:r>
    </w:p>
    <w:p w14:paraId="7AEFDB0F"/>
    <w:p w14:paraId="17484519"/>
    <w:p w14:paraId="3152E598"/>
    <w:p w14:paraId="56176A6A">
      <w:pPr>
        <w:spacing w:line="360" w:lineRule="auto"/>
        <w:jc w:val="center"/>
        <w:rPr>
          <w:rFonts w:ascii="宋体" w:hAnsi="宋体"/>
          <w:b/>
          <w:bCs/>
          <w:sz w:val="28"/>
          <w:szCs w:val="28"/>
        </w:rPr>
      </w:pPr>
      <w:r>
        <w:rPr>
          <w:rFonts w:ascii="宋体" w:hAnsi="宋体"/>
          <w:b/>
          <w:bCs/>
          <w:sz w:val="28"/>
          <w:szCs w:val="28"/>
        </w:rPr>
        <w:t>除招标文件另有规定外，投标人认为需要提交的其他证明材料或资料加盖投标人单位公章后应在此项下提交。</w:t>
      </w:r>
    </w:p>
    <w:p w14:paraId="337015F6">
      <w:pPr>
        <w:spacing w:line="360" w:lineRule="auto"/>
        <w:jc w:val="center"/>
        <w:rPr>
          <w:rFonts w:ascii="宋体" w:hAnsi="宋体"/>
          <w:b/>
          <w:bCs/>
          <w:sz w:val="28"/>
          <w:szCs w:val="28"/>
        </w:rPr>
      </w:pPr>
      <w:r>
        <w:rPr>
          <w:rFonts w:ascii="宋体" w:hAnsi="宋体"/>
          <w:b/>
          <w:bCs/>
          <w:sz w:val="28"/>
          <w:szCs w:val="28"/>
        </w:rPr>
        <w:t> </w:t>
      </w:r>
    </w:p>
    <w:sectPr>
      <w:footerReference r:id="rId3" w:type="default"/>
      <w:pgSz w:w="11906" w:h="16838"/>
      <w:pgMar w:top="2098" w:right="1474" w:bottom="192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简隶书">
    <w:altName w:val="黑体"/>
    <w:panose1 w:val="00000000000000000000"/>
    <w:charset w:val="86"/>
    <w:family w:val="auto"/>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roman"/>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7F94A">
    <w:pPr>
      <w:pStyle w:val="19"/>
    </w:pPr>
    <w:r>
      <w:pict>
        <v:shape id="Text Box 1" o:spid="_x0000_s4097" o:spt="202" type="#_x0000_t202" style="position:absolute;left:0pt;margin-top:0pt;height:11pt;width:9.1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">
          <v:path/>
          <v:fill on="f" focussize="0,0"/>
          <v:stroke on="f" joinstyle="miter"/>
          <v:imagedata o:title=""/>
          <o:lock v:ext="edit"/>
          <v:textbox inset="0mm,0mm,0mm,0mm" style="mso-fit-shape-to-text:t;">
            <w:txbxContent>
              <w:p w14:paraId="61958F67">
                <w:pPr>
                  <w:pStyle w:val="19"/>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5"/>
      <w:suff w:val="nothing"/>
      <w:lvlText w:val="第%1部分"/>
      <w:lvlJc w:val="center"/>
      <w:pPr>
        <w:ind w:left="-288" w:firstLine="288"/>
      </w:pPr>
      <w:rPr>
        <w:rFonts w:hint="eastAsia"/>
        <w:sz w:val="28"/>
        <w:szCs w:val="28"/>
      </w:rPr>
    </w:lvl>
    <w:lvl w:ilvl="1" w:tentative="0">
      <w:start w:val="1"/>
      <w:numFmt w:val="chineseCountingThousand"/>
      <w:pStyle w:val="6"/>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8"/>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00000014"/>
    <w:multiLevelType w:val="multilevel"/>
    <w:tmpl w:val="00000014"/>
    <w:lvl w:ilvl="0" w:tentative="0">
      <w:start w:val="1"/>
      <w:numFmt w:val="decimal"/>
      <w:pStyle w:val="48"/>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02B45501"/>
    <w:multiLevelType w:val="multilevel"/>
    <w:tmpl w:val="02B45501"/>
    <w:lvl w:ilvl="0" w:tentative="0">
      <w:start w:val="35"/>
      <w:numFmt w:val="decimal"/>
      <w:lvlText w:val="%1.2"/>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863000A"/>
    <w:multiLevelType w:val="multilevel"/>
    <w:tmpl w:val="0863000A"/>
    <w:lvl w:ilvl="0" w:tentative="0">
      <w:start w:val="1"/>
      <w:numFmt w:val="decimal"/>
      <w:lvlText w:val="34.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
    <w:nsid w:val="08734582"/>
    <w:multiLevelType w:val="multilevel"/>
    <w:tmpl w:val="08734582"/>
    <w:lvl w:ilvl="0" w:tentative="0">
      <w:start w:val="29"/>
      <w:numFmt w:val="decimal"/>
      <w:lvlText w:val="%1.3.5"/>
      <w:lvlJc w:val="left"/>
      <w:pPr>
        <w:ind w:left="1384" w:hanging="420"/>
      </w:pPr>
      <w:rPr>
        <w:rFonts w:hint="eastAsia"/>
      </w:rPr>
    </w:lvl>
    <w:lvl w:ilvl="1" w:tentative="0">
      <w:start w:val="1"/>
      <w:numFmt w:val="lowerLetter"/>
      <w:lvlText w:val="%2)"/>
      <w:lvlJc w:val="left"/>
      <w:pPr>
        <w:ind w:left="1804" w:hanging="420"/>
      </w:pPr>
      <w:rPr>
        <w:rFonts w:hint="eastAsia"/>
      </w:rPr>
    </w:lvl>
    <w:lvl w:ilvl="2" w:tentative="0">
      <w:start w:val="1"/>
      <w:numFmt w:val="lowerRoman"/>
      <w:lvlText w:val="%3."/>
      <w:lvlJc w:val="right"/>
      <w:pPr>
        <w:ind w:left="2224" w:hanging="420"/>
      </w:pPr>
      <w:rPr>
        <w:rFonts w:hint="eastAsia"/>
      </w:rPr>
    </w:lvl>
    <w:lvl w:ilvl="3" w:tentative="0">
      <w:start w:val="1"/>
      <w:numFmt w:val="decimal"/>
      <w:lvlText w:val="%4."/>
      <w:lvlJc w:val="left"/>
      <w:pPr>
        <w:ind w:left="2644" w:hanging="420"/>
      </w:pPr>
      <w:rPr>
        <w:rFonts w:hint="eastAsia"/>
      </w:rPr>
    </w:lvl>
    <w:lvl w:ilvl="4" w:tentative="0">
      <w:start w:val="1"/>
      <w:numFmt w:val="lowerLetter"/>
      <w:lvlText w:val="%5)"/>
      <w:lvlJc w:val="left"/>
      <w:pPr>
        <w:ind w:left="3064" w:hanging="420"/>
      </w:pPr>
      <w:rPr>
        <w:rFonts w:hint="eastAsia"/>
      </w:rPr>
    </w:lvl>
    <w:lvl w:ilvl="5" w:tentative="0">
      <w:start w:val="1"/>
      <w:numFmt w:val="lowerRoman"/>
      <w:lvlText w:val="%6."/>
      <w:lvlJc w:val="right"/>
      <w:pPr>
        <w:ind w:left="3484" w:hanging="420"/>
      </w:pPr>
      <w:rPr>
        <w:rFonts w:hint="eastAsia"/>
      </w:rPr>
    </w:lvl>
    <w:lvl w:ilvl="6" w:tentative="0">
      <w:start w:val="1"/>
      <w:numFmt w:val="decimal"/>
      <w:lvlText w:val="%7."/>
      <w:lvlJc w:val="left"/>
      <w:pPr>
        <w:ind w:left="3904" w:hanging="420"/>
      </w:pPr>
      <w:rPr>
        <w:rFonts w:hint="eastAsia"/>
      </w:rPr>
    </w:lvl>
    <w:lvl w:ilvl="7" w:tentative="0">
      <w:start w:val="1"/>
      <w:numFmt w:val="lowerLetter"/>
      <w:lvlText w:val="%8)"/>
      <w:lvlJc w:val="left"/>
      <w:pPr>
        <w:ind w:left="4324" w:hanging="420"/>
      </w:pPr>
      <w:rPr>
        <w:rFonts w:hint="eastAsia"/>
      </w:rPr>
    </w:lvl>
    <w:lvl w:ilvl="8" w:tentative="0">
      <w:start w:val="1"/>
      <w:numFmt w:val="lowerRoman"/>
      <w:lvlText w:val="%9."/>
      <w:lvlJc w:val="right"/>
      <w:pPr>
        <w:ind w:left="4744" w:hanging="420"/>
      </w:pPr>
      <w:rPr>
        <w:rFonts w:hint="eastAsia"/>
      </w:rPr>
    </w:lvl>
  </w:abstractNum>
  <w:abstractNum w:abstractNumId="5">
    <w:nsid w:val="09AC3193"/>
    <w:multiLevelType w:val="multilevel"/>
    <w:tmpl w:val="09AC3193"/>
    <w:lvl w:ilvl="0" w:tentative="0">
      <w:start w:val="1"/>
      <w:numFmt w:val="decimal"/>
      <w:lvlText w:val="25.2.%1"/>
      <w:lvlJc w:val="left"/>
      <w:pPr>
        <w:ind w:left="1413" w:hanging="420"/>
      </w:pPr>
      <w:rPr>
        <w:rFonts w:hint="eastAsia"/>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6">
    <w:nsid w:val="0B974D79"/>
    <w:multiLevelType w:val="multilevel"/>
    <w:tmpl w:val="0B974D79"/>
    <w:lvl w:ilvl="0" w:tentative="0">
      <w:start w:val="29"/>
      <w:numFmt w:val="decimal"/>
      <w:lvlText w:val="%1.5"/>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BB54322"/>
    <w:multiLevelType w:val="multilevel"/>
    <w:tmpl w:val="0BB54322"/>
    <w:lvl w:ilvl="0" w:tentative="0">
      <w:start w:val="38"/>
      <w:numFmt w:val="decimal"/>
      <w:lvlText w:val="%1.1"/>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8">
    <w:nsid w:val="0BCC3F10"/>
    <w:multiLevelType w:val="multilevel"/>
    <w:tmpl w:val="0BCC3F10"/>
    <w:lvl w:ilvl="0" w:tentative="0">
      <w:start w:val="1"/>
      <w:numFmt w:val="decimal"/>
      <w:lvlText w:val="%1.1"/>
      <w:lvlJc w:val="left"/>
      <w:pPr>
        <w:ind w:left="840" w:hanging="420"/>
      </w:pPr>
      <w:rPr>
        <w:rFonts w:hint="eastAsia"/>
      </w:rPr>
    </w:lvl>
    <w:lvl w:ilvl="1" w:tentative="0">
      <w:start w:val="3"/>
      <w:numFmt w:val="decimal"/>
      <w:lvlText w:val="%2.1 "/>
      <w:lvlJc w:val="left"/>
      <w:pPr>
        <w:ind w:left="1260" w:hanging="420"/>
      </w:pPr>
      <w:rPr>
        <w:rFonts w:hint="eastAsia"/>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0DFE7980"/>
    <w:multiLevelType w:val="multilevel"/>
    <w:tmpl w:val="0DFE7980"/>
    <w:lvl w:ilvl="0" w:tentative="0">
      <w:start w:val="23"/>
      <w:numFmt w:val="decimal"/>
      <w:lvlText w:val="%1."/>
      <w:lvlJc w:val="left"/>
      <w:pPr>
        <w:ind w:left="420" w:hanging="420"/>
      </w:pPr>
      <w:rPr>
        <w:rFonts w:hint="eastAsia"/>
      </w:rPr>
    </w:lvl>
    <w:lvl w:ilvl="1" w:tentative="0">
      <w:start w:val="1"/>
      <w:numFmt w:val="decimal"/>
      <w:lvlText w:val="23.3.%2"/>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0">
    <w:nsid w:val="0EAC0559"/>
    <w:multiLevelType w:val="multilevel"/>
    <w:tmpl w:val="0EAC0559"/>
    <w:lvl w:ilvl="0" w:tentative="0">
      <w:start w:val="29"/>
      <w:numFmt w:val="decimal"/>
      <w:lvlText w:val="%1.3.2"/>
      <w:lvlJc w:val="left"/>
      <w:pPr>
        <w:ind w:left="1384" w:hanging="420"/>
      </w:pPr>
      <w:rPr>
        <w:rFonts w:hint="eastAsia"/>
      </w:rPr>
    </w:lvl>
    <w:lvl w:ilvl="1" w:tentative="0">
      <w:start w:val="1"/>
      <w:numFmt w:val="lowerLetter"/>
      <w:lvlText w:val="%2)"/>
      <w:lvlJc w:val="left"/>
      <w:pPr>
        <w:ind w:left="1804" w:hanging="420"/>
      </w:pPr>
      <w:rPr>
        <w:rFonts w:hint="eastAsia"/>
      </w:rPr>
    </w:lvl>
    <w:lvl w:ilvl="2" w:tentative="0">
      <w:start w:val="1"/>
      <w:numFmt w:val="lowerRoman"/>
      <w:lvlText w:val="%3."/>
      <w:lvlJc w:val="right"/>
      <w:pPr>
        <w:ind w:left="2224" w:hanging="420"/>
      </w:pPr>
      <w:rPr>
        <w:rFonts w:hint="eastAsia"/>
      </w:rPr>
    </w:lvl>
    <w:lvl w:ilvl="3" w:tentative="0">
      <w:start w:val="1"/>
      <w:numFmt w:val="decimal"/>
      <w:lvlText w:val="%4."/>
      <w:lvlJc w:val="left"/>
      <w:pPr>
        <w:ind w:left="2644" w:hanging="420"/>
      </w:pPr>
      <w:rPr>
        <w:rFonts w:hint="eastAsia"/>
      </w:rPr>
    </w:lvl>
    <w:lvl w:ilvl="4" w:tentative="0">
      <w:start w:val="1"/>
      <w:numFmt w:val="lowerLetter"/>
      <w:lvlText w:val="%5)"/>
      <w:lvlJc w:val="left"/>
      <w:pPr>
        <w:ind w:left="3064" w:hanging="420"/>
      </w:pPr>
      <w:rPr>
        <w:rFonts w:hint="eastAsia"/>
      </w:rPr>
    </w:lvl>
    <w:lvl w:ilvl="5" w:tentative="0">
      <w:start w:val="1"/>
      <w:numFmt w:val="lowerRoman"/>
      <w:lvlText w:val="%6."/>
      <w:lvlJc w:val="right"/>
      <w:pPr>
        <w:ind w:left="3484" w:hanging="420"/>
      </w:pPr>
      <w:rPr>
        <w:rFonts w:hint="eastAsia"/>
      </w:rPr>
    </w:lvl>
    <w:lvl w:ilvl="6" w:tentative="0">
      <w:start w:val="1"/>
      <w:numFmt w:val="decimal"/>
      <w:lvlText w:val="%7."/>
      <w:lvlJc w:val="left"/>
      <w:pPr>
        <w:ind w:left="3904" w:hanging="420"/>
      </w:pPr>
      <w:rPr>
        <w:rFonts w:hint="eastAsia"/>
      </w:rPr>
    </w:lvl>
    <w:lvl w:ilvl="7" w:tentative="0">
      <w:start w:val="1"/>
      <w:numFmt w:val="lowerLetter"/>
      <w:lvlText w:val="%8)"/>
      <w:lvlJc w:val="left"/>
      <w:pPr>
        <w:ind w:left="4324" w:hanging="420"/>
      </w:pPr>
      <w:rPr>
        <w:rFonts w:hint="eastAsia"/>
      </w:rPr>
    </w:lvl>
    <w:lvl w:ilvl="8" w:tentative="0">
      <w:start w:val="1"/>
      <w:numFmt w:val="lowerRoman"/>
      <w:lvlText w:val="%9."/>
      <w:lvlJc w:val="right"/>
      <w:pPr>
        <w:ind w:left="4744" w:hanging="420"/>
      </w:pPr>
      <w:rPr>
        <w:rFonts w:hint="eastAsia"/>
      </w:rPr>
    </w:lvl>
  </w:abstractNum>
  <w:abstractNum w:abstractNumId="11">
    <w:nsid w:val="10095A2B"/>
    <w:multiLevelType w:val="multilevel"/>
    <w:tmpl w:val="10095A2B"/>
    <w:lvl w:ilvl="0" w:tentative="0">
      <w:start w:val="23"/>
      <w:numFmt w:val="decimal"/>
      <w:lvlText w:val="%1."/>
      <w:lvlJc w:val="left"/>
      <w:pPr>
        <w:ind w:left="420" w:hanging="420"/>
      </w:pPr>
      <w:rPr>
        <w:rFonts w:hint="eastAsia"/>
      </w:rPr>
    </w:lvl>
    <w:lvl w:ilvl="1" w:tentative="0">
      <w:start w:val="1"/>
      <w:numFmt w:val="decimal"/>
      <w:lvlText w:val="23.3.1.%2"/>
      <w:lvlJc w:val="left"/>
      <w:pPr>
        <w:ind w:left="964" w:hanging="544"/>
      </w:pPr>
      <w:rPr>
        <w:rFonts w:hint="eastAsia"/>
      </w:rPr>
    </w:lvl>
    <w:lvl w:ilvl="2" w:tentative="0">
      <w:start w:val="21"/>
      <w:numFmt w:val="decimal"/>
      <w:lvlText w:val="%3.1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2">
    <w:nsid w:val="11477569"/>
    <w:multiLevelType w:val="multilevel"/>
    <w:tmpl w:val="11477569"/>
    <w:lvl w:ilvl="0" w:tentative="0">
      <w:start w:val="29"/>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17742BF"/>
    <w:multiLevelType w:val="multilevel"/>
    <w:tmpl w:val="117742BF"/>
    <w:lvl w:ilvl="0" w:tentative="0">
      <w:start w:val="1"/>
      <w:numFmt w:val="decimal"/>
      <w:lvlText w:val="%1."/>
      <w:lvlJc w:val="left"/>
      <w:pPr>
        <w:ind w:left="840" w:hanging="420"/>
      </w:pPr>
    </w:lvl>
    <w:lvl w:ilvl="1" w:tentative="0">
      <w:start w:val="1"/>
      <w:numFmt w:val="decimal"/>
      <w:isLgl/>
      <w:lvlText w:val="%1.%2"/>
      <w:lvlJc w:val="left"/>
      <w:pPr>
        <w:ind w:left="1290" w:hanging="870"/>
      </w:pPr>
      <w:rPr>
        <w:rFonts w:hint="default" w:asciiTheme="minorEastAsia" w:hAnsiTheme="minorEastAsia"/>
      </w:rPr>
    </w:lvl>
    <w:lvl w:ilvl="2" w:tentative="0">
      <w:start w:val="1"/>
      <w:numFmt w:val="decimal"/>
      <w:isLgl/>
      <w:lvlText w:val="%1.%2.%3"/>
      <w:lvlJc w:val="left"/>
      <w:pPr>
        <w:ind w:left="1290" w:hanging="870"/>
      </w:pPr>
      <w:rPr>
        <w:rFonts w:hint="default" w:asciiTheme="minorEastAsia" w:hAnsiTheme="minorEastAsia"/>
      </w:rPr>
    </w:lvl>
    <w:lvl w:ilvl="3" w:tentative="0">
      <w:start w:val="1"/>
      <w:numFmt w:val="decimal"/>
      <w:isLgl/>
      <w:lvlText w:val="%1.%2.%3.%4"/>
      <w:lvlJc w:val="left"/>
      <w:pPr>
        <w:ind w:left="1290" w:hanging="870"/>
      </w:pPr>
      <w:rPr>
        <w:rFonts w:hint="default" w:asciiTheme="minorEastAsia" w:hAnsiTheme="minorEastAsia"/>
      </w:rPr>
    </w:lvl>
    <w:lvl w:ilvl="4" w:tentative="0">
      <w:start w:val="1"/>
      <w:numFmt w:val="decimal"/>
      <w:isLgl/>
      <w:lvlText w:val="%1.%2.%3.%4.%5"/>
      <w:lvlJc w:val="left"/>
      <w:pPr>
        <w:ind w:left="1500" w:hanging="1080"/>
      </w:pPr>
      <w:rPr>
        <w:rFonts w:hint="default" w:asciiTheme="minorEastAsia" w:hAnsiTheme="minorEastAsia"/>
      </w:rPr>
    </w:lvl>
    <w:lvl w:ilvl="5" w:tentative="0">
      <w:start w:val="1"/>
      <w:numFmt w:val="decimal"/>
      <w:isLgl/>
      <w:lvlText w:val="%1.%2.%3.%4.%5.%6"/>
      <w:lvlJc w:val="left"/>
      <w:pPr>
        <w:ind w:left="1500" w:hanging="1080"/>
      </w:pPr>
      <w:rPr>
        <w:rFonts w:hint="default" w:asciiTheme="minorEastAsia" w:hAnsiTheme="minorEastAsia"/>
      </w:rPr>
    </w:lvl>
    <w:lvl w:ilvl="6" w:tentative="0">
      <w:start w:val="1"/>
      <w:numFmt w:val="decimal"/>
      <w:isLgl/>
      <w:lvlText w:val="%1.%2.%3.%4.%5.%6.%7"/>
      <w:lvlJc w:val="left"/>
      <w:pPr>
        <w:ind w:left="1500" w:hanging="1080"/>
      </w:pPr>
      <w:rPr>
        <w:rFonts w:hint="default" w:asciiTheme="minorEastAsia" w:hAnsiTheme="minorEastAsia"/>
      </w:rPr>
    </w:lvl>
    <w:lvl w:ilvl="7" w:tentative="0">
      <w:start w:val="1"/>
      <w:numFmt w:val="decimal"/>
      <w:isLgl/>
      <w:lvlText w:val="%1.%2.%3.%4.%5.%6.%7.%8"/>
      <w:lvlJc w:val="left"/>
      <w:pPr>
        <w:ind w:left="1860" w:hanging="1440"/>
      </w:pPr>
      <w:rPr>
        <w:rFonts w:hint="default" w:asciiTheme="minorEastAsia" w:hAnsiTheme="minorEastAsia"/>
      </w:rPr>
    </w:lvl>
    <w:lvl w:ilvl="8" w:tentative="0">
      <w:start w:val="1"/>
      <w:numFmt w:val="decimal"/>
      <w:isLgl/>
      <w:lvlText w:val="%1.%2.%3.%4.%5.%6.%7.%8.%9"/>
      <w:lvlJc w:val="left"/>
      <w:pPr>
        <w:ind w:left="1860" w:hanging="1440"/>
      </w:pPr>
      <w:rPr>
        <w:rFonts w:hint="default" w:asciiTheme="minorEastAsia" w:hAnsiTheme="minorEastAsia"/>
      </w:rPr>
    </w:lvl>
  </w:abstractNum>
  <w:abstractNum w:abstractNumId="14">
    <w:nsid w:val="12CA029F"/>
    <w:multiLevelType w:val="multilevel"/>
    <w:tmpl w:val="12CA029F"/>
    <w:lvl w:ilvl="0" w:tentative="0">
      <w:start w:val="2"/>
      <w:numFmt w:val="decimal"/>
      <w:lvlText w:val="32. %1 "/>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39E5237"/>
    <w:multiLevelType w:val="multilevel"/>
    <w:tmpl w:val="139E5237"/>
    <w:lvl w:ilvl="0" w:tentative="0">
      <w:start w:val="37"/>
      <w:numFmt w:val="decimal"/>
      <w:lvlText w:val="%1.2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166961FB"/>
    <w:multiLevelType w:val="multilevel"/>
    <w:tmpl w:val="166961FB"/>
    <w:lvl w:ilvl="0" w:tentative="0">
      <w:start w:val="35"/>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18F52A52"/>
    <w:multiLevelType w:val="multilevel"/>
    <w:tmpl w:val="18F52A52"/>
    <w:lvl w:ilvl="0" w:tentative="0">
      <w:start w:val="9"/>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19DF2F37"/>
    <w:multiLevelType w:val="multilevel"/>
    <w:tmpl w:val="19DF2F37"/>
    <w:lvl w:ilvl="0" w:tentative="0">
      <w:start w:val="29"/>
      <w:numFmt w:val="decimal"/>
      <w:lvlText w:val="%1.6"/>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1C536185"/>
    <w:multiLevelType w:val="multilevel"/>
    <w:tmpl w:val="1C536185"/>
    <w:lvl w:ilvl="0" w:tentative="0">
      <w:start w:val="11"/>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1C74355F"/>
    <w:multiLevelType w:val="multilevel"/>
    <w:tmpl w:val="1C74355F"/>
    <w:lvl w:ilvl="0" w:tentative="0">
      <w:start w:val="1"/>
      <w:numFmt w:val="decimal"/>
      <w:lvlText w:val="32.1.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1E711E7A"/>
    <w:multiLevelType w:val="multilevel"/>
    <w:tmpl w:val="1E711E7A"/>
    <w:lvl w:ilvl="0" w:tentative="0">
      <w:start w:val="1"/>
      <w:numFmt w:val="decimal"/>
      <w:lvlText w:val="26. %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1EB36E0D"/>
    <w:multiLevelType w:val="multilevel"/>
    <w:tmpl w:val="1EB36E0D"/>
    <w:lvl w:ilvl="0" w:tentative="0">
      <w:start w:val="25"/>
      <w:numFmt w:val="decimal"/>
      <w:lvlText w:val="%1."/>
      <w:lvlJc w:val="left"/>
      <w:pPr>
        <w:ind w:left="420" w:hanging="420"/>
      </w:pPr>
      <w:rPr>
        <w:rFonts w:hint="eastAsia"/>
      </w:rPr>
    </w:lvl>
    <w:lvl w:ilvl="1" w:tentative="0">
      <w:start w:val="3"/>
      <w:numFmt w:val="decimal"/>
      <w:lvlText w:val="25. %2 "/>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3">
    <w:nsid w:val="1FAE040E"/>
    <w:multiLevelType w:val="multilevel"/>
    <w:tmpl w:val="1FAE040E"/>
    <w:lvl w:ilvl="0" w:tentative="0">
      <w:start w:val="29"/>
      <w:numFmt w:val="decimal"/>
      <w:lvlText w:val="%1.3.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4">
    <w:nsid w:val="20F45686"/>
    <w:multiLevelType w:val="multilevel"/>
    <w:tmpl w:val="20F45686"/>
    <w:lvl w:ilvl="0" w:tentative="0">
      <w:start w:val="1"/>
      <w:numFmt w:val="decimal"/>
      <w:lvlText w:val="29.1.%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5">
    <w:nsid w:val="214802C3"/>
    <w:multiLevelType w:val="multilevel"/>
    <w:tmpl w:val="214802C3"/>
    <w:lvl w:ilvl="0" w:tentative="0">
      <w:start w:val="1"/>
      <w:numFmt w:val="decimal"/>
      <w:lvlText w:val="%1."/>
      <w:lvlJc w:val="left"/>
      <w:pPr>
        <w:ind w:left="420" w:hanging="420"/>
      </w:pPr>
      <w:rPr>
        <w:rFonts w:hint="eastAsia"/>
      </w:rPr>
    </w:lvl>
    <w:lvl w:ilvl="1" w:tentative="0">
      <w:start w:val="2"/>
      <w:numFmt w:val="decimal"/>
      <w:isLgl/>
      <w:lvlText w:val="%1.%2"/>
      <w:lvlJc w:val="left"/>
      <w:pPr>
        <w:ind w:left="964"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6">
    <w:nsid w:val="227C3AAF"/>
    <w:multiLevelType w:val="multilevel"/>
    <w:tmpl w:val="227C3AAF"/>
    <w:lvl w:ilvl="0" w:tentative="0">
      <w:start w:val="29"/>
      <w:numFmt w:val="decimal"/>
      <w:lvlText w:val="%1.2.6"/>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27">
    <w:nsid w:val="25740A31"/>
    <w:multiLevelType w:val="multilevel"/>
    <w:tmpl w:val="25740A31"/>
    <w:lvl w:ilvl="0" w:tentative="0">
      <w:start w:val="29"/>
      <w:numFmt w:val="decimal"/>
      <w:lvlText w:val="%1.2.7"/>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28">
    <w:nsid w:val="260D7FDB"/>
    <w:multiLevelType w:val="multilevel"/>
    <w:tmpl w:val="260D7FDB"/>
    <w:lvl w:ilvl="0" w:tentative="0">
      <w:start w:val="29"/>
      <w:numFmt w:val="decimal"/>
      <w:lvlText w:val="%1.3"/>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9">
    <w:nsid w:val="284F17D0"/>
    <w:multiLevelType w:val="multilevel"/>
    <w:tmpl w:val="284F17D0"/>
    <w:lvl w:ilvl="0" w:tentative="0">
      <w:start w:val="23"/>
      <w:numFmt w:val="decimal"/>
      <w:lvlText w:val="%1."/>
      <w:lvlJc w:val="left"/>
      <w:pPr>
        <w:ind w:left="420" w:hanging="420"/>
      </w:pPr>
      <w:rPr>
        <w:rFonts w:hint="eastAsia"/>
      </w:rPr>
    </w:lvl>
    <w:lvl w:ilvl="1" w:tentative="0">
      <w:start w:val="3"/>
      <w:numFmt w:val="decimal"/>
      <w:lvlText w:val="23.3.%2"/>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30">
    <w:nsid w:val="294D1DA8"/>
    <w:multiLevelType w:val="multilevel"/>
    <w:tmpl w:val="294D1DA8"/>
    <w:lvl w:ilvl="0" w:tentative="0">
      <w:start w:val="25"/>
      <w:numFmt w:val="decimal"/>
      <w:lvlText w:val="%1.2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BC85BF7"/>
    <w:multiLevelType w:val="multilevel"/>
    <w:tmpl w:val="2BC85BF7"/>
    <w:lvl w:ilvl="0" w:tentative="0">
      <w:start w:val="1"/>
      <w:numFmt w:val="decimal"/>
      <w:lvlText w:val="3.3.%1"/>
      <w:lvlJc w:val="left"/>
      <w:pPr>
        <w:ind w:left="422" w:hanging="420"/>
      </w:pPr>
      <w:rPr>
        <w:rFonts w:hint="eastAsia"/>
      </w:rPr>
    </w:lvl>
    <w:lvl w:ilvl="1" w:tentative="0">
      <w:start w:val="1"/>
      <w:numFmt w:val="lowerLetter"/>
      <w:lvlText w:val="%2)"/>
      <w:lvlJc w:val="left"/>
      <w:pPr>
        <w:ind w:left="842" w:hanging="420"/>
      </w:pPr>
    </w:lvl>
    <w:lvl w:ilvl="2" w:tentative="0">
      <w:start w:val="1"/>
      <w:numFmt w:val="lowerRoman"/>
      <w:lvlText w:val="%3."/>
      <w:lvlJc w:val="right"/>
      <w:pPr>
        <w:ind w:left="1262" w:hanging="420"/>
      </w:pPr>
    </w:lvl>
    <w:lvl w:ilvl="3" w:tentative="0">
      <w:start w:val="1"/>
      <w:numFmt w:val="decimal"/>
      <w:lvlText w:val="%4."/>
      <w:lvlJc w:val="left"/>
      <w:pPr>
        <w:ind w:left="1682" w:hanging="420"/>
      </w:pPr>
    </w:lvl>
    <w:lvl w:ilvl="4" w:tentative="0">
      <w:start w:val="1"/>
      <w:numFmt w:val="lowerLetter"/>
      <w:lvlText w:val="%5)"/>
      <w:lvlJc w:val="left"/>
      <w:pPr>
        <w:ind w:left="2102" w:hanging="420"/>
      </w:pPr>
    </w:lvl>
    <w:lvl w:ilvl="5" w:tentative="0">
      <w:start w:val="1"/>
      <w:numFmt w:val="lowerRoman"/>
      <w:lvlText w:val="%6."/>
      <w:lvlJc w:val="right"/>
      <w:pPr>
        <w:ind w:left="2522" w:hanging="420"/>
      </w:pPr>
    </w:lvl>
    <w:lvl w:ilvl="6" w:tentative="0">
      <w:start w:val="1"/>
      <w:numFmt w:val="decimal"/>
      <w:lvlText w:val="%7."/>
      <w:lvlJc w:val="left"/>
      <w:pPr>
        <w:ind w:left="2942" w:hanging="420"/>
      </w:pPr>
    </w:lvl>
    <w:lvl w:ilvl="7" w:tentative="0">
      <w:start w:val="1"/>
      <w:numFmt w:val="lowerLetter"/>
      <w:lvlText w:val="%8)"/>
      <w:lvlJc w:val="left"/>
      <w:pPr>
        <w:ind w:left="3362" w:hanging="420"/>
      </w:pPr>
    </w:lvl>
    <w:lvl w:ilvl="8" w:tentative="0">
      <w:start w:val="1"/>
      <w:numFmt w:val="lowerRoman"/>
      <w:lvlText w:val="%9."/>
      <w:lvlJc w:val="right"/>
      <w:pPr>
        <w:ind w:left="3782" w:hanging="420"/>
      </w:pPr>
    </w:lvl>
  </w:abstractNum>
  <w:abstractNum w:abstractNumId="32">
    <w:nsid w:val="2D8B66E1"/>
    <w:multiLevelType w:val="multilevel"/>
    <w:tmpl w:val="2D8B66E1"/>
    <w:lvl w:ilvl="0" w:tentative="0">
      <w:start w:val="1"/>
      <w:numFmt w:val="decimal"/>
      <w:lvlText w:val="38.2.%1"/>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2FEA60C2"/>
    <w:multiLevelType w:val="multilevel"/>
    <w:tmpl w:val="2FEA60C2"/>
    <w:lvl w:ilvl="0" w:tentative="0">
      <w:start w:val="6"/>
      <w:numFmt w:val="decimal"/>
      <w:lvlText w:val="%1.3 "/>
      <w:lvlJc w:val="left"/>
      <w:pPr>
        <w:ind w:left="12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31E5674F"/>
    <w:multiLevelType w:val="multilevel"/>
    <w:tmpl w:val="31E5674F"/>
    <w:lvl w:ilvl="0" w:tentative="0">
      <w:start w:val="1"/>
      <w:numFmt w:val="decimal"/>
      <w:lvlText w:val="3.6.%1"/>
      <w:lvlJc w:val="left"/>
      <w:pPr>
        <w:ind w:left="42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3376796D"/>
    <w:multiLevelType w:val="multilevel"/>
    <w:tmpl w:val="3376796D"/>
    <w:lvl w:ilvl="0" w:tentative="0">
      <w:start w:val="29"/>
      <w:numFmt w:val="decimal"/>
      <w:lvlText w:val="%1.2.1"/>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36">
    <w:nsid w:val="357D2C3F"/>
    <w:multiLevelType w:val="multilevel"/>
    <w:tmpl w:val="357D2C3F"/>
    <w:lvl w:ilvl="0" w:tentative="0">
      <w:start w:val="6"/>
      <w:numFmt w:val="decimal"/>
      <w:lvlText w:val="%1.2 "/>
      <w:lvlJc w:val="left"/>
      <w:pPr>
        <w:ind w:left="12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37057842"/>
    <w:multiLevelType w:val="multilevel"/>
    <w:tmpl w:val="37057842"/>
    <w:lvl w:ilvl="0" w:tentative="0">
      <w:start w:val="29"/>
      <w:numFmt w:val="decimal"/>
      <w:lvlText w:val="%1.2.5"/>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38">
    <w:nsid w:val="375A32AE"/>
    <w:multiLevelType w:val="multilevel"/>
    <w:tmpl w:val="375A32AE"/>
    <w:lvl w:ilvl="0" w:tentative="0">
      <w:start w:val="1"/>
      <w:numFmt w:val="decimal"/>
      <w:lvlText w:val="25.1.2.%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37A329CD"/>
    <w:multiLevelType w:val="multilevel"/>
    <w:tmpl w:val="37A329CD"/>
    <w:lvl w:ilvl="0" w:tentative="0">
      <w:start w:val="39"/>
      <w:numFmt w:val="decimal"/>
      <w:lvlText w:val="%1."/>
      <w:lvlJc w:val="left"/>
      <w:pPr>
        <w:ind w:left="420" w:hanging="420"/>
      </w:pPr>
      <w:rPr>
        <w:rFonts w:hint="eastAsia"/>
        <w:b/>
        <w:color w:val="auto"/>
        <w:sz w:val="21"/>
        <w:szCs w:val="21"/>
      </w:rPr>
    </w:lvl>
    <w:lvl w:ilvl="1" w:tentative="0">
      <w:start w:val="2"/>
      <w:numFmt w:val="decimal"/>
      <w:lvlText w:val="38. %2 "/>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40">
    <w:nsid w:val="3E97695A"/>
    <w:multiLevelType w:val="multilevel"/>
    <w:tmpl w:val="3E97695A"/>
    <w:lvl w:ilvl="0" w:tentative="0">
      <w:start w:val="30"/>
      <w:numFmt w:val="decimal"/>
      <w:lvlText w:val="%1.2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467D786A"/>
    <w:multiLevelType w:val="multilevel"/>
    <w:tmpl w:val="467D786A"/>
    <w:lvl w:ilvl="0" w:tentative="0">
      <w:start w:val="1"/>
      <w:numFmt w:val="decimal"/>
      <w:lvlText w:val="32.2.%1"/>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4B62D740"/>
    <w:multiLevelType w:val="multilevel"/>
    <w:tmpl w:val="4B62D740"/>
    <w:lvl w:ilvl="0" w:tentative="0">
      <w:start w:val="1"/>
      <w:numFmt w:val="decimal"/>
      <w:lvlText w:val="%1."/>
      <w:lvlJc w:val="left"/>
      <w:pPr>
        <w:ind w:left="720"/>
      </w:pPr>
      <w:rPr>
        <w:rFonts w:hint="default" w:ascii="Times New Roman" w:hAnsi="Times New Roman" w:cs="Times New Roman"/>
      </w:rPr>
    </w:lvl>
    <w:lvl w:ilvl="1" w:tentative="0">
      <w:start w:val="1"/>
      <w:numFmt w:val="lowerLetter"/>
      <w:lvlText w:val="%2)"/>
      <w:lvlJc w:val="left"/>
      <w:pPr>
        <w:ind w:left="1440"/>
      </w:pPr>
      <w:rPr>
        <w:rFonts w:hint="default" w:ascii="Times New Roman" w:hAnsi="Times New Roman" w:cs="Times New Roman"/>
      </w:rPr>
    </w:lvl>
    <w:lvl w:ilvl="2" w:tentative="0">
      <w:start w:val="1"/>
      <w:numFmt w:val="lowerRoman"/>
      <w:lvlText w:val="%3."/>
      <w:lvlJc w:val="left"/>
      <w:pPr>
        <w:ind w:left="2160"/>
      </w:pPr>
      <w:rPr>
        <w:rFonts w:hint="default" w:ascii="Times New Roman" w:hAnsi="Times New Roman" w:cs="Times New Roman"/>
      </w:rPr>
    </w:lvl>
    <w:lvl w:ilvl="3" w:tentative="0">
      <w:start w:val="1"/>
      <w:numFmt w:val="decimal"/>
      <w:lvlText w:val="%4."/>
      <w:lvlJc w:val="left"/>
      <w:pPr>
        <w:ind w:left="2880"/>
      </w:pPr>
      <w:rPr>
        <w:rFonts w:hint="default" w:ascii="Times New Roman" w:hAnsi="Times New Roman" w:cs="Times New Roman"/>
      </w:rPr>
    </w:lvl>
    <w:lvl w:ilvl="4" w:tentative="0">
      <w:start w:val="1"/>
      <w:numFmt w:val="lowerLetter"/>
      <w:lvlText w:val="%5)"/>
      <w:lvlJc w:val="left"/>
      <w:pPr>
        <w:ind w:left="3600"/>
      </w:pPr>
      <w:rPr>
        <w:rFonts w:hint="default" w:ascii="Times New Roman" w:hAnsi="Times New Roman" w:cs="Times New Roman"/>
      </w:rPr>
    </w:lvl>
    <w:lvl w:ilvl="5" w:tentative="0">
      <w:start w:val="1"/>
      <w:numFmt w:val="lowerRoman"/>
      <w:lvlText w:val="%6."/>
      <w:lvlJc w:val="left"/>
      <w:pPr>
        <w:ind w:left="4320"/>
      </w:pPr>
      <w:rPr>
        <w:rFonts w:hint="default" w:ascii="Times New Roman" w:hAnsi="Times New Roman" w:cs="Times New Roman"/>
      </w:rPr>
    </w:lvl>
    <w:lvl w:ilvl="6" w:tentative="0">
      <w:start w:val="1"/>
      <w:numFmt w:val="decimal"/>
      <w:lvlText w:val="%7."/>
      <w:lvlJc w:val="left"/>
      <w:pPr>
        <w:ind w:left="5040"/>
      </w:pPr>
      <w:rPr>
        <w:rFonts w:hint="default" w:ascii="Times New Roman" w:hAnsi="Times New Roman" w:cs="Times New Roman"/>
      </w:rPr>
    </w:lvl>
    <w:lvl w:ilvl="7" w:tentative="0">
      <w:start w:val="1"/>
      <w:numFmt w:val="lowerLetter"/>
      <w:lvlText w:val="%8)"/>
      <w:lvlJc w:val="left"/>
      <w:pPr>
        <w:ind w:left="5760"/>
      </w:pPr>
      <w:rPr>
        <w:rFonts w:hint="default" w:ascii="Times New Roman" w:hAnsi="Times New Roman" w:cs="Times New Roman"/>
      </w:rPr>
    </w:lvl>
    <w:lvl w:ilvl="8" w:tentative="0">
      <w:start w:val="1"/>
      <w:numFmt w:val="lowerRoman"/>
      <w:lvlText w:val="%9."/>
      <w:lvlJc w:val="left"/>
      <w:pPr>
        <w:ind w:left="6480"/>
      </w:pPr>
      <w:rPr>
        <w:rFonts w:hint="default" w:ascii="Times New Roman" w:hAnsi="Times New Roman" w:cs="Times New Roman"/>
      </w:rPr>
    </w:lvl>
  </w:abstractNum>
  <w:abstractNum w:abstractNumId="43">
    <w:nsid w:val="4B763F93"/>
    <w:multiLevelType w:val="multilevel"/>
    <w:tmpl w:val="4B763F93"/>
    <w:lvl w:ilvl="0" w:tentative="0">
      <w:start w:val="29"/>
      <w:numFmt w:val="decimal"/>
      <w:lvlText w:val="%1.3.4"/>
      <w:lvlJc w:val="left"/>
      <w:pPr>
        <w:ind w:left="1384" w:hanging="420"/>
      </w:pPr>
      <w:rPr>
        <w:rFonts w:hint="eastAsia"/>
      </w:rPr>
    </w:lvl>
    <w:lvl w:ilvl="1" w:tentative="0">
      <w:start w:val="1"/>
      <w:numFmt w:val="lowerLetter"/>
      <w:lvlText w:val="%2)"/>
      <w:lvlJc w:val="left"/>
      <w:pPr>
        <w:ind w:left="1804" w:hanging="420"/>
      </w:pPr>
      <w:rPr>
        <w:rFonts w:hint="eastAsia"/>
      </w:rPr>
    </w:lvl>
    <w:lvl w:ilvl="2" w:tentative="0">
      <w:start w:val="1"/>
      <w:numFmt w:val="lowerRoman"/>
      <w:lvlText w:val="%3."/>
      <w:lvlJc w:val="right"/>
      <w:pPr>
        <w:ind w:left="2224" w:hanging="420"/>
      </w:pPr>
      <w:rPr>
        <w:rFonts w:hint="eastAsia"/>
      </w:rPr>
    </w:lvl>
    <w:lvl w:ilvl="3" w:tentative="0">
      <w:start w:val="1"/>
      <w:numFmt w:val="decimal"/>
      <w:lvlText w:val="%4."/>
      <w:lvlJc w:val="left"/>
      <w:pPr>
        <w:ind w:left="2644" w:hanging="420"/>
      </w:pPr>
      <w:rPr>
        <w:rFonts w:hint="eastAsia"/>
      </w:rPr>
    </w:lvl>
    <w:lvl w:ilvl="4" w:tentative="0">
      <w:start w:val="1"/>
      <w:numFmt w:val="lowerLetter"/>
      <w:lvlText w:val="%5)"/>
      <w:lvlJc w:val="left"/>
      <w:pPr>
        <w:ind w:left="3064" w:hanging="420"/>
      </w:pPr>
      <w:rPr>
        <w:rFonts w:hint="eastAsia"/>
      </w:rPr>
    </w:lvl>
    <w:lvl w:ilvl="5" w:tentative="0">
      <w:start w:val="1"/>
      <w:numFmt w:val="lowerRoman"/>
      <w:lvlText w:val="%6."/>
      <w:lvlJc w:val="right"/>
      <w:pPr>
        <w:ind w:left="3484" w:hanging="420"/>
      </w:pPr>
      <w:rPr>
        <w:rFonts w:hint="eastAsia"/>
      </w:rPr>
    </w:lvl>
    <w:lvl w:ilvl="6" w:tentative="0">
      <w:start w:val="1"/>
      <w:numFmt w:val="decimal"/>
      <w:lvlText w:val="%7."/>
      <w:lvlJc w:val="left"/>
      <w:pPr>
        <w:ind w:left="3904" w:hanging="420"/>
      </w:pPr>
      <w:rPr>
        <w:rFonts w:hint="eastAsia"/>
      </w:rPr>
    </w:lvl>
    <w:lvl w:ilvl="7" w:tentative="0">
      <w:start w:val="1"/>
      <w:numFmt w:val="lowerLetter"/>
      <w:lvlText w:val="%8)"/>
      <w:lvlJc w:val="left"/>
      <w:pPr>
        <w:ind w:left="4324" w:hanging="420"/>
      </w:pPr>
      <w:rPr>
        <w:rFonts w:hint="eastAsia"/>
      </w:rPr>
    </w:lvl>
    <w:lvl w:ilvl="8" w:tentative="0">
      <w:start w:val="1"/>
      <w:numFmt w:val="lowerRoman"/>
      <w:lvlText w:val="%9."/>
      <w:lvlJc w:val="right"/>
      <w:pPr>
        <w:ind w:left="4744" w:hanging="420"/>
      </w:pPr>
      <w:rPr>
        <w:rFonts w:hint="eastAsia"/>
      </w:rPr>
    </w:lvl>
  </w:abstractNum>
  <w:abstractNum w:abstractNumId="44">
    <w:nsid w:val="4DF61B3A"/>
    <w:multiLevelType w:val="multilevel"/>
    <w:tmpl w:val="4DF61B3A"/>
    <w:lvl w:ilvl="0" w:tentative="0">
      <w:start w:val="1"/>
      <w:numFmt w:val="japaneseCounting"/>
      <w:lvlText w:val="第%1章"/>
      <w:lvlJc w:val="left"/>
      <w:pPr>
        <w:ind w:left="4320" w:hanging="1605"/>
      </w:pPr>
      <w:rPr>
        <w:rFonts w:hint="default"/>
      </w:rPr>
    </w:lvl>
    <w:lvl w:ilvl="1" w:tentative="0">
      <w:start w:val="1"/>
      <w:numFmt w:val="lowerLetter"/>
      <w:lvlText w:val="%2)"/>
      <w:lvlJc w:val="left"/>
      <w:pPr>
        <w:ind w:left="3555" w:hanging="420"/>
      </w:pPr>
    </w:lvl>
    <w:lvl w:ilvl="2" w:tentative="0">
      <w:start w:val="1"/>
      <w:numFmt w:val="lowerRoman"/>
      <w:lvlText w:val="%3."/>
      <w:lvlJc w:val="right"/>
      <w:pPr>
        <w:ind w:left="3975" w:hanging="420"/>
      </w:pPr>
    </w:lvl>
    <w:lvl w:ilvl="3" w:tentative="0">
      <w:start w:val="1"/>
      <w:numFmt w:val="decimal"/>
      <w:lvlText w:val="%4."/>
      <w:lvlJc w:val="left"/>
      <w:pPr>
        <w:ind w:left="4395" w:hanging="420"/>
      </w:pPr>
    </w:lvl>
    <w:lvl w:ilvl="4" w:tentative="0">
      <w:start w:val="1"/>
      <w:numFmt w:val="lowerLetter"/>
      <w:lvlText w:val="%5)"/>
      <w:lvlJc w:val="left"/>
      <w:pPr>
        <w:ind w:left="4815" w:hanging="420"/>
      </w:pPr>
    </w:lvl>
    <w:lvl w:ilvl="5" w:tentative="0">
      <w:start w:val="1"/>
      <w:numFmt w:val="lowerRoman"/>
      <w:lvlText w:val="%6."/>
      <w:lvlJc w:val="right"/>
      <w:pPr>
        <w:ind w:left="5235" w:hanging="420"/>
      </w:pPr>
    </w:lvl>
    <w:lvl w:ilvl="6" w:tentative="0">
      <w:start w:val="1"/>
      <w:numFmt w:val="decimal"/>
      <w:lvlText w:val="%7."/>
      <w:lvlJc w:val="left"/>
      <w:pPr>
        <w:ind w:left="5655" w:hanging="420"/>
      </w:pPr>
    </w:lvl>
    <w:lvl w:ilvl="7" w:tentative="0">
      <w:start w:val="1"/>
      <w:numFmt w:val="lowerLetter"/>
      <w:lvlText w:val="%8)"/>
      <w:lvlJc w:val="left"/>
      <w:pPr>
        <w:ind w:left="6075" w:hanging="420"/>
      </w:pPr>
    </w:lvl>
    <w:lvl w:ilvl="8" w:tentative="0">
      <w:start w:val="1"/>
      <w:numFmt w:val="lowerRoman"/>
      <w:lvlText w:val="%9."/>
      <w:lvlJc w:val="right"/>
      <w:pPr>
        <w:ind w:left="6495" w:hanging="420"/>
      </w:pPr>
    </w:lvl>
  </w:abstractNum>
  <w:abstractNum w:abstractNumId="45">
    <w:nsid w:val="50284345"/>
    <w:multiLevelType w:val="multilevel"/>
    <w:tmpl w:val="50284345"/>
    <w:lvl w:ilvl="0" w:tentative="0">
      <w:start w:val="29"/>
      <w:numFmt w:val="decimal"/>
      <w:lvlText w:val="%1.2.2"/>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46">
    <w:nsid w:val="54FF6F31"/>
    <w:multiLevelType w:val="multilevel"/>
    <w:tmpl w:val="54FF6F31"/>
    <w:lvl w:ilvl="0" w:tentative="0">
      <w:start w:val="1"/>
      <w:numFmt w:val="decimal"/>
      <w:lvlText w:val="28. %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57022D07"/>
    <w:multiLevelType w:val="multilevel"/>
    <w:tmpl w:val="57022D07"/>
    <w:lvl w:ilvl="0" w:tentative="0">
      <w:start w:val="29"/>
      <w:numFmt w:val="decimal"/>
      <w:lvlText w:val="%1.7"/>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58C95C43"/>
    <w:multiLevelType w:val="multilevel"/>
    <w:tmpl w:val="58C95C43"/>
    <w:lvl w:ilvl="0" w:tentative="0">
      <w:start w:val="29"/>
      <w:numFmt w:val="decimal"/>
      <w:lvlText w:val="%1.3.3"/>
      <w:lvlJc w:val="left"/>
      <w:pPr>
        <w:ind w:left="1384" w:hanging="420"/>
      </w:pPr>
      <w:rPr>
        <w:rFonts w:hint="eastAsia"/>
      </w:rPr>
    </w:lvl>
    <w:lvl w:ilvl="1" w:tentative="0">
      <w:start w:val="1"/>
      <w:numFmt w:val="lowerLetter"/>
      <w:lvlText w:val="%2)"/>
      <w:lvlJc w:val="left"/>
      <w:pPr>
        <w:ind w:left="1804" w:hanging="420"/>
      </w:pPr>
      <w:rPr>
        <w:rFonts w:hint="eastAsia"/>
      </w:rPr>
    </w:lvl>
    <w:lvl w:ilvl="2" w:tentative="0">
      <w:start w:val="1"/>
      <w:numFmt w:val="lowerRoman"/>
      <w:lvlText w:val="%3."/>
      <w:lvlJc w:val="right"/>
      <w:pPr>
        <w:ind w:left="2224" w:hanging="420"/>
      </w:pPr>
      <w:rPr>
        <w:rFonts w:hint="eastAsia"/>
      </w:rPr>
    </w:lvl>
    <w:lvl w:ilvl="3" w:tentative="0">
      <w:start w:val="1"/>
      <w:numFmt w:val="decimal"/>
      <w:lvlText w:val="%4."/>
      <w:lvlJc w:val="left"/>
      <w:pPr>
        <w:ind w:left="2644" w:hanging="420"/>
      </w:pPr>
      <w:rPr>
        <w:rFonts w:hint="eastAsia"/>
      </w:rPr>
    </w:lvl>
    <w:lvl w:ilvl="4" w:tentative="0">
      <w:start w:val="1"/>
      <w:numFmt w:val="lowerLetter"/>
      <w:lvlText w:val="%5)"/>
      <w:lvlJc w:val="left"/>
      <w:pPr>
        <w:ind w:left="3064" w:hanging="420"/>
      </w:pPr>
      <w:rPr>
        <w:rFonts w:hint="eastAsia"/>
      </w:rPr>
    </w:lvl>
    <w:lvl w:ilvl="5" w:tentative="0">
      <w:start w:val="1"/>
      <w:numFmt w:val="lowerRoman"/>
      <w:lvlText w:val="%6."/>
      <w:lvlJc w:val="right"/>
      <w:pPr>
        <w:ind w:left="3484" w:hanging="420"/>
      </w:pPr>
      <w:rPr>
        <w:rFonts w:hint="eastAsia"/>
      </w:rPr>
    </w:lvl>
    <w:lvl w:ilvl="6" w:tentative="0">
      <w:start w:val="1"/>
      <w:numFmt w:val="decimal"/>
      <w:lvlText w:val="%7."/>
      <w:lvlJc w:val="left"/>
      <w:pPr>
        <w:ind w:left="3904" w:hanging="420"/>
      </w:pPr>
      <w:rPr>
        <w:rFonts w:hint="eastAsia"/>
      </w:rPr>
    </w:lvl>
    <w:lvl w:ilvl="7" w:tentative="0">
      <w:start w:val="1"/>
      <w:numFmt w:val="lowerLetter"/>
      <w:lvlText w:val="%8)"/>
      <w:lvlJc w:val="left"/>
      <w:pPr>
        <w:ind w:left="4324" w:hanging="420"/>
      </w:pPr>
      <w:rPr>
        <w:rFonts w:hint="eastAsia"/>
      </w:rPr>
    </w:lvl>
    <w:lvl w:ilvl="8" w:tentative="0">
      <w:start w:val="1"/>
      <w:numFmt w:val="lowerRoman"/>
      <w:lvlText w:val="%9."/>
      <w:lvlJc w:val="right"/>
      <w:pPr>
        <w:ind w:left="4744" w:hanging="420"/>
      </w:pPr>
      <w:rPr>
        <w:rFonts w:hint="eastAsia"/>
      </w:rPr>
    </w:lvl>
  </w:abstractNum>
  <w:abstractNum w:abstractNumId="49">
    <w:nsid w:val="59F817C2"/>
    <w:multiLevelType w:val="singleLevel"/>
    <w:tmpl w:val="59F817C2"/>
    <w:lvl w:ilvl="0" w:tentative="0">
      <w:start w:val="2"/>
      <w:numFmt w:val="chineseCounting"/>
      <w:suff w:val="space"/>
      <w:lvlText w:val="第%1章"/>
      <w:lvlJc w:val="left"/>
    </w:lvl>
  </w:abstractNum>
  <w:abstractNum w:abstractNumId="50">
    <w:nsid w:val="59F817E8"/>
    <w:multiLevelType w:val="singleLevel"/>
    <w:tmpl w:val="59F817E8"/>
    <w:lvl w:ilvl="0" w:tentative="0">
      <w:start w:val="1"/>
      <w:numFmt w:val="chineseCounting"/>
      <w:pStyle w:val="53"/>
      <w:suff w:val="nothing"/>
      <w:lvlText w:val="%1、"/>
      <w:lvlJc w:val="left"/>
    </w:lvl>
  </w:abstractNum>
  <w:abstractNum w:abstractNumId="51">
    <w:nsid w:val="5A1A6631"/>
    <w:multiLevelType w:val="multilevel"/>
    <w:tmpl w:val="5A1A6631"/>
    <w:lvl w:ilvl="0" w:tentative="0">
      <w:start w:val="25"/>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5A734122"/>
    <w:multiLevelType w:val="multilevel"/>
    <w:tmpl w:val="5A734122"/>
    <w:lvl w:ilvl="0" w:tentative="0">
      <w:start w:val="36"/>
      <w:numFmt w:val="decimal"/>
      <w:lvlText w:val="%1.2"/>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3">
    <w:nsid w:val="5A92629E"/>
    <w:multiLevelType w:val="multilevel"/>
    <w:tmpl w:val="5A92629E"/>
    <w:lvl w:ilvl="0" w:tentative="0">
      <w:start w:val="29"/>
      <w:numFmt w:val="decimal"/>
      <w:lvlText w:val="%1.2.4"/>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54">
    <w:nsid w:val="5B7615A2"/>
    <w:multiLevelType w:val="multilevel"/>
    <w:tmpl w:val="5B7615A2"/>
    <w:lvl w:ilvl="0" w:tentative="0">
      <w:start w:val="23"/>
      <w:numFmt w:val="decimal"/>
      <w:lvlText w:val="%1."/>
      <w:lvlJc w:val="left"/>
      <w:pPr>
        <w:ind w:left="420" w:hanging="420"/>
      </w:pPr>
      <w:rPr>
        <w:rFonts w:hint="eastAsia"/>
      </w:rPr>
    </w:lvl>
    <w:lvl w:ilvl="1" w:tentative="0">
      <w:start w:val="3"/>
      <w:numFmt w:val="decimal"/>
      <w:lvlText w:val="23.3.1.%2"/>
      <w:lvlJc w:val="left"/>
      <w:pPr>
        <w:ind w:left="964" w:hanging="544"/>
      </w:pPr>
      <w:rPr>
        <w:rFonts w:hint="eastAsia"/>
      </w:rPr>
    </w:lvl>
    <w:lvl w:ilvl="2" w:tentative="0">
      <w:start w:val="21"/>
      <w:numFmt w:val="decimal"/>
      <w:lvlText w:val="%3.1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55">
    <w:nsid w:val="5C3055E2"/>
    <w:multiLevelType w:val="multilevel"/>
    <w:tmpl w:val="5C3055E2"/>
    <w:lvl w:ilvl="0" w:tentative="0">
      <w:start w:val="34"/>
      <w:numFmt w:val="decimal"/>
      <w:lvlText w:val="%1."/>
      <w:lvlJc w:val="left"/>
      <w:pPr>
        <w:ind w:left="420" w:hanging="420"/>
      </w:pPr>
      <w:rPr>
        <w:rFonts w:hint="eastAsia"/>
      </w:rPr>
    </w:lvl>
    <w:lvl w:ilvl="1" w:tentative="0">
      <w:start w:val="1"/>
      <w:numFmt w:val="decimal"/>
      <w:lvlText w:val="34. %2 "/>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56">
    <w:nsid w:val="5C561646"/>
    <w:multiLevelType w:val="multilevel"/>
    <w:tmpl w:val="5C561646"/>
    <w:lvl w:ilvl="0" w:tentative="0">
      <w:start w:val="21"/>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5F5B6322"/>
    <w:multiLevelType w:val="multilevel"/>
    <w:tmpl w:val="5F5B6322"/>
    <w:lvl w:ilvl="0" w:tentative="0">
      <w:start w:val="4"/>
      <w:numFmt w:val="decimal"/>
      <w:lvlText w:val="%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8">
    <w:nsid w:val="5F9C3ECF"/>
    <w:multiLevelType w:val="multilevel"/>
    <w:tmpl w:val="5F9C3ECF"/>
    <w:lvl w:ilvl="0" w:tentative="0">
      <w:start w:val="29"/>
      <w:numFmt w:val="decimal"/>
      <w:lvlText w:val="%1.7"/>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9">
    <w:nsid w:val="5FAD39AB"/>
    <w:multiLevelType w:val="multilevel"/>
    <w:tmpl w:val="5FAD39AB"/>
    <w:lvl w:ilvl="0" w:tentative="0">
      <w:start w:val="27"/>
      <w:numFmt w:val="decimal"/>
      <w:lvlText w:val="%1.2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0">
    <w:nsid w:val="618035B4"/>
    <w:multiLevelType w:val="multilevel"/>
    <w:tmpl w:val="618035B4"/>
    <w:lvl w:ilvl="0" w:tentative="0">
      <w:start w:val="7"/>
      <w:numFmt w:val="decimal"/>
      <w:lvlText w:val="3. %1 "/>
      <w:lvlJc w:val="left"/>
      <w:pPr>
        <w:ind w:left="42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1">
    <w:nsid w:val="657B6CAE"/>
    <w:multiLevelType w:val="multilevel"/>
    <w:tmpl w:val="657B6CAE"/>
    <w:lvl w:ilvl="0" w:tentative="0">
      <w:start w:val="29"/>
      <w:numFmt w:val="decimal"/>
      <w:lvlText w:val="%1.2"/>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2">
    <w:nsid w:val="67A97E62"/>
    <w:multiLevelType w:val="multilevel"/>
    <w:tmpl w:val="67A97E62"/>
    <w:lvl w:ilvl="0" w:tentative="0">
      <w:start w:val="1"/>
      <w:numFmt w:val="decimal"/>
      <w:lvlText w:val="38.1.%1"/>
      <w:lvlJc w:val="left"/>
      <w:pPr>
        <w:ind w:left="1407" w:hanging="420"/>
      </w:pPr>
      <w:rPr>
        <w:rFonts w:hint="eastAsia"/>
      </w:rPr>
    </w:lvl>
    <w:lvl w:ilvl="1" w:tentative="0">
      <w:start w:val="1"/>
      <w:numFmt w:val="lowerLetter"/>
      <w:lvlText w:val="%2)"/>
      <w:lvlJc w:val="left"/>
      <w:pPr>
        <w:ind w:left="1827" w:hanging="420"/>
      </w:pPr>
    </w:lvl>
    <w:lvl w:ilvl="2" w:tentative="0">
      <w:start w:val="1"/>
      <w:numFmt w:val="lowerRoman"/>
      <w:lvlText w:val="%3."/>
      <w:lvlJc w:val="right"/>
      <w:pPr>
        <w:ind w:left="2247" w:hanging="420"/>
      </w:pPr>
    </w:lvl>
    <w:lvl w:ilvl="3" w:tentative="0">
      <w:start w:val="1"/>
      <w:numFmt w:val="decimal"/>
      <w:lvlText w:val="%4."/>
      <w:lvlJc w:val="left"/>
      <w:pPr>
        <w:ind w:left="2667" w:hanging="420"/>
      </w:pPr>
    </w:lvl>
    <w:lvl w:ilvl="4" w:tentative="0">
      <w:start w:val="1"/>
      <w:numFmt w:val="lowerLetter"/>
      <w:lvlText w:val="%5)"/>
      <w:lvlJc w:val="left"/>
      <w:pPr>
        <w:ind w:left="3087" w:hanging="420"/>
      </w:pPr>
    </w:lvl>
    <w:lvl w:ilvl="5" w:tentative="0">
      <w:start w:val="1"/>
      <w:numFmt w:val="lowerRoman"/>
      <w:lvlText w:val="%6."/>
      <w:lvlJc w:val="right"/>
      <w:pPr>
        <w:ind w:left="3507" w:hanging="420"/>
      </w:pPr>
    </w:lvl>
    <w:lvl w:ilvl="6" w:tentative="0">
      <w:start w:val="1"/>
      <w:numFmt w:val="decimal"/>
      <w:lvlText w:val="%7."/>
      <w:lvlJc w:val="left"/>
      <w:pPr>
        <w:ind w:left="3927" w:hanging="420"/>
      </w:pPr>
    </w:lvl>
    <w:lvl w:ilvl="7" w:tentative="0">
      <w:start w:val="1"/>
      <w:numFmt w:val="lowerLetter"/>
      <w:lvlText w:val="%8)"/>
      <w:lvlJc w:val="left"/>
      <w:pPr>
        <w:ind w:left="4347" w:hanging="420"/>
      </w:pPr>
    </w:lvl>
    <w:lvl w:ilvl="8" w:tentative="0">
      <w:start w:val="1"/>
      <w:numFmt w:val="lowerRoman"/>
      <w:lvlText w:val="%9."/>
      <w:lvlJc w:val="right"/>
      <w:pPr>
        <w:ind w:left="4767" w:hanging="420"/>
      </w:pPr>
    </w:lvl>
  </w:abstractNum>
  <w:abstractNum w:abstractNumId="63">
    <w:nsid w:val="67D51130"/>
    <w:multiLevelType w:val="multilevel"/>
    <w:tmpl w:val="67D51130"/>
    <w:lvl w:ilvl="0" w:tentative="0">
      <w:start w:val="37"/>
      <w:numFmt w:val="decimal"/>
      <w:lvlText w:val="%1.3"/>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4">
    <w:nsid w:val="6A4E0B21"/>
    <w:multiLevelType w:val="multilevel"/>
    <w:tmpl w:val="6A4E0B21"/>
    <w:lvl w:ilvl="0" w:tentative="0">
      <w:start w:val="1"/>
      <w:numFmt w:val="decimal"/>
      <w:lvlText w:val="25.1.%1"/>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5">
    <w:nsid w:val="6A7B4455"/>
    <w:multiLevelType w:val="multilevel"/>
    <w:tmpl w:val="6A7B4455"/>
    <w:lvl w:ilvl="0" w:tentative="0">
      <w:start w:val="1"/>
      <w:numFmt w:val="decimal"/>
      <w:lvlText w:val="%1.1 "/>
      <w:lvlJc w:val="left"/>
      <w:pPr>
        <w:ind w:left="964" w:hanging="544"/>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6">
    <w:nsid w:val="6CEB39E3"/>
    <w:multiLevelType w:val="multilevel"/>
    <w:tmpl w:val="6CEB39E3"/>
    <w:lvl w:ilvl="0" w:tentative="0">
      <w:start w:val="27"/>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7">
    <w:nsid w:val="6EFC15FB"/>
    <w:multiLevelType w:val="multilevel"/>
    <w:tmpl w:val="6EFC15FB"/>
    <w:lvl w:ilvl="0" w:tentative="0">
      <w:start w:val="29"/>
      <w:numFmt w:val="decimal"/>
      <w:lvlText w:val="%1.2.3"/>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68">
    <w:nsid w:val="6FFF468F"/>
    <w:multiLevelType w:val="multilevel"/>
    <w:tmpl w:val="6FFF468F"/>
    <w:lvl w:ilvl="0" w:tentative="0">
      <w:start w:val="33"/>
      <w:numFmt w:val="decimal"/>
      <w:lvlText w:val="%1.2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9">
    <w:nsid w:val="70DBC816"/>
    <w:multiLevelType w:val="singleLevel"/>
    <w:tmpl w:val="70DBC816"/>
    <w:lvl w:ilvl="0" w:tentative="0">
      <w:start w:val="1"/>
      <w:numFmt w:val="decimal"/>
      <w:suff w:val="nothing"/>
      <w:lvlText w:val="（%1）"/>
      <w:lvlJc w:val="left"/>
    </w:lvl>
  </w:abstractNum>
  <w:abstractNum w:abstractNumId="70">
    <w:nsid w:val="7107724E"/>
    <w:multiLevelType w:val="multilevel"/>
    <w:tmpl w:val="7107724E"/>
    <w:lvl w:ilvl="0" w:tentative="0">
      <w:start w:val="27"/>
      <w:numFmt w:val="decimal"/>
      <w:lvlText w:val="%1.3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1">
    <w:nsid w:val="73332E84"/>
    <w:multiLevelType w:val="multilevel"/>
    <w:tmpl w:val="73332E84"/>
    <w:lvl w:ilvl="0" w:tentative="0">
      <w:start w:val="6"/>
      <w:numFmt w:val="decimal"/>
      <w:lvlText w:val="%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2">
    <w:nsid w:val="738573E8"/>
    <w:multiLevelType w:val="multilevel"/>
    <w:tmpl w:val="738573E8"/>
    <w:lvl w:ilvl="0" w:tentative="0">
      <w:start w:val="33"/>
      <w:numFmt w:val="decimal"/>
      <w:lvlText w:val="%1."/>
      <w:lvlJc w:val="left"/>
      <w:pPr>
        <w:ind w:left="420" w:hanging="420"/>
      </w:pPr>
      <w:rPr>
        <w:rFonts w:hint="eastAsia"/>
      </w:rPr>
    </w:lvl>
    <w:lvl w:ilvl="1" w:tentative="0">
      <w:start w:val="3"/>
      <w:numFmt w:val="decimal"/>
      <w:lvlText w:val="32. %2 "/>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73">
    <w:nsid w:val="73973D22"/>
    <w:multiLevelType w:val="multilevel"/>
    <w:tmpl w:val="73973D22"/>
    <w:lvl w:ilvl="0" w:tentative="0">
      <w:start w:val="1"/>
      <w:numFmt w:val="decimal"/>
      <w:lvlText w:val="34.1.%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74">
    <w:nsid w:val="740F3425"/>
    <w:multiLevelType w:val="multilevel"/>
    <w:tmpl w:val="740F3425"/>
    <w:lvl w:ilvl="0" w:tentative="0">
      <w:start w:val="30"/>
      <w:numFmt w:val="decimal"/>
      <w:lvlText w:val="%1.1 "/>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5">
    <w:nsid w:val="74EA7979"/>
    <w:multiLevelType w:val="multilevel"/>
    <w:tmpl w:val="74EA7979"/>
    <w:lvl w:ilvl="0" w:tentative="0">
      <w:start w:val="29"/>
      <w:numFmt w:val="decimal"/>
      <w:lvlText w:val="%1.2.8"/>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76">
    <w:nsid w:val="75517D03"/>
    <w:multiLevelType w:val="multilevel"/>
    <w:tmpl w:val="75517D03"/>
    <w:lvl w:ilvl="0" w:tentative="0">
      <w:start w:val="27"/>
      <w:numFmt w:val="decimal"/>
      <w:lvlText w:val="%1."/>
      <w:lvlJc w:val="left"/>
      <w:pPr>
        <w:ind w:left="420" w:hanging="420"/>
      </w:pPr>
      <w:rPr>
        <w:rFonts w:hint="eastAsia"/>
      </w:rPr>
    </w:lvl>
    <w:lvl w:ilvl="1" w:tentative="0">
      <w:start w:val="1"/>
      <w:numFmt w:val="decimal"/>
      <w:lvlText w:val="25. %2 "/>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77">
    <w:nsid w:val="770A1C09"/>
    <w:multiLevelType w:val="multilevel"/>
    <w:tmpl w:val="770A1C09"/>
    <w:lvl w:ilvl="0" w:tentative="0">
      <w:start w:val="23"/>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8">
    <w:nsid w:val="78EC45A8"/>
    <w:multiLevelType w:val="multilevel"/>
    <w:tmpl w:val="78EC45A8"/>
    <w:lvl w:ilvl="0" w:tentative="0">
      <w:start w:val="41"/>
      <w:numFmt w:val="decimal"/>
      <w:lvlText w:val="%1"/>
      <w:lvlJc w:val="left"/>
      <w:pPr>
        <w:ind w:left="636" w:hanging="636"/>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1080" w:hanging="108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520" w:hanging="2520"/>
      </w:pPr>
      <w:rPr>
        <w:rFonts w:hint="default"/>
      </w:rPr>
    </w:lvl>
    <w:lvl w:ilvl="8" w:tentative="0">
      <w:start w:val="1"/>
      <w:numFmt w:val="decimal"/>
      <w:lvlText w:val="%1.%2.%3.%4.%5.%6.%7.%8.%9"/>
      <w:lvlJc w:val="left"/>
      <w:pPr>
        <w:ind w:left="2880" w:hanging="2880"/>
      </w:pPr>
      <w:rPr>
        <w:rFonts w:hint="default"/>
      </w:rPr>
    </w:lvl>
  </w:abstractNum>
  <w:abstractNum w:abstractNumId="79">
    <w:nsid w:val="7A2D5B57"/>
    <w:multiLevelType w:val="multilevel"/>
    <w:tmpl w:val="7A2D5B57"/>
    <w:lvl w:ilvl="0" w:tentative="0">
      <w:start w:val="32"/>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0">
    <w:nsid w:val="7B3910BC"/>
    <w:multiLevelType w:val="multilevel"/>
    <w:tmpl w:val="7B3910BC"/>
    <w:lvl w:ilvl="0" w:tentative="0">
      <w:start w:val="12"/>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1">
    <w:nsid w:val="7BB81998"/>
    <w:multiLevelType w:val="multilevel"/>
    <w:tmpl w:val="7BB81998"/>
    <w:lvl w:ilvl="0" w:tentative="0">
      <w:start w:val="5"/>
      <w:numFmt w:val="decimal"/>
      <w:lvlText w:val="%1.2 "/>
      <w:lvlJc w:val="left"/>
      <w:pPr>
        <w:ind w:left="12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2">
    <w:nsid w:val="7E7C3341"/>
    <w:multiLevelType w:val="multilevel"/>
    <w:tmpl w:val="7E7C3341"/>
    <w:lvl w:ilvl="0" w:tentative="0">
      <w:start w:val="1"/>
      <w:numFmt w:val="decimal"/>
      <w:lvlText w:val="32.1.%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num w:numId="1">
    <w:abstractNumId w:val="0"/>
  </w:num>
  <w:num w:numId="2">
    <w:abstractNumId w:val="1"/>
  </w:num>
  <w:num w:numId="3">
    <w:abstractNumId w:val="50"/>
  </w:num>
  <w:num w:numId="4">
    <w:abstractNumId w:val="44"/>
  </w:num>
  <w:num w:numId="5">
    <w:abstractNumId w:val="42"/>
  </w:num>
  <w:num w:numId="6">
    <w:abstractNumId w:val="13"/>
  </w:num>
  <w:num w:numId="7">
    <w:abstractNumId w:val="57"/>
  </w:num>
  <w:num w:numId="8">
    <w:abstractNumId w:val="81"/>
  </w:num>
  <w:num w:numId="9">
    <w:abstractNumId w:val="71"/>
  </w:num>
  <w:num w:numId="10">
    <w:abstractNumId w:val="8"/>
  </w:num>
  <w:num w:numId="11">
    <w:abstractNumId w:val="36"/>
  </w:num>
  <w:num w:numId="12">
    <w:abstractNumId w:val="33"/>
  </w:num>
  <w:num w:numId="13">
    <w:abstractNumId w:val="49"/>
  </w:num>
  <w:num w:numId="14">
    <w:abstractNumId w:val="69"/>
  </w:num>
  <w:num w:numId="15">
    <w:abstractNumId w:val="25"/>
  </w:num>
  <w:num w:numId="16">
    <w:abstractNumId w:val="65"/>
  </w:num>
  <w:num w:numId="17">
    <w:abstractNumId w:val="31"/>
  </w:num>
  <w:num w:numId="18">
    <w:abstractNumId w:val="34"/>
  </w:num>
  <w:num w:numId="19">
    <w:abstractNumId w:val="60"/>
  </w:num>
  <w:num w:numId="20">
    <w:abstractNumId w:val="17"/>
  </w:num>
  <w:num w:numId="21">
    <w:abstractNumId w:val="19"/>
  </w:num>
  <w:num w:numId="22">
    <w:abstractNumId w:val="80"/>
  </w:num>
  <w:num w:numId="23">
    <w:abstractNumId w:val="56"/>
  </w:num>
  <w:num w:numId="24">
    <w:abstractNumId w:val="77"/>
  </w:num>
  <w:num w:numId="25">
    <w:abstractNumId w:val="9"/>
  </w:num>
  <w:num w:numId="26">
    <w:abstractNumId w:val="11"/>
  </w:num>
  <w:num w:numId="27">
    <w:abstractNumId w:val="54"/>
  </w:num>
  <w:num w:numId="28">
    <w:abstractNumId w:val="29"/>
  </w:num>
  <w:num w:numId="29">
    <w:abstractNumId w:val="51"/>
  </w:num>
  <w:num w:numId="30">
    <w:abstractNumId w:val="64"/>
  </w:num>
  <w:num w:numId="31">
    <w:abstractNumId w:val="38"/>
  </w:num>
  <w:num w:numId="32">
    <w:abstractNumId w:val="30"/>
  </w:num>
  <w:num w:numId="33">
    <w:abstractNumId w:val="5"/>
  </w:num>
  <w:num w:numId="34">
    <w:abstractNumId w:val="22"/>
  </w:num>
  <w:num w:numId="35">
    <w:abstractNumId w:val="21"/>
  </w:num>
  <w:num w:numId="36">
    <w:abstractNumId w:val="76"/>
  </w:num>
  <w:num w:numId="37">
    <w:abstractNumId w:val="66"/>
  </w:num>
  <w:num w:numId="38">
    <w:abstractNumId w:val="59"/>
  </w:num>
  <w:num w:numId="39">
    <w:abstractNumId w:val="70"/>
  </w:num>
  <w:num w:numId="40">
    <w:abstractNumId w:val="46"/>
  </w:num>
  <w:num w:numId="41">
    <w:abstractNumId w:val="12"/>
  </w:num>
  <w:num w:numId="42">
    <w:abstractNumId w:val="24"/>
  </w:num>
  <w:num w:numId="43">
    <w:abstractNumId w:val="61"/>
  </w:num>
  <w:num w:numId="44">
    <w:abstractNumId w:val="35"/>
  </w:num>
  <w:num w:numId="45">
    <w:abstractNumId w:val="45"/>
  </w:num>
  <w:num w:numId="46">
    <w:abstractNumId w:val="67"/>
  </w:num>
  <w:num w:numId="47">
    <w:abstractNumId w:val="53"/>
  </w:num>
  <w:num w:numId="48">
    <w:abstractNumId w:val="37"/>
  </w:num>
  <w:num w:numId="49">
    <w:abstractNumId w:val="26"/>
  </w:num>
  <w:num w:numId="50">
    <w:abstractNumId w:val="27"/>
  </w:num>
  <w:num w:numId="51">
    <w:abstractNumId w:val="75"/>
  </w:num>
  <w:num w:numId="52">
    <w:abstractNumId w:val="28"/>
  </w:num>
  <w:num w:numId="53">
    <w:abstractNumId w:val="23"/>
  </w:num>
  <w:num w:numId="54">
    <w:abstractNumId w:val="10"/>
  </w:num>
  <w:num w:numId="55">
    <w:abstractNumId w:val="48"/>
  </w:num>
  <w:num w:numId="56">
    <w:abstractNumId w:val="43"/>
  </w:num>
  <w:num w:numId="57">
    <w:abstractNumId w:val="4"/>
  </w:num>
  <w:num w:numId="58">
    <w:abstractNumId w:val="6"/>
  </w:num>
  <w:num w:numId="59">
    <w:abstractNumId w:val="18"/>
  </w:num>
  <w:num w:numId="60">
    <w:abstractNumId w:val="58"/>
  </w:num>
  <w:num w:numId="61">
    <w:abstractNumId w:val="47"/>
  </w:num>
  <w:num w:numId="62">
    <w:abstractNumId w:val="74"/>
  </w:num>
  <w:num w:numId="63">
    <w:abstractNumId w:val="40"/>
  </w:num>
  <w:num w:numId="64">
    <w:abstractNumId w:val="79"/>
  </w:num>
  <w:num w:numId="65">
    <w:abstractNumId w:val="82"/>
  </w:num>
  <w:num w:numId="66">
    <w:abstractNumId w:val="20"/>
  </w:num>
  <w:num w:numId="67">
    <w:abstractNumId w:val="14"/>
  </w:num>
  <w:num w:numId="68">
    <w:abstractNumId w:val="41"/>
  </w:num>
  <w:num w:numId="69">
    <w:abstractNumId w:val="72"/>
  </w:num>
  <w:num w:numId="70">
    <w:abstractNumId w:val="68"/>
  </w:num>
  <w:num w:numId="71">
    <w:abstractNumId w:val="55"/>
  </w:num>
  <w:num w:numId="72">
    <w:abstractNumId w:val="3"/>
  </w:num>
  <w:num w:numId="73">
    <w:abstractNumId w:val="73"/>
  </w:num>
  <w:num w:numId="74">
    <w:abstractNumId w:val="2"/>
  </w:num>
  <w:num w:numId="75">
    <w:abstractNumId w:val="16"/>
  </w:num>
  <w:num w:numId="76">
    <w:abstractNumId w:val="52"/>
  </w:num>
  <w:num w:numId="77">
    <w:abstractNumId w:val="15"/>
  </w:num>
  <w:num w:numId="78">
    <w:abstractNumId w:val="63"/>
  </w:num>
  <w:num w:numId="79">
    <w:abstractNumId w:val="7"/>
  </w:num>
  <w:num w:numId="80">
    <w:abstractNumId w:val="62"/>
  </w:num>
  <w:num w:numId="81">
    <w:abstractNumId w:val="32"/>
  </w:num>
  <w:num w:numId="82">
    <w:abstractNumId w:val="39"/>
  </w:num>
  <w:num w:numId="83">
    <w:abstractNumId w:val="7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IzODExMWRmOTU4YTJkNDYyMTQwMDZkZjczZDgyYTIifQ=="/>
  </w:docVars>
  <w:rsids>
    <w:rsidRoot w:val="00A955C2"/>
    <w:rsid w:val="000019B0"/>
    <w:rsid w:val="00005193"/>
    <w:rsid w:val="00005E59"/>
    <w:rsid w:val="000067F7"/>
    <w:rsid w:val="0000762E"/>
    <w:rsid w:val="0001005B"/>
    <w:rsid w:val="0001503A"/>
    <w:rsid w:val="00021B1B"/>
    <w:rsid w:val="0002390B"/>
    <w:rsid w:val="0002486A"/>
    <w:rsid w:val="00030573"/>
    <w:rsid w:val="00031724"/>
    <w:rsid w:val="0003316E"/>
    <w:rsid w:val="00043C89"/>
    <w:rsid w:val="0004704B"/>
    <w:rsid w:val="00055F76"/>
    <w:rsid w:val="00062865"/>
    <w:rsid w:val="00066DB8"/>
    <w:rsid w:val="000719E0"/>
    <w:rsid w:val="00074CFC"/>
    <w:rsid w:val="00082BFE"/>
    <w:rsid w:val="000852C0"/>
    <w:rsid w:val="00085367"/>
    <w:rsid w:val="00085B7C"/>
    <w:rsid w:val="00091AA2"/>
    <w:rsid w:val="00093DD4"/>
    <w:rsid w:val="00097B58"/>
    <w:rsid w:val="000A0F2A"/>
    <w:rsid w:val="000A655B"/>
    <w:rsid w:val="000A7BA4"/>
    <w:rsid w:val="000B06C8"/>
    <w:rsid w:val="000B458E"/>
    <w:rsid w:val="000B5488"/>
    <w:rsid w:val="000C0B7C"/>
    <w:rsid w:val="000C0D09"/>
    <w:rsid w:val="000C4635"/>
    <w:rsid w:val="000C6642"/>
    <w:rsid w:val="000D701D"/>
    <w:rsid w:val="000E20C1"/>
    <w:rsid w:val="000E2BB7"/>
    <w:rsid w:val="000F5F2C"/>
    <w:rsid w:val="00101197"/>
    <w:rsid w:val="00110323"/>
    <w:rsid w:val="0011064D"/>
    <w:rsid w:val="00110776"/>
    <w:rsid w:val="001121A8"/>
    <w:rsid w:val="001210D8"/>
    <w:rsid w:val="001219A0"/>
    <w:rsid w:val="001223FF"/>
    <w:rsid w:val="001260AF"/>
    <w:rsid w:val="001261BA"/>
    <w:rsid w:val="0013339A"/>
    <w:rsid w:val="00135915"/>
    <w:rsid w:val="0013773C"/>
    <w:rsid w:val="00140D4A"/>
    <w:rsid w:val="00142362"/>
    <w:rsid w:val="0014473A"/>
    <w:rsid w:val="00145BEE"/>
    <w:rsid w:val="0014672D"/>
    <w:rsid w:val="00151967"/>
    <w:rsid w:val="001527C8"/>
    <w:rsid w:val="0015641F"/>
    <w:rsid w:val="00157527"/>
    <w:rsid w:val="00161B9E"/>
    <w:rsid w:val="001671D4"/>
    <w:rsid w:val="0017088D"/>
    <w:rsid w:val="00174765"/>
    <w:rsid w:val="00174D32"/>
    <w:rsid w:val="00181F92"/>
    <w:rsid w:val="00186162"/>
    <w:rsid w:val="001877B3"/>
    <w:rsid w:val="001A6450"/>
    <w:rsid w:val="001B0BC8"/>
    <w:rsid w:val="001B5936"/>
    <w:rsid w:val="001C04A6"/>
    <w:rsid w:val="001C5D9B"/>
    <w:rsid w:val="001D0D47"/>
    <w:rsid w:val="001D46C6"/>
    <w:rsid w:val="001D7FE9"/>
    <w:rsid w:val="001E1827"/>
    <w:rsid w:val="001E1D52"/>
    <w:rsid w:val="001E7FF7"/>
    <w:rsid w:val="001F5CCE"/>
    <w:rsid w:val="001F5EC9"/>
    <w:rsid w:val="001F6B5B"/>
    <w:rsid w:val="001F6E0E"/>
    <w:rsid w:val="00200EE5"/>
    <w:rsid w:val="002018B1"/>
    <w:rsid w:val="002077DC"/>
    <w:rsid w:val="00221033"/>
    <w:rsid w:val="00225A91"/>
    <w:rsid w:val="00245D09"/>
    <w:rsid w:val="00247A03"/>
    <w:rsid w:val="00250347"/>
    <w:rsid w:val="0026329F"/>
    <w:rsid w:val="00266FE0"/>
    <w:rsid w:val="00271421"/>
    <w:rsid w:val="00275783"/>
    <w:rsid w:val="00284E4F"/>
    <w:rsid w:val="00291601"/>
    <w:rsid w:val="002923A5"/>
    <w:rsid w:val="00296423"/>
    <w:rsid w:val="002A5022"/>
    <w:rsid w:val="002A57A5"/>
    <w:rsid w:val="002A69C8"/>
    <w:rsid w:val="002A7086"/>
    <w:rsid w:val="002A7DE8"/>
    <w:rsid w:val="002B2DC3"/>
    <w:rsid w:val="002B343D"/>
    <w:rsid w:val="002B4184"/>
    <w:rsid w:val="002B43F5"/>
    <w:rsid w:val="002B4562"/>
    <w:rsid w:val="002B4FE5"/>
    <w:rsid w:val="002B57DB"/>
    <w:rsid w:val="002B613D"/>
    <w:rsid w:val="002C1F51"/>
    <w:rsid w:val="002C3BA9"/>
    <w:rsid w:val="002D22A0"/>
    <w:rsid w:val="002D63DB"/>
    <w:rsid w:val="002F2477"/>
    <w:rsid w:val="002F37A8"/>
    <w:rsid w:val="002F6D86"/>
    <w:rsid w:val="002F7B53"/>
    <w:rsid w:val="0031334E"/>
    <w:rsid w:val="0031558C"/>
    <w:rsid w:val="00317E88"/>
    <w:rsid w:val="0032262D"/>
    <w:rsid w:val="00322BFC"/>
    <w:rsid w:val="00325FC8"/>
    <w:rsid w:val="00331A67"/>
    <w:rsid w:val="00335F02"/>
    <w:rsid w:val="00341412"/>
    <w:rsid w:val="00343DC3"/>
    <w:rsid w:val="003450BD"/>
    <w:rsid w:val="0035062D"/>
    <w:rsid w:val="003515AF"/>
    <w:rsid w:val="00352FD2"/>
    <w:rsid w:val="00353E56"/>
    <w:rsid w:val="00354107"/>
    <w:rsid w:val="00360063"/>
    <w:rsid w:val="00360D45"/>
    <w:rsid w:val="003615F3"/>
    <w:rsid w:val="003740C8"/>
    <w:rsid w:val="0037479D"/>
    <w:rsid w:val="00374DEC"/>
    <w:rsid w:val="003762C5"/>
    <w:rsid w:val="003812E1"/>
    <w:rsid w:val="00384F93"/>
    <w:rsid w:val="00386ECD"/>
    <w:rsid w:val="00391455"/>
    <w:rsid w:val="00392509"/>
    <w:rsid w:val="00396B78"/>
    <w:rsid w:val="003A0781"/>
    <w:rsid w:val="003A2250"/>
    <w:rsid w:val="003B0849"/>
    <w:rsid w:val="003B0E5A"/>
    <w:rsid w:val="003B27D3"/>
    <w:rsid w:val="003C25D6"/>
    <w:rsid w:val="003C265B"/>
    <w:rsid w:val="003C2D4C"/>
    <w:rsid w:val="003C5E63"/>
    <w:rsid w:val="003D3029"/>
    <w:rsid w:val="003D5B97"/>
    <w:rsid w:val="003D5E5D"/>
    <w:rsid w:val="003D6558"/>
    <w:rsid w:val="003D7355"/>
    <w:rsid w:val="003E2203"/>
    <w:rsid w:val="003E25B5"/>
    <w:rsid w:val="003E2CF4"/>
    <w:rsid w:val="003E2F38"/>
    <w:rsid w:val="003F01D8"/>
    <w:rsid w:val="003F42FB"/>
    <w:rsid w:val="004008FC"/>
    <w:rsid w:val="00401D49"/>
    <w:rsid w:val="004125C6"/>
    <w:rsid w:val="004142BC"/>
    <w:rsid w:val="004173DF"/>
    <w:rsid w:val="00417AE4"/>
    <w:rsid w:val="00425C55"/>
    <w:rsid w:val="0042623D"/>
    <w:rsid w:val="0042623E"/>
    <w:rsid w:val="004355F3"/>
    <w:rsid w:val="00437178"/>
    <w:rsid w:val="00437274"/>
    <w:rsid w:val="0044631B"/>
    <w:rsid w:val="00450C3C"/>
    <w:rsid w:val="00452029"/>
    <w:rsid w:val="00454B3A"/>
    <w:rsid w:val="004562A8"/>
    <w:rsid w:val="00456522"/>
    <w:rsid w:val="00456809"/>
    <w:rsid w:val="00463817"/>
    <w:rsid w:val="0046559B"/>
    <w:rsid w:val="00470B31"/>
    <w:rsid w:val="00470F5A"/>
    <w:rsid w:val="00475CC1"/>
    <w:rsid w:val="004763F8"/>
    <w:rsid w:val="00476A53"/>
    <w:rsid w:val="0048657D"/>
    <w:rsid w:val="00490D74"/>
    <w:rsid w:val="00494638"/>
    <w:rsid w:val="00497576"/>
    <w:rsid w:val="004A72BC"/>
    <w:rsid w:val="004B031B"/>
    <w:rsid w:val="004B1433"/>
    <w:rsid w:val="004B2614"/>
    <w:rsid w:val="004B2E5A"/>
    <w:rsid w:val="004B668E"/>
    <w:rsid w:val="004C07D4"/>
    <w:rsid w:val="004C47BF"/>
    <w:rsid w:val="004E016E"/>
    <w:rsid w:val="004E1676"/>
    <w:rsid w:val="004E4818"/>
    <w:rsid w:val="004F4B43"/>
    <w:rsid w:val="004F5402"/>
    <w:rsid w:val="004F6C06"/>
    <w:rsid w:val="004F742E"/>
    <w:rsid w:val="00507941"/>
    <w:rsid w:val="005102AE"/>
    <w:rsid w:val="00510F11"/>
    <w:rsid w:val="00511C69"/>
    <w:rsid w:val="005136C2"/>
    <w:rsid w:val="00515ACF"/>
    <w:rsid w:val="00515DCF"/>
    <w:rsid w:val="00521550"/>
    <w:rsid w:val="00523A81"/>
    <w:rsid w:val="00526728"/>
    <w:rsid w:val="00534A62"/>
    <w:rsid w:val="00537BC1"/>
    <w:rsid w:val="00541303"/>
    <w:rsid w:val="005456D2"/>
    <w:rsid w:val="00550C25"/>
    <w:rsid w:val="00550D34"/>
    <w:rsid w:val="005512A0"/>
    <w:rsid w:val="00554703"/>
    <w:rsid w:val="005573BE"/>
    <w:rsid w:val="00557D15"/>
    <w:rsid w:val="0056006B"/>
    <w:rsid w:val="00562851"/>
    <w:rsid w:val="00562D37"/>
    <w:rsid w:val="005645FA"/>
    <w:rsid w:val="00564C20"/>
    <w:rsid w:val="00566A68"/>
    <w:rsid w:val="0057154E"/>
    <w:rsid w:val="00574B52"/>
    <w:rsid w:val="00576EE5"/>
    <w:rsid w:val="00584191"/>
    <w:rsid w:val="00585C77"/>
    <w:rsid w:val="00585F73"/>
    <w:rsid w:val="00591FE9"/>
    <w:rsid w:val="00594D22"/>
    <w:rsid w:val="00595024"/>
    <w:rsid w:val="005A3BD5"/>
    <w:rsid w:val="005A7DA9"/>
    <w:rsid w:val="005B0ECE"/>
    <w:rsid w:val="005B5AEE"/>
    <w:rsid w:val="005B5E55"/>
    <w:rsid w:val="005B70AD"/>
    <w:rsid w:val="005C36BF"/>
    <w:rsid w:val="005C5A33"/>
    <w:rsid w:val="005D02C8"/>
    <w:rsid w:val="005D51FF"/>
    <w:rsid w:val="005E140E"/>
    <w:rsid w:val="005E2EB4"/>
    <w:rsid w:val="005F00E9"/>
    <w:rsid w:val="005F20B0"/>
    <w:rsid w:val="00600B9B"/>
    <w:rsid w:val="00607496"/>
    <w:rsid w:val="00607DE3"/>
    <w:rsid w:val="006103BD"/>
    <w:rsid w:val="006135EE"/>
    <w:rsid w:val="0061419A"/>
    <w:rsid w:val="00616F06"/>
    <w:rsid w:val="006170AE"/>
    <w:rsid w:val="0062412C"/>
    <w:rsid w:val="00631508"/>
    <w:rsid w:val="006325E6"/>
    <w:rsid w:val="00636AAD"/>
    <w:rsid w:val="006377E5"/>
    <w:rsid w:val="0064000F"/>
    <w:rsid w:val="00644568"/>
    <w:rsid w:val="00644E64"/>
    <w:rsid w:val="0064732B"/>
    <w:rsid w:val="00660EF4"/>
    <w:rsid w:val="006705D1"/>
    <w:rsid w:val="00671B08"/>
    <w:rsid w:val="006720EC"/>
    <w:rsid w:val="00672146"/>
    <w:rsid w:val="00681D6E"/>
    <w:rsid w:val="0068257C"/>
    <w:rsid w:val="00683E55"/>
    <w:rsid w:val="00686DB4"/>
    <w:rsid w:val="00691AB0"/>
    <w:rsid w:val="00692008"/>
    <w:rsid w:val="0069744B"/>
    <w:rsid w:val="006A79FB"/>
    <w:rsid w:val="006B42F0"/>
    <w:rsid w:val="006C247C"/>
    <w:rsid w:val="006C690F"/>
    <w:rsid w:val="006C79FF"/>
    <w:rsid w:val="006D0CB8"/>
    <w:rsid w:val="006D513D"/>
    <w:rsid w:val="006D7D4D"/>
    <w:rsid w:val="006E005D"/>
    <w:rsid w:val="006E2152"/>
    <w:rsid w:val="006E2316"/>
    <w:rsid w:val="006E2D88"/>
    <w:rsid w:val="006E31FA"/>
    <w:rsid w:val="006E7815"/>
    <w:rsid w:val="006F2CA9"/>
    <w:rsid w:val="006F63BF"/>
    <w:rsid w:val="006F6CD9"/>
    <w:rsid w:val="006F7BEE"/>
    <w:rsid w:val="00700D60"/>
    <w:rsid w:val="007020DA"/>
    <w:rsid w:val="0070414D"/>
    <w:rsid w:val="007060F2"/>
    <w:rsid w:val="00715FDF"/>
    <w:rsid w:val="00720A57"/>
    <w:rsid w:val="00721C78"/>
    <w:rsid w:val="00723357"/>
    <w:rsid w:val="007302C5"/>
    <w:rsid w:val="00737AFE"/>
    <w:rsid w:val="00737F38"/>
    <w:rsid w:val="0074067C"/>
    <w:rsid w:val="00746CEA"/>
    <w:rsid w:val="00747F48"/>
    <w:rsid w:val="00751E61"/>
    <w:rsid w:val="00752B8A"/>
    <w:rsid w:val="007553FB"/>
    <w:rsid w:val="00765AF2"/>
    <w:rsid w:val="00771828"/>
    <w:rsid w:val="0077284D"/>
    <w:rsid w:val="0077324A"/>
    <w:rsid w:val="007819DB"/>
    <w:rsid w:val="00786062"/>
    <w:rsid w:val="0078628A"/>
    <w:rsid w:val="00791C13"/>
    <w:rsid w:val="007944B5"/>
    <w:rsid w:val="007A1004"/>
    <w:rsid w:val="007A14CC"/>
    <w:rsid w:val="007A4D71"/>
    <w:rsid w:val="007B1F5A"/>
    <w:rsid w:val="007C58F6"/>
    <w:rsid w:val="007C5BA1"/>
    <w:rsid w:val="007F2012"/>
    <w:rsid w:val="007F2A1A"/>
    <w:rsid w:val="007F7E58"/>
    <w:rsid w:val="008003B1"/>
    <w:rsid w:val="00800F3D"/>
    <w:rsid w:val="00803EFE"/>
    <w:rsid w:val="0080419B"/>
    <w:rsid w:val="0080744C"/>
    <w:rsid w:val="0081197D"/>
    <w:rsid w:val="0082078C"/>
    <w:rsid w:val="00821D24"/>
    <w:rsid w:val="00825076"/>
    <w:rsid w:val="00830B83"/>
    <w:rsid w:val="0084292F"/>
    <w:rsid w:val="008442F5"/>
    <w:rsid w:val="00844425"/>
    <w:rsid w:val="00844CFF"/>
    <w:rsid w:val="008479C6"/>
    <w:rsid w:val="00850406"/>
    <w:rsid w:val="00850B17"/>
    <w:rsid w:val="00852B8D"/>
    <w:rsid w:val="00853F01"/>
    <w:rsid w:val="00857EF3"/>
    <w:rsid w:val="00870428"/>
    <w:rsid w:val="00874F3C"/>
    <w:rsid w:val="00876267"/>
    <w:rsid w:val="00880A98"/>
    <w:rsid w:val="00886347"/>
    <w:rsid w:val="00891ADA"/>
    <w:rsid w:val="008954C1"/>
    <w:rsid w:val="00896781"/>
    <w:rsid w:val="008B2536"/>
    <w:rsid w:val="008B30ED"/>
    <w:rsid w:val="008B4873"/>
    <w:rsid w:val="008C1FC2"/>
    <w:rsid w:val="008C45D9"/>
    <w:rsid w:val="008C70F7"/>
    <w:rsid w:val="008D15FD"/>
    <w:rsid w:val="008D1B3F"/>
    <w:rsid w:val="008D6FD5"/>
    <w:rsid w:val="008E1B72"/>
    <w:rsid w:val="008E22B0"/>
    <w:rsid w:val="008E65D4"/>
    <w:rsid w:val="008F0514"/>
    <w:rsid w:val="009044FC"/>
    <w:rsid w:val="00905274"/>
    <w:rsid w:val="00911F61"/>
    <w:rsid w:val="009145B3"/>
    <w:rsid w:val="00914B9F"/>
    <w:rsid w:val="00921EED"/>
    <w:rsid w:val="0092644B"/>
    <w:rsid w:val="009270C9"/>
    <w:rsid w:val="009336FD"/>
    <w:rsid w:val="00933ECF"/>
    <w:rsid w:val="00934E0C"/>
    <w:rsid w:val="00940491"/>
    <w:rsid w:val="009420E0"/>
    <w:rsid w:val="009444BC"/>
    <w:rsid w:val="009529DE"/>
    <w:rsid w:val="00952F7A"/>
    <w:rsid w:val="0095307E"/>
    <w:rsid w:val="00954850"/>
    <w:rsid w:val="00956E92"/>
    <w:rsid w:val="00960ED5"/>
    <w:rsid w:val="00971122"/>
    <w:rsid w:val="009754D6"/>
    <w:rsid w:val="00980981"/>
    <w:rsid w:val="00981F2E"/>
    <w:rsid w:val="00985DC8"/>
    <w:rsid w:val="00986F47"/>
    <w:rsid w:val="0098731E"/>
    <w:rsid w:val="009A0911"/>
    <w:rsid w:val="009A1993"/>
    <w:rsid w:val="009B1A9B"/>
    <w:rsid w:val="009B5542"/>
    <w:rsid w:val="009C12AB"/>
    <w:rsid w:val="009C4547"/>
    <w:rsid w:val="009C7334"/>
    <w:rsid w:val="009D52B9"/>
    <w:rsid w:val="009D5989"/>
    <w:rsid w:val="009D7E32"/>
    <w:rsid w:val="009E082E"/>
    <w:rsid w:val="009E5DAD"/>
    <w:rsid w:val="009E66B0"/>
    <w:rsid w:val="009F285D"/>
    <w:rsid w:val="009F384B"/>
    <w:rsid w:val="009F56D9"/>
    <w:rsid w:val="00A01093"/>
    <w:rsid w:val="00A02702"/>
    <w:rsid w:val="00A05F45"/>
    <w:rsid w:val="00A06138"/>
    <w:rsid w:val="00A1315B"/>
    <w:rsid w:val="00A158BB"/>
    <w:rsid w:val="00A15E63"/>
    <w:rsid w:val="00A313C6"/>
    <w:rsid w:val="00A3153E"/>
    <w:rsid w:val="00A33115"/>
    <w:rsid w:val="00A36A7A"/>
    <w:rsid w:val="00A372D4"/>
    <w:rsid w:val="00A40BF0"/>
    <w:rsid w:val="00A46AAB"/>
    <w:rsid w:val="00A47CBC"/>
    <w:rsid w:val="00A5355D"/>
    <w:rsid w:val="00A571EA"/>
    <w:rsid w:val="00A57BCC"/>
    <w:rsid w:val="00A613AB"/>
    <w:rsid w:val="00A62E96"/>
    <w:rsid w:val="00A67370"/>
    <w:rsid w:val="00A7155C"/>
    <w:rsid w:val="00A75BE8"/>
    <w:rsid w:val="00A768D5"/>
    <w:rsid w:val="00A819A9"/>
    <w:rsid w:val="00A84AFE"/>
    <w:rsid w:val="00A9198F"/>
    <w:rsid w:val="00A955C2"/>
    <w:rsid w:val="00A95716"/>
    <w:rsid w:val="00A959A8"/>
    <w:rsid w:val="00AA18C8"/>
    <w:rsid w:val="00AA1DDA"/>
    <w:rsid w:val="00AA5D85"/>
    <w:rsid w:val="00AA6DE7"/>
    <w:rsid w:val="00AB1340"/>
    <w:rsid w:val="00AB1BE5"/>
    <w:rsid w:val="00AB284A"/>
    <w:rsid w:val="00AB64A7"/>
    <w:rsid w:val="00AC0EE8"/>
    <w:rsid w:val="00AC4291"/>
    <w:rsid w:val="00AC768D"/>
    <w:rsid w:val="00AD0F7D"/>
    <w:rsid w:val="00AD546E"/>
    <w:rsid w:val="00AF5E4C"/>
    <w:rsid w:val="00AF608C"/>
    <w:rsid w:val="00AF6D55"/>
    <w:rsid w:val="00B001C6"/>
    <w:rsid w:val="00B04987"/>
    <w:rsid w:val="00B1187E"/>
    <w:rsid w:val="00B1733D"/>
    <w:rsid w:val="00B20DF7"/>
    <w:rsid w:val="00B33085"/>
    <w:rsid w:val="00B37B6C"/>
    <w:rsid w:val="00B4349C"/>
    <w:rsid w:val="00B46D1A"/>
    <w:rsid w:val="00B50A76"/>
    <w:rsid w:val="00B537BD"/>
    <w:rsid w:val="00B54F8C"/>
    <w:rsid w:val="00B61B65"/>
    <w:rsid w:val="00B63AB7"/>
    <w:rsid w:val="00B6576E"/>
    <w:rsid w:val="00B6669E"/>
    <w:rsid w:val="00B75774"/>
    <w:rsid w:val="00B76A87"/>
    <w:rsid w:val="00B82013"/>
    <w:rsid w:val="00B85C40"/>
    <w:rsid w:val="00B9068C"/>
    <w:rsid w:val="00B91A5A"/>
    <w:rsid w:val="00BA1D6A"/>
    <w:rsid w:val="00BA3AD8"/>
    <w:rsid w:val="00BA3C25"/>
    <w:rsid w:val="00BB218F"/>
    <w:rsid w:val="00BC3757"/>
    <w:rsid w:val="00BD6B08"/>
    <w:rsid w:val="00BD7DDB"/>
    <w:rsid w:val="00BE0E94"/>
    <w:rsid w:val="00BE1238"/>
    <w:rsid w:val="00BE347F"/>
    <w:rsid w:val="00BE7BF7"/>
    <w:rsid w:val="00BF1EA5"/>
    <w:rsid w:val="00BF4170"/>
    <w:rsid w:val="00BF68B0"/>
    <w:rsid w:val="00C00A53"/>
    <w:rsid w:val="00C0331F"/>
    <w:rsid w:val="00C041E1"/>
    <w:rsid w:val="00C06F62"/>
    <w:rsid w:val="00C10587"/>
    <w:rsid w:val="00C118FD"/>
    <w:rsid w:val="00C248C6"/>
    <w:rsid w:val="00C327E0"/>
    <w:rsid w:val="00C3322C"/>
    <w:rsid w:val="00C355B6"/>
    <w:rsid w:val="00C36D8D"/>
    <w:rsid w:val="00C37638"/>
    <w:rsid w:val="00C40A71"/>
    <w:rsid w:val="00C47970"/>
    <w:rsid w:val="00C52377"/>
    <w:rsid w:val="00C53C98"/>
    <w:rsid w:val="00C64E51"/>
    <w:rsid w:val="00C656E1"/>
    <w:rsid w:val="00C67512"/>
    <w:rsid w:val="00C83E60"/>
    <w:rsid w:val="00C87C62"/>
    <w:rsid w:val="00C90864"/>
    <w:rsid w:val="00C90CE6"/>
    <w:rsid w:val="00C9179D"/>
    <w:rsid w:val="00C93FA4"/>
    <w:rsid w:val="00C95B81"/>
    <w:rsid w:val="00C9605A"/>
    <w:rsid w:val="00CA3092"/>
    <w:rsid w:val="00CA6C5D"/>
    <w:rsid w:val="00CB07CB"/>
    <w:rsid w:val="00CB486E"/>
    <w:rsid w:val="00CC10CA"/>
    <w:rsid w:val="00CC65A1"/>
    <w:rsid w:val="00CD01AA"/>
    <w:rsid w:val="00CD5897"/>
    <w:rsid w:val="00CE268B"/>
    <w:rsid w:val="00CE3274"/>
    <w:rsid w:val="00CE4CAB"/>
    <w:rsid w:val="00CE6F0C"/>
    <w:rsid w:val="00CF186C"/>
    <w:rsid w:val="00D000F5"/>
    <w:rsid w:val="00D033EF"/>
    <w:rsid w:val="00D07DAD"/>
    <w:rsid w:val="00D07F6E"/>
    <w:rsid w:val="00D12130"/>
    <w:rsid w:val="00D24F6E"/>
    <w:rsid w:val="00D25406"/>
    <w:rsid w:val="00D2620D"/>
    <w:rsid w:val="00D27188"/>
    <w:rsid w:val="00D401AD"/>
    <w:rsid w:val="00D45EBD"/>
    <w:rsid w:val="00D60EA7"/>
    <w:rsid w:val="00D77F59"/>
    <w:rsid w:val="00D82A24"/>
    <w:rsid w:val="00D837B0"/>
    <w:rsid w:val="00D849E9"/>
    <w:rsid w:val="00D85871"/>
    <w:rsid w:val="00D90E84"/>
    <w:rsid w:val="00DA1661"/>
    <w:rsid w:val="00DA44C0"/>
    <w:rsid w:val="00DA644E"/>
    <w:rsid w:val="00DA78EE"/>
    <w:rsid w:val="00DB4E0D"/>
    <w:rsid w:val="00DC3A48"/>
    <w:rsid w:val="00DC3AF4"/>
    <w:rsid w:val="00DC3D5A"/>
    <w:rsid w:val="00DC5952"/>
    <w:rsid w:val="00DC6E45"/>
    <w:rsid w:val="00DD16DD"/>
    <w:rsid w:val="00DD1C65"/>
    <w:rsid w:val="00DD25EC"/>
    <w:rsid w:val="00DD5DA3"/>
    <w:rsid w:val="00DD70B6"/>
    <w:rsid w:val="00DE1709"/>
    <w:rsid w:val="00DE3C44"/>
    <w:rsid w:val="00DE43B7"/>
    <w:rsid w:val="00DE65AF"/>
    <w:rsid w:val="00E07B62"/>
    <w:rsid w:val="00E1037B"/>
    <w:rsid w:val="00E10B25"/>
    <w:rsid w:val="00E176CC"/>
    <w:rsid w:val="00E2064B"/>
    <w:rsid w:val="00E23886"/>
    <w:rsid w:val="00E27FD9"/>
    <w:rsid w:val="00E308FD"/>
    <w:rsid w:val="00E31971"/>
    <w:rsid w:val="00E367B5"/>
    <w:rsid w:val="00E40071"/>
    <w:rsid w:val="00E405CF"/>
    <w:rsid w:val="00E4251C"/>
    <w:rsid w:val="00E439B5"/>
    <w:rsid w:val="00E458EF"/>
    <w:rsid w:val="00E525DC"/>
    <w:rsid w:val="00E539D0"/>
    <w:rsid w:val="00E53F54"/>
    <w:rsid w:val="00E555C0"/>
    <w:rsid w:val="00E6345A"/>
    <w:rsid w:val="00E654AD"/>
    <w:rsid w:val="00E6582A"/>
    <w:rsid w:val="00E6589D"/>
    <w:rsid w:val="00E73258"/>
    <w:rsid w:val="00E7574E"/>
    <w:rsid w:val="00E77BF1"/>
    <w:rsid w:val="00E77DAB"/>
    <w:rsid w:val="00E82130"/>
    <w:rsid w:val="00E832C1"/>
    <w:rsid w:val="00E84B16"/>
    <w:rsid w:val="00E9016F"/>
    <w:rsid w:val="00E92193"/>
    <w:rsid w:val="00E92F97"/>
    <w:rsid w:val="00E94269"/>
    <w:rsid w:val="00E96905"/>
    <w:rsid w:val="00EA0189"/>
    <w:rsid w:val="00EA2676"/>
    <w:rsid w:val="00EA37E1"/>
    <w:rsid w:val="00EA4DF9"/>
    <w:rsid w:val="00EB487B"/>
    <w:rsid w:val="00EC126D"/>
    <w:rsid w:val="00EC2705"/>
    <w:rsid w:val="00EC4A10"/>
    <w:rsid w:val="00EC57F2"/>
    <w:rsid w:val="00EC7BEB"/>
    <w:rsid w:val="00ED31D4"/>
    <w:rsid w:val="00ED5055"/>
    <w:rsid w:val="00ED7AA8"/>
    <w:rsid w:val="00EE05EB"/>
    <w:rsid w:val="00EE5544"/>
    <w:rsid w:val="00EE7AEA"/>
    <w:rsid w:val="00EE7FAE"/>
    <w:rsid w:val="00EF2F71"/>
    <w:rsid w:val="00EF4A1C"/>
    <w:rsid w:val="00F01A9F"/>
    <w:rsid w:val="00F05EA4"/>
    <w:rsid w:val="00F12510"/>
    <w:rsid w:val="00F148A0"/>
    <w:rsid w:val="00F14EC4"/>
    <w:rsid w:val="00F22ADA"/>
    <w:rsid w:val="00F321F5"/>
    <w:rsid w:val="00F334D5"/>
    <w:rsid w:val="00F35892"/>
    <w:rsid w:val="00F36540"/>
    <w:rsid w:val="00F50016"/>
    <w:rsid w:val="00F50C3A"/>
    <w:rsid w:val="00F5151B"/>
    <w:rsid w:val="00F57FD7"/>
    <w:rsid w:val="00F604C2"/>
    <w:rsid w:val="00F64FE5"/>
    <w:rsid w:val="00F66334"/>
    <w:rsid w:val="00F857E5"/>
    <w:rsid w:val="00F870B9"/>
    <w:rsid w:val="00F90838"/>
    <w:rsid w:val="00F9257E"/>
    <w:rsid w:val="00F96AEB"/>
    <w:rsid w:val="00FA01A6"/>
    <w:rsid w:val="00FA12D3"/>
    <w:rsid w:val="00FA3274"/>
    <w:rsid w:val="00FA3F32"/>
    <w:rsid w:val="00FB425F"/>
    <w:rsid w:val="00FC47DB"/>
    <w:rsid w:val="00FC75C3"/>
    <w:rsid w:val="00FC7D3C"/>
    <w:rsid w:val="00FD5735"/>
    <w:rsid w:val="00FE5508"/>
    <w:rsid w:val="00FF3801"/>
    <w:rsid w:val="00FF67E6"/>
    <w:rsid w:val="00FF761C"/>
    <w:rsid w:val="00FF7CF6"/>
    <w:rsid w:val="01C25065"/>
    <w:rsid w:val="03E300E1"/>
    <w:rsid w:val="04270E0A"/>
    <w:rsid w:val="044C5A83"/>
    <w:rsid w:val="046705E4"/>
    <w:rsid w:val="05025C1D"/>
    <w:rsid w:val="06CA569A"/>
    <w:rsid w:val="07972AF0"/>
    <w:rsid w:val="08B35707"/>
    <w:rsid w:val="0ACA0AE6"/>
    <w:rsid w:val="0CB75678"/>
    <w:rsid w:val="0D9832DA"/>
    <w:rsid w:val="0DB32A09"/>
    <w:rsid w:val="0DBC68F4"/>
    <w:rsid w:val="0DDC6402"/>
    <w:rsid w:val="0E986DE4"/>
    <w:rsid w:val="0FCC70AF"/>
    <w:rsid w:val="15264327"/>
    <w:rsid w:val="15455322"/>
    <w:rsid w:val="157E5495"/>
    <w:rsid w:val="15F5735F"/>
    <w:rsid w:val="1661013C"/>
    <w:rsid w:val="16D25811"/>
    <w:rsid w:val="1867397D"/>
    <w:rsid w:val="189F3F32"/>
    <w:rsid w:val="18C33D65"/>
    <w:rsid w:val="19AA220F"/>
    <w:rsid w:val="1AB25D6E"/>
    <w:rsid w:val="1C10420C"/>
    <w:rsid w:val="1C6074FD"/>
    <w:rsid w:val="1CC2188C"/>
    <w:rsid w:val="1D1F774C"/>
    <w:rsid w:val="23151041"/>
    <w:rsid w:val="23301862"/>
    <w:rsid w:val="23B138FF"/>
    <w:rsid w:val="248C335D"/>
    <w:rsid w:val="2571700B"/>
    <w:rsid w:val="258A17FF"/>
    <w:rsid w:val="27980351"/>
    <w:rsid w:val="27B83638"/>
    <w:rsid w:val="280A391D"/>
    <w:rsid w:val="28A41BFF"/>
    <w:rsid w:val="2A6C413F"/>
    <w:rsid w:val="2C4031E8"/>
    <w:rsid w:val="2D0A51B9"/>
    <w:rsid w:val="2E267B1B"/>
    <w:rsid w:val="2F7C41F6"/>
    <w:rsid w:val="30E43EF4"/>
    <w:rsid w:val="315B0955"/>
    <w:rsid w:val="31BE28A4"/>
    <w:rsid w:val="34773C21"/>
    <w:rsid w:val="34C1590F"/>
    <w:rsid w:val="34C359EA"/>
    <w:rsid w:val="34D65F64"/>
    <w:rsid w:val="356279A7"/>
    <w:rsid w:val="369E361B"/>
    <w:rsid w:val="370A55C3"/>
    <w:rsid w:val="37371251"/>
    <w:rsid w:val="38261B78"/>
    <w:rsid w:val="39C26CA9"/>
    <w:rsid w:val="39C6161B"/>
    <w:rsid w:val="3A2D6018"/>
    <w:rsid w:val="3ACC4283"/>
    <w:rsid w:val="3DA05553"/>
    <w:rsid w:val="3E2B6D80"/>
    <w:rsid w:val="3F3423F7"/>
    <w:rsid w:val="43394480"/>
    <w:rsid w:val="43A55671"/>
    <w:rsid w:val="45264EFE"/>
    <w:rsid w:val="45B10E25"/>
    <w:rsid w:val="45BB732B"/>
    <w:rsid w:val="45EA6EE0"/>
    <w:rsid w:val="46157AF3"/>
    <w:rsid w:val="4698770F"/>
    <w:rsid w:val="46B1257F"/>
    <w:rsid w:val="4731435F"/>
    <w:rsid w:val="4776609A"/>
    <w:rsid w:val="48BF5CAC"/>
    <w:rsid w:val="49865F45"/>
    <w:rsid w:val="4A020870"/>
    <w:rsid w:val="4A5E47CC"/>
    <w:rsid w:val="4AD807FC"/>
    <w:rsid w:val="4B7B3F78"/>
    <w:rsid w:val="4C9C7C83"/>
    <w:rsid w:val="4E1E2CE2"/>
    <w:rsid w:val="4E320449"/>
    <w:rsid w:val="4F222556"/>
    <w:rsid w:val="4F52414B"/>
    <w:rsid w:val="4FC21359"/>
    <w:rsid w:val="50B653EC"/>
    <w:rsid w:val="51622DF4"/>
    <w:rsid w:val="5407551C"/>
    <w:rsid w:val="547E6784"/>
    <w:rsid w:val="54DD089B"/>
    <w:rsid w:val="54DF16B0"/>
    <w:rsid w:val="555D6947"/>
    <w:rsid w:val="557B0928"/>
    <w:rsid w:val="57482A8C"/>
    <w:rsid w:val="585C6856"/>
    <w:rsid w:val="58F711C9"/>
    <w:rsid w:val="59E52814"/>
    <w:rsid w:val="5A6E2809"/>
    <w:rsid w:val="5C234CA4"/>
    <w:rsid w:val="5CBD097B"/>
    <w:rsid w:val="5D216923"/>
    <w:rsid w:val="5E062304"/>
    <w:rsid w:val="5E065D78"/>
    <w:rsid w:val="5E921830"/>
    <w:rsid w:val="5EE36EBB"/>
    <w:rsid w:val="60335C18"/>
    <w:rsid w:val="60B3541A"/>
    <w:rsid w:val="615941F6"/>
    <w:rsid w:val="61BB7373"/>
    <w:rsid w:val="622F00B1"/>
    <w:rsid w:val="62DD052C"/>
    <w:rsid w:val="636E5628"/>
    <w:rsid w:val="63780255"/>
    <w:rsid w:val="65331F2B"/>
    <w:rsid w:val="657A6961"/>
    <w:rsid w:val="67281E0C"/>
    <w:rsid w:val="674C3ED2"/>
    <w:rsid w:val="69317154"/>
    <w:rsid w:val="6BE26B06"/>
    <w:rsid w:val="6C88312E"/>
    <w:rsid w:val="6E1416F9"/>
    <w:rsid w:val="6EAC65A4"/>
    <w:rsid w:val="6F0F625F"/>
    <w:rsid w:val="6FBB235F"/>
    <w:rsid w:val="6FBC1868"/>
    <w:rsid w:val="711B38F2"/>
    <w:rsid w:val="713A5FB0"/>
    <w:rsid w:val="719941B8"/>
    <w:rsid w:val="730E4B34"/>
    <w:rsid w:val="73E838BF"/>
    <w:rsid w:val="74350E97"/>
    <w:rsid w:val="76442519"/>
    <w:rsid w:val="77077643"/>
    <w:rsid w:val="78433288"/>
    <w:rsid w:val="785504B4"/>
    <w:rsid w:val="786D5FFA"/>
    <w:rsid w:val="78B17060"/>
    <w:rsid w:val="7A277702"/>
    <w:rsid w:val="7A28432B"/>
    <w:rsid w:val="7B334D35"/>
    <w:rsid w:val="7CB61980"/>
    <w:rsid w:val="7D2C5C84"/>
    <w:rsid w:val="7D3E74C4"/>
    <w:rsid w:val="7DAC70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31"/>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6">
    <w:name w:val="heading 2"/>
    <w:basedOn w:val="1"/>
    <w:next w:val="1"/>
    <w:link w:val="32"/>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7">
    <w:name w:val="heading 3"/>
    <w:basedOn w:val="1"/>
    <w:next w:val="1"/>
    <w:link w:val="33"/>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8">
    <w:name w:val="heading 4"/>
    <w:basedOn w:val="1"/>
    <w:next w:val="1"/>
    <w:link w:val="34"/>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next w:val="3"/>
    <w:qFormat/>
    <w:uiPriority w:val="0"/>
    <w:pPr>
      <w:widowControl/>
      <w:adjustRightInd w:val="0"/>
      <w:spacing w:line="420" w:lineRule="atLeast"/>
      <w:jc w:val="left"/>
      <w:textAlignment w:val="baseline"/>
    </w:pPr>
    <w:rPr>
      <w:rFonts w:ascii="Times New Roman" w:hAnsi="Times New Roman" w:eastAsia="仿宋_GB2312" w:cs="Times New Roman"/>
      <w:kern w:val="0"/>
      <w:sz w:val="32"/>
      <w:szCs w:val="20"/>
    </w:rPr>
  </w:style>
  <w:style w:type="paragraph" w:styleId="3">
    <w:name w:val="Body Text"/>
    <w:basedOn w:val="1"/>
    <w:next w:val="4"/>
    <w:link w:val="54"/>
    <w:unhideWhenUsed/>
    <w:qFormat/>
    <w:uiPriority w:val="99"/>
    <w:pPr>
      <w:spacing w:after="120"/>
    </w:pPr>
  </w:style>
  <w:style w:type="paragraph" w:styleId="4">
    <w:name w:val="Body Text 2"/>
    <w:basedOn w:val="1"/>
    <w:qFormat/>
    <w:uiPriority w:val="0"/>
    <w:pPr>
      <w:spacing w:line="480" w:lineRule="auto"/>
      <w:ind w:right="357"/>
    </w:pPr>
    <w:rPr>
      <w:szCs w:val="20"/>
    </w:rPr>
  </w:style>
  <w:style w:type="paragraph" w:styleId="9">
    <w:name w:val="Normal Indent"/>
    <w:basedOn w:val="1"/>
    <w:qFormat/>
    <w:uiPriority w:val="0"/>
    <w:pPr>
      <w:ind w:firstLine="425"/>
    </w:pPr>
    <w:rPr>
      <w:rFonts w:ascii="Times New Roman" w:hAnsi="Times New Roman" w:eastAsia="宋体" w:cs="Times New Roman"/>
      <w:szCs w:val="20"/>
    </w:rPr>
  </w:style>
  <w:style w:type="paragraph" w:styleId="10">
    <w:name w:val="caption"/>
    <w:basedOn w:val="1"/>
    <w:next w:val="1"/>
    <w:qFormat/>
    <w:uiPriority w:val="0"/>
    <w:rPr>
      <w:rFonts w:ascii="Arial" w:hAnsi="Arial" w:eastAsia="黑体" w:cs="Arial"/>
      <w:sz w:val="20"/>
      <w:szCs w:val="20"/>
    </w:rPr>
  </w:style>
  <w:style w:type="paragraph" w:styleId="11">
    <w:name w:val="index 5"/>
    <w:basedOn w:val="1"/>
    <w:next w:val="1"/>
    <w:qFormat/>
    <w:uiPriority w:val="0"/>
    <w:pPr>
      <w:ind w:left="1680"/>
    </w:pPr>
    <w:rPr>
      <w:rFonts w:cs="Times New Roman"/>
    </w:rPr>
  </w:style>
  <w:style w:type="paragraph" w:styleId="12">
    <w:name w:val="Body Text 3"/>
    <w:basedOn w:val="1"/>
    <w:link w:val="50"/>
    <w:qFormat/>
    <w:uiPriority w:val="0"/>
    <w:rPr>
      <w:rFonts w:ascii="Times New Roman" w:hAnsi="Times New Roman" w:eastAsia="宋体" w:cs="Times New Roman"/>
      <w:color w:val="FF0000"/>
      <w:sz w:val="24"/>
      <w:szCs w:val="24"/>
    </w:rPr>
  </w:style>
  <w:style w:type="paragraph" w:styleId="13">
    <w:name w:val="Body Text Indent"/>
    <w:basedOn w:val="1"/>
    <w:link w:val="59"/>
    <w:qFormat/>
    <w:uiPriority w:val="0"/>
    <w:pPr>
      <w:adjustRightInd w:val="0"/>
      <w:spacing w:after="120" w:line="360" w:lineRule="atLeast"/>
      <w:ind w:left="420" w:leftChars="200"/>
      <w:jc w:val="left"/>
      <w:textAlignment w:val="baseline"/>
    </w:pPr>
    <w:rPr>
      <w:sz w:val="24"/>
    </w:rPr>
  </w:style>
  <w:style w:type="paragraph" w:styleId="14">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5">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6">
    <w:name w:val="Plain Text"/>
    <w:basedOn w:val="1"/>
    <w:link w:val="35"/>
    <w:qFormat/>
    <w:uiPriority w:val="0"/>
    <w:rPr>
      <w:rFonts w:eastAsia="宋体"/>
      <w:sz w:val="24"/>
    </w:rPr>
  </w:style>
  <w:style w:type="paragraph" w:styleId="17">
    <w:name w:val="Date"/>
    <w:basedOn w:val="1"/>
    <w:next w:val="1"/>
    <w:link w:val="36"/>
    <w:unhideWhenUsed/>
    <w:qFormat/>
    <w:uiPriority w:val="99"/>
    <w:pPr>
      <w:ind w:left="100" w:leftChars="2500"/>
    </w:pPr>
  </w:style>
  <w:style w:type="paragraph" w:styleId="18">
    <w:name w:val="Balloon Text"/>
    <w:basedOn w:val="1"/>
    <w:link w:val="61"/>
    <w:semiHidden/>
    <w:unhideWhenUsed/>
    <w:qFormat/>
    <w:uiPriority w:val="99"/>
    <w:rPr>
      <w:sz w:val="18"/>
      <w:szCs w:val="18"/>
    </w:rPr>
  </w:style>
  <w:style w:type="paragraph" w:styleId="19">
    <w:name w:val="footer"/>
    <w:basedOn w:val="1"/>
    <w:link w:val="37"/>
    <w:unhideWhenUsed/>
    <w:qFormat/>
    <w:uiPriority w:val="99"/>
    <w:pPr>
      <w:tabs>
        <w:tab w:val="center" w:pos="4153"/>
        <w:tab w:val="right" w:pos="8306"/>
      </w:tabs>
      <w:snapToGrid w:val="0"/>
      <w:jc w:val="left"/>
    </w:pPr>
    <w:rPr>
      <w:sz w:val="18"/>
      <w:szCs w:val="18"/>
    </w:rPr>
  </w:style>
  <w:style w:type="paragraph" w:styleId="2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2">
    <w:name w:val="HTML Preformatted"/>
    <w:basedOn w:val="1"/>
    <w:link w:val="57"/>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3">
    <w:name w:val="Normal (Web)"/>
    <w:basedOn w:val="1"/>
    <w:qFormat/>
    <w:uiPriority w:val="99"/>
    <w:rPr>
      <w:rFonts w:ascii="Calibri" w:hAnsi="Calibri" w:eastAsia="宋体" w:cs="Times New Roman"/>
      <w:sz w:val="24"/>
      <w:szCs w:val="24"/>
    </w:rPr>
  </w:style>
  <w:style w:type="paragraph" w:styleId="24">
    <w:name w:val="Body Text First Indent"/>
    <w:basedOn w:val="3"/>
    <w:link w:val="55"/>
    <w:qFormat/>
    <w:uiPriority w:val="0"/>
    <w:pPr>
      <w:ind w:firstLine="420" w:firstLineChars="100"/>
    </w:pPr>
    <w:rPr>
      <w:rFonts w:ascii="宋体" w:hAnsi="Times New Roman" w:eastAsia="宋体" w:cs="Times New Roman"/>
      <w:kern w:val="0"/>
      <w:sz w:val="34"/>
      <w:szCs w:val="20"/>
    </w:rPr>
  </w:style>
  <w:style w:type="table" w:styleId="26">
    <w:name w:val="Table Grid"/>
    <w:basedOn w:val="25"/>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8">
    <w:name w:val="Strong"/>
    <w:basedOn w:val="27"/>
    <w:qFormat/>
    <w:uiPriority w:val="22"/>
    <w:rPr>
      <w:b/>
      <w:bCs/>
    </w:rPr>
  </w:style>
  <w:style w:type="character" w:styleId="29">
    <w:name w:val="FollowedHyperlink"/>
    <w:basedOn w:val="27"/>
    <w:semiHidden/>
    <w:unhideWhenUsed/>
    <w:qFormat/>
    <w:uiPriority w:val="99"/>
    <w:rPr>
      <w:color w:val="800080" w:themeColor="followedHyperlink"/>
      <w:u w:val="single"/>
    </w:rPr>
  </w:style>
  <w:style w:type="character" w:styleId="30">
    <w:name w:val="Hyperlink"/>
    <w:basedOn w:val="27"/>
    <w:unhideWhenUsed/>
    <w:qFormat/>
    <w:uiPriority w:val="0"/>
    <w:rPr>
      <w:color w:val="0000FF"/>
      <w:u w:val="single"/>
    </w:rPr>
  </w:style>
  <w:style w:type="character" w:customStyle="1" w:styleId="31">
    <w:name w:val="标题 1 Char"/>
    <w:basedOn w:val="27"/>
    <w:link w:val="5"/>
    <w:qFormat/>
    <w:uiPriority w:val="0"/>
    <w:rPr>
      <w:rFonts w:ascii="Calibri" w:hAnsi="Calibri" w:eastAsia="宋体" w:cs="Times New Roman"/>
      <w:b/>
      <w:bCs/>
      <w:kern w:val="44"/>
      <w:sz w:val="44"/>
      <w:szCs w:val="44"/>
    </w:rPr>
  </w:style>
  <w:style w:type="character" w:customStyle="1" w:styleId="32">
    <w:name w:val="标题 2 Char"/>
    <w:basedOn w:val="27"/>
    <w:link w:val="6"/>
    <w:qFormat/>
    <w:uiPriority w:val="0"/>
    <w:rPr>
      <w:rFonts w:ascii="Arial" w:hAnsi="Arial" w:eastAsia="黑体" w:cs="Times New Roman"/>
      <w:b/>
      <w:bCs/>
      <w:sz w:val="32"/>
      <w:szCs w:val="32"/>
    </w:rPr>
  </w:style>
  <w:style w:type="character" w:customStyle="1" w:styleId="33">
    <w:name w:val="标题 3 Char"/>
    <w:basedOn w:val="27"/>
    <w:link w:val="7"/>
    <w:qFormat/>
    <w:uiPriority w:val="0"/>
    <w:rPr>
      <w:rFonts w:ascii="宋体" w:hAnsi="宋体" w:eastAsia="宋体" w:cs="Times New Roman"/>
      <w:b/>
      <w:color w:val="000000"/>
      <w:kern w:val="0"/>
      <w:sz w:val="24"/>
      <w:szCs w:val="20"/>
      <w:lang w:val="en-GB"/>
    </w:rPr>
  </w:style>
  <w:style w:type="character" w:customStyle="1" w:styleId="34">
    <w:name w:val="标题 4 Char"/>
    <w:basedOn w:val="27"/>
    <w:link w:val="8"/>
    <w:qFormat/>
    <w:uiPriority w:val="0"/>
    <w:rPr>
      <w:rFonts w:ascii="Arial" w:hAnsi="Arial" w:eastAsia="黑体" w:cs="Times New Roman"/>
      <w:b/>
      <w:bCs/>
      <w:sz w:val="28"/>
      <w:szCs w:val="28"/>
    </w:rPr>
  </w:style>
  <w:style w:type="character" w:customStyle="1" w:styleId="35">
    <w:name w:val="纯文本 Char"/>
    <w:basedOn w:val="27"/>
    <w:link w:val="16"/>
    <w:qFormat/>
    <w:uiPriority w:val="0"/>
    <w:rPr>
      <w:rFonts w:eastAsia="宋体"/>
      <w:sz w:val="24"/>
    </w:rPr>
  </w:style>
  <w:style w:type="character" w:customStyle="1" w:styleId="36">
    <w:name w:val="日期 Char"/>
    <w:basedOn w:val="27"/>
    <w:link w:val="17"/>
    <w:qFormat/>
    <w:uiPriority w:val="99"/>
  </w:style>
  <w:style w:type="character" w:customStyle="1" w:styleId="37">
    <w:name w:val="页脚 Char"/>
    <w:basedOn w:val="27"/>
    <w:link w:val="19"/>
    <w:qFormat/>
    <w:uiPriority w:val="99"/>
    <w:rPr>
      <w:sz w:val="18"/>
      <w:szCs w:val="18"/>
    </w:rPr>
  </w:style>
  <w:style w:type="character" w:customStyle="1" w:styleId="38">
    <w:name w:val="页眉 Char"/>
    <w:basedOn w:val="27"/>
    <w:link w:val="20"/>
    <w:qFormat/>
    <w:uiPriority w:val="99"/>
    <w:rPr>
      <w:sz w:val="18"/>
      <w:szCs w:val="18"/>
    </w:rPr>
  </w:style>
  <w:style w:type="character" w:customStyle="1" w:styleId="39">
    <w:name w:val="纯文本 Char1"/>
    <w:qFormat/>
    <w:uiPriority w:val="0"/>
    <w:rPr>
      <w:rFonts w:eastAsia="宋体"/>
      <w:sz w:val="24"/>
    </w:rPr>
  </w:style>
  <w:style w:type="paragraph" w:customStyle="1" w:styleId="40">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1">
    <w:name w:val="列出段落1"/>
    <w:basedOn w:val="1"/>
    <w:next w:val="11"/>
    <w:qFormat/>
    <w:uiPriority w:val="0"/>
    <w:pPr>
      <w:ind w:firstLine="420" w:firstLineChars="200"/>
    </w:pPr>
  </w:style>
  <w:style w:type="paragraph" w:styleId="42">
    <w:name w:val="List Paragraph"/>
    <w:basedOn w:val="1"/>
    <w:unhideWhenUsed/>
    <w:qFormat/>
    <w:uiPriority w:val="99"/>
    <w:pPr>
      <w:ind w:firstLine="420" w:firstLineChars="200"/>
    </w:pPr>
  </w:style>
  <w:style w:type="character" w:customStyle="1" w:styleId="43">
    <w:name w:val="正文文本缩进 Char Char"/>
    <w:link w:val="44"/>
    <w:qFormat/>
    <w:uiPriority w:val="0"/>
    <w:rPr>
      <w:rFonts w:ascii="宋体"/>
      <w:sz w:val="24"/>
    </w:rPr>
  </w:style>
  <w:style w:type="paragraph" w:customStyle="1" w:styleId="44">
    <w:name w:val="正文文本缩进1"/>
    <w:basedOn w:val="1"/>
    <w:link w:val="43"/>
    <w:qFormat/>
    <w:uiPriority w:val="0"/>
    <w:pPr>
      <w:spacing w:line="360" w:lineRule="auto"/>
      <w:ind w:firstLine="480" w:firstLineChars="200"/>
    </w:pPr>
    <w:rPr>
      <w:rFonts w:ascii="宋体"/>
      <w:sz w:val="24"/>
    </w:rPr>
  </w:style>
  <w:style w:type="character" w:customStyle="1" w:styleId="45">
    <w:name w:val="日期 Char Char"/>
    <w:link w:val="46"/>
    <w:qFormat/>
    <w:uiPriority w:val="0"/>
    <w:rPr>
      <w:sz w:val="24"/>
    </w:rPr>
  </w:style>
  <w:style w:type="paragraph" w:customStyle="1" w:styleId="46">
    <w:name w:val="日期1"/>
    <w:basedOn w:val="1"/>
    <w:next w:val="1"/>
    <w:link w:val="45"/>
    <w:qFormat/>
    <w:uiPriority w:val="0"/>
    <w:rPr>
      <w:sz w:val="24"/>
    </w:rPr>
  </w:style>
  <w:style w:type="paragraph" w:customStyle="1" w:styleId="47">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48">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49">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50">
    <w:name w:val="正文文本 3 Char"/>
    <w:basedOn w:val="27"/>
    <w:link w:val="12"/>
    <w:qFormat/>
    <w:uiPriority w:val="0"/>
    <w:rPr>
      <w:rFonts w:ascii="Times New Roman" w:hAnsi="Times New Roman" w:eastAsia="宋体" w:cs="Times New Roman"/>
      <w:color w:val="FF0000"/>
      <w:sz w:val="24"/>
      <w:szCs w:val="24"/>
    </w:rPr>
  </w:style>
  <w:style w:type="character" w:customStyle="1" w:styleId="51">
    <w:name w:val="edittexttarea"/>
    <w:basedOn w:val="27"/>
    <w:qFormat/>
    <w:uiPriority w:val="0"/>
  </w:style>
  <w:style w:type="paragraph" w:customStyle="1" w:styleId="52">
    <w:name w:val="样式 标题 1 + 四号 居中 段前: 12 磅 段后: 12 磅 行距: 单倍行距"/>
    <w:basedOn w:val="5"/>
    <w:qFormat/>
    <w:uiPriority w:val="0"/>
    <w:pPr>
      <w:spacing w:before="240" w:after="240" w:line="240" w:lineRule="auto"/>
      <w:ind w:left="-288"/>
      <w:jc w:val="center"/>
    </w:pPr>
    <w:rPr>
      <w:rFonts w:cs="宋体"/>
      <w:sz w:val="28"/>
      <w:szCs w:val="20"/>
    </w:rPr>
  </w:style>
  <w:style w:type="paragraph" w:customStyle="1" w:styleId="53">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54">
    <w:name w:val="正文文本 Char"/>
    <w:basedOn w:val="27"/>
    <w:link w:val="3"/>
    <w:qFormat/>
    <w:uiPriority w:val="99"/>
  </w:style>
  <w:style w:type="character" w:customStyle="1" w:styleId="55">
    <w:name w:val="正文首行缩进 Char"/>
    <w:basedOn w:val="54"/>
    <w:link w:val="24"/>
    <w:qFormat/>
    <w:uiPriority w:val="0"/>
    <w:rPr>
      <w:rFonts w:ascii="宋体" w:hAnsi="Times New Roman" w:eastAsia="宋体" w:cs="Times New Roman"/>
      <w:kern w:val="0"/>
      <w:sz w:val="34"/>
      <w:szCs w:val="20"/>
    </w:rPr>
  </w:style>
  <w:style w:type="character" w:customStyle="1" w:styleId="56">
    <w:name w:val="HTML 预设格式 Char"/>
    <w:basedOn w:val="27"/>
    <w:semiHidden/>
    <w:qFormat/>
    <w:uiPriority w:val="99"/>
    <w:rPr>
      <w:rFonts w:ascii="宋体" w:hAnsi="宋体" w:eastAsia="宋体" w:cs="宋体"/>
      <w:kern w:val="0"/>
      <w:sz w:val="24"/>
      <w:szCs w:val="24"/>
    </w:rPr>
  </w:style>
  <w:style w:type="character" w:customStyle="1" w:styleId="57">
    <w:name w:val="HTML 预设格式 Char1"/>
    <w:basedOn w:val="27"/>
    <w:link w:val="22"/>
    <w:semiHidden/>
    <w:qFormat/>
    <w:uiPriority w:val="99"/>
    <w:rPr>
      <w:rFonts w:ascii="Courier New" w:hAnsi="Courier New" w:cs="Courier New"/>
      <w:sz w:val="20"/>
      <w:szCs w:val="20"/>
    </w:rPr>
  </w:style>
  <w:style w:type="character" w:customStyle="1" w:styleId="58">
    <w:name w:val="正文文本缩进 Char"/>
    <w:qFormat/>
    <w:uiPriority w:val="0"/>
    <w:rPr>
      <w:sz w:val="24"/>
    </w:rPr>
  </w:style>
  <w:style w:type="character" w:customStyle="1" w:styleId="59">
    <w:name w:val="正文文本缩进 Char1"/>
    <w:basedOn w:val="27"/>
    <w:link w:val="13"/>
    <w:semiHidden/>
    <w:qFormat/>
    <w:uiPriority w:val="99"/>
  </w:style>
  <w:style w:type="character" w:customStyle="1" w:styleId="60">
    <w:name w:val="批注框文本 Char"/>
    <w:basedOn w:val="27"/>
    <w:semiHidden/>
    <w:qFormat/>
    <w:uiPriority w:val="99"/>
    <w:rPr>
      <w:sz w:val="18"/>
      <w:szCs w:val="18"/>
    </w:rPr>
  </w:style>
  <w:style w:type="character" w:customStyle="1" w:styleId="61">
    <w:name w:val="批注框文本 Char1"/>
    <w:basedOn w:val="27"/>
    <w:link w:val="18"/>
    <w:semiHidden/>
    <w:qFormat/>
    <w:uiPriority w:val="99"/>
    <w:rPr>
      <w:sz w:val="18"/>
      <w:szCs w:val="18"/>
    </w:rPr>
  </w:style>
  <w:style w:type="paragraph" w:customStyle="1" w:styleId="62">
    <w:name w:val="Table Paragraph"/>
    <w:basedOn w:val="1"/>
    <w:qFormat/>
    <w:uiPriority w:val="1"/>
    <w:rPr>
      <w:rFonts w:ascii="Arial Unicode MS" w:hAnsi="Arial Unicode MS" w:eastAsia="Arial Unicode MS" w:cs="Arial Unicode MS"/>
      <w:lang w:val="zh-CN" w:bidi="zh-CN"/>
    </w:rPr>
  </w:style>
  <w:style w:type="paragraph" w:customStyle="1" w:styleId="63">
    <w:name w:val="*正文"/>
    <w:basedOn w:val="1"/>
    <w:qFormat/>
    <w:uiPriority w:val="0"/>
    <w:pPr>
      <w:keepNext/>
      <w:keepLines/>
      <w:spacing w:line="360" w:lineRule="auto"/>
      <w:ind w:firstLine="200" w:firstLineChars="200"/>
    </w:pPr>
    <w:rPr>
      <w:rFonts w:ascii="宋体" w:hAnsi="宋体" w:eastAsia="宋体" w:cs="Times New Roman"/>
      <w:szCs w:val="24"/>
    </w:rPr>
  </w:style>
  <w:style w:type="paragraph" w:customStyle="1" w:styleId="64">
    <w:name w:val="style4"/>
    <w:basedOn w:val="1"/>
    <w:next w:val="1"/>
    <w:qFormat/>
    <w:uiPriority w:val="0"/>
    <w:pPr>
      <w:widowControl/>
      <w:spacing w:before="280" w:after="280"/>
    </w:pPr>
    <w:rPr>
      <w:rFonts w:ascii="宋体" w:hAnsi="Times New Roman" w:eastAsia="宋体" w:cs="Times New Roman"/>
      <w:sz w:val="18"/>
      <w:szCs w:val="24"/>
    </w:rPr>
  </w:style>
  <w:style w:type="character" w:customStyle="1" w:styleId="65">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76</Pages>
  <Words>10628</Words>
  <Characters>10998</Characters>
  <Lines>301</Lines>
  <Paragraphs>84</Paragraphs>
  <TotalTime>18</TotalTime>
  <ScaleCrop>false</ScaleCrop>
  <LinksUpToDate>false</LinksUpToDate>
  <CharactersWithSpaces>11127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2022-07-07T01:18:00Z</dcterms:created>
  <dc:creator>许昌市公共资源交易中心:孟莉</dc:creator>
  <cp:lastModifiedBy>禹州市公共资源交易中心:侯英红</cp:lastModifiedBy>
  <cp:lastPrinted>2022-06-28T10:10:00Z</cp:lastPrinted>
  <dcterms:modified xsi:type="dcterms:W3CDTF">2024-11-28T03:40:58Z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9663DBD9AAB94A838702D29DFCB400DE_12</vt:lpwstr>
  </property>
</Properties>
</file>